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59BA9" w14:textId="77777777" w:rsidR="001A59F9" w:rsidRPr="007E622D" w:rsidRDefault="001A59F9" w:rsidP="00026C9C">
      <w:pPr>
        <w:autoSpaceDE w:val="0"/>
        <w:autoSpaceDN w:val="0"/>
        <w:adjustRightInd w:val="0"/>
        <w:spacing w:line="360" w:lineRule="auto"/>
        <w:jc w:val="left"/>
        <w:rPr>
          <w:rFonts w:asciiTheme="minorEastAsia" w:eastAsiaTheme="minorEastAsia" w:hAnsiTheme="minorEastAsia" w:hint="eastAsia"/>
          <w:kern w:val="0"/>
          <w:szCs w:val="21"/>
        </w:rPr>
      </w:pPr>
    </w:p>
    <w:p w14:paraId="5CF18E37" w14:textId="77777777"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14:paraId="39E9BC6E" w14:textId="77777777"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14:paraId="56EEA9BE" w14:textId="77777777"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14:paraId="1CF2B970" w14:textId="77777777" w:rsidR="001A59F9" w:rsidRPr="007E622D" w:rsidRDefault="001A59F9" w:rsidP="00F352AD">
      <w:pPr>
        <w:spacing w:before="29" w:line="288" w:lineRule="auto"/>
        <w:jc w:val="center"/>
        <w:rPr>
          <w:b/>
          <w:sz w:val="36"/>
          <w:szCs w:val="36"/>
        </w:rPr>
      </w:pPr>
      <w:bookmarkStart w:id="0" w:name="_Toc361324840"/>
      <w:r w:rsidRPr="007E622D">
        <w:rPr>
          <w:b/>
          <w:sz w:val="36"/>
          <w:szCs w:val="36"/>
        </w:rPr>
        <w:t>摩根中证</w:t>
      </w:r>
      <w:r w:rsidRPr="007E622D">
        <w:rPr>
          <w:b/>
          <w:sz w:val="36"/>
          <w:szCs w:val="36"/>
        </w:rPr>
        <w:t>A50</w:t>
      </w:r>
      <w:r w:rsidRPr="007E622D">
        <w:rPr>
          <w:b/>
          <w:sz w:val="36"/>
          <w:szCs w:val="36"/>
        </w:rPr>
        <w:t>交易型开放式指数证券投资基金发起式联接基金</w:t>
      </w:r>
      <w:bookmarkEnd w:id="0"/>
    </w:p>
    <w:p w14:paraId="26C0C83E" w14:textId="77777777" w:rsidR="001A59F9" w:rsidRPr="007E622D" w:rsidRDefault="001A59F9" w:rsidP="00F352AD">
      <w:pPr>
        <w:spacing w:before="29" w:line="288" w:lineRule="auto"/>
        <w:jc w:val="center"/>
        <w:rPr>
          <w:b/>
          <w:sz w:val="36"/>
          <w:szCs w:val="36"/>
        </w:rPr>
      </w:pPr>
      <w:bookmarkStart w:id="1" w:name="_Toc361324841"/>
      <w:r w:rsidRPr="007E622D">
        <w:rPr>
          <w:b/>
          <w:sz w:val="36"/>
          <w:szCs w:val="36"/>
        </w:rPr>
        <w:t>2024</w:t>
      </w:r>
      <w:r w:rsidRPr="007E622D">
        <w:rPr>
          <w:b/>
          <w:sz w:val="36"/>
          <w:szCs w:val="36"/>
        </w:rPr>
        <w:t>年年度报告</w:t>
      </w:r>
      <w:bookmarkEnd w:id="1"/>
    </w:p>
    <w:p w14:paraId="4CCEC219" w14:textId="77777777" w:rsidR="001A59F9" w:rsidRPr="007E622D" w:rsidRDefault="00F64FAD" w:rsidP="00F352AD">
      <w:pPr>
        <w:spacing w:before="29" w:line="288" w:lineRule="auto"/>
        <w:jc w:val="center"/>
        <w:rPr>
          <w:b/>
          <w:sz w:val="36"/>
          <w:szCs w:val="36"/>
        </w:rPr>
      </w:pPr>
      <w:r w:rsidRPr="007E622D">
        <w:rPr>
          <w:b/>
          <w:sz w:val="36"/>
          <w:szCs w:val="36"/>
        </w:rPr>
        <w:t>2024</w:t>
      </w:r>
      <w:r w:rsidRPr="007E622D">
        <w:rPr>
          <w:b/>
          <w:sz w:val="36"/>
          <w:szCs w:val="36"/>
        </w:rPr>
        <w:t>年</w:t>
      </w:r>
      <w:r w:rsidRPr="007E622D">
        <w:rPr>
          <w:b/>
          <w:sz w:val="36"/>
          <w:szCs w:val="36"/>
        </w:rPr>
        <w:t>12</w:t>
      </w:r>
      <w:r w:rsidRPr="007E622D">
        <w:rPr>
          <w:b/>
          <w:sz w:val="36"/>
          <w:szCs w:val="36"/>
        </w:rPr>
        <w:t>月</w:t>
      </w:r>
      <w:r w:rsidRPr="007E622D">
        <w:rPr>
          <w:b/>
          <w:sz w:val="36"/>
          <w:szCs w:val="36"/>
        </w:rPr>
        <w:t>31</w:t>
      </w:r>
      <w:r w:rsidRPr="007E622D">
        <w:rPr>
          <w:b/>
          <w:sz w:val="36"/>
          <w:szCs w:val="36"/>
        </w:rPr>
        <w:t>日</w:t>
      </w:r>
    </w:p>
    <w:p w14:paraId="32F90F2D" w14:textId="77777777" w:rsidR="001A59F9" w:rsidRPr="007E622D" w:rsidRDefault="001A59F9" w:rsidP="00026C9C">
      <w:pPr>
        <w:spacing w:line="360" w:lineRule="auto"/>
        <w:jc w:val="center"/>
        <w:rPr>
          <w:rFonts w:asciiTheme="minorEastAsia" w:eastAsiaTheme="minorEastAsia" w:hAnsiTheme="minorEastAsia"/>
          <w:b/>
          <w:szCs w:val="21"/>
        </w:rPr>
      </w:pPr>
    </w:p>
    <w:p w14:paraId="17C7FFE0" w14:textId="77777777" w:rsidR="001A59F9" w:rsidRPr="007E622D" w:rsidRDefault="001A59F9" w:rsidP="00026C9C">
      <w:pPr>
        <w:spacing w:line="360" w:lineRule="auto"/>
        <w:jc w:val="center"/>
        <w:rPr>
          <w:rFonts w:asciiTheme="minorEastAsia" w:eastAsiaTheme="minorEastAsia" w:hAnsiTheme="minorEastAsia"/>
          <w:b/>
          <w:szCs w:val="21"/>
        </w:rPr>
      </w:pPr>
    </w:p>
    <w:p w14:paraId="6EAFF5A3" w14:textId="77777777" w:rsidR="001A59F9" w:rsidRPr="007E622D" w:rsidRDefault="001A59F9" w:rsidP="00026C9C">
      <w:pPr>
        <w:spacing w:line="360" w:lineRule="auto"/>
        <w:jc w:val="center"/>
        <w:rPr>
          <w:rFonts w:asciiTheme="minorEastAsia" w:eastAsiaTheme="minorEastAsia" w:hAnsiTheme="minorEastAsia"/>
          <w:b/>
          <w:szCs w:val="21"/>
        </w:rPr>
      </w:pPr>
    </w:p>
    <w:p w14:paraId="6F6F5012" w14:textId="77777777" w:rsidR="001A59F9" w:rsidRPr="007E622D" w:rsidRDefault="001A59F9" w:rsidP="00026C9C">
      <w:pPr>
        <w:spacing w:line="360" w:lineRule="auto"/>
        <w:jc w:val="center"/>
        <w:rPr>
          <w:rFonts w:asciiTheme="minorEastAsia" w:eastAsiaTheme="minorEastAsia" w:hAnsiTheme="minorEastAsia"/>
          <w:b/>
          <w:szCs w:val="21"/>
        </w:rPr>
      </w:pPr>
    </w:p>
    <w:p w14:paraId="1C5FA513" w14:textId="77777777" w:rsidR="001A59F9" w:rsidRPr="007E622D" w:rsidRDefault="001A59F9" w:rsidP="00026C9C">
      <w:pPr>
        <w:spacing w:line="360" w:lineRule="auto"/>
        <w:jc w:val="center"/>
        <w:rPr>
          <w:rFonts w:asciiTheme="minorEastAsia" w:eastAsiaTheme="minorEastAsia" w:hAnsiTheme="minorEastAsia"/>
          <w:b/>
          <w:szCs w:val="21"/>
        </w:rPr>
      </w:pPr>
    </w:p>
    <w:p w14:paraId="1C4C77FC" w14:textId="77777777" w:rsidR="001A59F9" w:rsidRPr="007E622D" w:rsidRDefault="001A59F9" w:rsidP="00026C9C">
      <w:pPr>
        <w:spacing w:line="360" w:lineRule="auto"/>
        <w:jc w:val="center"/>
        <w:rPr>
          <w:rFonts w:asciiTheme="minorEastAsia" w:eastAsiaTheme="minorEastAsia" w:hAnsiTheme="minorEastAsia"/>
          <w:b/>
          <w:szCs w:val="21"/>
        </w:rPr>
      </w:pPr>
    </w:p>
    <w:p w14:paraId="3CA3CD39" w14:textId="77777777" w:rsidR="001A59F9" w:rsidRPr="007E622D" w:rsidRDefault="001A59F9" w:rsidP="00026C9C">
      <w:pPr>
        <w:spacing w:line="360" w:lineRule="auto"/>
        <w:jc w:val="center"/>
        <w:rPr>
          <w:rFonts w:asciiTheme="minorEastAsia" w:eastAsiaTheme="minorEastAsia" w:hAnsiTheme="minorEastAsia"/>
          <w:b/>
          <w:szCs w:val="21"/>
        </w:rPr>
      </w:pPr>
    </w:p>
    <w:p w14:paraId="7304D2E7" w14:textId="77777777" w:rsidR="001A59F9" w:rsidRPr="007E622D" w:rsidRDefault="001A59F9" w:rsidP="00026C9C">
      <w:pPr>
        <w:spacing w:line="360" w:lineRule="auto"/>
        <w:jc w:val="center"/>
        <w:rPr>
          <w:rFonts w:asciiTheme="minorEastAsia" w:eastAsiaTheme="minorEastAsia" w:hAnsiTheme="minorEastAsia"/>
          <w:b/>
          <w:szCs w:val="21"/>
        </w:rPr>
      </w:pPr>
    </w:p>
    <w:p w14:paraId="1B1BE7E6" w14:textId="77777777" w:rsidR="001A59F9" w:rsidRPr="007E622D" w:rsidRDefault="001A59F9" w:rsidP="00026C9C">
      <w:pPr>
        <w:spacing w:line="360" w:lineRule="auto"/>
        <w:jc w:val="center"/>
        <w:rPr>
          <w:rFonts w:asciiTheme="minorEastAsia" w:eastAsiaTheme="minorEastAsia" w:hAnsiTheme="minorEastAsia"/>
          <w:b/>
          <w:szCs w:val="21"/>
        </w:rPr>
      </w:pPr>
    </w:p>
    <w:p w14:paraId="189C1F53" w14:textId="77777777" w:rsidR="001A59F9" w:rsidRPr="007E622D" w:rsidRDefault="001A59F9" w:rsidP="00026C9C">
      <w:pPr>
        <w:spacing w:line="360" w:lineRule="auto"/>
        <w:jc w:val="center"/>
        <w:rPr>
          <w:rFonts w:asciiTheme="minorEastAsia" w:eastAsiaTheme="minorEastAsia" w:hAnsiTheme="minorEastAsia"/>
          <w:b/>
          <w:szCs w:val="21"/>
        </w:rPr>
      </w:pPr>
    </w:p>
    <w:p w14:paraId="386A728B" w14:textId="77777777" w:rsidR="001A59F9" w:rsidRPr="007E622D" w:rsidRDefault="001A59F9" w:rsidP="00026C9C">
      <w:pPr>
        <w:spacing w:line="360" w:lineRule="auto"/>
        <w:jc w:val="center"/>
        <w:rPr>
          <w:rFonts w:asciiTheme="minorEastAsia" w:eastAsiaTheme="minorEastAsia" w:hAnsiTheme="minorEastAsia"/>
          <w:b/>
          <w:szCs w:val="21"/>
        </w:rPr>
      </w:pPr>
    </w:p>
    <w:p w14:paraId="66B90B98" w14:textId="77777777" w:rsidR="001A59F9" w:rsidRPr="007E622D" w:rsidRDefault="001A59F9" w:rsidP="00026C9C">
      <w:pPr>
        <w:spacing w:line="360" w:lineRule="auto"/>
        <w:jc w:val="center"/>
        <w:rPr>
          <w:rFonts w:asciiTheme="minorEastAsia" w:eastAsiaTheme="minorEastAsia" w:hAnsiTheme="minorEastAsia"/>
          <w:b/>
          <w:szCs w:val="21"/>
        </w:rPr>
      </w:pPr>
    </w:p>
    <w:p w14:paraId="63FEC2E6" w14:textId="77777777" w:rsidR="001A59F9" w:rsidRPr="007E622D" w:rsidRDefault="001A59F9" w:rsidP="00026C9C">
      <w:pPr>
        <w:spacing w:line="360" w:lineRule="auto"/>
        <w:jc w:val="center"/>
        <w:rPr>
          <w:rFonts w:asciiTheme="minorEastAsia" w:eastAsiaTheme="minorEastAsia" w:hAnsiTheme="minorEastAsia"/>
          <w:b/>
          <w:szCs w:val="21"/>
        </w:rPr>
      </w:pPr>
    </w:p>
    <w:p w14:paraId="3F87D4FC" w14:textId="77777777" w:rsidR="001A59F9" w:rsidRPr="007E622D" w:rsidRDefault="001A59F9" w:rsidP="00F352AD">
      <w:pPr>
        <w:spacing w:before="29" w:line="288" w:lineRule="auto"/>
        <w:ind w:firstLineChars="900" w:firstLine="2168"/>
        <w:rPr>
          <w:b/>
          <w:sz w:val="24"/>
        </w:rPr>
      </w:pPr>
      <w:r w:rsidRPr="007E622D">
        <w:rPr>
          <w:rFonts w:hint="eastAsia"/>
          <w:b/>
          <w:sz w:val="24"/>
        </w:rPr>
        <w:t>基金管理人：</w:t>
      </w:r>
      <w:r w:rsidRPr="007E622D">
        <w:rPr>
          <w:b/>
          <w:sz w:val="24"/>
        </w:rPr>
        <w:t>摩根基金管理（中国）有限公司</w:t>
      </w:r>
    </w:p>
    <w:p w14:paraId="5902A2CF" w14:textId="77777777" w:rsidR="001A59F9" w:rsidRPr="007E622D" w:rsidRDefault="001A59F9" w:rsidP="00F352AD">
      <w:pPr>
        <w:spacing w:before="29" w:line="288" w:lineRule="auto"/>
        <w:ind w:firstLineChars="900" w:firstLine="2168"/>
        <w:rPr>
          <w:b/>
          <w:sz w:val="24"/>
        </w:rPr>
      </w:pPr>
      <w:r w:rsidRPr="007E622D">
        <w:rPr>
          <w:rFonts w:hint="eastAsia"/>
          <w:b/>
          <w:sz w:val="24"/>
        </w:rPr>
        <w:t>基金托管人：</w:t>
      </w:r>
      <w:r w:rsidRPr="007E622D">
        <w:rPr>
          <w:b/>
          <w:sz w:val="24"/>
        </w:rPr>
        <w:t>招商证券股份有限公司</w:t>
      </w:r>
    </w:p>
    <w:p w14:paraId="552CC22E" w14:textId="77777777" w:rsidR="001A59F9" w:rsidRPr="007E622D" w:rsidRDefault="001A59F9" w:rsidP="00F352AD">
      <w:pPr>
        <w:spacing w:before="29" w:line="288" w:lineRule="auto"/>
        <w:ind w:firstLineChars="900" w:firstLine="2168"/>
        <w:rPr>
          <w:b/>
          <w:sz w:val="24"/>
        </w:rPr>
        <w:sectPr w:rsidR="001A59F9" w:rsidRPr="007E622D">
          <w:headerReference w:type="default" r:id="rId8"/>
          <w:pgSz w:w="11926" w:h="15840"/>
          <w:pgMar w:top="1418" w:right="1418" w:bottom="851" w:left="1418" w:header="851" w:footer="992" w:gutter="0"/>
          <w:cols w:space="720"/>
        </w:sectPr>
      </w:pPr>
      <w:r w:rsidRPr="007E622D">
        <w:rPr>
          <w:rFonts w:hint="eastAsia"/>
          <w:b/>
          <w:sz w:val="24"/>
        </w:rPr>
        <w:t>报告送出日期：</w:t>
      </w:r>
      <w:r w:rsidRPr="007E622D">
        <w:rPr>
          <w:b/>
          <w:sz w:val="24"/>
        </w:rPr>
        <w:t>二〇二五年三月三十一日</w:t>
      </w:r>
    </w:p>
    <w:p w14:paraId="31223687"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194049941"/>
      <w:r w:rsidRPr="007E622D">
        <w:rPr>
          <w:rFonts w:hint="eastAsia"/>
          <w:b/>
          <w:bCs/>
          <w:szCs w:val="24"/>
          <w:lang w:val="en-US"/>
        </w:rPr>
        <w:lastRenderedPageBreak/>
        <w:t>§</w:t>
      </w:r>
      <w:r w:rsidRPr="007E622D">
        <w:rPr>
          <w:b/>
          <w:bCs/>
          <w:szCs w:val="24"/>
          <w:lang w:val="en-US"/>
        </w:rPr>
        <w:t xml:space="preserve">1  </w:t>
      </w:r>
      <w:r w:rsidRPr="007E622D">
        <w:rPr>
          <w:rFonts w:hint="eastAsia"/>
          <w:b/>
          <w:bCs/>
          <w:szCs w:val="24"/>
          <w:lang w:val="en-US"/>
        </w:rPr>
        <w:t>重要提示及目录</w:t>
      </w:r>
      <w:bookmarkEnd w:id="2"/>
      <w:bookmarkEnd w:id="3"/>
      <w:bookmarkEnd w:id="4"/>
    </w:p>
    <w:p w14:paraId="0892AE64" w14:textId="77777777" w:rsidR="00DB6EA0" w:rsidRPr="007E622D" w:rsidRDefault="00DB6EA0" w:rsidP="00DB6EA0"/>
    <w:p w14:paraId="7E38E188" w14:textId="77777777" w:rsidR="001A59F9" w:rsidRPr="007E622D" w:rsidRDefault="001A59F9" w:rsidP="0029530A">
      <w:pPr>
        <w:pStyle w:val="20"/>
        <w:spacing w:before="29" w:after="0" w:line="288" w:lineRule="auto"/>
        <w:rPr>
          <w:rFonts w:ascii="Times New Roman" w:hAnsi="Times New Roman"/>
          <w:kern w:val="0"/>
          <w:szCs w:val="24"/>
        </w:rPr>
      </w:pPr>
      <w:bookmarkStart w:id="5" w:name="_Toc361324843"/>
      <w:bookmarkStart w:id="6" w:name="_Toc194049942"/>
      <w:r w:rsidRPr="007E622D">
        <w:rPr>
          <w:rFonts w:ascii="Times New Roman" w:hAnsi="Times New Roman"/>
          <w:kern w:val="0"/>
          <w:szCs w:val="24"/>
        </w:rPr>
        <w:t xml:space="preserve">1.1 </w:t>
      </w:r>
      <w:r w:rsidRPr="007E622D">
        <w:rPr>
          <w:rFonts w:ascii="Times New Roman" w:hAnsi="Times New Roman" w:hint="eastAsia"/>
          <w:kern w:val="0"/>
          <w:szCs w:val="24"/>
        </w:rPr>
        <w:t>重要提示</w:t>
      </w:r>
      <w:bookmarkEnd w:id="5"/>
      <w:bookmarkEnd w:id="6"/>
    </w:p>
    <w:p w14:paraId="673108E1" w14:textId="77777777" w:rsidR="00A300C5" w:rsidRDefault="00662C04">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sz w:val="24"/>
        </w:rPr>
        <w:t xml:space="preserve"> </w:t>
      </w:r>
    </w:p>
    <w:p w14:paraId="5F2E7DEC" w14:textId="77777777" w:rsidR="00A300C5" w:rsidRDefault="00662C04">
      <w:pPr>
        <w:spacing w:before="29" w:line="288" w:lineRule="auto"/>
        <w:ind w:firstLineChars="200" w:firstLine="480"/>
        <w:rPr>
          <w:sz w:val="24"/>
        </w:rPr>
      </w:pPr>
      <w:r>
        <w:rPr>
          <w:sz w:val="24"/>
        </w:rPr>
        <w:t>基金托管人招商证券股份有限公司根据本基金合同规定，于</w:t>
      </w:r>
      <w:r>
        <w:rPr>
          <w:sz w:val="24"/>
        </w:rPr>
        <w:t>2025</w:t>
      </w:r>
      <w:r>
        <w:rPr>
          <w:sz w:val="24"/>
        </w:rPr>
        <w:t>年</w:t>
      </w:r>
      <w:r>
        <w:rPr>
          <w:sz w:val="24"/>
        </w:rPr>
        <w:t>3</w:t>
      </w:r>
      <w:r>
        <w:rPr>
          <w:sz w:val="24"/>
        </w:rPr>
        <w:t>月</w:t>
      </w:r>
      <w:r>
        <w:rPr>
          <w:sz w:val="24"/>
        </w:rPr>
        <w:t>28</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14:paraId="15A1ACF1" w14:textId="77777777" w:rsidR="00A300C5" w:rsidRDefault="00662C04">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14:paraId="767443BB" w14:textId="77777777" w:rsidR="00A300C5" w:rsidRDefault="00662C04">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p>
    <w:p w14:paraId="65576740" w14:textId="162BD4EF" w:rsidR="00A300C5" w:rsidRDefault="00662C04">
      <w:pPr>
        <w:spacing w:before="29" w:line="288" w:lineRule="auto"/>
        <w:ind w:firstLineChars="200" w:firstLine="480"/>
        <w:rPr>
          <w:sz w:val="24"/>
        </w:rPr>
      </w:pPr>
      <w:r>
        <w:rPr>
          <w:sz w:val="24"/>
        </w:rPr>
        <w:t>本报告中财务资料已经审计。</w:t>
      </w:r>
      <w:r w:rsidR="00D31C22" w:rsidRPr="00D31C22">
        <w:rPr>
          <w:rFonts w:hint="eastAsia"/>
          <w:sz w:val="24"/>
        </w:rPr>
        <w:t>毕马威华振会计师事务所（特殊普通合伙）</w:t>
      </w:r>
      <w:r>
        <w:rPr>
          <w:sz w:val="24"/>
        </w:rPr>
        <w:t>为本基金出具了标准无保留意见的审计报告，请投资者注意阅读。</w:t>
      </w:r>
    </w:p>
    <w:p w14:paraId="6520E813" w14:textId="77777777" w:rsidR="001A59F9" w:rsidRPr="007E622D" w:rsidRDefault="001A59F9" w:rsidP="0029530A">
      <w:pPr>
        <w:spacing w:before="29" w:line="288" w:lineRule="auto"/>
        <w:ind w:firstLineChars="200" w:firstLine="480"/>
        <w:rPr>
          <w:sz w:val="24"/>
        </w:rPr>
      </w:pPr>
      <w:r w:rsidRPr="007E622D">
        <w:rPr>
          <w:sz w:val="24"/>
        </w:rPr>
        <w:t>本报告期自</w:t>
      </w:r>
      <w:r w:rsidRPr="007E622D">
        <w:rPr>
          <w:sz w:val="24"/>
        </w:rPr>
        <w:t>2024</w:t>
      </w:r>
      <w:r w:rsidRPr="007E622D">
        <w:rPr>
          <w:sz w:val="24"/>
        </w:rPr>
        <w:t>年</w:t>
      </w:r>
      <w:r w:rsidRPr="007E622D">
        <w:rPr>
          <w:sz w:val="24"/>
        </w:rPr>
        <w:t>4</w:t>
      </w:r>
      <w:r w:rsidRPr="007E622D">
        <w:rPr>
          <w:sz w:val="24"/>
        </w:rPr>
        <w:t>月</w:t>
      </w:r>
      <w:r w:rsidRPr="007E622D">
        <w:rPr>
          <w:sz w:val="24"/>
        </w:rPr>
        <w:t>3</w:t>
      </w:r>
      <w:r w:rsidRPr="007E622D">
        <w:rPr>
          <w:sz w:val="24"/>
        </w:rPr>
        <w:t>日起至</w:t>
      </w:r>
      <w:r w:rsidRPr="007E622D">
        <w:rPr>
          <w:sz w:val="24"/>
        </w:rPr>
        <w:t>12</w:t>
      </w:r>
      <w:r w:rsidRPr="007E622D">
        <w:rPr>
          <w:sz w:val="24"/>
        </w:rPr>
        <w:t>月</w:t>
      </w:r>
      <w:r w:rsidRPr="007E622D">
        <w:rPr>
          <w:sz w:val="24"/>
        </w:rPr>
        <w:t>31</w:t>
      </w:r>
      <w:r w:rsidRPr="007E622D">
        <w:rPr>
          <w:sz w:val="24"/>
        </w:rPr>
        <w:t>日止。</w:t>
      </w:r>
    </w:p>
    <w:p w14:paraId="3A741B56" w14:textId="77777777" w:rsidR="00352EBB" w:rsidRPr="007E622D" w:rsidRDefault="001A59F9" w:rsidP="00FC674E">
      <w:pPr>
        <w:spacing w:before="29" w:line="288" w:lineRule="auto"/>
        <w:rPr>
          <w:b/>
          <w:szCs w:val="21"/>
        </w:rPr>
      </w:pPr>
      <w:r w:rsidRPr="007E622D">
        <w:rPr>
          <w:rFonts w:asciiTheme="minorEastAsia" w:eastAsiaTheme="minorEastAsia" w:hAnsiTheme="minorEastAsia"/>
          <w:szCs w:val="21"/>
        </w:rPr>
        <w:br w:type="page"/>
      </w:r>
      <w:bookmarkStart w:id="7" w:name="_Toc245193808"/>
      <w:r w:rsidR="00352EBB" w:rsidRPr="007E622D">
        <w:rPr>
          <w:b/>
          <w:bCs/>
          <w:kern w:val="0"/>
          <w:sz w:val="24"/>
        </w:rPr>
        <w:lastRenderedPageBreak/>
        <w:t>1.2</w:t>
      </w:r>
      <w:r w:rsidR="00352EBB" w:rsidRPr="007E622D">
        <w:rPr>
          <w:rFonts w:hint="eastAsia"/>
          <w:b/>
          <w:bCs/>
          <w:kern w:val="0"/>
          <w:sz w:val="24"/>
        </w:rPr>
        <w:t>目录</w:t>
      </w:r>
      <w:bookmarkEnd w:id="7"/>
    </w:p>
    <w:p w14:paraId="13498471" w14:textId="77777777" w:rsidR="003C488C" w:rsidRPr="007E622D" w:rsidRDefault="003C488C" w:rsidP="00FC674E">
      <w:pPr>
        <w:spacing w:line="360" w:lineRule="auto"/>
        <w:ind w:firstLineChars="50" w:firstLine="120"/>
        <w:rPr>
          <w:rFonts w:ascii="宋体" w:hAnsi="宋体"/>
          <w:b/>
          <w:sz w:val="24"/>
        </w:rPr>
      </w:pPr>
    </w:p>
    <w:p w14:paraId="3F7BDA8E" w14:textId="2AB7B535" w:rsidR="00A77994" w:rsidRDefault="00C348B4">
      <w:pPr>
        <w:pStyle w:val="12"/>
        <w:rPr>
          <w:rFonts w:asciiTheme="minorHAnsi" w:eastAsiaTheme="minorEastAsia" w:hAnsiTheme="minorHAnsi" w:cstheme="minorBidi"/>
          <w:noProof/>
          <w:szCs w:val="22"/>
        </w:rPr>
      </w:pPr>
      <w:r w:rsidRPr="007E622D">
        <w:rPr>
          <w:kern w:val="0"/>
          <w:sz w:val="24"/>
        </w:rPr>
        <w:fldChar w:fldCharType="begin"/>
      </w:r>
      <w:r w:rsidR="00D43325" w:rsidRPr="007E622D">
        <w:rPr>
          <w:kern w:val="0"/>
          <w:sz w:val="24"/>
        </w:rPr>
        <w:instrText xml:space="preserve"> TOC \o "1-3" \h \z \u </w:instrText>
      </w:r>
      <w:r w:rsidRPr="007E622D">
        <w:rPr>
          <w:kern w:val="0"/>
          <w:sz w:val="24"/>
        </w:rPr>
        <w:fldChar w:fldCharType="separate"/>
      </w:r>
      <w:hyperlink w:anchor="_Toc194049941" w:history="1">
        <w:r w:rsidR="00A77994" w:rsidRPr="00E66CD0">
          <w:rPr>
            <w:rStyle w:val="ad"/>
            <w:b/>
            <w:bCs/>
            <w:noProof/>
          </w:rPr>
          <w:t xml:space="preserve">§1  </w:t>
        </w:r>
        <w:r w:rsidR="00A77994" w:rsidRPr="00E66CD0">
          <w:rPr>
            <w:rStyle w:val="ad"/>
            <w:b/>
            <w:bCs/>
            <w:noProof/>
          </w:rPr>
          <w:t>重要提示及目录</w:t>
        </w:r>
        <w:r w:rsidR="00A77994">
          <w:rPr>
            <w:noProof/>
            <w:webHidden/>
          </w:rPr>
          <w:tab/>
        </w:r>
        <w:r w:rsidR="00A77994">
          <w:rPr>
            <w:noProof/>
            <w:webHidden/>
          </w:rPr>
          <w:fldChar w:fldCharType="begin"/>
        </w:r>
        <w:r w:rsidR="00A77994">
          <w:rPr>
            <w:noProof/>
            <w:webHidden/>
          </w:rPr>
          <w:instrText xml:space="preserve"> PAGEREF _Toc194049941 \h </w:instrText>
        </w:r>
        <w:r w:rsidR="00A77994">
          <w:rPr>
            <w:noProof/>
            <w:webHidden/>
          </w:rPr>
        </w:r>
        <w:r w:rsidR="00A77994">
          <w:rPr>
            <w:noProof/>
            <w:webHidden/>
          </w:rPr>
          <w:fldChar w:fldCharType="separate"/>
        </w:r>
        <w:r w:rsidR="00A77994">
          <w:rPr>
            <w:noProof/>
            <w:webHidden/>
          </w:rPr>
          <w:t>2</w:t>
        </w:r>
        <w:r w:rsidR="00A77994">
          <w:rPr>
            <w:noProof/>
            <w:webHidden/>
          </w:rPr>
          <w:fldChar w:fldCharType="end"/>
        </w:r>
      </w:hyperlink>
    </w:p>
    <w:p w14:paraId="0D7C4305" w14:textId="4741C777" w:rsidR="00A77994" w:rsidRDefault="00A77994">
      <w:pPr>
        <w:pStyle w:val="24"/>
        <w:ind w:left="420"/>
        <w:rPr>
          <w:rFonts w:asciiTheme="minorHAnsi" w:eastAsiaTheme="minorEastAsia" w:hAnsiTheme="minorHAnsi" w:cstheme="minorBidi"/>
          <w:noProof/>
          <w:kern w:val="2"/>
          <w:szCs w:val="22"/>
        </w:rPr>
      </w:pPr>
      <w:hyperlink w:anchor="_Toc194049942" w:history="1">
        <w:r w:rsidRPr="00E66CD0">
          <w:rPr>
            <w:rStyle w:val="ad"/>
            <w:noProof/>
          </w:rPr>
          <w:t xml:space="preserve">1.1 </w:t>
        </w:r>
        <w:r w:rsidRPr="00E66CD0">
          <w:rPr>
            <w:rStyle w:val="ad"/>
            <w:noProof/>
          </w:rPr>
          <w:t>重要提示</w:t>
        </w:r>
        <w:r>
          <w:rPr>
            <w:noProof/>
            <w:webHidden/>
          </w:rPr>
          <w:tab/>
        </w:r>
        <w:r>
          <w:rPr>
            <w:noProof/>
            <w:webHidden/>
          </w:rPr>
          <w:fldChar w:fldCharType="begin"/>
        </w:r>
        <w:r>
          <w:rPr>
            <w:noProof/>
            <w:webHidden/>
          </w:rPr>
          <w:instrText xml:space="preserve"> PAGEREF _Toc194049942 \h </w:instrText>
        </w:r>
        <w:r>
          <w:rPr>
            <w:noProof/>
            <w:webHidden/>
          </w:rPr>
        </w:r>
        <w:r>
          <w:rPr>
            <w:noProof/>
            <w:webHidden/>
          </w:rPr>
          <w:fldChar w:fldCharType="separate"/>
        </w:r>
        <w:r>
          <w:rPr>
            <w:noProof/>
            <w:webHidden/>
          </w:rPr>
          <w:t>2</w:t>
        </w:r>
        <w:r>
          <w:rPr>
            <w:noProof/>
            <w:webHidden/>
          </w:rPr>
          <w:fldChar w:fldCharType="end"/>
        </w:r>
      </w:hyperlink>
    </w:p>
    <w:p w14:paraId="7323CA97" w14:textId="6FD306AD" w:rsidR="00A77994" w:rsidRDefault="00A77994">
      <w:pPr>
        <w:pStyle w:val="12"/>
        <w:rPr>
          <w:rFonts w:asciiTheme="minorHAnsi" w:eastAsiaTheme="minorEastAsia" w:hAnsiTheme="minorHAnsi" w:cstheme="minorBidi"/>
          <w:noProof/>
          <w:szCs w:val="22"/>
        </w:rPr>
      </w:pPr>
      <w:hyperlink w:anchor="_Toc194049943" w:history="1">
        <w:r w:rsidRPr="00E66CD0">
          <w:rPr>
            <w:rStyle w:val="ad"/>
            <w:b/>
            <w:bCs/>
            <w:noProof/>
          </w:rPr>
          <w:t xml:space="preserve">§2  </w:t>
        </w:r>
        <w:r w:rsidRPr="00E66CD0">
          <w:rPr>
            <w:rStyle w:val="ad"/>
            <w:b/>
            <w:bCs/>
            <w:noProof/>
          </w:rPr>
          <w:t>基金简介</w:t>
        </w:r>
        <w:r>
          <w:rPr>
            <w:noProof/>
            <w:webHidden/>
          </w:rPr>
          <w:tab/>
        </w:r>
        <w:r>
          <w:rPr>
            <w:noProof/>
            <w:webHidden/>
          </w:rPr>
          <w:fldChar w:fldCharType="begin"/>
        </w:r>
        <w:r>
          <w:rPr>
            <w:noProof/>
            <w:webHidden/>
          </w:rPr>
          <w:instrText xml:space="preserve"> PAGEREF _Toc194049943 \h </w:instrText>
        </w:r>
        <w:r>
          <w:rPr>
            <w:noProof/>
            <w:webHidden/>
          </w:rPr>
        </w:r>
        <w:r>
          <w:rPr>
            <w:noProof/>
            <w:webHidden/>
          </w:rPr>
          <w:fldChar w:fldCharType="separate"/>
        </w:r>
        <w:r>
          <w:rPr>
            <w:noProof/>
            <w:webHidden/>
          </w:rPr>
          <w:t>5</w:t>
        </w:r>
        <w:r>
          <w:rPr>
            <w:noProof/>
            <w:webHidden/>
          </w:rPr>
          <w:fldChar w:fldCharType="end"/>
        </w:r>
      </w:hyperlink>
    </w:p>
    <w:p w14:paraId="3F1FF067" w14:textId="2FC2FF0E" w:rsidR="00A77994" w:rsidRDefault="00A77994">
      <w:pPr>
        <w:pStyle w:val="24"/>
        <w:ind w:left="420"/>
        <w:rPr>
          <w:rFonts w:asciiTheme="minorHAnsi" w:eastAsiaTheme="minorEastAsia" w:hAnsiTheme="minorHAnsi" w:cstheme="minorBidi"/>
          <w:noProof/>
          <w:kern w:val="2"/>
          <w:szCs w:val="22"/>
        </w:rPr>
      </w:pPr>
      <w:hyperlink w:anchor="_Toc194049944" w:history="1">
        <w:r w:rsidRPr="00E66CD0">
          <w:rPr>
            <w:rStyle w:val="ad"/>
            <w:noProof/>
          </w:rPr>
          <w:t>2.1</w:t>
        </w:r>
        <w:r w:rsidRPr="00E66CD0">
          <w:rPr>
            <w:rStyle w:val="ad"/>
            <w:noProof/>
          </w:rPr>
          <w:t>基金基本情况</w:t>
        </w:r>
        <w:r>
          <w:rPr>
            <w:noProof/>
            <w:webHidden/>
          </w:rPr>
          <w:tab/>
        </w:r>
        <w:r>
          <w:rPr>
            <w:noProof/>
            <w:webHidden/>
          </w:rPr>
          <w:fldChar w:fldCharType="begin"/>
        </w:r>
        <w:r>
          <w:rPr>
            <w:noProof/>
            <w:webHidden/>
          </w:rPr>
          <w:instrText xml:space="preserve"> PAGEREF _Toc194049944 \h </w:instrText>
        </w:r>
        <w:r>
          <w:rPr>
            <w:noProof/>
            <w:webHidden/>
          </w:rPr>
        </w:r>
        <w:r>
          <w:rPr>
            <w:noProof/>
            <w:webHidden/>
          </w:rPr>
          <w:fldChar w:fldCharType="separate"/>
        </w:r>
        <w:r>
          <w:rPr>
            <w:noProof/>
            <w:webHidden/>
          </w:rPr>
          <w:t>5</w:t>
        </w:r>
        <w:r>
          <w:rPr>
            <w:noProof/>
            <w:webHidden/>
          </w:rPr>
          <w:fldChar w:fldCharType="end"/>
        </w:r>
      </w:hyperlink>
    </w:p>
    <w:p w14:paraId="47566879" w14:textId="3CC212C5" w:rsidR="00A77994" w:rsidRDefault="00A77994">
      <w:pPr>
        <w:pStyle w:val="24"/>
        <w:ind w:left="420"/>
        <w:rPr>
          <w:rFonts w:asciiTheme="minorHAnsi" w:eastAsiaTheme="minorEastAsia" w:hAnsiTheme="minorHAnsi" w:cstheme="minorBidi"/>
          <w:noProof/>
          <w:kern w:val="2"/>
          <w:szCs w:val="22"/>
        </w:rPr>
      </w:pPr>
      <w:hyperlink w:anchor="_Toc194049945" w:history="1">
        <w:r w:rsidRPr="00E66CD0">
          <w:rPr>
            <w:rStyle w:val="ad"/>
            <w:noProof/>
          </w:rPr>
          <w:t xml:space="preserve">2.2 </w:t>
        </w:r>
        <w:r w:rsidRPr="00E66CD0">
          <w:rPr>
            <w:rStyle w:val="ad"/>
            <w:noProof/>
          </w:rPr>
          <w:t>基金产品说明</w:t>
        </w:r>
        <w:r>
          <w:rPr>
            <w:noProof/>
            <w:webHidden/>
          </w:rPr>
          <w:tab/>
        </w:r>
        <w:r>
          <w:rPr>
            <w:noProof/>
            <w:webHidden/>
          </w:rPr>
          <w:fldChar w:fldCharType="begin"/>
        </w:r>
        <w:r>
          <w:rPr>
            <w:noProof/>
            <w:webHidden/>
          </w:rPr>
          <w:instrText xml:space="preserve"> PAGEREF _Toc194049945 \h </w:instrText>
        </w:r>
        <w:r>
          <w:rPr>
            <w:noProof/>
            <w:webHidden/>
          </w:rPr>
        </w:r>
        <w:r>
          <w:rPr>
            <w:noProof/>
            <w:webHidden/>
          </w:rPr>
          <w:fldChar w:fldCharType="separate"/>
        </w:r>
        <w:r>
          <w:rPr>
            <w:noProof/>
            <w:webHidden/>
          </w:rPr>
          <w:t>6</w:t>
        </w:r>
        <w:r>
          <w:rPr>
            <w:noProof/>
            <w:webHidden/>
          </w:rPr>
          <w:fldChar w:fldCharType="end"/>
        </w:r>
      </w:hyperlink>
    </w:p>
    <w:p w14:paraId="58F2C79E" w14:textId="5D6ED575" w:rsidR="00A77994" w:rsidRDefault="00A77994">
      <w:pPr>
        <w:pStyle w:val="24"/>
        <w:ind w:left="420"/>
        <w:rPr>
          <w:rFonts w:asciiTheme="minorHAnsi" w:eastAsiaTheme="minorEastAsia" w:hAnsiTheme="minorHAnsi" w:cstheme="minorBidi"/>
          <w:noProof/>
          <w:kern w:val="2"/>
          <w:szCs w:val="22"/>
        </w:rPr>
      </w:pPr>
      <w:hyperlink w:anchor="_Toc194049946" w:history="1">
        <w:r w:rsidRPr="00E66CD0">
          <w:rPr>
            <w:rStyle w:val="ad"/>
            <w:noProof/>
          </w:rPr>
          <w:t xml:space="preserve">2.3 </w:t>
        </w:r>
        <w:r w:rsidRPr="00E66CD0">
          <w:rPr>
            <w:rStyle w:val="ad"/>
            <w:noProof/>
          </w:rPr>
          <w:t>基金管理人和基金托管人</w:t>
        </w:r>
        <w:r>
          <w:rPr>
            <w:noProof/>
            <w:webHidden/>
          </w:rPr>
          <w:tab/>
        </w:r>
        <w:r>
          <w:rPr>
            <w:noProof/>
            <w:webHidden/>
          </w:rPr>
          <w:fldChar w:fldCharType="begin"/>
        </w:r>
        <w:r>
          <w:rPr>
            <w:noProof/>
            <w:webHidden/>
          </w:rPr>
          <w:instrText xml:space="preserve"> PAGEREF _Toc194049946 \h </w:instrText>
        </w:r>
        <w:r>
          <w:rPr>
            <w:noProof/>
            <w:webHidden/>
          </w:rPr>
        </w:r>
        <w:r>
          <w:rPr>
            <w:noProof/>
            <w:webHidden/>
          </w:rPr>
          <w:fldChar w:fldCharType="separate"/>
        </w:r>
        <w:r>
          <w:rPr>
            <w:noProof/>
            <w:webHidden/>
          </w:rPr>
          <w:t>7</w:t>
        </w:r>
        <w:r>
          <w:rPr>
            <w:noProof/>
            <w:webHidden/>
          </w:rPr>
          <w:fldChar w:fldCharType="end"/>
        </w:r>
      </w:hyperlink>
    </w:p>
    <w:p w14:paraId="74E0D42F" w14:textId="3E20B41B" w:rsidR="00A77994" w:rsidRDefault="00A77994">
      <w:pPr>
        <w:pStyle w:val="24"/>
        <w:ind w:left="420"/>
        <w:rPr>
          <w:rFonts w:asciiTheme="minorHAnsi" w:eastAsiaTheme="minorEastAsia" w:hAnsiTheme="minorHAnsi" w:cstheme="minorBidi"/>
          <w:noProof/>
          <w:kern w:val="2"/>
          <w:szCs w:val="22"/>
        </w:rPr>
      </w:pPr>
      <w:hyperlink w:anchor="_Toc194049947" w:history="1">
        <w:r w:rsidRPr="00E66CD0">
          <w:rPr>
            <w:rStyle w:val="ad"/>
            <w:noProof/>
          </w:rPr>
          <w:t xml:space="preserve">2.4 </w:t>
        </w:r>
        <w:r w:rsidRPr="00E66CD0">
          <w:rPr>
            <w:rStyle w:val="ad"/>
            <w:noProof/>
          </w:rPr>
          <w:t>信息披露方式</w:t>
        </w:r>
        <w:r>
          <w:rPr>
            <w:noProof/>
            <w:webHidden/>
          </w:rPr>
          <w:tab/>
        </w:r>
        <w:r>
          <w:rPr>
            <w:noProof/>
            <w:webHidden/>
          </w:rPr>
          <w:fldChar w:fldCharType="begin"/>
        </w:r>
        <w:r>
          <w:rPr>
            <w:noProof/>
            <w:webHidden/>
          </w:rPr>
          <w:instrText xml:space="preserve"> PAGEREF _Toc194049947 \h </w:instrText>
        </w:r>
        <w:r>
          <w:rPr>
            <w:noProof/>
            <w:webHidden/>
          </w:rPr>
        </w:r>
        <w:r>
          <w:rPr>
            <w:noProof/>
            <w:webHidden/>
          </w:rPr>
          <w:fldChar w:fldCharType="separate"/>
        </w:r>
        <w:r>
          <w:rPr>
            <w:noProof/>
            <w:webHidden/>
          </w:rPr>
          <w:t>8</w:t>
        </w:r>
        <w:r>
          <w:rPr>
            <w:noProof/>
            <w:webHidden/>
          </w:rPr>
          <w:fldChar w:fldCharType="end"/>
        </w:r>
      </w:hyperlink>
    </w:p>
    <w:p w14:paraId="7038FC78" w14:textId="55398B39" w:rsidR="00A77994" w:rsidRDefault="00A77994">
      <w:pPr>
        <w:pStyle w:val="24"/>
        <w:ind w:left="420"/>
        <w:rPr>
          <w:rFonts w:asciiTheme="minorHAnsi" w:eastAsiaTheme="minorEastAsia" w:hAnsiTheme="minorHAnsi" w:cstheme="minorBidi"/>
          <w:noProof/>
          <w:kern w:val="2"/>
          <w:szCs w:val="22"/>
        </w:rPr>
      </w:pPr>
      <w:hyperlink w:anchor="_Toc194049948" w:history="1">
        <w:r w:rsidRPr="00E66CD0">
          <w:rPr>
            <w:rStyle w:val="ad"/>
            <w:noProof/>
          </w:rPr>
          <w:t xml:space="preserve">2.5 </w:t>
        </w:r>
        <w:r w:rsidRPr="00E66CD0">
          <w:rPr>
            <w:rStyle w:val="ad"/>
            <w:noProof/>
          </w:rPr>
          <w:t>其他相关资料</w:t>
        </w:r>
        <w:r>
          <w:rPr>
            <w:noProof/>
            <w:webHidden/>
          </w:rPr>
          <w:tab/>
        </w:r>
        <w:r>
          <w:rPr>
            <w:noProof/>
            <w:webHidden/>
          </w:rPr>
          <w:fldChar w:fldCharType="begin"/>
        </w:r>
        <w:r>
          <w:rPr>
            <w:noProof/>
            <w:webHidden/>
          </w:rPr>
          <w:instrText xml:space="preserve"> PAGEREF _Toc194049948 \h </w:instrText>
        </w:r>
        <w:r>
          <w:rPr>
            <w:noProof/>
            <w:webHidden/>
          </w:rPr>
        </w:r>
        <w:r>
          <w:rPr>
            <w:noProof/>
            <w:webHidden/>
          </w:rPr>
          <w:fldChar w:fldCharType="separate"/>
        </w:r>
        <w:r>
          <w:rPr>
            <w:noProof/>
            <w:webHidden/>
          </w:rPr>
          <w:t>8</w:t>
        </w:r>
        <w:r>
          <w:rPr>
            <w:noProof/>
            <w:webHidden/>
          </w:rPr>
          <w:fldChar w:fldCharType="end"/>
        </w:r>
      </w:hyperlink>
    </w:p>
    <w:p w14:paraId="553A68ED" w14:textId="162F37A3" w:rsidR="00A77994" w:rsidRDefault="00A77994">
      <w:pPr>
        <w:pStyle w:val="12"/>
        <w:rPr>
          <w:rFonts w:asciiTheme="minorHAnsi" w:eastAsiaTheme="minorEastAsia" w:hAnsiTheme="minorHAnsi" w:cstheme="minorBidi"/>
          <w:noProof/>
          <w:szCs w:val="22"/>
        </w:rPr>
      </w:pPr>
      <w:hyperlink w:anchor="_Toc194049949" w:history="1">
        <w:r w:rsidRPr="00E66CD0">
          <w:rPr>
            <w:rStyle w:val="ad"/>
            <w:b/>
            <w:bCs/>
            <w:noProof/>
          </w:rPr>
          <w:t xml:space="preserve">§3  </w:t>
        </w:r>
        <w:r w:rsidRPr="00E66CD0">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_Toc194049949 \h </w:instrText>
        </w:r>
        <w:r>
          <w:rPr>
            <w:noProof/>
            <w:webHidden/>
          </w:rPr>
        </w:r>
        <w:r>
          <w:rPr>
            <w:noProof/>
            <w:webHidden/>
          </w:rPr>
          <w:fldChar w:fldCharType="separate"/>
        </w:r>
        <w:r>
          <w:rPr>
            <w:noProof/>
            <w:webHidden/>
          </w:rPr>
          <w:t>8</w:t>
        </w:r>
        <w:r>
          <w:rPr>
            <w:noProof/>
            <w:webHidden/>
          </w:rPr>
          <w:fldChar w:fldCharType="end"/>
        </w:r>
      </w:hyperlink>
    </w:p>
    <w:p w14:paraId="3CD82424" w14:textId="6E06DFE5" w:rsidR="00A77994" w:rsidRDefault="00A77994">
      <w:pPr>
        <w:pStyle w:val="24"/>
        <w:ind w:left="420"/>
        <w:rPr>
          <w:rFonts w:asciiTheme="minorHAnsi" w:eastAsiaTheme="minorEastAsia" w:hAnsiTheme="minorHAnsi" w:cstheme="minorBidi"/>
          <w:noProof/>
          <w:kern w:val="2"/>
          <w:szCs w:val="22"/>
        </w:rPr>
      </w:pPr>
      <w:hyperlink w:anchor="_Toc194049950" w:history="1">
        <w:r w:rsidRPr="00E66CD0">
          <w:rPr>
            <w:rStyle w:val="ad"/>
            <w:noProof/>
          </w:rPr>
          <w:t xml:space="preserve">3.1 </w:t>
        </w:r>
        <w:r w:rsidRPr="00E66CD0">
          <w:rPr>
            <w:rStyle w:val="ad"/>
            <w:noProof/>
          </w:rPr>
          <w:t>主要会计数据和财务指标</w:t>
        </w:r>
        <w:r>
          <w:rPr>
            <w:noProof/>
            <w:webHidden/>
          </w:rPr>
          <w:tab/>
        </w:r>
        <w:r>
          <w:rPr>
            <w:noProof/>
            <w:webHidden/>
          </w:rPr>
          <w:fldChar w:fldCharType="begin"/>
        </w:r>
        <w:r>
          <w:rPr>
            <w:noProof/>
            <w:webHidden/>
          </w:rPr>
          <w:instrText xml:space="preserve"> PAGEREF _Toc194049950 \h </w:instrText>
        </w:r>
        <w:r>
          <w:rPr>
            <w:noProof/>
            <w:webHidden/>
          </w:rPr>
        </w:r>
        <w:r>
          <w:rPr>
            <w:noProof/>
            <w:webHidden/>
          </w:rPr>
          <w:fldChar w:fldCharType="separate"/>
        </w:r>
        <w:r>
          <w:rPr>
            <w:noProof/>
            <w:webHidden/>
          </w:rPr>
          <w:t>8</w:t>
        </w:r>
        <w:r>
          <w:rPr>
            <w:noProof/>
            <w:webHidden/>
          </w:rPr>
          <w:fldChar w:fldCharType="end"/>
        </w:r>
      </w:hyperlink>
    </w:p>
    <w:p w14:paraId="4AEF3CF6" w14:textId="050CD700" w:rsidR="00A77994" w:rsidRDefault="00A77994">
      <w:pPr>
        <w:pStyle w:val="24"/>
        <w:ind w:left="420"/>
        <w:rPr>
          <w:rFonts w:asciiTheme="minorHAnsi" w:eastAsiaTheme="minorEastAsia" w:hAnsiTheme="minorHAnsi" w:cstheme="minorBidi"/>
          <w:noProof/>
          <w:kern w:val="2"/>
          <w:szCs w:val="22"/>
        </w:rPr>
      </w:pPr>
      <w:hyperlink w:anchor="_Toc194049951" w:history="1">
        <w:r w:rsidRPr="00E66CD0">
          <w:rPr>
            <w:rStyle w:val="ad"/>
            <w:noProof/>
          </w:rPr>
          <w:t xml:space="preserve">3.2 </w:t>
        </w:r>
        <w:r w:rsidRPr="00E66CD0">
          <w:rPr>
            <w:rStyle w:val="ad"/>
            <w:noProof/>
          </w:rPr>
          <w:t>基金净值表现</w:t>
        </w:r>
        <w:r>
          <w:rPr>
            <w:noProof/>
            <w:webHidden/>
          </w:rPr>
          <w:tab/>
        </w:r>
        <w:r>
          <w:rPr>
            <w:noProof/>
            <w:webHidden/>
          </w:rPr>
          <w:fldChar w:fldCharType="begin"/>
        </w:r>
        <w:r>
          <w:rPr>
            <w:noProof/>
            <w:webHidden/>
          </w:rPr>
          <w:instrText xml:space="preserve"> PAGEREF _Toc194049951 \h </w:instrText>
        </w:r>
        <w:r>
          <w:rPr>
            <w:noProof/>
            <w:webHidden/>
          </w:rPr>
        </w:r>
        <w:r>
          <w:rPr>
            <w:noProof/>
            <w:webHidden/>
          </w:rPr>
          <w:fldChar w:fldCharType="separate"/>
        </w:r>
        <w:r>
          <w:rPr>
            <w:noProof/>
            <w:webHidden/>
          </w:rPr>
          <w:t>9</w:t>
        </w:r>
        <w:r>
          <w:rPr>
            <w:noProof/>
            <w:webHidden/>
          </w:rPr>
          <w:fldChar w:fldCharType="end"/>
        </w:r>
      </w:hyperlink>
    </w:p>
    <w:p w14:paraId="570298EF" w14:textId="4C142B25" w:rsidR="00A77994" w:rsidRDefault="00A77994">
      <w:pPr>
        <w:pStyle w:val="24"/>
        <w:ind w:left="420"/>
        <w:rPr>
          <w:rFonts w:asciiTheme="minorHAnsi" w:eastAsiaTheme="minorEastAsia" w:hAnsiTheme="minorHAnsi" w:cstheme="minorBidi"/>
          <w:noProof/>
          <w:kern w:val="2"/>
          <w:szCs w:val="22"/>
        </w:rPr>
      </w:pPr>
      <w:hyperlink w:anchor="_Toc194049952" w:history="1">
        <w:r w:rsidRPr="00E66CD0">
          <w:rPr>
            <w:rStyle w:val="ad"/>
            <w:noProof/>
          </w:rPr>
          <w:t xml:space="preserve">3.3 </w:t>
        </w:r>
        <w:r w:rsidRPr="00E66CD0">
          <w:rPr>
            <w:rStyle w:val="ad"/>
            <w:noProof/>
          </w:rPr>
          <w:t>过去三年基金的利润分配情况</w:t>
        </w:r>
        <w:r>
          <w:rPr>
            <w:noProof/>
            <w:webHidden/>
          </w:rPr>
          <w:tab/>
        </w:r>
        <w:r>
          <w:rPr>
            <w:noProof/>
            <w:webHidden/>
          </w:rPr>
          <w:fldChar w:fldCharType="begin"/>
        </w:r>
        <w:r>
          <w:rPr>
            <w:noProof/>
            <w:webHidden/>
          </w:rPr>
          <w:instrText xml:space="preserve"> PAGEREF _Toc194049952 \h </w:instrText>
        </w:r>
        <w:r>
          <w:rPr>
            <w:noProof/>
            <w:webHidden/>
          </w:rPr>
        </w:r>
        <w:r>
          <w:rPr>
            <w:noProof/>
            <w:webHidden/>
          </w:rPr>
          <w:fldChar w:fldCharType="separate"/>
        </w:r>
        <w:r>
          <w:rPr>
            <w:noProof/>
            <w:webHidden/>
          </w:rPr>
          <w:t>14</w:t>
        </w:r>
        <w:r>
          <w:rPr>
            <w:noProof/>
            <w:webHidden/>
          </w:rPr>
          <w:fldChar w:fldCharType="end"/>
        </w:r>
      </w:hyperlink>
    </w:p>
    <w:p w14:paraId="19B1F46D" w14:textId="074494A1" w:rsidR="00A77994" w:rsidRDefault="00A77994">
      <w:pPr>
        <w:pStyle w:val="12"/>
        <w:rPr>
          <w:rFonts w:asciiTheme="minorHAnsi" w:eastAsiaTheme="minorEastAsia" w:hAnsiTheme="minorHAnsi" w:cstheme="minorBidi"/>
          <w:noProof/>
          <w:szCs w:val="22"/>
        </w:rPr>
      </w:pPr>
      <w:hyperlink w:anchor="_Toc194049953" w:history="1">
        <w:r w:rsidRPr="00E66CD0">
          <w:rPr>
            <w:rStyle w:val="ad"/>
            <w:b/>
            <w:bCs/>
            <w:noProof/>
          </w:rPr>
          <w:t xml:space="preserve">§4  </w:t>
        </w:r>
        <w:r w:rsidRPr="00E66CD0">
          <w:rPr>
            <w:rStyle w:val="ad"/>
            <w:b/>
            <w:bCs/>
            <w:noProof/>
          </w:rPr>
          <w:t>管理人报告</w:t>
        </w:r>
        <w:r>
          <w:rPr>
            <w:noProof/>
            <w:webHidden/>
          </w:rPr>
          <w:tab/>
        </w:r>
        <w:r>
          <w:rPr>
            <w:noProof/>
            <w:webHidden/>
          </w:rPr>
          <w:fldChar w:fldCharType="begin"/>
        </w:r>
        <w:r>
          <w:rPr>
            <w:noProof/>
            <w:webHidden/>
          </w:rPr>
          <w:instrText xml:space="preserve"> PAGEREF _Toc194049953 \h </w:instrText>
        </w:r>
        <w:r>
          <w:rPr>
            <w:noProof/>
            <w:webHidden/>
          </w:rPr>
        </w:r>
        <w:r>
          <w:rPr>
            <w:noProof/>
            <w:webHidden/>
          </w:rPr>
          <w:fldChar w:fldCharType="separate"/>
        </w:r>
        <w:r>
          <w:rPr>
            <w:noProof/>
            <w:webHidden/>
          </w:rPr>
          <w:t>14</w:t>
        </w:r>
        <w:r>
          <w:rPr>
            <w:noProof/>
            <w:webHidden/>
          </w:rPr>
          <w:fldChar w:fldCharType="end"/>
        </w:r>
      </w:hyperlink>
    </w:p>
    <w:p w14:paraId="5AFAA6C7" w14:textId="1D166A51" w:rsidR="00A77994" w:rsidRDefault="00A77994">
      <w:pPr>
        <w:pStyle w:val="24"/>
        <w:ind w:left="420"/>
        <w:rPr>
          <w:rFonts w:asciiTheme="minorHAnsi" w:eastAsiaTheme="minorEastAsia" w:hAnsiTheme="minorHAnsi" w:cstheme="minorBidi"/>
          <w:noProof/>
          <w:kern w:val="2"/>
          <w:szCs w:val="22"/>
        </w:rPr>
      </w:pPr>
      <w:hyperlink w:anchor="_Toc194049954" w:history="1">
        <w:r w:rsidRPr="00E66CD0">
          <w:rPr>
            <w:rStyle w:val="ad"/>
            <w:noProof/>
          </w:rPr>
          <w:t xml:space="preserve">4.1 </w:t>
        </w:r>
        <w:r w:rsidRPr="00E66CD0">
          <w:rPr>
            <w:rStyle w:val="ad"/>
            <w:noProof/>
          </w:rPr>
          <w:t>基金管理人及基金经理情况</w:t>
        </w:r>
        <w:r>
          <w:rPr>
            <w:noProof/>
            <w:webHidden/>
          </w:rPr>
          <w:tab/>
        </w:r>
        <w:r>
          <w:rPr>
            <w:noProof/>
            <w:webHidden/>
          </w:rPr>
          <w:fldChar w:fldCharType="begin"/>
        </w:r>
        <w:r>
          <w:rPr>
            <w:noProof/>
            <w:webHidden/>
          </w:rPr>
          <w:instrText xml:space="preserve"> PAGEREF _Toc194049954 \h </w:instrText>
        </w:r>
        <w:r>
          <w:rPr>
            <w:noProof/>
            <w:webHidden/>
          </w:rPr>
        </w:r>
        <w:r>
          <w:rPr>
            <w:noProof/>
            <w:webHidden/>
          </w:rPr>
          <w:fldChar w:fldCharType="separate"/>
        </w:r>
        <w:r>
          <w:rPr>
            <w:noProof/>
            <w:webHidden/>
          </w:rPr>
          <w:t>14</w:t>
        </w:r>
        <w:r>
          <w:rPr>
            <w:noProof/>
            <w:webHidden/>
          </w:rPr>
          <w:fldChar w:fldCharType="end"/>
        </w:r>
      </w:hyperlink>
    </w:p>
    <w:p w14:paraId="5CDD0E70" w14:textId="4BD8C885" w:rsidR="00A77994" w:rsidRDefault="00A77994">
      <w:pPr>
        <w:pStyle w:val="24"/>
        <w:ind w:left="420"/>
        <w:rPr>
          <w:rFonts w:asciiTheme="minorHAnsi" w:eastAsiaTheme="minorEastAsia" w:hAnsiTheme="minorHAnsi" w:cstheme="minorBidi"/>
          <w:noProof/>
          <w:kern w:val="2"/>
          <w:szCs w:val="22"/>
        </w:rPr>
      </w:pPr>
      <w:hyperlink w:anchor="_Toc194049955" w:history="1">
        <w:r w:rsidRPr="00E66CD0">
          <w:rPr>
            <w:rStyle w:val="ad"/>
            <w:noProof/>
          </w:rPr>
          <w:t xml:space="preserve">4.2 </w:t>
        </w:r>
        <w:r w:rsidRPr="00E66CD0">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_Toc194049955 \h </w:instrText>
        </w:r>
        <w:r>
          <w:rPr>
            <w:noProof/>
            <w:webHidden/>
          </w:rPr>
        </w:r>
        <w:r>
          <w:rPr>
            <w:noProof/>
            <w:webHidden/>
          </w:rPr>
          <w:fldChar w:fldCharType="separate"/>
        </w:r>
        <w:r>
          <w:rPr>
            <w:noProof/>
            <w:webHidden/>
          </w:rPr>
          <w:t>17</w:t>
        </w:r>
        <w:r>
          <w:rPr>
            <w:noProof/>
            <w:webHidden/>
          </w:rPr>
          <w:fldChar w:fldCharType="end"/>
        </w:r>
      </w:hyperlink>
    </w:p>
    <w:p w14:paraId="277FB8FA" w14:textId="063F1CBD" w:rsidR="00A77994" w:rsidRDefault="00A77994">
      <w:pPr>
        <w:pStyle w:val="24"/>
        <w:ind w:left="420"/>
        <w:rPr>
          <w:rFonts w:asciiTheme="minorHAnsi" w:eastAsiaTheme="minorEastAsia" w:hAnsiTheme="minorHAnsi" w:cstheme="minorBidi"/>
          <w:noProof/>
          <w:kern w:val="2"/>
          <w:szCs w:val="22"/>
        </w:rPr>
      </w:pPr>
      <w:hyperlink w:anchor="_Toc194049956" w:history="1">
        <w:r w:rsidRPr="00E66CD0">
          <w:rPr>
            <w:rStyle w:val="ad"/>
            <w:noProof/>
          </w:rPr>
          <w:t xml:space="preserve">4.3 </w:t>
        </w:r>
        <w:r w:rsidRPr="00E66CD0">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_Toc194049956 \h </w:instrText>
        </w:r>
        <w:r>
          <w:rPr>
            <w:noProof/>
            <w:webHidden/>
          </w:rPr>
        </w:r>
        <w:r>
          <w:rPr>
            <w:noProof/>
            <w:webHidden/>
          </w:rPr>
          <w:fldChar w:fldCharType="separate"/>
        </w:r>
        <w:r>
          <w:rPr>
            <w:noProof/>
            <w:webHidden/>
          </w:rPr>
          <w:t>17</w:t>
        </w:r>
        <w:r>
          <w:rPr>
            <w:noProof/>
            <w:webHidden/>
          </w:rPr>
          <w:fldChar w:fldCharType="end"/>
        </w:r>
      </w:hyperlink>
    </w:p>
    <w:p w14:paraId="69E823F0" w14:textId="242F0E7E" w:rsidR="00A77994" w:rsidRDefault="00A77994">
      <w:pPr>
        <w:pStyle w:val="24"/>
        <w:ind w:left="420"/>
        <w:rPr>
          <w:rFonts w:asciiTheme="minorHAnsi" w:eastAsiaTheme="minorEastAsia" w:hAnsiTheme="minorHAnsi" w:cstheme="minorBidi"/>
          <w:noProof/>
          <w:kern w:val="2"/>
          <w:szCs w:val="22"/>
        </w:rPr>
      </w:pPr>
      <w:hyperlink w:anchor="_Toc194049957" w:history="1">
        <w:r w:rsidRPr="00E66CD0">
          <w:rPr>
            <w:rStyle w:val="ad"/>
            <w:noProof/>
          </w:rPr>
          <w:t xml:space="preserve">4.4 </w:t>
        </w:r>
        <w:r w:rsidRPr="00E66CD0">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_Toc194049957 \h </w:instrText>
        </w:r>
        <w:r>
          <w:rPr>
            <w:noProof/>
            <w:webHidden/>
          </w:rPr>
        </w:r>
        <w:r>
          <w:rPr>
            <w:noProof/>
            <w:webHidden/>
          </w:rPr>
          <w:fldChar w:fldCharType="separate"/>
        </w:r>
        <w:r>
          <w:rPr>
            <w:noProof/>
            <w:webHidden/>
          </w:rPr>
          <w:t>18</w:t>
        </w:r>
        <w:r>
          <w:rPr>
            <w:noProof/>
            <w:webHidden/>
          </w:rPr>
          <w:fldChar w:fldCharType="end"/>
        </w:r>
      </w:hyperlink>
    </w:p>
    <w:p w14:paraId="09B79538" w14:textId="41E28573" w:rsidR="00A77994" w:rsidRDefault="00A77994">
      <w:pPr>
        <w:pStyle w:val="24"/>
        <w:ind w:left="420"/>
        <w:rPr>
          <w:rFonts w:asciiTheme="minorHAnsi" w:eastAsiaTheme="minorEastAsia" w:hAnsiTheme="minorHAnsi" w:cstheme="minorBidi"/>
          <w:noProof/>
          <w:kern w:val="2"/>
          <w:szCs w:val="22"/>
        </w:rPr>
      </w:pPr>
      <w:hyperlink w:anchor="_Toc194049958" w:history="1">
        <w:r w:rsidRPr="00E66CD0">
          <w:rPr>
            <w:rStyle w:val="ad"/>
            <w:noProof/>
          </w:rPr>
          <w:t xml:space="preserve">4.5 </w:t>
        </w:r>
        <w:r w:rsidRPr="00E66CD0">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_Toc194049958 \h </w:instrText>
        </w:r>
        <w:r>
          <w:rPr>
            <w:noProof/>
            <w:webHidden/>
          </w:rPr>
        </w:r>
        <w:r>
          <w:rPr>
            <w:noProof/>
            <w:webHidden/>
          </w:rPr>
          <w:fldChar w:fldCharType="separate"/>
        </w:r>
        <w:r>
          <w:rPr>
            <w:noProof/>
            <w:webHidden/>
          </w:rPr>
          <w:t>19</w:t>
        </w:r>
        <w:r>
          <w:rPr>
            <w:noProof/>
            <w:webHidden/>
          </w:rPr>
          <w:fldChar w:fldCharType="end"/>
        </w:r>
      </w:hyperlink>
    </w:p>
    <w:p w14:paraId="62E42F74" w14:textId="2C1CDBCC" w:rsidR="00A77994" w:rsidRDefault="00A77994">
      <w:pPr>
        <w:pStyle w:val="24"/>
        <w:ind w:left="420"/>
        <w:rPr>
          <w:rFonts w:asciiTheme="minorHAnsi" w:eastAsiaTheme="minorEastAsia" w:hAnsiTheme="minorHAnsi" w:cstheme="minorBidi"/>
          <w:noProof/>
          <w:kern w:val="2"/>
          <w:szCs w:val="22"/>
        </w:rPr>
      </w:pPr>
      <w:hyperlink w:anchor="_Toc194049959" w:history="1">
        <w:r w:rsidRPr="00E66CD0">
          <w:rPr>
            <w:rStyle w:val="ad"/>
            <w:noProof/>
          </w:rPr>
          <w:t xml:space="preserve">4.6 </w:t>
        </w:r>
        <w:r w:rsidRPr="00E66CD0">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_Toc194049959 \h </w:instrText>
        </w:r>
        <w:r>
          <w:rPr>
            <w:noProof/>
            <w:webHidden/>
          </w:rPr>
        </w:r>
        <w:r>
          <w:rPr>
            <w:noProof/>
            <w:webHidden/>
          </w:rPr>
          <w:fldChar w:fldCharType="separate"/>
        </w:r>
        <w:r>
          <w:rPr>
            <w:noProof/>
            <w:webHidden/>
          </w:rPr>
          <w:t>19</w:t>
        </w:r>
        <w:r>
          <w:rPr>
            <w:noProof/>
            <w:webHidden/>
          </w:rPr>
          <w:fldChar w:fldCharType="end"/>
        </w:r>
      </w:hyperlink>
    </w:p>
    <w:p w14:paraId="66FD5220" w14:textId="571B4859" w:rsidR="00A77994" w:rsidRDefault="00A77994">
      <w:pPr>
        <w:pStyle w:val="24"/>
        <w:ind w:left="420"/>
        <w:rPr>
          <w:rFonts w:asciiTheme="minorHAnsi" w:eastAsiaTheme="minorEastAsia" w:hAnsiTheme="minorHAnsi" w:cstheme="minorBidi"/>
          <w:noProof/>
          <w:kern w:val="2"/>
          <w:szCs w:val="22"/>
        </w:rPr>
      </w:pPr>
      <w:hyperlink w:anchor="_Toc194049960" w:history="1">
        <w:r w:rsidRPr="00E66CD0">
          <w:rPr>
            <w:rStyle w:val="ad"/>
            <w:noProof/>
          </w:rPr>
          <w:t xml:space="preserve">4.7 </w:t>
        </w:r>
        <w:r w:rsidRPr="00E66CD0">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_Toc194049960 \h </w:instrText>
        </w:r>
        <w:r>
          <w:rPr>
            <w:noProof/>
            <w:webHidden/>
          </w:rPr>
        </w:r>
        <w:r>
          <w:rPr>
            <w:noProof/>
            <w:webHidden/>
          </w:rPr>
          <w:fldChar w:fldCharType="separate"/>
        </w:r>
        <w:r>
          <w:rPr>
            <w:noProof/>
            <w:webHidden/>
          </w:rPr>
          <w:t>19</w:t>
        </w:r>
        <w:r>
          <w:rPr>
            <w:noProof/>
            <w:webHidden/>
          </w:rPr>
          <w:fldChar w:fldCharType="end"/>
        </w:r>
      </w:hyperlink>
    </w:p>
    <w:p w14:paraId="1F447F6D" w14:textId="356D178B" w:rsidR="00A77994" w:rsidRDefault="00A77994">
      <w:pPr>
        <w:pStyle w:val="24"/>
        <w:ind w:left="420"/>
        <w:rPr>
          <w:rFonts w:asciiTheme="minorHAnsi" w:eastAsiaTheme="minorEastAsia" w:hAnsiTheme="minorHAnsi" w:cstheme="minorBidi"/>
          <w:noProof/>
          <w:kern w:val="2"/>
          <w:szCs w:val="22"/>
        </w:rPr>
      </w:pPr>
      <w:hyperlink w:anchor="_Toc194049961" w:history="1">
        <w:r w:rsidRPr="00E66CD0">
          <w:rPr>
            <w:rStyle w:val="ad"/>
            <w:noProof/>
          </w:rPr>
          <w:t>4.8</w:t>
        </w:r>
        <w:r w:rsidRPr="00E66CD0">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_Toc194049961 \h </w:instrText>
        </w:r>
        <w:r>
          <w:rPr>
            <w:noProof/>
            <w:webHidden/>
          </w:rPr>
        </w:r>
        <w:r>
          <w:rPr>
            <w:noProof/>
            <w:webHidden/>
          </w:rPr>
          <w:fldChar w:fldCharType="separate"/>
        </w:r>
        <w:r>
          <w:rPr>
            <w:noProof/>
            <w:webHidden/>
          </w:rPr>
          <w:t>20</w:t>
        </w:r>
        <w:r>
          <w:rPr>
            <w:noProof/>
            <w:webHidden/>
          </w:rPr>
          <w:fldChar w:fldCharType="end"/>
        </w:r>
      </w:hyperlink>
    </w:p>
    <w:p w14:paraId="21D93E5C" w14:textId="300B9323" w:rsidR="00A77994" w:rsidRDefault="00A77994">
      <w:pPr>
        <w:pStyle w:val="12"/>
        <w:rPr>
          <w:rFonts w:asciiTheme="minorHAnsi" w:eastAsiaTheme="minorEastAsia" w:hAnsiTheme="minorHAnsi" w:cstheme="minorBidi"/>
          <w:noProof/>
          <w:szCs w:val="22"/>
        </w:rPr>
      </w:pPr>
      <w:hyperlink w:anchor="_Toc194049962" w:history="1">
        <w:r w:rsidRPr="00E66CD0">
          <w:rPr>
            <w:rStyle w:val="ad"/>
            <w:b/>
            <w:bCs/>
            <w:noProof/>
          </w:rPr>
          <w:t xml:space="preserve">§5  </w:t>
        </w:r>
        <w:r w:rsidRPr="00E66CD0">
          <w:rPr>
            <w:rStyle w:val="ad"/>
            <w:b/>
            <w:bCs/>
            <w:noProof/>
          </w:rPr>
          <w:t>托管人报告</w:t>
        </w:r>
        <w:r>
          <w:rPr>
            <w:noProof/>
            <w:webHidden/>
          </w:rPr>
          <w:tab/>
        </w:r>
        <w:r>
          <w:rPr>
            <w:noProof/>
            <w:webHidden/>
          </w:rPr>
          <w:fldChar w:fldCharType="begin"/>
        </w:r>
        <w:r>
          <w:rPr>
            <w:noProof/>
            <w:webHidden/>
          </w:rPr>
          <w:instrText xml:space="preserve"> PAGEREF _Toc194049962 \h </w:instrText>
        </w:r>
        <w:r>
          <w:rPr>
            <w:noProof/>
            <w:webHidden/>
          </w:rPr>
        </w:r>
        <w:r>
          <w:rPr>
            <w:noProof/>
            <w:webHidden/>
          </w:rPr>
          <w:fldChar w:fldCharType="separate"/>
        </w:r>
        <w:r>
          <w:rPr>
            <w:noProof/>
            <w:webHidden/>
          </w:rPr>
          <w:t>20</w:t>
        </w:r>
        <w:r>
          <w:rPr>
            <w:noProof/>
            <w:webHidden/>
          </w:rPr>
          <w:fldChar w:fldCharType="end"/>
        </w:r>
      </w:hyperlink>
    </w:p>
    <w:p w14:paraId="263A0705" w14:textId="7AA276CA" w:rsidR="00A77994" w:rsidRDefault="00A77994">
      <w:pPr>
        <w:pStyle w:val="24"/>
        <w:ind w:left="420"/>
        <w:rPr>
          <w:rFonts w:asciiTheme="minorHAnsi" w:eastAsiaTheme="minorEastAsia" w:hAnsiTheme="minorHAnsi" w:cstheme="minorBidi"/>
          <w:noProof/>
          <w:kern w:val="2"/>
          <w:szCs w:val="22"/>
        </w:rPr>
      </w:pPr>
      <w:hyperlink w:anchor="_Toc194049963" w:history="1">
        <w:r w:rsidRPr="00E66CD0">
          <w:rPr>
            <w:rStyle w:val="ad"/>
            <w:noProof/>
          </w:rPr>
          <w:t xml:space="preserve">5.1 </w:t>
        </w:r>
        <w:r w:rsidRPr="00E66CD0">
          <w:rPr>
            <w:rStyle w:val="ad"/>
            <w:noProof/>
          </w:rPr>
          <w:t>报告期内本基金托管人遵规守信情况声明</w:t>
        </w:r>
        <w:r>
          <w:rPr>
            <w:noProof/>
            <w:webHidden/>
          </w:rPr>
          <w:tab/>
        </w:r>
        <w:r>
          <w:rPr>
            <w:noProof/>
            <w:webHidden/>
          </w:rPr>
          <w:fldChar w:fldCharType="begin"/>
        </w:r>
        <w:r>
          <w:rPr>
            <w:noProof/>
            <w:webHidden/>
          </w:rPr>
          <w:instrText xml:space="preserve"> PAGEREF _Toc194049963 \h </w:instrText>
        </w:r>
        <w:r>
          <w:rPr>
            <w:noProof/>
            <w:webHidden/>
          </w:rPr>
        </w:r>
        <w:r>
          <w:rPr>
            <w:noProof/>
            <w:webHidden/>
          </w:rPr>
          <w:fldChar w:fldCharType="separate"/>
        </w:r>
        <w:r>
          <w:rPr>
            <w:noProof/>
            <w:webHidden/>
          </w:rPr>
          <w:t>20</w:t>
        </w:r>
        <w:r>
          <w:rPr>
            <w:noProof/>
            <w:webHidden/>
          </w:rPr>
          <w:fldChar w:fldCharType="end"/>
        </w:r>
      </w:hyperlink>
    </w:p>
    <w:p w14:paraId="1B2C1C1E" w14:textId="51A52358" w:rsidR="00A77994" w:rsidRDefault="00A77994">
      <w:pPr>
        <w:pStyle w:val="24"/>
        <w:ind w:left="420"/>
        <w:rPr>
          <w:rFonts w:asciiTheme="minorHAnsi" w:eastAsiaTheme="minorEastAsia" w:hAnsiTheme="minorHAnsi" w:cstheme="minorBidi"/>
          <w:noProof/>
          <w:kern w:val="2"/>
          <w:szCs w:val="22"/>
        </w:rPr>
      </w:pPr>
      <w:hyperlink w:anchor="_Toc194049964" w:history="1">
        <w:r w:rsidRPr="00E66CD0">
          <w:rPr>
            <w:rStyle w:val="ad"/>
            <w:noProof/>
          </w:rPr>
          <w:t xml:space="preserve">5.2 </w:t>
        </w:r>
        <w:r w:rsidRPr="00E66CD0">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_Toc194049964 \h </w:instrText>
        </w:r>
        <w:r>
          <w:rPr>
            <w:noProof/>
            <w:webHidden/>
          </w:rPr>
        </w:r>
        <w:r>
          <w:rPr>
            <w:noProof/>
            <w:webHidden/>
          </w:rPr>
          <w:fldChar w:fldCharType="separate"/>
        </w:r>
        <w:r>
          <w:rPr>
            <w:noProof/>
            <w:webHidden/>
          </w:rPr>
          <w:t>20</w:t>
        </w:r>
        <w:r>
          <w:rPr>
            <w:noProof/>
            <w:webHidden/>
          </w:rPr>
          <w:fldChar w:fldCharType="end"/>
        </w:r>
      </w:hyperlink>
    </w:p>
    <w:p w14:paraId="063F6173" w14:textId="6140D09B" w:rsidR="00A77994" w:rsidRDefault="00A77994">
      <w:pPr>
        <w:pStyle w:val="24"/>
        <w:ind w:left="420"/>
        <w:rPr>
          <w:rFonts w:asciiTheme="minorHAnsi" w:eastAsiaTheme="minorEastAsia" w:hAnsiTheme="minorHAnsi" w:cstheme="minorBidi"/>
          <w:noProof/>
          <w:kern w:val="2"/>
          <w:szCs w:val="22"/>
        </w:rPr>
      </w:pPr>
      <w:hyperlink w:anchor="_Toc194049965" w:history="1">
        <w:r w:rsidRPr="00E66CD0">
          <w:rPr>
            <w:rStyle w:val="ad"/>
            <w:noProof/>
          </w:rPr>
          <w:t xml:space="preserve">5.3 </w:t>
        </w:r>
        <w:r w:rsidRPr="00E66CD0">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_Toc194049965 \h </w:instrText>
        </w:r>
        <w:r>
          <w:rPr>
            <w:noProof/>
            <w:webHidden/>
          </w:rPr>
        </w:r>
        <w:r>
          <w:rPr>
            <w:noProof/>
            <w:webHidden/>
          </w:rPr>
          <w:fldChar w:fldCharType="separate"/>
        </w:r>
        <w:r>
          <w:rPr>
            <w:noProof/>
            <w:webHidden/>
          </w:rPr>
          <w:t>20</w:t>
        </w:r>
        <w:r>
          <w:rPr>
            <w:noProof/>
            <w:webHidden/>
          </w:rPr>
          <w:fldChar w:fldCharType="end"/>
        </w:r>
      </w:hyperlink>
    </w:p>
    <w:p w14:paraId="488A353F" w14:textId="6316D609" w:rsidR="00A77994" w:rsidRDefault="00A77994">
      <w:pPr>
        <w:pStyle w:val="12"/>
        <w:rPr>
          <w:rFonts w:asciiTheme="minorHAnsi" w:eastAsiaTheme="minorEastAsia" w:hAnsiTheme="minorHAnsi" w:cstheme="minorBidi"/>
          <w:noProof/>
          <w:szCs w:val="22"/>
        </w:rPr>
      </w:pPr>
      <w:hyperlink w:anchor="_Toc194049966" w:history="1">
        <w:r w:rsidRPr="00E66CD0">
          <w:rPr>
            <w:rStyle w:val="ad"/>
            <w:b/>
            <w:bCs/>
            <w:noProof/>
          </w:rPr>
          <w:t xml:space="preserve">§6 </w:t>
        </w:r>
        <w:r w:rsidRPr="00E66CD0">
          <w:rPr>
            <w:rStyle w:val="ad"/>
            <w:b/>
            <w:bCs/>
            <w:noProof/>
          </w:rPr>
          <w:t>审计报告</w:t>
        </w:r>
        <w:r>
          <w:rPr>
            <w:noProof/>
            <w:webHidden/>
          </w:rPr>
          <w:tab/>
        </w:r>
        <w:r>
          <w:rPr>
            <w:noProof/>
            <w:webHidden/>
          </w:rPr>
          <w:fldChar w:fldCharType="begin"/>
        </w:r>
        <w:r>
          <w:rPr>
            <w:noProof/>
            <w:webHidden/>
          </w:rPr>
          <w:instrText xml:space="preserve"> PAGEREF _Toc194049966 \h </w:instrText>
        </w:r>
        <w:r>
          <w:rPr>
            <w:noProof/>
            <w:webHidden/>
          </w:rPr>
        </w:r>
        <w:r>
          <w:rPr>
            <w:noProof/>
            <w:webHidden/>
          </w:rPr>
          <w:fldChar w:fldCharType="separate"/>
        </w:r>
        <w:r>
          <w:rPr>
            <w:noProof/>
            <w:webHidden/>
          </w:rPr>
          <w:t>20</w:t>
        </w:r>
        <w:r>
          <w:rPr>
            <w:noProof/>
            <w:webHidden/>
          </w:rPr>
          <w:fldChar w:fldCharType="end"/>
        </w:r>
      </w:hyperlink>
    </w:p>
    <w:p w14:paraId="79297BC3" w14:textId="1EA7322C" w:rsidR="00A77994" w:rsidRDefault="00A77994">
      <w:pPr>
        <w:pStyle w:val="24"/>
        <w:ind w:left="420"/>
        <w:rPr>
          <w:rFonts w:asciiTheme="minorHAnsi" w:eastAsiaTheme="minorEastAsia" w:hAnsiTheme="minorHAnsi" w:cstheme="minorBidi"/>
          <w:noProof/>
          <w:kern w:val="2"/>
          <w:szCs w:val="22"/>
        </w:rPr>
      </w:pPr>
      <w:hyperlink w:anchor="_Toc194049967" w:history="1">
        <w:r w:rsidRPr="00E66CD0">
          <w:rPr>
            <w:rStyle w:val="ad"/>
            <w:noProof/>
          </w:rPr>
          <w:t>6.1</w:t>
        </w:r>
        <w:r w:rsidRPr="00E66CD0">
          <w:rPr>
            <w:rStyle w:val="ad"/>
            <w:noProof/>
          </w:rPr>
          <w:t>审计意见</w:t>
        </w:r>
        <w:r>
          <w:rPr>
            <w:noProof/>
            <w:webHidden/>
          </w:rPr>
          <w:tab/>
        </w:r>
        <w:r>
          <w:rPr>
            <w:noProof/>
            <w:webHidden/>
          </w:rPr>
          <w:fldChar w:fldCharType="begin"/>
        </w:r>
        <w:r>
          <w:rPr>
            <w:noProof/>
            <w:webHidden/>
          </w:rPr>
          <w:instrText xml:space="preserve"> PAGEREF _Toc194049967 \h </w:instrText>
        </w:r>
        <w:r>
          <w:rPr>
            <w:noProof/>
            <w:webHidden/>
          </w:rPr>
        </w:r>
        <w:r>
          <w:rPr>
            <w:noProof/>
            <w:webHidden/>
          </w:rPr>
          <w:fldChar w:fldCharType="separate"/>
        </w:r>
        <w:r>
          <w:rPr>
            <w:noProof/>
            <w:webHidden/>
          </w:rPr>
          <w:t>21</w:t>
        </w:r>
        <w:r>
          <w:rPr>
            <w:noProof/>
            <w:webHidden/>
          </w:rPr>
          <w:fldChar w:fldCharType="end"/>
        </w:r>
      </w:hyperlink>
    </w:p>
    <w:p w14:paraId="477DEBCA" w14:textId="24AFE020" w:rsidR="00A77994" w:rsidRDefault="00A77994">
      <w:pPr>
        <w:pStyle w:val="24"/>
        <w:ind w:left="420"/>
        <w:rPr>
          <w:rFonts w:asciiTheme="minorHAnsi" w:eastAsiaTheme="minorEastAsia" w:hAnsiTheme="minorHAnsi" w:cstheme="minorBidi"/>
          <w:noProof/>
          <w:kern w:val="2"/>
          <w:szCs w:val="22"/>
        </w:rPr>
      </w:pPr>
      <w:hyperlink w:anchor="_Toc194049968" w:history="1">
        <w:r w:rsidRPr="00E66CD0">
          <w:rPr>
            <w:rStyle w:val="ad"/>
            <w:noProof/>
          </w:rPr>
          <w:t>6.2</w:t>
        </w:r>
        <w:r w:rsidRPr="00E66CD0">
          <w:rPr>
            <w:rStyle w:val="ad"/>
            <w:noProof/>
          </w:rPr>
          <w:t>形成审计意见的基础</w:t>
        </w:r>
        <w:r>
          <w:rPr>
            <w:noProof/>
            <w:webHidden/>
          </w:rPr>
          <w:tab/>
        </w:r>
        <w:r>
          <w:rPr>
            <w:noProof/>
            <w:webHidden/>
          </w:rPr>
          <w:fldChar w:fldCharType="begin"/>
        </w:r>
        <w:r>
          <w:rPr>
            <w:noProof/>
            <w:webHidden/>
          </w:rPr>
          <w:instrText xml:space="preserve"> PAGEREF _Toc194049968 \h </w:instrText>
        </w:r>
        <w:r>
          <w:rPr>
            <w:noProof/>
            <w:webHidden/>
          </w:rPr>
        </w:r>
        <w:r>
          <w:rPr>
            <w:noProof/>
            <w:webHidden/>
          </w:rPr>
          <w:fldChar w:fldCharType="separate"/>
        </w:r>
        <w:r>
          <w:rPr>
            <w:noProof/>
            <w:webHidden/>
          </w:rPr>
          <w:t>21</w:t>
        </w:r>
        <w:r>
          <w:rPr>
            <w:noProof/>
            <w:webHidden/>
          </w:rPr>
          <w:fldChar w:fldCharType="end"/>
        </w:r>
      </w:hyperlink>
    </w:p>
    <w:p w14:paraId="44CB7947" w14:textId="6B038474" w:rsidR="00A77994" w:rsidRDefault="00A77994">
      <w:pPr>
        <w:pStyle w:val="24"/>
        <w:ind w:left="420"/>
        <w:rPr>
          <w:rFonts w:asciiTheme="minorHAnsi" w:eastAsiaTheme="minorEastAsia" w:hAnsiTheme="minorHAnsi" w:cstheme="minorBidi"/>
          <w:noProof/>
          <w:kern w:val="2"/>
          <w:szCs w:val="22"/>
        </w:rPr>
      </w:pPr>
      <w:hyperlink w:anchor="_Toc194049969" w:history="1">
        <w:r w:rsidRPr="00E66CD0">
          <w:rPr>
            <w:rStyle w:val="ad"/>
            <w:noProof/>
          </w:rPr>
          <w:t>6.3</w:t>
        </w:r>
        <w:r w:rsidRPr="00E66CD0">
          <w:rPr>
            <w:rStyle w:val="ad"/>
            <w:noProof/>
          </w:rPr>
          <w:t>其他信息</w:t>
        </w:r>
        <w:r>
          <w:rPr>
            <w:noProof/>
            <w:webHidden/>
          </w:rPr>
          <w:tab/>
        </w:r>
        <w:r>
          <w:rPr>
            <w:noProof/>
            <w:webHidden/>
          </w:rPr>
          <w:fldChar w:fldCharType="begin"/>
        </w:r>
        <w:r>
          <w:rPr>
            <w:noProof/>
            <w:webHidden/>
          </w:rPr>
          <w:instrText xml:space="preserve"> PAGEREF _Toc194049969 \h </w:instrText>
        </w:r>
        <w:r>
          <w:rPr>
            <w:noProof/>
            <w:webHidden/>
          </w:rPr>
        </w:r>
        <w:r>
          <w:rPr>
            <w:noProof/>
            <w:webHidden/>
          </w:rPr>
          <w:fldChar w:fldCharType="separate"/>
        </w:r>
        <w:r>
          <w:rPr>
            <w:noProof/>
            <w:webHidden/>
          </w:rPr>
          <w:t>21</w:t>
        </w:r>
        <w:r>
          <w:rPr>
            <w:noProof/>
            <w:webHidden/>
          </w:rPr>
          <w:fldChar w:fldCharType="end"/>
        </w:r>
      </w:hyperlink>
    </w:p>
    <w:p w14:paraId="4CF86AEA" w14:textId="6BC96086" w:rsidR="00A77994" w:rsidRDefault="00A77994">
      <w:pPr>
        <w:pStyle w:val="24"/>
        <w:ind w:left="420"/>
        <w:rPr>
          <w:rFonts w:asciiTheme="minorHAnsi" w:eastAsiaTheme="minorEastAsia" w:hAnsiTheme="minorHAnsi" w:cstheme="minorBidi"/>
          <w:noProof/>
          <w:kern w:val="2"/>
          <w:szCs w:val="22"/>
        </w:rPr>
      </w:pPr>
      <w:hyperlink w:anchor="_Toc194049970" w:history="1">
        <w:r w:rsidRPr="00E66CD0">
          <w:rPr>
            <w:rStyle w:val="ad"/>
            <w:noProof/>
          </w:rPr>
          <w:t>6.4</w:t>
        </w:r>
        <w:r w:rsidRPr="00E66CD0">
          <w:rPr>
            <w:rStyle w:val="ad"/>
            <w:noProof/>
          </w:rPr>
          <w:t>管理层和治理层对财务报表的责任</w:t>
        </w:r>
        <w:r>
          <w:rPr>
            <w:noProof/>
            <w:webHidden/>
          </w:rPr>
          <w:tab/>
        </w:r>
        <w:r>
          <w:rPr>
            <w:noProof/>
            <w:webHidden/>
          </w:rPr>
          <w:fldChar w:fldCharType="begin"/>
        </w:r>
        <w:r>
          <w:rPr>
            <w:noProof/>
            <w:webHidden/>
          </w:rPr>
          <w:instrText xml:space="preserve"> PAGEREF _Toc194049970 \h </w:instrText>
        </w:r>
        <w:r>
          <w:rPr>
            <w:noProof/>
            <w:webHidden/>
          </w:rPr>
        </w:r>
        <w:r>
          <w:rPr>
            <w:noProof/>
            <w:webHidden/>
          </w:rPr>
          <w:fldChar w:fldCharType="separate"/>
        </w:r>
        <w:r>
          <w:rPr>
            <w:noProof/>
            <w:webHidden/>
          </w:rPr>
          <w:t>21</w:t>
        </w:r>
        <w:r>
          <w:rPr>
            <w:noProof/>
            <w:webHidden/>
          </w:rPr>
          <w:fldChar w:fldCharType="end"/>
        </w:r>
      </w:hyperlink>
    </w:p>
    <w:p w14:paraId="712A6FD7" w14:textId="6B77C943" w:rsidR="00A77994" w:rsidRDefault="00A77994">
      <w:pPr>
        <w:pStyle w:val="24"/>
        <w:ind w:left="420"/>
        <w:rPr>
          <w:rFonts w:asciiTheme="minorHAnsi" w:eastAsiaTheme="minorEastAsia" w:hAnsiTheme="minorHAnsi" w:cstheme="minorBidi"/>
          <w:noProof/>
          <w:kern w:val="2"/>
          <w:szCs w:val="22"/>
        </w:rPr>
      </w:pPr>
      <w:hyperlink w:anchor="_Toc194049971" w:history="1">
        <w:r w:rsidRPr="00E66CD0">
          <w:rPr>
            <w:rStyle w:val="ad"/>
            <w:noProof/>
          </w:rPr>
          <w:t>6.5</w:t>
        </w:r>
        <w:r w:rsidRPr="00E66CD0">
          <w:rPr>
            <w:rStyle w:val="ad"/>
            <w:noProof/>
          </w:rPr>
          <w:t>注册会计师对财务报表审计的责任</w:t>
        </w:r>
        <w:r>
          <w:rPr>
            <w:noProof/>
            <w:webHidden/>
          </w:rPr>
          <w:tab/>
        </w:r>
        <w:r>
          <w:rPr>
            <w:noProof/>
            <w:webHidden/>
          </w:rPr>
          <w:fldChar w:fldCharType="begin"/>
        </w:r>
        <w:r>
          <w:rPr>
            <w:noProof/>
            <w:webHidden/>
          </w:rPr>
          <w:instrText xml:space="preserve"> PAGEREF _Toc194049971 \h </w:instrText>
        </w:r>
        <w:r>
          <w:rPr>
            <w:noProof/>
            <w:webHidden/>
          </w:rPr>
        </w:r>
        <w:r>
          <w:rPr>
            <w:noProof/>
            <w:webHidden/>
          </w:rPr>
          <w:fldChar w:fldCharType="separate"/>
        </w:r>
        <w:r>
          <w:rPr>
            <w:noProof/>
            <w:webHidden/>
          </w:rPr>
          <w:t>22</w:t>
        </w:r>
        <w:r>
          <w:rPr>
            <w:noProof/>
            <w:webHidden/>
          </w:rPr>
          <w:fldChar w:fldCharType="end"/>
        </w:r>
      </w:hyperlink>
    </w:p>
    <w:p w14:paraId="04118D56" w14:textId="636024F7" w:rsidR="00A77994" w:rsidRDefault="00A77994">
      <w:pPr>
        <w:pStyle w:val="12"/>
        <w:rPr>
          <w:rFonts w:asciiTheme="minorHAnsi" w:eastAsiaTheme="minorEastAsia" w:hAnsiTheme="minorHAnsi" w:cstheme="minorBidi"/>
          <w:noProof/>
          <w:szCs w:val="22"/>
        </w:rPr>
      </w:pPr>
      <w:hyperlink w:anchor="_Toc194049972" w:history="1">
        <w:r w:rsidRPr="00E66CD0">
          <w:rPr>
            <w:rStyle w:val="ad"/>
            <w:b/>
            <w:bCs/>
            <w:noProof/>
          </w:rPr>
          <w:t>§7</w:t>
        </w:r>
        <w:r w:rsidRPr="00E66CD0">
          <w:rPr>
            <w:rStyle w:val="ad"/>
            <w:b/>
            <w:bCs/>
            <w:noProof/>
          </w:rPr>
          <w:t>年度财务报表</w:t>
        </w:r>
        <w:r>
          <w:rPr>
            <w:noProof/>
            <w:webHidden/>
          </w:rPr>
          <w:tab/>
        </w:r>
        <w:r>
          <w:rPr>
            <w:noProof/>
            <w:webHidden/>
          </w:rPr>
          <w:fldChar w:fldCharType="begin"/>
        </w:r>
        <w:r>
          <w:rPr>
            <w:noProof/>
            <w:webHidden/>
          </w:rPr>
          <w:instrText xml:space="preserve"> PAGEREF _Toc194049972 \h </w:instrText>
        </w:r>
        <w:r>
          <w:rPr>
            <w:noProof/>
            <w:webHidden/>
          </w:rPr>
        </w:r>
        <w:r>
          <w:rPr>
            <w:noProof/>
            <w:webHidden/>
          </w:rPr>
          <w:fldChar w:fldCharType="separate"/>
        </w:r>
        <w:r>
          <w:rPr>
            <w:noProof/>
            <w:webHidden/>
          </w:rPr>
          <w:t>23</w:t>
        </w:r>
        <w:r>
          <w:rPr>
            <w:noProof/>
            <w:webHidden/>
          </w:rPr>
          <w:fldChar w:fldCharType="end"/>
        </w:r>
      </w:hyperlink>
    </w:p>
    <w:p w14:paraId="3067C408" w14:textId="7234A523" w:rsidR="00A77994" w:rsidRDefault="00A77994">
      <w:pPr>
        <w:pStyle w:val="24"/>
        <w:ind w:left="420"/>
        <w:rPr>
          <w:rFonts w:asciiTheme="minorHAnsi" w:eastAsiaTheme="minorEastAsia" w:hAnsiTheme="minorHAnsi" w:cstheme="minorBidi"/>
          <w:noProof/>
          <w:kern w:val="2"/>
          <w:szCs w:val="22"/>
        </w:rPr>
      </w:pPr>
      <w:hyperlink w:anchor="_Toc194049973" w:history="1">
        <w:r w:rsidRPr="00E66CD0">
          <w:rPr>
            <w:rStyle w:val="ad"/>
            <w:noProof/>
          </w:rPr>
          <w:t xml:space="preserve">7.1 </w:t>
        </w:r>
        <w:r w:rsidRPr="00E66CD0">
          <w:rPr>
            <w:rStyle w:val="ad"/>
            <w:noProof/>
          </w:rPr>
          <w:t>资产负债表</w:t>
        </w:r>
        <w:r>
          <w:rPr>
            <w:noProof/>
            <w:webHidden/>
          </w:rPr>
          <w:tab/>
        </w:r>
        <w:r>
          <w:rPr>
            <w:noProof/>
            <w:webHidden/>
          </w:rPr>
          <w:fldChar w:fldCharType="begin"/>
        </w:r>
        <w:r>
          <w:rPr>
            <w:noProof/>
            <w:webHidden/>
          </w:rPr>
          <w:instrText xml:space="preserve"> PAGEREF _Toc194049973 \h </w:instrText>
        </w:r>
        <w:r>
          <w:rPr>
            <w:noProof/>
            <w:webHidden/>
          </w:rPr>
        </w:r>
        <w:r>
          <w:rPr>
            <w:noProof/>
            <w:webHidden/>
          </w:rPr>
          <w:fldChar w:fldCharType="separate"/>
        </w:r>
        <w:r>
          <w:rPr>
            <w:noProof/>
            <w:webHidden/>
          </w:rPr>
          <w:t>23</w:t>
        </w:r>
        <w:r>
          <w:rPr>
            <w:noProof/>
            <w:webHidden/>
          </w:rPr>
          <w:fldChar w:fldCharType="end"/>
        </w:r>
      </w:hyperlink>
    </w:p>
    <w:p w14:paraId="17D82BB1" w14:textId="00A30E81" w:rsidR="00A77994" w:rsidRDefault="00A77994">
      <w:pPr>
        <w:pStyle w:val="24"/>
        <w:ind w:left="420"/>
        <w:rPr>
          <w:rFonts w:asciiTheme="minorHAnsi" w:eastAsiaTheme="minorEastAsia" w:hAnsiTheme="minorHAnsi" w:cstheme="minorBidi"/>
          <w:noProof/>
          <w:kern w:val="2"/>
          <w:szCs w:val="22"/>
        </w:rPr>
      </w:pPr>
      <w:hyperlink w:anchor="_Toc194049974" w:history="1">
        <w:r w:rsidRPr="00E66CD0">
          <w:rPr>
            <w:rStyle w:val="ad"/>
            <w:noProof/>
          </w:rPr>
          <w:t xml:space="preserve">7.2 </w:t>
        </w:r>
        <w:r w:rsidRPr="00E66CD0">
          <w:rPr>
            <w:rStyle w:val="ad"/>
            <w:noProof/>
          </w:rPr>
          <w:t>利润表</w:t>
        </w:r>
        <w:r>
          <w:rPr>
            <w:noProof/>
            <w:webHidden/>
          </w:rPr>
          <w:tab/>
        </w:r>
        <w:r>
          <w:rPr>
            <w:noProof/>
            <w:webHidden/>
          </w:rPr>
          <w:fldChar w:fldCharType="begin"/>
        </w:r>
        <w:r>
          <w:rPr>
            <w:noProof/>
            <w:webHidden/>
          </w:rPr>
          <w:instrText xml:space="preserve"> PAGEREF _Toc194049974 \h </w:instrText>
        </w:r>
        <w:r>
          <w:rPr>
            <w:noProof/>
            <w:webHidden/>
          </w:rPr>
        </w:r>
        <w:r>
          <w:rPr>
            <w:noProof/>
            <w:webHidden/>
          </w:rPr>
          <w:fldChar w:fldCharType="separate"/>
        </w:r>
        <w:r>
          <w:rPr>
            <w:noProof/>
            <w:webHidden/>
          </w:rPr>
          <w:t>25</w:t>
        </w:r>
        <w:r>
          <w:rPr>
            <w:noProof/>
            <w:webHidden/>
          </w:rPr>
          <w:fldChar w:fldCharType="end"/>
        </w:r>
      </w:hyperlink>
    </w:p>
    <w:p w14:paraId="5B10F566" w14:textId="0B99DF7A" w:rsidR="00A77994" w:rsidRDefault="00A77994">
      <w:pPr>
        <w:pStyle w:val="24"/>
        <w:ind w:left="420"/>
        <w:rPr>
          <w:rFonts w:asciiTheme="minorHAnsi" w:eastAsiaTheme="minorEastAsia" w:hAnsiTheme="minorHAnsi" w:cstheme="minorBidi"/>
          <w:noProof/>
          <w:kern w:val="2"/>
          <w:szCs w:val="22"/>
        </w:rPr>
      </w:pPr>
      <w:hyperlink w:anchor="_Toc194049975" w:history="1">
        <w:r w:rsidRPr="00E66CD0">
          <w:rPr>
            <w:rStyle w:val="ad"/>
            <w:noProof/>
          </w:rPr>
          <w:t xml:space="preserve">7.3 </w:t>
        </w:r>
        <w:r w:rsidRPr="00E66CD0">
          <w:rPr>
            <w:rStyle w:val="ad"/>
            <w:rFonts w:ascii="宋体" w:hAnsi="宋体"/>
            <w:noProof/>
          </w:rPr>
          <w:t>净资产变动表</w:t>
        </w:r>
        <w:r>
          <w:rPr>
            <w:noProof/>
            <w:webHidden/>
          </w:rPr>
          <w:tab/>
        </w:r>
        <w:r>
          <w:rPr>
            <w:noProof/>
            <w:webHidden/>
          </w:rPr>
          <w:fldChar w:fldCharType="begin"/>
        </w:r>
        <w:r>
          <w:rPr>
            <w:noProof/>
            <w:webHidden/>
          </w:rPr>
          <w:instrText xml:space="preserve"> PAGEREF _Toc194049975 \h </w:instrText>
        </w:r>
        <w:r>
          <w:rPr>
            <w:noProof/>
            <w:webHidden/>
          </w:rPr>
        </w:r>
        <w:r>
          <w:rPr>
            <w:noProof/>
            <w:webHidden/>
          </w:rPr>
          <w:fldChar w:fldCharType="separate"/>
        </w:r>
        <w:r>
          <w:rPr>
            <w:noProof/>
            <w:webHidden/>
          </w:rPr>
          <w:t>26</w:t>
        </w:r>
        <w:r>
          <w:rPr>
            <w:noProof/>
            <w:webHidden/>
          </w:rPr>
          <w:fldChar w:fldCharType="end"/>
        </w:r>
      </w:hyperlink>
    </w:p>
    <w:p w14:paraId="34A32A90" w14:textId="22FA0C8B" w:rsidR="00A77994" w:rsidRDefault="00A77994">
      <w:pPr>
        <w:pStyle w:val="24"/>
        <w:ind w:left="420"/>
        <w:rPr>
          <w:rFonts w:asciiTheme="minorHAnsi" w:eastAsiaTheme="minorEastAsia" w:hAnsiTheme="minorHAnsi" w:cstheme="minorBidi"/>
          <w:noProof/>
          <w:kern w:val="2"/>
          <w:szCs w:val="22"/>
        </w:rPr>
      </w:pPr>
      <w:hyperlink w:anchor="_Toc194049976" w:history="1">
        <w:r w:rsidRPr="00E66CD0">
          <w:rPr>
            <w:rStyle w:val="ad"/>
            <w:noProof/>
          </w:rPr>
          <w:t xml:space="preserve">7.4 </w:t>
        </w:r>
        <w:r w:rsidRPr="00E66CD0">
          <w:rPr>
            <w:rStyle w:val="ad"/>
            <w:noProof/>
          </w:rPr>
          <w:t>报表附注</w:t>
        </w:r>
        <w:r>
          <w:rPr>
            <w:noProof/>
            <w:webHidden/>
          </w:rPr>
          <w:tab/>
        </w:r>
        <w:r>
          <w:rPr>
            <w:noProof/>
            <w:webHidden/>
          </w:rPr>
          <w:fldChar w:fldCharType="begin"/>
        </w:r>
        <w:r>
          <w:rPr>
            <w:noProof/>
            <w:webHidden/>
          </w:rPr>
          <w:instrText xml:space="preserve"> PAGEREF _Toc194049976 \h </w:instrText>
        </w:r>
        <w:r>
          <w:rPr>
            <w:noProof/>
            <w:webHidden/>
          </w:rPr>
        </w:r>
        <w:r>
          <w:rPr>
            <w:noProof/>
            <w:webHidden/>
          </w:rPr>
          <w:fldChar w:fldCharType="separate"/>
        </w:r>
        <w:r>
          <w:rPr>
            <w:noProof/>
            <w:webHidden/>
          </w:rPr>
          <w:t>27</w:t>
        </w:r>
        <w:r>
          <w:rPr>
            <w:noProof/>
            <w:webHidden/>
          </w:rPr>
          <w:fldChar w:fldCharType="end"/>
        </w:r>
      </w:hyperlink>
    </w:p>
    <w:p w14:paraId="72A4AE5A" w14:textId="31A57192" w:rsidR="00A77994" w:rsidRDefault="00A77994">
      <w:pPr>
        <w:pStyle w:val="12"/>
        <w:rPr>
          <w:rFonts w:asciiTheme="minorHAnsi" w:eastAsiaTheme="minorEastAsia" w:hAnsiTheme="minorHAnsi" w:cstheme="minorBidi"/>
          <w:noProof/>
          <w:szCs w:val="22"/>
        </w:rPr>
      </w:pPr>
      <w:hyperlink w:anchor="_Toc194049977" w:history="1">
        <w:r w:rsidRPr="00E66CD0">
          <w:rPr>
            <w:rStyle w:val="ad"/>
            <w:b/>
            <w:bCs/>
            <w:noProof/>
          </w:rPr>
          <w:t>§8</w:t>
        </w:r>
        <w:r w:rsidRPr="00E66CD0">
          <w:rPr>
            <w:rStyle w:val="ad"/>
            <w:b/>
            <w:bCs/>
            <w:noProof/>
          </w:rPr>
          <w:t>投资组合报告</w:t>
        </w:r>
        <w:r>
          <w:rPr>
            <w:noProof/>
            <w:webHidden/>
          </w:rPr>
          <w:tab/>
        </w:r>
        <w:r>
          <w:rPr>
            <w:noProof/>
            <w:webHidden/>
          </w:rPr>
          <w:fldChar w:fldCharType="begin"/>
        </w:r>
        <w:r>
          <w:rPr>
            <w:noProof/>
            <w:webHidden/>
          </w:rPr>
          <w:instrText xml:space="preserve"> PAGEREF _Toc194049977 \h </w:instrText>
        </w:r>
        <w:r>
          <w:rPr>
            <w:noProof/>
            <w:webHidden/>
          </w:rPr>
        </w:r>
        <w:r>
          <w:rPr>
            <w:noProof/>
            <w:webHidden/>
          </w:rPr>
          <w:fldChar w:fldCharType="separate"/>
        </w:r>
        <w:r>
          <w:rPr>
            <w:noProof/>
            <w:webHidden/>
          </w:rPr>
          <w:t>55</w:t>
        </w:r>
        <w:r>
          <w:rPr>
            <w:noProof/>
            <w:webHidden/>
          </w:rPr>
          <w:fldChar w:fldCharType="end"/>
        </w:r>
      </w:hyperlink>
    </w:p>
    <w:p w14:paraId="32C19CF2" w14:textId="46EC0F1F" w:rsidR="00A77994" w:rsidRDefault="00A77994">
      <w:pPr>
        <w:pStyle w:val="24"/>
        <w:ind w:left="420"/>
        <w:rPr>
          <w:rFonts w:asciiTheme="minorHAnsi" w:eastAsiaTheme="minorEastAsia" w:hAnsiTheme="minorHAnsi" w:cstheme="minorBidi"/>
          <w:noProof/>
          <w:kern w:val="2"/>
          <w:szCs w:val="22"/>
        </w:rPr>
      </w:pPr>
      <w:hyperlink w:anchor="_Toc194049978" w:history="1">
        <w:r w:rsidRPr="00E66CD0">
          <w:rPr>
            <w:rStyle w:val="ad"/>
            <w:noProof/>
          </w:rPr>
          <w:t xml:space="preserve">8.1 </w:t>
        </w:r>
        <w:r w:rsidRPr="00E66CD0">
          <w:rPr>
            <w:rStyle w:val="ad"/>
            <w:noProof/>
          </w:rPr>
          <w:t>期末基金资产组合情况</w:t>
        </w:r>
        <w:r>
          <w:rPr>
            <w:noProof/>
            <w:webHidden/>
          </w:rPr>
          <w:tab/>
        </w:r>
        <w:r>
          <w:rPr>
            <w:noProof/>
            <w:webHidden/>
          </w:rPr>
          <w:fldChar w:fldCharType="begin"/>
        </w:r>
        <w:r>
          <w:rPr>
            <w:noProof/>
            <w:webHidden/>
          </w:rPr>
          <w:instrText xml:space="preserve"> PAGEREF _Toc194049978 \h </w:instrText>
        </w:r>
        <w:r>
          <w:rPr>
            <w:noProof/>
            <w:webHidden/>
          </w:rPr>
        </w:r>
        <w:r>
          <w:rPr>
            <w:noProof/>
            <w:webHidden/>
          </w:rPr>
          <w:fldChar w:fldCharType="separate"/>
        </w:r>
        <w:r>
          <w:rPr>
            <w:noProof/>
            <w:webHidden/>
          </w:rPr>
          <w:t>55</w:t>
        </w:r>
        <w:r>
          <w:rPr>
            <w:noProof/>
            <w:webHidden/>
          </w:rPr>
          <w:fldChar w:fldCharType="end"/>
        </w:r>
      </w:hyperlink>
    </w:p>
    <w:p w14:paraId="48AEB945" w14:textId="32C953B6" w:rsidR="00A77994" w:rsidRDefault="00A77994">
      <w:pPr>
        <w:pStyle w:val="24"/>
        <w:ind w:left="420"/>
        <w:rPr>
          <w:rFonts w:asciiTheme="minorHAnsi" w:eastAsiaTheme="minorEastAsia" w:hAnsiTheme="minorHAnsi" w:cstheme="minorBidi"/>
          <w:noProof/>
          <w:kern w:val="2"/>
          <w:szCs w:val="22"/>
        </w:rPr>
      </w:pPr>
      <w:hyperlink w:anchor="_Toc194049979" w:history="1">
        <w:r w:rsidRPr="00E66CD0">
          <w:rPr>
            <w:rStyle w:val="ad"/>
            <w:noProof/>
          </w:rPr>
          <w:t>8.2</w:t>
        </w:r>
        <w:r w:rsidRPr="00E66CD0">
          <w:rPr>
            <w:rStyle w:val="ad"/>
            <w:noProof/>
          </w:rPr>
          <w:t>期末投资目标基金明细</w:t>
        </w:r>
        <w:r>
          <w:rPr>
            <w:noProof/>
            <w:webHidden/>
          </w:rPr>
          <w:tab/>
        </w:r>
        <w:r>
          <w:rPr>
            <w:noProof/>
            <w:webHidden/>
          </w:rPr>
          <w:fldChar w:fldCharType="begin"/>
        </w:r>
        <w:r>
          <w:rPr>
            <w:noProof/>
            <w:webHidden/>
          </w:rPr>
          <w:instrText xml:space="preserve"> PAGEREF _Toc194049979 \h </w:instrText>
        </w:r>
        <w:r>
          <w:rPr>
            <w:noProof/>
            <w:webHidden/>
          </w:rPr>
        </w:r>
        <w:r>
          <w:rPr>
            <w:noProof/>
            <w:webHidden/>
          </w:rPr>
          <w:fldChar w:fldCharType="separate"/>
        </w:r>
        <w:r>
          <w:rPr>
            <w:noProof/>
            <w:webHidden/>
          </w:rPr>
          <w:t>56</w:t>
        </w:r>
        <w:r>
          <w:rPr>
            <w:noProof/>
            <w:webHidden/>
          </w:rPr>
          <w:fldChar w:fldCharType="end"/>
        </w:r>
      </w:hyperlink>
    </w:p>
    <w:p w14:paraId="72065F3C" w14:textId="37800C40" w:rsidR="00A77994" w:rsidRDefault="00A77994">
      <w:pPr>
        <w:pStyle w:val="24"/>
        <w:ind w:left="420"/>
        <w:rPr>
          <w:rFonts w:asciiTheme="minorHAnsi" w:eastAsiaTheme="minorEastAsia" w:hAnsiTheme="minorHAnsi" w:cstheme="minorBidi"/>
          <w:noProof/>
          <w:kern w:val="2"/>
          <w:szCs w:val="22"/>
        </w:rPr>
      </w:pPr>
      <w:hyperlink w:anchor="_Toc194049980" w:history="1">
        <w:r w:rsidRPr="00E66CD0">
          <w:rPr>
            <w:rStyle w:val="ad"/>
            <w:noProof/>
          </w:rPr>
          <w:t>8.3</w:t>
        </w:r>
        <w:r w:rsidRPr="00E66CD0">
          <w:rPr>
            <w:rStyle w:val="ad"/>
            <w:noProof/>
          </w:rPr>
          <w:t>期末按行业分类的股票投资组合</w:t>
        </w:r>
        <w:r>
          <w:rPr>
            <w:noProof/>
            <w:webHidden/>
          </w:rPr>
          <w:tab/>
        </w:r>
        <w:r>
          <w:rPr>
            <w:noProof/>
            <w:webHidden/>
          </w:rPr>
          <w:fldChar w:fldCharType="begin"/>
        </w:r>
        <w:r>
          <w:rPr>
            <w:noProof/>
            <w:webHidden/>
          </w:rPr>
          <w:instrText xml:space="preserve"> PAGEREF _Toc194049980 \h </w:instrText>
        </w:r>
        <w:r>
          <w:rPr>
            <w:noProof/>
            <w:webHidden/>
          </w:rPr>
        </w:r>
        <w:r>
          <w:rPr>
            <w:noProof/>
            <w:webHidden/>
          </w:rPr>
          <w:fldChar w:fldCharType="separate"/>
        </w:r>
        <w:r>
          <w:rPr>
            <w:noProof/>
            <w:webHidden/>
          </w:rPr>
          <w:t>56</w:t>
        </w:r>
        <w:r>
          <w:rPr>
            <w:noProof/>
            <w:webHidden/>
          </w:rPr>
          <w:fldChar w:fldCharType="end"/>
        </w:r>
      </w:hyperlink>
    </w:p>
    <w:p w14:paraId="79807276" w14:textId="7D4822E1" w:rsidR="00A77994" w:rsidRDefault="00A77994">
      <w:pPr>
        <w:pStyle w:val="24"/>
        <w:ind w:left="420"/>
        <w:rPr>
          <w:rFonts w:asciiTheme="minorHAnsi" w:eastAsiaTheme="minorEastAsia" w:hAnsiTheme="minorHAnsi" w:cstheme="minorBidi"/>
          <w:noProof/>
          <w:kern w:val="2"/>
          <w:szCs w:val="22"/>
        </w:rPr>
      </w:pPr>
      <w:hyperlink w:anchor="_Toc194049981" w:history="1">
        <w:r w:rsidRPr="00E66CD0">
          <w:rPr>
            <w:rStyle w:val="ad"/>
            <w:noProof/>
          </w:rPr>
          <w:t>8.4</w:t>
        </w:r>
        <w:r w:rsidRPr="00E66CD0">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_Toc194049981 \h </w:instrText>
        </w:r>
        <w:r>
          <w:rPr>
            <w:noProof/>
            <w:webHidden/>
          </w:rPr>
        </w:r>
        <w:r>
          <w:rPr>
            <w:noProof/>
            <w:webHidden/>
          </w:rPr>
          <w:fldChar w:fldCharType="separate"/>
        </w:r>
        <w:r>
          <w:rPr>
            <w:noProof/>
            <w:webHidden/>
          </w:rPr>
          <w:t>56</w:t>
        </w:r>
        <w:r>
          <w:rPr>
            <w:noProof/>
            <w:webHidden/>
          </w:rPr>
          <w:fldChar w:fldCharType="end"/>
        </w:r>
      </w:hyperlink>
    </w:p>
    <w:p w14:paraId="4FB407D6" w14:textId="5FAB37E9" w:rsidR="00A77994" w:rsidRDefault="00A77994">
      <w:pPr>
        <w:pStyle w:val="24"/>
        <w:ind w:left="420"/>
        <w:rPr>
          <w:rFonts w:asciiTheme="minorHAnsi" w:eastAsiaTheme="minorEastAsia" w:hAnsiTheme="minorHAnsi" w:cstheme="minorBidi"/>
          <w:noProof/>
          <w:kern w:val="2"/>
          <w:szCs w:val="22"/>
        </w:rPr>
      </w:pPr>
      <w:hyperlink w:anchor="_Toc194049982" w:history="1">
        <w:r w:rsidRPr="00E66CD0">
          <w:rPr>
            <w:rStyle w:val="ad"/>
            <w:noProof/>
          </w:rPr>
          <w:t>8.5</w:t>
        </w:r>
        <w:r w:rsidRPr="00E66CD0">
          <w:rPr>
            <w:rStyle w:val="ad"/>
            <w:noProof/>
          </w:rPr>
          <w:t>报告期内股票投资组合的重大变动</w:t>
        </w:r>
        <w:r>
          <w:rPr>
            <w:noProof/>
            <w:webHidden/>
          </w:rPr>
          <w:tab/>
        </w:r>
        <w:r>
          <w:rPr>
            <w:noProof/>
            <w:webHidden/>
          </w:rPr>
          <w:fldChar w:fldCharType="begin"/>
        </w:r>
        <w:r>
          <w:rPr>
            <w:noProof/>
            <w:webHidden/>
          </w:rPr>
          <w:instrText xml:space="preserve"> PAGEREF _Toc194049982 \h </w:instrText>
        </w:r>
        <w:r>
          <w:rPr>
            <w:noProof/>
            <w:webHidden/>
          </w:rPr>
        </w:r>
        <w:r>
          <w:rPr>
            <w:noProof/>
            <w:webHidden/>
          </w:rPr>
          <w:fldChar w:fldCharType="separate"/>
        </w:r>
        <w:r>
          <w:rPr>
            <w:noProof/>
            <w:webHidden/>
          </w:rPr>
          <w:t>56</w:t>
        </w:r>
        <w:r>
          <w:rPr>
            <w:noProof/>
            <w:webHidden/>
          </w:rPr>
          <w:fldChar w:fldCharType="end"/>
        </w:r>
      </w:hyperlink>
    </w:p>
    <w:p w14:paraId="489D7708" w14:textId="55E09422" w:rsidR="00A77994" w:rsidRDefault="00A77994">
      <w:pPr>
        <w:pStyle w:val="24"/>
        <w:ind w:left="420"/>
        <w:rPr>
          <w:rFonts w:asciiTheme="minorHAnsi" w:eastAsiaTheme="minorEastAsia" w:hAnsiTheme="minorHAnsi" w:cstheme="minorBidi"/>
          <w:noProof/>
          <w:kern w:val="2"/>
          <w:szCs w:val="22"/>
        </w:rPr>
      </w:pPr>
      <w:hyperlink w:anchor="_Toc194049983" w:history="1">
        <w:r w:rsidRPr="00E66CD0">
          <w:rPr>
            <w:rStyle w:val="ad"/>
            <w:noProof/>
          </w:rPr>
          <w:t>8.6</w:t>
        </w:r>
        <w:r w:rsidRPr="00E66CD0">
          <w:rPr>
            <w:rStyle w:val="ad"/>
            <w:noProof/>
          </w:rPr>
          <w:t>期末按债券品种分类的债券投资组合</w:t>
        </w:r>
        <w:r>
          <w:rPr>
            <w:noProof/>
            <w:webHidden/>
          </w:rPr>
          <w:tab/>
        </w:r>
        <w:r>
          <w:rPr>
            <w:noProof/>
            <w:webHidden/>
          </w:rPr>
          <w:fldChar w:fldCharType="begin"/>
        </w:r>
        <w:r>
          <w:rPr>
            <w:noProof/>
            <w:webHidden/>
          </w:rPr>
          <w:instrText xml:space="preserve"> PAGEREF _Toc194049983 \h </w:instrText>
        </w:r>
        <w:r>
          <w:rPr>
            <w:noProof/>
            <w:webHidden/>
          </w:rPr>
        </w:r>
        <w:r>
          <w:rPr>
            <w:noProof/>
            <w:webHidden/>
          </w:rPr>
          <w:fldChar w:fldCharType="separate"/>
        </w:r>
        <w:r>
          <w:rPr>
            <w:noProof/>
            <w:webHidden/>
          </w:rPr>
          <w:t>57</w:t>
        </w:r>
        <w:r>
          <w:rPr>
            <w:noProof/>
            <w:webHidden/>
          </w:rPr>
          <w:fldChar w:fldCharType="end"/>
        </w:r>
      </w:hyperlink>
    </w:p>
    <w:p w14:paraId="5BEC4306" w14:textId="496186E1" w:rsidR="00A77994" w:rsidRDefault="00A77994">
      <w:pPr>
        <w:pStyle w:val="24"/>
        <w:ind w:left="420"/>
        <w:rPr>
          <w:rFonts w:asciiTheme="minorHAnsi" w:eastAsiaTheme="minorEastAsia" w:hAnsiTheme="minorHAnsi" w:cstheme="minorBidi"/>
          <w:noProof/>
          <w:kern w:val="2"/>
          <w:szCs w:val="22"/>
        </w:rPr>
      </w:pPr>
      <w:hyperlink w:anchor="_Toc194049984" w:history="1">
        <w:r w:rsidRPr="00E66CD0">
          <w:rPr>
            <w:rStyle w:val="ad"/>
            <w:noProof/>
          </w:rPr>
          <w:t>8.7</w:t>
        </w:r>
        <w:r w:rsidRPr="00E66CD0">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_Toc194049984 \h </w:instrText>
        </w:r>
        <w:r>
          <w:rPr>
            <w:noProof/>
            <w:webHidden/>
          </w:rPr>
        </w:r>
        <w:r>
          <w:rPr>
            <w:noProof/>
            <w:webHidden/>
          </w:rPr>
          <w:fldChar w:fldCharType="separate"/>
        </w:r>
        <w:r>
          <w:rPr>
            <w:noProof/>
            <w:webHidden/>
          </w:rPr>
          <w:t>57</w:t>
        </w:r>
        <w:r>
          <w:rPr>
            <w:noProof/>
            <w:webHidden/>
          </w:rPr>
          <w:fldChar w:fldCharType="end"/>
        </w:r>
      </w:hyperlink>
    </w:p>
    <w:p w14:paraId="11D42436" w14:textId="687A9E29" w:rsidR="00A77994" w:rsidRDefault="00A77994">
      <w:pPr>
        <w:pStyle w:val="24"/>
        <w:ind w:left="420"/>
        <w:rPr>
          <w:rFonts w:asciiTheme="minorHAnsi" w:eastAsiaTheme="minorEastAsia" w:hAnsiTheme="minorHAnsi" w:cstheme="minorBidi"/>
          <w:noProof/>
          <w:kern w:val="2"/>
          <w:szCs w:val="22"/>
        </w:rPr>
      </w:pPr>
      <w:hyperlink w:anchor="_Toc194049985" w:history="1">
        <w:r w:rsidRPr="00E66CD0">
          <w:rPr>
            <w:rStyle w:val="ad"/>
            <w:noProof/>
          </w:rPr>
          <w:t>8.8</w:t>
        </w:r>
        <w:r w:rsidRPr="00E66CD0">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_Toc194049985 \h </w:instrText>
        </w:r>
        <w:r>
          <w:rPr>
            <w:noProof/>
            <w:webHidden/>
          </w:rPr>
        </w:r>
        <w:r>
          <w:rPr>
            <w:noProof/>
            <w:webHidden/>
          </w:rPr>
          <w:fldChar w:fldCharType="separate"/>
        </w:r>
        <w:r>
          <w:rPr>
            <w:noProof/>
            <w:webHidden/>
          </w:rPr>
          <w:t>57</w:t>
        </w:r>
        <w:r>
          <w:rPr>
            <w:noProof/>
            <w:webHidden/>
          </w:rPr>
          <w:fldChar w:fldCharType="end"/>
        </w:r>
      </w:hyperlink>
    </w:p>
    <w:p w14:paraId="127DD5BB" w14:textId="03C2CA35" w:rsidR="00A77994" w:rsidRDefault="00A77994">
      <w:pPr>
        <w:pStyle w:val="24"/>
        <w:ind w:left="420"/>
        <w:rPr>
          <w:rFonts w:asciiTheme="minorHAnsi" w:eastAsiaTheme="minorEastAsia" w:hAnsiTheme="minorHAnsi" w:cstheme="minorBidi"/>
          <w:noProof/>
          <w:kern w:val="2"/>
          <w:szCs w:val="22"/>
        </w:rPr>
      </w:pPr>
      <w:hyperlink w:anchor="_Toc194049986" w:history="1">
        <w:r w:rsidRPr="00E66CD0">
          <w:rPr>
            <w:rStyle w:val="ad"/>
            <w:noProof/>
          </w:rPr>
          <w:t>8.9</w:t>
        </w:r>
        <w:r w:rsidRPr="00E66CD0">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_Toc194049986 \h </w:instrText>
        </w:r>
        <w:r>
          <w:rPr>
            <w:noProof/>
            <w:webHidden/>
          </w:rPr>
        </w:r>
        <w:r>
          <w:rPr>
            <w:noProof/>
            <w:webHidden/>
          </w:rPr>
          <w:fldChar w:fldCharType="separate"/>
        </w:r>
        <w:r>
          <w:rPr>
            <w:noProof/>
            <w:webHidden/>
          </w:rPr>
          <w:t>57</w:t>
        </w:r>
        <w:r>
          <w:rPr>
            <w:noProof/>
            <w:webHidden/>
          </w:rPr>
          <w:fldChar w:fldCharType="end"/>
        </w:r>
      </w:hyperlink>
    </w:p>
    <w:p w14:paraId="007D1D8F" w14:textId="6AA47358" w:rsidR="00A77994" w:rsidRDefault="00A77994">
      <w:pPr>
        <w:pStyle w:val="24"/>
        <w:ind w:left="420"/>
        <w:rPr>
          <w:rFonts w:asciiTheme="minorHAnsi" w:eastAsiaTheme="minorEastAsia" w:hAnsiTheme="minorHAnsi" w:cstheme="minorBidi"/>
          <w:noProof/>
          <w:kern w:val="2"/>
          <w:szCs w:val="22"/>
        </w:rPr>
      </w:pPr>
      <w:hyperlink w:anchor="_Toc194049987" w:history="1">
        <w:r w:rsidRPr="00E66CD0">
          <w:rPr>
            <w:rStyle w:val="ad"/>
            <w:noProof/>
          </w:rPr>
          <w:t>8.10</w:t>
        </w:r>
        <w:r w:rsidRPr="00E66CD0">
          <w:rPr>
            <w:rStyle w:val="ad"/>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_Toc194049987 \h </w:instrText>
        </w:r>
        <w:r>
          <w:rPr>
            <w:noProof/>
            <w:webHidden/>
          </w:rPr>
        </w:r>
        <w:r>
          <w:rPr>
            <w:noProof/>
            <w:webHidden/>
          </w:rPr>
          <w:fldChar w:fldCharType="separate"/>
        </w:r>
        <w:r>
          <w:rPr>
            <w:noProof/>
            <w:webHidden/>
          </w:rPr>
          <w:t>57</w:t>
        </w:r>
        <w:r>
          <w:rPr>
            <w:noProof/>
            <w:webHidden/>
          </w:rPr>
          <w:fldChar w:fldCharType="end"/>
        </w:r>
      </w:hyperlink>
    </w:p>
    <w:p w14:paraId="5AE3BA62" w14:textId="3DE856BB" w:rsidR="00A77994" w:rsidRDefault="00A77994">
      <w:pPr>
        <w:pStyle w:val="24"/>
        <w:ind w:left="420"/>
        <w:rPr>
          <w:rFonts w:asciiTheme="minorHAnsi" w:eastAsiaTheme="minorEastAsia" w:hAnsiTheme="minorHAnsi" w:cstheme="minorBidi"/>
          <w:noProof/>
          <w:kern w:val="2"/>
          <w:szCs w:val="22"/>
        </w:rPr>
      </w:pPr>
      <w:hyperlink w:anchor="_Toc194049988" w:history="1">
        <w:r w:rsidRPr="00E66CD0">
          <w:rPr>
            <w:rStyle w:val="ad"/>
            <w:noProof/>
          </w:rPr>
          <w:t xml:space="preserve">8.11 </w:t>
        </w:r>
        <w:r w:rsidRPr="00E66CD0">
          <w:rPr>
            <w:rStyle w:val="ad"/>
            <w:noProof/>
          </w:rPr>
          <w:t>本基金投资股指期货的投资政策</w:t>
        </w:r>
        <w:r>
          <w:rPr>
            <w:noProof/>
            <w:webHidden/>
          </w:rPr>
          <w:tab/>
        </w:r>
        <w:r>
          <w:rPr>
            <w:noProof/>
            <w:webHidden/>
          </w:rPr>
          <w:fldChar w:fldCharType="begin"/>
        </w:r>
        <w:r>
          <w:rPr>
            <w:noProof/>
            <w:webHidden/>
          </w:rPr>
          <w:instrText xml:space="preserve"> PAGEREF _Toc194049988 \h </w:instrText>
        </w:r>
        <w:r>
          <w:rPr>
            <w:noProof/>
            <w:webHidden/>
          </w:rPr>
        </w:r>
        <w:r>
          <w:rPr>
            <w:noProof/>
            <w:webHidden/>
          </w:rPr>
          <w:fldChar w:fldCharType="separate"/>
        </w:r>
        <w:r>
          <w:rPr>
            <w:noProof/>
            <w:webHidden/>
          </w:rPr>
          <w:t>58</w:t>
        </w:r>
        <w:r>
          <w:rPr>
            <w:noProof/>
            <w:webHidden/>
          </w:rPr>
          <w:fldChar w:fldCharType="end"/>
        </w:r>
      </w:hyperlink>
    </w:p>
    <w:p w14:paraId="6D722DB9" w14:textId="09E815C2" w:rsidR="00A77994" w:rsidRDefault="00A77994">
      <w:pPr>
        <w:pStyle w:val="24"/>
        <w:ind w:left="420"/>
        <w:rPr>
          <w:rFonts w:asciiTheme="minorHAnsi" w:eastAsiaTheme="minorEastAsia" w:hAnsiTheme="minorHAnsi" w:cstheme="minorBidi"/>
          <w:noProof/>
          <w:kern w:val="2"/>
          <w:szCs w:val="22"/>
        </w:rPr>
      </w:pPr>
      <w:hyperlink w:anchor="_Toc194049989" w:history="1">
        <w:r w:rsidRPr="00E66CD0">
          <w:rPr>
            <w:rStyle w:val="ad"/>
            <w:noProof/>
          </w:rPr>
          <w:t>8.12</w:t>
        </w:r>
        <w:r w:rsidRPr="00E66CD0">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_Toc194049989 \h </w:instrText>
        </w:r>
        <w:r>
          <w:rPr>
            <w:noProof/>
            <w:webHidden/>
          </w:rPr>
        </w:r>
        <w:r>
          <w:rPr>
            <w:noProof/>
            <w:webHidden/>
          </w:rPr>
          <w:fldChar w:fldCharType="separate"/>
        </w:r>
        <w:r>
          <w:rPr>
            <w:noProof/>
            <w:webHidden/>
          </w:rPr>
          <w:t>58</w:t>
        </w:r>
        <w:r>
          <w:rPr>
            <w:noProof/>
            <w:webHidden/>
          </w:rPr>
          <w:fldChar w:fldCharType="end"/>
        </w:r>
      </w:hyperlink>
    </w:p>
    <w:p w14:paraId="5050FBA1" w14:textId="05D92591" w:rsidR="00A77994" w:rsidRDefault="00A77994">
      <w:pPr>
        <w:pStyle w:val="24"/>
        <w:ind w:left="420"/>
        <w:rPr>
          <w:rFonts w:asciiTheme="minorHAnsi" w:eastAsiaTheme="minorEastAsia" w:hAnsiTheme="minorHAnsi" w:cstheme="minorBidi"/>
          <w:noProof/>
          <w:kern w:val="2"/>
          <w:szCs w:val="22"/>
        </w:rPr>
      </w:pPr>
      <w:hyperlink w:anchor="_Toc194049990" w:history="1">
        <w:r w:rsidRPr="00E66CD0">
          <w:rPr>
            <w:rStyle w:val="ad"/>
            <w:noProof/>
          </w:rPr>
          <w:t xml:space="preserve">8.13 </w:t>
        </w:r>
        <w:r w:rsidRPr="00E66CD0">
          <w:rPr>
            <w:rStyle w:val="ad"/>
            <w:noProof/>
          </w:rPr>
          <w:t>本报告期投资基金情况</w:t>
        </w:r>
        <w:r>
          <w:rPr>
            <w:noProof/>
            <w:webHidden/>
          </w:rPr>
          <w:tab/>
        </w:r>
        <w:r>
          <w:rPr>
            <w:noProof/>
            <w:webHidden/>
          </w:rPr>
          <w:fldChar w:fldCharType="begin"/>
        </w:r>
        <w:r>
          <w:rPr>
            <w:noProof/>
            <w:webHidden/>
          </w:rPr>
          <w:instrText xml:space="preserve"> PAGEREF _Toc194049990 \h </w:instrText>
        </w:r>
        <w:r>
          <w:rPr>
            <w:noProof/>
            <w:webHidden/>
          </w:rPr>
        </w:r>
        <w:r>
          <w:rPr>
            <w:noProof/>
            <w:webHidden/>
          </w:rPr>
          <w:fldChar w:fldCharType="separate"/>
        </w:r>
        <w:r>
          <w:rPr>
            <w:noProof/>
            <w:webHidden/>
          </w:rPr>
          <w:t>58</w:t>
        </w:r>
        <w:r>
          <w:rPr>
            <w:noProof/>
            <w:webHidden/>
          </w:rPr>
          <w:fldChar w:fldCharType="end"/>
        </w:r>
      </w:hyperlink>
    </w:p>
    <w:p w14:paraId="4DD23F35" w14:textId="1A115EF6" w:rsidR="00A77994" w:rsidRDefault="00A77994">
      <w:pPr>
        <w:pStyle w:val="24"/>
        <w:ind w:left="420"/>
        <w:rPr>
          <w:rFonts w:asciiTheme="minorHAnsi" w:eastAsiaTheme="minorEastAsia" w:hAnsiTheme="minorHAnsi" w:cstheme="minorBidi"/>
          <w:noProof/>
          <w:kern w:val="2"/>
          <w:szCs w:val="22"/>
        </w:rPr>
      </w:pPr>
      <w:hyperlink w:anchor="_Toc194049991" w:history="1">
        <w:r w:rsidRPr="00E66CD0">
          <w:rPr>
            <w:rStyle w:val="ad"/>
            <w:noProof/>
          </w:rPr>
          <w:t xml:space="preserve">8.14 </w:t>
        </w:r>
        <w:r w:rsidRPr="00E66CD0">
          <w:rPr>
            <w:rStyle w:val="ad"/>
            <w:noProof/>
          </w:rPr>
          <w:t>投资组合报告附注</w:t>
        </w:r>
        <w:r>
          <w:rPr>
            <w:noProof/>
            <w:webHidden/>
          </w:rPr>
          <w:tab/>
        </w:r>
        <w:r>
          <w:rPr>
            <w:noProof/>
            <w:webHidden/>
          </w:rPr>
          <w:fldChar w:fldCharType="begin"/>
        </w:r>
        <w:r>
          <w:rPr>
            <w:noProof/>
            <w:webHidden/>
          </w:rPr>
          <w:instrText xml:space="preserve"> PAGEREF _Toc194049991 \h </w:instrText>
        </w:r>
        <w:r>
          <w:rPr>
            <w:noProof/>
            <w:webHidden/>
          </w:rPr>
        </w:r>
        <w:r>
          <w:rPr>
            <w:noProof/>
            <w:webHidden/>
          </w:rPr>
          <w:fldChar w:fldCharType="separate"/>
        </w:r>
        <w:r>
          <w:rPr>
            <w:noProof/>
            <w:webHidden/>
          </w:rPr>
          <w:t>58</w:t>
        </w:r>
        <w:r>
          <w:rPr>
            <w:noProof/>
            <w:webHidden/>
          </w:rPr>
          <w:fldChar w:fldCharType="end"/>
        </w:r>
      </w:hyperlink>
    </w:p>
    <w:p w14:paraId="15CFA76D" w14:textId="541013D8" w:rsidR="00A77994" w:rsidRDefault="00A77994">
      <w:pPr>
        <w:pStyle w:val="12"/>
        <w:rPr>
          <w:rFonts w:asciiTheme="minorHAnsi" w:eastAsiaTheme="minorEastAsia" w:hAnsiTheme="minorHAnsi" w:cstheme="minorBidi"/>
          <w:noProof/>
          <w:szCs w:val="22"/>
        </w:rPr>
      </w:pPr>
      <w:hyperlink w:anchor="_Toc194049992" w:history="1">
        <w:r w:rsidRPr="00E66CD0">
          <w:rPr>
            <w:rStyle w:val="ad"/>
            <w:b/>
            <w:bCs/>
            <w:noProof/>
          </w:rPr>
          <w:t>§9</w:t>
        </w:r>
        <w:r w:rsidRPr="00E66CD0">
          <w:rPr>
            <w:rStyle w:val="ad"/>
            <w:b/>
            <w:bCs/>
            <w:noProof/>
          </w:rPr>
          <w:t>基金份额持有人信息</w:t>
        </w:r>
        <w:r>
          <w:rPr>
            <w:noProof/>
            <w:webHidden/>
          </w:rPr>
          <w:tab/>
        </w:r>
        <w:r>
          <w:rPr>
            <w:noProof/>
            <w:webHidden/>
          </w:rPr>
          <w:fldChar w:fldCharType="begin"/>
        </w:r>
        <w:r>
          <w:rPr>
            <w:noProof/>
            <w:webHidden/>
          </w:rPr>
          <w:instrText xml:space="preserve"> PAGEREF _Toc194049992 \h </w:instrText>
        </w:r>
        <w:r>
          <w:rPr>
            <w:noProof/>
            <w:webHidden/>
          </w:rPr>
        </w:r>
        <w:r>
          <w:rPr>
            <w:noProof/>
            <w:webHidden/>
          </w:rPr>
          <w:fldChar w:fldCharType="separate"/>
        </w:r>
        <w:r>
          <w:rPr>
            <w:noProof/>
            <w:webHidden/>
          </w:rPr>
          <w:t>59</w:t>
        </w:r>
        <w:r>
          <w:rPr>
            <w:noProof/>
            <w:webHidden/>
          </w:rPr>
          <w:fldChar w:fldCharType="end"/>
        </w:r>
      </w:hyperlink>
    </w:p>
    <w:p w14:paraId="5A56CBE6" w14:textId="138C834C" w:rsidR="00A77994" w:rsidRDefault="00A77994">
      <w:pPr>
        <w:pStyle w:val="24"/>
        <w:ind w:left="420"/>
        <w:rPr>
          <w:rFonts w:asciiTheme="minorHAnsi" w:eastAsiaTheme="minorEastAsia" w:hAnsiTheme="minorHAnsi" w:cstheme="minorBidi"/>
          <w:noProof/>
          <w:kern w:val="2"/>
          <w:szCs w:val="22"/>
        </w:rPr>
      </w:pPr>
      <w:hyperlink w:anchor="_Toc194049993" w:history="1">
        <w:r w:rsidRPr="00E66CD0">
          <w:rPr>
            <w:rStyle w:val="ad"/>
            <w:noProof/>
          </w:rPr>
          <w:t xml:space="preserve">9.1 </w:t>
        </w:r>
        <w:r w:rsidRPr="00E66CD0">
          <w:rPr>
            <w:rStyle w:val="ad"/>
            <w:noProof/>
          </w:rPr>
          <w:t>期末基金份额持有人户数及持有人结构</w:t>
        </w:r>
        <w:r>
          <w:rPr>
            <w:noProof/>
            <w:webHidden/>
          </w:rPr>
          <w:tab/>
        </w:r>
        <w:r>
          <w:rPr>
            <w:noProof/>
            <w:webHidden/>
          </w:rPr>
          <w:fldChar w:fldCharType="begin"/>
        </w:r>
        <w:r>
          <w:rPr>
            <w:noProof/>
            <w:webHidden/>
          </w:rPr>
          <w:instrText xml:space="preserve"> PAGEREF _Toc194049993 \h </w:instrText>
        </w:r>
        <w:r>
          <w:rPr>
            <w:noProof/>
            <w:webHidden/>
          </w:rPr>
        </w:r>
        <w:r>
          <w:rPr>
            <w:noProof/>
            <w:webHidden/>
          </w:rPr>
          <w:fldChar w:fldCharType="separate"/>
        </w:r>
        <w:r>
          <w:rPr>
            <w:noProof/>
            <w:webHidden/>
          </w:rPr>
          <w:t>59</w:t>
        </w:r>
        <w:r>
          <w:rPr>
            <w:noProof/>
            <w:webHidden/>
          </w:rPr>
          <w:fldChar w:fldCharType="end"/>
        </w:r>
      </w:hyperlink>
    </w:p>
    <w:p w14:paraId="4ED92573" w14:textId="0FFACA49" w:rsidR="00A77994" w:rsidRDefault="00A77994">
      <w:pPr>
        <w:pStyle w:val="24"/>
        <w:ind w:left="420"/>
        <w:rPr>
          <w:rFonts w:asciiTheme="minorHAnsi" w:eastAsiaTheme="minorEastAsia" w:hAnsiTheme="minorHAnsi" w:cstheme="minorBidi"/>
          <w:noProof/>
          <w:kern w:val="2"/>
          <w:szCs w:val="22"/>
        </w:rPr>
      </w:pPr>
      <w:hyperlink w:anchor="_Toc194049994" w:history="1">
        <w:r w:rsidRPr="00E66CD0">
          <w:rPr>
            <w:rStyle w:val="ad"/>
            <w:noProof/>
          </w:rPr>
          <w:t xml:space="preserve">9.2 </w:t>
        </w:r>
        <w:r w:rsidRPr="00E66CD0">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_Toc194049994 \h </w:instrText>
        </w:r>
        <w:r>
          <w:rPr>
            <w:noProof/>
            <w:webHidden/>
          </w:rPr>
        </w:r>
        <w:r>
          <w:rPr>
            <w:noProof/>
            <w:webHidden/>
          </w:rPr>
          <w:fldChar w:fldCharType="separate"/>
        </w:r>
        <w:r>
          <w:rPr>
            <w:noProof/>
            <w:webHidden/>
          </w:rPr>
          <w:t>60</w:t>
        </w:r>
        <w:r>
          <w:rPr>
            <w:noProof/>
            <w:webHidden/>
          </w:rPr>
          <w:fldChar w:fldCharType="end"/>
        </w:r>
      </w:hyperlink>
    </w:p>
    <w:p w14:paraId="7B7E8005" w14:textId="06B8540E" w:rsidR="00A77994" w:rsidRDefault="00A77994">
      <w:pPr>
        <w:pStyle w:val="24"/>
        <w:ind w:left="420"/>
        <w:rPr>
          <w:rFonts w:asciiTheme="minorHAnsi" w:eastAsiaTheme="minorEastAsia" w:hAnsiTheme="minorHAnsi" w:cstheme="minorBidi"/>
          <w:noProof/>
          <w:kern w:val="2"/>
          <w:szCs w:val="22"/>
        </w:rPr>
      </w:pPr>
      <w:hyperlink w:anchor="_Toc194049995" w:history="1">
        <w:r w:rsidRPr="00E66CD0">
          <w:rPr>
            <w:rStyle w:val="ad"/>
            <w:noProof/>
          </w:rPr>
          <w:t>9.3</w:t>
        </w:r>
        <w:r w:rsidRPr="00E66CD0">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_Toc194049995 \h </w:instrText>
        </w:r>
        <w:r>
          <w:rPr>
            <w:noProof/>
            <w:webHidden/>
          </w:rPr>
        </w:r>
        <w:r>
          <w:rPr>
            <w:noProof/>
            <w:webHidden/>
          </w:rPr>
          <w:fldChar w:fldCharType="separate"/>
        </w:r>
        <w:r>
          <w:rPr>
            <w:noProof/>
            <w:webHidden/>
          </w:rPr>
          <w:t>60</w:t>
        </w:r>
        <w:r>
          <w:rPr>
            <w:noProof/>
            <w:webHidden/>
          </w:rPr>
          <w:fldChar w:fldCharType="end"/>
        </w:r>
      </w:hyperlink>
    </w:p>
    <w:p w14:paraId="3F023874" w14:textId="56D071B1" w:rsidR="00A77994" w:rsidRDefault="00A77994">
      <w:pPr>
        <w:pStyle w:val="24"/>
        <w:ind w:left="420"/>
        <w:rPr>
          <w:rFonts w:asciiTheme="minorHAnsi" w:eastAsiaTheme="minorEastAsia" w:hAnsiTheme="minorHAnsi" w:cstheme="minorBidi"/>
          <w:noProof/>
          <w:kern w:val="2"/>
          <w:szCs w:val="22"/>
        </w:rPr>
      </w:pPr>
      <w:hyperlink w:anchor="_Toc194049996" w:history="1">
        <w:r w:rsidRPr="00E66CD0">
          <w:rPr>
            <w:rStyle w:val="ad"/>
            <w:noProof/>
          </w:rPr>
          <w:t>9.4</w:t>
        </w:r>
        <w:r w:rsidRPr="00E66CD0">
          <w:rPr>
            <w:rStyle w:val="ad"/>
            <w:noProof/>
          </w:rPr>
          <w:t>发起式基金发起资金持有份额情况</w:t>
        </w:r>
        <w:r>
          <w:rPr>
            <w:noProof/>
            <w:webHidden/>
          </w:rPr>
          <w:tab/>
        </w:r>
        <w:r>
          <w:rPr>
            <w:noProof/>
            <w:webHidden/>
          </w:rPr>
          <w:fldChar w:fldCharType="begin"/>
        </w:r>
        <w:r>
          <w:rPr>
            <w:noProof/>
            <w:webHidden/>
          </w:rPr>
          <w:instrText xml:space="preserve"> PAGEREF _Toc194049996 \h </w:instrText>
        </w:r>
        <w:r>
          <w:rPr>
            <w:noProof/>
            <w:webHidden/>
          </w:rPr>
        </w:r>
        <w:r>
          <w:rPr>
            <w:noProof/>
            <w:webHidden/>
          </w:rPr>
          <w:fldChar w:fldCharType="separate"/>
        </w:r>
        <w:r>
          <w:rPr>
            <w:noProof/>
            <w:webHidden/>
          </w:rPr>
          <w:t>61</w:t>
        </w:r>
        <w:r>
          <w:rPr>
            <w:noProof/>
            <w:webHidden/>
          </w:rPr>
          <w:fldChar w:fldCharType="end"/>
        </w:r>
      </w:hyperlink>
    </w:p>
    <w:p w14:paraId="533C7EB3" w14:textId="701E97C8" w:rsidR="00A77994" w:rsidRDefault="00A77994">
      <w:pPr>
        <w:pStyle w:val="12"/>
        <w:rPr>
          <w:rFonts w:asciiTheme="minorHAnsi" w:eastAsiaTheme="minorEastAsia" w:hAnsiTheme="minorHAnsi" w:cstheme="minorBidi"/>
          <w:noProof/>
          <w:szCs w:val="22"/>
        </w:rPr>
      </w:pPr>
      <w:hyperlink w:anchor="_Toc194049997" w:history="1">
        <w:r w:rsidRPr="00E66CD0">
          <w:rPr>
            <w:rStyle w:val="ad"/>
            <w:b/>
            <w:bCs/>
            <w:noProof/>
          </w:rPr>
          <w:t>§10</w:t>
        </w:r>
        <w:r w:rsidRPr="00E66CD0">
          <w:rPr>
            <w:rStyle w:val="ad"/>
            <w:b/>
            <w:bCs/>
            <w:noProof/>
          </w:rPr>
          <w:t>开放式基金份额变动</w:t>
        </w:r>
        <w:r>
          <w:rPr>
            <w:noProof/>
            <w:webHidden/>
          </w:rPr>
          <w:tab/>
        </w:r>
        <w:r>
          <w:rPr>
            <w:noProof/>
            <w:webHidden/>
          </w:rPr>
          <w:fldChar w:fldCharType="begin"/>
        </w:r>
        <w:r>
          <w:rPr>
            <w:noProof/>
            <w:webHidden/>
          </w:rPr>
          <w:instrText xml:space="preserve"> PAGEREF _Toc194049997 \h </w:instrText>
        </w:r>
        <w:r>
          <w:rPr>
            <w:noProof/>
            <w:webHidden/>
          </w:rPr>
        </w:r>
        <w:r>
          <w:rPr>
            <w:noProof/>
            <w:webHidden/>
          </w:rPr>
          <w:fldChar w:fldCharType="separate"/>
        </w:r>
        <w:r>
          <w:rPr>
            <w:noProof/>
            <w:webHidden/>
          </w:rPr>
          <w:t>61</w:t>
        </w:r>
        <w:r>
          <w:rPr>
            <w:noProof/>
            <w:webHidden/>
          </w:rPr>
          <w:fldChar w:fldCharType="end"/>
        </w:r>
      </w:hyperlink>
    </w:p>
    <w:p w14:paraId="52D57A95" w14:textId="7C5CF651" w:rsidR="00A77994" w:rsidRDefault="00A77994">
      <w:pPr>
        <w:pStyle w:val="12"/>
        <w:rPr>
          <w:rFonts w:asciiTheme="minorHAnsi" w:eastAsiaTheme="minorEastAsia" w:hAnsiTheme="minorHAnsi" w:cstheme="minorBidi"/>
          <w:noProof/>
          <w:szCs w:val="22"/>
        </w:rPr>
      </w:pPr>
      <w:hyperlink w:anchor="_Toc194049998" w:history="1">
        <w:r w:rsidRPr="00E66CD0">
          <w:rPr>
            <w:rStyle w:val="ad"/>
            <w:b/>
            <w:bCs/>
            <w:noProof/>
          </w:rPr>
          <w:t>§11</w:t>
        </w:r>
        <w:r w:rsidRPr="00E66CD0">
          <w:rPr>
            <w:rStyle w:val="ad"/>
            <w:b/>
            <w:bCs/>
            <w:noProof/>
          </w:rPr>
          <w:t>重大事件揭示</w:t>
        </w:r>
        <w:r>
          <w:rPr>
            <w:noProof/>
            <w:webHidden/>
          </w:rPr>
          <w:tab/>
        </w:r>
        <w:r>
          <w:rPr>
            <w:noProof/>
            <w:webHidden/>
          </w:rPr>
          <w:fldChar w:fldCharType="begin"/>
        </w:r>
        <w:r>
          <w:rPr>
            <w:noProof/>
            <w:webHidden/>
          </w:rPr>
          <w:instrText xml:space="preserve"> PAGEREF _Toc194049998 \h </w:instrText>
        </w:r>
        <w:r>
          <w:rPr>
            <w:noProof/>
            <w:webHidden/>
          </w:rPr>
        </w:r>
        <w:r>
          <w:rPr>
            <w:noProof/>
            <w:webHidden/>
          </w:rPr>
          <w:fldChar w:fldCharType="separate"/>
        </w:r>
        <w:r>
          <w:rPr>
            <w:noProof/>
            <w:webHidden/>
          </w:rPr>
          <w:t>62</w:t>
        </w:r>
        <w:r>
          <w:rPr>
            <w:noProof/>
            <w:webHidden/>
          </w:rPr>
          <w:fldChar w:fldCharType="end"/>
        </w:r>
      </w:hyperlink>
    </w:p>
    <w:p w14:paraId="62CC92FF" w14:textId="0BBBAD8A" w:rsidR="00A77994" w:rsidRDefault="00A77994">
      <w:pPr>
        <w:pStyle w:val="24"/>
        <w:ind w:left="420"/>
        <w:rPr>
          <w:rFonts w:asciiTheme="minorHAnsi" w:eastAsiaTheme="minorEastAsia" w:hAnsiTheme="minorHAnsi" w:cstheme="minorBidi"/>
          <w:noProof/>
          <w:kern w:val="2"/>
          <w:szCs w:val="22"/>
        </w:rPr>
      </w:pPr>
      <w:hyperlink w:anchor="_Toc194049999" w:history="1">
        <w:r w:rsidRPr="00E66CD0">
          <w:rPr>
            <w:rStyle w:val="ad"/>
            <w:noProof/>
          </w:rPr>
          <w:t xml:space="preserve">11.1 </w:t>
        </w:r>
        <w:r w:rsidRPr="00E66CD0">
          <w:rPr>
            <w:rStyle w:val="ad"/>
            <w:noProof/>
          </w:rPr>
          <w:t>基金份额持有人大会决议</w:t>
        </w:r>
        <w:r>
          <w:rPr>
            <w:noProof/>
            <w:webHidden/>
          </w:rPr>
          <w:tab/>
        </w:r>
        <w:r>
          <w:rPr>
            <w:noProof/>
            <w:webHidden/>
          </w:rPr>
          <w:fldChar w:fldCharType="begin"/>
        </w:r>
        <w:r>
          <w:rPr>
            <w:noProof/>
            <w:webHidden/>
          </w:rPr>
          <w:instrText xml:space="preserve"> PAGEREF _Toc194049999 \h </w:instrText>
        </w:r>
        <w:r>
          <w:rPr>
            <w:noProof/>
            <w:webHidden/>
          </w:rPr>
        </w:r>
        <w:r>
          <w:rPr>
            <w:noProof/>
            <w:webHidden/>
          </w:rPr>
          <w:fldChar w:fldCharType="separate"/>
        </w:r>
        <w:r>
          <w:rPr>
            <w:noProof/>
            <w:webHidden/>
          </w:rPr>
          <w:t>62</w:t>
        </w:r>
        <w:r>
          <w:rPr>
            <w:noProof/>
            <w:webHidden/>
          </w:rPr>
          <w:fldChar w:fldCharType="end"/>
        </w:r>
      </w:hyperlink>
    </w:p>
    <w:p w14:paraId="5D303DEA" w14:textId="0EE43D53" w:rsidR="00A77994" w:rsidRDefault="00A77994">
      <w:pPr>
        <w:pStyle w:val="24"/>
        <w:ind w:left="420"/>
        <w:rPr>
          <w:rFonts w:asciiTheme="minorHAnsi" w:eastAsiaTheme="minorEastAsia" w:hAnsiTheme="minorHAnsi" w:cstheme="minorBidi"/>
          <w:noProof/>
          <w:kern w:val="2"/>
          <w:szCs w:val="22"/>
        </w:rPr>
      </w:pPr>
      <w:hyperlink w:anchor="_Toc194050000" w:history="1">
        <w:r w:rsidRPr="00E66CD0">
          <w:rPr>
            <w:rStyle w:val="ad"/>
            <w:noProof/>
          </w:rPr>
          <w:t>11.2</w:t>
        </w:r>
        <w:r w:rsidRPr="00E66CD0">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_Toc194050000 \h </w:instrText>
        </w:r>
        <w:r>
          <w:rPr>
            <w:noProof/>
            <w:webHidden/>
          </w:rPr>
        </w:r>
        <w:r>
          <w:rPr>
            <w:noProof/>
            <w:webHidden/>
          </w:rPr>
          <w:fldChar w:fldCharType="separate"/>
        </w:r>
        <w:r>
          <w:rPr>
            <w:noProof/>
            <w:webHidden/>
          </w:rPr>
          <w:t>62</w:t>
        </w:r>
        <w:r>
          <w:rPr>
            <w:noProof/>
            <w:webHidden/>
          </w:rPr>
          <w:fldChar w:fldCharType="end"/>
        </w:r>
      </w:hyperlink>
    </w:p>
    <w:p w14:paraId="1EC42ED3" w14:textId="478CF9F9" w:rsidR="00A77994" w:rsidRDefault="00A77994">
      <w:pPr>
        <w:pStyle w:val="24"/>
        <w:ind w:left="420"/>
        <w:rPr>
          <w:rFonts w:asciiTheme="minorHAnsi" w:eastAsiaTheme="minorEastAsia" w:hAnsiTheme="minorHAnsi" w:cstheme="minorBidi"/>
          <w:noProof/>
          <w:kern w:val="2"/>
          <w:szCs w:val="22"/>
        </w:rPr>
      </w:pPr>
      <w:hyperlink w:anchor="_Toc194050001" w:history="1">
        <w:r w:rsidRPr="00E66CD0">
          <w:rPr>
            <w:rStyle w:val="ad"/>
            <w:noProof/>
          </w:rPr>
          <w:t>11.3</w:t>
        </w:r>
        <w:r w:rsidRPr="00E66CD0">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_Toc194050001 \h </w:instrText>
        </w:r>
        <w:r>
          <w:rPr>
            <w:noProof/>
            <w:webHidden/>
          </w:rPr>
        </w:r>
        <w:r>
          <w:rPr>
            <w:noProof/>
            <w:webHidden/>
          </w:rPr>
          <w:fldChar w:fldCharType="separate"/>
        </w:r>
        <w:r>
          <w:rPr>
            <w:noProof/>
            <w:webHidden/>
          </w:rPr>
          <w:t>62</w:t>
        </w:r>
        <w:r>
          <w:rPr>
            <w:noProof/>
            <w:webHidden/>
          </w:rPr>
          <w:fldChar w:fldCharType="end"/>
        </w:r>
      </w:hyperlink>
    </w:p>
    <w:p w14:paraId="67450EF2" w14:textId="1AF0F021" w:rsidR="00A77994" w:rsidRDefault="00A77994">
      <w:pPr>
        <w:pStyle w:val="24"/>
        <w:ind w:left="420"/>
        <w:rPr>
          <w:rFonts w:asciiTheme="minorHAnsi" w:eastAsiaTheme="minorEastAsia" w:hAnsiTheme="minorHAnsi" w:cstheme="minorBidi"/>
          <w:noProof/>
          <w:kern w:val="2"/>
          <w:szCs w:val="22"/>
        </w:rPr>
      </w:pPr>
      <w:hyperlink w:anchor="_Toc194050002" w:history="1">
        <w:r w:rsidRPr="00E66CD0">
          <w:rPr>
            <w:rStyle w:val="ad"/>
            <w:noProof/>
          </w:rPr>
          <w:t>11.4</w:t>
        </w:r>
        <w:r w:rsidRPr="00E66CD0">
          <w:rPr>
            <w:rStyle w:val="ad"/>
            <w:noProof/>
          </w:rPr>
          <w:t>基金投资策略的改变</w:t>
        </w:r>
        <w:r>
          <w:rPr>
            <w:noProof/>
            <w:webHidden/>
          </w:rPr>
          <w:tab/>
        </w:r>
        <w:r>
          <w:rPr>
            <w:noProof/>
            <w:webHidden/>
          </w:rPr>
          <w:fldChar w:fldCharType="begin"/>
        </w:r>
        <w:r>
          <w:rPr>
            <w:noProof/>
            <w:webHidden/>
          </w:rPr>
          <w:instrText xml:space="preserve"> PAGEREF _Toc194050002 \h </w:instrText>
        </w:r>
        <w:r>
          <w:rPr>
            <w:noProof/>
            <w:webHidden/>
          </w:rPr>
        </w:r>
        <w:r>
          <w:rPr>
            <w:noProof/>
            <w:webHidden/>
          </w:rPr>
          <w:fldChar w:fldCharType="separate"/>
        </w:r>
        <w:r>
          <w:rPr>
            <w:noProof/>
            <w:webHidden/>
          </w:rPr>
          <w:t>63</w:t>
        </w:r>
        <w:r>
          <w:rPr>
            <w:noProof/>
            <w:webHidden/>
          </w:rPr>
          <w:fldChar w:fldCharType="end"/>
        </w:r>
      </w:hyperlink>
    </w:p>
    <w:p w14:paraId="5F5B3FE4" w14:textId="58FE2554" w:rsidR="00A77994" w:rsidRDefault="00A77994">
      <w:pPr>
        <w:pStyle w:val="24"/>
        <w:ind w:left="420"/>
        <w:rPr>
          <w:rFonts w:asciiTheme="minorHAnsi" w:eastAsiaTheme="minorEastAsia" w:hAnsiTheme="minorHAnsi" w:cstheme="minorBidi"/>
          <w:noProof/>
          <w:kern w:val="2"/>
          <w:szCs w:val="22"/>
        </w:rPr>
      </w:pPr>
      <w:hyperlink w:anchor="_Toc194050003" w:history="1">
        <w:r w:rsidRPr="00E66CD0">
          <w:rPr>
            <w:rStyle w:val="ad"/>
            <w:noProof/>
          </w:rPr>
          <w:t>11.5</w:t>
        </w:r>
        <w:r w:rsidRPr="00E66CD0">
          <w:rPr>
            <w:rStyle w:val="ad"/>
            <w:noProof/>
          </w:rPr>
          <w:t>为基金进行审计的会计师事务所情况</w:t>
        </w:r>
        <w:r>
          <w:rPr>
            <w:noProof/>
            <w:webHidden/>
          </w:rPr>
          <w:tab/>
        </w:r>
        <w:r>
          <w:rPr>
            <w:noProof/>
            <w:webHidden/>
          </w:rPr>
          <w:fldChar w:fldCharType="begin"/>
        </w:r>
        <w:r>
          <w:rPr>
            <w:noProof/>
            <w:webHidden/>
          </w:rPr>
          <w:instrText xml:space="preserve"> PAGEREF _Toc194050003 \h </w:instrText>
        </w:r>
        <w:r>
          <w:rPr>
            <w:noProof/>
            <w:webHidden/>
          </w:rPr>
        </w:r>
        <w:r>
          <w:rPr>
            <w:noProof/>
            <w:webHidden/>
          </w:rPr>
          <w:fldChar w:fldCharType="separate"/>
        </w:r>
        <w:r>
          <w:rPr>
            <w:noProof/>
            <w:webHidden/>
          </w:rPr>
          <w:t>63</w:t>
        </w:r>
        <w:r>
          <w:rPr>
            <w:noProof/>
            <w:webHidden/>
          </w:rPr>
          <w:fldChar w:fldCharType="end"/>
        </w:r>
      </w:hyperlink>
    </w:p>
    <w:p w14:paraId="4AAEEFD6" w14:textId="0E93B5B0" w:rsidR="00A77994" w:rsidRDefault="00A77994">
      <w:pPr>
        <w:pStyle w:val="24"/>
        <w:ind w:left="420"/>
        <w:rPr>
          <w:rFonts w:asciiTheme="minorHAnsi" w:eastAsiaTheme="minorEastAsia" w:hAnsiTheme="minorHAnsi" w:cstheme="minorBidi"/>
          <w:noProof/>
          <w:kern w:val="2"/>
          <w:szCs w:val="22"/>
        </w:rPr>
      </w:pPr>
      <w:hyperlink w:anchor="_Toc194050004" w:history="1">
        <w:r w:rsidRPr="00E66CD0">
          <w:rPr>
            <w:rStyle w:val="ad"/>
            <w:noProof/>
          </w:rPr>
          <w:t xml:space="preserve">11.6 </w:t>
        </w:r>
        <w:r w:rsidRPr="00E66CD0">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_Toc194050004 \h </w:instrText>
        </w:r>
        <w:r>
          <w:rPr>
            <w:noProof/>
            <w:webHidden/>
          </w:rPr>
        </w:r>
        <w:r>
          <w:rPr>
            <w:noProof/>
            <w:webHidden/>
          </w:rPr>
          <w:fldChar w:fldCharType="separate"/>
        </w:r>
        <w:r>
          <w:rPr>
            <w:noProof/>
            <w:webHidden/>
          </w:rPr>
          <w:t>63</w:t>
        </w:r>
        <w:r>
          <w:rPr>
            <w:noProof/>
            <w:webHidden/>
          </w:rPr>
          <w:fldChar w:fldCharType="end"/>
        </w:r>
      </w:hyperlink>
    </w:p>
    <w:p w14:paraId="3433AEB3" w14:textId="1103C473" w:rsidR="00A77994" w:rsidRDefault="00A77994">
      <w:pPr>
        <w:pStyle w:val="24"/>
        <w:ind w:left="420"/>
        <w:rPr>
          <w:rFonts w:asciiTheme="minorHAnsi" w:eastAsiaTheme="minorEastAsia" w:hAnsiTheme="minorHAnsi" w:cstheme="minorBidi"/>
          <w:noProof/>
          <w:kern w:val="2"/>
          <w:szCs w:val="22"/>
        </w:rPr>
      </w:pPr>
      <w:hyperlink w:anchor="_Toc194050005" w:history="1">
        <w:r w:rsidRPr="00E66CD0">
          <w:rPr>
            <w:rStyle w:val="ad"/>
            <w:noProof/>
          </w:rPr>
          <w:t xml:space="preserve">11.6.1 </w:t>
        </w:r>
        <w:r w:rsidRPr="00E66CD0">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_Toc194050005 \h </w:instrText>
        </w:r>
        <w:r>
          <w:rPr>
            <w:noProof/>
            <w:webHidden/>
          </w:rPr>
        </w:r>
        <w:r>
          <w:rPr>
            <w:noProof/>
            <w:webHidden/>
          </w:rPr>
          <w:fldChar w:fldCharType="separate"/>
        </w:r>
        <w:r>
          <w:rPr>
            <w:noProof/>
            <w:webHidden/>
          </w:rPr>
          <w:t>63</w:t>
        </w:r>
        <w:r>
          <w:rPr>
            <w:noProof/>
            <w:webHidden/>
          </w:rPr>
          <w:fldChar w:fldCharType="end"/>
        </w:r>
      </w:hyperlink>
    </w:p>
    <w:p w14:paraId="3DC1C738" w14:textId="33E38252" w:rsidR="00A77994" w:rsidRDefault="00A77994">
      <w:pPr>
        <w:pStyle w:val="24"/>
        <w:ind w:left="420"/>
        <w:rPr>
          <w:rFonts w:asciiTheme="minorHAnsi" w:eastAsiaTheme="minorEastAsia" w:hAnsiTheme="minorHAnsi" w:cstheme="minorBidi"/>
          <w:noProof/>
          <w:kern w:val="2"/>
          <w:szCs w:val="22"/>
        </w:rPr>
      </w:pPr>
      <w:hyperlink w:anchor="_Toc194050006" w:history="1">
        <w:r w:rsidRPr="00E66CD0">
          <w:rPr>
            <w:rStyle w:val="ad"/>
            <w:noProof/>
          </w:rPr>
          <w:t xml:space="preserve">11.6.2 </w:t>
        </w:r>
        <w:r w:rsidRPr="00E66CD0">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_Toc194050006 \h </w:instrText>
        </w:r>
        <w:r>
          <w:rPr>
            <w:noProof/>
            <w:webHidden/>
          </w:rPr>
        </w:r>
        <w:r>
          <w:rPr>
            <w:noProof/>
            <w:webHidden/>
          </w:rPr>
          <w:fldChar w:fldCharType="separate"/>
        </w:r>
        <w:r>
          <w:rPr>
            <w:noProof/>
            <w:webHidden/>
          </w:rPr>
          <w:t>63</w:t>
        </w:r>
        <w:r>
          <w:rPr>
            <w:noProof/>
            <w:webHidden/>
          </w:rPr>
          <w:fldChar w:fldCharType="end"/>
        </w:r>
      </w:hyperlink>
    </w:p>
    <w:p w14:paraId="4E04800A" w14:textId="0BE01BB6" w:rsidR="00A77994" w:rsidRDefault="00A77994">
      <w:pPr>
        <w:pStyle w:val="24"/>
        <w:ind w:left="420"/>
        <w:rPr>
          <w:rFonts w:asciiTheme="minorHAnsi" w:eastAsiaTheme="minorEastAsia" w:hAnsiTheme="minorHAnsi" w:cstheme="minorBidi"/>
          <w:noProof/>
          <w:kern w:val="2"/>
          <w:szCs w:val="22"/>
        </w:rPr>
      </w:pPr>
      <w:hyperlink w:anchor="_Toc194050007" w:history="1">
        <w:r w:rsidRPr="00E66CD0">
          <w:rPr>
            <w:rStyle w:val="ad"/>
            <w:noProof/>
          </w:rPr>
          <w:t>11.7</w:t>
        </w:r>
        <w:r w:rsidRPr="00E66CD0">
          <w:rPr>
            <w:rStyle w:val="ad"/>
            <w:noProof/>
          </w:rPr>
          <w:t>基金租用证券公司交易单元的有关情况</w:t>
        </w:r>
        <w:r>
          <w:rPr>
            <w:noProof/>
            <w:webHidden/>
          </w:rPr>
          <w:tab/>
        </w:r>
        <w:r>
          <w:rPr>
            <w:noProof/>
            <w:webHidden/>
          </w:rPr>
          <w:fldChar w:fldCharType="begin"/>
        </w:r>
        <w:r>
          <w:rPr>
            <w:noProof/>
            <w:webHidden/>
          </w:rPr>
          <w:instrText xml:space="preserve"> PAGEREF _Toc194050007 \h </w:instrText>
        </w:r>
        <w:r>
          <w:rPr>
            <w:noProof/>
            <w:webHidden/>
          </w:rPr>
        </w:r>
        <w:r>
          <w:rPr>
            <w:noProof/>
            <w:webHidden/>
          </w:rPr>
          <w:fldChar w:fldCharType="separate"/>
        </w:r>
        <w:r>
          <w:rPr>
            <w:noProof/>
            <w:webHidden/>
          </w:rPr>
          <w:t>63</w:t>
        </w:r>
        <w:r>
          <w:rPr>
            <w:noProof/>
            <w:webHidden/>
          </w:rPr>
          <w:fldChar w:fldCharType="end"/>
        </w:r>
      </w:hyperlink>
    </w:p>
    <w:p w14:paraId="1DB0F187" w14:textId="375538BE" w:rsidR="00A77994" w:rsidRDefault="00A77994">
      <w:pPr>
        <w:pStyle w:val="24"/>
        <w:ind w:left="420"/>
        <w:rPr>
          <w:rFonts w:asciiTheme="minorHAnsi" w:eastAsiaTheme="minorEastAsia" w:hAnsiTheme="minorHAnsi" w:cstheme="minorBidi"/>
          <w:noProof/>
          <w:kern w:val="2"/>
          <w:szCs w:val="22"/>
        </w:rPr>
      </w:pPr>
      <w:hyperlink w:anchor="_Toc194050008" w:history="1">
        <w:r w:rsidRPr="00E66CD0">
          <w:rPr>
            <w:rStyle w:val="ad"/>
            <w:noProof/>
          </w:rPr>
          <w:t>11.8</w:t>
        </w:r>
        <w:r w:rsidRPr="00E66CD0">
          <w:rPr>
            <w:rStyle w:val="ad"/>
            <w:noProof/>
          </w:rPr>
          <w:t>其他重大事件</w:t>
        </w:r>
        <w:r>
          <w:rPr>
            <w:noProof/>
            <w:webHidden/>
          </w:rPr>
          <w:tab/>
        </w:r>
        <w:r>
          <w:rPr>
            <w:noProof/>
            <w:webHidden/>
          </w:rPr>
          <w:fldChar w:fldCharType="begin"/>
        </w:r>
        <w:r>
          <w:rPr>
            <w:noProof/>
            <w:webHidden/>
          </w:rPr>
          <w:instrText xml:space="preserve"> PAGEREF _Toc194050008 \h </w:instrText>
        </w:r>
        <w:r>
          <w:rPr>
            <w:noProof/>
            <w:webHidden/>
          </w:rPr>
        </w:r>
        <w:r>
          <w:rPr>
            <w:noProof/>
            <w:webHidden/>
          </w:rPr>
          <w:fldChar w:fldCharType="separate"/>
        </w:r>
        <w:r>
          <w:rPr>
            <w:noProof/>
            <w:webHidden/>
          </w:rPr>
          <w:t>64</w:t>
        </w:r>
        <w:r>
          <w:rPr>
            <w:noProof/>
            <w:webHidden/>
          </w:rPr>
          <w:fldChar w:fldCharType="end"/>
        </w:r>
      </w:hyperlink>
    </w:p>
    <w:p w14:paraId="282E7F1E" w14:textId="7441C058" w:rsidR="00A77994" w:rsidRDefault="00A77994">
      <w:pPr>
        <w:pStyle w:val="12"/>
        <w:rPr>
          <w:rFonts w:asciiTheme="minorHAnsi" w:eastAsiaTheme="minorEastAsia" w:hAnsiTheme="minorHAnsi" w:cstheme="minorBidi"/>
          <w:noProof/>
          <w:szCs w:val="22"/>
        </w:rPr>
      </w:pPr>
      <w:hyperlink w:anchor="_Toc194050009" w:history="1">
        <w:r w:rsidRPr="00E66CD0">
          <w:rPr>
            <w:rStyle w:val="ad"/>
            <w:b/>
            <w:bCs/>
            <w:noProof/>
          </w:rPr>
          <w:t xml:space="preserve">12  </w:t>
        </w:r>
        <w:r w:rsidRPr="00E66CD0">
          <w:rPr>
            <w:rStyle w:val="ad"/>
            <w:b/>
            <w:bCs/>
            <w:noProof/>
          </w:rPr>
          <w:t>影响投资者决策的其他重要信息</w:t>
        </w:r>
        <w:r>
          <w:rPr>
            <w:noProof/>
            <w:webHidden/>
          </w:rPr>
          <w:tab/>
        </w:r>
        <w:r>
          <w:rPr>
            <w:noProof/>
            <w:webHidden/>
          </w:rPr>
          <w:fldChar w:fldCharType="begin"/>
        </w:r>
        <w:r>
          <w:rPr>
            <w:noProof/>
            <w:webHidden/>
          </w:rPr>
          <w:instrText xml:space="preserve"> PAGEREF _Toc194050009 \h </w:instrText>
        </w:r>
        <w:r>
          <w:rPr>
            <w:noProof/>
            <w:webHidden/>
          </w:rPr>
        </w:r>
        <w:r>
          <w:rPr>
            <w:noProof/>
            <w:webHidden/>
          </w:rPr>
          <w:fldChar w:fldCharType="separate"/>
        </w:r>
        <w:r>
          <w:rPr>
            <w:noProof/>
            <w:webHidden/>
          </w:rPr>
          <w:t>65</w:t>
        </w:r>
        <w:r>
          <w:rPr>
            <w:noProof/>
            <w:webHidden/>
          </w:rPr>
          <w:fldChar w:fldCharType="end"/>
        </w:r>
      </w:hyperlink>
    </w:p>
    <w:p w14:paraId="1ACF68C8" w14:textId="3E9D42AD" w:rsidR="00A77994" w:rsidRDefault="00A77994">
      <w:pPr>
        <w:pStyle w:val="12"/>
        <w:rPr>
          <w:rFonts w:asciiTheme="minorHAnsi" w:eastAsiaTheme="minorEastAsia" w:hAnsiTheme="minorHAnsi" w:cstheme="minorBidi"/>
          <w:noProof/>
          <w:szCs w:val="22"/>
        </w:rPr>
      </w:pPr>
      <w:hyperlink w:anchor="_Toc194050010" w:history="1">
        <w:r w:rsidRPr="00E66CD0">
          <w:rPr>
            <w:rStyle w:val="ad"/>
            <w:b/>
            <w:bCs/>
            <w:noProof/>
          </w:rPr>
          <w:t>§13</w:t>
        </w:r>
        <w:r w:rsidRPr="00E66CD0">
          <w:rPr>
            <w:rStyle w:val="ad"/>
            <w:b/>
            <w:bCs/>
            <w:noProof/>
          </w:rPr>
          <w:t>备查文件目录</w:t>
        </w:r>
        <w:r>
          <w:rPr>
            <w:noProof/>
            <w:webHidden/>
          </w:rPr>
          <w:tab/>
        </w:r>
        <w:r>
          <w:rPr>
            <w:noProof/>
            <w:webHidden/>
          </w:rPr>
          <w:fldChar w:fldCharType="begin"/>
        </w:r>
        <w:r>
          <w:rPr>
            <w:noProof/>
            <w:webHidden/>
          </w:rPr>
          <w:instrText xml:space="preserve"> PAGEREF _Toc194050010 \h </w:instrText>
        </w:r>
        <w:r>
          <w:rPr>
            <w:noProof/>
            <w:webHidden/>
          </w:rPr>
        </w:r>
        <w:r>
          <w:rPr>
            <w:noProof/>
            <w:webHidden/>
          </w:rPr>
          <w:fldChar w:fldCharType="separate"/>
        </w:r>
        <w:r>
          <w:rPr>
            <w:noProof/>
            <w:webHidden/>
          </w:rPr>
          <w:t>65</w:t>
        </w:r>
        <w:r>
          <w:rPr>
            <w:noProof/>
            <w:webHidden/>
          </w:rPr>
          <w:fldChar w:fldCharType="end"/>
        </w:r>
      </w:hyperlink>
    </w:p>
    <w:p w14:paraId="21F3940E" w14:textId="46B4E34D" w:rsidR="00A77994" w:rsidRDefault="00A77994">
      <w:pPr>
        <w:pStyle w:val="24"/>
        <w:ind w:left="420"/>
        <w:rPr>
          <w:rFonts w:asciiTheme="minorHAnsi" w:eastAsiaTheme="minorEastAsia" w:hAnsiTheme="minorHAnsi" w:cstheme="minorBidi"/>
          <w:noProof/>
          <w:kern w:val="2"/>
          <w:szCs w:val="22"/>
        </w:rPr>
      </w:pPr>
      <w:hyperlink w:anchor="_Toc194050011" w:history="1">
        <w:r w:rsidRPr="00E66CD0">
          <w:rPr>
            <w:rStyle w:val="ad"/>
            <w:noProof/>
          </w:rPr>
          <w:t xml:space="preserve">13.1 </w:t>
        </w:r>
        <w:r w:rsidRPr="00E66CD0">
          <w:rPr>
            <w:rStyle w:val="ad"/>
            <w:noProof/>
          </w:rPr>
          <w:t>备查文件目录</w:t>
        </w:r>
        <w:r>
          <w:rPr>
            <w:noProof/>
            <w:webHidden/>
          </w:rPr>
          <w:tab/>
        </w:r>
        <w:r>
          <w:rPr>
            <w:noProof/>
            <w:webHidden/>
          </w:rPr>
          <w:fldChar w:fldCharType="begin"/>
        </w:r>
        <w:r>
          <w:rPr>
            <w:noProof/>
            <w:webHidden/>
          </w:rPr>
          <w:instrText xml:space="preserve"> PAGEREF _Toc194050011 \h </w:instrText>
        </w:r>
        <w:r>
          <w:rPr>
            <w:noProof/>
            <w:webHidden/>
          </w:rPr>
        </w:r>
        <w:r>
          <w:rPr>
            <w:noProof/>
            <w:webHidden/>
          </w:rPr>
          <w:fldChar w:fldCharType="separate"/>
        </w:r>
        <w:r>
          <w:rPr>
            <w:noProof/>
            <w:webHidden/>
          </w:rPr>
          <w:t>65</w:t>
        </w:r>
        <w:r>
          <w:rPr>
            <w:noProof/>
            <w:webHidden/>
          </w:rPr>
          <w:fldChar w:fldCharType="end"/>
        </w:r>
      </w:hyperlink>
    </w:p>
    <w:p w14:paraId="188396EF" w14:textId="491B75E1" w:rsidR="00A77994" w:rsidRDefault="00A77994">
      <w:pPr>
        <w:pStyle w:val="24"/>
        <w:ind w:left="420"/>
        <w:rPr>
          <w:rFonts w:asciiTheme="minorHAnsi" w:eastAsiaTheme="minorEastAsia" w:hAnsiTheme="minorHAnsi" w:cstheme="minorBidi"/>
          <w:noProof/>
          <w:kern w:val="2"/>
          <w:szCs w:val="22"/>
        </w:rPr>
      </w:pPr>
      <w:hyperlink w:anchor="_Toc194050012" w:history="1">
        <w:r w:rsidRPr="00E66CD0">
          <w:rPr>
            <w:rStyle w:val="ad"/>
            <w:noProof/>
          </w:rPr>
          <w:t>13.2</w:t>
        </w:r>
        <w:r w:rsidRPr="00E66CD0">
          <w:rPr>
            <w:rStyle w:val="ad"/>
            <w:noProof/>
          </w:rPr>
          <w:t>存放地点</w:t>
        </w:r>
        <w:r>
          <w:rPr>
            <w:noProof/>
            <w:webHidden/>
          </w:rPr>
          <w:tab/>
        </w:r>
        <w:r>
          <w:rPr>
            <w:noProof/>
            <w:webHidden/>
          </w:rPr>
          <w:fldChar w:fldCharType="begin"/>
        </w:r>
        <w:r>
          <w:rPr>
            <w:noProof/>
            <w:webHidden/>
          </w:rPr>
          <w:instrText xml:space="preserve"> PAGEREF _Toc194050012 \h </w:instrText>
        </w:r>
        <w:r>
          <w:rPr>
            <w:noProof/>
            <w:webHidden/>
          </w:rPr>
        </w:r>
        <w:r>
          <w:rPr>
            <w:noProof/>
            <w:webHidden/>
          </w:rPr>
          <w:fldChar w:fldCharType="separate"/>
        </w:r>
        <w:r>
          <w:rPr>
            <w:noProof/>
            <w:webHidden/>
          </w:rPr>
          <w:t>66</w:t>
        </w:r>
        <w:r>
          <w:rPr>
            <w:noProof/>
            <w:webHidden/>
          </w:rPr>
          <w:fldChar w:fldCharType="end"/>
        </w:r>
      </w:hyperlink>
    </w:p>
    <w:p w14:paraId="0B420AFF" w14:textId="10EEA4CE" w:rsidR="00A77994" w:rsidRDefault="00A77994">
      <w:pPr>
        <w:pStyle w:val="24"/>
        <w:ind w:left="420"/>
        <w:rPr>
          <w:rFonts w:asciiTheme="minorHAnsi" w:eastAsiaTheme="minorEastAsia" w:hAnsiTheme="minorHAnsi" w:cstheme="minorBidi"/>
          <w:noProof/>
          <w:kern w:val="2"/>
          <w:szCs w:val="22"/>
        </w:rPr>
      </w:pPr>
      <w:hyperlink w:anchor="_Toc194050013" w:history="1">
        <w:r w:rsidRPr="00E66CD0">
          <w:rPr>
            <w:rStyle w:val="ad"/>
            <w:noProof/>
          </w:rPr>
          <w:t>13.3</w:t>
        </w:r>
        <w:r w:rsidRPr="00E66CD0">
          <w:rPr>
            <w:rStyle w:val="ad"/>
            <w:noProof/>
          </w:rPr>
          <w:t>查阅方式</w:t>
        </w:r>
        <w:r>
          <w:rPr>
            <w:noProof/>
            <w:webHidden/>
          </w:rPr>
          <w:tab/>
        </w:r>
        <w:r>
          <w:rPr>
            <w:noProof/>
            <w:webHidden/>
          </w:rPr>
          <w:fldChar w:fldCharType="begin"/>
        </w:r>
        <w:r>
          <w:rPr>
            <w:noProof/>
            <w:webHidden/>
          </w:rPr>
          <w:instrText xml:space="preserve"> PAGEREF _Toc194050013 \h </w:instrText>
        </w:r>
        <w:r>
          <w:rPr>
            <w:noProof/>
            <w:webHidden/>
          </w:rPr>
        </w:r>
        <w:r>
          <w:rPr>
            <w:noProof/>
            <w:webHidden/>
          </w:rPr>
          <w:fldChar w:fldCharType="separate"/>
        </w:r>
        <w:r>
          <w:rPr>
            <w:noProof/>
            <w:webHidden/>
          </w:rPr>
          <w:t>66</w:t>
        </w:r>
        <w:r>
          <w:rPr>
            <w:noProof/>
            <w:webHidden/>
          </w:rPr>
          <w:fldChar w:fldCharType="end"/>
        </w:r>
      </w:hyperlink>
    </w:p>
    <w:p w14:paraId="4E50A087" w14:textId="0BAB2374" w:rsidR="001A59F9" w:rsidRPr="007E622D" w:rsidRDefault="00C348B4" w:rsidP="00FC674E">
      <w:pPr>
        <w:spacing w:line="360" w:lineRule="auto"/>
        <w:ind w:firstLineChars="200" w:firstLine="480"/>
        <w:rPr>
          <w:rFonts w:asciiTheme="minorEastAsia" w:eastAsiaTheme="minorEastAsia" w:hAnsiTheme="minorEastAsia"/>
          <w:b/>
          <w:kern w:val="0"/>
          <w:szCs w:val="21"/>
        </w:rPr>
      </w:pPr>
      <w:r w:rsidRPr="007E622D">
        <w:rPr>
          <w:kern w:val="0"/>
          <w:sz w:val="24"/>
        </w:rPr>
        <w:fldChar w:fldCharType="end"/>
      </w:r>
    </w:p>
    <w:p w14:paraId="062B4AB1" w14:textId="77777777"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45DD0E24" w14:textId="77777777"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4C744A80" w14:textId="77777777"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245AFF05" w14:textId="77777777"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51F63995" w14:textId="77777777"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5B033F43" w14:textId="77777777"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269ED292" w14:textId="77777777"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3600EDBA" w14:textId="77777777"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5CACC55F"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r w:rsidRPr="007E622D">
        <w:rPr>
          <w:rFonts w:asciiTheme="minorEastAsia" w:eastAsiaTheme="minorEastAsia" w:hAnsiTheme="minorEastAsia"/>
          <w:sz w:val="21"/>
          <w:szCs w:val="21"/>
        </w:rPr>
        <w:br w:type="page"/>
      </w:r>
      <w:bookmarkStart w:id="8" w:name="_Toc225498244"/>
      <w:bookmarkStart w:id="9" w:name="_Toc361324844"/>
      <w:bookmarkStart w:id="10" w:name="_Toc194049943"/>
      <w:r w:rsidRPr="007E622D">
        <w:rPr>
          <w:rFonts w:hint="eastAsia"/>
          <w:b/>
          <w:bCs/>
          <w:szCs w:val="24"/>
          <w:lang w:val="en-US"/>
        </w:rPr>
        <w:lastRenderedPageBreak/>
        <w:t>§</w:t>
      </w:r>
      <w:r w:rsidR="00801BD9" w:rsidRPr="007E622D">
        <w:rPr>
          <w:b/>
          <w:bCs/>
          <w:szCs w:val="24"/>
          <w:lang w:val="en-US"/>
        </w:rPr>
        <w:t>2</w:t>
      </w:r>
      <w:r w:rsidRPr="007E622D">
        <w:rPr>
          <w:b/>
          <w:bCs/>
          <w:szCs w:val="24"/>
          <w:lang w:val="en-US"/>
        </w:rPr>
        <w:t xml:space="preserve">  </w:t>
      </w:r>
      <w:r w:rsidRPr="007E622D">
        <w:rPr>
          <w:rFonts w:hint="eastAsia"/>
          <w:b/>
          <w:bCs/>
          <w:szCs w:val="24"/>
          <w:lang w:val="en-US"/>
        </w:rPr>
        <w:t>基金简介</w:t>
      </w:r>
      <w:bookmarkEnd w:id="8"/>
      <w:bookmarkEnd w:id="9"/>
      <w:bookmarkEnd w:id="10"/>
    </w:p>
    <w:p w14:paraId="6B1CAE51" w14:textId="77777777" w:rsidR="00DB6EA0" w:rsidRPr="007E622D" w:rsidRDefault="00DB6EA0" w:rsidP="00DB6EA0"/>
    <w:p w14:paraId="46584D57" w14:textId="77777777" w:rsidR="001A59F9" w:rsidRPr="007E622D" w:rsidRDefault="00801BD9" w:rsidP="00EC5D69">
      <w:pPr>
        <w:pStyle w:val="20"/>
        <w:spacing w:before="29" w:after="0" w:line="288" w:lineRule="auto"/>
        <w:rPr>
          <w:rFonts w:ascii="Times New Roman" w:hAnsi="Times New Roman"/>
          <w:kern w:val="0"/>
          <w:szCs w:val="24"/>
        </w:rPr>
      </w:pPr>
      <w:bookmarkStart w:id="11" w:name="_Toc361324845"/>
      <w:bookmarkStart w:id="12" w:name="_Toc194049944"/>
      <w:r w:rsidRPr="007E622D">
        <w:rPr>
          <w:rFonts w:ascii="Times New Roman" w:hAnsi="Times New Roman"/>
          <w:kern w:val="0"/>
          <w:szCs w:val="24"/>
        </w:rPr>
        <w:t>2.1</w:t>
      </w:r>
      <w:r w:rsidR="001A59F9" w:rsidRPr="007E622D">
        <w:rPr>
          <w:rFonts w:ascii="Times New Roman" w:hAnsi="Times New Roman" w:hint="eastAsia"/>
          <w:kern w:val="0"/>
          <w:szCs w:val="24"/>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2"/>
        <w:gridCol w:w="1856"/>
        <w:gridCol w:w="1985"/>
        <w:gridCol w:w="1812"/>
      </w:tblGrid>
      <w:tr w:rsidR="00C43637" w:rsidRPr="007D057A" w14:paraId="7902CC61" w14:textId="77777777" w:rsidTr="009119F7">
        <w:tc>
          <w:tcPr>
            <w:tcW w:w="2822" w:type="dxa"/>
            <w:vAlign w:val="center"/>
          </w:tcPr>
          <w:p w14:paraId="449BDC72" w14:textId="77777777" w:rsidR="00C43637" w:rsidRPr="00C43637" w:rsidRDefault="00C43637" w:rsidP="009119F7">
            <w:pPr>
              <w:spacing w:line="360" w:lineRule="auto"/>
              <w:rPr>
                <w:rFonts w:eastAsiaTheme="minorEastAsia"/>
                <w:color w:val="000000" w:themeColor="text1"/>
                <w:kern w:val="0"/>
                <w:sz w:val="24"/>
              </w:rPr>
            </w:pPr>
            <w:r w:rsidRPr="00C43637">
              <w:rPr>
                <w:rFonts w:eastAsiaTheme="minorEastAsia"/>
                <w:color w:val="000000" w:themeColor="text1"/>
                <w:sz w:val="24"/>
              </w:rPr>
              <w:t>基金名称</w:t>
            </w:r>
          </w:p>
        </w:tc>
        <w:tc>
          <w:tcPr>
            <w:tcW w:w="5653" w:type="dxa"/>
            <w:gridSpan w:val="3"/>
            <w:vAlign w:val="center"/>
          </w:tcPr>
          <w:p w14:paraId="2A64D316"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摩根中证</w:t>
            </w:r>
            <w:r w:rsidRPr="00C43637">
              <w:rPr>
                <w:rFonts w:eastAsiaTheme="minorEastAsia"/>
                <w:color w:val="000000" w:themeColor="text1"/>
                <w:sz w:val="24"/>
              </w:rPr>
              <w:t>A50</w:t>
            </w:r>
            <w:r w:rsidRPr="00C43637">
              <w:rPr>
                <w:rFonts w:eastAsiaTheme="minorEastAsia"/>
                <w:color w:val="000000" w:themeColor="text1"/>
                <w:sz w:val="24"/>
              </w:rPr>
              <w:t>交易型开放式指数证券投资基金发起式联接基金</w:t>
            </w:r>
          </w:p>
        </w:tc>
      </w:tr>
      <w:tr w:rsidR="00C43637" w:rsidRPr="007D057A" w14:paraId="1F06C29F" w14:textId="77777777" w:rsidTr="009119F7">
        <w:tc>
          <w:tcPr>
            <w:tcW w:w="2822" w:type="dxa"/>
            <w:vAlign w:val="center"/>
          </w:tcPr>
          <w:p w14:paraId="7B6799D3" w14:textId="77777777" w:rsidR="00C43637" w:rsidRPr="00C43637" w:rsidRDefault="00C43637" w:rsidP="009119F7">
            <w:pPr>
              <w:spacing w:line="360" w:lineRule="auto"/>
              <w:rPr>
                <w:rFonts w:eastAsiaTheme="minorEastAsia"/>
                <w:color w:val="000000" w:themeColor="text1"/>
                <w:kern w:val="0"/>
                <w:sz w:val="24"/>
              </w:rPr>
            </w:pPr>
            <w:r w:rsidRPr="00C43637">
              <w:rPr>
                <w:rFonts w:eastAsiaTheme="minorEastAsia"/>
                <w:color w:val="000000" w:themeColor="text1"/>
                <w:sz w:val="24"/>
              </w:rPr>
              <w:t>基金简称</w:t>
            </w:r>
          </w:p>
        </w:tc>
        <w:tc>
          <w:tcPr>
            <w:tcW w:w="5653" w:type="dxa"/>
            <w:gridSpan w:val="3"/>
            <w:vAlign w:val="center"/>
          </w:tcPr>
          <w:p w14:paraId="508525C4"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摩根中证</w:t>
            </w:r>
            <w:r w:rsidRPr="00C43637">
              <w:rPr>
                <w:rFonts w:eastAsiaTheme="minorEastAsia"/>
                <w:color w:val="000000" w:themeColor="text1"/>
                <w:sz w:val="24"/>
              </w:rPr>
              <w:t>A50ETF</w:t>
            </w:r>
            <w:r w:rsidRPr="00C43637">
              <w:rPr>
                <w:rFonts w:eastAsiaTheme="minorEastAsia"/>
                <w:color w:val="000000" w:themeColor="text1"/>
                <w:sz w:val="24"/>
              </w:rPr>
              <w:t>发起式联接</w:t>
            </w:r>
          </w:p>
        </w:tc>
      </w:tr>
      <w:tr w:rsidR="00C43637" w:rsidRPr="007D057A" w14:paraId="0AFEE853" w14:textId="77777777" w:rsidTr="009119F7">
        <w:tc>
          <w:tcPr>
            <w:tcW w:w="2822" w:type="dxa"/>
            <w:vAlign w:val="center"/>
          </w:tcPr>
          <w:p w14:paraId="61650F3F" w14:textId="77777777" w:rsidR="00C43637" w:rsidRPr="00C43637" w:rsidRDefault="00C43637" w:rsidP="009119F7">
            <w:pPr>
              <w:spacing w:line="360" w:lineRule="auto"/>
              <w:rPr>
                <w:rFonts w:eastAsiaTheme="minorEastAsia"/>
                <w:color w:val="000000" w:themeColor="text1"/>
                <w:kern w:val="0"/>
                <w:sz w:val="24"/>
              </w:rPr>
            </w:pPr>
            <w:r w:rsidRPr="00C43637">
              <w:rPr>
                <w:rFonts w:eastAsiaTheme="minorEastAsia"/>
                <w:color w:val="000000" w:themeColor="text1"/>
                <w:sz w:val="24"/>
              </w:rPr>
              <w:t>基金主代码</w:t>
            </w:r>
          </w:p>
        </w:tc>
        <w:tc>
          <w:tcPr>
            <w:tcW w:w="5653" w:type="dxa"/>
            <w:gridSpan w:val="3"/>
            <w:vAlign w:val="center"/>
          </w:tcPr>
          <w:p w14:paraId="7D06DAA5"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021177</w:t>
            </w:r>
          </w:p>
        </w:tc>
      </w:tr>
      <w:tr w:rsidR="00C43637" w:rsidRPr="007D057A" w14:paraId="6BEFC621" w14:textId="77777777" w:rsidTr="009119F7">
        <w:tc>
          <w:tcPr>
            <w:tcW w:w="2822" w:type="dxa"/>
            <w:vAlign w:val="center"/>
          </w:tcPr>
          <w:p w14:paraId="70237FB5" w14:textId="77777777" w:rsidR="00C43637" w:rsidRPr="00C43637" w:rsidRDefault="00C43637" w:rsidP="009119F7">
            <w:pPr>
              <w:spacing w:line="360" w:lineRule="auto"/>
              <w:rPr>
                <w:rFonts w:eastAsiaTheme="minorEastAsia"/>
                <w:color w:val="000000" w:themeColor="text1"/>
                <w:sz w:val="24"/>
              </w:rPr>
            </w:pPr>
            <w:r w:rsidRPr="00C43637">
              <w:rPr>
                <w:rFonts w:eastAsiaTheme="minorEastAsia"/>
                <w:color w:val="000000" w:themeColor="text1"/>
                <w:kern w:val="0"/>
                <w:sz w:val="24"/>
              </w:rPr>
              <w:t>交易代码</w:t>
            </w:r>
          </w:p>
        </w:tc>
        <w:tc>
          <w:tcPr>
            <w:tcW w:w="5653" w:type="dxa"/>
            <w:gridSpan w:val="3"/>
            <w:vAlign w:val="center"/>
          </w:tcPr>
          <w:p w14:paraId="1CE72E81"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021177</w:t>
            </w:r>
          </w:p>
        </w:tc>
      </w:tr>
      <w:tr w:rsidR="00C43637" w:rsidRPr="007D057A" w14:paraId="0B4B4022" w14:textId="77777777" w:rsidTr="009119F7">
        <w:tc>
          <w:tcPr>
            <w:tcW w:w="2822" w:type="dxa"/>
            <w:vAlign w:val="center"/>
          </w:tcPr>
          <w:p w14:paraId="6890D3D3" w14:textId="77777777" w:rsidR="00C43637" w:rsidRPr="00C43637" w:rsidRDefault="00C43637" w:rsidP="009119F7">
            <w:pPr>
              <w:spacing w:line="360" w:lineRule="auto"/>
              <w:rPr>
                <w:rFonts w:eastAsiaTheme="minorEastAsia"/>
                <w:color w:val="000000" w:themeColor="text1"/>
                <w:kern w:val="0"/>
                <w:sz w:val="24"/>
              </w:rPr>
            </w:pPr>
            <w:r w:rsidRPr="00C43637">
              <w:rPr>
                <w:rFonts w:eastAsiaTheme="minorEastAsia"/>
                <w:color w:val="000000" w:themeColor="text1"/>
                <w:sz w:val="24"/>
              </w:rPr>
              <w:t>基金运作方式</w:t>
            </w:r>
          </w:p>
        </w:tc>
        <w:tc>
          <w:tcPr>
            <w:tcW w:w="5653" w:type="dxa"/>
            <w:gridSpan w:val="3"/>
            <w:vAlign w:val="center"/>
          </w:tcPr>
          <w:p w14:paraId="171B3EF7"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契约型开放式</w:t>
            </w:r>
          </w:p>
        </w:tc>
      </w:tr>
      <w:tr w:rsidR="00C43637" w:rsidRPr="007D057A" w14:paraId="45C60D8B" w14:textId="77777777" w:rsidTr="009119F7">
        <w:tc>
          <w:tcPr>
            <w:tcW w:w="2822" w:type="dxa"/>
            <w:vAlign w:val="center"/>
          </w:tcPr>
          <w:p w14:paraId="60E806E1" w14:textId="77777777" w:rsidR="00C43637" w:rsidRPr="00C43637" w:rsidRDefault="00C43637" w:rsidP="009119F7">
            <w:pPr>
              <w:spacing w:line="360" w:lineRule="auto"/>
              <w:rPr>
                <w:rFonts w:eastAsiaTheme="minorEastAsia"/>
                <w:color w:val="000000" w:themeColor="text1"/>
                <w:kern w:val="0"/>
                <w:sz w:val="24"/>
              </w:rPr>
            </w:pPr>
            <w:r w:rsidRPr="00C43637">
              <w:rPr>
                <w:rFonts w:eastAsiaTheme="minorEastAsia"/>
                <w:color w:val="000000" w:themeColor="text1"/>
                <w:sz w:val="24"/>
              </w:rPr>
              <w:t>基金合同生效日</w:t>
            </w:r>
          </w:p>
        </w:tc>
        <w:tc>
          <w:tcPr>
            <w:tcW w:w="5653" w:type="dxa"/>
            <w:gridSpan w:val="3"/>
            <w:vAlign w:val="center"/>
          </w:tcPr>
          <w:p w14:paraId="405CDE39"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2024</w:t>
            </w:r>
            <w:r w:rsidRPr="00C43637">
              <w:rPr>
                <w:rFonts w:eastAsiaTheme="minorEastAsia"/>
                <w:color w:val="000000" w:themeColor="text1"/>
                <w:sz w:val="24"/>
              </w:rPr>
              <w:t>年</w:t>
            </w:r>
            <w:r w:rsidRPr="00C43637">
              <w:rPr>
                <w:rFonts w:eastAsiaTheme="minorEastAsia"/>
                <w:color w:val="000000" w:themeColor="text1"/>
                <w:sz w:val="24"/>
              </w:rPr>
              <w:t>4</w:t>
            </w:r>
            <w:r w:rsidRPr="00C43637">
              <w:rPr>
                <w:rFonts w:eastAsiaTheme="minorEastAsia"/>
                <w:color w:val="000000" w:themeColor="text1"/>
                <w:sz w:val="24"/>
              </w:rPr>
              <w:t>月</w:t>
            </w:r>
            <w:r w:rsidRPr="00C43637">
              <w:rPr>
                <w:rFonts w:eastAsiaTheme="minorEastAsia"/>
                <w:color w:val="000000" w:themeColor="text1"/>
                <w:sz w:val="24"/>
              </w:rPr>
              <w:t>3</w:t>
            </w:r>
            <w:r w:rsidRPr="00C43637">
              <w:rPr>
                <w:rFonts w:eastAsiaTheme="minorEastAsia"/>
                <w:color w:val="000000" w:themeColor="text1"/>
                <w:sz w:val="24"/>
              </w:rPr>
              <w:t>日</w:t>
            </w:r>
          </w:p>
        </w:tc>
      </w:tr>
      <w:tr w:rsidR="00C43637" w:rsidRPr="007D057A" w14:paraId="30995872" w14:textId="77777777" w:rsidTr="009119F7">
        <w:tc>
          <w:tcPr>
            <w:tcW w:w="2822" w:type="dxa"/>
            <w:vAlign w:val="center"/>
          </w:tcPr>
          <w:p w14:paraId="5A02695B" w14:textId="77777777" w:rsidR="00C43637" w:rsidRPr="00C43637" w:rsidRDefault="00C43637" w:rsidP="009119F7">
            <w:pPr>
              <w:spacing w:line="360" w:lineRule="auto"/>
              <w:rPr>
                <w:rFonts w:eastAsiaTheme="minorEastAsia"/>
                <w:color w:val="000000" w:themeColor="text1"/>
                <w:kern w:val="0"/>
                <w:sz w:val="24"/>
              </w:rPr>
            </w:pPr>
            <w:r w:rsidRPr="00C43637">
              <w:rPr>
                <w:rFonts w:eastAsiaTheme="minorEastAsia"/>
                <w:color w:val="000000" w:themeColor="text1"/>
                <w:sz w:val="24"/>
              </w:rPr>
              <w:t>基金管理人</w:t>
            </w:r>
          </w:p>
        </w:tc>
        <w:tc>
          <w:tcPr>
            <w:tcW w:w="5653" w:type="dxa"/>
            <w:gridSpan w:val="3"/>
            <w:vAlign w:val="center"/>
          </w:tcPr>
          <w:p w14:paraId="2990BC6D"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摩根基金管理（中国）有限公司</w:t>
            </w:r>
          </w:p>
        </w:tc>
      </w:tr>
      <w:tr w:rsidR="00C43637" w:rsidRPr="007D057A" w14:paraId="2AB5D619" w14:textId="77777777" w:rsidTr="009119F7">
        <w:tc>
          <w:tcPr>
            <w:tcW w:w="2822" w:type="dxa"/>
            <w:vAlign w:val="center"/>
          </w:tcPr>
          <w:p w14:paraId="05E2E5C2" w14:textId="77777777" w:rsidR="00C43637" w:rsidRPr="00C43637" w:rsidRDefault="00C43637" w:rsidP="009119F7">
            <w:pPr>
              <w:spacing w:line="360" w:lineRule="auto"/>
              <w:rPr>
                <w:rFonts w:eastAsiaTheme="minorEastAsia"/>
                <w:color w:val="000000" w:themeColor="text1"/>
                <w:kern w:val="0"/>
                <w:sz w:val="24"/>
              </w:rPr>
            </w:pPr>
            <w:r w:rsidRPr="00C43637">
              <w:rPr>
                <w:rFonts w:eastAsiaTheme="minorEastAsia"/>
                <w:color w:val="000000" w:themeColor="text1"/>
                <w:sz w:val="24"/>
              </w:rPr>
              <w:t>基金托管人</w:t>
            </w:r>
          </w:p>
        </w:tc>
        <w:tc>
          <w:tcPr>
            <w:tcW w:w="5653" w:type="dxa"/>
            <w:gridSpan w:val="3"/>
            <w:vAlign w:val="center"/>
          </w:tcPr>
          <w:p w14:paraId="6C94FCDF"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招商证券股份有限公司</w:t>
            </w:r>
          </w:p>
        </w:tc>
      </w:tr>
      <w:tr w:rsidR="00C43637" w:rsidRPr="007D057A" w14:paraId="67B6F7F1" w14:textId="77777777" w:rsidTr="009119F7">
        <w:tc>
          <w:tcPr>
            <w:tcW w:w="2822" w:type="dxa"/>
            <w:vAlign w:val="center"/>
          </w:tcPr>
          <w:p w14:paraId="1CE343E4" w14:textId="77777777" w:rsidR="00C43637" w:rsidRPr="00C43637" w:rsidRDefault="00C43637" w:rsidP="009119F7">
            <w:pPr>
              <w:spacing w:line="360" w:lineRule="auto"/>
              <w:rPr>
                <w:rFonts w:eastAsiaTheme="minorEastAsia"/>
                <w:color w:val="000000" w:themeColor="text1"/>
                <w:kern w:val="0"/>
                <w:sz w:val="24"/>
              </w:rPr>
            </w:pPr>
            <w:r w:rsidRPr="00C43637">
              <w:rPr>
                <w:rFonts w:eastAsiaTheme="minorEastAsia"/>
                <w:color w:val="000000" w:themeColor="text1"/>
                <w:sz w:val="24"/>
              </w:rPr>
              <w:t>报告期末基金份额总额</w:t>
            </w:r>
          </w:p>
        </w:tc>
        <w:tc>
          <w:tcPr>
            <w:tcW w:w="5653" w:type="dxa"/>
            <w:gridSpan w:val="3"/>
            <w:vAlign w:val="center"/>
          </w:tcPr>
          <w:p w14:paraId="55B04E41"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402,624,547.21</w:t>
            </w:r>
            <w:r w:rsidRPr="00C43637">
              <w:rPr>
                <w:rFonts w:eastAsiaTheme="minorEastAsia"/>
                <w:color w:val="000000" w:themeColor="text1"/>
                <w:sz w:val="24"/>
              </w:rPr>
              <w:t>份</w:t>
            </w:r>
          </w:p>
        </w:tc>
      </w:tr>
      <w:tr w:rsidR="00C43637" w:rsidRPr="007D057A" w14:paraId="3A9A5B54" w14:textId="77777777" w:rsidTr="009119F7">
        <w:tc>
          <w:tcPr>
            <w:tcW w:w="2822" w:type="dxa"/>
            <w:vAlign w:val="center"/>
          </w:tcPr>
          <w:p w14:paraId="7152BAB4" w14:textId="77777777" w:rsidR="00C43637" w:rsidRPr="00C43637" w:rsidRDefault="00C43637" w:rsidP="009119F7">
            <w:pPr>
              <w:spacing w:line="360" w:lineRule="auto"/>
              <w:rPr>
                <w:rFonts w:eastAsiaTheme="minorEastAsia"/>
                <w:color w:val="000000" w:themeColor="text1"/>
                <w:kern w:val="0"/>
                <w:sz w:val="24"/>
              </w:rPr>
            </w:pPr>
            <w:r w:rsidRPr="00C43637">
              <w:rPr>
                <w:rFonts w:eastAsiaTheme="minorEastAsia"/>
                <w:color w:val="000000" w:themeColor="text1"/>
                <w:sz w:val="24"/>
              </w:rPr>
              <w:t>基金合同存续期</w:t>
            </w:r>
          </w:p>
        </w:tc>
        <w:tc>
          <w:tcPr>
            <w:tcW w:w="5653" w:type="dxa"/>
            <w:gridSpan w:val="3"/>
            <w:vAlign w:val="center"/>
          </w:tcPr>
          <w:p w14:paraId="0DD189A6"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不定期</w:t>
            </w:r>
          </w:p>
        </w:tc>
      </w:tr>
      <w:tr w:rsidR="00C43637" w:rsidRPr="007D057A" w14:paraId="34F7E8FB" w14:textId="77777777" w:rsidTr="009119F7">
        <w:trPr>
          <w:trHeight w:val="369"/>
        </w:trPr>
        <w:tc>
          <w:tcPr>
            <w:tcW w:w="2822" w:type="dxa"/>
            <w:vAlign w:val="center"/>
          </w:tcPr>
          <w:p w14:paraId="4EAE7DEE" w14:textId="77777777" w:rsidR="00C43637" w:rsidRPr="00C43637" w:rsidRDefault="00C43637" w:rsidP="009119F7">
            <w:pPr>
              <w:spacing w:line="360" w:lineRule="auto"/>
              <w:rPr>
                <w:rFonts w:eastAsiaTheme="minorEastAsia"/>
                <w:color w:val="000000" w:themeColor="text1"/>
                <w:sz w:val="24"/>
              </w:rPr>
            </w:pPr>
            <w:r w:rsidRPr="00C43637">
              <w:rPr>
                <w:rFonts w:eastAsiaTheme="minorEastAsia"/>
                <w:color w:val="000000" w:themeColor="text1"/>
                <w:sz w:val="24"/>
              </w:rPr>
              <w:t>下属分级基金的基金简称</w:t>
            </w:r>
          </w:p>
        </w:tc>
        <w:tc>
          <w:tcPr>
            <w:tcW w:w="1856" w:type="dxa"/>
            <w:vAlign w:val="center"/>
          </w:tcPr>
          <w:p w14:paraId="1721FA31"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摩根中证</w:t>
            </w:r>
            <w:r w:rsidRPr="00C43637">
              <w:rPr>
                <w:rFonts w:eastAsiaTheme="minorEastAsia"/>
                <w:color w:val="000000" w:themeColor="text1"/>
                <w:sz w:val="24"/>
              </w:rPr>
              <w:t>A50ETF</w:t>
            </w:r>
            <w:r w:rsidRPr="00C43637">
              <w:rPr>
                <w:rFonts w:eastAsiaTheme="minorEastAsia"/>
                <w:color w:val="000000" w:themeColor="text1"/>
                <w:sz w:val="24"/>
              </w:rPr>
              <w:t>发起式联接</w:t>
            </w:r>
            <w:r w:rsidRPr="00C43637">
              <w:rPr>
                <w:rFonts w:eastAsiaTheme="minorEastAsia"/>
                <w:color w:val="000000" w:themeColor="text1"/>
                <w:sz w:val="24"/>
              </w:rPr>
              <w:t>A</w:t>
            </w:r>
          </w:p>
        </w:tc>
        <w:tc>
          <w:tcPr>
            <w:tcW w:w="1985" w:type="dxa"/>
            <w:vAlign w:val="center"/>
          </w:tcPr>
          <w:p w14:paraId="0D87DE67"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摩根中证</w:t>
            </w:r>
            <w:r w:rsidRPr="00C43637">
              <w:rPr>
                <w:rFonts w:eastAsiaTheme="minorEastAsia"/>
                <w:color w:val="000000" w:themeColor="text1"/>
                <w:sz w:val="24"/>
              </w:rPr>
              <w:t>A50ETF</w:t>
            </w:r>
            <w:r w:rsidRPr="00C43637">
              <w:rPr>
                <w:rFonts w:eastAsiaTheme="minorEastAsia"/>
                <w:color w:val="000000" w:themeColor="text1"/>
                <w:sz w:val="24"/>
              </w:rPr>
              <w:t>发起式联接</w:t>
            </w:r>
            <w:r w:rsidRPr="00C43637">
              <w:rPr>
                <w:rFonts w:eastAsiaTheme="minorEastAsia"/>
                <w:color w:val="000000" w:themeColor="text1"/>
                <w:sz w:val="24"/>
              </w:rPr>
              <w:t>C</w:t>
            </w:r>
          </w:p>
        </w:tc>
        <w:tc>
          <w:tcPr>
            <w:tcW w:w="1812" w:type="dxa"/>
            <w:vAlign w:val="center"/>
          </w:tcPr>
          <w:p w14:paraId="306BDC87"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摩根中证</w:t>
            </w:r>
            <w:r w:rsidRPr="00C43637">
              <w:rPr>
                <w:rFonts w:eastAsiaTheme="minorEastAsia"/>
                <w:color w:val="000000" w:themeColor="text1"/>
                <w:sz w:val="24"/>
              </w:rPr>
              <w:t>A50ETF</w:t>
            </w:r>
            <w:r w:rsidRPr="00C43637">
              <w:rPr>
                <w:rFonts w:eastAsiaTheme="minorEastAsia"/>
                <w:color w:val="000000" w:themeColor="text1"/>
                <w:sz w:val="24"/>
              </w:rPr>
              <w:t>发起式联接</w:t>
            </w:r>
            <w:r w:rsidRPr="00C43637">
              <w:rPr>
                <w:rFonts w:eastAsiaTheme="minorEastAsia"/>
                <w:color w:val="000000" w:themeColor="text1"/>
                <w:sz w:val="24"/>
              </w:rPr>
              <w:t>E</w:t>
            </w:r>
          </w:p>
        </w:tc>
      </w:tr>
      <w:tr w:rsidR="00C43637" w:rsidRPr="007D057A" w14:paraId="4BC95F14" w14:textId="77777777" w:rsidTr="009119F7">
        <w:trPr>
          <w:trHeight w:val="369"/>
        </w:trPr>
        <w:tc>
          <w:tcPr>
            <w:tcW w:w="2822" w:type="dxa"/>
            <w:vAlign w:val="center"/>
          </w:tcPr>
          <w:p w14:paraId="25B1B908" w14:textId="77777777" w:rsidR="00C43637" w:rsidRPr="00C43637" w:rsidRDefault="00C43637" w:rsidP="009119F7">
            <w:pPr>
              <w:spacing w:line="360" w:lineRule="auto"/>
              <w:rPr>
                <w:rFonts w:eastAsiaTheme="minorEastAsia"/>
                <w:color w:val="000000" w:themeColor="text1"/>
                <w:sz w:val="24"/>
              </w:rPr>
            </w:pPr>
            <w:r w:rsidRPr="00C43637">
              <w:rPr>
                <w:rFonts w:eastAsiaTheme="minorEastAsia"/>
                <w:color w:val="000000" w:themeColor="text1"/>
                <w:sz w:val="24"/>
              </w:rPr>
              <w:t>下属分级基金的交易代码</w:t>
            </w:r>
          </w:p>
        </w:tc>
        <w:tc>
          <w:tcPr>
            <w:tcW w:w="1856" w:type="dxa"/>
            <w:vAlign w:val="center"/>
          </w:tcPr>
          <w:p w14:paraId="2E142533"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021177</w:t>
            </w:r>
          </w:p>
        </w:tc>
        <w:tc>
          <w:tcPr>
            <w:tcW w:w="1985" w:type="dxa"/>
            <w:vAlign w:val="center"/>
          </w:tcPr>
          <w:p w14:paraId="55E3DF55"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021178</w:t>
            </w:r>
          </w:p>
        </w:tc>
        <w:tc>
          <w:tcPr>
            <w:tcW w:w="1812" w:type="dxa"/>
            <w:vAlign w:val="center"/>
          </w:tcPr>
          <w:p w14:paraId="21FB9680"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022110</w:t>
            </w:r>
          </w:p>
        </w:tc>
      </w:tr>
      <w:tr w:rsidR="00C43637" w:rsidRPr="007D057A" w14:paraId="3A664493" w14:textId="77777777" w:rsidTr="009119F7">
        <w:trPr>
          <w:trHeight w:val="369"/>
        </w:trPr>
        <w:tc>
          <w:tcPr>
            <w:tcW w:w="2822" w:type="dxa"/>
            <w:vAlign w:val="center"/>
          </w:tcPr>
          <w:p w14:paraId="07514D0C" w14:textId="77777777" w:rsidR="00C43637" w:rsidRPr="00C43637" w:rsidRDefault="00C43637" w:rsidP="009119F7">
            <w:pPr>
              <w:spacing w:line="360" w:lineRule="auto"/>
              <w:rPr>
                <w:rFonts w:eastAsiaTheme="minorEastAsia"/>
                <w:color w:val="000000" w:themeColor="text1"/>
                <w:sz w:val="24"/>
              </w:rPr>
            </w:pPr>
            <w:r w:rsidRPr="00C43637">
              <w:rPr>
                <w:rFonts w:eastAsiaTheme="minorEastAsia"/>
                <w:color w:val="000000" w:themeColor="text1"/>
                <w:sz w:val="24"/>
              </w:rPr>
              <w:t>报告期末下属分级基金的份额总额</w:t>
            </w:r>
          </w:p>
        </w:tc>
        <w:tc>
          <w:tcPr>
            <w:tcW w:w="1856" w:type="dxa"/>
            <w:vAlign w:val="center"/>
          </w:tcPr>
          <w:p w14:paraId="55058379"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219,663,615.04</w:t>
            </w:r>
            <w:r w:rsidRPr="00C43637">
              <w:rPr>
                <w:rFonts w:eastAsiaTheme="minorEastAsia"/>
                <w:color w:val="000000" w:themeColor="text1"/>
                <w:sz w:val="24"/>
              </w:rPr>
              <w:t>份</w:t>
            </w:r>
          </w:p>
        </w:tc>
        <w:tc>
          <w:tcPr>
            <w:tcW w:w="1985" w:type="dxa"/>
            <w:vAlign w:val="center"/>
          </w:tcPr>
          <w:p w14:paraId="4F91A90D"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150,741,960.16</w:t>
            </w:r>
            <w:r w:rsidRPr="00C43637">
              <w:rPr>
                <w:rFonts w:eastAsiaTheme="minorEastAsia"/>
                <w:color w:val="000000" w:themeColor="text1"/>
                <w:sz w:val="24"/>
              </w:rPr>
              <w:t>份</w:t>
            </w:r>
          </w:p>
        </w:tc>
        <w:tc>
          <w:tcPr>
            <w:tcW w:w="1812" w:type="dxa"/>
            <w:vAlign w:val="center"/>
          </w:tcPr>
          <w:p w14:paraId="220F2760"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32,218,972.01</w:t>
            </w:r>
            <w:r w:rsidRPr="00C43637">
              <w:rPr>
                <w:rFonts w:eastAsiaTheme="minorEastAsia"/>
                <w:color w:val="000000" w:themeColor="text1"/>
                <w:sz w:val="24"/>
              </w:rPr>
              <w:t>份</w:t>
            </w:r>
          </w:p>
        </w:tc>
      </w:tr>
    </w:tbl>
    <w:p w14:paraId="006185CF" w14:textId="77777777" w:rsidR="00EC5D69" w:rsidRPr="007E622D" w:rsidRDefault="00EC5D69" w:rsidP="007F57C2">
      <w:pPr>
        <w:spacing w:before="29" w:line="288" w:lineRule="auto"/>
        <w:rPr>
          <w:rFonts w:eastAsiaTheme="minorEastAsia"/>
          <w:b/>
          <w:sz w:val="24"/>
        </w:rPr>
      </w:pPr>
    </w:p>
    <w:p w14:paraId="385717D6" w14:textId="77777777" w:rsidR="00561E64" w:rsidRPr="007E622D" w:rsidRDefault="00561E64" w:rsidP="007F57C2">
      <w:pPr>
        <w:spacing w:before="29" w:line="288"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7E622D">
          <w:rPr>
            <w:rFonts w:eastAsiaTheme="minorEastAsia" w:hint="eastAsia"/>
            <w:b/>
            <w:sz w:val="24"/>
          </w:rPr>
          <w:t xml:space="preserve">2.1.1 </w:t>
        </w:r>
      </w:smartTag>
      <w:r w:rsidRPr="007E622D">
        <w:rPr>
          <w:rFonts w:eastAsiaTheme="minorEastAsia" w:hint="eastAsia"/>
          <w:b/>
          <w:sz w:val="24"/>
        </w:rPr>
        <w:t>目标基金基本情况</w:t>
      </w:r>
    </w:p>
    <w:tbl>
      <w:tblPr>
        <w:tblW w:w="8998" w:type="dxa"/>
        <w:tblInd w:w="108" w:type="dxa"/>
        <w:tblLayout w:type="fixed"/>
        <w:tblLook w:val="0000" w:firstRow="0" w:lastRow="0" w:firstColumn="0" w:lastColumn="0" w:noHBand="0" w:noVBand="0"/>
      </w:tblPr>
      <w:tblGrid>
        <w:gridCol w:w="3119"/>
        <w:gridCol w:w="5879"/>
      </w:tblGrid>
      <w:tr w:rsidR="007E622D" w:rsidRPr="007E622D" w14:paraId="7685B178" w14:textId="77777777" w:rsidTr="00D65FBF">
        <w:tc>
          <w:tcPr>
            <w:tcW w:w="3119" w:type="dxa"/>
            <w:tcBorders>
              <w:top w:val="single" w:sz="8" w:space="0" w:color="000000"/>
              <w:left w:val="single" w:sz="8" w:space="0" w:color="000000"/>
              <w:bottom w:val="single" w:sz="8" w:space="0" w:color="000000"/>
              <w:right w:val="single" w:sz="8" w:space="0" w:color="000000"/>
            </w:tcBorders>
            <w:vAlign w:val="center"/>
          </w:tcPr>
          <w:p w14:paraId="003A4B15" w14:textId="77777777"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基金名称</w:t>
            </w:r>
          </w:p>
        </w:tc>
        <w:tc>
          <w:tcPr>
            <w:tcW w:w="5879" w:type="dxa"/>
            <w:tcBorders>
              <w:top w:val="single" w:sz="8" w:space="0" w:color="000000"/>
              <w:left w:val="single" w:sz="8" w:space="0" w:color="000000"/>
              <w:bottom w:val="single" w:sz="8" w:space="0" w:color="000000"/>
              <w:right w:val="single" w:sz="8" w:space="0" w:color="000000"/>
            </w:tcBorders>
            <w:vAlign w:val="center"/>
          </w:tcPr>
          <w:p w14:paraId="575F1A6D" w14:textId="77777777" w:rsidR="00561E64" w:rsidRPr="007E622D" w:rsidRDefault="00561E64" w:rsidP="00D65FBF">
            <w:pPr>
              <w:spacing w:before="29" w:line="288" w:lineRule="auto"/>
              <w:rPr>
                <w:sz w:val="24"/>
              </w:rPr>
            </w:pPr>
            <w:r w:rsidRPr="007E622D">
              <w:rPr>
                <w:rFonts w:hint="eastAsia"/>
                <w:sz w:val="24"/>
              </w:rPr>
              <w:t>摩根中证</w:t>
            </w:r>
            <w:r w:rsidRPr="007E622D">
              <w:rPr>
                <w:rFonts w:hint="eastAsia"/>
                <w:sz w:val="24"/>
              </w:rPr>
              <w:t>A50</w:t>
            </w:r>
            <w:r w:rsidRPr="007E622D">
              <w:rPr>
                <w:rFonts w:hint="eastAsia"/>
                <w:sz w:val="24"/>
              </w:rPr>
              <w:t>交易型开放式指数证券投资基金</w:t>
            </w:r>
          </w:p>
        </w:tc>
      </w:tr>
      <w:tr w:rsidR="007E622D" w:rsidRPr="007E622D" w14:paraId="52D35930" w14:textId="77777777" w:rsidTr="00D65FBF">
        <w:tc>
          <w:tcPr>
            <w:tcW w:w="3119" w:type="dxa"/>
            <w:tcBorders>
              <w:top w:val="single" w:sz="8" w:space="0" w:color="000000"/>
              <w:left w:val="single" w:sz="8" w:space="0" w:color="000000"/>
              <w:bottom w:val="single" w:sz="8" w:space="0" w:color="000000"/>
              <w:right w:val="single" w:sz="8" w:space="0" w:color="000000"/>
            </w:tcBorders>
            <w:vAlign w:val="center"/>
          </w:tcPr>
          <w:p w14:paraId="01F64A13" w14:textId="77777777"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基金主代码</w:t>
            </w:r>
          </w:p>
        </w:tc>
        <w:tc>
          <w:tcPr>
            <w:tcW w:w="5879" w:type="dxa"/>
            <w:tcBorders>
              <w:top w:val="single" w:sz="8" w:space="0" w:color="000000"/>
              <w:left w:val="single" w:sz="8" w:space="0" w:color="000000"/>
              <w:bottom w:val="single" w:sz="8" w:space="0" w:color="000000"/>
              <w:right w:val="single" w:sz="8" w:space="0" w:color="000000"/>
            </w:tcBorders>
            <w:vAlign w:val="center"/>
          </w:tcPr>
          <w:p w14:paraId="60846995" w14:textId="77777777" w:rsidR="00561E64" w:rsidRPr="007E622D" w:rsidRDefault="00561E64" w:rsidP="00D65FBF">
            <w:pPr>
              <w:spacing w:before="29" w:line="288" w:lineRule="auto"/>
              <w:rPr>
                <w:sz w:val="24"/>
              </w:rPr>
            </w:pPr>
            <w:r w:rsidRPr="007E622D">
              <w:rPr>
                <w:rFonts w:hint="eastAsia"/>
                <w:sz w:val="24"/>
              </w:rPr>
              <w:t>560350</w:t>
            </w:r>
          </w:p>
        </w:tc>
      </w:tr>
      <w:tr w:rsidR="007E622D" w:rsidRPr="007E622D" w14:paraId="5FB697B5" w14:textId="77777777" w:rsidTr="00D65FBF">
        <w:tc>
          <w:tcPr>
            <w:tcW w:w="3119" w:type="dxa"/>
            <w:tcBorders>
              <w:top w:val="single" w:sz="8" w:space="0" w:color="000000"/>
              <w:left w:val="single" w:sz="8" w:space="0" w:color="000000"/>
              <w:bottom w:val="single" w:sz="8" w:space="0" w:color="000000"/>
              <w:right w:val="single" w:sz="8" w:space="0" w:color="000000"/>
            </w:tcBorders>
            <w:vAlign w:val="center"/>
          </w:tcPr>
          <w:p w14:paraId="1111720A" w14:textId="77777777"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基金运作方式</w:t>
            </w:r>
          </w:p>
        </w:tc>
        <w:tc>
          <w:tcPr>
            <w:tcW w:w="5879" w:type="dxa"/>
            <w:tcBorders>
              <w:top w:val="single" w:sz="8" w:space="0" w:color="000000"/>
              <w:left w:val="single" w:sz="8" w:space="0" w:color="000000"/>
              <w:bottom w:val="single" w:sz="8" w:space="0" w:color="000000"/>
              <w:right w:val="single" w:sz="8" w:space="0" w:color="000000"/>
            </w:tcBorders>
            <w:vAlign w:val="center"/>
          </w:tcPr>
          <w:p w14:paraId="655096D0" w14:textId="77777777" w:rsidR="00561E64" w:rsidRPr="007E622D" w:rsidRDefault="00561E64" w:rsidP="00D65FBF">
            <w:pPr>
              <w:spacing w:before="29" w:line="288" w:lineRule="auto"/>
              <w:rPr>
                <w:sz w:val="24"/>
              </w:rPr>
            </w:pPr>
            <w:r w:rsidRPr="007E622D">
              <w:rPr>
                <w:rFonts w:hint="eastAsia"/>
                <w:sz w:val="24"/>
              </w:rPr>
              <w:t>交易型开放式</w:t>
            </w:r>
          </w:p>
        </w:tc>
      </w:tr>
      <w:tr w:rsidR="007E622D" w:rsidRPr="007E622D" w14:paraId="6B142B8F" w14:textId="77777777" w:rsidTr="00D65FBF">
        <w:tc>
          <w:tcPr>
            <w:tcW w:w="3119" w:type="dxa"/>
            <w:tcBorders>
              <w:top w:val="single" w:sz="8" w:space="0" w:color="000000"/>
              <w:left w:val="single" w:sz="8" w:space="0" w:color="000000"/>
              <w:bottom w:val="single" w:sz="8" w:space="0" w:color="000000"/>
              <w:right w:val="single" w:sz="8" w:space="0" w:color="000000"/>
            </w:tcBorders>
            <w:vAlign w:val="center"/>
          </w:tcPr>
          <w:p w14:paraId="7AE6D50A" w14:textId="77777777"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基金合同生效日</w:t>
            </w:r>
          </w:p>
        </w:tc>
        <w:tc>
          <w:tcPr>
            <w:tcW w:w="5879" w:type="dxa"/>
            <w:tcBorders>
              <w:top w:val="single" w:sz="8" w:space="0" w:color="000000"/>
              <w:left w:val="single" w:sz="8" w:space="0" w:color="000000"/>
              <w:bottom w:val="single" w:sz="8" w:space="0" w:color="000000"/>
              <w:right w:val="single" w:sz="8" w:space="0" w:color="000000"/>
            </w:tcBorders>
            <w:vAlign w:val="center"/>
          </w:tcPr>
          <w:p w14:paraId="0487DC1E" w14:textId="77777777" w:rsidR="00561E64" w:rsidRPr="007E622D" w:rsidRDefault="00561E64" w:rsidP="00D65FBF">
            <w:pPr>
              <w:spacing w:before="29" w:line="288" w:lineRule="auto"/>
              <w:rPr>
                <w:sz w:val="24"/>
              </w:rPr>
            </w:pPr>
            <w:r w:rsidRPr="007E622D">
              <w:rPr>
                <w:rFonts w:hint="eastAsia"/>
                <w:sz w:val="24"/>
              </w:rPr>
              <w:t>2024</w:t>
            </w:r>
            <w:r w:rsidRPr="007E622D">
              <w:rPr>
                <w:rFonts w:hint="eastAsia"/>
                <w:sz w:val="24"/>
              </w:rPr>
              <w:t>年</w:t>
            </w:r>
            <w:r w:rsidRPr="007E622D">
              <w:rPr>
                <w:rFonts w:hint="eastAsia"/>
                <w:sz w:val="24"/>
              </w:rPr>
              <w:t>3</w:t>
            </w:r>
            <w:r w:rsidRPr="007E622D">
              <w:rPr>
                <w:rFonts w:hint="eastAsia"/>
                <w:sz w:val="24"/>
              </w:rPr>
              <w:t>月</w:t>
            </w:r>
            <w:r w:rsidRPr="007E622D">
              <w:rPr>
                <w:rFonts w:hint="eastAsia"/>
                <w:sz w:val="24"/>
              </w:rPr>
              <w:t>5</w:t>
            </w:r>
            <w:r w:rsidRPr="007E622D">
              <w:rPr>
                <w:rFonts w:hint="eastAsia"/>
                <w:sz w:val="24"/>
              </w:rPr>
              <w:t>日</w:t>
            </w:r>
          </w:p>
        </w:tc>
      </w:tr>
      <w:tr w:rsidR="007E622D" w:rsidRPr="007E622D" w14:paraId="72E9B6FA" w14:textId="77777777" w:rsidTr="00D65FBF">
        <w:tc>
          <w:tcPr>
            <w:tcW w:w="3119" w:type="dxa"/>
            <w:tcBorders>
              <w:top w:val="single" w:sz="8" w:space="0" w:color="000000"/>
              <w:left w:val="single" w:sz="8" w:space="0" w:color="000000"/>
              <w:bottom w:val="single" w:sz="8" w:space="0" w:color="000000"/>
              <w:right w:val="single" w:sz="8" w:space="0" w:color="000000"/>
            </w:tcBorders>
            <w:vAlign w:val="center"/>
          </w:tcPr>
          <w:p w14:paraId="7FD803C8" w14:textId="77777777"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基金份额上市的证券交易所</w:t>
            </w:r>
          </w:p>
        </w:tc>
        <w:tc>
          <w:tcPr>
            <w:tcW w:w="5879" w:type="dxa"/>
            <w:tcBorders>
              <w:top w:val="single" w:sz="8" w:space="0" w:color="000000"/>
              <w:left w:val="single" w:sz="8" w:space="0" w:color="000000"/>
              <w:bottom w:val="single" w:sz="8" w:space="0" w:color="000000"/>
              <w:right w:val="single" w:sz="8" w:space="0" w:color="000000"/>
            </w:tcBorders>
            <w:vAlign w:val="center"/>
          </w:tcPr>
          <w:p w14:paraId="1D161328" w14:textId="77777777" w:rsidR="00561E64" w:rsidRPr="007E622D" w:rsidRDefault="00561E64" w:rsidP="00D65FBF">
            <w:pPr>
              <w:spacing w:before="29" w:line="288" w:lineRule="auto"/>
              <w:rPr>
                <w:sz w:val="24"/>
              </w:rPr>
            </w:pPr>
            <w:r w:rsidRPr="007E622D">
              <w:rPr>
                <w:rFonts w:hint="eastAsia"/>
                <w:sz w:val="24"/>
              </w:rPr>
              <w:t>上海证券交易所</w:t>
            </w:r>
          </w:p>
        </w:tc>
      </w:tr>
      <w:tr w:rsidR="007E622D" w:rsidRPr="007E622D" w14:paraId="702FD97C" w14:textId="77777777" w:rsidTr="00D65FBF">
        <w:tc>
          <w:tcPr>
            <w:tcW w:w="3119" w:type="dxa"/>
            <w:tcBorders>
              <w:top w:val="single" w:sz="8" w:space="0" w:color="000000"/>
              <w:left w:val="single" w:sz="8" w:space="0" w:color="000000"/>
              <w:bottom w:val="single" w:sz="8" w:space="0" w:color="000000"/>
              <w:right w:val="single" w:sz="8" w:space="0" w:color="000000"/>
            </w:tcBorders>
            <w:vAlign w:val="center"/>
          </w:tcPr>
          <w:p w14:paraId="0B1D7FAC" w14:textId="77777777"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上市日期</w:t>
            </w:r>
          </w:p>
        </w:tc>
        <w:tc>
          <w:tcPr>
            <w:tcW w:w="5879" w:type="dxa"/>
            <w:tcBorders>
              <w:top w:val="single" w:sz="8" w:space="0" w:color="000000"/>
              <w:left w:val="single" w:sz="8" w:space="0" w:color="000000"/>
              <w:bottom w:val="single" w:sz="8" w:space="0" w:color="000000"/>
              <w:right w:val="single" w:sz="8" w:space="0" w:color="000000"/>
            </w:tcBorders>
            <w:vAlign w:val="center"/>
          </w:tcPr>
          <w:p w14:paraId="05B79DDD" w14:textId="77777777" w:rsidR="00561E64" w:rsidRPr="007E622D" w:rsidRDefault="00561E64" w:rsidP="00D65FBF">
            <w:pPr>
              <w:spacing w:before="29" w:line="288" w:lineRule="auto"/>
              <w:rPr>
                <w:sz w:val="24"/>
              </w:rPr>
            </w:pPr>
            <w:r w:rsidRPr="007E622D">
              <w:rPr>
                <w:rFonts w:hint="eastAsia"/>
                <w:sz w:val="24"/>
              </w:rPr>
              <w:t>2024</w:t>
            </w:r>
            <w:r w:rsidRPr="007E622D">
              <w:rPr>
                <w:rFonts w:hint="eastAsia"/>
                <w:sz w:val="24"/>
              </w:rPr>
              <w:t>年</w:t>
            </w:r>
            <w:r w:rsidRPr="007E622D">
              <w:rPr>
                <w:rFonts w:hint="eastAsia"/>
                <w:sz w:val="24"/>
              </w:rPr>
              <w:t>3</w:t>
            </w:r>
            <w:r w:rsidRPr="007E622D">
              <w:rPr>
                <w:rFonts w:hint="eastAsia"/>
                <w:sz w:val="24"/>
              </w:rPr>
              <w:t>月</w:t>
            </w:r>
            <w:r w:rsidRPr="007E622D">
              <w:rPr>
                <w:rFonts w:hint="eastAsia"/>
                <w:sz w:val="24"/>
              </w:rPr>
              <w:t>12</w:t>
            </w:r>
            <w:r w:rsidRPr="007E622D">
              <w:rPr>
                <w:rFonts w:hint="eastAsia"/>
                <w:sz w:val="24"/>
              </w:rPr>
              <w:t>日</w:t>
            </w:r>
          </w:p>
        </w:tc>
      </w:tr>
      <w:tr w:rsidR="007E622D" w:rsidRPr="007E622D" w14:paraId="24AF65E9" w14:textId="77777777" w:rsidTr="00D65FBF">
        <w:tc>
          <w:tcPr>
            <w:tcW w:w="3119" w:type="dxa"/>
            <w:tcBorders>
              <w:top w:val="single" w:sz="8" w:space="0" w:color="000000"/>
              <w:left w:val="single" w:sz="8" w:space="0" w:color="000000"/>
              <w:bottom w:val="single" w:sz="8" w:space="0" w:color="000000"/>
              <w:right w:val="single" w:sz="8" w:space="0" w:color="000000"/>
            </w:tcBorders>
            <w:vAlign w:val="center"/>
          </w:tcPr>
          <w:p w14:paraId="76B75EB5" w14:textId="77777777"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基金管理人名称</w:t>
            </w:r>
          </w:p>
        </w:tc>
        <w:tc>
          <w:tcPr>
            <w:tcW w:w="5879" w:type="dxa"/>
            <w:tcBorders>
              <w:top w:val="single" w:sz="8" w:space="0" w:color="000000"/>
              <w:left w:val="single" w:sz="8" w:space="0" w:color="000000"/>
              <w:bottom w:val="single" w:sz="8" w:space="0" w:color="000000"/>
              <w:right w:val="single" w:sz="8" w:space="0" w:color="000000"/>
            </w:tcBorders>
            <w:vAlign w:val="center"/>
          </w:tcPr>
          <w:p w14:paraId="73B93EE9" w14:textId="77777777" w:rsidR="00561E64" w:rsidRPr="007E622D" w:rsidRDefault="00561E64" w:rsidP="00D65FBF">
            <w:pPr>
              <w:spacing w:before="29" w:line="288" w:lineRule="auto"/>
              <w:rPr>
                <w:sz w:val="24"/>
              </w:rPr>
            </w:pPr>
            <w:r w:rsidRPr="007E622D">
              <w:rPr>
                <w:rFonts w:hint="eastAsia"/>
                <w:sz w:val="24"/>
              </w:rPr>
              <w:t>摩根基金管理（中国）有限公司</w:t>
            </w:r>
          </w:p>
        </w:tc>
      </w:tr>
      <w:tr w:rsidR="007E622D" w:rsidRPr="007E622D" w14:paraId="595FA420" w14:textId="77777777" w:rsidTr="00D65FBF">
        <w:tc>
          <w:tcPr>
            <w:tcW w:w="3119" w:type="dxa"/>
            <w:tcBorders>
              <w:top w:val="single" w:sz="8" w:space="0" w:color="000000"/>
              <w:left w:val="single" w:sz="8" w:space="0" w:color="000000"/>
              <w:bottom w:val="single" w:sz="8" w:space="0" w:color="000000"/>
              <w:right w:val="single" w:sz="8" w:space="0" w:color="000000"/>
            </w:tcBorders>
            <w:vAlign w:val="center"/>
          </w:tcPr>
          <w:p w14:paraId="77E55975" w14:textId="77777777"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lastRenderedPageBreak/>
              <w:t>基金托管人名称</w:t>
            </w:r>
          </w:p>
        </w:tc>
        <w:tc>
          <w:tcPr>
            <w:tcW w:w="5879" w:type="dxa"/>
            <w:tcBorders>
              <w:top w:val="single" w:sz="8" w:space="0" w:color="000000"/>
              <w:left w:val="single" w:sz="8" w:space="0" w:color="000000"/>
              <w:bottom w:val="single" w:sz="8" w:space="0" w:color="000000"/>
              <w:right w:val="single" w:sz="8" w:space="0" w:color="000000"/>
            </w:tcBorders>
            <w:vAlign w:val="center"/>
          </w:tcPr>
          <w:p w14:paraId="34A5D816" w14:textId="77777777" w:rsidR="00561E64" w:rsidRPr="007E622D" w:rsidRDefault="00561E64" w:rsidP="00D65FBF">
            <w:pPr>
              <w:spacing w:before="29" w:line="288" w:lineRule="auto"/>
              <w:rPr>
                <w:sz w:val="24"/>
              </w:rPr>
            </w:pPr>
            <w:r w:rsidRPr="007E622D">
              <w:rPr>
                <w:rFonts w:hint="eastAsia"/>
                <w:sz w:val="24"/>
              </w:rPr>
              <w:t>招商证券股份有限公司</w:t>
            </w:r>
          </w:p>
        </w:tc>
      </w:tr>
    </w:tbl>
    <w:p w14:paraId="45283B30" w14:textId="77777777" w:rsidR="00561E64" w:rsidRPr="007E622D" w:rsidRDefault="00561E64" w:rsidP="0017369E">
      <w:pPr>
        <w:tabs>
          <w:tab w:val="left" w:pos="426"/>
        </w:tabs>
        <w:spacing w:line="360" w:lineRule="auto"/>
        <w:jc w:val="left"/>
        <w:rPr>
          <w:rFonts w:asciiTheme="minorEastAsia" w:eastAsiaTheme="minorEastAsia" w:hAnsiTheme="minorEastAsia" w:cs="宋体"/>
          <w:kern w:val="0"/>
          <w:szCs w:val="21"/>
        </w:rPr>
      </w:pPr>
    </w:p>
    <w:p w14:paraId="337378EE" w14:textId="77777777" w:rsidR="001A59F9" w:rsidRPr="007E622D" w:rsidRDefault="00801BD9" w:rsidP="00AA3175">
      <w:pPr>
        <w:pStyle w:val="20"/>
        <w:spacing w:before="29" w:after="0" w:line="288" w:lineRule="auto"/>
        <w:rPr>
          <w:rFonts w:ascii="Times New Roman" w:hAnsi="Times New Roman"/>
          <w:kern w:val="0"/>
          <w:szCs w:val="24"/>
        </w:rPr>
      </w:pPr>
      <w:bookmarkStart w:id="13" w:name="_Toc361324846"/>
      <w:bookmarkStart w:id="14" w:name="_Toc194049945"/>
      <w:r w:rsidRPr="007E622D">
        <w:rPr>
          <w:rFonts w:ascii="Times New Roman" w:hAnsi="Times New Roman"/>
          <w:kern w:val="0"/>
          <w:szCs w:val="24"/>
        </w:rPr>
        <w:t>2.2</w:t>
      </w:r>
      <w:r w:rsidR="001A59F9" w:rsidRPr="007E622D">
        <w:rPr>
          <w:rFonts w:ascii="Times New Roman" w:hAnsi="Times New Roman"/>
          <w:kern w:val="0"/>
          <w:szCs w:val="24"/>
        </w:rPr>
        <w:t xml:space="preserve"> </w:t>
      </w:r>
      <w:r w:rsidR="001A59F9" w:rsidRPr="007E622D">
        <w:rPr>
          <w:rFonts w:ascii="Times New Roman" w:hAnsi="Times New Roman" w:hint="eastAsia"/>
          <w:kern w:val="0"/>
          <w:szCs w:val="24"/>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C43637" w:rsidRPr="007D057A" w14:paraId="701D7369" w14:textId="77777777" w:rsidTr="009119F7">
        <w:tc>
          <w:tcPr>
            <w:tcW w:w="2268" w:type="dxa"/>
            <w:vAlign w:val="center"/>
          </w:tcPr>
          <w:p w14:paraId="6FF309CA" w14:textId="77777777" w:rsidR="00C43637" w:rsidRPr="00C43637" w:rsidRDefault="00C43637" w:rsidP="009119F7">
            <w:pPr>
              <w:autoSpaceDE w:val="0"/>
              <w:autoSpaceDN w:val="0"/>
              <w:adjustRightInd w:val="0"/>
              <w:spacing w:before="29" w:line="360" w:lineRule="auto"/>
              <w:ind w:left="15"/>
              <w:jc w:val="left"/>
              <w:rPr>
                <w:rFonts w:eastAsiaTheme="minorEastAsia"/>
                <w:color w:val="000000" w:themeColor="text1"/>
                <w:sz w:val="24"/>
              </w:rPr>
            </w:pPr>
            <w:r w:rsidRPr="00C43637">
              <w:rPr>
                <w:rFonts w:eastAsiaTheme="minorEastAsia"/>
                <w:color w:val="000000" w:themeColor="text1"/>
                <w:kern w:val="0"/>
                <w:sz w:val="24"/>
              </w:rPr>
              <w:t>投资目标</w:t>
            </w:r>
          </w:p>
        </w:tc>
        <w:tc>
          <w:tcPr>
            <w:tcW w:w="6732" w:type="dxa"/>
            <w:vAlign w:val="center"/>
          </w:tcPr>
          <w:p w14:paraId="59CB8796" w14:textId="77777777" w:rsidR="00C43637" w:rsidRPr="00C43637" w:rsidRDefault="00C43637" w:rsidP="009119F7">
            <w:pPr>
              <w:spacing w:line="360" w:lineRule="auto"/>
              <w:rPr>
                <w:rFonts w:eastAsiaTheme="minorEastAsia"/>
                <w:color w:val="000000" w:themeColor="text1"/>
                <w:sz w:val="24"/>
              </w:rPr>
            </w:pPr>
            <w:r w:rsidRPr="00C43637">
              <w:rPr>
                <w:rFonts w:eastAsiaTheme="minorEastAsia"/>
                <w:color w:val="000000" w:themeColor="text1"/>
                <w:sz w:val="24"/>
              </w:rPr>
              <w:t>通过对目标</w:t>
            </w:r>
            <w:r w:rsidRPr="00C43637">
              <w:rPr>
                <w:rFonts w:eastAsiaTheme="minorEastAsia"/>
                <w:color w:val="000000" w:themeColor="text1"/>
                <w:sz w:val="24"/>
              </w:rPr>
              <w:t>ETF</w:t>
            </w:r>
            <w:r w:rsidRPr="00C43637">
              <w:rPr>
                <w:rFonts w:eastAsiaTheme="minorEastAsia"/>
                <w:color w:val="000000" w:themeColor="text1"/>
                <w:sz w:val="24"/>
              </w:rPr>
              <w:t>的投资，追求跟踪标的指数，获得与指数收益相似的回报。</w:t>
            </w:r>
          </w:p>
        </w:tc>
      </w:tr>
      <w:tr w:rsidR="00C43637" w:rsidRPr="007D057A" w14:paraId="77C03178" w14:textId="77777777" w:rsidTr="009119F7">
        <w:tc>
          <w:tcPr>
            <w:tcW w:w="2268" w:type="dxa"/>
            <w:vAlign w:val="center"/>
          </w:tcPr>
          <w:p w14:paraId="34E16EE4" w14:textId="77777777" w:rsidR="00C43637" w:rsidRPr="00C43637" w:rsidRDefault="00C43637" w:rsidP="009119F7">
            <w:pPr>
              <w:spacing w:line="360" w:lineRule="auto"/>
              <w:rPr>
                <w:rFonts w:eastAsiaTheme="minorEastAsia"/>
                <w:color w:val="000000" w:themeColor="text1"/>
                <w:sz w:val="24"/>
              </w:rPr>
            </w:pPr>
            <w:r w:rsidRPr="00C43637">
              <w:rPr>
                <w:rFonts w:eastAsiaTheme="minorEastAsia"/>
                <w:color w:val="000000" w:themeColor="text1"/>
                <w:sz w:val="24"/>
              </w:rPr>
              <w:t>投资策略</w:t>
            </w:r>
          </w:p>
        </w:tc>
        <w:tc>
          <w:tcPr>
            <w:tcW w:w="6732" w:type="dxa"/>
            <w:vAlign w:val="center"/>
          </w:tcPr>
          <w:p w14:paraId="47680276" w14:textId="77777777" w:rsidR="00A300C5" w:rsidRDefault="00662C04">
            <w:pPr>
              <w:spacing w:line="360" w:lineRule="auto"/>
              <w:rPr>
                <w:rFonts w:eastAsiaTheme="minorEastAsia"/>
                <w:color w:val="000000" w:themeColor="text1"/>
                <w:sz w:val="24"/>
              </w:rPr>
            </w:pPr>
            <w:r>
              <w:rPr>
                <w:rFonts w:eastAsiaTheme="minorEastAsia"/>
                <w:color w:val="000000" w:themeColor="text1"/>
                <w:sz w:val="24"/>
              </w:rPr>
              <w:t>本基金为摩根中证</w:t>
            </w:r>
            <w:r>
              <w:rPr>
                <w:rFonts w:eastAsiaTheme="minorEastAsia"/>
                <w:color w:val="000000" w:themeColor="text1"/>
                <w:sz w:val="24"/>
              </w:rPr>
              <w:t>A50</w:t>
            </w:r>
            <w:r>
              <w:rPr>
                <w:rFonts w:eastAsiaTheme="minorEastAsia"/>
                <w:color w:val="000000" w:themeColor="text1"/>
                <w:sz w:val="24"/>
              </w:rPr>
              <w:t>交易型开放式指数证券投资基金的联接基金，通过将基金资产主要投资于目标</w:t>
            </w:r>
            <w:r>
              <w:rPr>
                <w:rFonts w:eastAsiaTheme="minorEastAsia"/>
                <w:color w:val="000000" w:themeColor="text1"/>
                <w:sz w:val="24"/>
              </w:rPr>
              <w:t>ETF</w:t>
            </w:r>
            <w:r>
              <w:rPr>
                <w:rFonts w:eastAsiaTheme="minorEastAsia"/>
                <w:color w:val="000000" w:themeColor="text1"/>
                <w:sz w:val="24"/>
              </w:rPr>
              <w:t>，以实现对标的指数的跟踪。本基金力争日均跟踪偏离度的绝对值不超过</w:t>
            </w:r>
            <w:r>
              <w:rPr>
                <w:rFonts w:eastAsiaTheme="minorEastAsia"/>
                <w:color w:val="000000" w:themeColor="text1"/>
                <w:sz w:val="24"/>
              </w:rPr>
              <w:t>0.35%</w:t>
            </w:r>
            <w:r>
              <w:rPr>
                <w:rFonts w:eastAsiaTheme="minorEastAsia"/>
                <w:color w:val="000000" w:themeColor="text1"/>
                <w:sz w:val="24"/>
              </w:rPr>
              <w:t>，年跟踪误差不超过</w:t>
            </w:r>
            <w:r>
              <w:rPr>
                <w:rFonts w:eastAsiaTheme="minorEastAsia"/>
                <w:color w:val="000000" w:themeColor="text1"/>
                <w:sz w:val="24"/>
              </w:rPr>
              <w:t>4%</w:t>
            </w:r>
            <w:r>
              <w:rPr>
                <w:rFonts w:eastAsiaTheme="minorEastAsia"/>
                <w:color w:val="000000" w:themeColor="text1"/>
                <w:sz w:val="24"/>
              </w:rPr>
              <w:t>。如因标的指数编制规则调整或其他因素导致跟踪误差超过上述范围，基金管理人应采取合理措施避免跟踪误差进一步扩大。</w:t>
            </w:r>
          </w:p>
          <w:p w14:paraId="7C333657" w14:textId="77777777" w:rsidR="00A300C5" w:rsidRDefault="00662C04">
            <w:pPr>
              <w:spacing w:line="360" w:lineRule="auto"/>
              <w:rPr>
                <w:rFonts w:eastAsiaTheme="minorEastAsia"/>
                <w:color w:val="000000" w:themeColor="text1"/>
                <w:sz w:val="24"/>
              </w:rPr>
            </w:pPr>
            <w:r>
              <w:rPr>
                <w:rFonts w:eastAsiaTheme="minorEastAsia"/>
                <w:color w:val="000000" w:themeColor="text1"/>
                <w:sz w:val="24"/>
              </w:rPr>
              <w:t>基金也可以通过买入标的指数成份股来跟踪标的指数。为了提高投资效率，基金还可以根据风险管理原则，少量投资于股指期货、股票期权和其他经中国证监会允许的衍生工具等。</w:t>
            </w:r>
          </w:p>
          <w:p w14:paraId="53B8A0C3" w14:textId="77777777" w:rsidR="00A300C5" w:rsidRDefault="00662C04">
            <w:pPr>
              <w:spacing w:line="360" w:lineRule="auto"/>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、目标</w:t>
            </w:r>
            <w:r>
              <w:rPr>
                <w:rFonts w:eastAsiaTheme="minorEastAsia"/>
                <w:color w:val="000000" w:themeColor="text1"/>
                <w:sz w:val="24"/>
              </w:rPr>
              <w:t>ETF</w:t>
            </w:r>
            <w:r>
              <w:rPr>
                <w:rFonts w:eastAsiaTheme="minorEastAsia"/>
                <w:color w:val="000000" w:themeColor="text1"/>
                <w:sz w:val="24"/>
              </w:rPr>
              <w:t>投资策略</w:t>
            </w:r>
          </w:p>
          <w:p w14:paraId="6CFC4E1A" w14:textId="77777777" w:rsidR="00A300C5" w:rsidRDefault="00662C04">
            <w:pPr>
              <w:spacing w:line="360" w:lineRule="auto"/>
              <w:rPr>
                <w:rFonts w:eastAsiaTheme="minorEastAsia"/>
                <w:color w:val="000000" w:themeColor="text1"/>
                <w:sz w:val="24"/>
              </w:rPr>
            </w:pPr>
            <w:r>
              <w:rPr>
                <w:rFonts w:eastAsiaTheme="minorEastAsia"/>
                <w:color w:val="000000" w:themeColor="text1"/>
                <w:sz w:val="24"/>
              </w:rPr>
              <w:t>为了实现追踪误差最小化，本基金投资于目标</w:t>
            </w:r>
            <w:r>
              <w:rPr>
                <w:rFonts w:eastAsiaTheme="minorEastAsia"/>
                <w:color w:val="000000" w:themeColor="text1"/>
                <w:sz w:val="24"/>
              </w:rPr>
              <w:t>ETF</w:t>
            </w:r>
            <w:r>
              <w:rPr>
                <w:rFonts w:eastAsiaTheme="minorEastAsia"/>
                <w:color w:val="000000" w:themeColor="text1"/>
                <w:sz w:val="24"/>
              </w:rPr>
              <w:t>的资产不低于基金资产净值的</w:t>
            </w:r>
            <w:r>
              <w:rPr>
                <w:rFonts w:eastAsiaTheme="minorEastAsia"/>
                <w:color w:val="000000" w:themeColor="text1"/>
                <w:sz w:val="24"/>
              </w:rPr>
              <w:t>90%</w:t>
            </w:r>
            <w:r>
              <w:rPr>
                <w:rFonts w:eastAsiaTheme="minorEastAsia"/>
                <w:color w:val="000000" w:themeColor="text1"/>
                <w:sz w:val="24"/>
              </w:rPr>
              <w:t>。本基金主要通过申购、赎回或二级市场买卖的方式投资于目标</w:t>
            </w:r>
            <w:r>
              <w:rPr>
                <w:rFonts w:eastAsiaTheme="minorEastAsia"/>
                <w:color w:val="000000" w:themeColor="text1"/>
                <w:sz w:val="24"/>
              </w:rPr>
              <w:t>ETF</w:t>
            </w:r>
            <w:r>
              <w:rPr>
                <w:rFonts w:eastAsiaTheme="minorEastAsia"/>
                <w:color w:val="000000" w:themeColor="text1"/>
                <w:sz w:val="24"/>
              </w:rPr>
              <w:t>。当目标</w:t>
            </w:r>
            <w:r>
              <w:rPr>
                <w:rFonts w:eastAsiaTheme="minorEastAsia"/>
                <w:color w:val="000000" w:themeColor="text1"/>
                <w:sz w:val="24"/>
              </w:rPr>
              <w:t>ETF</w:t>
            </w:r>
            <w:r>
              <w:rPr>
                <w:rFonts w:eastAsiaTheme="minorEastAsia"/>
                <w:color w:val="000000" w:themeColor="text1"/>
                <w:sz w:val="24"/>
              </w:rPr>
              <w:t>申购、赎回或交易模式进行了变更或调整，本基金也将作相应的变更或调整，无需召开基金份额持有人大会。本基金在综合考虑合规、风险、效率、成本等因素的基础上，决定采用申赎的方式或二级市场交易的方式进行目标</w:t>
            </w:r>
            <w:r>
              <w:rPr>
                <w:rFonts w:eastAsiaTheme="minorEastAsia"/>
                <w:color w:val="000000" w:themeColor="text1"/>
                <w:sz w:val="24"/>
              </w:rPr>
              <w:t>ETF</w:t>
            </w:r>
            <w:r>
              <w:rPr>
                <w:rFonts w:eastAsiaTheme="minorEastAsia"/>
                <w:color w:val="000000" w:themeColor="text1"/>
                <w:sz w:val="24"/>
              </w:rPr>
              <w:t>的买卖。本基金还可适度参与目标</w:t>
            </w:r>
            <w:r>
              <w:rPr>
                <w:rFonts w:eastAsiaTheme="minorEastAsia"/>
                <w:color w:val="000000" w:themeColor="text1"/>
                <w:sz w:val="24"/>
              </w:rPr>
              <w:t>ETF</w:t>
            </w:r>
            <w:r>
              <w:rPr>
                <w:rFonts w:eastAsiaTheme="minorEastAsia"/>
                <w:color w:val="000000" w:themeColor="text1"/>
                <w:sz w:val="24"/>
              </w:rPr>
              <w:t>基金份额交易和申购、赎回之间的套利，以增强基金收益。</w:t>
            </w:r>
          </w:p>
          <w:p w14:paraId="264D1F8D" w14:textId="77777777" w:rsidR="00C43637" w:rsidRPr="00C43637" w:rsidRDefault="00C43637" w:rsidP="009119F7">
            <w:pPr>
              <w:spacing w:line="360" w:lineRule="auto"/>
              <w:rPr>
                <w:rFonts w:eastAsiaTheme="minorEastAsia"/>
                <w:color w:val="000000" w:themeColor="text1"/>
                <w:sz w:val="24"/>
              </w:rPr>
            </w:pPr>
            <w:r w:rsidRPr="00C43637">
              <w:rPr>
                <w:rFonts w:eastAsiaTheme="minorEastAsia"/>
                <w:color w:val="000000" w:themeColor="text1"/>
                <w:sz w:val="24"/>
              </w:rPr>
              <w:t>2</w:t>
            </w:r>
            <w:r w:rsidRPr="00C43637">
              <w:rPr>
                <w:rFonts w:eastAsiaTheme="minorEastAsia"/>
                <w:color w:val="000000" w:themeColor="text1"/>
                <w:sz w:val="24"/>
              </w:rPr>
              <w:t>、其他投资策略包括股票投资策略、金融衍生品投资策略、债券投资策略、融资及转融通证券出借策略、存托凭证投资策略。</w:t>
            </w:r>
          </w:p>
        </w:tc>
      </w:tr>
      <w:tr w:rsidR="00C43637" w:rsidRPr="007D057A" w14:paraId="1A8C0F98" w14:textId="77777777" w:rsidTr="009119F7">
        <w:tc>
          <w:tcPr>
            <w:tcW w:w="2268" w:type="dxa"/>
            <w:vAlign w:val="center"/>
          </w:tcPr>
          <w:p w14:paraId="2336D337" w14:textId="77777777" w:rsidR="00C43637" w:rsidRPr="00C43637" w:rsidRDefault="00C43637" w:rsidP="009119F7">
            <w:pPr>
              <w:spacing w:line="360" w:lineRule="auto"/>
              <w:rPr>
                <w:rFonts w:eastAsiaTheme="minorEastAsia"/>
                <w:color w:val="000000" w:themeColor="text1"/>
                <w:sz w:val="24"/>
              </w:rPr>
            </w:pPr>
            <w:r w:rsidRPr="00C43637">
              <w:rPr>
                <w:rFonts w:eastAsiaTheme="minorEastAsia"/>
                <w:color w:val="000000" w:themeColor="text1"/>
                <w:sz w:val="24"/>
              </w:rPr>
              <w:t>业绩比较基准</w:t>
            </w:r>
          </w:p>
        </w:tc>
        <w:tc>
          <w:tcPr>
            <w:tcW w:w="6732" w:type="dxa"/>
            <w:vAlign w:val="center"/>
          </w:tcPr>
          <w:p w14:paraId="095199F5" w14:textId="77777777" w:rsidR="00C43637" w:rsidRPr="00C43637" w:rsidRDefault="00C43637" w:rsidP="009119F7">
            <w:pPr>
              <w:spacing w:line="360" w:lineRule="auto"/>
              <w:rPr>
                <w:rFonts w:eastAsiaTheme="minorEastAsia"/>
                <w:color w:val="000000" w:themeColor="text1"/>
                <w:sz w:val="24"/>
              </w:rPr>
            </w:pPr>
            <w:r w:rsidRPr="00C43637">
              <w:rPr>
                <w:rFonts w:eastAsiaTheme="minorEastAsia"/>
                <w:color w:val="000000" w:themeColor="text1"/>
                <w:sz w:val="24"/>
              </w:rPr>
              <w:t>中证</w:t>
            </w:r>
            <w:r w:rsidRPr="00C43637">
              <w:rPr>
                <w:rFonts w:eastAsiaTheme="minorEastAsia"/>
                <w:color w:val="000000" w:themeColor="text1"/>
                <w:sz w:val="24"/>
              </w:rPr>
              <w:t>A50</w:t>
            </w:r>
            <w:r w:rsidRPr="00C43637">
              <w:rPr>
                <w:rFonts w:eastAsiaTheme="minorEastAsia"/>
                <w:color w:val="000000" w:themeColor="text1"/>
                <w:sz w:val="24"/>
              </w:rPr>
              <w:t>指数收益率</w:t>
            </w:r>
            <w:r w:rsidRPr="00C43637">
              <w:rPr>
                <w:rFonts w:eastAsiaTheme="minorEastAsia"/>
                <w:color w:val="000000" w:themeColor="text1"/>
                <w:sz w:val="24"/>
              </w:rPr>
              <w:t>×95%+</w:t>
            </w:r>
            <w:r w:rsidRPr="00C43637">
              <w:rPr>
                <w:rFonts w:eastAsiaTheme="minorEastAsia"/>
                <w:color w:val="000000" w:themeColor="text1"/>
                <w:sz w:val="24"/>
              </w:rPr>
              <w:t>银行活期存款利率（税后）</w:t>
            </w:r>
            <w:r w:rsidRPr="00C43637">
              <w:rPr>
                <w:rFonts w:eastAsiaTheme="minorEastAsia"/>
                <w:color w:val="000000" w:themeColor="text1"/>
                <w:sz w:val="24"/>
              </w:rPr>
              <w:t>×5%</w:t>
            </w:r>
          </w:p>
        </w:tc>
      </w:tr>
      <w:tr w:rsidR="00C43637" w:rsidRPr="007D057A" w14:paraId="55F9AC99" w14:textId="77777777" w:rsidTr="009119F7">
        <w:tc>
          <w:tcPr>
            <w:tcW w:w="2268" w:type="dxa"/>
            <w:vAlign w:val="center"/>
          </w:tcPr>
          <w:p w14:paraId="0A3EE78E" w14:textId="77777777" w:rsidR="00C43637" w:rsidRPr="00C43637" w:rsidRDefault="00C43637" w:rsidP="009119F7">
            <w:pPr>
              <w:spacing w:line="360" w:lineRule="auto"/>
              <w:rPr>
                <w:rFonts w:eastAsiaTheme="minorEastAsia"/>
                <w:color w:val="000000" w:themeColor="text1"/>
                <w:sz w:val="24"/>
              </w:rPr>
            </w:pPr>
            <w:r w:rsidRPr="00C43637">
              <w:rPr>
                <w:rFonts w:eastAsiaTheme="minorEastAsia"/>
                <w:color w:val="000000" w:themeColor="text1"/>
                <w:sz w:val="24"/>
              </w:rPr>
              <w:t>风险收益特征</w:t>
            </w:r>
          </w:p>
        </w:tc>
        <w:tc>
          <w:tcPr>
            <w:tcW w:w="6732" w:type="dxa"/>
            <w:vAlign w:val="center"/>
          </w:tcPr>
          <w:p w14:paraId="2A45E1F1" w14:textId="77777777" w:rsidR="00C43637" w:rsidRPr="00C43637" w:rsidRDefault="00C43637" w:rsidP="009119F7">
            <w:pPr>
              <w:spacing w:line="360" w:lineRule="auto"/>
              <w:rPr>
                <w:rFonts w:eastAsiaTheme="minorEastAsia"/>
                <w:color w:val="000000" w:themeColor="text1"/>
                <w:sz w:val="24"/>
              </w:rPr>
            </w:pPr>
            <w:r w:rsidRPr="00C43637">
              <w:rPr>
                <w:rFonts w:eastAsiaTheme="minorEastAsia"/>
                <w:color w:val="000000" w:themeColor="text1"/>
                <w:sz w:val="24"/>
              </w:rPr>
              <w:t>本基金为</w:t>
            </w:r>
            <w:r w:rsidRPr="00C43637">
              <w:rPr>
                <w:rFonts w:eastAsiaTheme="minorEastAsia"/>
                <w:color w:val="000000" w:themeColor="text1"/>
                <w:sz w:val="24"/>
              </w:rPr>
              <w:t>ETF</w:t>
            </w:r>
            <w:r w:rsidRPr="00C43637">
              <w:rPr>
                <w:rFonts w:eastAsiaTheme="minorEastAsia"/>
                <w:color w:val="000000" w:themeColor="text1"/>
                <w:sz w:val="24"/>
              </w:rPr>
              <w:t>联接基金，具有与目标</w:t>
            </w:r>
            <w:r w:rsidRPr="00C43637">
              <w:rPr>
                <w:rFonts w:eastAsiaTheme="minorEastAsia"/>
                <w:color w:val="000000" w:themeColor="text1"/>
                <w:sz w:val="24"/>
              </w:rPr>
              <w:t>ETF</w:t>
            </w:r>
            <w:r w:rsidRPr="00C43637">
              <w:rPr>
                <w:rFonts w:eastAsiaTheme="minorEastAsia"/>
                <w:color w:val="000000" w:themeColor="text1"/>
                <w:sz w:val="24"/>
              </w:rPr>
              <w:t>相似的风险收益特征。目标</w:t>
            </w:r>
            <w:r w:rsidRPr="00C43637">
              <w:rPr>
                <w:rFonts w:eastAsiaTheme="minorEastAsia"/>
                <w:color w:val="000000" w:themeColor="text1"/>
                <w:sz w:val="24"/>
              </w:rPr>
              <w:t>ETF</w:t>
            </w:r>
            <w:r w:rsidRPr="00C43637">
              <w:rPr>
                <w:rFonts w:eastAsiaTheme="minorEastAsia"/>
                <w:color w:val="000000" w:themeColor="text1"/>
                <w:sz w:val="24"/>
              </w:rPr>
              <w:t>为股票型指数基金，因此本基金的预期风险和预期收益高于货币市场基金、债券型基金和混合型基金，且具有与标的指数以及标的指数所代表的股票市场相似的风险收益特征。</w:t>
            </w:r>
          </w:p>
        </w:tc>
      </w:tr>
    </w:tbl>
    <w:p w14:paraId="665F3F73" w14:textId="77777777" w:rsidR="00EC5D69" w:rsidRPr="007E622D" w:rsidRDefault="00EC5D69" w:rsidP="00F71E9B">
      <w:pPr>
        <w:tabs>
          <w:tab w:val="left" w:pos="426"/>
        </w:tabs>
        <w:spacing w:line="360" w:lineRule="auto"/>
        <w:jc w:val="left"/>
        <w:rPr>
          <w:rFonts w:asciiTheme="minorEastAsia" w:eastAsiaTheme="minorEastAsia" w:hAnsiTheme="minorEastAsia" w:cs="宋体"/>
          <w:kern w:val="0"/>
          <w:szCs w:val="21"/>
        </w:rPr>
      </w:pPr>
    </w:p>
    <w:p w14:paraId="6F11FEC2" w14:textId="77777777" w:rsidR="00561E64" w:rsidRPr="007E622D" w:rsidRDefault="00561E64" w:rsidP="007F57C2">
      <w:pPr>
        <w:spacing w:before="29" w:line="288" w:lineRule="auto"/>
        <w:rPr>
          <w:rFonts w:eastAsiaTheme="minorEastAsia"/>
          <w:b/>
          <w:sz w:val="24"/>
        </w:rPr>
      </w:pPr>
      <w:r w:rsidRPr="007E622D">
        <w:rPr>
          <w:rFonts w:eastAsiaTheme="minorEastAsia" w:hint="eastAsia"/>
          <w:b/>
          <w:sz w:val="24"/>
        </w:rPr>
        <w:t xml:space="preserve">2.2.1 </w:t>
      </w:r>
      <w:r w:rsidRPr="007E622D">
        <w:rPr>
          <w:rFonts w:eastAsiaTheme="minorEastAsia" w:hint="eastAsia"/>
          <w:b/>
          <w:sz w:val="24"/>
        </w:rPr>
        <w:t>目标基金产品说明</w:t>
      </w:r>
    </w:p>
    <w:tbl>
      <w:tblPr>
        <w:tblW w:w="8998" w:type="dxa"/>
        <w:tblInd w:w="108" w:type="dxa"/>
        <w:tblLayout w:type="fixed"/>
        <w:tblLook w:val="0000" w:firstRow="0" w:lastRow="0" w:firstColumn="0" w:lastColumn="0" w:noHBand="0" w:noVBand="0"/>
      </w:tblPr>
      <w:tblGrid>
        <w:gridCol w:w="3119"/>
        <w:gridCol w:w="5879"/>
      </w:tblGrid>
      <w:tr w:rsidR="007E622D" w:rsidRPr="007E622D" w14:paraId="6C6E374F" w14:textId="77777777" w:rsidTr="00F8131A">
        <w:tc>
          <w:tcPr>
            <w:tcW w:w="3119" w:type="dxa"/>
            <w:tcBorders>
              <w:top w:val="single" w:sz="8" w:space="0" w:color="000000"/>
              <w:left w:val="single" w:sz="8" w:space="0" w:color="000000"/>
              <w:bottom w:val="single" w:sz="8" w:space="0" w:color="000000"/>
              <w:right w:val="single" w:sz="8" w:space="0" w:color="000000"/>
            </w:tcBorders>
            <w:vAlign w:val="center"/>
          </w:tcPr>
          <w:p w14:paraId="20674C78" w14:textId="77777777" w:rsidR="00561E64" w:rsidRPr="007E622D" w:rsidRDefault="00561E64" w:rsidP="00EA59DD">
            <w:pPr>
              <w:autoSpaceDE w:val="0"/>
              <w:autoSpaceDN w:val="0"/>
              <w:adjustRightInd w:val="0"/>
              <w:spacing w:before="29" w:line="288" w:lineRule="auto"/>
              <w:ind w:left="15"/>
              <w:jc w:val="left"/>
              <w:rPr>
                <w:kern w:val="0"/>
                <w:sz w:val="24"/>
              </w:rPr>
            </w:pPr>
            <w:r w:rsidRPr="007E622D">
              <w:rPr>
                <w:rFonts w:hint="eastAsia"/>
                <w:kern w:val="0"/>
                <w:sz w:val="24"/>
              </w:rPr>
              <w:t>投资目标</w:t>
            </w:r>
          </w:p>
        </w:tc>
        <w:tc>
          <w:tcPr>
            <w:tcW w:w="5879" w:type="dxa"/>
            <w:tcBorders>
              <w:top w:val="single" w:sz="8" w:space="0" w:color="000000"/>
              <w:left w:val="single" w:sz="8" w:space="0" w:color="000000"/>
              <w:bottom w:val="single" w:sz="8" w:space="0" w:color="000000"/>
              <w:right w:val="single" w:sz="8" w:space="0" w:color="000000"/>
            </w:tcBorders>
            <w:vAlign w:val="center"/>
          </w:tcPr>
          <w:p w14:paraId="35ED51F7" w14:textId="77777777" w:rsidR="00561E64" w:rsidRPr="007E622D" w:rsidRDefault="00561E64" w:rsidP="00400137">
            <w:pPr>
              <w:spacing w:before="29" w:line="288" w:lineRule="auto"/>
              <w:rPr>
                <w:sz w:val="24"/>
              </w:rPr>
            </w:pPr>
            <w:r w:rsidRPr="007E622D">
              <w:rPr>
                <w:rFonts w:hint="eastAsia"/>
                <w:sz w:val="24"/>
              </w:rPr>
              <w:t>本基金进行被动指数化投资，紧密跟踪标的指数，追求跟踪偏离度和跟踪误差最小化。</w:t>
            </w:r>
          </w:p>
        </w:tc>
      </w:tr>
      <w:tr w:rsidR="007E622D" w:rsidRPr="007E622D" w14:paraId="1D531C37" w14:textId="77777777" w:rsidTr="00F8131A">
        <w:tc>
          <w:tcPr>
            <w:tcW w:w="3119" w:type="dxa"/>
            <w:tcBorders>
              <w:top w:val="single" w:sz="8" w:space="0" w:color="000000"/>
              <w:left w:val="single" w:sz="8" w:space="0" w:color="000000"/>
              <w:bottom w:val="single" w:sz="8" w:space="0" w:color="000000"/>
              <w:right w:val="single" w:sz="8" w:space="0" w:color="000000"/>
            </w:tcBorders>
            <w:vAlign w:val="center"/>
          </w:tcPr>
          <w:p w14:paraId="5B4CD5F2" w14:textId="77777777" w:rsidR="00561E64" w:rsidRPr="007E622D" w:rsidRDefault="00561E64" w:rsidP="00EA59DD">
            <w:pPr>
              <w:autoSpaceDE w:val="0"/>
              <w:autoSpaceDN w:val="0"/>
              <w:adjustRightInd w:val="0"/>
              <w:spacing w:before="29" w:line="288" w:lineRule="auto"/>
              <w:ind w:left="15"/>
              <w:jc w:val="left"/>
              <w:rPr>
                <w:kern w:val="0"/>
                <w:sz w:val="24"/>
              </w:rPr>
            </w:pPr>
            <w:r w:rsidRPr="007E622D">
              <w:rPr>
                <w:rFonts w:hint="eastAsia"/>
                <w:kern w:val="0"/>
                <w:sz w:val="24"/>
              </w:rPr>
              <w:t>投资策略</w:t>
            </w:r>
          </w:p>
        </w:tc>
        <w:tc>
          <w:tcPr>
            <w:tcW w:w="5879" w:type="dxa"/>
            <w:tcBorders>
              <w:top w:val="single" w:sz="8" w:space="0" w:color="000000"/>
              <w:left w:val="single" w:sz="8" w:space="0" w:color="000000"/>
              <w:bottom w:val="single" w:sz="8" w:space="0" w:color="000000"/>
              <w:right w:val="single" w:sz="8" w:space="0" w:color="000000"/>
            </w:tcBorders>
            <w:vAlign w:val="center"/>
          </w:tcPr>
          <w:p w14:paraId="2DB895AF" w14:textId="77777777" w:rsidR="00561E64" w:rsidRPr="007E622D" w:rsidRDefault="00561E64" w:rsidP="00400137">
            <w:pPr>
              <w:spacing w:before="29" w:line="288" w:lineRule="auto"/>
              <w:rPr>
                <w:sz w:val="24"/>
              </w:rPr>
            </w:pPr>
            <w:r w:rsidRPr="007E622D">
              <w:rPr>
                <w:rFonts w:hint="eastAsia"/>
                <w:sz w:val="24"/>
              </w:rPr>
              <w:t>本基金主要采用复制策略、替代策略及其他适当的策略以更好地跟踪标的指数，实现基金投资目标。本基金力争日均跟踪偏离度的绝对值不超过</w:t>
            </w:r>
            <w:r w:rsidRPr="007E622D">
              <w:rPr>
                <w:rFonts w:hint="eastAsia"/>
                <w:sz w:val="24"/>
              </w:rPr>
              <w:t>0.2%</w:t>
            </w:r>
            <w:r w:rsidRPr="007E622D">
              <w:rPr>
                <w:rFonts w:hint="eastAsia"/>
                <w:sz w:val="24"/>
              </w:rPr>
              <w:t>，年跟踪误差不超过</w:t>
            </w:r>
            <w:r w:rsidRPr="007E622D">
              <w:rPr>
                <w:rFonts w:hint="eastAsia"/>
                <w:sz w:val="24"/>
              </w:rPr>
              <w:t>2%</w:t>
            </w:r>
            <w:r w:rsidRPr="007E622D">
              <w:rPr>
                <w:rFonts w:hint="eastAsia"/>
                <w:sz w:val="24"/>
              </w:rPr>
              <w:t>。如因标的指数编制规则调整等其他原因，导致基金跟踪偏离度和跟踪误差超过上述范围，基金管理人应采取合理措施，避免跟踪偏离度和跟踪误差的进一步扩大。</w:t>
            </w:r>
          </w:p>
        </w:tc>
      </w:tr>
      <w:tr w:rsidR="007E622D" w:rsidRPr="007E622D" w14:paraId="6BD4E02D" w14:textId="77777777" w:rsidTr="00F8131A">
        <w:tc>
          <w:tcPr>
            <w:tcW w:w="3119" w:type="dxa"/>
            <w:tcBorders>
              <w:top w:val="single" w:sz="8" w:space="0" w:color="000000"/>
              <w:left w:val="single" w:sz="8" w:space="0" w:color="000000"/>
              <w:bottom w:val="single" w:sz="8" w:space="0" w:color="000000"/>
              <w:right w:val="single" w:sz="8" w:space="0" w:color="000000"/>
            </w:tcBorders>
            <w:vAlign w:val="center"/>
          </w:tcPr>
          <w:p w14:paraId="186E21F4" w14:textId="77777777" w:rsidR="00561E64" w:rsidRPr="007E622D" w:rsidRDefault="00561E64" w:rsidP="00EA59DD">
            <w:pPr>
              <w:autoSpaceDE w:val="0"/>
              <w:autoSpaceDN w:val="0"/>
              <w:adjustRightInd w:val="0"/>
              <w:spacing w:before="29" w:line="288" w:lineRule="auto"/>
              <w:ind w:left="15"/>
              <w:jc w:val="left"/>
              <w:rPr>
                <w:kern w:val="0"/>
                <w:sz w:val="24"/>
              </w:rPr>
            </w:pPr>
            <w:r w:rsidRPr="007E622D">
              <w:rPr>
                <w:rFonts w:hint="eastAsia"/>
                <w:kern w:val="0"/>
                <w:sz w:val="24"/>
              </w:rPr>
              <w:t>业绩比较基准</w:t>
            </w:r>
          </w:p>
        </w:tc>
        <w:tc>
          <w:tcPr>
            <w:tcW w:w="5879" w:type="dxa"/>
            <w:tcBorders>
              <w:top w:val="single" w:sz="8" w:space="0" w:color="000000"/>
              <w:left w:val="single" w:sz="8" w:space="0" w:color="000000"/>
              <w:bottom w:val="single" w:sz="8" w:space="0" w:color="000000"/>
              <w:right w:val="single" w:sz="8" w:space="0" w:color="000000"/>
            </w:tcBorders>
            <w:vAlign w:val="center"/>
          </w:tcPr>
          <w:p w14:paraId="54195B6A" w14:textId="77777777" w:rsidR="00561E64" w:rsidRPr="007E622D" w:rsidRDefault="00561E64" w:rsidP="00400137">
            <w:pPr>
              <w:spacing w:before="29" w:line="288" w:lineRule="auto"/>
              <w:rPr>
                <w:sz w:val="24"/>
              </w:rPr>
            </w:pPr>
            <w:r w:rsidRPr="007E622D">
              <w:rPr>
                <w:rFonts w:hint="eastAsia"/>
                <w:sz w:val="24"/>
              </w:rPr>
              <w:t>本基金的业绩比较基准为标的指数，即中证</w:t>
            </w:r>
            <w:r w:rsidRPr="007E622D">
              <w:rPr>
                <w:rFonts w:hint="eastAsia"/>
                <w:sz w:val="24"/>
              </w:rPr>
              <w:t>A50</w:t>
            </w:r>
            <w:r w:rsidRPr="007E622D">
              <w:rPr>
                <w:rFonts w:hint="eastAsia"/>
                <w:sz w:val="24"/>
              </w:rPr>
              <w:t>指数收益率。</w:t>
            </w:r>
          </w:p>
        </w:tc>
      </w:tr>
      <w:tr w:rsidR="007E622D" w:rsidRPr="007E622D" w14:paraId="0B6CD4B6" w14:textId="77777777" w:rsidTr="00F8131A">
        <w:tc>
          <w:tcPr>
            <w:tcW w:w="3119" w:type="dxa"/>
            <w:tcBorders>
              <w:top w:val="single" w:sz="8" w:space="0" w:color="000000"/>
              <w:left w:val="single" w:sz="8" w:space="0" w:color="000000"/>
              <w:bottom w:val="single" w:sz="8" w:space="0" w:color="000000"/>
              <w:right w:val="single" w:sz="8" w:space="0" w:color="000000"/>
            </w:tcBorders>
            <w:vAlign w:val="center"/>
          </w:tcPr>
          <w:p w14:paraId="60A9030D" w14:textId="77777777" w:rsidR="00561E64" w:rsidRPr="007E622D" w:rsidRDefault="00561E64" w:rsidP="00EA59DD">
            <w:pPr>
              <w:autoSpaceDE w:val="0"/>
              <w:autoSpaceDN w:val="0"/>
              <w:adjustRightInd w:val="0"/>
              <w:spacing w:before="29" w:line="288" w:lineRule="auto"/>
              <w:ind w:left="15"/>
              <w:jc w:val="left"/>
              <w:rPr>
                <w:kern w:val="0"/>
                <w:sz w:val="24"/>
              </w:rPr>
            </w:pPr>
            <w:r w:rsidRPr="007E622D">
              <w:rPr>
                <w:rFonts w:hint="eastAsia"/>
                <w:kern w:val="0"/>
                <w:sz w:val="24"/>
              </w:rPr>
              <w:t>风险收益特征</w:t>
            </w:r>
          </w:p>
        </w:tc>
        <w:tc>
          <w:tcPr>
            <w:tcW w:w="5879" w:type="dxa"/>
            <w:tcBorders>
              <w:top w:val="single" w:sz="8" w:space="0" w:color="000000"/>
              <w:left w:val="single" w:sz="8" w:space="0" w:color="000000"/>
              <w:bottom w:val="single" w:sz="8" w:space="0" w:color="000000"/>
              <w:right w:val="single" w:sz="8" w:space="0" w:color="000000"/>
            </w:tcBorders>
            <w:vAlign w:val="center"/>
          </w:tcPr>
          <w:p w14:paraId="4EE6E85B" w14:textId="77777777" w:rsidR="00561E64" w:rsidRPr="007E622D" w:rsidRDefault="00561E64" w:rsidP="00400137">
            <w:pPr>
              <w:spacing w:before="29" w:line="288" w:lineRule="auto"/>
              <w:rPr>
                <w:sz w:val="24"/>
              </w:rPr>
            </w:pPr>
            <w:r w:rsidRPr="007E622D">
              <w:rPr>
                <w:rFonts w:hint="eastAsia"/>
                <w:sz w:val="24"/>
              </w:rPr>
              <w:t>本基金为股票型指数基金，其预期风险和预期收益高于货币市场基金、债券型基金和混合型基金。本基金主要采用完全复制法跟踪标的指数的表现，具有与标的指数相似的风险收益特征。</w:t>
            </w:r>
          </w:p>
        </w:tc>
      </w:tr>
    </w:tbl>
    <w:p w14:paraId="692901F0" w14:textId="77777777"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14:paraId="653C3A63" w14:textId="77777777" w:rsidR="001A59F9" w:rsidRPr="007E622D" w:rsidRDefault="00801BD9" w:rsidP="00AA3175">
      <w:pPr>
        <w:pStyle w:val="20"/>
        <w:spacing w:before="29" w:after="0" w:line="288" w:lineRule="auto"/>
        <w:rPr>
          <w:rFonts w:ascii="Times New Roman" w:hAnsi="Times New Roman"/>
          <w:kern w:val="0"/>
          <w:szCs w:val="24"/>
        </w:rPr>
      </w:pPr>
      <w:bookmarkStart w:id="15" w:name="_Toc225498247"/>
      <w:bookmarkStart w:id="16" w:name="_Toc361324847"/>
      <w:bookmarkStart w:id="17" w:name="_Toc194049946"/>
      <w:r w:rsidRPr="007E622D">
        <w:rPr>
          <w:rFonts w:ascii="Times New Roman" w:hAnsi="Times New Roman"/>
          <w:kern w:val="0"/>
          <w:szCs w:val="24"/>
        </w:rPr>
        <w:t>2.3</w:t>
      </w:r>
      <w:r w:rsidR="001A59F9" w:rsidRPr="007E622D">
        <w:rPr>
          <w:rFonts w:ascii="Times New Roman" w:hAnsi="Times New Roman"/>
          <w:kern w:val="0"/>
          <w:szCs w:val="24"/>
        </w:rPr>
        <w:t xml:space="preserve"> </w:t>
      </w:r>
      <w:r w:rsidR="001A59F9" w:rsidRPr="007E622D">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7E622D" w:rsidRPr="007E622D" w14:paraId="2F05834C" w14:textId="77777777" w:rsidTr="00113AE6">
        <w:tc>
          <w:tcPr>
            <w:tcW w:w="2552" w:type="dxa"/>
            <w:gridSpan w:val="2"/>
            <w:vAlign w:val="center"/>
          </w:tcPr>
          <w:p w14:paraId="5298DEE0" w14:textId="77777777" w:rsidR="001A59F9" w:rsidRPr="007E622D" w:rsidRDefault="001A59F9" w:rsidP="005D1F4A">
            <w:pPr>
              <w:autoSpaceDE w:val="0"/>
              <w:autoSpaceDN w:val="0"/>
              <w:adjustRightInd w:val="0"/>
              <w:spacing w:before="29" w:line="288" w:lineRule="auto"/>
              <w:ind w:left="15"/>
              <w:jc w:val="center"/>
              <w:rPr>
                <w:kern w:val="0"/>
                <w:sz w:val="24"/>
              </w:rPr>
            </w:pPr>
            <w:r w:rsidRPr="007E622D">
              <w:rPr>
                <w:rFonts w:hint="eastAsia"/>
                <w:kern w:val="0"/>
                <w:sz w:val="24"/>
              </w:rPr>
              <w:t>项目</w:t>
            </w:r>
          </w:p>
        </w:tc>
        <w:tc>
          <w:tcPr>
            <w:tcW w:w="3260" w:type="dxa"/>
            <w:vAlign w:val="center"/>
          </w:tcPr>
          <w:p w14:paraId="4DAB1B54" w14:textId="77777777" w:rsidR="001A59F9" w:rsidRPr="007E622D" w:rsidRDefault="001A59F9" w:rsidP="005D1F4A">
            <w:pPr>
              <w:spacing w:line="288" w:lineRule="auto"/>
              <w:jc w:val="center"/>
              <w:rPr>
                <w:kern w:val="0"/>
                <w:sz w:val="24"/>
              </w:rPr>
            </w:pPr>
            <w:r w:rsidRPr="007E622D">
              <w:rPr>
                <w:rFonts w:hint="eastAsia"/>
                <w:kern w:val="0"/>
                <w:sz w:val="24"/>
              </w:rPr>
              <w:t>基金管理人</w:t>
            </w:r>
          </w:p>
        </w:tc>
        <w:tc>
          <w:tcPr>
            <w:tcW w:w="3186" w:type="dxa"/>
            <w:vAlign w:val="center"/>
          </w:tcPr>
          <w:p w14:paraId="38444B32" w14:textId="77777777" w:rsidR="001A59F9" w:rsidRPr="007E622D" w:rsidRDefault="001A59F9" w:rsidP="005D1F4A">
            <w:pPr>
              <w:spacing w:line="288" w:lineRule="auto"/>
              <w:jc w:val="center"/>
              <w:rPr>
                <w:kern w:val="0"/>
                <w:sz w:val="24"/>
              </w:rPr>
            </w:pPr>
            <w:r w:rsidRPr="007E622D">
              <w:rPr>
                <w:rFonts w:hint="eastAsia"/>
                <w:kern w:val="0"/>
                <w:sz w:val="24"/>
              </w:rPr>
              <w:t>基金托管人</w:t>
            </w:r>
          </w:p>
        </w:tc>
      </w:tr>
      <w:tr w:rsidR="007E622D" w:rsidRPr="007E622D" w14:paraId="6D08C6EE" w14:textId="77777777" w:rsidTr="00113AE6">
        <w:tc>
          <w:tcPr>
            <w:tcW w:w="2552" w:type="dxa"/>
            <w:gridSpan w:val="2"/>
            <w:vAlign w:val="center"/>
          </w:tcPr>
          <w:p w14:paraId="018AD50D"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名称</w:t>
            </w:r>
          </w:p>
        </w:tc>
        <w:tc>
          <w:tcPr>
            <w:tcW w:w="3260" w:type="dxa"/>
            <w:vAlign w:val="center"/>
          </w:tcPr>
          <w:p w14:paraId="461C106A"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摩根基金管理（中国）有限公司</w:t>
            </w:r>
          </w:p>
        </w:tc>
        <w:tc>
          <w:tcPr>
            <w:tcW w:w="3186" w:type="dxa"/>
            <w:vAlign w:val="center"/>
          </w:tcPr>
          <w:p w14:paraId="3DAE914B"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招商证券股份有限公司</w:t>
            </w:r>
          </w:p>
        </w:tc>
      </w:tr>
      <w:tr w:rsidR="007E622D" w:rsidRPr="007E622D" w14:paraId="5A9B93E4" w14:textId="77777777" w:rsidTr="00113AE6">
        <w:tc>
          <w:tcPr>
            <w:tcW w:w="1276" w:type="dxa"/>
            <w:vMerge w:val="restart"/>
            <w:vAlign w:val="center"/>
          </w:tcPr>
          <w:p w14:paraId="04C48CC1" w14:textId="77777777" w:rsidR="001A59F9" w:rsidRPr="007E622D" w:rsidRDefault="001A59F9" w:rsidP="00084122">
            <w:pPr>
              <w:spacing w:line="288" w:lineRule="auto"/>
              <w:jc w:val="center"/>
              <w:rPr>
                <w:kern w:val="0"/>
                <w:sz w:val="24"/>
              </w:rPr>
            </w:pPr>
            <w:r w:rsidRPr="007E622D">
              <w:rPr>
                <w:rFonts w:hint="eastAsia"/>
                <w:kern w:val="0"/>
                <w:sz w:val="24"/>
              </w:rPr>
              <w:t>信息披露负责人</w:t>
            </w:r>
          </w:p>
        </w:tc>
        <w:tc>
          <w:tcPr>
            <w:tcW w:w="1276" w:type="dxa"/>
            <w:vAlign w:val="center"/>
          </w:tcPr>
          <w:p w14:paraId="035877FF" w14:textId="77777777" w:rsidR="001A59F9" w:rsidRPr="007E622D" w:rsidRDefault="001A59F9" w:rsidP="005D1F4A">
            <w:pPr>
              <w:spacing w:line="288" w:lineRule="auto"/>
              <w:jc w:val="center"/>
              <w:rPr>
                <w:kern w:val="0"/>
                <w:sz w:val="24"/>
              </w:rPr>
            </w:pPr>
            <w:r w:rsidRPr="007E622D">
              <w:rPr>
                <w:rFonts w:hint="eastAsia"/>
                <w:kern w:val="0"/>
                <w:sz w:val="24"/>
              </w:rPr>
              <w:t>姓名</w:t>
            </w:r>
          </w:p>
        </w:tc>
        <w:tc>
          <w:tcPr>
            <w:tcW w:w="3260" w:type="dxa"/>
            <w:vAlign w:val="center"/>
          </w:tcPr>
          <w:p w14:paraId="740027BB"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邹树波</w:t>
            </w:r>
          </w:p>
        </w:tc>
        <w:tc>
          <w:tcPr>
            <w:tcW w:w="3186" w:type="dxa"/>
            <w:vAlign w:val="center"/>
          </w:tcPr>
          <w:p w14:paraId="450136AE"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韩鑫普</w:t>
            </w:r>
          </w:p>
        </w:tc>
      </w:tr>
      <w:tr w:rsidR="007E622D" w:rsidRPr="007E622D" w14:paraId="28721300" w14:textId="77777777" w:rsidTr="00113AE6">
        <w:tc>
          <w:tcPr>
            <w:tcW w:w="1276" w:type="dxa"/>
            <w:vMerge/>
            <w:vAlign w:val="center"/>
          </w:tcPr>
          <w:p w14:paraId="1D857423" w14:textId="77777777" w:rsidR="001A59F9" w:rsidRPr="007E622D" w:rsidRDefault="001A59F9" w:rsidP="005D1F4A">
            <w:pPr>
              <w:autoSpaceDE w:val="0"/>
              <w:autoSpaceDN w:val="0"/>
              <w:adjustRightInd w:val="0"/>
              <w:spacing w:before="29" w:line="288" w:lineRule="auto"/>
              <w:ind w:left="15"/>
              <w:rPr>
                <w:kern w:val="0"/>
                <w:sz w:val="24"/>
              </w:rPr>
            </w:pPr>
          </w:p>
        </w:tc>
        <w:tc>
          <w:tcPr>
            <w:tcW w:w="1276" w:type="dxa"/>
            <w:vAlign w:val="center"/>
          </w:tcPr>
          <w:p w14:paraId="23C5222E"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联系电话</w:t>
            </w:r>
          </w:p>
        </w:tc>
        <w:tc>
          <w:tcPr>
            <w:tcW w:w="3260" w:type="dxa"/>
            <w:vAlign w:val="center"/>
          </w:tcPr>
          <w:p w14:paraId="5CBD12C7"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021-38794888</w:t>
            </w:r>
          </w:p>
        </w:tc>
        <w:tc>
          <w:tcPr>
            <w:tcW w:w="3186" w:type="dxa"/>
            <w:vAlign w:val="center"/>
          </w:tcPr>
          <w:p w14:paraId="5C8654DA"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0755-82943666</w:t>
            </w:r>
          </w:p>
        </w:tc>
      </w:tr>
      <w:tr w:rsidR="007E622D" w:rsidRPr="007E622D" w14:paraId="17D290C4" w14:textId="77777777" w:rsidTr="00113AE6">
        <w:tc>
          <w:tcPr>
            <w:tcW w:w="1276" w:type="dxa"/>
            <w:vMerge/>
            <w:vAlign w:val="center"/>
          </w:tcPr>
          <w:p w14:paraId="3B4FBEBE" w14:textId="77777777" w:rsidR="001A59F9" w:rsidRPr="007E622D" w:rsidRDefault="001A59F9" w:rsidP="005D1F4A">
            <w:pPr>
              <w:autoSpaceDE w:val="0"/>
              <w:autoSpaceDN w:val="0"/>
              <w:adjustRightInd w:val="0"/>
              <w:spacing w:before="29" w:line="288" w:lineRule="auto"/>
              <w:ind w:left="15"/>
              <w:rPr>
                <w:kern w:val="0"/>
                <w:sz w:val="24"/>
              </w:rPr>
            </w:pPr>
          </w:p>
        </w:tc>
        <w:tc>
          <w:tcPr>
            <w:tcW w:w="1276" w:type="dxa"/>
            <w:vAlign w:val="center"/>
          </w:tcPr>
          <w:p w14:paraId="7D554D65"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电子邮箱</w:t>
            </w:r>
          </w:p>
        </w:tc>
        <w:tc>
          <w:tcPr>
            <w:tcW w:w="3260" w:type="dxa"/>
            <w:vAlign w:val="center"/>
          </w:tcPr>
          <w:p w14:paraId="4C871BBE"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services@jpmamc.com</w:t>
            </w:r>
          </w:p>
        </w:tc>
        <w:tc>
          <w:tcPr>
            <w:tcW w:w="3186" w:type="dxa"/>
            <w:vAlign w:val="center"/>
          </w:tcPr>
          <w:p w14:paraId="76403232"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tgb@cmschina.com.cn</w:t>
            </w:r>
          </w:p>
        </w:tc>
      </w:tr>
      <w:tr w:rsidR="007E622D" w:rsidRPr="007E622D" w14:paraId="37E49435" w14:textId="77777777" w:rsidTr="00113AE6">
        <w:tc>
          <w:tcPr>
            <w:tcW w:w="2552" w:type="dxa"/>
            <w:gridSpan w:val="2"/>
            <w:vAlign w:val="center"/>
          </w:tcPr>
          <w:p w14:paraId="04087890"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客户服务电话</w:t>
            </w:r>
          </w:p>
        </w:tc>
        <w:tc>
          <w:tcPr>
            <w:tcW w:w="3260" w:type="dxa"/>
            <w:vAlign w:val="center"/>
          </w:tcPr>
          <w:p w14:paraId="5405D91E"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400-889-4888</w:t>
            </w:r>
          </w:p>
        </w:tc>
        <w:tc>
          <w:tcPr>
            <w:tcW w:w="3186" w:type="dxa"/>
            <w:vAlign w:val="center"/>
          </w:tcPr>
          <w:p w14:paraId="7F674590"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95565</w:t>
            </w:r>
          </w:p>
        </w:tc>
      </w:tr>
      <w:tr w:rsidR="007E622D" w:rsidRPr="007E622D" w14:paraId="17F5353A" w14:textId="77777777" w:rsidTr="00113AE6">
        <w:tc>
          <w:tcPr>
            <w:tcW w:w="2552" w:type="dxa"/>
            <w:gridSpan w:val="2"/>
            <w:vAlign w:val="center"/>
          </w:tcPr>
          <w:p w14:paraId="57168880"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传真</w:t>
            </w:r>
          </w:p>
        </w:tc>
        <w:tc>
          <w:tcPr>
            <w:tcW w:w="3260" w:type="dxa"/>
            <w:vAlign w:val="center"/>
          </w:tcPr>
          <w:p w14:paraId="167F68C6"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021-20628400</w:t>
            </w:r>
          </w:p>
        </w:tc>
        <w:tc>
          <w:tcPr>
            <w:tcW w:w="3186" w:type="dxa"/>
            <w:vAlign w:val="center"/>
          </w:tcPr>
          <w:p w14:paraId="30E33857"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0755-82960794</w:t>
            </w:r>
          </w:p>
        </w:tc>
      </w:tr>
      <w:tr w:rsidR="007E622D" w:rsidRPr="007E622D" w14:paraId="0B8EE125" w14:textId="77777777" w:rsidTr="00113AE6">
        <w:tc>
          <w:tcPr>
            <w:tcW w:w="2552" w:type="dxa"/>
            <w:gridSpan w:val="2"/>
            <w:vAlign w:val="center"/>
          </w:tcPr>
          <w:p w14:paraId="3507C0D2"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注册地址</w:t>
            </w:r>
          </w:p>
        </w:tc>
        <w:tc>
          <w:tcPr>
            <w:tcW w:w="3260" w:type="dxa"/>
            <w:vAlign w:val="center"/>
          </w:tcPr>
          <w:p w14:paraId="057D0E76"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中国（上海）自由贸易试验区陆家嘴环路</w:t>
            </w:r>
            <w:r w:rsidRPr="007E622D">
              <w:rPr>
                <w:kern w:val="0"/>
                <w:sz w:val="24"/>
              </w:rPr>
              <w:t>479</w:t>
            </w:r>
            <w:r w:rsidRPr="007E622D">
              <w:rPr>
                <w:kern w:val="0"/>
                <w:sz w:val="24"/>
              </w:rPr>
              <w:t>号</w:t>
            </w:r>
            <w:r w:rsidRPr="007E622D">
              <w:rPr>
                <w:kern w:val="0"/>
                <w:sz w:val="24"/>
              </w:rPr>
              <w:t>42</w:t>
            </w:r>
            <w:r w:rsidRPr="007E622D">
              <w:rPr>
                <w:kern w:val="0"/>
                <w:sz w:val="24"/>
              </w:rPr>
              <w:t>层和</w:t>
            </w:r>
            <w:r w:rsidRPr="007E622D">
              <w:rPr>
                <w:kern w:val="0"/>
                <w:sz w:val="24"/>
              </w:rPr>
              <w:t>43</w:t>
            </w:r>
            <w:r w:rsidRPr="007E622D">
              <w:rPr>
                <w:kern w:val="0"/>
                <w:sz w:val="24"/>
              </w:rPr>
              <w:t>层</w:t>
            </w:r>
          </w:p>
        </w:tc>
        <w:tc>
          <w:tcPr>
            <w:tcW w:w="3186" w:type="dxa"/>
            <w:vAlign w:val="center"/>
          </w:tcPr>
          <w:p w14:paraId="29A07400"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深圳市福田区福田街道福华一路</w:t>
            </w:r>
            <w:r w:rsidRPr="007E622D">
              <w:rPr>
                <w:kern w:val="0"/>
                <w:sz w:val="24"/>
              </w:rPr>
              <w:t>111</w:t>
            </w:r>
            <w:r w:rsidRPr="007E622D">
              <w:rPr>
                <w:kern w:val="0"/>
                <w:sz w:val="24"/>
              </w:rPr>
              <w:t>号</w:t>
            </w:r>
          </w:p>
        </w:tc>
      </w:tr>
      <w:tr w:rsidR="007E622D" w:rsidRPr="007E622D" w14:paraId="7BF0D5E6" w14:textId="77777777" w:rsidTr="00113AE6">
        <w:tc>
          <w:tcPr>
            <w:tcW w:w="2552" w:type="dxa"/>
            <w:gridSpan w:val="2"/>
            <w:vAlign w:val="center"/>
          </w:tcPr>
          <w:p w14:paraId="03600450"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办公地址</w:t>
            </w:r>
          </w:p>
        </w:tc>
        <w:tc>
          <w:tcPr>
            <w:tcW w:w="3260" w:type="dxa"/>
            <w:vAlign w:val="center"/>
          </w:tcPr>
          <w:p w14:paraId="15922990"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中国（上海）自由贸易试验区陆家嘴环路</w:t>
            </w:r>
            <w:r w:rsidRPr="007E622D">
              <w:rPr>
                <w:kern w:val="0"/>
                <w:sz w:val="24"/>
              </w:rPr>
              <w:t>479</w:t>
            </w:r>
            <w:r w:rsidRPr="007E622D">
              <w:rPr>
                <w:kern w:val="0"/>
                <w:sz w:val="24"/>
              </w:rPr>
              <w:t>号</w:t>
            </w:r>
            <w:r w:rsidRPr="007E622D">
              <w:rPr>
                <w:kern w:val="0"/>
                <w:sz w:val="24"/>
              </w:rPr>
              <w:t>42</w:t>
            </w:r>
            <w:r w:rsidRPr="007E622D">
              <w:rPr>
                <w:kern w:val="0"/>
                <w:sz w:val="24"/>
              </w:rPr>
              <w:t>层和</w:t>
            </w:r>
            <w:r w:rsidRPr="007E622D">
              <w:rPr>
                <w:kern w:val="0"/>
                <w:sz w:val="24"/>
              </w:rPr>
              <w:t>43</w:t>
            </w:r>
            <w:r w:rsidRPr="007E622D">
              <w:rPr>
                <w:kern w:val="0"/>
                <w:sz w:val="24"/>
              </w:rPr>
              <w:t>层</w:t>
            </w:r>
          </w:p>
        </w:tc>
        <w:tc>
          <w:tcPr>
            <w:tcW w:w="3186" w:type="dxa"/>
            <w:vAlign w:val="center"/>
          </w:tcPr>
          <w:p w14:paraId="23512B24"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深圳市福田区福田街道福华一路</w:t>
            </w:r>
            <w:r w:rsidRPr="007E622D">
              <w:rPr>
                <w:kern w:val="0"/>
                <w:sz w:val="24"/>
              </w:rPr>
              <w:t>111</w:t>
            </w:r>
            <w:r w:rsidRPr="007E622D">
              <w:rPr>
                <w:kern w:val="0"/>
                <w:sz w:val="24"/>
              </w:rPr>
              <w:t>号</w:t>
            </w:r>
          </w:p>
        </w:tc>
      </w:tr>
      <w:tr w:rsidR="007E622D" w:rsidRPr="007E622D" w14:paraId="1D2F6DF7" w14:textId="77777777" w:rsidTr="00113AE6">
        <w:tc>
          <w:tcPr>
            <w:tcW w:w="2552" w:type="dxa"/>
            <w:gridSpan w:val="2"/>
            <w:vAlign w:val="center"/>
          </w:tcPr>
          <w:p w14:paraId="614ABFE1"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邮政编码</w:t>
            </w:r>
          </w:p>
        </w:tc>
        <w:tc>
          <w:tcPr>
            <w:tcW w:w="3260" w:type="dxa"/>
            <w:vAlign w:val="center"/>
          </w:tcPr>
          <w:p w14:paraId="0BB0072A"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200120</w:t>
            </w:r>
          </w:p>
        </w:tc>
        <w:tc>
          <w:tcPr>
            <w:tcW w:w="3186" w:type="dxa"/>
            <w:vAlign w:val="center"/>
          </w:tcPr>
          <w:p w14:paraId="7B0F835D"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518000</w:t>
            </w:r>
          </w:p>
        </w:tc>
      </w:tr>
      <w:tr w:rsidR="007E622D" w:rsidRPr="007E622D" w14:paraId="0704A136" w14:textId="77777777" w:rsidTr="00113AE6">
        <w:tc>
          <w:tcPr>
            <w:tcW w:w="2552" w:type="dxa"/>
            <w:gridSpan w:val="2"/>
            <w:vAlign w:val="center"/>
          </w:tcPr>
          <w:p w14:paraId="3F9A54DA"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法定代表人</w:t>
            </w:r>
          </w:p>
        </w:tc>
        <w:tc>
          <w:tcPr>
            <w:tcW w:w="3260" w:type="dxa"/>
            <w:vAlign w:val="center"/>
          </w:tcPr>
          <w:p w14:paraId="1EB60AE9"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王琼慧</w:t>
            </w:r>
          </w:p>
        </w:tc>
        <w:tc>
          <w:tcPr>
            <w:tcW w:w="3186" w:type="dxa"/>
            <w:vAlign w:val="center"/>
          </w:tcPr>
          <w:p w14:paraId="48CD4CB5"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霍达</w:t>
            </w:r>
          </w:p>
        </w:tc>
      </w:tr>
    </w:tbl>
    <w:p w14:paraId="57A945D8" w14:textId="77777777" w:rsidR="001A59F9" w:rsidRPr="007E622D" w:rsidRDefault="001A59F9" w:rsidP="00026C9C">
      <w:pPr>
        <w:tabs>
          <w:tab w:val="left" w:pos="1740"/>
        </w:tabs>
        <w:spacing w:line="360" w:lineRule="auto"/>
        <w:rPr>
          <w:rFonts w:asciiTheme="minorEastAsia" w:eastAsiaTheme="minorEastAsia" w:hAnsiTheme="minorEastAsia"/>
          <w:szCs w:val="21"/>
        </w:rPr>
      </w:pPr>
    </w:p>
    <w:p w14:paraId="13E95646" w14:textId="77777777" w:rsidR="001A59F9" w:rsidRPr="007E622D" w:rsidRDefault="00801BD9" w:rsidP="00AA3175">
      <w:pPr>
        <w:pStyle w:val="20"/>
        <w:spacing w:before="29" w:after="0" w:line="288" w:lineRule="auto"/>
        <w:rPr>
          <w:rFonts w:ascii="Times New Roman" w:hAnsi="Times New Roman"/>
          <w:kern w:val="0"/>
          <w:szCs w:val="24"/>
        </w:rPr>
      </w:pPr>
      <w:bookmarkStart w:id="18" w:name="_Toc225498248"/>
      <w:bookmarkStart w:id="19" w:name="_Toc361324848"/>
      <w:bookmarkStart w:id="20" w:name="_Toc194049947"/>
      <w:r w:rsidRPr="007E622D">
        <w:rPr>
          <w:rFonts w:ascii="Times New Roman" w:hAnsi="Times New Roman"/>
          <w:kern w:val="0"/>
          <w:szCs w:val="24"/>
        </w:rPr>
        <w:lastRenderedPageBreak/>
        <w:t>2.4</w:t>
      </w:r>
      <w:r w:rsidR="001A59F9" w:rsidRPr="007E622D">
        <w:rPr>
          <w:rFonts w:ascii="Times New Roman" w:hAnsi="Times New Roman"/>
          <w:kern w:val="0"/>
          <w:szCs w:val="24"/>
        </w:rPr>
        <w:t xml:space="preserve"> </w:t>
      </w:r>
      <w:r w:rsidR="001A59F9" w:rsidRPr="007E622D">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7E622D" w:rsidRPr="007E622D" w14:paraId="55B0955F" w14:textId="77777777" w:rsidTr="00A16F9C">
        <w:tc>
          <w:tcPr>
            <w:tcW w:w="3459" w:type="dxa"/>
            <w:vAlign w:val="center"/>
          </w:tcPr>
          <w:p w14:paraId="799F76FF" w14:textId="77777777" w:rsidR="001A59F9" w:rsidRPr="007E622D" w:rsidRDefault="001A59F9" w:rsidP="00A16F9C">
            <w:pPr>
              <w:tabs>
                <w:tab w:val="left" w:pos="1740"/>
              </w:tabs>
              <w:spacing w:before="29" w:line="288" w:lineRule="auto"/>
              <w:rPr>
                <w:sz w:val="24"/>
              </w:rPr>
            </w:pPr>
            <w:r w:rsidRPr="007E622D">
              <w:rPr>
                <w:rFonts w:hint="eastAsia"/>
                <w:sz w:val="24"/>
              </w:rPr>
              <w:t>本基金选定的信息披露报纸名称</w:t>
            </w:r>
          </w:p>
        </w:tc>
        <w:tc>
          <w:tcPr>
            <w:tcW w:w="3459" w:type="dxa"/>
            <w:vAlign w:val="center"/>
          </w:tcPr>
          <w:p w14:paraId="75A4FDFC" w14:textId="77777777" w:rsidR="001A59F9" w:rsidRPr="007E622D" w:rsidRDefault="001A59F9" w:rsidP="00400137">
            <w:pPr>
              <w:tabs>
                <w:tab w:val="left" w:pos="1740"/>
              </w:tabs>
              <w:spacing w:before="29" w:line="288" w:lineRule="auto"/>
              <w:jc w:val="left"/>
              <w:rPr>
                <w:sz w:val="24"/>
              </w:rPr>
            </w:pPr>
            <w:r w:rsidRPr="007E622D">
              <w:rPr>
                <w:sz w:val="24"/>
              </w:rPr>
              <w:t>《证券日报》</w:t>
            </w:r>
          </w:p>
        </w:tc>
      </w:tr>
      <w:tr w:rsidR="007E622D" w:rsidRPr="007E622D" w14:paraId="551B4620" w14:textId="77777777" w:rsidTr="00A16F9C">
        <w:tc>
          <w:tcPr>
            <w:tcW w:w="3459" w:type="dxa"/>
            <w:vAlign w:val="center"/>
          </w:tcPr>
          <w:p w14:paraId="725F3BD8" w14:textId="77777777" w:rsidR="001A59F9" w:rsidRPr="007E622D" w:rsidRDefault="001A59F9" w:rsidP="00A16F9C">
            <w:pPr>
              <w:tabs>
                <w:tab w:val="left" w:pos="1740"/>
              </w:tabs>
              <w:spacing w:before="29" w:line="288" w:lineRule="auto"/>
              <w:rPr>
                <w:sz w:val="24"/>
              </w:rPr>
            </w:pPr>
            <w:r w:rsidRPr="007E622D">
              <w:rPr>
                <w:rFonts w:hint="eastAsia"/>
                <w:sz w:val="24"/>
              </w:rPr>
              <w:t>登载基金年度报告正文的管理人互联网网址</w:t>
            </w:r>
          </w:p>
        </w:tc>
        <w:tc>
          <w:tcPr>
            <w:tcW w:w="3459" w:type="dxa"/>
            <w:vAlign w:val="center"/>
          </w:tcPr>
          <w:p w14:paraId="4A87C19B" w14:textId="77777777" w:rsidR="001A59F9" w:rsidRPr="007E622D" w:rsidRDefault="001A59F9" w:rsidP="00400137">
            <w:pPr>
              <w:tabs>
                <w:tab w:val="left" w:pos="1740"/>
              </w:tabs>
              <w:spacing w:before="29" w:line="288" w:lineRule="auto"/>
              <w:jc w:val="left"/>
              <w:rPr>
                <w:sz w:val="24"/>
              </w:rPr>
            </w:pPr>
            <w:r w:rsidRPr="007E622D">
              <w:rPr>
                <w:sz w:val="24"/>
              </w:rPr>
              <w:t>am.jpmorgan.com/cn</w:t>
            </w:r>
          </w:p>
        </w:tc>
      </w:tr>
      <w:tr w:rsidR="007E622D" w:rsidRPr="007E622D" w14:paraId="23E49A1E" w14:textId="77777777" w:rsidTr="00A16F9C">
        <w:tc>
          <w:tcPr>
            <w:tcW w:w="3459" w:type="dxa"/>
            <w:vAlign w:val="center"/>
          </w:tcPr>
          <w:p w14:paraId="125E2C45" w14:textId="77777777" w:rsidR="001A59F9" w:rsidRPr="007E622D" w:rsidRDefault="001A59F9" w:rsidP="00A16F9C">
            <w:pPr>
              <w:tabs>
                <w:tab w:val="left" w:pos="1740"/>
              </w:tabs>
              <w:spacing w:before="29" w:line="288" w:lineRule="auto"/>
              <w:rPr>
                <w:sz w:val="24"/>
              </w:rPr>
            </w:pPr>
            <w:r w:rsidRPr="007E622D">
              <w:rPr>
                <w:rFonts w:hint="eastAsia"/>
                <w:sz w:val="24"/>
              </w:rPr>
              <w:t>基金年度报告备置地点</w:t>
            </w:r>
          </w:p>
        </w:tc>
        <w:tc>
          <w:tcPr>
            <w:tcW w:w="3459" w:type="dxa"/>
            <w:vAlign w:val="center"/>
          </w:tcPr>
          <w:p w14:paraId="41D50318" w14:textId="77777777" w:rsidR="001A59F9" w:rsidRPr="007E622D" w:rsidRDefault="001A59F9" w:rsidP="00400137">
            <w:pPr>
              <w:tabs>
                <w:tab w:val="left" w:pos="1740"/>
              </w:tabs>
              <w:spacing w:before="29" w:line="288" w:lineRule="auto"/>
              <w:jc w:val="left"/>
              <w:rPr>
                <w:sz w:val="24"/>
              </w:rPr>
            </w:pPr>
            <w:r w:rsidRPr="007E622D">
              <w:rPr>
                <w:sz w:val="24"/>
              </w:rPr>
              <w:t>基金管理人、基金托管人的办公场所</w:t>
            </w:r>
          </w:p>
        </w:tc>
      </w:tr>
    </w:tbl>
    <w:p w14:paraId="13F9480B" w14:textId="77777777" w:rsidR="001A59F9" w:rsidRPr="007E622D" w:rsidRDefault="001A59F9" w:rsidP="00026C9C">
      <w:pPr>
        <w:spacing w:line="360" w:lineRule="auto"/>
        <w:rPr>
          <w:rFonts w:asciiTheme="minorEastAsia" w:eastAsiaTheme="minorEastAsia" w:hAnsiTheme="minorEastAsia"/>
          <w:szCs w:val="21"/>
        </w:rPr>
      </w:pPr>
    </w:p>
    <w:p w14:paraId="5D4D8AFC" w14:textId="77777777" w:rsidR="001A59F9" w:rsidRPr="007E622D" w:rsidRDefault="00801BD9" w:rsidP="00AA3175">
      <w:pPr>
        <w:pStyle w:val="20"/>
        <w:spacing w:before="29" w:after="0" w:line="288" w:lineRule="auto"/>
        <w:rPr>
          <w:rFonts w:ascii="Times New Roman" w:hAnsi="Times New Roman"/>
          <w:kern w:val="0"/>
          <w:szCs w:val="24"/>
        </w:rPr>
      </w:pPr>
      <w:bookmarkStart w:id="21" w:name="_Toc225498249"/>
      <w:bookmarkStart w:id="22" w:name="_Toc361324849"/>
      <w:bookmarkStart w:id="23" w:name="_Toc194049948"/>
      <w:r w:rsidRPr="007E622D">
        <w:rPr>
          <w:rFonts w:ascii="Times New Roman" w:hAnsi="Times New Roman"/>
          <w:kern w:val="0"/>
          <w:szCs w:val="24"/>
        </w:rPr>
        <w:t>2.5</w:t>
      </w:r>
      <w:r w:rsidR="001A59F9" w:rsidRPr="007E622D">
        <w:rPr>
          <w:rFonts w:ascii="Times New Roman" w:hAnsi="Times New Roman"/>
          <w:kern w:val="0"/>
          <w:szCs w:val="24"/>
        </w:rPr>
        <w:t xml:space="preserve"> </w:t>
      </w:r>
      <w:r w:rsidR="001A59F9" w:rsidRPr="007E622D">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7E622D" w:rsidRPr="007E622D" w14:paraId="091DA05A" w14:textId="77777777" w:rsidTr="00C526EF">
        <w:tc>
          <w:tcPr>
            <w:tcW w:w="2268" w:type="dxa"/>
            <w:vAlign w:val="center"/>
          </w:tcPr>
          <w:p w14:paraId="02D9E035" w14:textId="77777777" w:rsidR="001A59F9" w:rsidRPr="007E622D" w:rsidRDefault="001A59F9" w:rsidP="00A16F9C">
            <w:pPr>
              <w:tabs>
                <w:tab w:val="left" w:pos="1740"/>
              </w:tabs>
              <w:spacing w:before="29" w:line="288" w:lineRule="auto"/>
              <w:jc w:val="center"/>
              <w:rPr>
                <w:sz w:val="24"/>
              </w:rPr>
            </w:pPr>
            <w:r w:rsidRPr="007E622D">
              <w:rPr>
                <w:rFonts w:hint="eastAsia"/>
                <w:sz w:val="24"/>
              </w:rPr>
              <w:t>项目</w:t>
            </w:r>
          </w:p>
        </w:tc>
        <w:tc>
          <w:tcPr>
            <w:tcW w:w="3402" w:type="dxa"/>
            <w:vAlign w:val="center"/>
          </w:tcPr>
          <w:p w14:paraId="7B7B11FD" w14:textId="77777777" w:rsidR="001A59F9" w:rsidRPr="007E622D" w:rsidRDefault="001A59F9" w:rsidP="00A16F9C">
            <w:pPr>
              <w:tabs>
                <w:tab w:val="left" w:pos="1740"/>
              </w:tabs>
              <w:spacing w:before="29" w:line="288" w:lineRule="auto"/>
              <w:jc w:val="center"/>
              <w:rPr>
                <w:sz w:val="24"/>
              </w:rPr>
            </w:pPr>
            <w:r w:rsidRPr="007E622D">
              <w:rPr>
                <w:rFonts w:hint="eastAsia"/>
                <w:sz w:val="24"/>
              </w:rPr>
              <w:t>名称</w:t>
            </w:r>
          </w:p>
        </w:tc>
        <w:tc>
          <w:tcPr>
            <w:tcW w:w="3328" w:type="dxa"/>
            <w:vAlign w:val="center"/>
          </w:tcPr>
          <w:p w14:paraId="3B6E14B8" w14:textId="77777777" w:rsidR="001A59F9" w:rsidRPr="007E622D" w:rsidRDefault="001A59F9" w:rsidP="00A16F9C">
            <w:pPr>
              <w:tabs>
                <w:tab w:val="left" w:pos="1740"/>
              </w:tabs>
              <w:spacing w:before="29" w:line="288" w:lineRule="auto"/>
              <w:jc w:val="center"/>
              <w:rPr>
                <w:sz w:val="24"/>
              </w:rPr>
            </w:pPr>
            <w:r w:rsidRPr="007E622D">
              <w:rPr>
                <w:rFonts w:hint="eastAsia"/>
                <w:sz w:val="24"/>
              </w:rPr>
              <w:t>办公地址</w:t>
            </w:r>
          </w:p>
        </w:tc>
      </w:tr>
      <w:tr w:rsidR="007E622D" w:rsidRPr="007E622D" w14:paraId="34109021" w14:textId="77777777" w:rsidTr="00C526EF">
        <w:tc>
          <w:tcPr>
            <w:tcW w:w="2268" w:type="dxa"/>
            <w:vAlign w:val="center"/>
          </w:tcPr>
          <w:p w14:paraId="509D5770" w14:textId="77777777" w:rsidR="001A59F9" w:rsidRPr="007E622D" w:rsidRDefault="001A59F9" w:rsidP="00A16F9C">
            <w:pPr>
              <w:tabs>
                <w:tab w:val="left" w:pos="1740"/>
              </w:tabs>
              <w:spacing w:before="29" w:line="288" w:lineRule="auto"/>
              <w:rPr>
                <w:sz w:val="24"/>
              </w:rPr>
            </w:pPr>
            <w:r w:rsidRPr="007E622D">
              <w:rPr>
                <w:rFonts w:hint="eastAsia"/>
                <w:sz w:val="24"/>
              </w:rPr>
              <w:t>会计师事务所</w:t>
            </w:r>
          </w:p>
        </w:tc>
        <w:tc>
          <w:tcPr>
            <w:tcW w:w="3402" w:type="dxa"/>
            <w:vAlign w:val="center"/>
          </w:tcPr>
          <w:p w14:paraId="3F304D1D" w14:textId="77777777" w:rsidR="001A59F9" w:rsidRPr="007E622D" w:rsidRDefault="001A59F9" w:rsidP="00400137">
            <w:pPr>
              <w:tabs>
                <w:tab w:val="left" w:pos="1740"/>
              </w:tabs>
              <w:spacing w:before="29" w:line="288" w:lineRule="auto"/>
              <w:rPr>
                <w:sz w:val="24"/>
              </w:rPr>
            </w:pPr>
            <w:r w:rsidRPr="007E622D">
              <w:rPr>
                <w:sz w:val="24"/>
              </w:rPr>
              <w:t>毕马威华振会计师事务所（特殊普通合伙）</w:t>
            </w:r>
          </w:p>
        </w:tc>
        <w:tc>
          <w:tcPr>
            <w:tcW w:w="3328" w:type="dxa"/>
            <w:vAlign w:val="center"/>
          </w:tcPr>
          <w:p w14:paraId="3B0B1AD1" w14:textId="77777777" w:rsidR="001A59F9" w:rsidRPr="007E622D" w:rsidRDefault="001A59F9" w:rsidP="00400137">
            <w:pPr>
              <w:tabs>
                <w:tab w:val="left" w:pos="1740"/>
              </w:tabs>
              <w:spacing w:before="29" w:line="288" w:lineRule="auto"/>
              <w:rPr>
                <w:sz w:val="24"/>
              </w:rPr>
            </w:pPr>
            <w:r w:rsidRPr="007E622D">
              <w:rPr>
                <w:sz w:val="24"/>
              </w:rPr>
              <w:t>中国</w:t>
            </w:r>
            <w:r w:rsidRPr="007E622D">
              <w:rPr>
                <w:sz w:val="24"/>
              </w:rPr>
              <w:t xml:space="preserve"> ∙ </w:t>
            </w:r>
            <w:r w:rsidRPr="007E622D">
              <w:rPr>
                <w:sz w:val="24"/>
              </w:rPr>
              <w:t>北京市</w:t>
            </w:r>
          </w:p>
        </w:tc>
      </w:tr>
      <w:tr w:rsidR="007E622D" w:rsidRPr="007E622D" w14:paraId="1588BA6E" w14:textId="77777777" w:rsidTr="00C526EF">
        <w:tc>
          <w:tcPr>
            <w:tcW w:w="2268" w:type="dxa"/>
            <w:vAlign w:val="center"/>
          </w:tcPr>
          <w:p w14:paraId="7A761169" w14:textId="77777777" w:rsidR="001A59F9" w:rsidRPr="007E622D" w:rsidRDefault="001A59F9" w:rsidP="00A16F9C">
            <w:pPr>
              <w:tabs>
                <w:tab w:val="left" w:pos="1740"/>
              </w:tabs>
              <w:spacing w:before="29" w:line="288" w:lineRule="auto"/>
              <w:rPr>
                <w:sz w:val="24"/>
              </w:rPr>
            </w:pPr>
            <w:r w:rsidRPr="007E622D">
              <w:rPr>
                <w:rFonts w:hint="eastAsia"/>
                <w:sz w:val="24"/>
              </w:rPr>
              <w:t>注册登记机构</w:t>
            </w:r>
          </w:p>
        </w:tc>
        <w:tc>
          <w:tcPr>
            <w:tcW w:w="3402" w:type="dxa"/>
            <w:vAlign w:val="center"/>
          </w:tcPr>
          <w:p w14:paraId="1E86D7AB" w14:textId="77777777" w:rsidR="001A59F9" w:rsidRPr="007E622D" w:rsidRDefault="001A59F9" w:rsidP="00400137">
            <w:pPr>
              <w:tabs>
                <w:tab w:val="left" w:pos="1740"/>
              </w:tabs>
              <w:spacing w:before="29" w:line="288" w:lineRule="auto"/>
              <w:rPr>
                <w:sz w:val="24"/>
              </w:rPr>
            </w:pPr>
            <w:r w:rsidRPr="007E622D">
              <w:rPr>
                <w:sz w:val="24"/>
              </w:rPr>
              <w:t>摩根基金管理（中国）有限公司</w:t>
            </w:r>
          </w:p>
        </w:tc>
        <w:tc>
          <w:tcPr>
            <w:tcW w:w="3328" w:type="dxa"/>
            <w:vAlign w:val="center"/>
          </w:tcPr>
          <w:p w14:paraId="360C6B9A" w14:textId="77777777" w:rsidR="001A59F9" w:rsidRPr="007E622D" w:rsidRDefault="001A59F9" w:rsidP="00400137">
            <w:pPr>
              <w:tabs>
                <w:tab w:val="left" w:pos="1740"/>
              </w:tabs>
              <w:spacing w:before="29" w:line="288" w:lineRule="auto"/>
              <w:rPr>
                <w:sz w:val="24"/>
              </w:rPr>
            </w:pPr>
            <w:r w:rsidRPr="007E622D">
              <w:rPr>
                <w:sz w:val="24"/>
              </w:rPr>
              <w:t>中国（上海）自由贸易试验区陆家嘴环路</w:t>
            </w:r>
            <w:r w:rsidRPr="007E622D">
              <w:rPr>
                <w:sz w:val="24"/>
              </w:rPr>
              <w:t>479</w:t>
            </w:r>
            <w:r w:rsidRPr="007E622D">
              <w:rPr>
                <w:sz w:val="24"/>
              </w:rPr>
              <w:t>号</w:t>
            </w:r>
            <w:r w:rsidRPr="007E622D">
              <w:rPr>
                <w:sz w:val="24"/>
              </w:rPr>
              <w:t>42</w:t>
            </w:r>
            <w:r w:rsidRPr="007E622D">
              <w:rPr>
                <w:sz w:val="24"/>
              </w:rPr>
              <w:t>层和</w:t>
            </w:r>
            <w:r w:rsidRPr="007E622D">
              <w:rPr>
                <w:sz w:val="24"/>
              </w:rPr>
              <w:t>43</w:t>
            </w:r>
            <w:r w:rsidRPr="007E622D">
              <w:rPr>
                <w:sz w:val="24"/>
              </w:rPr>
              <w:t>层</w:t>
            </w:r>
          </w:p>
        </w:tc>
      </w:tr>
    </w:tbl>
    <w:p w14:paraId="3964CC60" w14:textId="77777777" w:rsidR="00EC5D69" w:rsidRPr="007E622D" w:rsidRDefault="00EC5D69" w:rsidP="00F71E9B">
      <w:pPr>
        <w:tabs>
          <w:tab w:val="left" w:pos="426"/>
        </w:tabs>
        <w:spacing w:line="360" w:lineRule="auto"/>
        <w:jc w:val="left"/>
        <w:rPr>
          <w:rFonts w:asciiTheme="minorEastAsia" w:eastAsiaTheme="minorEastAsia" w:hAnsiTheme="minorEastAsia"/>
          <w:szCs w:val="21"/>
        </w:rPr>
      </w:pPr>
    </w:p>
    <w:p w14:paraId="6B01647A" w14:textId="77777777" w:rsidR="00C43637" w:rsidRPr="00C43637" w:rsidRDefault="00C43637" w:rsidP="00C43637">
      <w:pPr>
        <w:pStyle w:val="1"/>
        <w:keepNext/>
        <w:keepLines/>
        <w:widowControl w:val="0"/>
        <w:spacing w:beforeLines="100" w:before="312" w:afterLines="100" w:after="312" w:line="360" w:lineRule="auto"/>
        <w:jc w:val="center"/>
        <w:rPr>
          <w:rFonts w:eastAsiaTheme="minorEastAsia"/>
          <w:b/>
          <w:bCs/>
          <w:color w:val="000000" w:themeColor="text1"/>
          <w:szCs w:val="24"/>
          <w:lang w:val="en-US"/>
        </w:rPr>
      </w:pPr>
      <w:bookmarkStart w:id="24" w:name="_Toc225498250"/>
      <w:bookmarkStart w:id="25" w:name="_Toc361324850"/>
      <w:bookmarkStart w:id="26" w:name="_Toc194312019"/>
      <w:bookmarkStart w:id="27" w:name="_Toc193947512"/>
      <w:bookmarkStart w:id="28" w:name="_Toc194049949"/>
      <w:r w:rsidRPr="00C43637">
        <w:rPr>
          <w:rFonts w:eastAsiaTheme="minorEastAsia"/>
          <w:b/>
          <w:bCs/>
          <w:color w:val="000000" w:themeColor="text1"/>
          <w:szCs w:val="24"/>
          <w:lang w:val="en-US"/>
        </w:rPr>
        <w:t xml:space="preserve">§3  </w:t>
      </w:r>
      <w:r w:rsidRPr="00C43637">
        <w:rPr>
          <w:rFonts w:eastAsiaTheme="minorEastAsia"/>
          <w:b/>
          <w:bCs/>
          <w:color w:val="000000" w:themeColor="text1"/>
          <w:szCs w:val="24"/>
          <w:lang w:val="en-US"/>
        </w:rPr>
        <w:t>主要财务指标、基金净值表现</w:t>
      </w:r>
      <w:bookmarkEnd w:id="24"/>
      <w:r w:rsidRPr="00C43637">
        <w:rPr>
          <w:rFonts w:eastAsiaTheme="minorEastAsia"/>
          <w:b/>
          <w:bCs/>
          <w:color w:val="000000" w:themeColor="text1"/>
          <w:szCs w:val="24"/>
          <w:lang w:val="en-US"/>
        </w:rPr>
        <w:t>及利润分配情况</w:t>
      </w:r>
      <w:bookmarkEnd w:id="25"/>
      <w:bookmarkEnd w:id="28"/>
    </w:p>
    <w:p w14:paraId="2F7881D9" w14:textId="77777777" w:rsidR="002E03DD" w:rsidRPr="007B72F9" w:rsidRDefault="002E03DD" w:rsidP="002E03DD">
      <w:pPr>
        <w:pStyle w:val="20"/>
        <w:spacing w:before="0" w:after="0"/>
        <w:rPr>
          <w:rFonts w:ascii="Times New Roman" w:eastAsiaTheme="minorEastAsia" w:hAnsi="Times New Roman"/>
          <w:color w:val="000000" w:themeColor="text1"/>
          <w:kern w:val="0"/>
          <w:sz w:val="21"/>
          <w:szCs w:val="21"/>
        </w:rPr>
      </w:pPr>
      <w:bookmarkStart w:id="29" w:name="_Toc374452678"/>
      <w:bookmarkStart w:id="30" w:name="_Toc225498252"/>
      <w:bookmarkStart w:id="31" w:name="_Toc361324852"/>
      <w:bookmarkStart w:id="32" w:name="_Toc194049950"/>
      <w:bookmarkEnd w:id="26"/>
      <w:bookmarkEnd w:id="27"/>
      <w:r w:rsidRPr="007B72F9">
        <w:rPr>
          <w:rFonts w:ascii="Times New Roman" w:eastAsiaTheme="minorEastAsia" w:hAnsi="Times New Roman"/>
          <w:color w:val="000000" w:themeColor="text1"/>
          <w:kern w:val="0"/>
          <w:sz w:val="21"/>
          <w:szCs w:val="21"/>
        </w:rPr>
        <w:t xml:space="preserve">3.1 </w:t>
      </w:r>
      <w:r w:rsidRPr="007B72F9">
        <w:rPr>
          <w:rFonts w:ascii="Times New Roman" w:eastAsiaTheme="minorEastAsia" w:hAnsi="Times New Roman"/>
          <w:color w:val="000000" w:themeColor="text1"/>
          <w:kern w:val="0"/>
          <w:sz w:val="21"/>
          <w:szCs w:val="21"/>
        </w:rPr>
        <w:t>主要会计数据和财务指标</w:t>
      </w:r>
      <w:bookmarkEnd w:id="29"/>
      <w:bookmarkEnd w:id="32"/>
    </w:p>
    <w:p w14:paraId="3D1A4078" w14:textId="77777777" w:rsidR="002E03DD" w:rsidRPr="007B72F9" w:rsidRDefault="002E03DD" w:rsidP="002E03DD">
      <w:pPr>
        <w:autoSpaceDE w:val="0"/>
        <w:autoSpaceDN w:val="0"/>
        <w:adjustRightInd w:val="0"/>
        <w:spacing w:before="29" w:line="360" w:lineRule="auto"/>
        <w:ind w:left="15"/>
        <w:jc w:val="right"/>
        <w:rPr>
          <w:rFonts w:eastAsiaTheme="minorEastAsia"/>
          <w:color w:val="000000" w:themeColor="text1"/>
          <w:kern w:val="0"/>
          <w:szCs w:val="21"/>
        </w:rPr>
      </w:pPr>
      <w:r w:rsidRPr="007B72F9">
        <w:rPr>
          <w:rFonts w:eastAsiaTheme="minorEastAsia"/>
          <w:color w:val="000000" w:themeColor="text1"/>
          <w:kern w:val="0"/>
          <w:szCs w:val="21"/>
        </w:rPr>
        <w:t>金额单位：人民币元</w:t>
      </w:r>
    </w:p>
    <w:tbl>
      <w:tblPr>
        <w:tblW w:w="451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2"/>
        <w:gridCol w:w="1701"/>
        <w:gridCol w:w="1985"/>
        <w:gridCol w:w="1641"/>
      </w:tblGrid>
      <w:tr w:rsidR="00CB55EF" w:rsidRPr="007B72F9" w14:paraId="06F03D41" w14:textId="77777777" w:rsidTr="00A77994">
        <w:trPr>
          <w:trHeight w:val="487"/>
          <w:jc w:val="center"/>
        </w:trPr>
        <w:tc>
          <w:tcPr>
            <w:tcW w:w="1825" w:type="pct"/>
            <w:vMerge w:val="restart"/>
            <w:tcBorders>
              <w:top w:val="single" w:sz="4" w:space="0" w:color="000000"/>
              <w:left w:val="single" w:sz="4" w:space="0" w:color="000000"/>
              <w:bottom w:val="single" w:sz="4" w:space="0" w:color="000000"/>
              <w:right w:val="single" w:sz="4" w:space="0" w:color="000000"/>
            </w:tcBorders>
            <w:vAlign w:val="center"/>
            <w:hideMark/>
          </w:tcPr>
          <w:p w14:paraId="3327FEE1" w14:textId="77777777" w:rsidR="00CB55EF" w:rsidRPr="007B72F9" w:rsidRDefault="00CB55EF" w:rsidP="009119F7">
            <w:pPr>
              <w:spacing w:line="360" w:lineRule="auto"/>
              <w:ind w:leftChars="-51" w:left="-107" w:rightChars="-51" w:right="-107"/>
              <w:jc w:val="center"/>
              <w:rPr>
                <w:rFonts w:eastAsiaTheme="minorEastAsia"/>
                <w:b/>
                <w:color w:val="000000" w:themeColor="text1"/>
                <w:szCs w:val="21"/>
              </w:rPr>
            </w:pPr>
            <w:r w:rsidRPr="00E54740">
              <w:rPr>
                <w:rFonts w:eastAsiaTheme="minorEastAsia"/>
                <w:b/>
                <w:szCs w:val="21"/>
              </w:rPr>
              <w:t>3.1.1</w:t>
            </w:r>
            <w:r w:rsidRPr="00E54740">
              <w:rPr>
                <w:rFonts w:eastAsiaTheme="minorEastAsia"/>
                <w:b/>
                <w:szCs w:val="21"/>
              </w:rPr>
              <w:t>期间数据和指标</w:t>
            </w:r>
          </w:p>
        </w:tc>
        <w:tc>
          <w:tcPr>
            <w:tcW w:w="3175" w:type="pct"/>
            <w:gridSpan w:val="3"/>
            <w:tcBorders>
              <w:top w:val="single" w:sz="4" w:space="0" w:color="000000"/>
              <w:left w:val="single" w:sz="4" w:space="0" w:color="000000"/>
              <w:bottom w:val="single" w:sz="4" w:space="0" w:color="000000"/>
              <w:right w:val="single" w:sz="4" w:space="0" w:color="000000"/>
            </w:tcBorders>
            <w:vAlign w:val="center"/>
            <w:hideMark/>
          </w:tcPr>
          <w:p w14:paraId="2069DBED" w14:textId="77777777" w:rsidR="00CB55EF" w:rsidRPr="007B72F9" w:rsidRDefault="00CB55EF" w:rsidP="009119F7">
            <w:pPr>
              <w:spacing w:line="360" w:lineRule="auto"/>
              <w:ind w:leftChars="-51" w:left="-107" w:rightChars="-51" w:right="-107"/>
              <w:jc w:val="center"/>
              <w:rPr>
                <w:rFonts w:eastAsiaTheme="minorEastAsia"/>
                <w:b/>
                <w:color w:val="000000" w:themeColor="text1"/>
                <w:szCs w:val="21"/>
              </w:rPr>
            </w:pPr>
            <w:r w:rsidRPr="007B72F9">
              <w:rPr>
                <w:rFonts w:eastAsiaTheme="minorEastAsia"/>
                <w:b/>
                <w:color w:val="000000" w:themeColor="text1"/>
                <w:szCs w:val="21"/>
              </w:rPr>
              <w:t>2024</w:t>
            </w:r>
            <w:r w:rsidRPr="007B72F9">
              <w:rPr>
                <w:rFonts w:eastAsiaTheme="minorEastAsia"/>
                <w:b/>
                <w:color w:val="000000" w:themeColor="text1"/>
                <w:szCs w:val="21"/>
              </w:rPr>
              <w:t>年</w:t>
            </w:r>
            <w:r w:rsidRPr="007B72F9">
              <w:rPr>
                <w:rFonts w:eastAsiaTheme="minorEastAsia"/>
                <w:b/>
                <w:color w:val="000000" w:themeColor="text1"/>
                <w:szCs w:val="21"/>
              </w:rPr>
              <w:t>4</w:t>
            </w:r>
            <w:r w:rsidRPr="007B72F9">
              <w:rPr>
                <w:rFonts w:eastAsiaTheme="minorEastAsia"/>
                <w:b/>
                <w:color w:val="000000" w:themeColor="text1"/>
                <w:szCs w:val="21"/>
              </w:rPr>
              <w:t>月</w:t>
            </w:r>
            <w:r w:rsidRPr="007B72F9">
              <w:rPr>
                <w:rFonts w:eastAsiaTheme="minorEastAsia"/>
                <w:b/>
                <w:color w:val="000000" w:themeColor="text1"/>
                <w:szCs w:val="21"/>
              </w:rPr>
              <w:t>3</w:t>
            </w:r>
            <w:r w:rsidRPr="007B72F9">
              <w:rPr>
                <w:rFonts w:eastAsiaTheme="minorEastAsia"/>
                <w:b/>
                <w:color w:val="000000" w:themeColor="text1"/>
                <w:szCs w:val="21"/>
              </w:rPr>
              <w:t>日（基金合同生效日）至</w:t>
            </w:r>
            <w:r w:rsidRPr="007B72F9">
              <w:rPr>
                <w:rFonts w:eastAsiaTheme="minorEastAsia"/>
                <w:b/>
                <w:color w:val="000000" w:themeColor="text1"/>
                <w:szCs w:val="21"/>
              </w:rPr>
              <w:t>2024</w:t>
            </w:r>
            <w:r w:rsidRPr="007B72F9">
              <w:rPr>
                <w:rFonts w:eastAsiaTheme="minorEastAsia"/>
                <w:b/>
                <w:color w:val="000000" w:themeColor="text1"/>
                <w:szCs w:val="21"/>
              </w:rPr>
              <w:t>年</w:t>
            </w:r>
            <w:r w:rsidRPr="007B72F9">
              <w:rPr>
                <w:rFonts w:eastAsiaTheme="minorEastAsia"/>
                <w:b/>
                <w:color w:val="000000" w:themeColor="text1"/>
                <w:szCs w:val="21"/>
              </w:rPr>
              <w:t>12</w:t>
            </w:r>
            <w:r w:rsidRPr="007B72F9">
              <w:rPr>
                <w:rFonts w:eastAsiaTheme="minorEastAsia"/>
                <w:b/>
                <w:color w:val="000000" w:themeColor="text1"/>
                <w:szCs w:val="21"/>
              </w:rPr>
              <w:t>月</w:t>
            </w:r>
            <w:r w:rsidRPr="007B72F9">
              <w:rPr>
                <w:rFonts w:eastAsiaTheme="minorEastAsia"/>
                <w:b/>
                <w:color w:val="000000" w:themeColor="text1"/>
                <w:szCs w:val="21"/>
              </w:rPr>
              <w:t>31</w:t>
            </w:r>
            <w:r w:rsidRPr="007B72F9">
              <w:rPr>
                <w:rFonts w:eastAsiaTheme="minorEastAsia"/>
                <w:b/>
                <w:color w:val="000000" w:themeColor="text1"/>
                <w:szCs w:val="21"/>
              </w:rPr>
              <w:t>日</w:t>
            </w:r>
          </w:p>
        </w:tc>
      </w:tr>
      <w:tr w:rsidR="00CB55EF" w:rsidRPr="007B72F9" w14:paraId="3E7D7091" w14:textId="77777777" w:rsidTr="00CB55EF">
        <w:trPr>
          <w:trHeight w:val="487"/>
          <w:jc w:val="center"/>
        </w:trPr>
        <w:tc>
          <w:tcPr>
            <w:tcW w:w="1825" w:type="pct"/>
            <w:vMerge/>
            <w:tcBorders>
              <w:top w:val="single" w:sz="4" w:space="0" w:color="000000"/>
              <w:left w:val="single" w:sz="4" w:space="0" w:color="000000"/>
              <w:bottom w:val="single" w:sz="4" w:space="0" w:color="000000"/>
              <w:right w:val="single" w:sz="4" w:space="0" w:color="000000"/>
            </w:tcBorders>
            <w:vAlign w:val="center"/>
            <w:hideMark/>
          </w:tcPr>
          <w:p w14:paraId="496AA5ED" w14:textId="77777777" w:rsidR="00CB55EF" w:rsidRPr="007B72F9" w:rsidRDefault="00CB55EF" w:rsidP="009119F7">
            <w:pPr>
              <w:widowControl/>
              <w:spacing w:line="360" w:lineRule="auto"/>
              <w:jc w:val="left"/>
              <w:rPr>
                <w:rFonts w:eastAsiaTheme="minorEastAsia"/>
                <w:b/>
                <w:color w:val="000000" w:themeColor="text1"/>
                <w:szCs w:val="21"/>
              </w:rPr>
            </w:pPr>
          </w:p>
        </w:tc>
        <w:tc>
          <w:tcPr>
            <w:tcW w:w="1014" w:type="pct"/>
            <w:tcBorders>
              <w:top w:val="single" w:sz="4" w:space="0" w:color="000000"/>
              <w:left w:val="single" w:sz="4" w:space="0" w:color="000000"/>
              <w:bottom w:val="single" w:sz="4" w:space="0" w:color="000000"/>
              <w:right w:val="single" w:sz="4" w:space="0" w:color="000000"/>
            </w:tcBorders>
            <w:vAlign w:val="center"/>
            <w:hideMark/>
          </w:tcPr>
          <w:p w14:paraId="1B6C6199" w14:textId="77777777" w:rsidR="00CB55EF" w:rsidRPr="007B72F9" w:rsidRDefault="00CB55EF" w:rsidP="009119F7">
            <w:pPr>
              <w:spacing w:line="360" w:lineRule="auto"/>
              <w:jc w:val="center"/>
              <w:rPr>
                <w:rFonts w:eastAsiaTheme="minorEastAsia"/>
                <w:color w:val="000000" w:themeColor="text1"/>
                <w:szCs w:val="21"/>
              </w:rPr>
            </w:pPr>
            <w:r w:rsidRPr="007B72F9">
              <w:rPr>
                <w:rFonts w:eastAsiaTheme="minorEastAsia"/>
                <w:color w:val="000000" w:themeColor="text1"/>
                <w:szCs w:val="21"/>
              </w:rPr>
              <w:t>摩根中证</w:t>
            </w:r>
            <w:r w:rsidRPr="007B72F9">
              <w:rPr>
                <w:rFonts w:eastAsiaTheme="minorEastAsia"/>
                <w:color w:val="000000" w:themeColor="text1"/>
                <w:szCs w:val="21"/>
              </w:rPr>
              <w:t>A50ETF</w:t>
            </w:r>
            <w:r w:rsidRPr="007B72F9">
              <w:rPr>
                <w:rFonts w:eastAsiaTheme="minorEastAsia"/>
                <w:color w:val="000000" w:themeColor="text1"/>
                <w:szCs w:val="21"/>
              </w:rPr>
              <w:t>发起式联接</w:t>
            </w:r>
            <w:r w:rsidRPr="007B72F9">
              <w:rPr>
                <w:rFonts w:eastAsiaTheme="minorEastAsia"/>
                <w:color w:val="000000" w:themeColor="text1"/>
                <w:szCs w:val="21"/>
              </w:rPr>
              <w:t>A</w:t>
            </w:r>
          </w:p>
        </w:tc>
        <w:tc>
          <w:tcPr>
            <w:tcW w:w="1183" w:type="pct"/>
            <w:tcBorders>
              <w:top w:val="single" w:sz="4" w:space="0" w:color="000000"/>
              <w:left w:val="single" w:sz="4" w:space="0" w:color="000000"/>
              <w:bottom w:val="single" w:sz="4" w:space="0" w:color="000000"/>
              <w:right w:val="single" w:sz="4" w:space="0" w:color="000000"/>
            </w:tcBorders>
            <w:vAlign w:val="center"/>
            <w:hideMark/>
          </w:tcPr>
          <w:p w14:paraId="27E8DEA9" w14:textId="77777777" w:rsidR="00CB55EF" w:rsidRPr="007B72F9" w:rsidRDefault="00CB55EF" w:rsidP="009119F7">
            <w:pPr>
              <w:spacing w:line="360" w:lineRule="auto"/>
              <w:jc w:val="center"/>
              <w:rPr>
                <w:rFonts w:eastAsiaTheme="minorEastAsia"/>
                <w:color w:val="000000" w:themeColor="text1"/>
                <w:szCs w:val="21"/>
              </w:rPr>
            </w:pPr>
            <w:r>
              <w:rPr>
                <w:rFonts w:eastAsiaTheme="minorEastAsia"/>
                <w:color w:val="000000" w:themeColor="text1"/>
                <w:szCs w:val="21"/>
              </w:rPr>
              <w:t>摩根中证</w:t>
            </w:r>
            <w:r>
              <w:rPr>
                <w:rFonts w:eastAsiaTheme="minorEastAsia"/>
                <w:color w:val="000000" w:themeColor="text1"/>
                <w:szCs w:val="21"/>
              </w:rPr>
              <w:t>A50ETF</w:t>
            </w:r>
            <w:r>
              <w:rPr>
                <w:rFonts w:eastAsiaTheme="minorEastAsia"/>
                <w:color w:val="000000" w:themeColor="text1"/>
                <w:szCs w:val="21"/>
              </w:rPr>
              <w:t>发起式联接</w:t>
            </w:r>
            <w:r>
              <w:rPr>
                <w:rFonts w:eastAsiaTheme="minorEastAsia"/>
                <w:color w:val="000000" w:themeColor="text1"/>
                <w:szCs w:val="21"/>
              </w:rPr>
              <w:t>C</w:t>
            </w:r>
          </w:p>
        </w:tc>
        <w:tc>
          <w:tcPr>
            <w:tcW w:w="978" w:type="pct"/>
            <w:tcBorders>
              <w:top w:val="single" w:sz="4" w:space="0" w:color="000000"/>
              <w:left w:val="single" w:sz="4" w:space="0" w:color="000000"/>
              <w:bottom w:val="single" w:sz="4" w:space="0" w:color="000000"/>
              <w:right w:val="single" w:sz="4" w:space="0" w:color="000000"/>
            </w:tcBorders>
            <w:vAlign w:val="center"/>
          </w:tcPr>
          <w:p w14:paraId="2BB2B617" w14:textId="77777777" w:rsidR="00CB55EF" w:rsidRPr="007B72F9" w:rsidRDefault="00CB55EF" w:rsidP="009119F7">
            <w:pPr>
              <w:spacing w:line="360" w:lineRule="auto"/>
              <w:jc w:val="center"/>
              <w:rPr>
                <w:rFonts w:eastAsiaTheme="minorEastAsia"/>
                <w:color w:val="000000" w:themeColor="text1"/>
                <w:szCs w:val="21"/>
              </w:rPr>
            </w:pPr>
            <w:r>
              <w:rPr>
                <w:rFonts w:eastAsiaTheme="minorEastAsia"/>
                <w:color w:val="000000" w:themeColor="text1"/>
                <w:szCs w:val="21"/>
              </w:rPr>
              <w:t>摩根中证</w:t>
            </w:r>
            <w:r>
              <w:rPr>
                <w:rFonts w:eastAsiaTheme="minorEastAsia"/>
                <w:color w:val="000000" w:themeColor="text1"/>
                <w:szCs w:val="21"/>
              </w:rPr>
              <w:t>A50ETF</w:t>
            </w:r>
            <w:r>
              <w:rPr>
                <w:rFonts w:eastAsiaTheme="minorEastAsia"/>
                <w:color w:val="000000" w:themeColor="text1"/>
                <w:szCs w:val="21"/>
              </w:rPr>
              <w:t>发起式联接</w:t>
            </w:r>
            <w:r>
              <w:rPr>
                <w:rFonts w:eastAsiaTheme="minorEastAsia"/>
                <w:color w:val="000000" w:themeColor="text1"/>
                <w:szCs w:val="21"/>
              </w:rPr>
              <w:t>E</w:t>
            </w:r>
          </w:p>
        </w:tc>
      </w:tr>
      <w:tr w:rsidR="00CB55EF" w:rsidRPr="007B72F9" w14:paraId="682B60C6" w14:textId="77777777" w:rsidTr="00CB55EF">
        <w:trPr>
          <w:jc w:val="center"/>
        </w:trPr>
        <w:tc>
          <w:tcPr>
            <w:tcW w:w="1825" w:type="pct"/>
            <w:tcBorders>
              <w:top w:val="single" w:sz="4" w:space="0" w:color="000000"/>
              <w:left w:val="single" w:sz="4" w:space="0" w:color="000000"/>
              <w:bottom w:val="single" w:sz="4" w:space="0" w:color="000000"/>
              <w:right w:val="single" w:sz="4" w:space="0" w:color="000000"/>
            </w:tcBorders>
            <w:vAlign w:val="center"/>
            <w:hideMark/>
          </w:tcPr>
          <w:p w14:paraId="6D5433F5" w14:textId="77777777" w:rsidR="00CB55EF" w:rsidRPr="007B72F9" w:rsidRDefault="00CB55EF" w:rsidP="009119F7">
            <w:pPr>
              <w:spacing w:line="360" w:lineRule="auto"/>
              <w:rPr>
                <w:rFonts w:eastAsiaTheme="minorEastAsia"/>
                <w:color w:val="000000" w:themeColor="text1"/>
                <w:szCs w:val="21"/>
              </w:rPr>
            </w:pPr>
            <w:r w:rsidRPr="007B72F9">
              <w:rPr>
                <w:rFonts w:eastAsiaTheme="minorEastAsia"/>
                <w:color w:val="000000" w:themeColor="text1"/>
                <w:szCs w:val="21"/>
              </w:rPr>
              <w:t>本期已实现收益</w:t>
            </w:r>
          </w:p>
        </w:tc>
        <w:tc>
          <w:tcPr>
            <w:tcW w:w="1014" w:type="pct"/>
            <w:tcBorders>
              <w:top w:val="single" w:sz="4" w:space="0" w:color="000000"/>
              <w:left w:val="single" w:sz="4" w:space="0" w:color="000000"/>
              <w:bottom w:val="single" w:sz="4" w:space="0" w:color="000000"/>
              <w:right w:val="single" w:sz="4" w:space="0" w:color="000000"/>
            </w:tcBorders>
            <w:vAlign w:val="bottom"/>
            <w:hideMark/>
          </w:tcPr>
          <w:p w14:paraId="525A2135" w14:textId="77777777" w:rsidR="00CB55EF" w:rsidRPr="007B72F9" w:rsidRDefault="00CB55EF" w:rsidP="009119F7">
            <w:pPr>
              <w:spacing w:line="360" w:lineRule="auto"/>
              <w:jc w:val="right"/>
              <w:rPr>
                <w:rFonts w:eastAsiaTheme="minorEastAsia"/>
                <w:color w:val="000000" w:themeColor="text1"/>
                <w:szCs w:val="21"/>
              </w:rPr>
            </w:pPr>
            <w:r w:rsidRPr="007B72F9">
              <w:rPr>
                <w:rFonts w:eastAsiaTheme="minorEastAsia"/>
                <w:color w:val="000000" w:themeColor="text1"/>
                <w:szCs w:val="21"/>
              </w:rPr>
              <w:t>7,066,905.97</w:t>
            </w:r>
          </w:p>
        </w:tc>
        <w:tc>
          <w:tcPr>
            <w:tcW w:w="1183" w:type="pct"/>
            <w:tcBorders>
              <w:top w:val="single" w:sz="4" w:space="0" w:color="000000"/>
              <w:left w:val="single" w:sz="4" w:space="0" w:color="000000"/>
              <w:bottom w:val="single" w:sz="4" w:space="0" w:color="000000"/>
              <w:right w:val="single" w:sz="4" w:space="0" w:color="000000"/>
            </w:tcBorders>
            <w:vAlign w:val="bottom"/>
            <w:hideMark/>
          </w:tcPr>
          <w:p w14:paraId="66B8DAF9" w14:textId="77777777" w:rsidR="00CB55EF" w:rsidRPr="007B72F9" w:rsidRDefault="00CB55EF" w:rsidP="009119F7">
            <w:pPr>
              <w:spacing w:line="360" w:lineRule="auto"/>
              <w:jc w:val="right"/>
              <w:rPr>
                <w:rFonts w:eastAsiaTheme="minorEastAsia"/>
                <w:color w:val="000000" w:themeColor="text1"/>
                <w:szCs w:val="21"/>
              </w:rPr>
            </w:pPr>
            <w:r>
              <w:rPr>
                <w:rFonts w:eastAsiaTheme="minorEastAsia"/>
                <w:color w:val="000000" w:themeColor="text1"/>
                <w:szCs w:val="21"/>
              </w:rPr>
              <w:t>5,559,849.23</w:t>
            </w:r>
          </w:p>
        </w:tc>
        <w:tc>
          <w:tcPr>
            <w:tcW w:w="978" w:type="pct"/>
            <w:tcBorders>
              <w:top w:val="single" w:sz="4" w:space="0" w:color="000000"/>
              <w:left w:val="single" w:sz="4" w:space="0" w:color="000000"/>
              <w:bottom w:val="single" w:sz="4" w:space="0" w:color="000000"/>
              <w:right w:val="single" w:sz="4" w:space="0" w:color="000000"/>
            </w:tcBorders>
            <w:vAlign w:val="bottom"/>
          </w:tcPr>
          <w:p w14:paraId="5CB571CD" w14:textId="77777777" w:rsidR="00CB55EF" w:rsidRPr="007B72F9" w:rsidRDefault="00CB55EF" w:rsidP="009119F7">
            <w:pPr>
              <w:spacing w:line="360" w:lineRule="auto"/>
              <w:jc w:val="right"/>
              <w:rPr>
                <w:rFonts w:eastAsiaTheme="minorEastAsia"/>
                <w:color w:val="000000" w:themeColor="text1"/>
                <w:szCs w:val="21"/>
              </w:rPr>
            </w:pPr>
            <w:r>
              <w:rPr>
                <w:rFonts w:eastAsiaTheme="minorEastAsia"/>
                <w:color w:val="000000" w:themeColor="text1"/>
                <w:szCs w:val="21"/>
              </w:rPr>
              <w:t>1,107,844.69</w:t>
            </w:r>
          </w:p>
        </w:tc>
      </w:tr>
      <w:tr w:rsidR="00CB55EF" w:rsidRPr="007B72F9" w14:paraId="1BD195BD" w14:textId="77777777" w:rsidTr="00CB55EF">
        <w:trPr>
          <w:trHeight w:val="754"/>
          <w:jc w:val="center"/>
        </w:trPr>
        <w:tc>
          <w:tcPr>
            <w:tcW w:w="1825" w:type="pct"/>
            <w:tcBorders>
              <w:top w:val="single" w:sz="4" w:space="0" w:color="000000"/>
              <w:left w:val="single" w:sz="4" w:space="0" w:color="000000"/>
              <w:bottom w:val="single" w:sz="4" w:space="0" w:color="000000"/>
              <w:right w:val="single" w:sz="4" w:space="0" w:color="000000"/>
            </w:tcBorders>
            <w:vAlign w:val="center"/>
            <w:hideMark/>
          </w:tcPr>
          <w:p w14:paraId="632C6791" w14:textId="77777777" w:rsidR="00CB55EF" w:rsidRPr="007B72F9" w:rsidRDefault="00CB55EF" w:rsidP="009119F7">
            <w:pPr>
              <w:spacing w:line="360" w:lineRule="auto"/>
              <w:rPr>
                <w:rFonts w:eastAsiaTheme="minorEastAsia"/>
                <w:color w:val="000000" w:themeColor="text1"/>
                <w:szCs w:val="21"/>
              </w:rPr>
            </w:pPr>
            <w:r w:rsidRPr="007B72F9">
              <w:rPr>
                <w:rFonts w:eastAsiaTheme="minorEastAsia"/>
                <w:color w:val="000000" w:themeColor="text1"/>
                <w:szCs w:val="21"/>
              </w:rPr>
              <w:t>本期利润</w:t>
            </w:r>
          </w:p>
        </w:tc>
        <w:tc>
          <w:tcPr>
            <w:tcW w:w="1014" w:type="pct"/>
            <w:tcBorders>
              <w:top w:val="single" w:sz="4" w:space="0" w:color="000000"/>
              <w:left w:val="single" w:sz="4" w:space="0" w:color="000000"/>
              <w:bottom w:val="single" w:sz="4" w:space="0" w:color="000000"/>
              <w:right w:val="single" w:sz="4" w:space="0" w:color="000000"/>
            </w:tcBorders>
            <w:vAlign w:val="bottom"/>
            <w:hideMark/>
          </w:tcPr>
          <w:p w14:paraId="398E1C23" w14:textId="77777777" w:rsidR="00CB55EF" w:rsidRPr="007B72F9" w:rsidRDefault="00CB55EF" w:rsidP="009119F7">
            <w:pPr>
              <w:spacing w:line="360" w:lineRule="auto"/>
              <w:jc w:val="right"/>
              <w:rPr>
                <w:rFonts w:eastAsiaTheme="minorEastAsia"/>
                <w:color w:val="000000" w:themeColor="text1"/>
                <w:szCs w:val="21"/>
              </w:rPr>
            </w:pPr>
            <w:r w:rsidRPr="007B72F9">
              <w:rPr>
                <w:rFonts w:eastAsiaTheme="minorEastAsia"/>
                <w:color w:val="000000" w:themeColor="text1"/>
                <w:szCs w:val="21"/>
              </w:rPr>
              <w:t>11,669,670.37</w:t>
            </w:r>
          </w:p>
        </w:tc>
        <w:tc>
          <w:tcPr>
            <w:tcW w:w="1183" w:type="pct"/>
            <w:tcBorders>
              <w:top w:val="single" w:sz="4" w:space="0" w:color="000000"/>
              <w:left w:val="single" w:sz="4" w:space="0" w:color="000000"/>
              <w:bottom w:val="single" w:sz="4" w:space="0" w:color="000000"/>
              <w:right w:val="single" w:sz="4" w:space="0" w:color="000000"/>
            </w:tcBorders>
            <w:vAlign w:val="bottom"/>
            <w:hideMark/>
          </w:tcPr>
          <w:p w14:paraId="1BDA4B3A" w14:textId="77777777" w:rsidR="00CB55EF" w:rsidRPr="007B72F9" w:rsidRDefault="00CB55EF" w:rsidP="009119F7">
            <w:pPr>
              <w:spacing w:line="360" w:lineRule="auto"/>
              <w:jc w:val="right"/>
              <w:rPr>
                <w:rFonts w:eastAsiaTheme="minorEastAsia"/>
                <w:color w:val="000000" w:themeColor="text1"/>
                <w:szCs w:val="21"/>
              </w:rPr>
            </w:pPr>
            <w:r>
              <w:rPr>
                <w:rFonts w:eastAsiaTheme="minorEastAsia"/>
                <w:color w:val="000000" w:themeColor="text1"/>
                <w:szCs w:val="21"/>
              </w:rPr>
              <w:t>18,316,342.48</w:t>
            </w:r>
          </w:p>
        </w:tc>
        <w:tc>
          <w:tcPr>
            <w:tcW w:w="978" w:type="pct"/>
            <w:tcBorders>
              <w:top w:val="single" w:sz="4" w:space="0" w:color="000000"/>
              <w:left w:val="single" w:sz="4" w:space="0" w:color="000000"/>
              <w:bottom w:val="single" w:sz="4" w:space="0" w:color="000000"/>
              <w:right w:val="single" w:sz="4" w:space="0" w:color="000000"/>
            </w:tcBorders>
            <w:vAlign w:val="bottom"/>
          </w:tcPr>
          <w:p w14:paraId="2084A1C0" w14:textId="77777777" w:rsidR="00CB55EF" w:rsidRPr="007B72F9" w:rsidRDefault="00CB55EF" w:rsidP="009119F7">
            <w:pPr>
              <w:spacing w:line="360" w:lineRule="auto"/>
              <w:jc w:val="right"/>
              <w:rPr>
                <w:rFonts w:eastAsiaTheme="minorEastAsia"/>
                <w:color w:val="000000" w:themeColor="text1"/>
                <w:szCs w:val="21"/>
              </w:rPr>
            </w:pPr>
            <w:r>
              <w:rPr>
                <w:rFonts w:eastAsiaTheme="minorEastAsia"/>
                <w:color w:val="000000" w:themeColor="text1"/>
                <w:szCs w:val="21"/>
              </w:rPr>
              <w:t>13,506.04</w:t>
            </w:r>
          </w:p>
        </w:tc>
      </w:tr>
      <w:tr w:rsidR="00CB55EF" w:rsidRPr="007B72F9" w14:paraId="2FAA7103" w14:textId="77777777" w:rsidTr="00CB55EF">
        <w:trPr>
          <w:jc w:val="center"/>
        </w:trPr>
        <w:tc>
          <w:tcPr>
            <w:tcW w:w="1825" w:type="pct"/>
            <w:tcBorders>
              <w:top w:val="single" w:sz="4" w:space="0" w:color="000000"/>
              <w:left w:val="single" w:sz="4" w:space="0" w:color="000000"/>
              <w:bottom w:val="single" w:sz="4" w:space="0" w:color="000000"/>
              <w:right w:val="single" w:sz="4" w:space="0" w:color="000000"/>
            </w:tcBorders>
            <w:vAlign w:val="center"/>
          </w:tcPr>
          <w:p w14:paraId="526A3453" w14:textId="77777777" w:rsidR="00CB55EF" w:rsidRPr="007B72F9" w:rsidRDefault="00CB55EF" w:rsidP="002B6AE2">
            <w:pPr>
              <w:spacing w:line="360" w:lineRule="auto"/>
              <w:rPr>
                <w:rFonts w:eastAsiaTheme="minorEastAsia"/>
                <w:color w:val="000000" w:themeColor="text1"/>
                <w:szCs w:val="21"/>
              </w:rPr>
            </w:pPr>
            <w:r w:rsidRPr="00E54740">
              <w:rPr>
                <w:rFonts w:eastAsiaTheme="minorEastAsia"/>
                <w:szCs w:val="21"/>
              </w:rPr>
              <w:t>加权平均基金份额本期利润</w:t>
            </w:r>
          </w:p>
        </w:tc>
        <w:tc>
          <w:tcPr>
            <w:tcW w:w="1014" w:type="pct"/>
            <w:tcBorders>
              <w:top w:val="single" w:sz="4" w:space="0" w:color="000000"/>
              <w:left w:val="single" w:sz="4" w:space="0" w:color="000000"/>
              <w:bottom w:val="single" w:sz="4" w:space="0" w:color="000000"/>
              <w:right w:val="single" w:sz="4" w:space="0" w:color="000000"/>
            </w:tcBorders>
            <w:vAlign w:val="center"/>
          </w:tcPr>
          <w:p w14:paraId="4F6624A0" w14:textId="77777777" w:rsidR="00CB55EF" w:rsidRPr="007B72F9" w:rsidRDefault="00CB55EF" w:rsidP="002B6AE2">
            <w:pPr>
              <w:spacing w:line="360" w:lineRule="auto"/>
              <w:jc w:val="right"/>
              <w:rPr>
                <w:rFonts w:eastAsiaTheme="minorEastAsia"/>
                <w:color w:val="000000" w:themeColor="text1"/>
                <w:szCs w:val="21"/>
              </w:rPr>
            </w:pPr>
            <w:r w:rsidRPr="00E54740">
              <w:rPr>
                <w:rFonts w:eastAsiaTheme="minorEastAsia"/>
                <w:szCs w:val="21"/>
              </w:rPr>
              <w:t>0.0931</w:t>
            </w:r>
          </w:p>
        </w:tc>
        <w:tc>
          <w:tcPr>
            <w:tcW w:w="1183" w:type="pct"/>
            <w:tcBorders>
              <w:top w:val="single" w:sz="4" w:space="0" w:color="000000"/>
              <w:left w:val="single" w:sz="4" w:space="0" w:color="000000"/>
              <w:bottom w:val="single" w:sz="4" w:space="0" w:color="000000"/>
              <w:right w:val="single" w:sz="4" w:space="0" w:color="000000"/>
            </w:tcBorders>
            <w:vAlign w:val="center"/>
          </w:tcPr>
          <w:p w14:paraId="1C97EB1D" w14:textId="77777777" w:rsidR="00CB55EF" w:rsidRPr="007B72F9" w:rsidRDefault="00CB55EF" w:rsidP="002B6AE2">
            <w:pPr>
              <w:spacing w:line="360" w:lineRule="auto"/>
              <w:jc w:val="right"/>
              <w:rPr>
                <w:rFonts w:eastAsiaTheme="minorEastAsia"/>
                <w:color w:val="000000" w:themeColor="text1"/>
                <w:szCs w:val="21"/>
              </w:rPr>
            </w:pPr>
            <w:r w:rsidRPr="00E54740">
              <w:rPr>
                <w:rFonts w:eastAsiaTheme="minorEastAsia"/>
                <w:szCs w:val="21"/>
              </w:rPr>
              <w:t>0.1358</w:t>
            </w:r>
          </w:p>
        </w:tc>
        <w:tc>
          <w:tcPr>
            <w:tcW w:w="978" w:type="pct"/>
            <w:tcBorders>
              <w:top w:val="single" w:sz="4" w:space="0" w:color="000000"/>
              <w:left w:val="single" w:sz="4" w:space="0" w:color="000000"/>
              <w:bottom w:val="single" w:sz="4" w:space="0" w:color="000000"/>
              <w:right w:val="single" w:sz="4" w:space="0" w:color="000000"/>
            </w:tcBorders>
            <w:vAlign w:val="center"/>
          </w:tcPr>
          <w:p w14:paraId="0B237AF9" w14:textId="77777777" w:rsidR="00CB55EF" w:rsidRPr="007B72F9" w:rsidRDefault="00CB55EF" w:rsidP="002B6AE2">
            <w:pPr>
              <w:spacing w:line="360" w:lineRule="auto"/>
              <w:jc w:val="right"/>
              <w:rPr>
                <w:rFonts w:eastAsiaTheme="minorEastAsia"/>
                <w:color w:val="000000" w:themeColor="text1"/>
                <w:szCs w:val="21"/>
              </w:rPr>
            </w:pPr>
            <w:r w:rsidRPr="00E54740">
              <w:rPr>
                <w:rFonts w:eastAsiaTheme="minorEastAsia"/>
                <w:szCs w:val="21"/>
              </w:rPr>
              <w:t>0.0004</w:t>
            </w:r>
          </w:p>
        </w:tc>
      </w:tr>
      <w:tr w:rsidR="00CB55EF" w:rsidRPr="007B72F9" w14:paraId="37969BBD" w14:textId="77777777" w:rsidTr="00CB55EF">
        <w:trPr>
          <w:jc w:val="center"/>
        </w:trPr>
        <w:tc>
          <w:tcPr>
            <w:tcW w:w="1825" w:type="pct"/>
            <w:tcBorders>
              <w:top w:val="single" w:sz="4" w:space="0" w:color="000000"/>
              <w:left w:val="single" w:sz="4" w:space="0" w:color="000000"/>
              <w:bottom w:val="single" w:sz="4" w:space="0" w:color="000000"/>
              <w:right w:val="single" w:sz="4" w:space="0" w:color="000000"/>
            </w:tcBorders>
            <w:vAlign w:val="center"/>
          </w:tcPr>
          <w:p w14:paraId="38BE5223" w14:textId="77777777" w:rsidR="00CB55EF" w:rsidRPr="002B6AE2" w:rsidRDefault="00CB55EF" w:rsidP="002B6AE2">
            <w:pPr>
              <w:spacing w:line="360" w:lineRule="auto"/>
              <w:rPr>
                <w:rFonts w:eastAsiaTheme="minorEastAsia"/>
                <w:color w:val="000000" w:themeColor="text1"/>
                <w:szCs w:val="21"/>
              </w:rPr>
            </w:pPr>
            <w:r w:rsidRPr="00E54740">
              <w:rPr>
                <w:rFonts w:eastAsiaTheme="minorEastAsia"/>
                <w:szCs w:val="21"/>
              </w:rPr>
              <w:t>本期加权平均净值利润率</w:t>
            </w:r>
          </w:p>
        </w:tc>
        <w:tc>
          <w:tcPr>
            <w:tcW w:w="1014" w:type="pct"/>
            <w:tcBorders>
              <w:top w:val="single" w:sz="4" w:space="0" w:color="000000"/>
              <w:left w:val="single" w:sz="4" w:space="0" w:color="000000"/>
              <w:bottom w:val="single" w:sz="4" w:space="0" w:color="000000"/>
              <w:right w:val="single" w:sz="4" w:space="0" w:color="000000"/>
            </w:tcBorders>
            <w:vAlign w:val="center"/>
          </w:tcPr>
          <w:p w14:paraId="7861DE94" w14:textId="77777777" w:rsidR="00CB55EF" w:rsidRPr="007B72F9" w:rsidRDefault="00CB55EF" w:rsidP="002B6AE2">
            <w:pPr>
              <w:spacing w:line="360" w:lineRule="auto"/>
              <w:jc w:val="right"/>
              <w:rPr>
                <w:rFonts w:eastAsiaTheme="minorEastAsia"/>
                <w:color w:val="000000" w:themeColor="text1"/>
                <w:szCs w:val="21"/>
              </w:rPr>
            </w:pPr>
            <w:r w:rsidRPr="00E54740">
              <w:rPr>
                <w:rFonts w:eastAsiaTheme="minorEastAsia"/>
                <w:szCs w:val="21"/>
              </w:rPr>
              <w:t>8.73%</w:t>
            </w:r>
          </w:p>
        </w:tc>
        <w:tc>
          <w:tcPr>
            <w:tcW w:w="1183" w:type="pct"/>
            <w:tcBorders>
              <w:top w:val="single" w:sz="4" w:space="0" w:color="000000"/>
              <w:left w:val="single" w:sz="4" w:space="0" w:color="000000"/>
              <w:bottom w:val="single" w:sz="4" w:space="0" w:color="000000"/>
              <w:right w:val="single" w:sz="4" w:space="0" w:color="000000"/>
            </w:tcBorders>
            <w:vAlign w:val="center"/>
          </w:tcPr>
          <w:p w14:paraId="5DA4DA1C" w14:textId="77777777" w:rsidR="00CB55EF" w:rsidRPr="007B72F9" w:rsidRDefault="00CB55EF" w:rsidP="002B6AE2">
            <w:pPr>
              <w:spacing w:line="360" w:lineRule="auto"/>
              <w:jc w:val="right"/>
              <w:rPr>
                <w:rFonts w:eastAsiaTheme="minorEastAsia"/>
                <w:color w:val="000000" w:themeColor="text1"/>
                <w:szCs w:val="21"/>
              </w:rPr>
            </w:pPr>
            <w:r w:rsidRPr="00E54740">
              <w:rPr>
                <w:rFonts w:eastAsiaTheme="minorEastAsia"/>
                <w:szCs w:val="21"/>
              </w:rPr>
              <w:t>13.01%</w:t>
            </w:r>
          </w:p>
        </w:tc>
        <w:tc>
          <w:tcPr>
            <w:tcW w:w="978" w:type="pct"/>
            <w:tcBorders>
              <w:top w:val="single" w:sz="4" w:space="0" w:color="000000"/>
              <w:left w:val="single" w:sz="4" w:space="0" w:color="000000"/>
              <w:bottom w:val="single" w:sz="4" w:space="0" w:color="000000"/>
              <w:right w:val="single" w:sz="4" w:space="0" w:color="000000"/>
            </w:tcBorders>
            <w:vAlign w:val="center"/>
          </w:tcPr>
          <w:p w14:paraId="1850583D" w14:textId="77777777" w:rsidR="00CB55EF" w:rsidRPr="007B72F9" w:rsidRDefault="00CB55EF" w:rsidP="002B6AE2">
            <w:pPr>
              <w:spacing w:line="360" w:lineRule="auto"/>
              <w:jc w:val="right"/>
              <w:rPr>
                <w:rFonts w:eastAsiaTheme="minorEastAsia"/>
                <w:color w:val="000000" w:themeColor="text1"/>
                <w:szCs w:val="21"/>
              </w:rPr>
            </w:pPr>
            <w:r w:rsidRPr="00E54740">
              <w:rPr>
                <w:rFonts w:eastAsiaTheme="minorEastAsia"/>
                <w:szCs w:val="21"/>
              </w:rPr>
              <w:t>0.04%</w:t>
            </w:r>
          </w:p>
        </w:tc>
      </w:tr>
      <w:tr w:rsidR="00CB55EF" w:rsidRPr="007B72F9" w14:paraId="0AB52246" w14:textId="77777777" w:rsidTr="00CB55EF">
        <w:trPr>
          <w:jc w:val="center"/>
        </w:trPr>
        <w:tc>
          <w:tcPr>
            <w:tcW w:w="1825" w:type="pct"/>
            <w:tcBorders>
              <w:top w:val="single" w:sz="4" w:space="0" w:color="000000"/>
              <w:left w:val="single" w:sz="4" w:space="0" w:color="000000"/>
              <w:bottom w:val="single" w:sz="4" w:space="0" w:color="000000"/>
              <w:right w:val="single" w:sz="4" w:space="0" w:color="000000"/>
            </w:tcBorders>
            <w:vAlign w:val="center"/>
          </w:tcPr>
          <w:p w14:paraId="27E1798E" w14:textId="77777777" w:rsidR="00CB55EF" w:rsidRPr="002B6AE2" w:rsidRDefault="00CB55EF" w:rsidP="002B6AE2">
            <w:pPr>
              <w:spacing w:line="360" w:lineRule="auto"/>
              <w:rPr>
                <w:rFonts w:eastAsiaTheme="minorEastAsia"/>
                <w:color w:val="000000" w:themeColor="text1"/>
                <w:szCs w:val="21"/>
              </w:rPr>
            </w:pPr>
            <w:r w:rsidRPr="00E54740">
              <w:rPr>
                <w:rFonts w:eastAsiaTheme="minorEastAsia"/>
                <w:szCs w:val="21"/>
              </w:rPr>
              <w:t>本期基金份额净值增长率</w:t>
            </w:r>
          </w:p>
        </w:tc>
        <w:tc>
          <w:tcPr>
            <w:tcW w:w="1014" w:type="pct"/>
            <w:tcBorders>
              <w:top w:val="single" w:sz="4" w:space="0" w:color="000000"/>
              <w:left w:val="single" w:sz="4" w:space="0" w:color="000000"/>
              <w:bottom w:val="single" w:sz="4" w:space="0" w:color="000000"/>
              <w:right w:val="single" w:sz="4" w:space="0" w:color="000000"/>
            </w:tcBorders>
            <w:vAlign w:val="center"/>
          </w:tcPr>
          <w:p w14:paraId="1000F28A" w14:textId="77777777" w:rsidR="00CB55EF" w:rsidRPr="007B72F9" w:rsidRDefault="00CB55EF" w:rsidP="002B6AE2">
            <w:pPr>
              <w:spacing w:line="360" w:lineRule="auto"/>
              <w:jc w:val="right"/>
              <w:rPr>
                <w:rFonts w:eastAsiaTheme="minorEastAsia"/>
                <w:color w:val="000000" w:themeColor="text1"/>
                <w:szCs w:val="21"/>
              </w:rPr>
            </w:pPr>
            <w:r w:rsidRPr="00E54740">
              <w:rPr>
                <w:rFonts w:eastAsiaTheme="minorEastAsia"/>
                <w:szCs w:val="21"/>
              </w:rPr>
              <w:t>11.17%</w:t>
            </w:r>
          </w:p>
        </w:tc>
        <w:tc>
          <w:tcPr>
            <w:tcW w:w="1183" w:type="pct"/>
            <w:tcBorders>
              <w:top w:val="single" w:sz="4" w:space="0" w:color="000000"/>
              <w:left w:val="single" w:sz="4" w:space="0" w:color="000000"/>
              <w:bottom w:val="single" w:sz="4" w:space="0" w:color="000000"/>
              <w:right w:val="single" w:sz="4" w:space="0" w:color="000000"/>
            </w:tcBorders>
            <w:vAlign w:val="center"/>
          </w:tcPr>
          <w:p w14:paraId="0F654338" w14:textId="77777777" w:rsidR="00CB55EF" w:rsidRPr="007B72F9" w:rsidRDefault="00CB55EF" w:rsidP="002B6AE2">
            <w:pPr>
              <w:spacing w:line="360" w:lineRule="auto"/>
              <w:jc w:val="right"/>
              <w:rPr>
                <w:rFonts w:eastAsiaTheme="minorEastAsia"/>
                <w:color w:val="000000" w:themeColor="text1"/>
                <w:szCs w:val="21"/>
              </w:rPr>
            </w:pPr>
            <w:r w:rsidRPr="00E54740">
              <w:rPr>
                <w:rFonts w:eastAsiaTheme="minorEastAsia"/>
                <w:szCs w:val="21"/>
              </w:rPr>
              <w:t>11.01%</w:t>
            </w:r>
          </w:p>
        </w:tc>
        <w:tc>
          <w:tcPr>
            <w:tcW w:w="978" w:type="pct"/>
            <w:tcBorders>
              <w:top w:val="single" w:sz="4" w:space="0" w:color="000000"/>
              <w:left w:val="single" w:sz="4" w:space="0" w:color="000000"/>
              <w:bottom w:val="single" w:sz="4" w:space="0" w:color="000000"/>
              <w:right w:val="single" w:sz="4" w:space="0" w:color="000000"/>
            </w:tcBorders>
            <w:vAlign w:val="center"/>
          </w:tcPr>
          <w:p w14:paraId="3AD07FD4" w14:textId="77777777" w:rsidR="00CB55EF" w:rsidRPr="007B72F9" w:rsidRDefault="00CB55EF" w:rsidP="002B6AE2">
            <w:pPr>
              <w:spacing w:line="360" w:lineRule="auto"/>
              <w:jc w:val="right"/>
              <w:rPr>
                <w:rFonts w:eastAsiaTheme="minorEastAsia"/>
                <w:color w:val="000000" w:themeColor="text1"/>
                <w:szCs w:val="21"/>
              </w:rPr>
            </w:pPr>
            <w:r w:rsidRPr="00E54740">
              <w:rPr>
                <w:rFonts w:eastAsiaTheme="minorEastAsia"/>
                <w:szCs w:val="21"/>
              </w:rPr>
              <w:t>18.70%</w:t>
            </w:r>
          </w:p>
        </w:tc>
      </w:tr>
      <w:tr w:rsidR="00CB55EF" w:rsidRPr="007B72F9" w14:paraId="718AA8E5" w14:textId="77777777" w:rsidTr="00A77994">
        <w:trPr>
          <w:jc w:val="center"/>
        </w:trPr>
        <w:tc>
          <w:tcPr>
            <w:tcW w:w="1825" w:type="pct"/>
            <w:vMerge w:val="restart"/>
            <w:tcBorders>
              <w:top w:val="single" w:sz="4" w:space="0" w:color="000000"/>
              <w:left w:val="single" w:sz="4" w:space="0" w:color="000000"/>
              <w:bottom w:val="single" w:sz="4" w:space="0" w:color="000000"/>
              <w:right w:val="single" w:sz="4" w:space="0" w:color="000000"/>
            </w:tcBorders>
            <w:vAlign w:val="center"/>
            <w:hideMark/>
          </w:tcPr>
          <w:p w14:paraId="61F0922C" w14:textId="77777777" w:rsidR="00CB55EF" w:rsidRPr="007B72F9" w:rsidRDefault="00CB55EF" w:rsidP="002B6AE2">
            <w:pPr>
              <w:spacing w:line="360" w:lineRule="auto"/>
              <w:ind w:leftChars="-51" w:left="-107" w:rightChars="-51" w:right="-107"/>
              <w:rPr>
                <w:rFonts w:eastAsiaTheme="minorEastAsia"/>
                <w:b/>
                <w:color w:val="000000" w:themeColor="text1"/>
                <w:szCs w:val="21"/>
              </w:rPr>
            </w:pPr>
            <w:r w:rsidRPr="00E54740">
              <w:rPr>
                <w:rFonts w:eastAsiaTheme="minorEastAsia"/>
                <w:b/>
                <w:szCs w:val="21"/>
              </w:rPr>
              <w:t>3.1.2</w:t>
            </w:r>
            <w:r w:rsidRPr="00E54740">
              <w:rPr>
                <w:rFonts w:eastAsiaTheme="minorEastAsia"/>
                <w:b/>
                <w:szCs w:val="21"/>
              </w:rPr>
              <w:t>期末数据和指标</w:t>
            </w:r>
          </w:p>
        </w:tc>
        <w:tc>
          <w:tcPr>
            <w:tcW w:w="3175" w:type="pct"/>
            <w:gridSpan w:val="3"/>
            <w:tcBorders>
              <w:top w:val="single" w:sz="4" w:space="0" w:color="000000"/>
              <w:left w:val="single" w:sz="4" w:space="0" w:color="000000"/>
              <w:bottom w:val="single" w:sz="4" w:space="0" w:color="000000"/>
              <w:right w:val="single" w:sz="4" w:space="0" w:color="000000"/>
            </w:tcBorders>
            <w:vAlign w:val="center"/>
            <w:hideMark/>
          </w:tcPr>
          <w:p w14:paraId="65248B68" w14:textId="77777777" w:rsidR="00CB55EF" w:rsidRPr="007B72F9" w:rsidRDefault="00CB55EF" w:rsidP="002B6AE2">
            <w:pPr>
              <w:spacing w:line="360" w:lineRule="auto"/>
              <w:jc w:val="center"/>
              <w:rPr>
                <w:rFonts w:eastAsiaTheme="minorEastAsia"/>
                <w:b/>
                <w:color w:val="000000" w:themeColor="text1"/>
                <w:szCs w:val="21"/>
              </w:rPr>
            </w:pPr>
            <w:r w:rsidRPr="007B72F9">
              <w:rPr>
                <w:rFonts w:eastAsiaTheme="minorEastAsia"/>
                <w:b/>
                <w:color w:val="000000" w:themeColor="text1"/>
                <w:szCs w:val="21"/>
              </w:rPr>
              <w:t>2024</w:t>
            </w:r>
            <w:r w:rsidRPr="007B72F9">
              <w:rPr>
                <w:rFonts w:eastAsiaTheme="minorEastAsia"/>
                <w:b/>
                <w:color w:val="000000" w:themeColor="text1"/>
                <w:szCs w:val="21"/>
              </w:rPr>
              <w:t>年末</w:t>
            </w:r>
          </w:p>
        </w:tc>
      </w:tr>
      <w:tr w:rsidR="00CB55EF" w:rsidRPr="007B72F9" w14:paraId="42BB2CBD" w14:textId="77777777" w:rsidTr="00CB55EF">
        <w:trPr>
          <w:trHeight w:val="373"/>
          <w:jc w:val="center"/>
        </w:trPr>
        <w:tc>
          <w:tcPr>
            <w:tcW w:w="1825" w:type="pct"/>
            <w:vMerge/>
            <w:tcBorders>
              <w:top w:val="single" w:sz="4" w:space="0" w:color="000000"/>
              <w:left w:val="single" w:sz="4" w:space="0" w:color="000000"/>
              <w:bottom w:val="single" w:sz="4" w:space="0" w:color="000000"/>
              <w:right w:val="single" w:sz="4" w:space="0" w:color="000000"/>
            </w:tcBorders>
            <w:vAlign w:val="center"/>
            <w:hideMark/>
          </w:tcPr>
          <w:p w14:paraId="6F7E47B5" w14:textId="77777777" w:rsidR="00CB55EF" w:rsidRPr="007B72F9" w:rsidRDefault="00CB55EF" w:rsidP="002B6AE2">
            <w:pPr>
              <w:widowControl/>
              <w:spacing w:line="360" w:lineRule="auto"/>
              <w:jc w:val="left"/>
              <w:rPr>
                <w:rFonts w:eastAsiaTheme="minorEastAsia"/>
                <w:b/>
                <w:color w:val="000000" w:themeColor="text1"/>
                <w:szCs w:val="21"/>
              </w:rPr>
            </w:pPr>
          </w:p>
        </w:tc>
        <w:tc>
          <w:tcPr>
            <w:tcW w:w="1014" w:type="pct"/>
            <w:tcBorders>
              <w:top w:val="single" w:sz="4" w:space="0" w:color="000000"/>
              <w:left w:val="single" w:sz="4" w:space="0" w:color="000000"/>
              <w:bottom w:val="single" w:sz="4" w:space="0" w:color="000000"/>
              <w:right w:val="single" w:sz="4" w:space="0" w:color="000000"/>
            </w:tcBorders>
            <w:vAlign w:val="center"/>
            <w:hideMark/>
          </w:tcPr>
          <w:p w14:paraId="5A91E7F5" w14:textId="77777777" w:rsidR="00CB55EF" w:rsidRPr="007B72F9" w:rsidRDefault="00CB55EF" w:rsidP="002B6AE2">
            <w:pPr>
              <w:spacing w:line="360" w:lineRule="auto"/>
              <w:ind w:leftChars="-51" w:left="-107" w:rightChars="-51" w:right="-107"/>
              <w:jc w:val="center"/>
              <w:rPr>
                <w:rFonts w:eastAsiaTheme="minorEastAsia"/>
                <w:color w:val="000000" w:themeColor="text1"/>
                <w:szCs w:val="21"/>
              </w:rPr>
            </w:pPr>
            <w:r w:rsidRPr="007B72F9">
              <w:rPr>
                <w:rFonts w:eastAsiaTheme="minorEastAsia"/>
                <w:color w:val="000000" w:themeColor="text1"/>
                <w:szCs w:val="21"/>
              </w:rPr>
              <w:t>摩根中证</w:t>
            </w:r>
            <w:r w:rsidRPr="007B72F9">
              <w:rPr>
                <w:rFonts w:eastAsiaTheme="minorEastAsia"/>
                <w:color w:val="000000" w:themeColor="text1"/>
                <w:szCs w:val="21"/>
              </w:rPr>
              <w:t>A50ETF</w:t>
            </w:r>
            <w:r w:rsidRPr="007B72F9">
              <w:rPr>
                <w:rFonts w:eastAsiaTheme="minorEastAsia"/>
                <w:color w:val="000000" w:themeColor="text1"/>
                <w:szCs w:val="21"/>
              </w:rPr>
              <w:lastRenderedPageBreak/>
              <w:t>发起式联接</w:t>
            </w:r>
            <w:r w:rsidRPr="007B72F9">
              <w:rPr>
                <w:rFonts w:eastAsiaTheme="minorEastAsia"/>
                <w:color w:val="000000" w:themeColor="text1"/>
                <w:szCs w:val="21"/>
              </w:rPr>
              <w:t>A</w:t>
            </w:r>
          </w:p>
        </w:tc>
        <w:tc>
          <w:tcPr>
            <w:tcW w:w="1183" w:type="pct"/>
            <w:tcBorders>
              <w:top w:val="single" w:sz="4" w:space="0" w:color="000000"/>
              <w:left w:val="single" w:sz="4" w:space="0" w:color="000000"/>
              <w:bottom w:val="single" w:sz="4" w:space="0" w:color="000000"/>
              <w:right w:val="single" w:sz="4" w:space="0" w:color="000000"/>
            </w:tcBorders>
            <w:vAlign w:val="center"/>
            <w:hideMark/>
          </w:tcPr>
          <w:p w14:paraId="2A7C8FED" w14:textId="77777777" w:rsidR="00CB55EF" w:rsidRPr="007B72F9" w:rsidRDefault="00CB55EF" w:rsidP="002B6AE2">
            <w:pPr>
              <w:spacing w:line="360" w:lineRule="auto"/>
              <w:ind w:leftChars="-51" w:left="-107" w:rightChars="-51" w:right="-107"/>
              <w:jc w:val="center"/>
              <w:rPr>
                <w:rFonts w:eastAsiaTheme="minorEastAsia"/>
                <w:color w:val="000000" w:themeColor="text1"/>
                <w:szCs w:val="21"/>
              </w:rPr>
            </w:pPr>
            <w:r>
              <w:rPr>
                <w:rFonts w:eastAsiaTheme="minorEastAsia"/>
                <w:color w:val="000000" w:themeColor="text1"/>
                <w:szCs w:val="21"/>
              </w:rPr>
              <w:lastRenderedPageBreak/>
              <w:t>摩根中证</w:t>
            </w:r>
            <w:r>
              <w:rPr>
                <w:rFonts w:eastAsiaTheme="minorEastAsia"/>
                <w:color w:val="000000" w:themeColor="text1"/>
                <w:szCs w:val="21"/>
              </w:rPr>
              <w:t>A50ETF</w:t>
            </w:r>
            <w:r>
              <w:rPr>
                <w:rFonts w:eastAsiaTheme="minorEastAsia"/>
                <w:color w:val="000000" w:themeColor="text1"/>
                <w:szCs w:val="21"/>
              </w:rPr>
              <w:t>发</w:t>
            </w:r>
            <w:r>
              <w:rPr>
                <w:rFonts w:eastAsiaTheme="minorEastAsia"/>
                <w:color w:val="000000" w:themeColor="text1"/>
                <w:szCs w:val="21"/>
              </w:rPr>
              <w:lastRenderedPageBreak/>
              <w:t>起式联接</w:t>
            </w:r>
            <w:r>
              <w:rPr>
                <w:rFonts w:eastAsiaTheme="minorEastAsia"/>
                <w:color w:val="000000" w:themeColor="text1"/>
                <w:szCs w:val="21"/>
              </w:rPr>
              <w:t>C</w:t>
            </w:r>
          </w:p>
        </w:tc>
        <w:tc>
          <w:tcPr>
            <w:tcW w:w="978" w:type="pct"/>
            <w:tcBorders>
              <w:top w:val="single" w:sz="4" w:space="0" w:color="000000"/>
              <w:left w:val="single" w:sz="4" w:space="0" w:color="000000"/>
              <w:bottom w:val="single" w:sz="4" w:space="0" w:color="000000"/>
              <w:right w:val="single" w:sz="4" w:space="0" w:color="000000"/>
            </w:tcBorders>
            <w:vAlign w:val="center"/>
          </w:tcPr>
          <w:p w14:paraId="07AA3C7C" w14:textId="77777777" w:rsidR="00CB55EF" w:rsidRPr="007B72F9" w:rsidRDefault="00CB55EF" w:rsidP="002B6AE2">
            <w:pPr>
              <w:spacing w:line="360" w:lineRule="auto"/>
              <w:ind w:leftChars="-51" w:left="-107" w:rightChars="-51" w:right="-107"/>
              <w:jc w:val="center"/>
              <w:rPr>
                <w:rFonts w:eastAsiaTheme="minorEastAsia"/>
                <w:color w:val="000000" w:themeColor="text1"/>
                <w:szCs w:val="21"/>
              </w:rPr>
            </w:pPr>
            <w:r>
              <w:rPr>
                <w:rFonts w:eastAsiaTheme="minorEastAsia"/>
                <w:color w:val="000000" w:themeColor="text1"/>
                <w:szCs w:val="21"/>
              </w:rPr>
              <w:lastRenderedPageBreak/>
              <w:t>摩根中证</w:t>
            </w:r>
            <w:r>
              <w:rPr>
                <w:rFonts w:eastAsiaTheme="minorEastAsia"/>
                <w:color w:val="000000" w:themeColor="text1"/>
                <w:szCs w:val="21"/>
              </w:rPr>
              <w:t>A50ETF</w:t>
            </w:r>
            <w:r>
              <w:rPr>
                <w:rFonts w:eastAsiaTheme="minorEastAsia"/>
                <w:color w:val="000000" w:themeColor="text1"/>
                <w:szCs w:val="21"/>
              </w:rPr>
              <w:lastRenderedPageBreak/>
              <w:t>发起式联接</w:t>
            </w:r>
            <w:r>
              <w:rPr>
                <w:rFonts w:eastAsiaTheme="minorEastAsia"/>
                <w:color w:val="000000" w:themeColor="text1"/>
                <w:szCs w:val="21"/>
              </w:rPr>
              <w:t>E</w:t>
            </w:r>
          </w:p>
        </w:tc>
      </w:tr>
      <w:tr w:rsidR="00CB55EF" w:rsidRPr="007B72F9" w14:paraId="5CFB6E20" w14:textId="77777777" w:rsidTr="00CB55EF">
        <w:trPr>
          <w:jc w:val="center"/>
        </w:trPr>
        <w:tc>
          <w:tcPr>
            <w:tcW w:w="1825" w:type="pct"/>
            <w:tcBorders>
              <w:top w:val="single" w:sz="4" w:space="0" w:color="000000"/>
              <w:left w:val="single" w:sz="4" w:space="0" w:color="000000"/>
              <w:bottom w:val="single" w:sz="4" w:space="0" w:color="000000"/>
              <w:right w:val="single" w:sz="4" w:space="0" w:color="000000"/>
            </w:tcBorders>
            <w:vAlign w:val="center"/>
            <w:hideMark/>
          </w:tcPr>
          <w:p w14:paraId="21B026DA" w14:textId="77777777" w:rsidR="00CB55EF" w:rsidRPr="007B72F9" w:rsidRDefault="00CB55EF" w:rsidP="002B6AE2">
            <w:pPr>
              <w:spacing w:line="360" w:lineRule="auto"/>
              <w:rPr>
                <w:rFonts w:eastAsiaTheme="minorEastAsia"/>
                <w:color w:val="000000" w:themeColor="text1"/>
                <w:szCs w:val="21"/>
              </w:rPr>
            </w:pPr>
            <w:r w:rsidRPr="00E54740">
              <w:rPr>
                <w:rFonts w:eastAsiaTheme="minorEastAsia"/>
                <w:szCs w:val="21"/>
              </w:rPr>
              <w:lastRenderedPageBreak/>
              <w:t>期末可供分配利润</w:t>
            </w:r>
          </w:p>
        </w:tc>
        <w:tc>
          <w:tcPr>
            <w:tcW w:w="1014" w:type="pct"/>
            <w:tcBorders>
              <w:top w:val="single" w:sz="4" w:space="0" w:color="000000"/>
              <w:left w:val="single" w:sz="4" w:space="0" w:color="000000"/>
              <w:bottom w:val="single" w:sz="4" w:space="0" w:color="000000"/>
              <w:right w:val="single" w:sz="4" w:space="0" w:color="000000"/>
            </w:tcBorders>
            <w:vAlign w:val="center"/>
            <w:hideMark/>
          </w:tcPr>
          <w:p w14:paraId="7DCF4B03" w14:textId="77777777" w:rsidR="00CB55EF" w:rsidRPr="007B72F9" w:rsidRDefault="00CB55EF" w:rsidP="002B6AE2">
            <w:pPr>
              <w:spacing w:line="360" w:lineRule="auto"/>
              <w:jc w:val="right"/>
              <w:rPr>
                <w:rFonts w:eastAsiaTheme="minorEastAsia"/>
                <w:color w:val="000000" w:themeColor="text1"/>
                <w:szCs w:val="21"/>
              </w:rPr>
            </w:pPr>
            <w:r w:rsidRPr="00E54740">
              <w:rPr>
                <w:rFonts w:eastAsiaTheme="minorEastAsia"/>
                <w:szCs w:val="21"/>
              </w:rPr>
              <w:t>7,748,427.26</w:t>
            </w:r>
          </w:p>
        </w:tc>
        <w:tc>
          <w:tcPr>
            <w:tcW w:w="1183" w:type="pct"/>
            <w:tcBorders>
              <w:top w:val="single" w:sz="4" w:space="0" w:color="000000"/>
              <w:left w:val="single" w:sz="4" w:space="0" w:color="000000"/>
              <w:bottom w:val="single" w:sz="4" w:space="0" w:color="000000"/>
              <w:right w:val="single" w:sz="4" w:space="0" w:color="000000"/>
            </w:tcBorders>
            <w:vAlign w:val="center"/>
            <w:hideMark/>
          </w:tcPr>
          <w:p w14:paraId="147DBFC8" w14:textId="77777777" w:rsidR="00CB55EF" w:rsidRPr="007B72F9" w:rsidRDefault="00CB55EF" w:rsidP="002B6AE2">
            <w:pPr>
              <w:spacing w:line="360" w:lineRule="auto"/>
              <w:jc w:val="right"/>
              <w:rPr>
                <w:rFonts w:eastAsiaTheme="minorEastAsia"/>
                <w:color w:val="000000" w:themeColor="text1"/>
                <w:szCs w:val="21"/>
              </w:rPr>
            </w:pPr>
            <w:r w:rsidRPr="00E54740">
              <w:rPr>
                <w:rFonts w:eastAsiaTheme="minorEastAsia"/>
                <w:szCs w:val="21"/>
              </w:rPr>
              <w:t>5,087,618.17</w:t>
            </w:r>
          </w:p>
        </w:tc>
        <w:tc>
          <w:tcPr>
            <w:tcW w:w="978" w:type="pct"/>
            <w:tcBorders>
              <w:top w:val="single" w:sz="4" w:space="0" w:color="000000"/>
              <w:left w:val="single" w:sz="4" w:space="0" w:color="000000"/>
              <w:bottom w:val="single" w:sz="4" w:space="0" w:color="000000"/>
              <w:right w:val="single" w:sz="4" w:space="0" w:color="000000"/>
            </w:tcBorders>
            <w:vAlign w:val="center"/>
          </w:tcPr>
          <w:p w14:paraId="373321B7" w14:textId="77777777" w:rsidR="00CB55EF" w:rsidRPr="007B72F9" w:rsidRDefault="00CB55EF" w:rsidP="002B6AE2">
            <w:pPr>
              <w:spacing w:line="360" w:lineRule="auto"/>
              <w:jc w:val="right"/>
              <w:rPr>
                <w:rFonts w:eastAsiaTheme="minorEastAsia"/>
                <w:color w:val="000000" w:themeColor="text1"/>
                <w:szCs w:val="21"/>
              </w:rPr>
            </w:pPr>
            <w:r w:rsidRPr="00E54740">
              <w:rPr>
                <w:rFonts w:eastAsiaTheme="minorEastAsia"/>
                <w:szCs w:val="21"/>
              </w:rPr>
              <w:t>1,103,524.37</w:t>
            </w:r>
          </w:p>
        </w:tc>
      </w:tr>
      <w:tr w:rsidR="00CB55EF" w:rsidRPr="007B72F9" w14:paraId="1BAF1375" w14:textId="77777777" w:rsidTr="00CB55EF">
        <w:trPr>
          <w:jc w:val="center"/>
        </w:trPr>
        <w:tc>
          <w:tcPr>
            <w:tcW w:w="1825" w:type="pct"/>
            <w:tcBorders>
              <w:top w:val="single" w:sz="4" w:space="0" w:color="000000"/>
              <w:left w:val="single" w:sz="4" w:space="0" w:color="000000"/>
              <w:bottom w:val="single" w:sz="4" w:space="0" w:color="000000"/>
              <w:right w:val="single" w:sz="4" w:space="0" w:color="000000"/>
            </w:tcBorders>
            <w:vAlign w:val="center"/>
            <w:hideMark/>
          </w:tcPr>
          <w:p w14:paraId="34BC96AB" w14:textId="77777777" w:rsidR="00CB55EF" w:rsidRPr="007B72F9" w:rsidRDefault="00CB55EF" w:rsidP="002B6AE2">
            <w:pPr>
              <w:spacing w:line="360" w:lineRule="auto"/>
              <w:rPr>
                <w:rFonts w:eastAsiaTheme="minorEastAsia"/>
                <w:color w:val="000000" w:themeColor="text1"/>
                <w:szCs w:val="21"/>
              </w:rPr>
            </w:pPr>
            <w:r w:rsidRPr="00E54740">
              <w:rPr>
                <w:rFonts w:eastAsiaTheme="minorEastAsia"/>
                <w:szCs w:val="21"/>
              </w:rPr>
              <w:t>期末可供分配基金份额利润</w:t>
            </w:r>
          </w:p>
        </w:tc>
        <w:tc>
          <w:tcPr>
            <w:tcW w:w="1014" w:type="pct"/>
            <w:tcBorders>
              <w:top w:val="single" w:sz="4" w:space="0" w:color="000000"/>
              <w:left w:val="single" w:sz="4" w:space="0" w:color="000000"/>
              <w:bottom w:val="single" w:sz="4" w:space="0" w:color="000000"/>
              <w:right w:val="single" w:sz="4" w:space="0" w:color="000000"/>
            </w:tcBorders>
            <w:vAlign w:val="center"/>
            <w:hideMark/>
          </w:tcPr>
          <w:p w14:paraId="41ECFE2E" w14:textId="77777777" w:rsidR="00CB55EF" w:rsidRPr="007B72F9" w:rsidRDefault="00CB55EF" w:rsidP="002B6AE2">
            <w:pPr>
              <w:spacing w:line="360" w:lineRule="auto"/>
              <w:jc w:val="right"/>
              <w:rPr>
                <w:rFonts w:eastAsiaTheme="minorEastAsia"/>
                <w:color w:val="000000" w:themeColor="text1"/>
                <w:szCs w:val="21"/>
              </w:rPr>
            </w:pPr>
            <w:r w:rsidRPr="00E54740">
              <w:rPr>
                <w:rFonts w:eastAsiaTheme="minorEastAsia"/>
                <w:szCs w:val="21"/>
              </w:rPr>
              <w:t>0.0353</w:t>
            </w:r>
          </w:p>
        </w:tc>
        <w:tc>
          <w:tcPr>
            <w:tcW w:w="1183" w:type="pct"/>
            <w:tcBorders>
              <w:top w:val="single" w:sz="4" w:space="0" w:color="000000"/>
              <w:left w:val="single" w:sz="4" w:space="0" w:color="000000"/>
              <w:bottom w:val="single" w:sz="4" w:space="0" w:color="000000"/>
              <w:right w:val="single" w:sz="4" w:space="0" w:color="000000"/>
            </w:tcBorders>
            <w:vAlign w:val="center"/>
            <w:hideMark/>
          </w:tcPr>
          <w:p w14:paraId="3BDFFF4E" w14:textId="77777777" w:rsidR="00CB55EF" w:rsidRPr="007B72F9" w:rsidRDefault="00CB55EF" w:rsidP="002B6AE2">
            <w:pPr>
              <w:spacing w:line="360" w:lineRule="auto"/>
              <w:jc w:val="right"/>
              <w:rPr>
                <w:rFonts w:eastAsiaTheme="minorEastAsia"/>
                <w:color w:val="000000" w:themeColor="text1"/>
                <w:szCs w:val="21"/>
              </w:rPr>
            </w:pPr>
            <w:r w:rsidRPr="00E54740">
              <w:rPr>
                <w:rFonts w:eastAsiaTheme="minorEastAsia"/>
                <w:szCs w:val="21"/>
              </w:rPr>
              <w:t>0.0338</w:t>
            </w:r>
          </w:p>
        </w:tc>
        <w:tc>
          <w:tcPr>
            <w:tcW w:w="978" w:type="pct"/>
            <w:tcBorders>
              <w:top w:val="single" w:sz="4" w:space="0" w:color="000000"/>
              <w:left w:val="single" w:sz="4" w:space="0" w:color="000000"/>
              <w:bottom w:val="single" w:sz="4" w:space="0" w:color="000000"/>
              <w:right w:val="single" w:sz="4" w:space="0" w:color="000000"/>
            </w:tcBorders>
            <w:vAlign w:val="center"/>
          </w:tcPr>
          <w:p w14:paraId="1B522FF3" w14:textId="77777777" w:rsidR="00CB55EF" w:rsidRPr="007B72F9" w:rsidRDefault="00CB55EF" w:rsidP="002B6AE2">
            <w:pPr>
              <w:spacing w:line="360" w:lineRule="auto"/>
              <w:jc w:val="right"/>
              <w:rPr>
                <w:rFonts w:eastAsiaTheme="minorEastAsia"/>
                <w:color w:val="000000" w:themeColor="text1"/>
                <w:szCs w:val="21"/>
              </w:rPr>
            </w:pPr>
            <w:r w:rsidRPr="00E54740">
              <w:rPr>
                <w:rFonts w:eastAsiaTheme="minorEastAsia"/>
                <w:szCs w:val="21"/>
              </w:rPr>
              <w:t>0.0343</w:t>
            </w:r>
          </w:p>
        </w:tc>
      </w:tr>
      <w:tr w:rsidR="00CB55EF" w:rsidRPr="007B72F9" w14:paraId="4375570E" w14:textId="77777777" w:rsidTr="00CB55EF">
        <w:trPr>
          <w:jc w:val="center"/>
        </w:trPr>
        <w:tc>
          <w:tcPr>
            <w:tcW w:w="1825" w:type="pct"/>
            <w:tcBorders>
              <w:top w:val="single" w:sz="4" w:space="0" w:color="000000"/>
              <w:left w:val="single" w:sz="4" w:space="0" w:color="000000"/>
              <w:bottom w:val="single" w:sz="4" w:space="0" w:color="000000"/>
              <w:right w:val="single" w:sz="4" w:space="0" w:color="000000"/>
            </w:tcBorders>
            <w:vAlign w:val="center"/>
          </w:tcPr>
          <w:p w14:paraId="268A339E" w14:textId="77777777" w:rsidR="00CB55EF" w:rsidRPr="007B72F9" w:rsidRDefault="00CB55EF" w:rsidP="002B6AE2">
            <w:pPr>
              <w:spacing w:line="360" w:lineRule="auto"/>
              <w:rPr>
                <w:rFonts w:eastAsiaTheme="minorEastAsia"/>
                <w:color w:val="000000" w:themeColor="text1"/>
                <w:szCs w:val="21"/>
              </w:rPr>
            </w:pPr>
            <w:r w:rsidRPr="00E54740">
              <w:rPr>
                <w:rFonts w:eastAsiaTheme="minorEastAsia"/>
                <w:szCs w:val="21"/>
              </w:rPr>
              <w:t>期末基金资产净值</w:t>
            </w:r>
          </w:p>
        </w:tc>
        <w:tc>
          <w:tcPr>
            <w:tcW w:w="1014" w:type="pct"/>
            <w:tcBorders>
              <w:top w:val="single" w:sz="4" w:space="0" w:color="000000"/>
              <w:left w:val="single" w:sz="4" w:space="0" w:color="000000"/>
              <w:bottom w:val="single" w:sz="4" w:space="0" w:color="000000"/>
              <w:right w:val="single" w:sz="4" w:space="0" w:color="000000"/>
            </w:tcBorders>
            <w:vAlign w:val="center"/>
          </w:tcPr>
          <w:p w14:paraId="1EEAEC26" w14:textId="77777777" w:rsidR="00CB55EF" w:rsidRPr="007B72F9" w:rsidRDefault="00CB55EF" w:rsidP="002B6AE2">
            <w:pPr>
              <w:spacing w:line="360" w:lineRule="auto"/>
              <w:jc w:val="right"/>
              <w:rPr>
                <w:rFonts w:eastAsiaTheme="minorEastAsia"/>
                <w:color w:val="000000" w:themeColor="text1"/>
                <w:szCs w:val="21"/>
              </w:rPr>
            </w:pPr>
            <w:r w:rsidRPr="00E54740">
              <w:rPr>
                <w:rFonts w:eastAsiaTheme="minorEastAsia"/>
                <w:szCs w:val="21"/>
              </w:rPr>
              <w:t>244,204,670.46</w:t>
            </w:r>
          </w:p>
        </w:tc>
        <w:tc>
          <w:tcPr>
            <w:tcW w:w="1183" w:type="pct"/>
            <w:tcBorders>
              <w:top w:val="single" w:sz="4" w:space="0" w:color="000000"/>
              <w:left w:val="single" w:sz="4" w:space="0" w:color="000000"/>
              <w:bottom w:val="single" w:sz="4" w:space="0" w:color="000000"/>
              <w:right w:val="single" w:sz="4" w:space="0" w:color="000000"/>
            </w:tcBorders>
            <w:vAlign w:val="center"/>
          </w:tcPr>
          <w:p w14:paraId="357226AD" w14:textId="77777777" w:rsidR="00CB55EF" w:rsidRPr="007B72F9" w:rsidRDefault="00CB55EF" w:rsidP="002B6AE2">
            <w:pPr>
              <w:spacing w:line="360" w:lineRule="auto"/>
              <w:jc w:val="right"/>
              <w:rPr>
                <w:rFonts w:eastAsiaTheme="minorEastAsia"/>
                <w:color w:val="000000" w:themeColor="text1"/>
                <w:szCs w:val="21"/>
              </w:rPr>
            </w:pPr>
            <w:r w:rsidRPr="00E54740">
              <w:rPr>
                <w:rFonts w:eastAsiaTheme="minorEastAsia"/>
                <w:szCs w:val="21"/>
              </w:rPr>
              <w:t>167,342,193.62</w:t>
            </w:r>
          </w:p>
        </w:tc>
        <w:tc>
          <w:tcPr>
            <w:tcW w:w="978" w:type="pct"/>
            <w:tcBorders>
              <w:top w:val="single" w:sz="4" w:space="0" w:color="000000"/>
              <w:left w:val="single" w:sz="4" w:space="0" w:color="000000"/>
              <w:bottom w:val="single" w:sz="4" w:space="0" w:color="000000"/>
              <w:right w:val="single" w:sz="4" w:space="0" w:color="000000"/>
            </w:tcBorders>
            <w:vAlign w:val="center"/>
          </w:tcPr>
          <w:p w14:paraId="77428F83" w14:textId="77777777" w:rsidR="00CB55EF" w:rsidRPr="007B72F9" w:rsidRDefault="00CB55EF" w:rsidP="002B6AE2">
            <w:pPr>
              <w:spacing w:line="360" w:lineRule="auto"/>
              <w:jc w:val="right"/>
              <w:rPr>
                <w:rFonts w:eastAsiaTheme="minorEastAsia"/>
                <w:color w:val="000000" w:themeColor="text1"/>
                <w:szCs w:val="21"/>
              </w:rPr>
            </w:pPr>
            <w:r w:rsidRPr="00E54740">
              <w:rPr>
                <w:rFonts w:eastAsiaTheme="minorEastAsia"/>
                <w:szCs w:val="21"/>
              </w:rPr>
              <w:t>35,783,839.36</w:t>
            </w:r>
          </w:p>
        </w:tc>
      </w:tr>
      <w:tr w:rsidR="00CB55EF" w:rsidRPr="007B72F9" w14:paraId="68ED94CE" w14:textId="77777777" w:rsidTr="00CB55EF">
        <w:trPr>
          <w:jc w:val="center"/>
        </w:trPr>
        <w:tc>
          <w:tcPr>
            <w:tcW w:w="1825" w:type="pct"/>
            <w:tcBorders>
              <w:top w:val="single" w:sz="4" w:space="0" w:color="000000"/>
              <w:left w:val="single" w:sz="4" w:space="0" w:color="000000"/>
              <w:bottom w:val="single" w:sz="4" w:space="0" w:color="000000"/>
              <w:right w:val="single" w:sz="4" w:space="0" w:color="000000"/>
            </w:tcBorders>
            <w:vAlign w:val="center"/>
          </w:tcPr>
          <w:p w14:paraId="07999738" w14:textId="77777777" w:rsidR="00CB55EF" w:rsidRPr="007B72F9" w:rsidRDefault="00CB55EF" w:rsidP="002B6AE2">
            <w:pPr>
              <w:spacing w:line="360" w:lineRule="auto"/>
              <w:rPr>
                <w:rFonts w:eastAsiaTheme="minorEastAsia"/>
                <w:color w:val="000000" w:themeColor="text1"/>
                <w:szCs w:val="21"/>
              </w:rPr>
            </w:pPr>
            <w:r w:rsidRPr="00E54740">
              <w:rPr>
                <w:rFonts w:eastAsiaTheme="minorEastAsia"/>
                <w:szCs w:val="21"/>
              </w:rPr>
              <w:t>期末基金份额净值</w:t>
            </w:r>
          </w:p>
        </w:tc>
        <w:tc>
          <w:tcPr>
            <w:tcW w:w="1014" w:type="pct"/>
            <w:tcBorders>
              <w:top w:val="single" w:sz="4" w:space="0" w:color="000000"/>
              <w:left w:val="single" w:sz="4" w:space="0" w:color="000000"/>
              <w:bottom w:val="single" w:sz="4" w:space="0" w:color="000000"/>
              <w:right w:val="single" w:sz="4" w:space="0" w:color="000000"/>
            </w:tcBorders>
            <w:vAlign w:val="center"/>
          </w:tcPr>
          <w:p w14:paraId="2A4AFEBC" w14:textId="77777777" w:rsidR="00CB55EF" w:rsidRPr="007B72F9" w:rsidRDefault="00CB55EF" w:rsidP="002B6AE2">
            <w:pPr>
              <w:spacing w:line="360" w:lineRule="auto"/>
              <w:jc w:val="right"/>
              <w:rPr>
                <w:rFonts w:eastAsiaTheme="minorEastAsia"/>
                <w:color w:val="000000" w:themeColor="text1"/>
                <w:szCs w:val="21"/>
              </w:rPr>
            </w:pPr>
            <w:r w:rsidRPr="00E54740">
              <w:rPr>
                <w:rFonts w:eastAsiaTheme="minorEastAsia"/>
                <w:szCs w:val="21"/>
              </w:rPr>
              <w:t>1.1117</w:t>
            </w:r>
          </w:p>
        </w:tc>
        <w:tc>
          <w:tcPr>
            <w:tcW w:w="1183" w:type="pct"/>
            <w:tcBorders>
              <w:top w:val="single" w:sz="4" w:space="0" w:color="000000"/>
              <w:left w:val="single" w:sz="4" w:space="0" w:color="000000"/>
              <w:bottom w:val="single" w:sz="4" w:space="0" w:color="000000"/>
              <w:right w:val="single" w:sz="4" w:space="0" w:color="000000"/>
            </w:tcBorders>
            <w:vAlign w:val="center"/>
          </w:tcPr>
          <w:p w14:paraId="1A1B3F67" w14:textId="77777777" w:rsidR="00CB55EF" w:rsidRPr="007B72F9" w:rsidRDefault="00CB55EF" w:rsidP="002B6AE2">
            <w:pPr>
              <w:spacing w:line="360" w:lineRule="auto"/>
              <w:jc w:val="right"/>
              <w:rPr>
                <w:rFonts w:eastAsiaTheme="minorEastAsia"/>
                <w:color w:val="000000" w:themeColor="text1"/>
                <w:szCs w:val="21"/>
              </w:rPr>
            </w:pPr>
            <w:r w:rsidRPr="00E54740">
              <w:rPr>
                <w:rFonts w:eastAsiaTheme="minorEastAsia"/>
                <w:szCs w:val="21"/>
              </w:rPr>
              <w:t>1.1101</w:t>
            </w:r>
          </w:p>
        </w:tc>
        <w:tc>
          <w:tcPr>
            <w:tcW w:w="978" w:type="pct"/>
            <w:tcBorders>
              <w:top w:val="single" w:sz="4" w:space="0" w:color="000000"/>
              <w:left w:val="single" w:sz="4" w:space="0" w:color="000000"/>
              <w:bottom w:val="single" w:sz="4" w:space="0" w:color="000000"/>
              <w:right w:val="single" w:sz="4" w:space="0" w:color="000000"/>
            </w:tcBorders>
            <w:vAlign w:val="center"/>
          </w:tcPr>
          <w:p w14:paraId="225C0260" w14:textId="77777777" w:rsidR="00CB55EF" w:rsidRPr="007B72F9" w:rsidRDefault="00CB55EF" w:rsidP="002B6AE2">
            <w:pPr>
              <w:spacing w:line="360" w:lineRule="auto"/>
              <w:jc w:val="right"/>
              <w:rPr>
                <w:rFonts w:eastAsiaTheme="minorEastAsia"/>
                <w:color w:val="000000" w:themeColor="text1"/>
                <w:szCs w:val="21"/>
              </w:rPr>
            </w:pPr>
            <w:r w:rsidRPr="00E54740">
              <w:rPr>
                <w:rFonts w:eastAsiaTheme="minorEastAsia"/>
                <w:szCs w:val="21"/>
              </w:rPr>
              <w:t>1.1106</w:t>
            </w:r>
          </w:p>
        </w:tc>
      </w:tr>
      <w:tr w:rsidR="00CB55EF" w:rsidRPr="007B72F9" w14:paraId="272C10DD" w14:textId="77777777" w:rsidTr="00A77994">
        <w:trPr>
          <w:jc w:val="center"/>
        </w:trPr>
        <w:tc>
          <w:tcPr>
            <w:tcW w:w="1825" w:type="pct"/>
            <w:vMerge w:val="restart"/>
            <w:tcBorders>
              <w:top w:val="single" w:sz="4" w:space="0" w:color="000000"/>
              <w:left w:val="single" w:sz="4" w:space="0" w:color="000000"/>
              <w:bottom w:val="single" w:sz="4" w:space="0" w:color="000000"/>
              <w:right w:val="single" w:sz="4" w:space="0" w:color="000000"/>
            </w:tcBorders>
            <w:vAlign w:val="center"/>
            <w:hideMark/>
          </w:tcPr>
          <w:p w14:paraId="7D7280F1" w14:textId="77777777" w:rsidR="00CB55EF" w:rsidRPr="007B72F9" w:rsidRDefault="00CB55EF" w:rsidP="002B6AE2">
            <w:pPr>
              <w:spacing w:line="360" w:lineRule="auto"/>
              <w:ind w:leftChars="-51" w:left="-107" w:rightChars="-51" w:right="-107"/>
              <w:rPr>
                <w:rFonts w:eastAsiaTheme="minorEastAsia"/>
                <w:b/>
                <w:color w:val="000000" w:themeColor="text1"/>
                <w:szCs w:val="21"/>
              </w:rPr>
            </w:pPr>
            <w:r w:rsidRPr="00E54740">
              <w:rPr>
                <w:rFonts w:eastAsiaTheme="minorEastAsia"/>
                <w:b/>
                <w:szCs w:val="21"/>
              </w:rPr>
              <w:t>3.1.3</w:t>
            </w:r>
            <w:r w:rsidRPr="00E54740">
              <w:rPr>
                <w:rFonts w:eastAsiaTheme="minorEastAsia"/>
                <w:b/>
                <w:szCs w:val="21"/>
              </w:rPr>
              <w:t>累计期末指标</w:t>
            </w:r>
          </w:p>
        </w:tc>
        <w:tc>
          <w:tcPr>
            <w:tcW w:w="3175" w:type="pct"/>
            <w:gridSpan w:val="3"/>
            <w:tcBorders>
              <w:top w:val="single" w:sz="4" w:space="0" w:color="000000"/>
              <w:left w:val="single" w:sz="4" w:space="0" w:color="000000"/>
              <w:bottom w:val="single" w:sz="4" w:space="0" w:color="000000"/>
              <w:right w:val="single" w:sz="4" w:space="0" w:color="000000"/>
            </w:tcBorders>
            <w:vAlign w:val="center"/>
            <w:hideMark/>
          </w:tcPr>
          <w:p w14:paraId="2CC9A326" w14:textId="77777777" w:rsidR="00CB55EF" w:rsidRPr="007B72F9" w:rsidRDefault="00CB55EF" w:rsidP="002B6AE2">
            <w:pPr>
              <w:spacing w:line="360" w:lineRule="auto"/>
              <w:jc w:val="center"/>
              <w:rPr>
                <w:rFonts w:eastAsiaTheme="minorEastAsia"/>
                <w:b/>
                <w:color w:val="000000" w:themeColor="text1"/>
                <w:szCs w:val="21"/>
              </w:rPr>
            </w:pPr>
            <w:r w:rsidRPr="007B72F9">
              <w:rPr>
                <w:rFonts w:eastAsiaTheme="minorEastAsia"/>
                <w:b/>
                <w:color w:val="000000" w:themeColor="text1"/>
                <w:szCs w:val="21"/>
              </w:rPr>
              <w:t>2024</w:t>
            </w:r>
            <w:r w:rsidRPr="007B72F9">
              <w:rPr>
                <w:rFonts w:eastAsiaTheme="minorEastAsia"/>
                <w:b/>
                <w:color w:val="000000" w:themeColor="text1"/>
                <w:szCs w:val="21"/>
              </w:rPr>
              <w:t>年末</w:t>
            </w:r>
          </w:p>
        </w:tc>
      </w:tr>
      <w:tr w:rsidR="00CB55EF" w:rsidRPr="007B72F9" w14:paraId="04412C8A" w14:textId="77777777" w:rsidTr="00CB55EF">
        <w:trPr>
          <w:jc w:val="center"/>
        </w:trPr>
        <w:tc>
          <w:tcPr>
            <w:tcW w:w="1825" w:type="pct"/>
            <w:vMerge/>
            <w:tcBorders>
              <w:top w:val="single" w:sz="4" w:space="0" w:color="000000"/>
              <w:left w:val="single" w:sz="4" w:space="0" w:color="000000"/>
              <w:bottom w:val="single" w:sz="4" w:space="0" w:color="000000"/>
              <w:right w:val="single" w:sz="4" w:space="0" w:color="000000"/>
            </w:tcBorders>
            <w:vAlign w:val="center"/>
            <w:hideMark/>
          </w:tcPr>
          <w:p w14:paraId="608FA308" w14:textId="77777777" w:rsidR="00CB55EF" w:rsidRPr="007B72F9" w:rsidRDefault="00CB55EF" w:rsidP="002B6AE2">
            <w:pPr>
              <w:widowControl/>
              <w:spacing w:line="360" w:lineRule="auto"/>
              <w:jc w:val="left"/>
              <w:rPr>
                <w:rFonts w:eastAsiaTheme="minorEastAsia"/>
                <w:b/>
                <w:color w:val="000000" w:themeColor="text1"/>
                <w:szCs w:val="21"/>
              </w:rPr>
            </w:pPr>
          </w:p>
        </w:tc>
        <w:tc>
          <w:tcPr>
            <w:tcW w:w="1014" w:type="pct"/>
            <w:tcBorders>
              <w:top w:val="single" w:sz="4" w:space="0" w:color="000000"/>
              <w:left w:val="single" w:sz="4" w:space="0" w:color="000000"/>
              <w:bottom w:val="single" w:sz="4" w:space="0" w:color="000000"/>
              <w:right w:val="single" w:sz="4" w:space="0" w:color="000000"/>
            </w:tcBorders>
            <w:vAlign w:val="center"/>
            <w:hideMark/>
          </w:tcPr>
          <w:p w14:paraId="016E6551" w14:textId="77777777" w:rsidR="00CB55EF" w:rsidRPr="007B72F9" w:rsidRDefault="00CB55EF" w:rsidP="002B6AE2">
            <w:pPr>
              <w:spacing w:line="360" w:lineRule="auto"/>
              <w:jc w:val="center"/>
              <w:rPr>
                <w:rFonts w:eastAsiaTheme="minorEastAsia"/>
                <w:color w:val="000000" w:themeColor="text1"/>
                <w:szCs w:val="21"/>
              </w:rPr>
            </w:pPr>
            <w:r w:rsidRPr="007B72F9">
              <w:rPr>
                <w:rFonts w:eastAsiaTheme="minorEastAsia"/>
                <w:color w:val="000000" w:themeColor="text1"/>
                <w:szCs w:val="21"/>
              </w:rPr>
              <w:t>摩根中证</w:t>
            </w:r>
            <w:r w:rsidRPr="007B72F9">
              <w:rPr>
                <w:rFonts w:eastAsiaTheme="minorEastAsia"/>
                <w:color w:val="000000" w:themeColor="text1"/>
                <w:szCs w:val="21"/>
              </w:rPr>
              <w:t>A50ETF</w:t>
            </w:r>
            <w:r w:rsidRPr="007B72F9">
              <w:rPr>
                <w:rFonts w:eastAsiaTheme="minorEastAsia"/>
                <w:color w:val="000000" w:themeColor="text1"/>
                <w:szCs w:val="21"/>
              </w:rPr>
              <w:t>发起式联接</w:t>
            </w:r>
            <w:r w:rsidRPr="007B72F9">
              <w:rPr>
                <w:rFonts w:eastAsiaTheme="minorEastAsia"/>
                <w:color w:val="000000" w:themeColor="text1"/>
                <w:szCs w:val="21"/>
              </w:rPr>
              <w:t>A</w:t>
            </w:r>
          </w:p>
        </w:tc>
        <w:tc>
          <w:tcPr>
            <w:tcW w:w="1183" w:type="pct"/>
            <w:tcBorders>
              <w:top w:val="single" w:sz="4" w:space="0" w:color="000000"/>
              <w:left w:val="single" w:sz="4" w:space="0" w:color="000000"/>
              <w:bottom w:val="single" w:sz="4" w:space="0" w:color="000000"/>
              <w:right w:val="single" w:sz="4" w:space="0" w:color="000000"/>
            </w:tcBorders>
            <w:vAlign w:val="center"/>
            <w:hideMark/>
          </w:tcPr>
          <w:p w14:paraId="03318E20" w14:textId="77777777" w:rsidR="00CB55EF" w:rsidRPr="007B72F9" w:rsidRDefault="00CB55EF" w:rsidP="002B6AE2">
            <w:pPr>
              <w:spacing w:line="360" w:lineRule="auto"/>
              <w:jc w:val="center"/>
              <w:rPr>
                <w:rFonts w:eastAsiaTheme="minorEastAsia"/>
                <w:color w:val="000000" w:themeColor="text1"/>
                <w:szCs w:val="21"/>
              </w:rPr>
            </w:pPr>
            <w:r>
              <w:rPr>
                <w:rFonts w:eastAsiaTheme="minorEastAsia"/>
                <w:color w:val="000000" w:themeColor="text1"/>
                <w:szCs w:val="21"/>
              </w:rPr>
              <w:t>摩根中证</w:t>
            </w:r>
            <w:r>
              <w:rPr>
                <w:rFonts w:eastAsiaTheme="minorEastAsia"/>
                <w:color w:val="000000" w:themeColor="text1"/>
                <w:szCs w:val="21"/>
              </w:rPr>
              <w:t>A50ETF</w:t>
            </w:r>
            <w:r>
              <w:rPr>
                <w:rFonts w:eastAsiaTheme="minorEastAsia"/>
                <w:color w:val="000000" w:themeColor="text1"/>
                <w:szCs w:val="21"/>
              </w:rPr>
              <w:t>发起式联接</w:t>
            </w:r>
            <w:r>
              <w:rPr>
                <w:rFonts w:eastAsiaTheme="minorEastAsia"/>
                <w:color w:val="000000" w:themeColor="text1"/>
                <w:szCs w:val="21"/>
              </w:rPr>
              <w:t>C</w:t>
            </w:r>
          </w:p>
        </w:tc>
        <w:tc>
          <w:tcPr>
            <w:tcW w:w="978" w:type="pct"/>
            <w:tcBorders>
              <w:top w:val="single" w:sz="4" w:space="0" w:color="000000"/>
              <w:left w:val="single" w:sz="4" w:space="0" w:color="000000"/>
              <w:bottom w:val="single" w:sz="4" w:space="0" w:color="000000"/>
              <w:right w:val="single" w:sz="4" w:space="0" w:color="000000"/>
            </w:tcBorders>
            <w:vAlign w:val="center"/>
          </w:tcPr>
          <w:p w14:paraId="1F260FDC" w14:textId="77777777" w:rsidR="00CB55EF" w:rsidRPr="007B72F9" w:rsidRDefault="00CB55EF" w:rsidP="002B6AE2">
            <w:pPr>
              <w:spacing w:line="360" w:lineRule="auto"/>
              <w:jc w:val="center"/>
              <w:rPr>
                <w:rFonts w:eastAsiaTheme="minorEastAsia"/>
                <w:color w:val="000000" w:themeColor="text1"/>
                <w:szCs w:val="21"/>
              </w:rPr>
            </w:pPr>
            <w:r>
              <w:rPr>
                <w:rFonts w:eastAsiaTheme="minorEastAsia"/>
                <w:color w:val="000000" w:themeColor="text1"/>
                <w:szCs w:val="21"/>
              </w:rPr>
              <w:t>摩根中证</w:t>
            </w:r>
            <w:r>
              <w:rPr>
                <w:rFonts w:eastAsiaTheme="minorEastAsia"/>
                <w:color w:val="000000" w:themeColor="text1"/>
                <w:szCs w:val="21"/>
              </w:rPr>
              <w:t>A50ETF</w:t>
            </w:r>
            <w:r>
              <w:rPr>
                <w:rFonts w:eastAsiaTheme="minorEastAsia"/>
                <w:color w:val="000000" w:themeColor="text1"/>
                <w:szCs w:val="21"/>
              </w:rPr>
              <w:t>发起式联接</w:t>
            </w:r>
            <w:r>
              <w:rPr>
                <w:rFonts w:eastAsiaTheme="minorEastAsia"/>
                <w:color w:val="000000" w:themeColor="text1"/>
                <w:szCs w:val="21"/>
              </w:rPr>
              <w:t>E</w:t>
            </w:r>
          </w:p>
        </w:tc>
      </w:tr>
      <w:tr w:rsidR="00CB55EF" w:rsidRPr="007B72F9" w14:paraId="3FD4BCF4" w14:textId="77777777" w:rsidTr="00CB55EF">
        <w:trPr>
          <w:jc w:val="center"/>
        </w:trPr>
        <w:tc>
          <w:tcPr>
            <w:tcW w:w="1825" w:type="pct"/>
            <w:tcBorders>
              <w:top w:val="single" w:sz="4" w:space="0" w:color="000000"/>
              <w:left w:val="single" w:sz="4" w:space="0" w:color="000000"/>
              <w:bottom w:val="single" w:sz="4" w:space="0" w:color="000000"/>
              <w:right w:val="single" w:sz="4" w:space="0" w:color="000000"/>
            </w:tcBorders>
            <w:vAlign w:val="center"/>
            <w:hideMark/>
          </w:tcPr>
          <w:p w14:paraId="535655AA" w14:textId="77777777" w:rsidR="00CB55EF" w:rsidRPr="007B72F9" w:rsidRDefault="00CB55EF" w:rsidP="000F79EA">
            <w:pPr>
              <w:spacing w:line="360" w:lineRule="auto"/>
              <w:rPr>
                <w:rFonts w:eastAsiaTheme="minorEastAsia"/>
                <w:color w:val="000000" w:themeColor="text1"/>
                <w:szCs w:val="21"/>
              </w:rPr>
            </w:pPr>
            <w:r w:rsidRPr="00E54740">
              <w:rPr>
                <w:rFonts w:eastAsiaTheme="minorEastAsia"/>
                <w:szCs w:val="21"/>
              </w:rPr>
              <w:t>基金份额累计净值增长率</w:t>
            </w:r>
          </w:p>
        </w:tc>
        <w:tc>
          <w:tcPr>
            <w:tcW w:w="1014" w:type="pct"/>
            <w:tcBorders>
              <w:top w:val="single" w:sz="4" w:space="0" w:color="000000"/>
              <w:left w:val="single" w:sz="4" w:space="0" w:color="000000"/>
              <w:bottom w:val="single" w:sz="4" w:space="0" w:color="000000"/>
              <w:right w:val="single" w:sz="4" w:space="0" w:color="000000"/>
            </w:tcBorders>
            <w:vAlign w:val="center"/>
            <w:hideMark/>
          </w:tcPr>
          <w:p w14:paraId="3221490E" w14:textId="77777777" w:rsidR="00CB55EF" w:rsidRPr="007B72F9" w:rsidRDefault="00CB55EF" w:rsidP="000F79EA">
            <w:pPr>
              <w:spacing w:line="360" w:lineRule="auto"/>
              <w:jc w:val="right"/>
              <w:rPr>
                <w:rFonts w:eastAsiaTheme="minorEastAsia"/>
                <w:color w:val="000000" w:themeColor="text1"/>
                <w:szCs w:val="21"/>
              </w:rPr>
            </w:pPr>
            <w:r w:rsidRPr="00E54740">
              <w:rPr>
                <w:rFonts w:eastAsiaTheme="minorEastAsia"/>
                <w:szCs w:val="21"/>
              </w:rPr>
              <w:t>11.17%</w:t>
            </w:r>
          </w:p>
        </w:tc>
        <w:tc>
          <w:tcPr>
            <w:tcW w:w="1183" w:type="pct"/>
            <w:tcBorders>
              <w:top w:val="single" w:sz="4" w:space="0" w:color="000000"/>
              <w:left w:val="single" w:sz="4" w:space="0" w:color="000000"/>
              <w:bottom w:val="single" w:sz="4" w:space="0" w:color="000000"/>
              <w:right w:val="single" w:sz="4" w:space="0" w:color="000000"/>
            </w:tcBorders>
            <w:vAlign w:val="center"/>
            <w:hideMark/>
          </w:tcPr>
          <w:p w14:paraId="41FC5FF3" w14:textId="77777777" w:rsidR="00CB55EF" w:rsidRPr="007B72F9" w:rsidRDefault="00CB55EF" w:rsidP="000F79EA">
            <w:pPr>
              <w:spacing w:line="360" w:lineRule="auto"/>
              <w:jc w:val="right"/>
              <w:rPr>
                <w:rFonts w:eastAsiaTheme="minorEastAsia"/>
                <w:color w:val="000000" w:themeColor="text1"/>
                <w:szCs w:val="21"/>
              </w:rPr>
            </w:pPr>
            <w:r w:rsidRPr="00E54740">
              <w:rPr>
                <w:rFonts w:eastAsiaTheme="minorEastAsia"/>
                <w:szCs w:val="21"/>
              </w:rPr>
              <w:t>11.01%</w:t>
            </w:r>
          </w:p>
        </w:tc>
        <w:tc>
          <w:tcPr>
            <w:tcW w:w="978" w:type="pct"/>
            <w:tcBorders>
              <w:top w:val="single" w:sz="4" w:space="0" w:color="000000"/>
              <w:left w:val="single" w:sz="4" w:space="0" w:color="000000"/>
              <w:bottom w:val="single" w:sz="4" w:space="0" w:color="000000"/>
              <w:right w:val="single" w:sz="4" w:space="0" w:color="000000"/>
            </w:tcBorders>
            <w:vAlign w:val="center"/>
          </w:tcPr>
          <w:p w14:paraId="09F9BA28" w14:textId="77777777" w:rsidR="00CB55EF" w:rsidRPr="007B72F9" w:rsidRDefault="00CB55EF" w:rsidP="000F79EA">
            <w:pPr>
              <w:spacing w:line="360" w:lineRule="auto"/>
              <w:jc w:val="right"/>
              <w:rPr>
                <w:rFonts w:eastAsiaTheme="minorEastAsia"/>
                <w:color w:val="000000" w:themeColor="text1"/>
                <w:szCs w:val="21"/>
              </w:rPr>
            </w:pPr>
            <w:r w:rsidRPr="00E54740">
              <w:rPr>
                <w:rFonts w:eastAsiaTheme="minorEastAsia"/>
                <w:szCs w:val="21"/>
              </w:rPr>
              <w:t>18.70%</w:t>
            </w:r>
          </w:p>
        </w:tc>
      </w:tr>
    </w:tbl>
    <w:p w14:paraId="5F61A3AC" w14:textId="77777777" w:rsidR="00A300C5" w:rsidRDefault="00662C0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3FD0DED1" w14:textId="77777777" w:rsidR="00A300C5" w:rsidRDefault="00662C0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4B00CFE4" w14:textId="77777777" w:rsidR="002E03DD" w:rsidRPr="007B72F9" w:rsidRDefault="002E03DD" w:rsidP="002E03DD">
      <w:pPr>
        <w:tabs>
          <w:tab w:val="left" w:pos="426"/>
        </w:tabs>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2.</w:t>
      </w:r>
      <w:r w:rsidRPr="007B72F9">
        <w:rPr>
          <w:rFonts w:eastAsiaTheme="minorEastAsia"/>
          <w:color w:val="000000" w:themeColor="text1"/>
          <w:kern w:val="0"/>
          <w:szCs w:val="21"/>
        </w:rPr>
        <w:t>基金合同在当期生效。</w:t>
      </w:r>
    </w:p>
    <w:p w14:paraId="7934411B" w14:textId="77777777" w:rsidR="00C43637" w:rsidRPr="00C43637" w:rsidRDefault="00C43637" w:rsidP="00C43637">
      <w:pPr>
        <w:pStyle w:val="20"/>
        <w:spacing w:beforeLines="100" w:before="312" w:after="0"/>
        <w:rPr>
          <w:rFonts w:ascii="Times New Roman" w:eastAsiaTheme="minorEastAsia" w:hAnsi="Times New Roman"/>
          <w:color w:val="000000" w:themeColor="text1"/>
          <w:kern w:val="0"/>
          <w:szCs w:val="24"/>
        </w:rPr>
      </w:pPr>
      <w:bookmarkStart w:id="33" w:name="_Toc194049951"/>
      <w:r w:rsidRPr="00C43637">
        <w:rPr>
          <w:rFonts w:ascii="Times New Roman" w:eastAsiaTheme="minorEastAsia" w:hAnsi="Times New Roman"/>
          <w:color w:val="000000" w:themeColor="text1"/>
          <w:kern w:val="0"/>
          <w:szCs w:val="24"/>
        </w:rPr>
        <w:t xml:space="preserve">3.2 </w:t>
      </w:r>
      <w:r w:rsidRPr="00C43637">
        <w:rPr>
          <w:rFonts w:ascii="Times New Roman" w:eastAsiaTheme="minorEastAsia" w:hAnsi="Times New Roman"/>
          <w:color w:val="000000" w:themeColor="text1"/>
          <w:kern w:val="0"/>
          <w:szCs w:val="24"/>
        </w:rPr>
        <w:t>基金净值表现</w:t>
      </w:r>
      <w:bookmarkEnd w:id="30"/>
      <w:bookmarkEnd w:id="31"/>
      <w:bookmarkEnd w:id="33"/>
    </w:p>
    <w:p w14:paraId="64B29C7F" w14:textId="77777777" w:rsidR="00C43637" w:rsidRPr="00C43637" w:rsidRDefault="00C43637" w:rsidP="00C43637">
      <w:pPr>
        <w:autoSpaceDE w:val="0"/>
        <w:autoSpaceDN w:val="0"/>
        <w:adjustRightInd w:val="0"/>
        <w:spacing w:line="360" w:lineRule="auto"/>
        <w:jc w:val="left"/>
        <w:rPr>
          <w:rFonts w:eastAsiaTheme="minorEastAsia"/>
          <w:b/>
          <w:color w:val="000000" w:themeColor="text1"/>
          <w:kern w:val="0"/>
          <w:sz w:val="24"/>
        </w:rPr>
      </w:pPr>
      <w:r w:rsidRPr="00C43637">
        <w:rPr>
          <w:rFonts w:eastAsiaTheme="minorEastAsia"/>
          <w:b/>
          <w:color w:val="000000" w:themeColor="text1"/>
          <w:kern w:val="0"/>
          <w:sz w:val="24"/>
        </w:rPr>
        <w:t xml:space="preserve">3.2.1 </w:t>
      </w:r>
      <w:r w:rsidRPr="00C43637">
        <w:rPr>
          <w:rFonts w:eastAsiaTheme="minorEastAsia"/>
          <w:b/>
          <w:color w:val="000000" w:themeColor="text1"/>
          <w:kern w:val="0"/>
          <w:sz w:val="24"/>
        </w:rPr>
        <w:t>基金份额净值增长率及其与同期业绩比较基准收益率的比较</w:t>
      </w:r>
    </w:p>
    <w:p w14:paraId="332A9F5C" w14:textId="77777777" w:rsidR="00C43637" w:rsidRPr="00C43637" w:rsidRDefault="00C43637" w:rsidP="00C43637">
      <w:pPr>
        <w:pStyle w:val="22"/>
        <w:spacing w:line="360" w:lineRule="auto"/>
        <w:ind w:firstLineChars="0" w:firstLine="0"/>
        <w:rPr>
          <w:rFonts w:ascii="Times New Roman" w:eastAsiaTheme="minorEastAsia" w:hAnsi="Times New Roman"/>
          <w:b/>
          <w:color w:val="000000" w:themeColor="text1"/>
        </w:rPr>
      </w:pPr>
      <w:r w:rsidRPr="00C43637">
        <w:rPr>
          <w:rFonts w:ascii="Times New Roman" w:eastAsiaTheme="minorEastAsia" w:hAnsi="Times New Roman"/>
          <w:b/>
          <w:color w:val="000000" w:themeColor="text1"/>
        </w:rPr>
        <w:t>1</w:t>
      </w:r>
      <w:r w:rsidRPr="00C43637">
        <w:rPr>
          <w:rFonts w:ascii="Times New Roman" w:eastAsiaTheme="minorEastAsia" w:hAnsi="Times New Roman"/>
          <w:b/>
          <w:color w:val="000000" w:themeColor="text1"/>
        </w:rPr>
        <w:t>．摩根中证</w:t>
      </w:r>
      <w:r w:rsidRPr="00C43637">
        <w:rPr>
          <w:rFonts w:ascii="Times New Roman" w:eastAsiaTheme="minorEastAsia" w:hAnsi="Times New Roman"/>
          <w:b/>
          <w:color w:val="000000" w:themeColor="text1"/>
        </w:rPr>
        <w:t>A50ETF</w:t>
      </w:r>
      <w:r w:rsidRPr="00C43637">
        <w:rPr>
          <w:rFonts w:ascii="Times New Roman" w:eastAsiaTheme="minorEastAsia" w:hAnsi="Times New Roman"/>
          <w:b/>
          <w:color w:val="000000" w:themeColor="text1"/>
        </w:rPr>
        <w:t>发起式联接</w:t>
      </w:r>
      <w:r w:rsidRPr="00C43637">
        <w:rPr>
          <w:rFonts w:ascii="Times New Roman" w:eastAsiaTheme="minorEastAsia" w:hAnsi="Times New Roman"/>
          <w:b/>
          <w:color w:val="000000" w:themeColor="text1"/>
        </w:rPr>
        <w:t>A</w:t>
      </w:r>
      <w:r w:rsidRPr="00C43637">
        <w:rPr>
          <w:rFonts w:ascii="Times New Roman" w:eastAsiaTheme="minorEastAsia" w:hAnsi="Times New Roman"/>
          <w:b/>
          <w:color w:val="000000" w:themeColor="text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3637" w:rsidRPr="00C43637" w14:paraId="39B33FBF" w14:textId="77777777" w:rsidTr="009119F7">
        <w:tc>
          <w:tcPr>
            <w:tcW w:w="1620" w:type="dxa"/>
            <w:vAlign w:val="center"/>
          </w:tcPr>
          <w:p w14:paraId="0530637E"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阶段</w:t>
            </w:r>
          </w:p>
        </w:tc>
        <w:tc>
          <w:tcPr>
            <w:tcW w:w="1350" w:type="dxa"/>
            <w:vAlign w:val="center"/>
          </w:tcPr>
          <w:p w14:paraId="2C658ECC"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份额净值增长率</w:t>
            </w:r>
            <w:r w:rsidRPr="00C43637">
              <w:rPr>
                <w:rFonts w:ascii="宋体" w:hAnsi="宋体" w:cs="宋体" w:hint="eastAsia"/>
                <w:color w:val="000000" w:themeColor="text1"/>
                <w:sz w:val="24"/>
              </w:rPr>
              <w:t>①</w:t>
            </w:r>
          </w:p>
        </w:tc>
        <w:tc>
          <w:tcPr>
            <w:tcW w:w="1350" w:type="dxa"/>
            <w:vAlign w:val="center"/>
          </w:tcPr>
          <w:p w14:paraId="4F240086"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份额净值增长率标准差</w:t>
            </w:r>
            <w:r w:rsidRPr="00C43637">
              <w:rPr>
                <w:rFonts w:ascii="宋体" w:hAnsi="宋体" w:cs="宋体" w:hint="eastAsia"/>
                <w:color w:val="000000" w:themeColor="text1"/>
                <w:sz w:val="24"/>
              </w:rPr>
              <w:t>②</w:t>
            </w:r>
          </w:p>
        </w:tc>
        <w:tc>
          <w:tcPr>
            <w:tcW w:w="1350" w:type="dxa"/>
            <w:vAlign w:val="center"/>
          </w:tcPr>
          <w:p w14:paraId="3334FB68"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业绩比较基准收益率</w:t>
            </w:r>
            <w:r w:rsidRPr="00C43637">
              <w:rPr>
                <w:rFonts w:ascii="宋体" w:hAnsi="宋体" w:cs="宋体" w:hint="eastAsia"/>
                <w:color w:val="000000" w:themeColor="text1"/>
                <w:sz w:val="24"/>
              </w:rPr>
              <w:t>③</w:t>
            </w:r>
          </w:p>
        </w:tc>
        <w:tc>
          <w:tcPr>
            <w:tcW w:w="1350" w:type="dxa"/>
            <w:vAlign w:val="center"/>
          </w:tcPr>
          <w:p w14:paraId="129D9FBF"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业绩比较基准收益率标准差</w:t>
            </w:r>
            <w:r w:rsidRPr="00C43637">
              <w:rPr>
                <w:rFonts w:ascii="宋体" w:hAnsi="宋体" w:cs="宋体" w:hint="eastAsia"/>
                <w:color w:val="000000" w:themeColor="text1"/>
                <w:sz w:val="24"/>
              </w:rPr>
              <w:t>④</w:t>
            </w:r>
          </w:p>
        </w:tc>
        <w:tc>
          <w:tcPr>
            <w:tcW w:w="1350" w:type="dxa"/>
            <w:vAlign w:val="center"/>
          </w:tcPr>
          <w:p w14:paraId="4406297E" w14:textId="77777777" w:rsidR="00C43637" w:rsidRPr="00C43637" w:rsidRDefault="00C43637" w:rsidP="009119F7">
            <w:pPr>
              <w:spacing w:line="360" w:lineRule="auto"/>
              <w:jc w:val="center"/>
              <w:rPr>
                <w:rFonts w:eastAsiaTheme="minorEastAsia"/>
                <w:color w:val="000000" w:themeColor="text1"/>
                <w:sz w:val="24"/>
              </w:rPr>
            </w:pPr>
            <w:r w:rsidRPr="00C43637">
              <w:rPr>
                <w:rFonts w:ascii="宋体" w:hAnsi="宋体" w:cs="宋体" w:hint="eastAsia"/>
                <w:color w:val="000000" w:themeColor="text1"/>
                <w:sz w:val="24"/>
              </w:rPr>
              <w:t>①</w:t>
            </w:r>
            <w:r w:rsidRPr="00C43637">
              <w:rPr>
                <w:rFonts w:eastAsiaTheme="minorEastAsia"/>
                <w:color w:val="000000" w:themeColor="text1"/>
                <w:sz w:val="24"/>
              </w:rPr>
              <w:t>－</w:t>
            </w:r>
            <w:r w:rsidRPr="00C43637">
              <w:rPr>
                <w:rFonts w:ascii="宋体" w:hAnsi="宋体" w:cs="宋体" w:hint="eastAsia"/>
                <w:color w:val="000000" w:themeColor="text1"/>
                <w:sz w:val="24"/>
              </w:rPr>
              <w:t>③</w:t>
            </w:r>
          </w:p>
        </w:tc>
        <w:tc>
          <w:tcPr>
            <w:tcW w:w="1350" w:type="dxa"/>
            <w:vAlign w:val="center"/>
          </w:tcPr>
          <w:p w14:paraId="3B72AF13" w14:textId="77777777" w:rsidR="00C43637" w:rsidRPr="00C43637" w:rsidRDefault="00C43637" w:rsidP="009119F7">
            <w:pPr>
              <w:spacing w:line="360" w:lineRule="auto"/>
              <w:jc w:val="center"/>
              <w:rPr>
                <w:rFonts w:eastAsiaTheme="minorEastAsia"/>
                <w:color w:val="000000" w:themeColor="text1"/>
                <w:sz w:val="24"/>
              </w:rPr>
            </w:pPr>
            <w:r w:rsidRPr="00C43637">
              <w:rPr>
                <w:rFonts w:ascii="宋体" w:hAnsi="宋体" w:cs="宋体" w:hint="eastAsia"/>
                <w:color w:val="000000" w:themeColor="text1"/>
                <w:sz w:val="24"/>
              </w:rPr>
              <w:t>②</w:t>
            </w:r>
            <w:r w:rsidRPr="00C43637">
              <w:rPr>
                <w:rFonts w:eastAsiaTheme="minorEastAsia"/>
                <w:color w:val="000000" w:themeColor="text1"/>
                <w:sz w:val="24"/>
              </w:rPr>
              <w:t>－</w:t>
            </w:r>
            <w:r w:rsidRPr="00C43637">
              <w:rPr>
                <w:rFonts w:ascii="宋体" w:hAnsi="宋体" w:cs="宋体" w:hint="eastAsia"/>
                <w:color w:val="000000" w:themeColor="text1"/>
                <w:sz w:val="24"/>
              </w:rPr>
              <w:t>④</w:t>
            </w:r>
          </w:p>
        </w:tc>
      </w:tr>
      <w:tr w:rsidR="00A300C5" w14:paraId="1EAB00F7" w14:textId="77777777">
        <w:tc>
          <w:tcPr>
            <w:tcW w:w="1620" w:type="dxa"/>
            <w:vAlign w:val="center"/>
          </w:tcPr>
          <w:p w14:paraId="2CA1660B" w14:textId="77777777" w:rsidR="00A300C5" w:rsidRDefault="00662C04">
            <w:pPr>
              <w:jc w:val="left"/>
            </w:pPr>
            <w:r>
              <w:rPr>
                <w:rFonts w:eastAsiaTheme="minorEastAsia"/>
                <w:color w:val="000000" w:themeColor="text1"/>
                <w:sz w:val="24"/>
              </w:rPr>
              <w:t>过去三个月</w:t>
            </w:r>
          </w:p>
        </w:tc>
        <w:tc>
          <w:tcPr>
            <w:tcW w:w="1350" w:type="dxa"/>
            <w:vAlign w:val="center"/>
          </w:tcPr>
          <w:p w14:paraId="46D47DCD" w14:textId="77777777" w:rsidR="00A300C5" w:rsidRDefault="00662C04">
            <w:pPr>
              <w:jc w:val="center"/>
            </w:pPr>
            <w:r>
              <w:rPr>
                <w:rFonts w:eastAsiaTheme="minorEastAsia"/>
                <w:color w:val="000000" w:themeColor="text1"/>
                <w:sz w:val="24"/>
              </w:rPr>
              <w:t>-3.54%</w:t>
            </w:r>
          </w:p>
        </w:tc>
        <w:tc>
          <w:tcPr>
            <w:tcW w:w="1350" w:type="dxa"/>
            <w:vAlign w:val="center"/>
          </w:tcPr>
          <w:p w14:paraId="60EAF817" w14:textId="77777777" w:rsidR="00A300C5" w:rsidRDefault="00662C04">
            <w:pPr>
              <w:jc w:val="center"/>
            </w:pPr>
            <w:r>
              <w:rPr>
                <w:rFonts w:eastAsiaTheme="minorEastAsia"/>
                <w:color w:val="000000" w:themeColor="text1"/>
                <w:sz w:val="24"/>
              </w:rPr>
              <w:t>1.46%</w:t>
            </w:r>
          </w:p>
        </w:tc>
        <w:tc>
          <w:tcPr>
            <w:tcW w:w="1350" w:type="dxa"/>
            <w:vAlign w:val="center"/>
          </w:tcPr>
          <w:p w14:paraId="313C634C" w14:textId="77777777" w:rsidR="00A300C5" w:rsidRDefault="00662C04">
            <w:pPr>
              <w:jc w:val="center"/>
            </w:pPr>
            <w:r>
              <w:rPr>
                <w:rFonts w:eastAsiaTheme="minorEastAsia"/>
                <w:color w:val="000000" w:themeColor="text1"/>
                <w:sz w:val="24"/>
              </w:rPr>
              <w:t>-3.24%</w:t>
            </w:r>
          </w:p>
        </w:tc>
        <w:tc>
          <w:tcPr>
            <w:tcW w:w="1350" w:type="dxa"/>
            <w:vAlign w:val="center"/>
          </w:tcPr>
          <w:p w14:paraId="74BA2563" w14:textId="77777777" w:rsidR="00A300C5" w:rsidRDefault="00662C04">
            <w:pPr>
              <w:jc w:val="center"/>
            </w:pPr>
            <w:r>
              <w:rPr>
                <w:rFonts w:eastAsiaTheme="minorEastAsia"/>
                <w:color w:val="000000" w:themeColor="text1"/>
                <w:sz w:val="24"/>
              </w:rPr>
              <w:t>1.68%</w:t>
            </w:r>
          </w:p>
        </w:tc>
        <w:tc>
          <w:tcPr>
            <w:tcW w:w="1350" w:type="dxa"/>
            <w:vAlign w:val="center"/>
          </w:tcPr>
          <w:p w14:paraId="24392B72" w14:textId="77777777" w:rsidR="00A300C5" w:rsidRDefault="00662C04">
            <w:pPr>
              <w:jc w:val="center"/>
            </w:pPr>
            <w:r>
              <w:rPr>
                <w:rFonts w:eastAsiaTheme="minorEastAsia"/>
                <w:color w:val="000000" w:themeColor="text1"/>
                <w:sz w:val="24"/>
              </w:rPr>
              <w:t>-0.30%</w:t>
            </w:r>
          </w:p>
        </w:tc>
        <w:tc>
          <w:tcPr>
            <w:tcW w:w="1350" w:type="dxa"/>
            <w:vAlign w:val="center"/>
          </w:tcPr>
          <w:p w14:paraId="40447E38" w14:textId="77777777" w:rsidR="00A300C5" w:rsidRDefault="00662C04">
            <w:pPr>
              <w:jc w:val="center"/>
            </w:pPr>
            <w:r>
              <w:rPr>
                <w:rFonts w:eastAsiaTheme="minorEastAsia"/>
                <w:color w:val="000000" w:themeColor="text1"/>
                <w:sz w:val="24"/>
              </w:rPr>
              <w:t>-0.22%</w:t>
            </w:r>
          </w:p>
        </w:tc>
      </w:tr>
      <w:tr w:rsidR="00A300C5" w14:paraId="10E2346C" w14:textId="77777777">
        <w:tc>
          <w:tcPr>
            <w:tcW w:w="1620" w:type="dxa"/>
            <w:vAlign w:val="center"/>
          </w:tcPr>
          <w:p w14:paraId="2150B64F" w14:textId="77777777" w:rsidR="00A300C5" w:rsidRDefault="00662C04">
            <w:pPr>
              <w:jc w:val="left"/>
            </w:pPr>
            <w:r>
              <w:rPr>
                <w:rFonts w:eastAsiaTheme="minorEastAsia"/>
                <w:color w:val="000000" w:themeColor="text1"/>
                <w:sz w:val="24"/>
              </w:rPr>
              <w:t>过去六个月</w:t>
            </w:r>
          </w:p>
        </w:tc>
        <w:tc>
          <w:tcPr>
            <w:tcW w:w="1350" w:type="dxa"/>
            <w:vAlign w:val="center"/>
          </w:tcPr>
          <w:p w14:paraId="306EBF7B" w14:textId="77777777" w:rsidR="00A300C5" w:rsidRDefault="00662C04">
            <w:pPr>
              <w:jc w:val="center"/>
            </w:pPr>
            <w:r>
              <w:rPr>
                <w:rFonts w:eastAsiaTheme="minorEastAsia"/>
                <w:color w:val="000000" w:themeColor="text1"/>
                <w:sz w:val="24"/>
              </w:rPr>
              <w:t>12.99%</w:t>
            </w:r>
          </w:p>
        </w:tc>
        <w:tc>
          <w:tcPr>
            <w:tcW w:w="1350" w:type="dxa"/>
            <w:vAlign w:val="center"/>
          </w:tcPr>
          <w:p w14:paraId="23B48FCD" w14:textId="77777777" w:rsidR="00A300C5" w:rsidRDefault="00662C04">
            <w:pPr>
              <w:jc w:val="center"/>
            </w:pPr>
            <w:r>
              <w:rPr>
                <w:rFonts w:eastAsiaTheme="minorEastAsia"/>
                <w:color w:val="000000" w:themeColor="text1"/>
                <w:sz w:val="24"/>
              </w:rPr>
              <w:t>1.42%</w:t>
            </w:r>
          </w:p>
        </w:tc>
        <w:tc>
          <w:tcPr>
            <w:tcW w:w="1350" w:type="dxa"/>
            <w:vAlign w:val="center"/>
          </w:tcPr>
          <w:p w14:paraId="60FD7533" w14:textId="77777777" w:rsidR="00A300C5" w:rsidRDefault="00662C04">
            <w:pPr>
              <w:jc w:val="center"/>
            </w:pPr>
            <w:r>
              <w:rPr>
                <w:rFonts w:eastAsiaTheme="minorEastAsia"/>
                <w:color w:val="000000" w:themeColor="text1"/>
                <w:sz w:val="24"/>
              </w:rPr>
              <w:t>13.89%</w:t>
            </w:r>
          </w:p>
        </w:tc>
        <w:tc>
          <w:tcPr>
            <w:tcW w:w="1350" w:type="dxa"/>
            <w:vAlign w:val="center"/>
          </w:tcPr>
          <w:p w14:paraId="76861B89" w14:textId="77777777" w:rsidR="00A300C5" w:rsidRDefault="00662C04">
            <w:pPr>
              <w:jc w:val="center"/>
            </w:pPr>
            <w:r>
              <w:rPr>
                <w:rFonts w:eastAsiaTheme="minorEastAsia"/>
                <w:color w:val="000000" w:themeColor="text1"/>
                <w:sz w:val="24"/>
              </w:rPr>
              <w:t>1.59%</w:t>
            </w:r>
          </w:p>
        </w:tc>
        <w:tc>
          <w:tcPr>
            <w:tcW w:w="1350" w:type="dxa"/>
            <w:vAlign w:val="center"/>
          </w:tcPr>
          <w:p w14:paraId="11DB5A32" w14:textId="77777777" w:rsidR="00A300C5" w:rsidRDefault="00662C04">
            <w:pPr>
              <w:jc w:val="center"/>
            </w:pPr>
            <w:r>
              <w:rPr>
                <w:rFonts w:eastAsiaTheme="minorEastAsia"/>
                <w:color w:val="000000" w:themeColor="text1"/>
                <w:sz w:val="24"/>
              </w:rPr>
              <w:t>-0.90%</w:t>
            </w:r>
          </w:p>
        </w:tc>
        <w:tc>
          <w:tcPr>
            <w:tcW w:w="1350" w:type="dxa"/>
            <w:vAlign w:val="center"/>
          </w:tcPr>
          <w:p w14:paraId="271FFAB8" w14:textId="77777777" w:rsidR="00A300C5" w:rsidRDefault="00662C04">
            <w:pPr>
              <w:jc w:val="center"/>
            </w:pPr>
            <w:r>
              <w:rPr>
                <w:rFonts w:eastAsiaTheme="minorEastAsia"/>
                <w:color w:val="000000" w:themeColor="text1"/>
                <w:sz w:val="24"/>
              </w:rPr>
              <w:t>-0.17%</w:t>
            </w:r>
          </w:p>
        </w:tc>
      </w:tr>
      <w:tr w:rsidR="00A300C5" w14:paraId="51A127F1" w14:textId="77777777">
        <w:tc>
          <w:tcPr>
            <w:tcW w:w="1620" w:type="dxa"/>
            <w:vAlign w:val="center"/>
          </w:tcPr>
          <w:p w14:paraId="5101C2F7" w14:textId="77777777" w:rsidR="00A300C5" w:rsidRDefault="00662C04">
            <w:pPr>
              <w:jc w:val="left"/>
            </w:pPr>
            <w:r>
              <w:rPr>
                <w:rFonts w:eastAsiaTheme="minorEastAsia"/>
                <w:color w:val="000000" w:themeColor="text1"/>
                <w:sz w:val="24"/>
              </w:rPr>
              <w:t>过去一年</w:t>
            </w:r>
          </w:p>
        </w:tc>
        <w:tc>
          <w:tcPr>
            <w:tcW w:w="1350" w:type="dxa"/>
            <w:vAlign w:val="center"/>
          </w:tcPr>
          <w:p w14:paraId="4BA14C41" w14:textId="77777777" w:rsidR="00A300C5" w:rsidRDefault="00662C04">
            <w:pPr>
              <w:jc w:val="center"/>
            </w:pPr>
            <w:r>
              <w:rPr>
                <w:rFonts w:eastAsiaTheme="minorEastAsia"/>
                <w:color w:val="000000" w:themeColor="text1"/>
                <w:sz w:val="24"/>
              </w:rPr>
              <w:t>-</w:t>
            </w:r>
          </w:p>
        </w:tc>
        <w:tc>
          <w:tcPr>
            <w:tcW w:w="1350" w:type="dxa"/>
            <w:vAlign w:val="center"/>
          </w:tcPr>
          <w:p w14:paraId="05F7413E" w14:textId="77777777" w:rsidR="00A300C5" w:rsidRDefault="00662C04">
            <w:pPr>
              <w:jc w:val="center"/>
            </w:pPr>
            <w:r>
              <w:rPr>
                <w:rFonts w:eastAsiaTheme="minorEastAsia"/>
                <w:color w:val="000000" w:themeColor="text1"/>
                <w:sz w:val="24"/>
              </w:rPr>
              <w:t>-</w:t>
            </w:r>
          </w:p>
        </w:tc>
        <w:tc>
          <w:tcPr>
            <w:tcW w:w="1350" w:type="dxa"/>
            <w:vAlign w:val="center"/>
          </w:tcPr>
          <w:p w14:paraId="798EA303" w14:textId="77777777" w:rsidR="00A300C5" w:rsidRDefault="00662C04">
            <w:pPr>
              <w:jc w:val="center"/>
            </w:pPr>
            <w:r>
              <w:rPr>
                <w:rFonts w:eastAsiaTheme="minorEastAsia"/>
                <w:color w:val="000000" w:themeColor="text1"/>
                <w:sz w:val="24"/>
              </w:rPr>
              <w:t>-</w:t>
            </w:r>
          </w:p>
        </w:tc>
        <w:tc>
          <w:tcPr>
            <w:tcW w:w="1350" w:type="dxa"/>
            <w:vAlign w:val="center"/>
          </w:tcPr>
          <w:p w14:paraId="7010B2D5" w14:textId="77777777" w:rsidR="00A300C5" w:rsidRDefault="00662C04">
            <w:pPr>
              <w:jc w:val="center"/>
            </w:pPr>
            <w:r>
              <w:rPr>
                <w:rFonts w:eastAsiaTheme="minorEastAsia"/>
                <w:color w:val="000000" w:themeColor="text1"/>
                <w:sz w:val="24"/>
              </w:rPr>
              <w:t>-</w:t>
            </w:r>
          </w:p>
        </w:tc>
        <w:tc>
          <w:tcPr>
            <w:tcW w:w="1350" w:type="dxa"/>
            <w:vAlign w:val="center"/>
          </w:tcPr>
          <w:p w14:paraId="4BA98240" w14:textId="77777777" w:rsidR="00A300C5" w:rsidRDefault="00662C04">
            <w:pPr>
              <w:jc w:val="center"/>
            </w:pPr>
            <w:r>
              <w:rPr>
                <w:rFonts w:eastAsiaTheme="minorEastAsia"/>
                <w:color w:val="000000" w:themeColor="text1"/>
                <w:sz w:val="24"/>
              </w:rPr>
              <w:t>-</w:t>
            </w:r>
          </w:p>
        </w:tc>
        <w:tc>
          <w:tcPr>
            <w:tcW w:w="1350" w:type="dxa"/>
            <w:vAlign w:val="center"/>
          </w:tcPr>
          <w:p w14:paraId="40F6A83E" w14:textId="77777777" w:rsidR="00A300C5" w:rsidRDefault="00662C04">
            <w:pPr>
              <w:jc w:val="center"/>
            </w:pPr>
            <w:r>
              <w:rPr>
                <w:rFonts w:eastAsiaTheme="minorEastAsia"/>
                <w:color w:val="000000" w:themeColor="text1"/>
                <w:sz w:val="24"/>
              </w:rPr>
              <w:t>-</w:t>
            </w:r>
          </w:p>
        </w:tc>
      </w:tr>
      <w:tr w:rsidR="00A300C5" w14:paraId="0B0A1F75" w14:textId="77777777">
        <w:tc>
          <w:tcPr>
            <w:tcW w:w="1620" w:type="dxa"/>
            <w:vAlign w:val="center"/>
          </w:tcPr>
          <w:p w14:paraId="2E862517" w14:textId="77777777" w:rsidR="00A300C5" w:rsidRDefault="00662C04">
            <w:pPr>
              <w:jc w:val="left"/>
            </w:pPr>
            <w:r>
              <w:rPr>
                <w:rFonts w:eastAsiaTheme="minorEastAsia"/>
                <w:color w:val="000000" w:themeColor="text1"/>
                <w:sz w:val="24"/>
              </w:rPr>
              <w:t>过去三年</w:t>
            </w:r>
          </w:p>
        </w:tc>
        <w:tc>
          <w:tcPr>
            <w:tcW w:w="1350" w:type="dxa"/>
            <w:vAlign w:val="center"/>
          </w:tcPr>
          <w:p w14:paraId="6B49A358" w14:textId="77777777" w:rsidR="00A300C5" w:rsidRDefault="00662C04">
            <w:pPr>
              <w:jc w:val="center"/>
            </w:pPr>
            <w:r>
              <w:rPr>
                <w:rFonts w:eastAsiaTheme="minorEastAsia"/>
                <w:color w:val="000000" w:themeColor="text1"/>
                <w:sz w:val="24"/>
              </w:rPr>
              <w:t>-</w:t>
            </w:r>
          </w:p>
        </w:tc>
        <w:tc>
          <w:tcPr>
            <w:tcW w:w="1350" w:type="dxa"/>
            <w:vAlign w:val="center"/>
          </w:tcPr>
          <w:p w14:paraId="030C4575" w14:textId="77777777" w:rsidR="00A300C5" w:rsidRDefault="00662C04">
            <w:pPr>
              <w:jc w:val="center"/>
            </w:pPr>
            <w:r>
              <w:rPr>
                <w:rFonts w:eastAsiaTheme="minorEastAsia"/>
                <w:color w:val="000000" w:themeColor="text1"/>
                <w:sz w:val="24"/>
              </w:rPr>
              <w:t>-</w:t>
            </w:r>
          </w:p>
        </w:tc>
        <w:tc>
          <w:tcPr>
            <w:tcW w:w="1350" w:type="dxa"/>
            <w:vAlign w:val="center"/>
          </w:tcPr>
          <w:p w14:paraId="08D14EEE" w14:textId="77777777" w:rsidR="00A300C5" w:rsidRDefault="00662C04">
            <w:pPr>
              <w:jc w:val="center"/>
            </w:pPr>
            <w:r>
              <w:rPr>
                <w:rFonts w:eastAsiaTheme="minorEastAsia"/>
                <w:color w:val="000000" w:themeColor="text1"/>
                <w:sz w:val="24"/>
              </w:rPr>
              <w:t>-</w:t>
            </w:r>
          </w:p>
        </w:tc>
        <w:tc>
          <w:tcPr>
            <w:tcW w:w="1350" w:type="dxa"/>
            <w:vAlign w:val="center"/>
          </w:tcPr>
          <w:p w14:paraId="60CDC77E" w14:textId="77777777" w:rsidR="00A300C5" w:rsidRDefault="00662C04">
            <w:pPr>
              <w:jc w:val="center"/>
            </w:pPr>
            <w:r>
              <w:rPr>
                <w:rFonts w:eastAsiaTheme="minorEastAsia"/>
                <w:color w:val="000000" w:themeColor="text1"/>
                <w:sz w:val="24"/>
              </w:rPr>
              <w:t>-</w:t>
            </w:r>
          </w:p>
        </w:tc>
        <w:tc>
          <w:tcPr>
            <w:tcW w:w="1350" w:type="dxa"/>
            <w:vAlign w:val="center"/>
          </w:tcPr>
          <w:p w14:paraId="516B2519" w14:textId="77777777" w:rsidR="00A300C5" w:rsidRDefault="00662C04">
            <w:pPr>
              <w:jc w:val="center"/>
            </w:pPr>
            <w:r>
              <w:rPr>
                <w:rFonts w:eastAsiaTheme="minorEastAsia"/>
                <w:color w:val="000000" w:themeColor="text1"/>
                <w:sz w:val="24"/>
              </w:rPr>
              <w:t>-</w:t>
            </w:r>
          </w:p>
        </w:tc>
        <w:tc>
          <w:tcPr>
            <w:tcW w:w="1350" w:type="dxa"/>
            <w:vAlign w:val="center"/>
          </w:tcPr>
          <w:p w14:paraId="167B1610" w14:textId="77777777" w:rsidR="00A300C5" w:rsidRDefault="00662C04">
            <w:pPr>
              <w:jc w:val="center"/>
            </w:pPr>
            <w:r>
              <w:rPr>
                <w:rFonts w:eastAsiaTheme="minorEastAsia"/>
                <w:color w:val="000000" w:themeColor="text1"/>
                <w:sz w:val="24"/>
              </w:rPr>
              <w:t>-</w:t>
            </w:r>
          </w:p>
        </w:tc>
      </w:tr>
      <w:tr w:rsidR="00A300C5" w14:paraId="69A6AF8F" w14:textId="77777777">
        <w:tc>
          <w:tcPr>
            <w:tcW w:w="1620" w:type="dxa"/>
            <w:vAlign w:val="center"/>
          </w:tcPr>
          <w:p w14:paraId="1E659576" w14:textId="77777777" w:rsidR="00A300C5" w:rsidRDefault="00662C04">
            <w:pPr>
              <w:jc w:val="left"/>
            </w:pPr>
            <w:r>
              <w:rPr>
                <w:rFonts w:eastAsiaTheme="minorEastAsia"/>
                <w:color w:val="000000" w:themeColor="text1"/>
                <w:sz w:val="24"/>
              </w:rPr>
              <w:t>过去五年</w:t>
            </w:r>
          </w:p>
        </w:tc>
        <w:tc>
          <w:tcPr>
            <w:tcW w:w="1350" w:type="dxa"/>
            <w:vAlign w:val="center"/>
          </w:tcPr>
          <w:p w14:paraId="3A238E0F" w14:textId="77777777" w:rsidR="00A300C5" w:rsidRDefault="00662C04">
            <w:pPr>
              <w:jc w:val="center"/>
            </w:pPr>
            <w:r>
              <w:rPr>
                <w:rFonts w:eastAsiaTheme="minorEastAsia"/>
                <w:color w:val="000000" w:themeColor="text1"/>
                <w:sz w:val="24"/>
              </w:rPr>
              <w:t>-</w:t>
            </w:r>
          </w:p>
        </w:tc>
        <w:tc>
          <w:tcPr>
            <w:tcW w:w="1350" w:type="dxa"/>
            <w:vAlign w:val="center"/>
          </w:tcPr>
          <w:p w14:paraId="010DA627" w14:textId="77777777" w:rsidR="00A300C5" w:rsidRDefault="00662C04">
            <w:pPr>
              <w:jc w:val="center"/>
            </w:pPr>
            <w:r>
              <w:rPr>
                <w:rFonts w:eastAsiaTheme="minorEastAsia"/>
                <w:color w:val="000000" w:themeColor="text1"/>
                <w:sz w:val="24"/>
              </w:rPr>
              <w:t>-</w:t>
            </w:r>
          </w:p>
        </w:tc>
        <w:tc>
          <w:tcPr>
            <w:tcW w:w="1350" w:type="dxa"/>
            <w:vAlign w:val="center"/>
          </w:tcPr>
          <w:p w14:paraId="03ABCB56" w14:textId="77777777" w:rsidR="00A300C5" w:rsidRDefault="00662C04">
            <w:pPr>
              <w:jc w:val="center"/>
            </w:pPr>
            <w:r>
              <w:rPr>
                <w:rFonts w:eastAsiaTheme="minorEastAsia"/>
                <w:color w:val="000000" w:themeColor="text1"/>
                <w:sz w:val="24"/>
              </w:rPr>
              <w:t>-</w:t>
            </w:r>
          </w:p>
        </w:tc>
        <w:tc>
          <w:tcPr>
            <w:tcW w:w="1350" w:type="dxa"/>
            <w:vAlign w:val="center"/>
          </w:tcPr>
          <w:p w14:paraId="70A45950" w14:textId="77777777" w:rsidR="00A300C5" w:rsidRDefault="00662C04">
            <w:pPr>
              <w:jc w:val="center"/>
            </w:pPr>
            <w:r>
              <w:rPr>
                <w:rFonts w:eastAsiaTheme="minorEastAsia"/>
                <w:color w:val="000000" w:themeColor="text1"/>
                <w:sz w:val="24"/>
              </w:rPr>
              <w:t>-</w:t>
            </w:r>
          </w:p>
        </w:tc>
        <w:tc>
          <w:tcPr>
            <w:tcW w:w="1350" w:type="dxa"/>
            <w:vAlign w:val="center"/>
          </w:tcPr>
          <w:p w14:paraId="6C034ACD" w14:textId="77777777" w:rsidR="00A300C5" w:rsidRDefault="00662C04">
            <w:pPr>
              <w:jc w:val="center"/>
            </w:pPr>
            <w:r>
              <w:rPr>
                <w:rFonts w:eastAsiaTheme="minorEastAsia"/>
                <w:color w:val="000000" w:themeColor="text1"/>
                <w:sz w:val="24"/>
              </w:rPr>
              <w:t>-</w:t>
            </w:r>
          </w:p>
        </w:tc>
        <w:tc>
          <w:tcPr>
            <w:tcW w:w="1350" w:type="dxa"/>
            <w:vAlign w:val="center"/>
          </w:tcPr>
          <w:p w14:paraId="55599B46" w14:textId="77777777" w:rsidR="00A300C5" w:rsidRDefault="00662C04">
            <w:pPr>
              <w:jc w:val="center"/>
            </w:pPr>
            <w:r>
              <w:rPr>
                <w:rFonts w:eastAsiaTheme="minorEastAsia"/>
                <w:color w:val="000000" w:themeColor="text1"/>
                <w:sz w:val="24"/>
              </w:rPr>
              <w:t>-</w:t>
            </w:r>
          </w:p>
        </w:tc>
      </w:tr>
      <w:tr w:rsidR="00A300C5" w14:paraId="756C2CF3" w14:textId="77777777">
        <w:tc>
          <w:tcPr>
            <w:tcW w:w="1620" w:type="dxa"/>
            <w:vAlign w:val="center"/>
          </w:tcPr>
          <w:p w14:paraId="3AA9E6B4" w14:textId="77777777" w:rsidR="00A300C5" w:rsidRDefault="00662C04">
            <w:pPr>
              <w:jc w:val="left"/>
            </w:pPr>
            <w:r>
              <w:rPr>
                <w:rFonts w:eastAsiaTheme="minorEastAsia"/>
                <w:color w:val="000000" w:themeColor="text1"/>
                <w:sz w:val="24"/>
              </w:rPr>
              <w:t>自基金合同生效起至今</w:t>
            </w:r>
          </w:p>
        </w:tc>
        <w:tc>
          <w:tcPr>
            <w:tcW w:w="1350" w:type="dxa"/>
            <w:vAlign w:val="center"/>
          </w:tcPr>
          <w:p w14:paraId="2304547E" w14:textId="77777777" w:rsidR="00A300C5" w:rsidRDefault="00662C04">
            <w:pPr>
              <w:jc w:val="center"/>
            </w:pPr>
            <w:r>
              <w:rPr>
                <w:rFonts w:eastAsiaTheme="minorEastAsia"/>
                <w:color w:val="000000" w:themeColor="text1"/>
                <w:sz w:val="24"/>
              </w:rPr>
              <w:t>11.17%</w:t>
            </w:r>
          </w:p>
        </w:tc>
        <w:tc>
          <w:tcPr>
            <w:tcW w:w="1350" w:type="dxa"/>
            <w:vAlign w:val="center"/>
          </w:tcPr>
          <w:p w14:paraId="782A3C16" w14:textId="77777777" w:rsidR="00A300C5" w:rsidRDefault="00662C04">
            <w:pPr>
              <w:jc w:val="center"/>
            </w:pPr>
            <w:r>
              <w:rPr>
                <w:rFonts w:eastAsiaTheme="minorEastAsia"/>
                <w:color w:val="000000" w:themeColor="text1"/>
                <w:sz w:val="24"/>
              </w:rPr>
              <w:t>1.23%</w:t>
            </w:r>
          </w:p>
        </w:tc>
        <w:tc>
          <w:tcPr>
            <w:tcW w:w="1350" w:type="dxa"/>
            <w:vAlign w:val="center"/>
          </w:tcPr>
          <w:p w14:paraId="075021CA" w14:textId="77777777" w:rsidR="00A300C5" w:rsidRDefault="00662C04">
            <w:pPr>
              <w:jc w:val="center"/>
            </w:pPr>
            <w:r>
              <w:rPr>
                <w:rFonts w:eastAsiaTheme="minorEastAsia"/>
                <w:color w:val="000000" w:themeColor="text1"/>
                <w:sz w:val="24"/>
              </w:rPr>
              <w:t>9.75%</w:t>
            </w:r>
          </w:p>
        </w:tc>
        <w:tc>
          <w:tcPr>
            <w:tcW w:w="1350" w:type="dxa"/>
            <w:vAlign w:val="center"/>
          </w:tcPr>
          <w:p w14:paraId="282CF75C" w14:textId="77777777" w:rsidR="00A300C5" w:rsidRDefault="00662C04">
            <w:pPr>
              <w:jc w:val="center"/>
            </w:pPr>
            <w:r>
              <w:rPr>
                <w:rFonts w:eastAsiaTheme="minorEastAsia"/>
                <w:color w:val="000000" w:themeColor="text1"/>
                <w:sz w:val="24"/>
              </w:rPr>
              <w:t>1.38%</w:t>
            </w:r>
          </w:p>
        </w:tc>
        <w:tc>
          <w:tcPr>
            <w:tcW w:w="1350" w:type="dxa"/>
            <w:vAlign w:val="center"/>
          </w:tcPr>
          <w:p w14:paraId="601A4801" w14:textId="77777777" w:rsidR="00A300C5" w:rsidRDefault="00662C04">
            <w:pPr>
              <w:jc w:val="center"/>
            </w:pPr>
            <w:r>
              <w:rPr>
                <w:rFonts w:eastAsiaTheme="minorEastAsia"/>
                <w:color w:val="000000" w:themeColor="text1"/>
                <w:sz w:val="24"/>
              </w:rPr>
              <w:t>1.42%</w:t>
            </w:r>
          </w:p>
        </w:tc>
        <w:tc>
          <w:tcPr>
            <w:tcW w:w="1350" w:type="dxa"/>
            <w:vAlign w:val="center"/>
          </w:tcPr>
          <w:p w14:paraId="6B49486B" w14:textId="77777777" w:rsidR="00A300C5" w:rsidRDefault="00662C04">
            <w:pPr>
              <w:jc w:val="center"/>
            </w:pPr>
            <w:r>
              <w:rPr>
                <w:rFonts w:eastAsiaTheme="minorEastAsia"/>
                <w:color w:val="000000" w:themeColor="text1"/>
                <w:sz w:val="24"/>
              </w:rPr>
              <w:t>-0.15%</w:t>
            </w:r>
          </w:p>
        </w:tc>
      </w:tr>
    </w:tbl>
    <w:p w14:paraId="52055EB0" w14:textId="77777777" w:rsidR="00C43637" w:rsidRPr="00C43637" w:rsidRDefault="00C43637" w:rsidP="00C43637">
      <w:pPr>
        <w:pStyle w:val="22"/>
        <w:spacing w:line="360" w:lineRule="auto"/>
        <w:ind w:firstLineChars="0" w:firstLine="0"/>
        <w:rPr>
          <w:rFonts w:ascii="Times New Roman" w:eastAsiaTheme="minorEastAsia" w:hAnsi="Times New Roman"/>
          <w:b/>
          <w:color w:val="000000" w:themeColor="text1"/>
        </w:rPr>
      </w:pPr>
      <w:r w:rsidRPr="00C43637">
        <w:rPr>
          <w:rFonts w:ascii="Times New Roman" w:eastAsiaTheme="minorEastAsia" w:hAnsi="Times New Roman"/>
          <w:b/>
          <w:color w:val="000000" w:themeColor="text1"/>
        </w:rPr>
        <w:t>2</w:t>
      </w:r>
      <w:r w:rsidRPr="00C43637">
        <w:rPr>
          <w:rFonts w:ascii="Times New Roman" w:eastAsiaTheme="minorEastAsia" w:hAnsi="Times New Roman"/>
          <w:b/>
          <w:color w:val="000000" w:themeColor="text1"/>
        </w:rPr>
        <w:t>．摩根中证</w:t>
      </w:r>
      <w:r w:rsidRPr="00C43637">
        <w:rPr>
          <w:rFonts w:ascii="Times New Roman" w:eastAsiaTheme="minorEastAsia" w:hAnsi="Times New Roman"/>
          <w:b/>
          <w:color w:val="000000" w:themeColor="text1"/>
        </w:rPr>
        <w:t>A50ETF</w:t>
      </w:r>
      <w:r w:rsidRPr="00C43637">
        <w:rPr>
          <w:rFonts w:ascii="Times New Roman" w:eastAsiaTheme="minorEastAsia" w:hAnsi="Times New Roman"/>
          <w:b/>
          <w:color w:val="000000" w:themeColor="text1"/>
        </w:rPr>
        <w:t>发起式联接</w:t>
      </w:r>
      <w:r w:rsidRPr="00C43637">
        <w:rPr>
          <w:rFonts w:ascii="Times New Roman" w:eastAsiaTheme="minorEastAsia" w:hAnsi="Times New Roman"/>
          <w:b/>
          <w:color w:val="000000" w:themeColor="text1"/>
        </w:rPr>
        <w:t>C</w:t>
      </w:r>
      <w:r w:rsidRPr="00C43637">
        <w:rPr>
          <w:rFonts w:ascii="Times New Roman" w:eastAsiaTheme="minorEastAsia" w:hAnsi="Times New Roman"/>
          <w:b/>
          <w:color w:val="000000" w:themeColor="text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3637" w:rsidRPr="00C43637" w14:paraId="7CFD51BA" w14:textId="77777777" w:rsidTr="009119F7">
        <w:tc>
          <w:tcPr>
            <w:tcW w:w="1620" w:type="dxa"/>
            <w:vAlign w:val="center"/>
          </w:tcPr>
          <w:p w14:paraId="330E5BE2"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阶段</w:t>
            </w:r>
          </w:p>
        </w:tc>
        <w:tc>
          <w:tcPr>
            <w:tcW w:w="1350" w:type="dxa"/>
            <w:vAlign w:val="center"/>
          </w:tcPr>
          <w:p w14:paraId="48E7ADB1"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份额净值</w:t>
            </w:r>
            <w:r w:rsidRPr="00C43637">
              <w:rPr>
                <w:rFonts w:eastAsiaTheme="minorEastAsia"/>
                <w:color w:val="000000" w:themeColor="text1"/>
                <w:sz w:val="24"/>
              </w:rPr>
              <w:lastRenderedPageBreak/>
              <w:t>增长率</w:t>
            </w:r>
            <w:r w:rsidRPr="00C43637">
              <w:rPr>
                <w:rFonts w:ascii="宋体" w:hAnsi="宋体" w:cs="宋体" w:hint="eastAsia"/>
                <w:color w:val="000000" w:themeColor="text1"/>
                <w:sz w:val="24"/>
              </w:rPr>
              <w:t>①</w:t>
            </w:r>
          </w:p>
        </w:tc>
        <w:tc>
          <w:tcPr>
            <w:tcW w:w="1350" w:type="dxa"/>
            <w:vAlign w:val="center"/>
          </w:tcPr>
          <w:p w14:paraId="7AFF28CD"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lastRenderedPageBreak/>
              <w:t>份额净值</w:t>
            </w:r>
            <w:r w:rsidRPr="00C43637">
              <w:rPr>
                <w:rFonts w:eastAsiaTheme="minorEastAsia"/>
                <w:color w:val="000000" w:themeColor="text1"/>
                <w:sz w:val="24"/>
              </w:rPr>
              <w:lastRenderedPageBreak/>
              <w:t>增长率标准差</w:t>
            </w:r>
            <w:r w:rsidRPr="00C43637">
              <w:rPr>
                <w:rFonts w:ascii="宋体" w:hAnsi="宋体" w:cs="宋体" w:hint="eastAsia"/>
                <w:color w:val="000000" w:themeColor="text1"/>
                <w:sz w:val="24"/>
              </w:rPr>
              <w:t>②</w:t>
            </w:r>
          </w:p>
        </w:tc>
        <w:tc>
          <w:tcPr>
            <w:tcW w:w="1350" w:type="dxa"/>
            <w:vAlign w:val="center"/>
          </w:tcPr>
          <w:p w14:paraId="29CD47F2"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lastRenderedPageBreak/>
              <w:t>业绩比较</w:t>
            </w:r>
            <w:r w:rsidRPr="00C43637">
              <w:rPr>
                <w:rFonts w:eastAsiaTheme="minorEastAsia"/>
                <w:color w:val="000000" w:themeColor="text1"/>
                <w:sz w:val="24"/>
              </w:rPr>
              <w:lastRenderedPageBreak/>
              <w:t>基准收益率</w:t>
            </w:r>
            <w:r w:rsidRPr="00C43637">
              <w:rPr>
                <w:rFonts w:ascii="宋体" w:hAnsi="宋体" w:cs="宋体" w:hint="eastAsia"/>
                <w:color w:val="000000" w:themeColor="text1"/>
                <w:sz w:val="24"/>
              </w:rPr>
              <w:t>③</w:t>
            </w:r>
          </w:p>
        </w:tc>
        <w:tc>
          <w:tcPr>
            <w:tcW w:w="1350" w:type="dxa"/>
            <w:vAlign w:val="center"/>
          </w:tcPr>
          <w:p w14:paraId="434DD1FA"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lastRenderedPageBreak/>
              <w:t>业绩比较</w:t>
            </w:r>
            <w:r w:rsidRPr="00C43637">
              <w:rPr>
                <w:rFonts w:eastAsiaTheme="minorEastAsia"/>
                <w:color w:val="000000" w:themeColor="text1"/>
                <w:sz w:val="24"/>
              </w:rPr>
              <w:lastRenderedPageBreak/>
              <w:t>基准收益率标准差</w:t>
            </w:r>
            <w:r w:rsidRPr="00C43637">
              <w:rPr>
                <w:rFonts w:ascii="宋体" w:hAnsi="宋体" w:cs="宋体" w:hint="eastAsia"/>
                <w:color w:val="000000" w:themeColor="text1"/>
                <w:sz w:val="24"/>
              </w:rPr>
              <w:t>④</w:t>
            </w:r>
          </w:p>
        </w:tc>
        <w:tc>
          <w:tcPr>
            <w:tcW w:w="1350" w:type="dxa"/>
            <w:vAlign w:val="center"/>
          </w:tcPr>
          <w:p w14:paraId="1B7D2D1A" w14:textId="77777777" w:rsidR="00C43637" w:rsidRPr="00C43637" w:rsidRDefault="00C43637" w:rsidP="009119F7">
            <w:pPr>
              <w:spacing w:line="360" w:lineRule="auto"/>
              <w:jc w:val="center"/>
              <w:rPr>
                <w:rFonts w:eastAsiaTheme="minorEastAsia"/>
                <w:color w:val="000000" w:themeColor="text1"/>
                <w:sz w:val="24"/>
              </w:rPr>
            </w:pPr>
            <w:r w:rsidRPr="00C43637">
              <w:rPr>
                <w:rFonts w:ascii="宋体" w:hAnsi="宋体" w:cs="宋体" w:hint="eastAsia"/>
                <w:color w:val="000000" w:themeColor="text1"/>
                <w:sz w:val="24"/>
              </w:rPr>
              <w:lastRenderedPageBreak/>
              <w:t>①</w:t>
            </w:r>
            <w:r w:rsidRPr="00C43637">
              <w:rPr>
                <w:rFonts w:eastAsiaTheme="minorEastAsia"/>
                <w:color w:val="000000" w:themeColor="text1"/>
                <w:sz w:val="24"/>
              </w:rPr>
              <w:t>－</w:t>
            </w:r>
            <w:r w:rsidRPr="00C43637">
              <w:rPr>
                <w:rFonts w:ascii="宋体" w:hAnsi="宋体" w:cs="宋体" w:hint="eastAsia"/>
                <w:color w:val="000000" w:themeColor="text1"/>
                <w:sz w:val="24"/>
              </w:rPr>
              <w:t>③</w:t>
            </w:r>
          </w:p>
        </w:tc>
        <w:tc>
          <w:tcPr>
            <w:tcW w:w="1350" w:type="dxa"/>
            <w:vAlign w:val="center"/>
          </w:tcPr>
          <w:p w14:paraId="2C380AA6" w14:textId="77777777" w:rsidR="00C43637" w:rsidRPr="00C43637" w:rsidRDefault="00C43637" w:rsidP="009119F7">
            <w:pPr>
              <w:spacing w:line="360" w:lineRule="auto"/>
              <w:jc w:val="center"/>
              <w:rPr>
                <w:rFonts w:eastAsiaTheme="minorEastAsia"/>
                <w:color w:val="000000" w:themeColor="text1"/>
                <w:sz w:val="24"/>
              </w:rPr>
            </w:pPr>
            <w:r w:rsidRPr="00C43637">
              <w:rPr>
                <w:rFonts w:ascii="宋体" w:hAnsi="宋体" w:cs="宋体" w:hint="eastAsia"/>
                <w:color w:val="000000" w:themeColor="text1"/>
                <w:sz w:val="24"/>
              </w:rPr>
              <w:t>②</w:t>
            </w:r>
            <w:r w:rsidRPr="00C43637">
              <w:rPr>
                <w:rFonts w:eastAsiaTheme="minorEastAsia"/>
                <w:color w:val="000000" w:themeColor="text1"/>
                <w:sz w:val="24"/>
              </w:rPr>
              <w:t>－</w:t>
            </w:r>
            <w:r w:rsidRPr="00C43637">
              <w:rPr>
                <w:rFonts w:ascii="宋体" w:hAnsi="宋体" w:cs="宋体" w:hint="eastAsia"/>
                <w:color w:val="000000" w:themeColor="text1"/>
                <w:sz w:val="24"/>
              </w:rPr>
              <w:t>④</w:t>
            </w:r>
          </w:p>
        </w:tc>
      </w:tr>
      <w:tr w:rsidR="00A300C5" w14:paraId="13A1E9F4" w14:textId="77777777">
        <w:tc>
          <w:tcPr>
            <w:tcW w:w="1620" w:type="dxa"/>
            <w:vAlign w:val="center"/>
          </w:tcPr>
          <w:p w14:paraId="1D353B18" w14:textId="77777777" w:rsidR="00A300C5" w:rsidRDefault="00662C04">
            <w:pPr>
              <w:jc w:val="left"/>
            </w:pPr>
            <w:r>
              <w:rPr>
                <w:rFonts w:eastAsiaTheme="minorEastAsia"/>
                <w:color w:val="000000" w:themeColor="text1"/>
                <w:sz w:val="24"/>
              </w:rPr>
              <w:t>过去三个月</w:t>
            </w:r>
          </w:p>
        </w:tc>
        <w:tc>
          <w:tcPr>
            <w:tcW w:w="1350" w:type="dxa"/>
            <w:vAlign w:val="center"/>
          </w:tcPr>
          <w:p w14:paraId="1E28B833" w14:textId="77777777" w:rsidR="00A300C5" w:rsidRDefault="00662C04">
            <w:pPr>
              <w:jc w:val="center"/>
            </w:pPr>
            <w:r>
              <w:rPr>
                <w:rFonts w:eastAsiaTheme="minorEastAsia"/>
                <w:color w:val="000000" w:themeColor="text1"/>
                <w:sz w:val="24"/>
              </w:rPr>
              <w:t>-3.60%</w:t>
            </w:r>
          </w:p>
        </w:tc>
        <w:tc>
          <w:tcPr>
            <w:tcW w:w="1350" w:type="dxa"/>
            <w:vAlign w:val="center"/>
          </w:tcPr>
          <w:p w14:paraId="1B2F4403" w14:textId="77777777" w:rsidR="00A300C5" w:rsidRDefault="00662C04">
            <w:pPr>
              <w:jc w:val="center"/>
            </w:pPr>
            <w:r>
              <w:rPr>
                <w:rFonts w:eastAsiaTheme="minorEastAsia"/>
                <w:color w:val="000000" w:themeColor="text1"/>
                <w:sz w:val="24"/>
              </w:rPr>
              <w:t>1.46%</w:t>
            </w:r>
          </w:p>
        </w:tc>
        <w:tc>
          <w:tcPr>
            <w:tcW w:w="1350" w:type="dxa"/>
            <w:vAlign w:val="center"/>
          </w:tcPr>
          <w:p w14:paraId="7F50E580" w14:textId="77777777" w:rsidR="00A300C5" w:rsidRDefault="00662C04">
            <w:pPr>
              <w:jc w:val="center"/>
            </w:pPr>
            <w:r>
              <w:rPr>
                <w:rFonts w:eastAsiaTheme="minorEastAsia"/>
                <w:color w:val="000000" w:themeColor="text1"/>
                <w:sz w:val="24"/>
              </w:rPr>
              <w:t>-3.24%</w:t>
            </w:r>
          </w:p>
        </w:tc>
        <w:tc>
          <w:tcPr>
            <w:tcW w:w="1350" w:type="dxa"/>
            <w:vAlign w:val="center"/>
          </w:tcPr>
          <w:p w14:paraId="5D816B77" w14:textId="77777777" w:rsidR="00A300C5" w:rsidRDefault="00662C04">
            <w:pPr>
              <w:jc w:val="center"/>
            </w:pPr>
            <w:r>
              <w:rPr>
                <w:rFonts w:eastAsiaTheme="minorEastAsia"/>
                <w:color w:val="000000" w:themeColor="text1"/>
                <w:sz w:val="24"/>
              </w:rPr>
              <w:t>1.68%</w:t>
            </w:r>
          </w:p>
        </w:tc>
        <w:tc>
          <w:tcPr>
            <w:tcW w:w="1350" w:type="dxa"/>
            <w:vAlign w:val="center"/>
          </w:tcPr>
          <w:p w14:paraId="490499C2" w14:textId="77777777" w:rsidR="00A300C5" w:rsidRDefault="00662C04">
            <w:pPr>
              <w:jc w:val="center"/>
            </w:pPr>
            <w:r>
              <w:rPr>
                <w:rFonts w:eastAsiaTheme="minorEastAsia"/>
                <w:color w:val="000000" w:themeColor="text1"/>
                <w:sz w:val="24"/>
              </w:rPr>
              <w:t>-0.36%</w:t>
            </w:r>
          </w:p>
        </w:tc>
        <w:tc>
          <w:tcPr>
            <w:tcW w:w="1350" w:type="dxa"/>
            <w:vAlign w:val="center"/>
          </w:tcPr>
          <w:p w14:paraId="508B8609" w14:textId="77777777" w:rsidR="00A300C5" w:rsidRDefault="00662C04">
            <w:pPr>
              <w:jc w:val="center"/>
            </w:pPr>
            <w:r>
              <w:rPr>
                <w:rFonts w:eastAsiaTheme="minorEastAsia"/>
                <w:color w:val="000000" w:themeColor="text1"/>
                <w:sz w:val="24"/>
              </w:rPr>
              <w:t>-0.22%</w:t>
            </w:r>
          </w:p>
        </w:tc>
      </w:tr>
      <w:tr w:rsidR="00A300C5" w14:paraId="3E56E32E" w14:textId="77777777">
        <w:tc>
          <w:tcPr>
            <w:tcW w:w="1620" w:type="dxa"/>
            <w:vAlign w:val="center"/>
          </w:tcPr>
          <w:p w14:paraId="4598F195" w14:textId="77777777" w:rsidR="00A300C5" w:rsidRDefault="00662C04">
            <w:pPr>
              <w:jc w:val="left"/>
            </w:pPr>
            <w:r>
              <w:rPr>
                <w:rFonts w:eastAsiaTheme="minorEastAsia"/>
                <w:color w:val="000000" w:themeColor="text1"/>
                <w:sz w:val="24"/>
              </w:rPr>
              <w:t>过去六个月</w:t>
            </w:r>
          </w:p>
        </w:tc>
        <w:tc>
          <w:tcPr>
            <w:tcW w:w="1350" w:type="dxa"/>
            <w:vAlign w:val="center"/>
          </w:tcPr>
          <w:p w14:paraId="1778C6F6" w14:textId="77777777" w:rsidR="00A300C5" w:rsidRDefault="00662C04">
            <w:pPr>
              <w:jc w:val="center"/>
            </w:pPr>
            <w:r>
              <w:rPr>
                <w:rFonts w:eastAsiaTheme="minorEastAsia"/>
                <w:color w:val="000000" w:themeColor="text1"/>
                <w:sz w:val="24"/>
              </w:rPr>
              <w:t>12.87%</w:t>
            </w:r>
          </w:p>
        </w:tc>
        <w:tc>
          <w:tcPr>
            <w:tcW w:w="1350" w:type="dxa"/>
            <w:vAlign w:val="center"/>
          </w:tcPr>
          <w:p w14:paraId="0F757914" w14:textId="77777777" w:rsidR="00A300C5" w:rsidRDefault="00662C04">
            <w:pPr>
              <w:jc w:val="center"/>
            </w:pPr>
            <w:r>
              <w:rPr>
                <w:rFonts w:eastAsiaTheme="minorEastAsia"/>
                <w:color w:val="000000" w:themeColor="text1"/>
                <w:sz w:val="24"/>
              </w:rPr>
              <w:t>1.42%</w:t>
            </w:r>
          </w:p>
        </w:tc>
        <w:tc>
          <w:tcPr>
            <w:tcW w:w="1350" w:type="dxa"/>
            <w:vAlign w:val="center"/>
          </w:tcPr>
          <w:p w14:paraId="28B2A01A" w14:textId="77777777" w:rsidR="00A300C5" w:rsidRDefault="00662C04">
            <w:pPr>
              <w:jc w:val="center"/>
            </w:pPr>
            <w:r>
              <w:rPr>
                <w:rFonts w:eastAsiaTheme="minorEastAsia"/>
                <w:color w:val="000000" w:themeColor="text1"/>
                <w:sz w:val="24"/>
              </w:rPr>
              <w:t>13.89%</w:t>
            </w:r>
          </w:p>
        </w:tc>
        <w:tc>
          <w:tcPr>
            <w:tcW w:w="1350" w:type="dxa"/>
            <w:vAlign w:val="center"/>
          </w:tcPr>
          <w:p w14:paraId="67B4C2E2" w14:textId="77777777" w:rsidR="00A300C5" w:rsidRDefault="00662C04">
            <w:pPr>
              <w:jc w:val="center"/>
            </w:pPr>
            <w:r>
              <w:rPr>
                <w:rFonts w:eastAsiaTheme="minorEastAsia"/>
                <w:color w:val="000000" w:themeColor="text1"/>
                <w:sz w:val="24"/>
              </w:rPr>
              <w:t>1.59%</w:t>
            </w:r>
          </w:p>
        </w:tc>
        <w:tc>
          <w:tcPr>
            <w:tcW w:w="1350" w:type="dxa"/>
            <w:vAlign w:val="center"/>
          </w:tcPr>
          <w:p w14:paraId="1CA55635" w14:textId="77777777" w:rsidR="00A300C5" w:rsidRDefault="00662C04">
            <w:pPr>
              <w:jc w:val="center"/>
            </w:pPr>
            <w:r>
              <w:rPr>
                <w:rFonts w:eastAsiaTheme="minorEastAsia"/>
                <w:color w:val="000000" w:themeColor="text1"/>
                <w:sz w:val="24"/>
              </w:rPr>
              <w:t>-1.02%</w:t>
            </w:r>
          </w:p>
        </w:tc>
        <w:tc>
          <w:tcPr>
            <w:tcW w:w="1350" w:type="dxa"/>
            <w:vAlign w:val="center"/>
          </w:tcPr>
          <w:p w14:paraId="0DE8FDA2" w14:textId="77777777" w:rsidR="00A300C5" w:rsidRDefault="00662C04">
            <w:pPr>
              <w:jc w:val="center"/>
            </w:pPr>
            <w:r>
              <w:rPr>
                <w:rFonts w:eastAsiaTheme="minorEastAsia"/>
                <w:color w:val="000000" w:themeColor="text1"/>
                <w:sz w:val="24"/>
              </w:rPr>
              <w:t>-0.17%</w:t>
            </w:r>
          </w:p>
        </w:tc>
      </w:tr>
      <w:tr w:rsidR="00A300C5" w14:paraId="75F8D0CE" w14:textId="77777777">
        <w:tc>
          <w:tcPr>
            <w:tcW w:w="1620" w:type="dxa"/>
            <w:vAlign w:val="center"/>
          </w:tcPr>
          <w:p w14:paraId="26561F73" w14:textId="77777777" w:rsidR="00A300C5" w:rsidRDefault="00662C04">
            <w:pPr>
              <w:jc w:val="left"/>
            </w:pPr>
            <w:r>
              <w:rPr>
                <w:rFonts w:eastAsiaTheme="minorEastAsia"/>
                <w:color w:val="000000" w:themeColor="text1"/>
                <w:sz w:val="24"/>
              </w:rPr>
              <w:t>过去一年</w:t>
            </w:r>
          </w:p>
        </w:tc>
        <w:tc>
          <w:tcPr>
            <w:tcW w:w="1350" w:type="dxa"/>
            <w:vAlign w:val="center"/>
          </w:tcPr>
          <w:p w14:paraId="51013A0B" w14:textId="77777777" w:rsidR="00A300C5" w:rsidRDefault="00662C04">
            <w:pPr>
              <w:jc w:val="center"/>
            </w:pPr>
            <w:r>
              <w:rPr>
                <w:rFonts w:eastAsiaTheme="minorEastAsia"/>
                <w:color w:val="000000" w:themeColor="text1"/>
                <w:sz w:val="24"/>
              </w:rPr>
              <w:t>-</w:t>
            </w:r>
          </w:p>
        </w:tc>
        <w:tc>
          <w:tcPr>
            <w:tcW w:w="1350" w:type="dxa"/>
            <w:vAlign w:val="center"/>
          </w:tcPr>
          <w:p w14:paraId="371CABD6" w14:textId="77777777" w:rsidR="00A300C5" w:rsidRDefault="00662C04">
            <w:pPr>
              <w:jc w:val="center"/>
            </w:pPr>
            <w:r>
              <w:rPr>
                <w:rFonts w:eastAsiaTheme="minorEastAsia"/>
                <w:color w:val="000000" w:themeColor="text1"/>
                <w:sz w:val="24"/>
              </w:rPr>
              <w:t>-</w:t>
            </w:r>
          </w:p>
        </w:tc>
        <w:tc>
          <w:tcPr>
            <w:tcW w:w="1350" w:type="dxa"/>
            <w:vAlign w:val="center"/>
          </w:tcPr>
          <w:p w14:paraId="61F90389" w14:textId="77777777" w:rsidR="00A300C5" w:rsidRDefault="00662C04">
            <w:pPr>
              <w:jc w:val="center"/>
            </w:pPr>
            <w:r>
              <w:rPr>
                <w:rFonts w:eastAsiaTheme="minorEastAsia"/>
                <w:color w:val="000000" w:themeColor="text1"/>
                <w:sz w:val="24"/>
              </w:rPr>
              <w:t>-</w:t>
            </w:r>
          </w:p>
        </w:tc>
        <w:tc>
          <w:tcPr>
            <w:tcW w:w="1350" w:type="dxa"/>
            <w:vAlign w:val="center"/>
          </w:tcPr>
          <w:p w14:paraId="290993F6" w14:textId="77777777" w:rsidR="00A300C5" w:rsidRDefault="00662C04">
            <w:pPr>
              <w:jc w:val="center"/>
            </w:pPr>
            <w:r>
              <w:rPr>
                <w:rFonts w:eastAsiaTheme="minorEastAsia"/>
                <w:color w:val="000000" w:themeColor="text1"/>
                <w:sz w:val="24"/>
              </w:rPr>
              <w:t>-</w:t>
            </w:r>
          </w:p>
        </w:tc>
        <w:tc>
          <w:tcPr>
            <w:tcW w:w="1350" w:type="dxa"/>
            <w:vAlign w:val="center"/>
          </w:tcPr>
          <w:p w14:paraId="6F7DFB23" w14:textId="77777777" w:rsidR="00A300C5" w:rsidRDefault="00662C04">
            <w:pPr>
              <w:jc w:val="center"/>
            </w:pPr>
            <w:r>
              <w:rPr>
                <w:rFonts w:eastAsiaTheme="minorEastAsia"/>
                <w:color w:val="000000" w:themeColor="text1"/>
                <w:sz w:val="24"/>
              </w:rPr>
              <w:t>-</w:t>
            </w:r>
          </w:p>
        </w:tc>
        <w:tc>
          <w:tcPr>
            <w:tcW w:w="1350" w:type="dxa"/>
            <w:vAlign w:val="center"/>
          </w:tcPr>
          <w:p w14:paraId="4F186573" w14:textId="77777777" w:rsidR="00A300C5" w:rsidRDefault="00662C04">
            <w:pPr>
              <w:jc w:val="center"/>
            </w:pPr>
            <w:r>
              <w:rPr>
                <w:rFonts w:eastAsiaTheme="minorEastAsia"/>
                <w:color w:val="000000" w:themeColor="text1"/>
                <w:sz w:val="24"/>
              </w:rPr>
              <w:t>-</w:t>
            </w:r>
          </w:p>
        </w:tc>
      </w:tr>
      <w:tr w:rsidR="00A300C5" w14:paraId="2AC84158" w14:textId="77777777">
        <w:tc>
          <w:tcPr>
            <w:tcW w:w="1620" w:type="dxa"/>
            <w:vAlign w:val="center"/>
          </w:tcPr>
          <w:p w14:paraId="656F5B7B" w14:textId="77777777" w:rsidR="00A300C5" w:rsidRDefault="00662C04">
            <w:pPr>
              <w:jc w:val="left"/>
            </w:pPr>
            <w:r>
              <w:rPr>
                <w:rFonts w:eastAsiaTheme="minorEastAsia"/>
                <w:color w:val="000000" w:themeColor="text1"/>
                <w:sz w:val="24"/>
              </w:rPr>
              <w:t>过去三年</w:t>
            </w:r>
          </w:p>
        </w:tc>
        <w:tc>
          <w:tcPr>
            <w:tcW w:w="1350" w:type="dxa"/>
            <w:vAlign w:val="center"/>
          </w:tcPr>
          <w:p w14:paraId="7C156635" w14:textId="77777777" w:rsidR="00A300C5" w:rsidRDefault="00662C04">
            <w:pPr>
              <w:jc w:val="center"/>
            </w:pPr>
            <w:r>
              <w:rPr>
                <w:rFonts w:eastAsiaTheme="minorEastAsia"/>
                <w:color w:val="000000" w:themeColor="text1"/>
                <w:sz w:val="24"/>
              </w:rPr>
              <w:t>-</w:t>
            </w:r>
          </w:p>
        </w:tc>
        <w:tc>
          <w:tcPr>
            <w:tcW w:w="1350" w:type="dxa"/>
            <w:vAlign w:val="center"/>
          </w:tcPr>
          <w:p w14:paraId="5BFEE801" w14:textId="77777777" w:rsidR="00A300C5" w:rsidRDefault="00662C04">
            <w:pPr>
              <w:jc w:val="center"/>
            </w:pPr>
            <w:r>
              <w:rPr>
                <w:rFonts w:eastAsiaTheme="minorEastAsia"/>
                <w:color w:val="000000" w:themeColor="text1"/>
                <w:sz w:val="24"/>
              </w:rPr>
              <w:t>-</w:t>
            </w:r>
          </w:p>
        </w:tc>
        <w:tc>
          <w:tcPr>
            <w:tcW w:w="1350" w:type="dxa"/>
            <w:vAlign w:val="center"/>
          </w:tcPr>
          <w:p w14:paraId="5D1745CE" w14:textId="77777777" w:rsidR="00A300C5" w:rsidRDefault="00662C04">
            <w:pPr>
              <w:jc w:val="center"/>
            </w:pPr>
            <w:r>
              <w:rPr>
                <w:rFonts w:eastAsiaTheme="minorEastAsia"/>
                <w:color w:val="000000" w:themeColor="text1"/>
                <w:sz w:val="24"/>
              </w:rPr>
              <w:t>-</w:t>
            </w:r>
          </w:p>
        </w:tc>
        <w:tc>
          <w:tcPr>
            <w:tcW w:w="1350" w:type="dxa"/>
            <w:vAlign w:val="center"/>
          </w:tcPr>
          <w:p w14:paraId="60DDC8B3" w14:textId="77777777" w:rsidR="00A300C5" w:rsidRDefault="00662C04">
            <w:pPr>
              <w:jc w:val="center"/>
            </w:pPr>
            <w:r>
              <w:rPr>
                <w:rFonts w:eastAsiaTheme="minorEastAsia"/>
                <w:color w:val="000000" w:themeColor="text1"/>
                <w:sz w:val="24"/>
              </w:rPr>
              <w:t>-</w:t>
            </w:r>
          </w:p>
        </w:tc>
        <w:tc>
          <w:tcPr>
            <w:tcW w:w="1350" w:type="dxa"/>
            <w:vAlign w:val="center"/>
          </w:tcPr>
          <w:p w14:paraId="37696534" w14:textId="77777777" w:rsidR="00A300C5" w:rsidRDefault="00662C04">
            <w:pPr>
              <w:jc w:val="center"/>
            </w:pPr>
            <w:r>
              <w:rPr>
                <w:rFonts w:eastAsiaTheme="minorEastAsia"/>
                <w:color w:val="000000" w:themeColor="text1"/>
                <w:sz w:val="24"/>
              </w:rPr>
              <w:t>-</w:t>
            </w:r>
          </w:p>
        </w:tc>
        <w:tc>
          <w:tcPr>
            <w:tcW w:w="1350" w:type="dxa"/>
            <w:vAlign w:val="center"/>
          </w:tcPr>
          <w:p w14:paraId="615C3E20" w14:textId="77777777" w:rsidR="00A300C5" w:rsidRDefault="00662C04">
            <w:pPr>
              <w:jc w:val="center"/>
            </w:pPr>
            <w:r>
              <w:rPr>
                <w:rFonts w:eastAsiaTheme="minorEastAsia"/>
                <w:color w:val="000000" w:themeColor="text1"/>
                <w:sz w:val="24"/>
              </w:rPr>
              <w:t>-</w:t>
            </w:r>
          </w:p>
        </w:tc>
      </w:tr>
      <w:tr w:rsidR="00A300C5" w14:paraId="667C7302" w14:textId="77777777">
        <w:tc>
          <w:tcPr>
            <w:tcW w:w="1620" w:type="dxa"/>
            <w:vAlign w:val="center"/>
          </w:tcPr>
          <w:p w14:paraId="5F7FA023" w14:textId="77777777" w:rsidR="00A300C5" w:rsidRDefault="00662C04">
            <w:pPr>
              <w:jc w:val="left"/>
            </w:pPr>
            <w:r>
              <w:rPr>
                <w:rFonts w:eastAsiaTheme="minorEastAsia"/>
                <w:color w:val="000000" w:themeColor="text1"/>
                <w:sz w:val="24"/>
              </w:rPr>
              <w:t>过去五年</w:t>
            </w:r>
          </w:p>
        </w:tc>
        <w:tc>
          <w:tcPr>
            <w:tcW w:w="1350" w:type="dxa"/>
            <w:vAlign w:val="center"/>
          </w:tcPr>
          <w:p w14:paraId="3E2F5062" w14:textId="77777777" w:rsidR="00A300C5" w:rsidRDefault="00662C04">
            <w:pPr>
              <w:jc w:val="center"/>
            </w:pPr>
            <w:r>
              <w:rPr>
                <w:rFonts w:eastAsiaTheme="minorEastAsia"/>
                <w:color w:val="000000" w:themeColor="text1"/>
                <w:sz w:val="24"/>
              </w:rPr>
              <w:t>-</w:t>
            </w:r>
          </w:p>
        </w:tc>
        <w:tc>
          <w:tcPr>
            <w:tcW w:w="1350" w:type="dxa"/>
            <w:vAlign w:val="center"/>
          </w:tcPr>
          <w:p w14:paraId="382B8822" w14:textId="77777777" w:rsidR="00A300C5" w:rsidRDefault="00662C04">
            <w:pPr>
              <w:jc w:val="center"/>
            </w:pPr>
            <w:r>
              <w:rPr>
                <w:rFonts w:eastAsiaTheme="minorEastAsia"/>
                <w:color w:val="000000" w:themeColor="text1"/>
                <w:sz w:val="24"/>
              </w:rPr>
              <w:t>-</w:t>
            </w:r>
          </w:p>
        </w:tc>
        <w:tc>
          <w:tcPr>
            <w:tcW w:w="1350" w:type="dxa"/>
            <w:vAlign w:val="center"/>
          </w:tcPr>
          <w:p w14:paraId="79125398" w14:textId="77777777" w:rsidR="00A300C5" w:rsidRDefault="00662C04">
            <w:pPr>
              <w:jc w:val="center"/>
            </w:pPr>
            <w:r>
              <w:rPr>
                <w:rFonts w:eastAsiaTheme="minorEastAsia"/>
                <w:color w:val="000000" w:themeColor="text1"/>
                <w:sz w:val="24"/>
              </w:rPr>
              <w:t>-</w:t>
            </w:r>
          </w:p>
        </w:tc>
        <w:tc>
          <w:tcPr>
            <w:tcW w:w="1350" w:type="dxa"/>
            <w:vAlign w:val="center"/>
          </w:tcPr>
          <w:p w14:paraId="4F1DE6DA" w14:textId="77777777" w:rsidR="00A300C5" w:rsidRDefault="00662C04">
            <w:pPr>
              <w:jc w:val="center"/>
            </w:pPr>
            <w:r>
              <w:rPr>
                <w:rFonts w:eastAsiaTheme="minorEastAsia"/>
                <w:color w:val="000000" w:themeColor="text1"/>
                <w:sz w:val="24"/>
              </w:rPr>
              <w:t>-</w:t>
            </w:r>
          </w:p>
        </w:tc>
        <w:tc>
          <w:tcPr>
            <w:tcW w:w="1350" w:type="dxa"/>
            <w:vAlign w:val="center"/>
          </w:tcPr>
          <w:p w14:paraId="492E241E" w14:textId="77777777" w:rsidR="00A300C5" w:rsidRDefault="00662C04">
            <w:pPr>
              <w:jc w:val="center"/>
            </w:pPr>
            <w:r>
              <w:rPr>
                <w:rFonts w:eastAsiaTheme="minorEastAsia"/>
                <w:color w:val="000000" w:themeColor="text1"/>
                <w:sz w:val="24"/>
              </w:rPr>
              <w:t>-</w:t>
            </w:r>
          </w:p>
        </w:tc>
        <w:tc>
          <w:tcPr>
            <w:tcW w:w="1350" w:type="dxa"/>
            <w:vAlign w:val="center"/>
          </w:tcPr>
          <w:p w14:paraId="0A2C7475" w14:textId="77777777" w:rsidR="00A300C5" w:rsidRDefault="00662C04">
            <w:pPr>
              <w:jc w:val="center"/>
            </w:pPr>
            <w:r>
              <w:rPr>
                <w:rFonts w:eastAsiaTheme="minorEastAsia"/>
                <w:color w:val="000000" w:themeColor="text1"/>
                <w:sz w:val="24"/>
              </w:rPr>
              <w:t>-</w:t>
            </w:r>
          </w:p>
        </w:tc>
      </w:tr>
      <w:tr w:rsidR="00A300C5" w14:paraId="42ADE9EE" w14:textId="77777777">
        <w:tc>
          <w:tcPr>
            <w:tcW w:w="1620" w:type="dxa"/>
            <w:vAlign w:val="center"/>
          </w:tcPr>
          <w:p w14:paraId="4F551102" w14:textId="77777777" w:rsidR="00A300C5" w:rsidRDefault="00662C04">
            <w:pPr>
              <w:jc w:val="left"/>
            </w:pPr>
            <w:r>
              <w:rPr>
                <w:rFonts w:eastAsiaTheme="minorEastAsia"/>
                <w:color w:val="000000" w:themeColor="text1"/>
                <w:sz w:val="24"/>
              </w:rPr>
              <w:t>自基金合同生效起至今</w:t>
            </w:r>
          </w:p>
        </w:tc>
        <w:tc>
          <w:tcPr>
            <w:tcW w:w="1350" w:type="dxa"/>
            <w:vAlign w:val="center"/>
          </w:tcPr>
          <w:p w14:paraId="0D7A482E" w14:textId="77777777" w:rsidR="00A300C5" w:rsidRDefault="00662C04">
            <w:pPr>
              <w:jc w:val="center"/>
            </w:pPr>
            <w:r>
              <w:rPr>
                <w:rFonts w:eastAsiaTheme="minorEastAsia"/>
                <w:color w:val="000000" w:themeColor="text1"/>
                <w:sz w:val="24"/>
              </w:rPr>
              <w:t>11.01%</w:t>
            </w:r>
          </w:p>
        </w:tc>
        <w:tc>
          <w:tcPr>
            <w:tcW w:w="1350" w:type="dxa"/>
            <w:vAlign w:val="center"/>
          </w:tcPr>
          <w:p w14:paraId="272FC702" w14:textId="77777777" w:rsidR="00A300C5" w:rsidRDefault="00662C04">
            <w:pPr>
              <w:jc w:val="center"/>
            </w:pPr>
            <w:r>
              <w:rPr>
                <w:rFonts w:eastAsiaTheme="minorEastAsia"/>
                <w:color w:val="000000" w:themeColor="text1"/>
                <w:sz w:val="24"/>
              </w:rPr>
              <w:t>1.23%</w:t>
            </w:r>
          </w:p>
        </w:tc>
        <w:tc>
          <w:tcPr>
            <w:tcW w:w="1350" w:type="dxa"/>
            <w:vAlign w:val="center"/>
          </w:tcPr>
          <w:p w14:paraId="6EF25757" w14:textId="77777777" w:rsidR="00A300C5" w:rsidRDefault="00662C04">
            <w:pPr>
              <w:jc w:val="center"/>
            </w:pPr>
            <w:r>
              <w:rPr>
                <w:rFonts w:eastAsiaTheme="minorEastAsia"/>
                <w:color w:val="000000" w:themeColor="text1"/>
                <w:sz w:val="24"/>
              </w:rPr>
              <w:t>9.75%</w:t>
            </w:r>
          </w:p>
        </w:tc>
        <w:tc>
          <w:tcPr>
            <w:tcW w:w="1350" w:type="dxa"/>
            <w:vAlign w:val="center"/>
          </w:tcPr>
          <w:p w14:paraId="620D869C" w14:textId="77777777" w:rsidR="00A300C5" w:rsidRDefault="00662C04">
            <w:pPr>
              <w:jc w:val="center"/>
            </w:pPr>
            <w:r>
              <w:rPr>
                <w:rFonts w:eastAsiaTheme="minorEastAsia"/>
                <w:color w:val="000000" w:themeColor="text1"/>
                <w:sz w:val="24"/>
              </w:rPr>
              <w:t>1.38%</w:t>
            </w:r>
          </w:p>
        </w:tc>
        <w:tc>
          <w:tcPr>
            <w:tcW w:w="1350" w:type="dxa"/>
            <w:vAlign w:val="center"/>
          </w:tcPr>
          <w:p w14:paraId="3BF1FEFD" w14:textId="77777777" w:rsidR="00A300C5" w:rsidRDefault="00662C04">
            <w:pPr>
              <w:jc w:val="center"/>
            </w:pPr>
            <w:r>
              <w:rPr>
                <w:rFonts w:eastAsiaTheme="minorEastAsia"/>
                <w:color w:val="000000" w:themeColor="text1"/>
                <w:sz w:val="24"/>
              </w:rPr>
              <w:t>1.26%</w:t>
            </w:r>
          </w:p>
        </w:tc>
        <w:tc>
          <w:tcPr>
            <w:tcW w:w="1350" w:type="dxa"/>
            <w:vAlign w:val="center"/>
          </w:tcPr>
          <w:p w14:paraId="4DD01477" w14:textId="77777777" w:rsidR="00A300C5" w:rsidRDefault="00662C04">
            <w:pPr>
              <w:jc w:val="center"/>
            </w:pPr>
            <w:r>
              <w:rPr>
                <w:rFonts w:eastAsiaTheme="minorEastAsia"/>
                <w:color w:val="000000" w:themeColor="text1"/>
                <w:sz w:val="24"/>
              </w:rPr>
              <w:t>-0.15%</w:t>
            </w:r>
          </w:p>
        </w:tc>
      </w:tr>
    </w:tbl>
    <w:p w14:paraId="24F41AFE" w14:textId="77777777" w:rsidR="00C43637" w:rsidRPr="00C43637" w:rsidRDefault="00C43637" w:rsidP="00C43637">
      <w:pPr>
        <w:rPr>
          <w:rFonts w:eastAsiaTheme="minorEastAsia"/>
          <w:b/>
          <w:color w:val="000000" w:themeColor="text1"/>
          <w:kern w:val="0"/>
          <w:sz w:val="24"/>
        </w:rPr>
      </w:pPr>
      <w:r w:rsidRPr="00C43637">
        <w:rPr>
          <w:rFonts w:eastAsiaTheme="minorEastAsia"/>
          <w:b/>
          <w:color w:val="000000" w:themeColor="text1"/>
          <w:kern w:val="0"/>
          <w:sz w:val="24"/>
        </w:rPr>
        <w:t>3</w:t>
      </w:r>
      <w:r w:rsidRPr="00C43637">
        <w:rPr>
          <w:rFonts w:eastAsiaTheme="minorEastAsia"/>
          <w:b/>
          <w:color w:val="000000" w:themeColor="text1"/>
          <w:kern w:val="0"/>
          <w:sz w:val="24"/>
        </w:rPr>
        <w:t>．摩根中证</w:t>
      </w:r>
      <w:r w:rsidRPr="00C43637">
        <w:rPr>
          <w:rFonts w:eastAsiaTheme="minorEastAsia"/>
          <w:b/>
          <w:color w:val="000000" w:themeColor="text1"/>
          <w:kern w:val="0"/>
          <w:sz w:val="24"/>
        </w:rPr>
        <w:t>A50ETF</w:t>
      </w:r>
      <w:r w:rsidRPr="00C43637">
        <w:rPr>
          <w:rFonts w:eastAsiaTheme="minorEastAsia"/>
          <w:b/>
          <w:color w:val="000000" w:themeColor="text1"/>
          <w:kern w:val="0"/>
          <w:sz w:val="24"/>
        </w:rPr>
        <w:t>发起式联接</w:t>
      </w:r>
      <w:r w:rsidRPr="00C43637">
        <w:rPr>
          <w:rFonts w:eastAsiaTheme="minorEastAsia"/>
          <w:b/>
          <w:color w:val="000000" w:themeColor="text1"/>
          <w:kern w:val="0"/>
          <w:sz w:val="24"/>
        </w:rPr>
        <w:t>E</w:t>
      </w:r>
      <w:r w:rsidRPr="00C43637">
        <w:rPr>
          <w:rFonts w:eastAsiaTheme="minorEastAsia"/>
          <w:b/>
          <w:color w:val="000000" w:themeColor="text1"/>
          <w:kern w:val="0"/>
          <w:sz w:val="24"/>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3637" w:rsidRPr="00C43637" w14:paraId="2FED0235" w14:textId="77777777" w:rsidTr="009119F7">
        <w:tc>
          <w:tcPr>
            <w:tcW w:w="1620" w:type="dxa"/>
            <w:vAlign w:val="center"/>
          </w:tcPr>
          <w:p w14:paraId="43BC3959"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阶段</w:t>
            </w:r>
          </w:p>
        </w:tc>
        <w:tc>
          <w:tcPr>
            <w:tcW w:w="1350" w:type="dxa"/>
            <w:vAlign w:val="center"/>
          </w:tcPr>
          <w:p w14:paraId="26F0D237"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份额净值增长率</w:t>
            </w:r>
            <w:r w:rsidRPr="00C43637">
              <w:rPr>
                <w:rFonts w:ascii="宋体" w:hAnsi="宋体" w:cs="宋体" w:hint="eastAsia"/>
                <w:color w:val="000000" w:themeColor="text1"/>
                <w:sz w:val="24"/>
              </w:rPr>
              <w:t>①</w:t>
            </w:r>
          </w:p>
        </w:tc>
        <w:tc>
          <w:tcPr>
            <w:tcW w:w="1350" w:type="dxa"/>
            <w:vAlign w:val="center"/>
          </w:tcPr>
          <w:p w14:paraId="7FBD5B5F"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份额净值增长率标准差</w:t>
            </w:r>
            <w:r w:rsidRPr="00C43637">
              <w:rPr>
                <w:rFonts w:ascii="宋体" w:hAnsi="宋体" w:cs="宋体" w:hint="eastAsia"/>
                <w:color w:val="000000" w:themeColor="text1"/>
                <w:sz w:val="24"/>
              </w:rPr>
              <w:t>②</w:t>
            </w:r>
          </w:p>
        </w:tc>
        <w:tc>
          <w:tcPr>
            <w:tcW w:w="1350" w:type="dxa"/>
            <w:vAlign w:val="center"/>
          </w:tcPr>
          <w:p w14:paraId="1E675216"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业绩比较基准收益率</w:t>
            </w:r>
            <w:r w:rsidRPr="00C43637">
              <w:rPr>
                <w:rFonts w:ascii="宋体" w:hAnsi="宋体" w:cs="宋体" w:hint="eastAsia"/>
                <w:color w:val="000000" w:themeColor="text1"/>
                <w:sz w:val="24"/>
              </w:rPr>
              <w:t>③</w:t>
            </w:r>
          </w:p>
        </w:tc>
        <w:tc>
          <w:tcPr>
            <w:tcW w:w="1350" w:type="dxa"/>
            <w:vAlign w:val="center"/>
          </w:tcPr>
          <w:p w14:paraId="7CC4D228" w14:textId="77777777" w:rsidR="00C43637" w:rsidRPr="00C43637" w:rsidRDefault="00C43637" w:rsidP="009119F7">
            <w:pPr>
              <w:spacing w:line="360" w:lineRule="auto"/>
              <w:jc w:val="center"/>
              <w:rPr>
                <w:rFonts w:eastAsiaTheme="minorEastAsia"/>
                <w:color w:val="000000" w:themeColor="text1"/>
                <w:sz w:val="24"/>
              </w:rPr>
            </w:pPr>
            <w:r w:rsidRPr="00C43637">
              <w:rPr>
                <w:rFonts w:eastAsiaTheme="minorEastAsia"/>
                <w:color w:val="000000" w:themeColor="text1"/>
                <w:sz w:val="24"/>
              </w:rPr>
              <w:t>业绩比较基准收益率标准差</w:t>
            </w:r>
            <w:r w:rsidRPr="00C43637">
              <w:rPr>
                <w:rFonts w:ascii="宋体" w:hAnsi="宋体" w:cs="宋体" w:hint="eastAsia"/>
                <w:color w:val="000000" w:themeColor="text1"/>
                <w:sz w:val="24"/>
              </w:rPr>
              <w:t>④</w:t>
            </w:r>
          </w:p>
        </w:tc>
        <w:tc>
          <w:tcPr>
            <w:tcW w:w="1350" w:type="dxa"/>
            <w:vAlign w:val="center"/>
          </w:tcPr>
          <w:p w14:paraId="25BF4344" w14:textId="77777777" w:rsidR="00C43637" w:rsidRPr="00C43637" w:rsidRDefault="00C43637" w:rsidP="009119F7">
            <w:pPr>
              <w:spacing w:line="360" w:lineRule="auto"/>
              <w:jc w:val="center"/>
              <w:rPr>
                <w:rFonts w:eastAsiaTheme="minorEastAsia"/>
                <w:color w:val="000000" w:themeColor="text1"/>
                <w:sz w:val="24"/>
              </w:rPr>
            </w:pPr>
            <w:r w:rsidRPr="00C43637">
              <w:rPr>
                <w:rFonts w:ascii="宋体" w:hAnsi="宋体" w:cs="宋体" w:hint="eastAsia"/>
                <w:color w:val="000000" w:themeColor="text1"/>
                <w:sz w:val="24"/>
              </w:rPr>
              <w:t>①</w:t>
            </w:r>
            <w:r w:rsidRPr="00C43637">
              <w:rPr>
                <w:rFonts w:eastAsiaTheme="minorEastAsia"/>
                <w:color w:val="000000" w:themeColor="text1"/>
                <w:sz w:val="24"/>
              </w:rPr>
              <w:t>－</w:t>
            </w:r>
            <w:r w:rsidRPr="00C43637">
              <w:rPr>
                <w:rFonts w:ascii="宋体" w:hAnsi="宋体" w:cs="宋体" w:hint="eastAsia"/>
                <w:color w:val="000000" w:themeColor="text1"/>
                <w:sz w:val="24"/>
              </w:rPr>
              <w:t>③</w:t>
            </w:r>
          </w:p>
        </w:tc>
        <w:tc>
          <w:tcPr>
            <w:tcW w:w="1350" w:type="dxa"/>
            <w:vAlign w:val="center"/>
          </w:tcPr>
          <w:p w14:paraId="35844F8F" w14:textId="77777777" w:rsidR="00C43637" w:rsidRPr="00C43637" w:rsidRDefault="00C43637" w:rsidP="009119F7">
            <w:pPr>
              <w:spacing w:line="360" w:lineRule="auto"/>
              <w:jc w:val="center"/>
              <w:rPr>
                <w:rFonts w:eastAsiaTheme="minorEastAsia"/>
                <w:color w:val="000000" w:themeColor="text1"/>
                <w:sz w:val="24"/>
              </w:rPr>
            </w:pPr>
            <w:r w:rsidRPr="00C43637">
              <w:rPr>
                <w:rFonts w:ascii="宋体" w:hAnsi="宋体" w:cs="宋体" w:hint="eastAsia"/>
                <w:color w:val="000000" w:themeColor="text1"/>
                <w:sz w:val="24"/>
              </w:rPr>
              <w:t>②</w:t>
            </w:r>
            <w:r w:rsidRPr="00C43637">
              <w:rPr>
                <w:rFonts w:eastAsiaTheme="minorEastAsia"/>
                <w:color w:val="000000" w:themeColor="text1"/>
                <w:sz w:val="24"/>
              </w:rPr>
              <w:t>－</w:t>
            </w:r>
            <w:r w:rsidRPr="00C43637">
              <w:rPr>
                <w:rFonts w:ascii="宋体" w:hAnsi="宋体" w:cs="宋体" w:hint="eastAsia"/>
                <w:color w:val="000000" w:themeColor="text1"/>
                <w:sz w:val="24"/>
              </w:rPr>
              <w:t>④</w:t>
            </w:r>
          </w:p>
        </w:tc>
      </w:tr>
      <w:tr w:rsidR="00A300C5" w14:paraId="17D5E274" w14:textId="77777777">
        <w:tc>
          <w:tcPr>
            <w:tcW w:w="1620" w:type="dxa"/>
            <w:vAlign w:val="center"/>
          </w:tcPr>
          <w:p w14:paraId="327A7C41" w14:textId="77777777" w:rsidR="00A300C5" w:rsidRDefault="00662C04">
            <w:pPr>
              <w:jc w:val="left"/>
            </w:pPr>
            <w:r>
              <w:rPr>
                <w:rFonts w:eastAsiaTheme="minorEastAsia"/>
                <w:color w:val="000000" w:themeColor="text1"/>
                <w:sz w:val="24"/>
              </w:rPr>
              <w:t>过去三个月</w:t>
            </w:r>
          </w:p>
        </w:tc>
        <w:tc>
          <w:tcPr>
            <w:tcW w:w="1350" w:type="dxa"/>
            <w:vAlign w:val="center"/>
          </w:tcPr>
          <w:p w14:paraId="1FFD8AA7" w14:textId="77777777" w:rsidR="00A300C5" w:rsidRDefault="00662C04">
            <w:pPr>
              <w:jc w:val="center"/>
            </w:pPr>
            <w:r>
              <w:rPr>
                <w:rFonts w:eastAsiaTheme="minorEastAsia"/>
                <w:color w:val="000000" w:themeColor="text1"/>
                <w:sz w:val="24"/>
              </w:rPr>
              <w:t>-3.57%</w:t>
            </w:r>
          </w:p>
        </w:tc>
        <w:tc>
          <w:tcPr>
            <w:tcW w:w="1350" w:type="dxa"/>
            <w:vAlign w:val="center"/>
          </w:tcPr>
          <w:p w14:paraId="5CBCF59E" w14:textId="77777777" w:rsidR="00A300C5" w:rsidRDefault="00662C04">
            <w:pPr>
              <w:jc w:val="center"/>
            </w:pPr>
            <w:r>
              <w:rPr>
                <w:rFonts w:eastAsiaTheme="minorEastAsia"/>
                <w:color w:val="000000" w:themeColor="text1"/>
                <w:sz w:val="24"/>
              </w:rPr>
              <w:t>1.47%</w:t>
            </w:r>
          </w:p>
        </w:tc>
        <w:tc>
          <w:tcPr>
            <w:tcW w:w="1350" w:type="dxa"/>
            <w:vAlign w:val="center"/>
          </w:tcPr>
          <w:p w14:paraId="58279D24" w14:textId="77777777" w:rsidR="00A300C5" w:rsidRDefault="00662C04">
            <w:pPr>
              <w:jc w:val="center"/>
            </w:pPr>
            <w:r>
              <w:rPr>
                <w:rFonts w:eastAsiaTheme="minorEastAsia"/>
                <w:color w:val="000000" w:themeColor="text1"/>
                <w:sz w:val="24"/>
              </w:rPr>
              <w:t>-3.24%</w:t>
            </w:r>
          </w:p>
        </w:tc>
        <w:tc>
          <w:tcPr>
            <w:tcW w:w="1350" w:type="dxa"/>
            <w:vAlign w:val="center"/>
          </w:tcPr>
          <w:p w14:paraId="02C459C1" w14:textId="77777777" w:rsidR="00A300C5" w:rsidRDefault="00662C04">
            <w:pPr>
              <w:jc w:val="center"/>
            </w:pPr>
            <w:r>
              <w:rPr>
                <w:rFonts w:eastAsiaTheme="minorEastAsia"/>
                <w:color w:val="000000" w:themeColor="text1"/>
                <w:sz w:val="24"/>
              </w:rPr>
              <w:t>1.68%</w:t>
            </w:r>
          </w:p>
        </w:tc>
        <w:tc>
          <w:tcPr>
            <w:tcW w:w="1350" w:type="dxa"/>
            <w:vAlign w:val="center"/>
          </w:tcPr>
          <w:p w14:paraId="41B3F543" w14:textId="77777777" w:rsidR="00A300C5" w:rsidRDefault="00662C04">
            <w:pPr>
              <w:jc w:val="center"/>
            </w:pPr>
            <w:r>
              <w:rPr>
                <w:rFonts w:eastAsiaTheme="minorEastAsia"/>
                <w:color w:val="000000" w:themeColor="text1"/>
                <w:sz w:val="24"/>
              </w:rPr>
              <w:t>-0.33%</w:t>
            </w:r>
          </w:p>
        </w:tc>
        <w:tc>
          <w:tcPr>
            <w:tcW w:w="1350" w:type="dxa"/>
            <w:vAlign w:val="center"/>
          </w:tcPr>
          <w:p w14:paraId="2FD4F55E" w14:textId="77777777" w:rsidR="00A300C5" w:rsidRDefault="00662C04">
            <w:pPr>
              <w:jc w:val="center"/>
            </w:pPr>
            <w:r>
              <w:rPr>
                <w:rFonts w:eastAsiaTheme="minorEastAsia"/>
                <w:color w:val="000000" w:themeColor="text1"/>
                <w:sz w:val="24"/>
              </w:rPr>
              <w:t>-0.21%</w:t>
            </w:r>
          </w:p>
        </w:tc>
      </w:tr>
      <w:tr w:rsidR="00A300C5" w14:paraId="550E60DA" w14:textId="77777777">
        <w:tc>
          <w:tcPr>
            <w:tcW w:w="1620" w:type="dxa"/>
            <w:vAlign w:val="center"/>
          </w:tcPr>
          <w:p w14:paraId="035D44AD" w14:textId="77777777" w:rsidR="00A300C5" w:rsidRDefault="00662C04">
            <w:pPr>
              <w:jc w:val="left"/>
            </w:pPr>
            <w:r>
              <w:rPr>
                <w:rFonts w:eastAsiaTheme="minorEastAsia"/>
                <w:color w:val="000000" w:themeColor="text1"/>
                <w:sz w:val="24"/>
              </w:rPr>
              <w:t>过去六个月</w:t>
            </w:r>
          </w:p>
        </w:tc>
        <w:tc>
          <w:tcPr>
            <w:tcW w:w="1350" w:type="dxa"/>
            <w:vAlign w:val="center"/>
          </w:tcPr>
          <w:p w14:paraId="2C204DBB" w14:textId="77777777" w:rsidR="00A300C5" w:rsidRDefault="00662C04">
            <w:pPr>
              <w:jc w:val="center"/>
            </w:pPr>
            <w:r>
              <w:rPr>
                <w:rFonts w:eastAsiaTheme="minorEastAsia"/>
                <w:color w:val="000000" w:themeColor="text1"/>
                <w:sz w:val="24"/>
              </w:rPr>
              <w:t>-</w:t>
            </w:r>
          </w:p>
        </w:tc>
        <w:tc>
          <w:tcPr>
            <w:tcW w:w="1350" w:type="dxa"/>
            <w:vAlign w:val="center"/>
          </w:tcPr>
          <w:p w14:paraId="6E52D134" w14:textId="77777777" w:rsidR="00A300C5" w:rsidRDefault="00662C04">
            <w:pPr>
              <w:jc w:val="center"/>
            </w:pPr>
            <w:r>
              <w:rPr>
                <w:rFonts w:eastAsiaTheme="minorEastAsia"/>
                <w:color w:val="000000" w:themeColor="text1"/>
                <w:sz w:val="24"/>
              </w:rPr>
              <w:t>-</w:t>
            </w:r>
          </w:p>
        </w:tc>
        <w:tc>
          <w:tcPr>
            <w:tcW w:w="1350" w:type="dxa"/>
            <w:vAlign w:val="center"/>
          </w:tcPr>
          <w:p w14:paraId="7A30A2A9" w14:textId="77777777" w:rsidR="00A300C5" w:rsidRDefault="00662C04">
            <w:pPr>
              <w:jc w:val="center"/>
            </w:pPr>
            <w:r>
              <w:rPr>
                <w:rFonts w:eastAsiaTheme="minorEastAsia"/>
                <w:color w:val="000000" w:themeColor="text1"/>
                <w:sz w:val="24"/>
              </w:rPr>
              <w:t>-</w:t>
            </w:r>
          </w:p>
        </w:tc>
        <w:tc>
          <w:tcPr>
            <w:tcW w:w="1350" w:type="dxa"/>
            <w:vAlign w:val="center"/>
          </w:tcPr>
          <w:p w14:paraId="36DD2774" w14:textId="77777777" w:rsidR="00A300C5" w:rsidRDefault="00662C04">
            <w:pPr>
              <w:jc w:val="center"/>
            </w:pPr>
            <w:r>
              <w:rPr>
                <w:rFonts w:eastAsiaTheme="minorEastAsia"/>
                <w:color w:val="000000" w:themeColor="text1"/>
                <w:sz w:val="24"/>
              </w:rPr>
              <w:t>-</w:t>
            </w:r>
          </w:p>
        </w:tc>
        <w:tc>
          <w:tcPr>
            <w:tcW w:w="1350" w:type="dxa"/>
            <w:vAlign w:val="center"/>
          </w:tcPr>
          <w:p w14:paraId="5D3F62EF" w14:textId="77777777" w:rsidR="00A300C5" w:rsidRDefault="00662C04">
            <w:pPr>
              <w:jc w:val="center"/>
            </w:pPr>
            <w:r>
              <w:rPr>
                <w:rFonts w:eastAsiaTheme="minorEastAsia"/>
                <w:color w:val="000000" w:themeColor="text1"/>
                <w:sz w:val="24"/>
              </w:rPr>
              <w:t>-</w:t>
            </w:r>
          </w:p>
        </w:tc>
        <w:tc>
          <w:tcPr>
            <w:tcW w:w="1350" w:type="dxa"/>
            <w:vAlign w:val="center"/>
          </w:tcPr>
          <w:p w14:paraId="63C343D6" w14:textId="77777777" w:rsidR="00A300C5" w:rsidRDefault="00662C04">
            <w:pPr>
              <w:jc w:val="center"/>
            </w:pPr>
            <w:r>
              <w:rPr>
                <w:rFonts w:eastAsiaTheme="minorEastAsia"/>
                <w:color w:val="000000" w:themeColor="text1"/>
                <w:sz w:val="24"/>
              </w:rPr>
              <w:t>-</w:t>
            </w:r>
          </w:p>
        </w:tc>
      </w:tr>
      <w:tr w:rsidR="00A300C5" w14:paraId="179AE254" w14:textId="77777777">
        <w:tc>
          <w:tcPr>
            <w:tcW w:w="1620" w:type="dxa"/>
            <w:vAlign w:val="center"/>
          </w:tcPr>
          <w:p w14:paraId="23A66B8E" w14:textId="77777777" w:rsidR="00A300C5" w:rsidRDefault="00662C04">
            <w:pPr>
              <w:jc w:val="left"/>
            </w:pPr>
            <w:r>
              <w:rPr>
                <w:rFonts w:eastAsiaTheme="minorEastAsia"/>
                <w:color w:val="000000" w:themeColor="text1"/>
                <w:sz w:val="24"/>
              </w:rPr>
              <w:t>过去一年</w:t>
            </w:r>
          </w:p>
        </w:tc>
        <w:tc>
          <w:tcPr>
            <w:tcW w:w="1350" w:type="dxa"/>
            <w:vAlign w:val="center"/>
          </w:tcPr>
          <w:p w14:paraId="4278F0B1" w14:textId="77777777" w:rsidR="00A300C5" w:rsidRDefault="00662C04">
            <w:pPr>
              <w:jc w:val="center"/>
            </w:pPr>
            <w:r>
              <w:rPr>
                <w:rFonts w:eastAsiaTheme="minorEastAsia"/>
                <w:color w:val="000000" w:themeColor="text1"/>
                <w:sz w:val="24"/>
              </w:rPr>
              <w:t>-</w:t>
            </w:r>
          </w:p>
        </w:tc>
        <w:tc>
          <w:tcPr>
            <w:tcW w:w="1350" w:type="dxa"/>
            <w:vAlign w:val="center"/>
          </w:tcPr>
          <w:p w14:paraId="34B6826E" w14:textId="77777777" w:rsidR="00A300C5" w:rsidRDefault="00662C04">
            <w:pPr>
              <w:jc w:val="center"/>
            </w:pPr>
            <w:r>
              <w:rPr>
                <w:rFonts w:eastAsiaTheme="minorEastAsia"/>
                <w:color w:val="000000" w:themeColor="text1"/>
                <w:sz w:val="24"/>
              </w:rPr>
              <w:t>-</w:t>
            </w:r>
          </w:p>
        </w:tc>
        <w:tc>
          <w:tcPr>
            <w:tcW w:w="1350" w:type="dxa"/>
            <w:vAlign w:val="center"/>
          </w:tcPr>
          <w:p w14:paraId="58B67E6A" w14:textId="77777777" w:rsidR="00A300C5" w:rsidRDefault="00662C04">
            <w:pPr>
              <w:jc w:val="center"/>
            </w:pPr>
            <w:r>
              <w:rPr>
                <w:rFonts w:eastAsiaTheme="minorEastAsia"/>
                <w:color w:val="000000" w:themeColor="text1"/>
                <w:sz w:val="24"/>
              </w:rPr>
              <w:t>-</w:t>
            </w:r>
          </w:p>
        </w:tc>
        <w:tc>
          <w:tcPr>
            <w:tcW w:w="1350" w:type="dxa"/>
            <w:vAlign w:val="center"/>
          </w:tcPr>
          <w:p w14:paraId="6C1C9B25" w14:textId="77777777" w:rsidR="00A300C5" w:rsidRDefault="00662C04">
            <w:pPr>
              <w:jc w:val="center"/>
            </w:pPr>
            <w:r>
              <w:rPr>
                <w:rFonts w:eastAsiaTheme="minorEastAsia"/>
                <w:color w:val="000000" w:themeColor="text1"/>
                <w:sz w:val="24"/>
              </w:rPr>
              <w:t>-</w:t>
            </w:r>
          </w:p>
        </w:tc>
        <w:tc>
          <w:tcPr>
            <w:tcW w:w="1350" w:type="dxa"/>
            <w:vAlign w:val="center"/>
          </w:tcPr>
          <w:p w14:paraId="2078D733" w14:textId="77777777" w:rsidR="00A300C5" w:rsidRDefault="00662C04">
            <w:pPr>
              <w:jc w:val="center"/>
            </w:pPr>
            <w:r>
              <w:rPr>
                <w:rFonts w:eastAsiaTheme="minorEastAsia"/>
                <w:color w:val="000000" w:themeColor="text1"/>
                <w:sz w:val="24"/>
              </w:rPr>
              <w:t>-</w:t>
            </w:r>
          </w:p>
        </w:tc>
        <w:tc>
          <w:tcPr>
            <w:tcW w:w="1350" w:type="dxa"/>
            <w:vAlign w:val="center"/>
          </w:tcPr>
          <w:p w14:paraId="56E483A3" w14:textId="77777777" w:rsidR="00A300C5" w:rsidRDefault="00662C04">
            <w:pPr>
              <w:jc w:val="center"/>
            </w:pPr>
            <w:r>
              <w:rPr>
                <w:rFonts w:eastAsiaTheme="minorEastAsia"/>
                <w:color w:val="000000" w:themeColor="text1"/>
                <w:sz w:val="24"/>
              </w:rPr>
              <w:t>-</w:t>
            </w:r>
          </w:p>
        </w:tc>
      </w:tr>
      <w:tr w:rsidR="00A300C5" w14:paraId="435965B5" w14:textId="77777777">
        <w:tc>
          <w:tcPr>
            <w:tcW w:w="1620" w:type="dxa"/>
            <w:vAlign w:val="center"/>
          </w:tcPr>
          <w:p w14:paraId="2BE96963" w14:textId="77777777" w:rsidR="00A300C5" w:rsidRDefault="00662C04">
            <w:pPr>
              <w:jc w:val="left"/>
            </w:pPr>
            <w:r>
              <w:rPr>
                <w:rFonts w:eastAsiaTheme="minorEastAsia"/>
                <w:color w:val="000000" w:themeColor="text1"/>
                <w:sz w:val="24"/>
              </w:rPr>
              <w:t>过去三年</w:t>
            </w:r>
          </w:p>
        </w:tc>
        <w:tc>
          <w:tcPr>
            <w:tcW w:w="1350" w:type="dxa"/>
            <w:vAlign w:val="center"/>
          </w:tcPr>
          <w:p w14:paraId="347CCFA3" w14:textId="77777777" w:rsidR="00A300C5" w:rsidRDefault="00662C04">
            <w:pPr>
              <w:jc w:val="center"/>
            </w:pPr>
            <w:r>
              <w:rPr>
                <w:rFonts w:eastAsiaTheme="minorEastAsia"/>
                <w:color w:val="000000" w:themeColor="text1"/>
                <w:sz w:val="24"/>
              </w:rPr>
              <w:t>-</w:t>
            </w:r>
          </w:p>
        </w:tc>
        <w:tc>
          <w:tcPr>
            <w:tcW w:w="1350" w:type="dxa"/>
            <w:vAlign w:val="center"/>
          </w:tcPr>
          <w:p w14:paraId="33365D6F" w14:textId="77777777" w:rsidR="00A300C5" w:rsidRDefault="00662C04">
            <w:pPr>
              <w:jc w:val="center"/>
            </w:pPr>
            <w:r>
              <w:rPr>
                <w:rFonts w:eastAsiaTheme="minorEastAsia"/>
                <w:color w:val="000000" w:themeColor="text1"/>
                <w:sz w:val="24"/>
              </w:rPr>
              <w:t>-</w:t>
            </w:r>
          </w:p>
        </w:tc>
        <w:tc>
          <w:tcPr>
            <w:tcW w:w="1350" w:type="dxa"/>
            <w:vAlign w:val="center"/>
          </w:tcPr>
          <w:p w14:paraId="47AB2E29" w14:textId="77777777" w:rsidR="00A300C5" w:rsidRDefault="00662C04">
            <w:pPr>
              <w:jc w:val="center"/>
            </w:pPr>
            <w:r>
              <w:rPr>
                <w:rFonts w:eastAsiaTheme="minorEastAsia"/>
                <w:color w:val="000000" w:themeColor="text1"/>
                <w:sz w:val="24"/>
              </w:rPr>
              <w:t>-</w:t>
            </w:r>
          </w:p>
        </w:tc>
        <w:tc>
          <w:tcPr>
            <w:tcW w:w="1350" w:type="dxa"/>
            <w:vAlign w:val="center"/>
          </w:tcPr>
          <w:p w14:paraId="0D16B5A3" w14:textId="77777777" w:rsidR="00A300C5" w:rsidRDefault="00662C04">
            <w:pPr>
              <w:jc w:val="center"/>
            </w:pPr>
            <w:r>
              <w:rPr>
                <w:rFonts w:eastAsiaTheme="minorEastAsia"/>
                <w:color w:val="000000" w:themeColor="text1"/>
                <w:sz w:val="24"/>
              </w:rPr>
              <w:t>-</w:t>
            </w:r>
          </w:p>
        </w:tc>
        <w:tc>
          <w:tcPr>
            <w:tcW w:w="1350" w:type="dxa"/>
            <w:vAlign w:val="center"/>
          </w:tcPr>
          <w:p w14:paraId="3B42E06B" w14:textId="77777777" w:rsidR="00A300C5" w:rsidRDefault="00662C04">
            <w:pPr>
              <w:jc w:val="center"/>
            </w:pPr>
            <w:r>
              <w:rPr>
                <w:rFonts w:eastAsiaTheme="minorEastAsia"/>
                <w:color w:val="000000" w:themeColor="text1"/>
                <w:sz w:val="24"/>
              </w:rPr>
              <w:t>-</w:t>
            </w:r>
          </w:p>
        </w:tc>
        <w:tc>
          <w:tcPr>
            <w:tcW w:w="1350" w:type="dxa"/>
            <w:vAlign w:val="center"/>
          </w:tcPr>
          <w:p w14:paraId="0FA8372D" w14:textId="77777777" w:rsidR="00A300C5" w:rsidRDefault="00662C04">
            <w:pPr>
              <w:jc w:val="center"/>
            </w:pPr>
            <w:r>
              <w:rPr>
                <w:rFonts w:eastAsiaTheme="minorEastAsia"/>
                <w:color w:val="000000" w:themeColor="text1"/>
                <w:sz w:val="24"/>
              </w:rPr>
              <w:t>-</w:t>
            </w:r>
          </w:p>
        </w:tc>
      </w:tr>
      <w:tr w:rsidR="00A300C5" w14:paraId="03426039" w14:textId="77777777">
        <w:tc>
          <w:tcPr>
            <w:tcW w:w="1620" w:type="dxa"/>
            <w:vAlign w:val="center"/>
          </w:tcPr>
          <w:p w14:paraId="579F989C" w14:textId="77777777" w:rsidR="00A300C5" w:rsidRDefault="00662C04">
            <w:pPr>
              <w:jc w:val="left"/>
            </w:pPr>
            <w:r>
              <w:rPr>
                <w:rFonts w:eastAsiaTheme="minorEastAsia"/>
                <w:color w:val="000000" w:themeColor="text1"/>
                <w:sz w:val="24"/>
              </w:rPr>
              <w:t>过去五年</w:t>
            </w:r>
          </w:p>
        </w:tc>
        <w:tc>
          <w:tcPr>
            <w:tcW w:w="1350" w:type="dxa"/>
            <w:vAlign w:val="center"/>
          </w:tcPr>
          <w:p w14:paraId="20AE79EE" w14:textId="77777777" w:rsidR="00A300C5" w:rsidRDefault="00662C04">
            <w:pPr>
              <w:jc w:val="center"/>
            </w:pPr>
            <w:r>
              <w:rPr>
                <w:rFonts w:eastAsiaTheme="minorEastAsia"/>
                <w:color w:val="000000" w:themeColor="text1"/>
                <w:sz w:val="24"/>
              </w:rPr>
              <w:t>-</w:t>
            </w:r>
          </w:p>
        </w:tc>
        <w:tc>
          <w:tcPr>
            <w:tcW w:w="1350" w:type="dxa"/>
            <w:vAlign w:val="center"/>
          </w:tcPr>
          <w:p w14:paraId="60887075" w14:textId="77777777" w:rsidR="00A300C5" w:rsidRDefault="00662C04">
            <w:pPr>
              <w:jc w:val="center"/>
            </w:pPr>
            <w:r>
              <w:rPr>
                <w:rFonts w:eastAsiaTheme="minorEastAsia"/>
                <w:color w:val="000000" w:themeColor="text1"/>
                <w:sz w:val="24"/>
              </w:rPr>
              <w:t>-</w:t>
            </w:r>
          </w:p>
        </w:tc>
        <w:tc>
          <w:tcPr>
            <w:tcW w:w="1350" w:type="dxa"/>
            <w:vAlign w:val="center"/>
          </w:tcPr>
          <w:p w14:paraId="6D4F1FE7" w14:textId="77777777" w:rsidR="00A300C5" w:rsidRDefault="00662C04">
            <w:pPr>
              <w:jc w:val="center"/>
            </w:pPr>
            <w:r>
              <w:rPr>
                <w:rFonts w:eastAsiaTheme="minorEastAsia"/>
                <w:color w:val="000000" w:themeColor="text1"/>
                <w:sz w:val="24"/>
              </w:rPr>
              <w:t>-</w:t>
            </w:r>
          </w:p>
        </w:tc>
        <w:tc>
          <w:tcPr>
            <w:tcW w:w="1350" w:type="dxa"/>
            <w:vAlign w:val="center"/>
          </w:tcPr>
          <w:p w14:paraId="0F87D43C" w14:textId="77777777" w:rsidR="00A300C5" w:rsidRDefault="00662C04">
            <w:pPr>
              <w:jc w:val="center"/>
            </w:pPr>
            <w:r>
              <w:rPr>
                <w:rFonts w:eastAsiaTheme="minorEastAsia"/>
                <w:color w:val="000000" w:themeColor="text1"/>
                <w:sz w:val="24"/>
              </w:rPr>
              <w:t>-</w:t>
            </w:r>
          </w:p>
        </w:tc>
        <w:tc>
          <w:tcPr>
            <w:tcW w:w="1350" w:type="dxa"/>
            <w:vAlign w:val="center"/>
          </w:tcPr>
          <w:p w14:paraId="68E5CA40" w14:textId="77777777" w:rsidR="00A300C5" w:rsidRDefault="00662C04">
            <w:pPr>
              <w:jc w:val="center"/>
            </w:pPr>
            <w:r>
              <w:rPr>
                <w:rFonts w:eastAsiaTheme="minorEastAsia"/>
                <w:color w:val="000000" w:themeColor="text1"/>
                <w:sz w:val="24"/>
              </w:rPr>
              <w:t>-</w:t>
            </w:r>
          </w:p>
        </w:tc>
        <w:tc>
          <w:tcPr>
            <w:tcW w:w="1350" w:type="dxa"/>
            <w:vAlign w:val="center"/>
          </w:tcPr>
          <w:p w14:paraId="528CEBE4" w14:textId="77777777" w:rsidR="00A300C5" w:rsidRDefault="00662C04">
            <w:pPr>
              <w:jc w:val="center"/>
            </w:pPr>
            <w:r>
              <w:rPr>
                <w:rFonts w:eastAsiaTheme="minorEastAsia"/>
                <w:color w:val="000000" w:themeColor="text1"/>
                <w:sz w:val="24"/>
              </w:rPr>
              <w:t>-</w:t>
            </w:r>
          </w:p>
        </w:tc>
      </w:tr>
      <w:tr w:rsidR="00A300C5" w14:paraId="4C47AC8B" w14:textId="77777777">
        <w:tc>
          <w:tcPr>
            <w:tcW w:w="1620" w:type="dxa"/>
            <w:vAlign w:val="center"/>
          </w:tcPr>
          <w:p w14:paraId="24722EBE" w14:textId="77777777" w:rsidR="00A300C5" w:rsidRDefault="00662C04">
            <w:pPr>
              <w:jc w:val="left"/>
            </w:pPr>
            <w:r>
              <w:rPr>
                <w:rFonts w:eastAsiaTheme="minorEastAsia"/>
                <w:color w:val="000000" w:themeColor="text1"/>
                <w:sz w:val="24"/>
              </w:rPr>
              <w:t>自基金合同生效起至今</w:t>
            </w:r>
          </w:p>
        </w:tc>
        <w:tc>
          <w:tcPr>
            <w:tcW w:w="1350" w:type="dxa"/>
            <w:vAlign w:val="center"/>
          </w:tcPr>
          <w:p w14:paraId="4B78062B" w14:textId="77777777" w:rsidR="00A300C5" w:rsidRDefault="00662C04">
            <w:pPr>
              <w:jc w:val="center"/>
            </w:pPr>
            <w:r>
              <w:rPr>
                <w:rFonts w:eastAsiaTheme="minorEastAsia"/>
                <w:color w:val="000000" w:themeColor="text1"/>
                <w:sz w:val="24"/>
              </w:rPr>
              <w:t>18.70%</w:t>
            </w:r>
          </w:p>
        </w:tc>
        <w:tc>
          <w:tcPr>
            <w:tcW w:w="1350" w:type="dxa"/>
            <w:vAlign w:val="center"/>
          </w:tcPr>
          <w:p w14:paraId="5691739D" w14:textId="77777777" w:rsidR="00A300C5" w:rsidRDefault="00662C04">
            <w:pPr>
              <w:jc w:val="center"/>
            </w:pPr>
            <w:r>
              <w:rPr>
                <w:rFonts w:eastAsiaTheme="minorEastAsia"/>
                <w:color w:val="000000" w:themeColor="text1"/>
                <w:sz w:val="24"/>
              </w:rPr>
              <w:t>1.75%</w:t>
            </w:r>
          </w:p>
        </w:tc>
        <w:tc>
          <w:tcPr>
            <w:tcW w:w="1350" w:type="dxa"/>
            <w:vAlign w:val="center"/>
          </w:tcPr>
          <w:p w14:paraId="250D3FA1" w14:textId="77777777" w:rsidR="00A300C5" w:rsidRDefault="00662C04">
            <w:pPr>
              <w:jc w:val="center"/>
            </w:pPr>
            <w:r>
              <w:rPr>
                <w:rFonts w:eastAsiaTheme="minorEastAsia"/>
                <w:color w:val="000000" w:themeColor="text1"/>
                <w:sz w:val="24"/>
              </w:rPr>
              <w:t>20.99%</w:t>
            </w:r>
          </w:p>
        </w:tc>
        <w:tc>
          <w:tcPr>
            <w:tcW w:w="1350" w:type="dxa"/>
            <w:vAlign w:val="center"/>
          </w:tcPr>
          <w:p w14:paraId="084EC50E" w14:textId="77777777" w:rsidR="00A300C5" w:rsidRDefault="00662C04">
            <w:pPr>
              <w:jc w:val="center"/>
            </w:pPr>
            <w:r>
              <w:rPr>
                <w:rFonts w:eastAsiaTheme="minorEastAsia"/>
                <w:color w:val="000000" w:themeColor="text1"/>
                <w:sz w:val="24"/>
              </w:rPr>
              <w:t>1.99%</w:t>
            </w:r>
          </w:p>
        </w:tc>
        <w:tc>
          <w:tcPr>
            <w:tcW w:w="1350" w:type="dxa"/>
            <w:vAlign w:val="center"/>
          </w:tcPr>
          <w:p w14:paraId="50EA5B17" w14:textId="77777777" w:rsidR="00A300C5" w:rsidRDefault="00662C04">
            <w:pPr>
              <w:jc w:val="center"/>
            </w:pPr>
            <w:r>
              <w:rPr>
                <w:rFonts w:eastAsiaTheme="minorEastAsia"/>
                <w:color w:val="000000" w:themeColor="text1"/>
                <w:sz w:val="24"/>
              </w:rPr>
              <w:t>-2.29%</w:t>
            </w:r>
          </w:p>
        </w:tc>
        <w:tc>
          <w:tcPr>
            <w:tcW w:w="1350" w:type="dxa"/>
            <w:vAlign w:val="center"/>
          </w:tcPr>
          <w:p w14:paraId="49B55340" w14:textId="77777777" w:rsidR="00A300C5" w:rsidRDefault="00662C04">
            <w:pPr>
              <w:jc w:val="center"/>
            </w:pPr>
            <w:r>
              <w:rPr>
                <w:rFonts w:eastAsiaTheme="minorEastAsia"/>
                <w:color w:val="000000" w:themeColor="text1"/>
                <w:sz w:val="24"/>
              </w:rPr>
              <w:t>-0.24%</w:t>
            </w:r>
          </w:p>
        </w:tc>
      </w:tr>
    </w:tbl>
    <w:p w14:paraId="74B338B8" w14:textId="77777777" w:rsidR="00C43637" w:rsidRPr="00C43637" w:rsidRDefault="00C43637" w:rsidP="00C43637">
      <w:pPr>
        <w:spacing w:beforeLines="100" w:before="312" w:line="360" w:lineRule="auto"/>
        <w:rPr>
          <w:rFonts w:eastAsiaTheme="minorEastAsia"/>
          <w:b/>
          <w:color w:val="000000" w:themeColor="text1"/>
          <w:kern w:val="0"/>
          <w:sz w:val="24"/>
        </w:rPr>
      </w:pPr>
      <w:r w:rsidRPr="00C43637">
        <w:rPr>
          <w:rFonts w:eastAsiaTheme="minorEastAsia"/>
          <w:b/>
          <w:color w:val="000000" w:themeColor="text1"/>
          <w:kern w:val="0"/>
          <w:sz w:val="24"/>
        </w:rPr>
        <w:t>3.2.2</w:t>
      </w:r>
      <w:r w:rsidRPr="00C43637">
        <w:rPr>
          <w:rStyle w:val="aff3"/>
          <w:rFonts w:eastAsiaTheme="minorEastAsia"/>
          <w:color w:val="000000" w:themeColor="text1"/>
          <w:sz w:val="24"/>
          <w:shd w:val="clear" w:color="auto" w:fill="FFFFFF"/>
        </w:rPr>
        <w:t>自基金合同生效以来</w:t>
      </w:r>
      <w:r w:rsidRPr="00C43637">
        <w:rPr>
          <w:rFonts w:eastAsiaTheme="minorEastAsia"/>
          <w:b/>
          <w:color w:val="000000" w:themeColor="text1"/>
          <w:kern w:val="0"/>
          <w:sz w:val="24"/>
        </w:rPr>
        <w:t>基金份额累计净值增长率变动及其与同期业绩比较基准收益率变动的比较</w:t>
      </w:r>
      <w:r w:rsidRPr="00C43637">
        <w:rPr>
          <w:rFonts w:eastAsiaTheme="minorEastAsia"/>
          <w:b/>
          <w:color w:val="000000" w:themeColor="text1"/>
          <w:kern w:val="0"/>
          <w:sz w:val="24"/>
        </w:rPr>
        <w:t xml:space="preserve"> </w:t>
      </w:r>
    </w:p>
    <w:p w14:paraId="1A93DE16" w14:textId="77777777" w:rsidR="00C43637" w:rsidRPr="00C43637" w:rsidRDefault="00C43637" w:rsidP="00C43637">
      <w:pPr>
        <w:spacing w:line="360" w:lineRule="auto"/>
        <w:jc w:val="center"/>
        <w:rPr>
          <w:rFonts w:eastAsiaTheme="minorEastAsia"/>
          <w:color w:val="000000" w:themeColor="text1"/>
          <w:sz w:val="24"/>
        </w:rPr>
      </w:pPr>
      <w:r w:rsidRPr="00C43637">
        <w:rPr>
          <w:rFonts w:eastAsiaTheme="minorEastAsia"/>
          <w:color w:val="000000" w:themeColor="text1"/>
          <w:sz w:val="24"/>
        </w:rPr>
        <w:t>摩根中证</w:t>
      </w:r>
      <w:r w:rsidRPr="00C43637">
        <w:rPr>
          <w:rFonts w:eastAsiaTheme="minorEastAsia"/>
          <w:color w:val="000000" w:themeColor="text1"/>
          <w:sz w:val="24"/>
        </w:rPr>
        <w:t>A50</w:t>
      </w:r>
      <w:r w:rsidRPr="00C43637">
        <w:rPr>
          <w:rFonts w:eastAsiaTheme="minorEastAsia"/>
          <w:color w:val="000000" w:themeColor="text1"/>
          <w:sz w:val="24"/>
        </w:rPr>
        <w:t>交易型开放式指数证券投资基金发起式联接基金</w:t>
      </w:r>
    </w:p>
    <w:p w14:paraId="35BBB38E" w14:textId="77777777" w:rsidR="00C43637" w:rsidRPr="00C43637" w:rsidRDefault="00C43637" w:rsidP="00C43637">
      <w:pPr>
        <w:spacing w:line="360" w:lineRule="auto"/>
        <w:ind w:firstLine="420"/>
        <w:jc w:val="center"/>
        <w:rPr>
          <w:rFonts w:eastAsiaTheme="minorEastAsia"/>
          <w:color w:val="000000" w:themeColor="text1"/>
          <w:kern w:val="0"/>
          <w:sz w:val="24"/>
        </w:rPr>
      </w:pPr>
      <w:r w:rsidRPr="00C43637">
        <w:rPr>
          <w:rFonts w:eastAsiaTheme="minorEastAsia" w:hint="eastAsia"/>
          <w:color w:val="000000" w:themeColor="text1"/>
          <w:sz w:val="24"/>
        </w:rPr>
        <w:t>自基金合同生效以来</w:t>
      </w:r>
      <w:r w:rsidRPr="00C43637">
        <w:rPr>
          <w:rFonts w:eastAsiaTheme="minorEastAsia"/>
          <w:color w:val="000000" w:themeColor="text1"/>
          <w:kern w:val="0"/>
          <w:sz w:val="24"/>
        </w:rPr>
        <w:t>份额累计净值增长率与业绩比较基准收益率的历史走势对比图</w:t>
      </w:r>
    </w:p>
    <w:p w14:paraId="7CE425F3" w14:textId="77777777" w:rsidR="00C43637" w:rsidRPr="00C43637" w:rsidRDefault="00C43637" w:rsidP="00C43637">
      <w:pPr>
        <w:pStyle w:val="a8"/>
        <w:snapToGrid w:val="0"/>
        <w:spacing w:line="360" w:lineRule="auto"/>
        <w:ind w:firstLine="480"/>
        <w:jc w:val="center"/>
        <w:rPr>
          <w:rFonts w:ascii="Times New Roman" w:eastAsiaTheme="minorEastAsia" w:hAnsi="Times New Roman"/>
          <w:color w:val="000000" w:themeColor="text1"/>
          <w:sz w:val="24"/>
          <w:szCs w:val="24"/>
        </w:rPr>
      </w:pPr>
      <w:r w:rsidRPr="00C43637">
        <w:rPr>
          <w:rFonts w:ascii="Times New Roman" w:eastAsiaTheme="minorEastAsia" w:hAnsi="Times New Roman"/>
          <w:color w:val="000000" w:themeColor="text1"/>
          <w:sz w:val="24"/>
          <w:szCs w:val="24"/>
        </w:rPr>
        <w:t>(2024</w:t>
      </w:r>
      <w:r w:rsidRPr="00C43637">
        <w:rPr>
          <w:rFonts w:ascii="Times New Roman" w:eastAsiaTheme="minorEastAsia" w:hAnsi="Times New Roman"/>
          <w:color w:val="000000" w:themeColor="text1"/>
          <w:sz w:val="24"/>
          <w:szCs w:val="24"/>
        </w:rPr>
        <w:t>年</w:t>
      </w:r>
      <w:r w:rsidRPr="00C43637">
        <w:rPr>
          <w:rFonts w:ascii="Times New Roman" w:eastAsiaTheme="minorEastAsia" w:hAnsi="Times New Roman"/>
          <w:color w:val="000000" w:themeColor="text1"/>
          <w:sz w:val="24"/>
          <w:szCs w:val="24"/>
        </w:rPr>
        <w:t>4</w:t>
      </w:r>
      <w:r w:rsidRPr="00C43637">
        <w:rPr>
          <w:rFonts w:ascii="Times New Roman" w:eastAsiaTheme="minorEastAsia" w:hAnsi="Times New Roman"/>
          <w:color w:val="000000" w:themeColor="text1"/>
          <w:sz w:val="24"/>
          <w:szCs w:val="24"/>
        </w:rPr>
        <w:t>月</w:t>
      </w:r>
      <w:r w:rsidRPr="00C43637">
        <w:rPr>
          <w:rFonts w:ascii="Times New Roman" w:eastAsiaTheme="minorEastAsia" w:hAnsi="Times New Roman"/>
          <w:color w:val="000000" w:themeColor="text1"/>
          <w:sz w:val="24"/>
          <w:szCs w:val="24"/>
        </w:rPr>
        <w:t>3</w:t>
      </w:r>
      <w:r w:rsidRPr="00C43637">
        <w:rPr>
          <w:rFonts w:ascii="Times New Roman" w:eastAsiaTheme="minorEastAsia" w:hAnsi="Times New Roman"/>
          <w:color w:val="000000" w:themeColor="text1"/>
          <w:sz w:val="24"/>
          <w:szCs w:val="24"/>
        </w:rPr>
        <w:t>日至</w:t>
      </w:r>
      <w:r w:rsidRPr="00C43637">
        <w:rPr>
          <w:rFonts w:ascii="Times New Roman" w:eastAsiaTheme="minorEastAsia" w:hAnsi="Times New Roman"/>
          <w:color w:val="000000" w:themeColor="text1"/>
          <w:sz w:val="24"/>
          <w:szCs w:val="24"/>
        </w:rPr>
        <w:t>2024</w:t>
      </w:r>
      <w:r w:rsidRPr="00C43637">
        <w:rPr>
          <w:rFonts w:ascii="Times New Roman" w:eastAsiaTheme="minorEastAsia" w:hAnsi="Times New Roman"/>
          <w:color w:val="000000" w:themeColor="text1"/>
          <w:sz w:val="24"/>
          <w:szCs w:val="24"/>
        </w:rPr>
        <w:t>年</w:t>
      </w:r>
      <w:r w:rsidRPr="00C43637">
        <w:rPr>
          <w:rFonts w:ascii="Times New Roman" w:eastAsiaTheme="minorEastAsia" w:hAnsi="Times New Roman"/>
          <w:color w:val="000000" w:themeColor="text1"/>
          <w:sz w:val="24"/>
          <w:szCs w:val="24"/>
        </w:rPr>
        <w:t>12</w:t>
      </w:r>
      <w:r w:rsidRPr="00C43637">
        <w:rPr>
          <w:rFonts w:ascii="Times New Roman" w:eastAsiaTheme="minorEastAsia" w:hAnsi="Times New Roman"/>
          <w:color w:val="000000" w:themeColor="text1"/>
          <w:sz w:val="24"/>
          <w:szCs w:val="24"/>
        </w:rPr>
        <w:t>月</w:t>
      </w:r>
      <w:r w:rsidRPr="00C43637">
        <w:rPr>
          <w:rFonts w:ascii="Times New Roman" w:eastAsiaTheme="minorEastAsia" w:hAnsi="Times New Roman"/>
          <w:color w:val="000000" w:themeColor="text1"/>
          <w:sz w:val="24"/>
          <w:szCs w:val="24"/>
        </w:rPr>
        <w:t>31</w:t>
      </w:r>
      <w:r w:rsidRPr="00C43637">
        <w:rPr>
          <w:rFonts w:ascii="Times New Roman" w:eastAsiaTheme="minorEastAsia" w:hAnsi="Times New Roman"/>
          <w:color w:val="000000" w:themeColor="text1"/>
          <w:sz w:val="24"/>
          <w:szCs w:val="24"/>
        </w:rPr>
        <w:t>日</w:t>
      </w:r>
      <w:r w:rsidRPr="00C43637">
        <w:rPr>
          <w:rFonts w:ascii="Times New Roman" w:eastAsiaTheme="minorEastAsia" w:hAnsi="Times New Roman"/>
          <w:color w:val="000000" w:themeColor="text1"/>
          <w:sz w:val="24"/>
          <w:szCs w:val="24"/>
        </w:rPr>
        <w:t>)</w:t>
      </w:r>
    </w:p>
    <w:p w14:paraId="5790D389" w14:textId="77777777" w:rsidR="00C43637" w:rsidRPr="00C43637" w:rsidRDefault="00C43637" w:rsidP="00C43637">
      <w:pPr>
        <w:snapToGrid w:val="0"/>
        <w:spacing w:line="360" w:lineRule="auto"/>
        <w:rPr>
          <w:rFonts w:eastAsiaTheme="minorEastAsia"/>
          <w:b/>
          <w:color w:val="000000" w:themeColor="text1"/>
          <w:sz w:val="24"/>
        </w:rPr>
      </w:pPr>
      <w:r w:rsidRPr="00C43637">
        <w:rPr>
          <w:rFonts w:eastAsiaTheme="minorEastAsia"/>
          <w:b/>
          <w:color w:val="000000" w:themeColor="text1"/>
          <w:sz w:val="24"/>
        </w:rPr>
        <w:t>1</w:t>
      </w:r>
      <w:r w:rsidRPr="00C43637">
        <w:rPr>
          <w:rFonts w:eastAsiaTheme="minorEastAsia"/>
          <w:b/>
          <w:color w:val="000000" w:themeColor="text1"/>
          <w:sz w:val="24"/>
        </w:rPr>
        <w:t>、摩根中证</w:t>
      </w:r>
      <w:r w:rsidRPr="00C43637">
        <w:rPr>
          <w:rFonts w:eastAsiaTheme="minorEastAsia"/>
          <w:b/>
          <w:color w:val="000000" w:themeColor="text1"/>
          <w:sz w:val="24"/>
        </w:rPr>
        <w:t>A50ETF</w:t>
      </w:r>
      <w:r w:rsidRPr="00C43637">
        <w:rPr>
          <w:rFonts w:eastAsiaTheme="minorEastAsia"/>
          <w:b/>
          <w:color w:val="000000" w:themeColor="text1"/>
          <w:sz w:val="24"/>
        </w:rPr>
        <w:t>发起式联接</w:t>
      </w:r>
      <w:r w:rsidRPr="00C43637">
        <w:rPr>
          <w:rFonts w:eastAsiaTheme="minorEastAsia"/>
          <w:b/>
          <w:color w:val="000000" w:themeColor="text1"/>
          <w:sz w:val="24"/>
        </w:rPr>
        <w:t>A</w:t>
      </w:r>
    </w:p>
    <w:p w14:paraId="6A101D23" w14:textId="77777777" w:rsidR="00C43637" w:rsidRPr="00C43637" w:rsidRDefault="00C43637" w:rsidP="00C43637">
      <w:pPr>
        <w:pStyle w:val="22"/>
        <w:adjustRightInd w:val="0"/>
        <w:snapToGrid w:val="0"/>
        <w:spacing w:line="360" w:lineRule="auto"/>
        <w:ind w:firstLineChars="0" w:firstLine="0"/>
        <w:jc w:val="center"/>
        <w:rPr>
          <w:rFonts w:ascii="Times New Roman" w:eastAsiaTheme="minorEastAsia" w:hAnsi="Times New Roman"/>
          <w:color w:val="000000" w:themeColor="text1"/>
        </w:rPr>
      </w:pPr>
      <w:r w:rsidRPr="00C43637">
        <w:rPr>
          <w:rFonts w:ascii="Times New Roman" w:eastAsiaTheme="minorEastAsia" w:hAnsi="Times New Roman"/>
          <w:noProof/>
          <w:color w:val="000000" w:themeColor="text1"/>
        </w:rPr>
        <w:lastRenderedPageBreak/>
        <w:drawing>
          <wp:inline distT="0" distB="0" distL="0" distR="0" wp14:anchorId="26EF197E" wp14:editId="3DB1C693">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073AB6EA" w14:textId="77777777" w:rsidR="00C43637" w:rsidRPr="00C43637" w:rsidRDefault="00C43637" w:rsidP="00C43637">
      <w:pPr>
        <w:snapToGrid w:val="0"/>
        <w:spacing w:line="360" w:lineRule="auto"/>
        <w:rPr>
          <w:rFonts w:eastAsiaTheme="minorEastAsia"/>
          <w:b/>
          <w:color w:val="000000" w:themeColor="text1"/>
          <w:sz w:val="24"/>
        </w:rPr>
      </w:pPr>
      <w:r w:rsidRPr="00C43637">
        <w:rPr>
          <w:rFonts w:eastAsiaTheme="minorEastAsia"/>
          <w:b/>
          <w:color w:val="000000" w:themeColor="text1"/>
          <w:sz w:val="24"/>
        </w:rPr>
        <w:t>2</w:t>
      </w:r>
      <w:r w:rsidRPr="00C43637">
        <w:rPr>
          <w:rFonts w:eastAsiaTheme="minorEastAsia"/>
          <w:b/>
          <w:color w:val="000000" w:themeColor="text1"/>
          <w:sz w:val="24"/>
        </w:rPr>
        <w:t>、摩根中证</w:t>
      </w:r>
      <w:r w:rsidRPr="00C43637">
        <w:rPr>
          <w:rFonts w:eastAsiaTheme="minorEastAsia"/>
          <w:b/>
          <w:color w:val="000000" w:themeColor="text1"/>
          <w:sz w:val="24"/>
        </w:rPr>
        <w:t>A50ETF</w:t>
      </w:r>
      <w:r w:rsidRPr="00C43637">
        <w:rPr>
          <w:rFonts w:eastAsiaTheme="minorEastAsia"/>
          <w:b/>
          <w:color w:val="000000" w:themeColor="text1"/>
          <w:sz w:val="24"/>
        </w:rPr>
        <w:t>发起式联接</w:t>
      </w:r>
      <w:r w:rsidRPr="00C43637">
        <w:rPr>
          <w:rFonts w:eastAsiaTheme="minorEastAsia"/>
          <w:b/>
          <w:color w:val="000000" w:themeColor="text1"/>
          <w:sz w:val="24"/>
        </w:rPr>
        <w:t>C</w:t>
      </w:r>
    </w:p>
    <w:p w14:paraId="7287D166" w14:textId="77777777" w:rsidR="00C43637" w:rsidRPr="00C43637" w:rsidRDefault="00C43637" w:rsidP="00C43637">
      <w:pPr>
        <w:pStyle w:val="22"/>
        <w:adjustRightInd w:val="0"/>
        <w:snapToGrid w:val="0"/>
        <w:spacing w:line="360" w:lineRule="auto"/>
        <w:ind w:firstLineChars="0" w:firstLine="0"/>
        <w:jc w:val="center"/>
        <w:rPr>
          <w:rFonts w:ascii="Times New Roman" w:eastAsiaTheme="minorEastAsia" w:hAnsi="Times New Roman"/>
          <w:color w:val="000000" w:themeColor="text1"/>
        </w:rPr>
      </w:pPr>
      <w:r w:rsidRPr="00C43637">
        <w:rPr>
          <w:rFonts w:ascii="Times New Roman" w:eastAsiaTheme="minorEastAsia" w:hAnsi="Times New Roman"/>
          <w:noProof/>
          <w:color w:val="000000" w:themeColor="text1"/>
        </w:rPr>
        <w:drawing>
          <wp:inline distT="0" distB="0" distL="0" distR="0" wp14:anchorId="681BBA09" wp14:editId="0ABCD3CC">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F791E34" w14:textId="77777777" w:rsidR="00C43637" w:rsidRPr="00C43637" w:rsidRDefault="00C43637" w:rsidP="00C43637">
      <w:pPr>
        <w:snapToGrid w:val="0"/>
        <w:spacing w:line="360" w:lineRule="auto"/>
        <w:rPr>
          <w:rFonts w:eastAsiaTheme="minorEastAsia"/>
          <w:b/>
          <w:color w:val="000000" w:themeColor="text1"/>
          <w:sz w:val="24"/>
        </w:rPr>
      </w:pPr>
      <w:r w:rsidRPr="00C43637">
        <w:rPr>
          <w:rFonts w:eastAsiaTheme="minorEastAsia"/>
          <w:b/>
          <w:color w:val="000000" w:themeColor="text1"/>
          <w:sz w:val="24"/>
        </w:rPr>
        <w:t>3</w:t>
      </w:r>
      <w:r w:rsidRPr="00C43637">
        <w:rPr>
          <w:rFonts w:eastAsiaTheme="minorEastAsia"/>
          <w:b/>
          <w:color w:val="000000" w:themeColor="text1"/>
          <w:sz w:val="24"/>
        </w:rPr>
        <w:t>、摩根中证</w:t>
      </w:r>
      <w:r w:rsidRPr="00C43637">
        <w:rPr>
          <w:rFonts w:eastAsiaTheme="minorEastAsia"/>
          <w:b/>
          <w:color w:val="000000" w:themeColor="text1"/>
          <w:sz w:val="24"/>
        </w:rPr>
        <w:t>A50ETF</w:t>
      </w:r>
      <w:r w:rsidRPr="00C43637">
        <w:rPr>
          <w:rFonts w:eastAsiaTheme="minorEastAsia"/>
          <w:b/>
          <w:color w:val="000000" w:themeColor="text1"/>
          <w:sz w:val="24"/>
        </w:rPr>
        <w:t>发起式联接</w:t>
      </w:r>
      <w:r w:rsidRPr="00C43637">
        <w:rPr>
          <w:rFonts w:eastAsiaTheme="minorEastAsia"/>
          <w:b/>
          <w:color w:val="000000" w:themeColor="text1"/>
          <w:sz w:val="24"/>
        </w:rPr>
        <w:t>E</w:t>
      </w:r>
    </w:p>
    <w:p w14:paraId="44889D50" w14:textId="77777777" w:rsidR="00C43637" w:rsidRPr="00C43637" w:rsidRDefault="00C43637" w:rsidP="00C43637">
      <w:pPr>
        <w:pStyle w:val="22"/>
        <w:adjustRightInd w:val="0"/>
        <w:snapToGrid w:val="0"/>
        <w:spacing w:line="360" w:lineRule="auto"/>
        <w:ind w:firstLineChars="0" w:firstLine="0"/>
        <w:jc w:val="center"/>
        <w:rPr>
          <w:rFonts w:ascii="Times New Roman" w:eastAsiaTheme="minorEastAsia" w:hAnsi="Times New Roman"/>
          <w:color w:val="000000" w:themeColor="text1"/>
        </w:rPr>
      </w:pPr>
      <w:r w:rsidRPr="00C43637">
        <w:rPr>
          <w:rFonts w:ascii="Times New Roman" w:eastAsiaTheme="minorEastAsia" w:hAnsi="Times New Roman"/>
          <w:noProof/>
          <w:color w:val="000000" w:themeColor="text1"/>
        </w:rPr>
        <w:lastRenderedPageBreak/>
        <w:drawing>
          <wp:inline distT="0" distB="0" distL="0" distR="0" wp14:anchorId="0915FB80" wp14:editId="2B5E0E6E">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14:paraId="4807D988" w14:textId="77777777" w:rsidR="00A300C5" w:rsidRDefault="00662C04">
      <w:pPr>
        <w:tabs>
          <w:tab w:val="left" w:pos="426"/>
        </w:tabs>
        <w:spacing w:line="360" w:lineRule="auto"/>
        <w:ind w:firstLineChars="200" w:firstLine="480"/>
        <w:jc w:val="left"/>
        <w:rPr>
          <w:rFonts w:eastAsiaTheme="minorEastAsia"/>
          <w:color w:val="000000" w:themeColor="text1"/>
          <w:kern w:val="0"/>
          <w:sz w:val="24"/>
        </w:rPr>
      </w:pPr>
      <w:r>
        <w:rPr>
          <w:rFonts w:eastAsiaTheme="minorEastAsia"/>
          <w:color w:val="000000" w:themeColor="text1"/>
          <w:kern w:val="0"/>
          <w:sz w:val="24"/>
        </w:rPr>
        <w:t>注：本基金合同生效日为</w:t>
      </w:r>
      <w:r>
        <w:rPr>
          <w:rFonts w:eastAsiaTheme="minorEastAsia"/>
          <w:color w:val="000000" w:themeColor="text1"/>
          <w:kern w:val="0"/>
          <w:sz w:val="24"/>
        </w:rPr>
        <w:t>2024</w:t>
      </w:r>
      <w:r>
        <w:rPr>
          <w:rFonts w:eastAsiaTheme="minorEastAsia"/>
          <w:color w:val="000000" w:themeColor="text1"/>
          <w:kern w:val="0"/>
          <w:sz w:val="24"/>
        </w:rPr>
        <w:t>年</w:t>
      </w:r>
      <w:r>
        <w:rPr>
          <w:rFonts w:eastAsiaTheme="minorEastAsia"/>
          <w:color w:val="000000" w:themeColor="text1"/>
          <w:kern w:val="0"/>
          <w:sz w:val="24"/>
        </w:rPr>
        <w:t>4</w:t>
      </w:r>
      <w:r>
        <w:rPr>
          <w:rFonts w:eastAsiaTheme="minorEastAsia"/>
          <w:color w:val="000000" w:themeColor="text1"/>
          <w:kern w:val="0"/>
          <w:sz w:val="24"/>
        </w:rPr>
        <w:t>月</w:t>
      </w:r>
      <w:r>
        <w:rPr>
          <w:rFonts w:eastAsiaTheme="minorEastAsia"/>
          <w:color w:val="000000" w:themeColor="text1"/>
          <w:kern w:val="0"/>
          <w:sz w:val="24"/>
        </w:rPr>
        <w:t>3</w:t>
      </w:r>
      <w:r>
        <w:rPr>
          <w:rFonts w:eastAsiaTheme="minorEastAsia"/>
          <w:color w:val="000000" w:themeColor="text1"/>
          <w:kern w:val="0"/>
          <w:sz w:val="24"/>
        </w:rPr>
        <w:t>日，截至本报告期末本基金合同生效未满一年。</w:t>
      </w:r>
    </w:p>
    <w:p w14:paraId="70311D94" w14:textId="77777777" w:rsidR="00A300C5" w:rsidRDefault="00662C04">
      <w:pPr>
        <w:tabs>
          <w:tab w:val="left" w:pos="426"/>
        </w:tabs>
        <w:spacing w:line="360" w:lineRule="auto"/>
        <w:ind w:firstLineChars="200" w:firstLine="480"/>
        <w:jc w:val="left"/>
        <w:rPr>
          <w:rFonts w:eastAsiaTheme="minorEastAsia"/>
          <w:color w:val="000000" w:themeColor="text1"/>
          <w:kern w:val="0"/>
          <w:sz w:val="24"/>
        </w:rPr>
      </w:pPr>
      <w:r>
        <w:rPr>
          <w:rFonts w:eastAsiaTheme="minorEastAsia"/>
          <w:color w:val="000000" w:themeColor="text1"/>
          <w:kern w:val="0"/>
          <w:sz w:val="24"/>
        </w:rPr>
        <w:t>本基金自</w:t>
      </w:r>
      <w:r>
        <w:rPr>
          <w:rFonts w:eastAsiaTheme="minorEastAsia"/>
          <w:color w:val="000000" w:themeColor="text1"/>
          <w:kern w:val="0"/>
          <w:sz w:val="24"/>
        </w:rPr>
        <w:t xml:space="preserve"> 2024</w:t>
      </w:r>
      <w:r>
        <w:rPr>
          <w:rFonts w:eastAsiaTheme="minorEastAsia"/>
          <w:color w:val="000000" w:themeColor="text1"/>
          <w:kern w:val="0"/>
          <w:sz w:val="24"/>
        </w:rPr>
        <w:t>年</w:t>
      </w:r>
      <w:r>
        <w:rPr>
          <w:rFonts w:eastAsiaTheme="minorEastAsia"/>
          <w:color w:val="000000" w:themeColor="text1"/>
          <w:kern w:val="0"/>
          <w:sz w:val="24"/>
        </w:rPr>
        <w:t>9</w:t>
      </w:r>
      <w:r>
        <w:rPr>
          <w:rFonts w:eastAsiaTheme="minorEastAsia"/>
          <w:color w:val="000000" w:themeColor="text1"/>
          <w:kern w:val="0"/>
          <w:sz w:val="24"/>
        </w:rPr>
        <w:t>月</w:t>
      </w:r>
      <w:r>
        <w:rPr>
          <w:rFonts w:eastAsiaTheme="minorEastAsia"/>
          <w:color w:val="000000" w:themeColor="text1"/>
          <w:kern w:val="0"/>
          <w:sz w:val="24"/>
        </w:rPr>
        <w:t>11</w:t>
      </w:r>
      <w:r>
        <w:rPr>
          <w:rFonts w:eastAsiaTheme="minorEastAsia"/>
          <w:color w:val="000000" w:themeColor="text1"/>
          <w:kern w:val="0"/>
          <w:sz w:val="24"/>
        </w:rPr>
        <w:t>日起增加</w:t>
      </w:r>
      <w:r>
        <w:rPr>
          <w:rFonts w:eastAsiaTheme="minorEastAsia"/>
          <w:color w:val="000000" w:themeColor="text1"/>
          <w:kern w:val="0"/>
          <w:sz w:val="24"/>
        </w:rPr>
        <w:t>E</w:t>
      </w:r>
      <w:r>
        <w:rPr>
          <w:rFonts w:eastAsiaTheme="minorEastAsia"/>
          <w:color w:val="000000" w:themeColor="text1"/>
          <w:kern w:val="0"/>
          <w:sz w:val="24"/>
        </w:rPr>
        <w:t>类份额，相关数据按实际存续期计算。</w:t>
      </w:r>
    </w:p>
    <w:p w14:paraId="2748BB8A" w14:textId="77777777" w:rsidR="00C43637" w:rsidRPr="00C43637" w:rsidRDefault="00C43637" w:rsidP="00C43637">
      <w:pPr>
        <w:tabs>
          <w:tab w:val="left" w:pos="426"/>
        </w:tabs>
        <w:spacing w:line="360" w:lineRule="auto"/>
        <w:ind w:firstLineChars="200" w:firstLine="480"/>
        <w:jc w:val="left"/>
        <w:rPr>
          <w:rFonts w:eastAsiaTheme="minorEastAsia"/>
          <w:color w:val="000000" w:themeColor="text1"/>
          <w:kern w:val="0"/>
          <w:sz w:val="24"/>
        </w:rPr>
      </w:pPr>
      <w:r w:rsidRPr="00C43637">
        <w:rPr>
          <w:rFonts w:eastAsiaTheme="minorEastAsia"/>
          <w:color w:val="000000" w:themeColor="text1"/>
          <w:kern w:val="0"/>
          <w:sz w:val="24"/>
        </w:rPr>
        <w:t>本基金建仓期为本基金合同生效日起</w:t>
      </w:r>
      <w:r w:rsidRPr="00C43637">
        <w:rPr>
          <w:rFonts w:eastAsiaTheme="minorEastAsia"/>
          <w:color w:val="000000" w:themeColor="text1"/>
          <w:kern w:val="0"/>
          <w:sz w:val="24"/>
        </w:rPr>
        <w:t xml:space="preserve"> 6 </w:t>
      </w:r>
      <w:r w:rsidRPr="00C43637">
        <w:rPr>
          <w:rFonts w:eastAsiaTheme="minorEastAsia"/>
          <w:color w:val="000000" w:themeColor="text1"/>
          <w:kern w:val="0"/>
          <w:sz w:val="24"/>
        </w:rPr>
        <w:t>个月，建仓期结束时资产配置比例符合本基金基金合同规定。</w:t>
      </w:r>
    </w:p>
    <w:p w14:paraId="2C4F71E1" w14:textId="77777777" w:rsidR="00C43637" w:rsidRPr="00C43637" w:rsidRDefault="00C43637" w:rsidP="00C43637">
      <w:pPr>
        <w:spacing w:beforeLines="100" w:before="312" w:line="360" w:lineRule="auto"/>
        <w:rPr>
          <w:rFonts w:eastAsiaTheme="minorEastAsia"/>
          <w:b/>
          <w:color w:val="000000" w:themeColor="text1"/>
          <w:sz w:val="24"/>
        </w:rPr>
      </w:pPr>
      <w:r w:rsidRPr="00C43637">
        <w:rPr>
          <w:rFonts w:eastAsiaTheme="minorEastAsia"/>
          <w:b/>
          <w:color w:val="000000" w:themeColor="text1"/>
          <w:sz w:val="24"/>
        </w:rPr>
        <w:t xml:space="preserve">3.2.3 </w:t>
      </w:r>
      <w:r w:rsidRPr="00C43637">
        <w:rPr>
          <w:rFonts w:eastAsiaTheme="minorEastAsia"/>
          <w:b/>
          <w:color w:val="000000" w:themeColor="text1"/>
          <w:sz w:val="24"/>
        </w:rPr>
        <w:t>自基金合同生效以来基金每年净值增长率及其与同期业绩比较基准收益率的比较</w:t>
      </w:r>
    </w:p>
    <w:p w14:paraId="7ED088EB" w14:textId="77777777" w:rsidR="00C43637" w:rsidRPr="00C43637" w:rsidRDefault="00C43637" w:rsidP="00C43637">
      <w:pPr>
        <w:spacing w:line="360" w:lineRule="auto"/>
        <w:jc w:val="center"/>
        <w:rPr>
          <w:rFonts w:eastAsiaTheme="minorEastAsia"/>
          <w:color w:val="000000" w:themeColor="text1"/>
          <w:sz w:val="24"/>
        </w:rPr>
      </w:pPr>
      <w:r w:rsidRPr="00C43637">
        <w:rPr>
          <w:rFonts w:eastAsiaTheme="minorEastAsia"/>
          <w:color w:val="000000" w:themeColor="text1"/>
          <w:sz w:val="24"/>
        </w:rPr>
        <w:t>摩根中证</w:t>
      </w:r>
      <w:r w:rsidRPr="00C43637">
        <w:rPr>
          <w:rFonts w:eastAsiaTheme="minorEastAsia"/>
          <w:color w:val="000000" w:themeColor="text1"/>
          <w:sz w:val="24"/>
        </w:rPr>
        <w:t>A50</w:t>
      </w:r>
      <w:r w:rsidRPr="00C43637">
        <w:rPr>
          <w:rFonts w:eastAsiaTheme="minorEastAsia"/>
          <w:color w:val="000000" w:themeColor="text1"/>
          <w:sz w:val="24"/>
        </w:rPr>
        <w:t>交易型开放式指数证券投资基金发起式联接基金</w:t>
      </w:r>
    </w:p>
    <w:p w14:paraId="2121AAD1" w14:textId="77777777" w:rsidR="00C43637" w:rsidRPr="00C43637" w:rsidRDefault="00C43637" w:rsidP="00C43637">
      <w:pPr>
        <w:adjustRightInd w:val="0"/>
        <w:snapToGrid w:val="0"/>
        <w:spacing w:line="360" w:lineRule="auto"/>
        <w:ind w:firstLineChars="100" w:firstLine="240"/>
        <w:jc w:val="center"/>
        <w:rPr>
          <w:rFonts w:eastAsiaTheme="minorEastAsia"/>
          <w:color w:val="000000" w:themeColor="text1"/>
          <w:sz w:val="24"/>
        </w:rPr>
      </w:pPr>
      <w:r w:rsidRPr="00C43637">
        <w:rPr>
          <w:rFonts w:eastAsiaTheme="minorEastAsia"/>
          <w:color w:val="000000" w:themeColor="text1"/>
          <w:sz w:val="24"/>
        </w:rPr>
        <w:t>自基金合同生效以来净值增长率与业绩比较基准收益率的柱形对比图</w:t>
      </w:r>
    </w:p>
    <w:p w14:paraId="23A2C8C1" w14:textId="77777777" w:rsidR="00C43637" w:rsidRPr="00C43637" w:rsidRDefault="00C43637" w:rsidP="00C43637">
      <w:pPr>
        <w:snapToGrid w:val="0"/>
        <w:spacing w:line="360" w:lineRule="auto"/>
        <w:rPr>
          <w:rFonts w:eastAsiaTheme="minorEastAsia"/>
          <w:b/>
          <w:color w:val="000000" w:themeColor="text1"/>
          <w:sz w:val="24"/>
        </w:rPr>
      </w:pPr>
      <w:r w:rsidRPr="00C43637">
        <w:rPr>
          <w:rFonts w:eastAsiaTheme="minorEastAsia"/>
          <w:b/>
          <w:color w:val="000000" w:themeColor="text1"/>
          <w:sz w:val="24"/>
        </w:rPr>
        <w:t>1</w:t>
      </w:r>
      <w:r w:rsidRPr="00C43637">
        <w:rPr>
          <w:rFonts w:eastAsiaTheme="minorEastAsia"/>
          <w:b/>
          <w:color w:val="000000" w:themeColor="text1"/>
          <w:sz w:val="24"/>
        </w:rPr>
        <w:t>、摩根中证</w:t>
      </w:r>
      <w:r w:rsidRPr="00C43637">
        <w:rPr>
          <w:rFonts w:eastAsiaTheme="minorEastAsia"/>
          <w:b/>
          <w:color w:val="000000" w:themeColor="text1"/>
          <w:sz w:val="24"/>
        </w:rPr>
        <w:t>A50ETF</w:t>
      </w:r>
      <w:r w:rsidRPr="00C43637">
        <w:rPr>
          <w:rFonts w:eastAsiaTheme="minorEastAsia"/>
          <w:b/>
          <w:color w:val="000000" w:themeColor="text1"/>
          <w:sz w:val="24"/>
        </w:rPr>
        <w:t>发起式联接</w:t>
      </w:r>
      <w:r w:rsidRPr="00C43637">
        <w:rPr>
          <w:rFonts w:eastAsiaTheme="minorEastAsia"/>
          <w:b/>
          <w:color w:val="000000" w:themeColor="text1"/>
          <w:sz w:val="24"/>
        </w:rPr>
        <w:t>A</w:t>
      </w:r>
    </w:p>
    <w:p w14:paraId="36FC49C3" w14:textId="77777777" w:rsidR="00C43637" w:rsidRPr="00C43637" w:rsidRDefault="00C43637" w:rsidP="00C43637">
      <w:pPr>
        <w:adjustRightInd w:val="0"/>
        <w:snapToGrid w:val="0"/>
        <w:spacing w:line="360" w:lineRule="auto"/>
        <w:ind w:firstLineChars="100" w:firstLine="240"/>
        <w:jc w:val="center"/>
        <w:rPr>
          <w:rFonts w:eastAsiaTheme="minorEastAsia"/>
          <w:color w:val="000000" w:themeColor="text1"/>
          <w:sz w:val="24"/>
        </w:rPr>
      </w:pPr>
      <w:r w:rsidRPr="00C43637">
        <w:rPr>
          <w:rFonts w:eastAsiaTheme="minorEastAsia"/>
          <w:noProof/>
          <w:color w:val="000000" w:themeColor="text1"/>
          <w:sz w:val="24"/>
        </w:rPr>
        <w:lastRenderedPageBreak/>
        <w:drawing>
          <wp:inline distT="0" distB="0" distL="0" distR="0" wp14:anchorId="525C5CE3" wp14:editId="3C6462E2">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7A699C8" w14:textId="77777777" w:rsidR="00C43637" w:rsidRPr="00C43637" w:rsidRDefault="00C43637" w:rsidP="00C43637">
      <w:pPr>
        <w:snapToGrid w:val="0"/>
        <w:spacing w:line="360" w:lineRule="auto"/>
        <w:rPr>
          <w:rFonts w:eastAsiaTheme="minorEastAsia"/>
          <w:b/>
          <w:color w:val="000000" w:themeColor="text1"/>
          <w:sz w:val="24"/>
        </w:rPr>
      </w:pPr>
      <w:r w:rsidRPr="00C43637">
        <w:rPr>
          <w:rFonts w:eastAsiaTheme="minorEastAsia"/>
          <w:b/>
          <w:color w:val="000000" w:themeColor="text1"/>
          <w:sz w:val="24"/>
        </w:rPr>
        <w:t>2</w:t>
      </w:r>
      <w:r w:rsidRPr="00C43637">
        <w:rPr>
          <w:rFonts w:eastAsiaTheme="minorEastAsia"/>
          <w:b/>
          <w:color w:val="000000" w:themeColor="text1"/>
          <w:sz w:val="24"/>
        </w:rPr>
        <w:t>、摩根中证</w:t>
      </w:r>
      <w:r w:rsidRPr="00C43637">
        <w:rPr>
          <w:rFonts w:eastAsiaTheme="minorEastAsia"/>
          <w:b/>
          <w:color w:val="000000" w:themeColor="text1"/>
          <w:sz w:val="24"/>
        </w:rPr>
        <w:t>A50ETF</w:t>
      </w:r>
      <w:r w:rsidRPr="00C43637">
        <w:rPr>
          <w:rFonts w:eastAsiaTheme="minorEastAsia"/>
          <w:b/>
          <w:color w:val="000000" w:themeColor="text1"/>
          <w:sz w:val="24"/>
        </w:rPr>
        <w:t>发起式联接</w:t>
      </w:r>
      <w:r w:rsidRPr="00C43637">
        <w:rPr>
          <w:rFonts w:eastAsiaTheme="minorEastAsia"/>
          <w:b/>
          <w:color w:val="000000" w:themeColor="text1"/>
          <w:sz w:val="24"/>
        </w:rPr>
        <w:t>C</w:t>
      </w:r>
    </w:p>
    <w:p w14:paraId="1D663C44" w14:textId="77777777" w:rsidR="00C43637" w:rsidRPr="00C43637" w:rsidRDefault="00C43637" w:rsidP="00C43637">
      <w:pPr>
        <w:adjustRightInd w:val="0"/>
        <w:snapToGrid w:val="0"/>
        <w:spacing w:line="360" w:lineRule="auto"/>
        <w:ind w:firstLineChars="100" w:firstLine="240"/>
        <w:jc w:val="center"/>
        <w:rPr>
          <w:rFonts w:eastAsiaTheme="minorEastAsia"/>
          <w:color w:val="000000" w:themeColor="text1"/>
          <w:sz w:val="24"/>
        </w:rPr>
      </w:pPr>
      <w:r w:rsidRPr="00C43637">
        <w:rPr>
          <w:rFonts w:eastAsiaTheme="minorEastAsia"/>
          <w:noProof/>
          <w:color w:val="000000" w:themeColor="text1"/>
          <w:sz w:val="24"/>
        </w:rPr>
        <w:drawing>
          <wp:inline distT="0" distB="0" distL="0" distR="0" wp14:anchorId="72323996" wp14:editId="0BD82642">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622AF6D" w14:textId="77777777" w:rsidR="00C43637" w:rsidRPr="00C43637" w:rsidRDefault="00C43637" w:rsidP="00C43637">
      <w:pPr>
        <w:snapToGrid w:val="0"/>
        <w:spacing w:line="360" w:lineRule="auto"/>
        <w:rPr>
          <w:rFonts w:eastAsiaTheme="minorEastAsia"/>
          <w:b/>
          <w:color w:val="000000" w:themeColor="text1"/>
          <w:sz w:val="24"/>
        </w:rPr>
      </w:pPr>
      <w:r w:rsidRPr="00C43637">
        <w:rPr>
          <w:rFonts w:eastAsiaTheme="minorEastAsia"/>
          <w:b/>
          <w:color w:val="000000" w:themeColor="text1"/>
          <w:sz w:val="24"/>
        </w:rPr>
        <w:t>3</w:t>
      </w:r>
      <w:r w:rsidRPr="00C43637">
        <w:rPr>
          <w:rFonts w:eastAsiaTheme="minorEastAsia"/>
          <w:b/>
          <w:color w:val="000000" w:themeColor="text1"/>
          <w:sz w:val="24"/>
        </w:rPr>
        <w:t>、摩根中证</w:t>
      </w:r>
      <w:r w:rsidRPr="00C43637">
        <w:rPr>
          <w:rFonts w:eastAsiaTheme="minorEastAsia"/>
          <w:b/>
          <w:color w:val="000000" w:themeColor="text1"/>
          <w:sz w:val="24"/>
        </w:rPr>
        <w:t>A50ETF</w:t>
      </w:r>
      <w:r w:rsidRPr="00C43637">
        <w:rPr>
          <w:rFonts w:eastAsiaTheme="minorEastAsia"/>
          <w:b/>
          <w:color w:val="000000" w:themeColor="text1"/>
          <w:sz w:val="24"/>
        </w:rPr>
        <w:t>发起式联接</w:t>
      </w:r>
      <w:r w:rsidRPr="00C43637">
        <w:rPr>
          <w:rFonts w:eastAsiaTheme="minorEastAsia"/>
          <w:b/>
          <w:color w:val="000000" w:themeColor="text1"/>
          <w:sz w:val="24"/>
        </w:rPr>
        <w:t>E</w:t>
      </w:r>
    </w:p>
    <w:p w14:paraId="2BB0E7AD" w14:textId="77777777" w:rsidR="00C43637" w:rsidRPr="00C43637" w:rsidRDefault="00C43637" w:rsidP="00C43637">
      <w:pPr>
        <w:adjustRightInd w:val="0"/>
        <w:snapToGrid w:val="0"/>
        <w:spacing w:line="360" w:lineRule="auto"/>
        <w:ind w:firstLineChars="100" w:firstLine="240"/>
        <w:jc w:val="center"/>
        <w:rPr>
          <w:rFonts w:eastAsiaTheme="minorEastAsia"/>
          <w:color w:val="000000" w:themeColor="text1"/>
          <w:sz w:val="24"/>
        </w:rPr>
      </w:pPr>
      <w:r w:rsidRPr="00C43637">
        <w:rPr>
          <w:rFonts w:eastAsiaTheme="minorEastAsia"/>
          <w:noProof/>
          <w:color w:val="000000" w:themeColor="text1"/>
          <w:sz w:val="24"/>
        </w:rPr>
        <w:lastRenderedPageBreak/>
        <w:drawing>
          <wp:inline distT="0" distB="0" distL="0" distR="0" wp14:anchorId="7E4061B4" wp14:editId="06F12B48">
            <wp:extent cx="5759450" cy="3372485"/>
            <wp:effectExtent l="0" t="0" r="0" b="0"/>
            <wp:docPr id="12" name="图片 12" descr="C:\Users\bonnieliu\Desktop\走势图柱状图\柱状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14:paraId="3CB4B416" w14:textId="77777777" w:rsidR="00C43637" w:rsidRPr="00C43637" w:rsidRDefault="00C43637" w:rsidP="00C43637">
      <w:pPr>
        <w:tabs>
          <w:tab w:val="left" w:pos="1800"/>
        </w:tabs>
        <w:spacing w:line="360" w:lineRule="auto"/>
        <w:rPr>
          <w:rFonts w:eastAsiaTheme="minorEastAsia"/>
          <w:color w:val="000000" w:themeColor="text1"/>
          <w:sz w:val="24"/>
        </w:rPr>
      </w:pPr>
    </w:p>
    <w:p w14:paraId="7B6D7A78" w14:textId="77777777" w:rsidR="00C43637" w:rsidRPr="00C43637" w:rsidRDefault="00C43637" w:rsidP="00C43637">
      <w:pPr>
        <w:pStyle w:val="20"/>
        <w:spacing w:beforeLines="100" w:before="312" w:after="0"/>
        <w:rPr>
          <w:rFonts w:ascii="Times New Roman" w:eastAsiaTheme="minorEastAsia" w:hAnsi="Times New Roman"/>
          <w:color w:val="000000" w:themeColor="text1"/>
          <w:szCs w:val="24"/>
        </w:rPr>
      </w:pPr>
      <w:bookmarkStart w:id="34" w:name="_Toc249760033"/>
      <w:bookmarkStart w:id="35" w:name="_Toc361324853"/>
      <w:bookmarkStart w:id="36" w:name="_Toc194049952"/>
      <w:r w:rsidRPr="00C43637">
        <w:rPr>
          <w:rFonts w:ascii="Times New Roman" w:eastAsiaTheme="minorEastAsia" w:hAnsi="Times New Roman"/>
          <w:color w:val="000000" w:themeColor="text1"/>
          <w:szCs w:val="24"/>
        </w:rPr>
        <w:t xml:space="preserve">3.3 </w:t>
      </w:r>
      <w:r w:rsidRPr="00C43637">
        <w:rPr>
          <w:rFonts w:ascii="Times New Roman" w:eastAsiaTheme="minorEastAsia" w:hAnsi="Times New Roman"/>
          <w:color w:val="000000" w:themeColor="text1"/>
          <w:szCs w:val="24"/>
        </w:rPr>
        <w:t>过去三年基金的利润分配情况</w:t>
      </w:r>
      <w:bookmarkEnd w:id="34"/>
      <w:bookmarkEnd w:id="35"/>
      <w:bookmarkEnd w:id="36"/>
    </w:p>
    <w:p w14:paraId="32003C90" w14:textId="77777777" w:rsidR="00C43637" w:rsidRPr="00C43637" w:rsidRDefault="00C43637" w:rsidP="00C43637">
      <w:pPr>
        <w:tabs>
          <w:tab w:val="left" w:pos="426"/>
        </w:tabs>
        <w:spacing w:line="360" w:lineRule="auto"/>
        <w:ind w:firstLineChars="200" w:firstLine="480"/>
        <w:jc w:val="left"/>
        <w:rPr>
          <w:rFonts w:eastAsiaTheme="minorEastAsia"/>
          <w:color w:val="000000" w:themeColor="text1"/>
          <w:kern w:val="0"/>
          <w:sz w:val="24"/>
        </w:rPr>
      </w:pPr>
      <w:r w:rsidRPr="00C43637">
        <w:rPr>
          <w:rFonts w:eastAsiaTheme="minorEastAsia"/>
          <w:color w:val="000000" w:themeColor="text1"/>
          <w:kern w:val="0"/>
          <w:sz w:val="24"/>
        </w:rPr>
        <w:t>无。</w:t>
      </w:r>
    </w:p>
    <w:p w14:paraId="4E203A9A"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194049953"/>
      <w:r w:rsidRPr="007E622D">
        <w:rPr>
          <w:rFonts w:hint="eastAsia"/>
          <w:b/>
          <w:bCs/>
          <w:szCs w:val="24"/>
          <w:lang w:val="en-US"/>
        </w:rPr>
        <w:t>§</w:t>
      </w:r>
      <w:r w:rsidRPr="007E622D">
        <w:rPr>
          <w:b/>
          <w:bCs/>
          <w:szCs w:val="24"/>
          <w:lang w:val="en-US"/>
        </w:rPr>
        <w:t xml:space="preserve">4  </w:t>
      </w:r>
      <w:r w:rsidRPr="007E622D">
        <w:rPr>
          <w:rFonts w:hint="eastAsia"/>
          <w:b/>
          <w:bCs/>
          <w:szCs w:val="24"/>
          <w:lang w:val="en-US"/>
        </w:rPr>
        <w:t>管理人报告</w:t>
      </w:r>
      <w:bookmarkEnd w:id="37"/>
      <w:bookmarkEnd w:id="38"/>
      <w:bookmarkEnd w:id="39"/>
    </w:p>
    <w:p w14:paraId="4574FB10" w14:textId="77777777" w:rsidR="00DB6EA0" w:rsidRPr="007E622D" w:rsidRDefault="00DB6EA0" w:rsidP="00DB6EA0"/>
    <w:p w14:paraId="33D07BD7" w14:textId="77777777" w:rsidR="001A59F9" w:rsidRPr="007E622D" w:rsidRDefault="001A59F9" w:rsidP="00AA3175">
      <w:pPr>
        <w:pStyle w:val="20"/>
        <w:spacing w:before="29" w:after="0" w:line="288" w:lineRule="auto"/>
        <w:rPr>
          <w:rFonts w:ascii="Times New Roman" w:hAnsi="Times New Roman"/>
          <w:kern w:val="0"/>
          <w:szCs w:val="24"/>
        </w:rPr>
      </w:pPr>
      <w:bookmarkStart w:id="40" w:name="_Toc361324855"/>
      <w:bookmarkStart w:id="41" w:name="_Toc194049954"/>
      <w:r w:rsidRPr="007E622D">
        <w:rPr>
          <w:rFonts w:ascii="Times New Roman" w:hAnsi="Times New Roman"/>
          <w:kern w:val="0"/>
          <w:szCs w:val="24"/>
        </w:rPr>
        <w:t xml:space="preserve">4.1 </w:t>
      </w:r>
      <w:r w:rsidRPr="007E622D">
        <w:rPr>
          <w:rFonts w:ascii="Times New Roman" w:hAnsi="Times New Roman" w:hint="eastAsia"/>
          <w:kern w:val="0"/>
          <w:szCs w:val="24"/>
        </w:rPr>
        <w:t>基金管理人及基金经理情况</w:t>
      </w:r>
      <w:bookmarkEnd w:id="40"/>
      <w:bookmarkEnd w:id="41"/>
    </w:p>
    <w:p w14:paraId="602BB794"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4.1.1</w:t>
      </w:r>
      <w:r w:rsidRPr="007E622D">
        <w:rPr>
          <w:rFonts w:eastAsiaTheme="minorEastAsia" w:hint="eastAsia"/>
          <w:b/>
          <w:sz w:val="24"/>
        </w:rPr>
        <w:t>基金管理人及其管理基金的经验</w:t>
      </w:r>
    </w:p>
    <w:p w14:paraId="082E85C1" w14:textId="77777777" w:rsidR="001A59F9" w:rsidRPr="007E622D" w:rsidRDefault="001A59F9" w:rsidP="00A40DA7">
      <w:pPr>
        <w:spacing w:before="29" w:line="288" w:lineRule="auto"/>
        <w:ind w:firstLineChars="200" w:firstLine="480"/>
        <w:rPr>
          <w:kern w:val="0"/>
          <w:sz w:val="24"/>
        </w:rPr>
      </w:pPr>
      <w:r w:rsidRPr="007E622D">
        <w:rPr>
          <w:kern w:val="0"/>
          <w:sz w:val="24"/>
        </w:rPr>
        <w:t>摩根基金管理（中国）有限公司经中国证券监督管理委员会批准，于</w:t>
      </w:r>
      <w:r w:rsidRPr="007E622D">
        <w:rPr>
          <w:kern w:val="0"/>
          <w:sz w:val="24"/>
        </w:rPr>
        <w:t>2004</w:t>
      </w:r>
      <w:r w:rsidRPr="007E622D">
        <w:rPr>
          <w:kern w:val="0"/>
          <w:sz w:val="24"/>
        </w:rPr>
        <w:t>年</w:t>
      </w:r>
      <w:r w:rsidRPr="007E622D">
        <w:rPr>
          <w:kern w:val="0"/>
          <w:sz w:val="24"/>
        </w:rPr>
        <w:t>5</w:t>
      </w:r>
      <w:r w:rsidRPr="007E622D">
        <w:rPr>
          <w:kern w:val="0"/>
          <w:sz w:val="24"/>
        </w:rPr>
        <w:t>月</w:t>
      </w:r>
      <w:r w:rsidRPr="007E622D">
        <w:rPr>
          <w:kern w:val="0"/>
          <w:sz w:val="24"/>
        </w:rPr>
        <w:t>12</w:t>
      </w:r>
      <w:r w:rsidRPr="007E622D">
        <w:rPr>
          <w:kern w:val="0"/>
          <w:sz w:val="24"/>
        </w:rPr>
        <w:t>日正式成立，注册资本为</w:t>
      </w:r>
      <w:r w:rsidRPr="007E622D">
        <w:rPr>
          <w:kern w:val="0"/>
          <w:sz w:val="24"/>
        </w:rPr>
        <w:t>2.5</w:t>
      </w:r>
      <w:r w:rsidRPr="007E622D">
        <w:rPr>
          <w:kern w:val="0"/>
          <w:sz w:val="24"/>
        </w:rPr>
        <w:t>亿元人民币，注册地上海。</w:t>
      </w:r>
      <w:r w:rsidRPr="007E622D">
        <w:rPr>
          <w:kern w:val="0"/>
          <w:sz w:val="24"/>
        </w:rPr>
        <w:t>2023</w:t>
      </w:r>
      <w:r w:rsidRPr="007E622D">
        <w:rPr>
          <w:kern w:val="0"/>
          <w:sz w:val="24"/>
        </w:rPr>
        <w:t>年</w:t>
      </w:r>
      <w:r w:rsidRPr="007E622D">
        <w:rPr>
          <w:kern w:val="0"/>
          <w:sz w:val="24"/>
        </w:rPr>
        <w:t>1</w:t>
      </w:r>
      <w:r w:rsidRPr="007E622D">
        <w:rPr>
          <w:kern w:val="0"/>
          <w:sz w:val="24"/>
        </w:rPr>
        <w:t>月</w:t>
      </w:r>
      <w:r w:rsidRPr="007E622D">
        <w:rPr>
          <w:kern w:val="0"/>
          <w:sz w:val="24"/>
        </w:rPr>
        <w:t>19</w:t>
      </w:r>
      <w:r w:rsidRPr="007E622D">
        <w:rPr>
          <w:kern w:val="0"/>
          <w:sz w:val="24"/>
        </w:rPr>
        <w:t>日，经中国证监会批准，本公司原股东之一上海国际信托有限公司将其持有的本公司</w:t>
      </w:r>
      <w:r w:rsidRPr="007E622D">
        <w:rPr>
          <w:kern w:val="0"/>
          <w:sz w:val="24"/>
        </w:rPr>
        <w:t>51%</w:t>
      </w:r>
      <w:r w:rsidRPr="007E622D">
        <w:rPr>
          <w:kern w:val="0"/>
          <w:sz w:val="24"/>
        </w:rPr>
        <w:t>股权，与原另一股东</w:t>
      </w:r>
      <w:r w:rsidRPr="007E622D">
        <w:rPr>
          <w:kern w:val="0"/>
          <w:sz w:val="24"/>
        </w:rPr>
        <w:t>JPMorgan Asset Management (UK) Limited</w:t>
      </w:r>
      <w:r w:rsidRPr="007E622D">
        <w:rPr>
          <w:kern w:val="0"/>
          <w:sz w:val="24"/>
        </w:rPr>
        <w:t>将其持有的本公司</w:t>
      </w:r>
      <w:r w:rsidRPr="007E622D">
        <w:rPr>
          <w:kern w:val="0"/>
          <w:sz w:val="24"/>
        </w:rPr>
        <w:t>49%</w:t>
      </w:r>
      <w:r w:rsidRPr="007E622D">
        <w:rPr>
          <w:kern w:val="0"/>
          <w:sz w:val="24"/>
        </w:rPr>
        <w:t>股权转让给摩根资产管理控股公司（</w:t>
      </w:r>
      <w:r w:rsidRPr="007E622D">
        <w:rPr>
          <w:kern w:val="0"/>
          <w:sz w:val="24"/>
        </w:rPr>
        <w:t>JPMorgan Asset Management Holdings Inc.</w:t>
      </w:r>
      <w:r w:rsidRPr="007E622D">
        <w:rPr>
          <w:kern w:val="0"/>
          <w:sz w:val="24"/>
        </w:rPr>
        <w:t>），从而摩根资产管理控股公司取得本公司全部股权。</w:t>
      </w:r>
      <w:r w:rsidRPr="007E622D">
        <w:rPr>
          <w:kern w:val="0"/>
          <w:sz w:val="24"/>
        </w:rPr>
        <w:t>2023</w:t>
      </w:r>
      <w:r w:rsidRPr="007E622D">
        <w:rPr>
          <w:kern w:val="0"/>
          <w:sz w:val="24"/>
        </w:rPr>
        <w:t>年</w:t>
      </w:r>
      <w:r w:rsidRPr="007E622D">
        <w:rPr>
          <w:kern w:val="0"/>
          <w:sz w:val="24"/>
        </w:rPr>
        <w:t>4</w:t>
      </w:r>
      <w:r w:rsidRPr="007E622D">
        <w:rPr>
          <w:kern w:val="0"/>
          <w:sz w:val="24"/>
        </w:rPr>
        <w:t>月</w:t>
      </w:r>
      <w:r w:rsidRPr="007E622D">
        <w:rPr>
          <w:kern w:val="0"/>
          <w:sz w:val="24"/>
        </w:rPr>
        <w:t>10</w:t>
      </w:r>
      <w:r w:rsidRPr="007E622D">
        <w:rPr>
          <w:kern w:val="0"/>
          <w:sz w:val="24"/>
        </w:rPr>
        <w:t>日，基金管理人的名称由</w:t>
      </w:r>
      <w:r w:rsidRPr="007E622D">
        <w:rPr>
          <w:kern w:val="0"/>
          <w:sz w:val="24"/>
        </w:rPr>
        <w:t>“</w:t>
      </w:r>
      <w:r w:rsidRPr="007E622D">
        <w:rPr>
          <w:kern w:val="0"/>
          <w:sz w:val="24"/>
        </w:rPr>
        <w:t>上投摩根基金管理有限公司</w:t>
      </w:r>
      <w:r w:rsidRPr="007E622D">
        <w:rPr>
          <w:kern w:val="0"/>
          <w:sz w:val="24"/>
        </w:rPr>
        <w:t>”</w:t>
      </w:r>
      <w:r w:rsidRPr="007E622D">
        <w:rPr>
          <w:kern w:val="0"/>
          <w:sz w:val="24"/>
        </w:rPr>
        <w:t>变更为</w:t>
      </w:r>
      <w:r w:rsidRPr="007E622D">
        <w:rPr>
          <w:kern w:val="0"/>
          <w:sz w:val="24"/>
        </w:rPr>
        <w:t>“</w:t>
      </w:r>
      <w:r w:rsidRPr="007E622D">
        <w:rPr>
          <w:kern w:val="0"/>
          <w:sz w:val="24"/>
        </w:rPr>
        <w:t>摩根基金管理（中国）有限公司</w:t>
      </w:r>
      <w:r w:rsidRPr="007E622D">
        <w:rPr>
          <w:kern w:val="0"/>
          <w:sz w:val="24"/>
        </w:rPr>
        <w:t>”</w:t>
      </w:r>
      <w:r w:rsidRPr="007E622D">
        <w:rPr>
          <w:kern w:val="0"/>
          <w:sz w:val="24"/>
        </w:rPr>
        <w:t>。截至</w:t>
      </w:r>
      <w:r w:rsidRPr="007E622D">
        <w:rPr>
          <w:kern w:val="0"/>
          <w:sz w:val="24"/>
        </w:rPr>
        <w:t xml:space="preserve"> 2024</w:t>
      </w:r>
      <w:r w:rsidRPr="007E622D">
        <w:rPr>
          <w:kern w:val="0"/>
          <w:sz w:val="24"/>
        </w:rPr>
        <w:t>年</w:t>
      </w:r>
      <w:r w:rsidRPr="007E622D">
        <w:rPr>
          <w:kern w:val="0"/>
          <w:sz w:val="24"/>
        </w:rPr>
        <w:t>12</w:t>
      </w:r>
      <w:r w:rsidRPr="007E622D">
        <w:rPr>
          <w:kern w:val="0"/>
          <w:sz w:val="24"/>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7E622D">
        <w:rPr>
          <w:kern w:val="0"/>
          <w:sz w:val="24"/>
        </w:rPr>
        <w:t>(QDII)</w:t>
      </w:r>
      <w:r w:rsidRPr="007E622D">
        <w:rPr>
          <w:kern w:val="0"/>
          <w:sz w:val="24"/>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7E622D">
        <w:rPr>
          <w:kern w:val="0"/>
          <w:sz w:val="24"/>
        </w:rPr>
        <w:lastRenderedPageBreak/>
        <w:t>(QDII)</w:t>
      </w:r>
      <w:r w:rsidRPr="007E622D">
        <w:rPr>
          <w:kern w:val="0"/>
          <w:sz w:val="24"/>
        </w:rPr>
        <w:t>、摩根新兴动力混合型证券投资基金、摩根强化回报债券型证券投资基金、摩根健康品质生活混合型证券投资基金、摩根全球天然资源混合型证券投资基金</w:t>
      </w:r>
      <w:r w:rsidRPr="007E622D">
        <w:rPr>
          <w:kern w:val="0"/>
          <w:sz w:val="24"/>
        </w:rPr>
        <w:t>(QDII)</w:t>
      </w:r>
      <w:r w:rsidRPr="007E622D">
        <w:rPr>
          <w:kern w:val="0"/>
          <w:sz w:val="24"/>
        </w:rPr>
        <w:t>、摩根核心优选混合型证券投资基金、摩根智选</w:t>
      </w:r>
      <w:r w:rsidRPr="007E622D">
        <w:rPr>
          <w:kern w:val="0"/>
          <w:sz w:val="24"/>
        </w:rPr>
        <w:t>30</w:t>
      </w:r>
      <w:r w:rsidRPr="007E622D">
        <w:rPr>
          <w:kern w:val="0"/>
          <w:sz w:val="24"/>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7E622D">
        <w:rPr>
          <w:kern w:val="0"/>
          <w:sz w:val="24"/>
        </w:rPr>
        <w:t>(QDII)</w:t>
      </w:r>
      <w:r w:rsidRPr="007E622D">
        <w:rPr>
          <w:kern w:val="0"/>
          <w:sz w:val="24"/>
        </w:rPr>
        <w:t>、摩根全球多元配置证券投资基金</w:t>
      </w:r>
      <w:r w:rsidRPr="007E622D">
        <w:rPr>
          <w:kern w:val="0"/>
          <w:sz w:val="24"/>
        </w:rPr>
        <w:t>(QDII-FOF)</w:t>
      </w:r>
      <w:r w:rsidRPr="007E622D">
        <w:rPr>
          <w:kern w:val="0"/>
          <w:sz w:val="24"/>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7E622D">
        <w:rPr>
          <w:kern w:val="0"/>
          <w:sz w:val="24"/>
        </w:rPr>
        <w:t>REITs</w:t>
      </w:r>
      <w:r w:rsidRPr="007E622D">
        <w:rPr>
          <w:kern w:val="0"/>
          <w:sz w:val="24"/>
        </w:rPr>
        <w:t>指数型证券投资基金</w:t>
      </w:r>
      <w:r w:rsidRPr="007E622D">
        <w:rPr>
          <w:kern w:val="0"/>
          <w:sz w:val="24"/>
        </w:rPr>
        <w:t>(QDII)</w:t>
      </w:r>
      <w:r w:rsidRPr="007E622D">
        <w:rPr>
          <w:kern w:val="0"/>
          <w:sz w:val="24"/>
        </w:rPr>
        <w:t>、摩根香港精选港股通混合型证券投资基金、摩根尚睿混合型基金中基金</w:t>
      </w:r>
      <w:r w:rsidRPr="007E622D">
        <w:rPr>
          <w:kern w:val="0"/>
          <w:sz w:val="24"/>
        </w:rPr>
        <w:t>(FOF)</w:t>
      </w:r>
      <w:r w:rsidRPr="007E622D">
        <w:rPr>
          <w:kern w:val="0"/>
          <w:sz w:val="24"/>
        </w:rPr>
        <w:t>、摩根安裕回报混合型证券投资基金、摩根欧洲动力策略股票型证券投资基金</w:t>
      </w:r>
      <w:r w:rsidRPr="007E622D">
        <w:rPr>
          <w:kern w:val="0"/>
          <w:sz w:val="24"/>
        </w:rPr>
        <w:t>(QDII)</w:t>
      </w:r>
      <w:r w:rsidRPr="007E622D">
        <w:rPr>
          <w:kern w:val="0"/>
          <w:sz w:val="24"/>
        </w:rPr>
        <w:t>、摩根核心精选股票型证券投资基金、摩根动力精选混合型证券投资基金、摩根中国生物医药混合型证券投资基金</w:t>
      </w:r>
      <w:r w:rsidRPr="007E622D">
        <w:rPr>
          <w:kern w:val="0"/>
          <w:sz w:val="24"/>
        </w:rPr>
        <w:t>(QDII)</w:t>
      </w:r>
      <w:r w:rsidRPr="007E622D">
        <w:rPr>
          <w:kern w:val="0"/>
          <w:sz w:val="24"/>
        </w:rPr>
        <w:t>、摩根领先优选混合型证券投资基金、摩根日本精选股票型证券投资基金</w:t>
      </w:r>
      <w:r w:rsidRPr="007E622D">
        <w:rPr>
          <w:kern w:val="0"/>
          <w:sz w:val="24"/>
        </w:rPr>
        <w:t>(QDII)</w:t>
      </w:r>
      <w:r w:rsidRPr="007E622D">
        <w:rPr>
          <w:kern w:val="0"/>
          <w:sz w:val="24"/>
        </w:rPr>
        <w:t>、摩根锦程均衡养老目标三年持有期混合型基金中基金</w:t>
      </w:r>
      <w:r w:rsidRPr="007E622D">
        <w:rPr>
          <w:kern w:val="0"/>
          <w:sz w:val="24"/>
        </w:rPr>
        <w:t>(FOF)</w:t>
      </w:r>
      <w:r w:rsidRPr="007E622D">
        <w:rPr>
          <w:kern w:val="0"/>
          <w:sz w:val="24"/>
        </w:rPr>
        <w:t>、摩根瑞益纯债债券型证券投资基金、摩根慧选成长股票型证券投资基金、摩根瑞泰</w:t>
      </w:r>
      <w:r w:rsidRPr="007E622D">
        <w:rPr>
          <w:kern w:val="0"/>
          <w:sz w:val="24"/>
        </w:rPr>
        <w:t>38</w:t>
      </w:r>
      <w:r w:rsidRPr="007E622D">
        <w:rPr>
          <w:kern w:val="0"/>
          <w:sz w:val="24"/>
        </w:rPr>
        <w:t>个月定期开放债券型证券投资基金、摩根锦程稳健养老目标一年持有期混合型基金中基金</w:t>
      </w:r>
      <w:r w:rsidRPr="007E622D">
        <w:rPr>
          <w:kern w:val="0"/>
          <w:sz w:val="24"/>
        </w:rPr>
        <w:t>(FOF)</w:t>
      </w:r>
      <w:r w:rsidRPr="007E622D">
        <w:rPr>
          <w:kern w:val="0"/>
          <w:sz w:val="24"/>
        </w:rPr>
        <w:t>、摩根</w:t>
      </w:r>
      <w:r w:rsidRPr="007E622D">
        <w:rPr>
          <w:kern w:val="0"/>
          <w:sz w:val="24"/>
        </w:rPr>
        <w:t>MSCI</w:t>
      </w:r>
      <w:r w:rsidRPr="007E622D">
        <w:rPr>
          <w:kern w:val="0"/>
          <w:sz w:val="24"/>
        </w:rPr>
        <w:t>中国</w:t>
      </w:r>
      <w:r w:rsidRPr="007E622D">
        <w:rPr>
          <w:kern w:val="0"/>
          <w:sz w:val="24"/>
        </w:rPr>
        <w:t>A</w:t>
      </w:r>
      <w:r w:rsidRPr="007E622D">
        <w:rPr>
          <w:kern w:val="0"/>
          <w:sz w:val="24"/>
        </w:rPr>
        <w:t>股交易型开放式指数证券投资基金、摩根研究驱动股票型证券投资基金、摩根</w:t>
      </w:r>
      <w:r w:rsidRPr="007E622D">
        <w:rPr>
          <w:kern w:val="0"/>
          <w:sz w:val="24"/>
        </w:rPr>
        <w:t>MSCI</w:t>
      </w:r>
      <w:r w:rsidRPr="007E622D">
        <w:rPr>
          <w:kern w:val="0"/>
          <w:sz w:val="24"/>
        </w:rPr>
        <w:t>中国</w:t>
      </w:r>
      <w:r w:rsidRPr="007E622D">
        <w:rPr>
          <w:kern w:val="0"/>
          <w:sz w:val="24"/>
        </w:rPr>
        <w:t>A</w:t>
      </w:r>
      <w:r w:rsidRPr="007E622D">
        <w:rPr>
          <w:kern w:val="0"/>
          <w:sz w:val="24"/>
        </w:rPr>
        <w:t>股交易型开放式指数证券投资基金联接基金、摩根瑞盛</w:t>
      </w:r>
      <w:r w:rsidRPr="007E622D">
        <w:rPr>
          <w:kern w:val="0"/>
          <w:sz w:val="24"/>
        </w:rPr>
        <w:t>87</w:t>
      </w:r>
      <w:r w:rsidRPr="007E622D">
        <w:rPr>
          <w:kern w:val="0"/>
          <w:sz w:val="24"/>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7E622D">
        <w:rPr>
          <w:kern w:val="0"/>
          <w:sz w:val="24"/>
        </w:rPr>
        <w:t>1-3</w:t>
      </w:r>
      <w:r w:rsidRPr="007E622D">
        <w:rPr>
          <w:kern w:val="0"/>
          <w:sz w:val="24"/>
        </w:rPr>
        <w:t>年国开行债券指数证券投资基金、摩根景气甄选混合型证券投资基金、摩根均衡优选混合型证券投资基金、摩根月月盈</w:t>
      </w:r>
      <w:r w:rsidRPr="007E622D">
        <w:rPr>
          <w:kern w:val="0"/>
          <w:sz w:val="24"/>
        </w:rPr>
        <w:t>30</w:t>
      </w:r>
      <w:r w:rsidRPr="007E622D">
        <w:rPr>
          <w:kern w:val="0"/>
          <w:sz w:val="24"/>
        </w:rPr>
        <w:t>天滚动持有发起式短债债券型证券投资基金、摩根恒生科技交易型开放式指数证券投资基金</w:t>
      </w:r>
      <w:r w:rsidRPr="007E622D">
        <w:rPr>
          <w:kern w:val="0"/>
          <w:sz w:val="24"/>
        </w:rPr>
        <w:t>(QDII)</w:t>
      </w:r>
      <w:r w:rsidRPr="007E622D">
        <w:rPr>
          <w:kern w:val="0"/>
          <w:sz w:val="24"/>
        </w:rPr>
        <w:t>、摩根全景优势股票型证券投资基金、摩根沃享远见一年持有期混合型证券投资基金、摩根鑫睿优选一年持有期混合型证券投资基金、摩根博睿均衡一年持有期混合型基金中基金</w:t>
      </w:r>
      <w:r w:rsidRPr="007E622D">
        <w:rPr>
          <w:kern w:val="0"/>
          <w:sz w:val="24"/>
        </w:rPr>
        <w:t>(FOF)</w:t>
      </w:r>
      <w:r w:rsidRPr="007E622D">
        <w:rPr>
          <w:kern w:val="0"/>
          <w:sz w:val="24"/>
        </w:rPr>
        <w:t>、摩根中证创新药产业交易型开放式指数证券投资基金、摩根慧享成长混合型证券投资基金、摩根时代睿选股票型证券投资基金、摩根瑞享纯债债券型证券投资基金、摩根中证碳中和</w:t>
      </w:r>
      <w:r w:rsidRPr="007E622D">
        <w:rPr>
          <w:kern w:val="0"/>
          <w:sz w:val="24"/>
        </w:rPr>
        <w:t>60</w:t>
      </w:r>
      <w:r w:rsidRPr="007E622D">
        <w:rPr>
          <w:kern w:val="0"/>
          <w:sz w:val="24"/>
        </w:rPr>
        <w:t>交易型开放式指数证券投资基金、摩根沪深</w:t>
      </w:r>
      <w:r w:rsidRPr="007E622D">
        <w:rPr>
          <w:kern w:val="0"/>
          <w:sz w:val="24"/>
        </w:rPr>
        <w:t>300</w:t>
      </w:r>
      <w:r w:rsidRPr="007E622D">
        <w:rPr>
          <w:kern w:val="0"/>
          <w:sz w:val="24"/>
        </w:rPr>
        <w:t>指数增强型发起式证券投资基金、摩根标普</w:t>
      </w:r>
      <w:r w:rsidRPr="007E622D">
        <w:rPr>
          <w:kern w:val="0"/>
          <w:sz w:val="24"/>
        </w:rPr>
        <w:t>500</w:t>
      </w:r>
      <w:r w:rsidRPr="007E622D">
        <w:rPr>
          <w:kern w:val="0"/>
          <w:sz w:val="24"/>
        </w:rPr>
        <w:t>指数型发起式证券投资基金</w:t>
      </w:r>
      <w:r w:rsidRPr="007E622D">
        <w:rPr>
          <w:kern w:val="0"/>
          <w:sz w:val="24"/>
        </w:rPr>
        <w:t>(QDII)</w:t>
      </w:r>
      <w:r w:rsidRPr="007E622D">
        <w:rPr>
          <w:kern w:val="0"/>
          <w:sz w:val="24"/>
        </w:rPr>
        <w:t>、摩根锦颐养老目标日期</w:t>
      </w:r>
      <w:r w:rsidRPr="007E622D">
        <w:rPr>
          <w:kern w:val="0"/>
          <w:sz w:val="24"/>
        </w:rPr>
        <w:t>2035</w:t>
      </w:r>
      <w:r w:rsidRPr="007E622D">
        <w:rPr>
          <w:kern w:val="0"/>
          <w:sz w:val="24"/>
        </w:rPr>
        <w:t>三年持有期混合型发起式基金中基金</w:t>
      </w:r>
      <w:r w:rsidRPr="007E622D">
        <w:rPr>
          <w:kern w:val="0"/>
          <w:sz w:val="24"/>
        </w:rPr>
        <w:t>(FOF)</w:t>
      </w:r>
      <w:r w:rsidRPr="007E622D">
        <w:rPr>
          <w:kern w:val="0"/>
          <w:sz w:val="24"/>
        </w:rPr>
        <w:t>、摩根海外稳健配置混合型证券投资基金</w:t>
      </w:r>
      <w:r w:rsidRPr="007E622D">
        <w:rPr>
          <w:kern w:val="0"/>
          <w:sz w:val="24"/>
        </w:rPr>
        <w:t>(QDII-FOF)</w:t>
      </w:r>
      <w:r w:rsidRPr="007E622D">
        <w:rPr>
          <w:kern w:val="0"/>
          <w:sz w:val="24"/>
        </w:rPr>
        <w:t>、摩根双季鑫</w:t>
      </w:r>
      <w:r w:rsidRPr="007E622D">
        <w:rPr>
          <w:kern w:val="0"/>
          <w:sz w:val="24"/>
        </w:rPr>
        <w:t>6</w:t>
      </w:r>
      <w:r w:rsidRPr="007E622D">
        <w:rPr>
          <w:kern w:val="0"/>
          <w:sz w:val="24"/>
        </w:rPr>
        <w:t>个月持有期债券型发</w:t>
      </w:r>
      <w:r w:rsidRPr="007E622D">
        <w:rPr>
          <w:kern w:val="0"/>
          <w:sz w:val="24"/>
        </w:rPr>
        <w:lastRenderedPageBreak/>
        <w:t>起式基金中基金</w:t>
      </w:r>
      <w:r w:rsidRPr="007E622D">
        <w:rPr>
          <w:kern w:val="0"/>
          <w:sz w:val="24"/>
        </w:rPr>
        <w:t>(FOF)</w:t>
      </w:r>
      <w:r w:rsidRPr="007E622D">
        <w:rPr>
          <w:kern w:val="0"/>
          <w:sz w:val="24"/>
        </w:rPr>
        <w:t>、摩根恒生科技交易型开放式指数证券投资基金发起式联接基金</w:t>
      </w:r>
      <w:r w:rsidRPr="007E622D">
        <w:rPr>
          <w:kern w:val="0"/>
          <w:sz w:val="24"/>
        </w:rPr>
        <w:t xml:space="preserve">(QDII) </w:t>
      </w:r>
      <w:r w:rsidRPr="007E622D">
        <w:rPr>
          <w:kern w:val="0"/>
          <w:sz w:val="24"/>
        </w:rPr>
        <w:t>、摩根世代趋势混合型发起式证券投资基金、摩根纳斯达克</w:t>
      </w:r>
      <w:r w:rsidRPr="007E622D">
        <w:rPr>
          <w:kern w:val="0"/>
          <w:sz w:val="24"/>
        </w:rPr>
        <w:t>100</w:t>
      </w:r>
      <w:r w:rsidRPr="007E622D">
        <w:rPr>
          <w:kern w:val="0"/>
          <w:sz w:val="24"/>
        </w:rPr>
        <w:t>指数型发起式证券投资基金</w:t>
      </w:r>
      <w:r w:rsidRPr="007E622D">
        <w:rPr>
          <w:kern w:val="0"/>
          <w:sz w:val="24"/>
        </w:rPr>
        <w:t>(QDII)</w:t>
      </w:r>
      <w:r w:rsidRPr="007E622D">
        <w:rPr>
          <w:kern w:val="0"/>
          <w:sz w:val="24"/>
        </w:rPr>
        <w:t>、摩根瑞锦纯债债券型证券投资基金、摩根标普港股通低波红利交易型开放式指数证券投资基金、摩根中证同业存单</w:t>
      </w:r>
      <w:r w:rsidRPr="007E622D">
        <w:rPr>
          <w:kern w:val="0"/>
          <w:sz w:val="24"/>
        </w:rPr>
        <w:t>AAA</w:t>
      </w:r>
      <w:r w:rsidRPr="007E622D">
        <w:rPr>
          <w:kern w:val="0"/>
          <w:sz w:val="24"/>
        </w:rPr>
        <w:t>指数</w:t>
      </w:r>
      <w:r w:rsidRPr="007E622D">
        <w:rPr>
          <w:kern w:val="0"/>
          <w:sz w:val="24"/>
        </w:rPr>
        <w:t>7</w:t>
      </w:r>
      <w:r w:rsidRPr="007E622D">
        <w:rPr>
          <w:kern w:val="0"/>
          <w:sz w:val="24"/>
        </w:rPr>
        <w:t>天持有期证券投资基金、摩根中证</w:t>
      </w:r>
      <w:r w:rsidRPr="007E622D">
        <w:rPr>
          <w:kern w:val="0"/>
          <w:sz w:val="24"/>
        </w:rPr>
        <w:t>A50</w:t>
      </w:r>
      <w:r w:rsidRPr="007E622D">
        <w:rPr>
          <w:kern w:val="0"/>
          <w:sz w:val="24"/>
        </w:rPr>
        <w:t>交易型开放式指数证券投资基金、摩根悦享回报</w:t>
      </w:r>
      <w:r w:rsidRPr="007E622D">
        <w:rPr>
          <w:kern w:val="0"/>
          <w:sz w:val="24"/>
        </w:rPr>
        <w:t>6</w:t>
      </w:r>
      <w:r w:rsidRPr="007E622D">
        <w:rPr>
          <w:kern w:val="0"/>
          <w:sz w:val="24"/>
        </w:rPr>
        <w:t>个月持有期混合型证券投资基金、摩根中证</w:t>
      </w:r>
      <w:r w:rsidRPr="007E622D">
        <w:rPr>
          <w:kern w:val="0"/>
          <w:sz w:val="24"/>
        </w:rPr>
        <w:t>A50</w:t>
      </w:r>
      <w:r w:rsidRPr="007E622D">
        <w:rPr>
          <w:kern w:val="0"/>
          <w:sz w:val="24"/>
        </w:rPr>
        <w:t>交易型开放式指数证券投资基金发起式联接基金、摩根瑞欣利率债债券型证券投资基金、摩根红利优选股票型证券投资基金、摩根均衡精选混合型证券投资基金、摩根中证</w:t>
      </w:r>
      <w:r w:rsidRPr="007E622D">
        <w:rPr>
          <w:kern w:val="0"/>
          <w:sz w:val="24"/>
        </w:rPr>
        <w:t>A500</w:t>
      </w:r>
      <w:r w:rsidRPr="007E622D">
        <w:rPr>
          <w:kern w:val="0"/>
          <w:sz w:val="24"/>
        </w:rPr>
        <w:t>交易型开放式指数证券投资基金、摩根中证</w:t>
      </w:r>
      <w:r w:rsidRPr="007E622D">
        <w:rPr>
          <w:kern w:val="0"/>
          <w:sz w:val="24"/>
        </w:rPr>
        <w:t>A500</w:t>
      </w:r>
      <w:r w:rsidRPr="007E622D">
        <w:rPr>
          <w:kern w:val="0"/>
          <w:sz w:val="24"/>
        </w:rPr>
        <w:t>交易型开放式指数证券投资基金联接基金、摩根共同分类目录绿色债券债券型证券投资基金。</w:t>
      </w:r>
    </w:p>
    <w:p w14:paraId="7BCE008C" w14:textId="77777777" w:rsidR="001A59F9" w:rsidRPr="007E622D" w:rsidRDefault="001A59F9" w:rsidP="007F57C2">
      <w:pPr>
        <w:spacing w:before="29" w:line="288" w:lineRule="auto"/>
        <w:rPr>
          <w:rFonts w:eastAsiaTheme="minorEastAsia"/>
          <w:b/>
          <w:sz w:val="24"/>
        </w:rPr>
      </w:pPr>
    </w:p>
    <w:p w14:paraId="28F7E6FC"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4.1.2</w:t>
      </w:r>
      <w:r w:rsidRPr="007E622D">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7E622D" w:rsidRPr="007E622D" w14:paraId="4604A652" w14:textId="77777777" w:rsidTr="003729D1">
        <w:tc>
          <w:tcPr>
            <w:tcW w:w="1276" w:type="dxa"/>
            <w:vMerge w:val="restart"/>
            <w:vAlign w:val="center"/>
          </w:tcPr>
          <w:p w14:paraId="49650938" w14:textId="77777777" w:rsidR="001A59F9" w:rsidRPr="007E622D" w:rsidRDefault="001A59F9" w:rsidP="001E6AA7">
            <w:pPr>
              <w:spacing w:before="29" w:line="288" w:lineRule="auto"/>
              <w:jc w:val="center"/>
              <w:rPr>
                <w:sz w:val="24"/>
              </w:rPr>
            </w:pPr>
            <w:r w:rsidRPr="007E622D">
              <w:rPr>
                <w:rFonts w:hint="eastAsia"/>
                <w:sz w:val="24"/>
              </w:rPr>
              <w:t>姓名</w:t>
            </w:r>
          </w:p>
        </w:tc>
        <w:tc>
          <w:tcPr>
            <w:tcW w:w="1134" w:type="dxa"/>
            <w:vMerge w:val="restart"/>
            <w:vAlign w:val="center"/>
          </w:tcPr>
          <w:p w14:paraId="441F819C" w14:textId="77777777" w:rsidR="001A59F9" w:rsidRPr="007E622D" w:rsidRDefault="001A59F9" w:rsidP="001E6AA7">
            <w:pPr>
              <w:spacing w:before="29" w:line="288" w:lineRule="auto"/>
              <w:jc w:val="center"/>
              <w:rPr>
                <w:sz w:val="24"/>
              </w:rPr>
            </w:pPr>
            <w:r w:rsidRPr="007E622D">
              <w:rPr>
                <w:rFonts w:hint="eastAsia"/>
                <w:sz w:val="24"/>
              </w:rPr>
              <w:t>职务</w:t>
            </w:r>
          </w:p>
        </w:tc>
        <w:tc>
          <w:tcPr>
            <w:tcW w:w="2693" w:type="dxa"/>
            <w:gridSpan w:val="2"/>
            <w:vAlign w:val="center"/>
          </w:tcPr>
          <w:p w14:paraId="07BC1677" w14:textId="77777777" w:rsidR="001A59F9" w:rsidRPr="007E622D" w:rsidRDefault="001A59F9" w:rsidP="001E6AA7">
            <w:pPr>
              <w:spacing w:before="29" w:line="288" w:lineRule="auto"/>
              <w:jc w:val="center"/>
              <w:rPr>
                <w:sz w:val="24"/>
              </w:rPr>
            </w:pPr>
            <w:r w:rsidRPr="007E622D">
              <w:rPr>
                <w:rFonts w:hint="eastAsia"/>
                <w:sz w:val="24"/>
              </w:rPr>
              <w:t>任本基金的基金经理</w:t>
            </w:r>
            <w:r w:rsidR="00F07263" w:rsidRPr="007E622D">
              <w:rPr>
                <w:rFonts w:hint="eastAsia"/>
                <w:sz w:val="24"/>
              </w:rPr>
              <w:t>（助理）</w:t>
            </w:r>
            <w:r w:rsidRPr="007E622D">
              <w:rPr>
                <w:rFonts w:hint="eastAsia"/>
                <w:sz w:val="24"/>
              </w:rPr>
              <w:t>期限</w:t>
            </w:r>
          </w:p>
        </w:tc>
        <w:tc>
          <w:tcPr>
            <w:tcW w:w="993" w:type="dxa"/>
            <w:vMerge w:val="restart"/>
            <w:vAlign w:val="center"/>
          </w:tcPr>
          <w:p w14:paraId="55B69012" w14:textId="77777777" w:rsidR="001A59F9" w:rsidRPr="007E622D" w:rsidRDefault="001A59F9" w:rsidP="001E6AA7">
            <w:pPr>
              <w:spacing w:before="29" w:line="288" w:lineRule="auto"/>
              <w:jc w:val="center"/>
              <w:rPr>
                <w:sz w:val="24"/>
              </w:rPr>
            </w:pPr>
            <w:r w:rsidRPr="007E622D">
              <w:rPr>
                <w:rFonts w:hint="eastAsia"/>
                <w:sz w:val="24"/>
              </w:rPr>
              <w:t>证券从业年限</w:t>
            </w:r>
          </w:p>
        </w:tc>
        <w:tc>
          <w:tcPr>
            <w:tcW w:w="2902" w:type="dxa"/>
            <w:vMerge w:val="restart"/>
            <w:vAlign w:val="center"/>
          </w:tcPr>
          <w:p w14:paraId="57C1EF42" w14:textId="77777777" w:rsidR="001A59F9" w:rsidRPr="007E622D" w:rsidRDefault="001A59F9" w:rsidP="001E6AA7">
            <w:pPr>
              <w:spacing w:before="29" w:line="288" w:lineRule="auto"/>
              <w:jc w:val="center"/>
              <w:rPr>
                <w:sz w:val="24"/>
              </w:rPr>
            </w:pPr>
            <w:r w:rsidRPr="007E622D">
              <w:rPr>
                <w:rFonts w:hint="eastAsia"/>
                <w:sz w:val="24"/>
              </w:rPr>
              <w:t>说明</w:t>
            </w:r>
          </w:p>
        </w:tc>
      </w:tr>
      <w:tr w:rsidR="007E622D" w:rsidRPr="007E622D" w14:paraId="0C5FBAB0" w14:textId="77777777" w:rsidTr="003729D1">
        <w:tc>
          <w:tcPr>
            <w:tcW w:w="1276" w:type="dxa"/>
            <w:vMerge/>
            <w:vAlign w:val="center"/>
          </w:tcPr>
          <w:p w14:paraId="3B6D6E7B" w14:textId="77777777" w:rsidR="001A59F9" w:rsidRPr="007E622D" w:rsidRDefault="001A59F9" w:rsidP="00026C9C">
            <w:pPr>
              <w:widowControl/>
              <w:spacing w:line="360" w:lineRule="auto"/>
              <w:jc w:val="left"/>
              <w:rPr>
                <w:rFonts w:asciiTheme="minorEastAsia" w:eastAsiaTheme="minorEastAsia" w:hAnsiTheme="minorEastAsia"/>
                <w:szCs w:val="21"/>
              </w:rPr>
            </w:pPr>
          </w:p>
        </w:tc>
        <w:tc>
          <w:tcPr>
            <w:tcW w:w="1134" w:type="dxa"/>
            <w:vMerge/>
            <w:vAlign w:val="center"/>
          </w:tcPr>
          <w:p w14:paraId="70344497" w14:textId="77777777" w:rsidR="001A59F9" w:rsidRPr="007E622D" w:rsidRDefault="001A59F9" w:rsidP="001E6AA7">
            <w:pPr>
              <w:spacing w:before="29" w:line="288" w:lineRule="auto"/>
              <w:jc w:val="center"/>
              <w:rPr>
                <w:sz w:val="24"/>
              </w:rPr>
            </w:pPr>
          </w:p>
        </w:tc>
        <w:tc>
          <w:tcPr>
            <w:tcW w:w="1418" w:type="dxa"/>
            <w:vAlign w:val="center"/>
          </w:tcPr>
          <w:p w14:paraId="203841E1" w14:textId="77777777" w:rsidR="001A59F9" w:rsidRPr="007E622D" w:rsidRDefault="001A59F9" w:rsidP="001E6AA7">
            <w:pPr>
              <w:spacing w:before="29" w:line="288" w:lineRule="auto"/>
              <w:jc w:val="center"/>
              <w:rPr>
                <w:sz w:val="24"/>
              </w:rPr>
            </w:pPr>
            <w:r w:rsidRPr="007E622D">
              <w:rPr>
                <w:rFonts w:hint="eastAsia"/>
                <w:sz w:val="24"/>
              </w:rPr>
              <w:t>任职日期</w:t>
            </w:r>
          </w:p>
        </w:tc>
        <w:tc>
          <w:tcPr>
            <w:tcW w:w="1275" w:type="dxa"/>
            <w:vAlign w:val="center"/>
          </w:tcPr>
          <w:p w14:paraId="2944134E" w14:textId="77777777" w:rsidR="001A59F9" w:rsidRPr="007E622D" w:rsidRDefault="001A59F9" w:rsidP="001E6AA7">
            <w:pPr>
              <w:spacing w:before="29" w:line="288" w:lineRule="auto"/>
              <w:jc w:val="center"/>
              <w:rPr>
                <w:sz w:val="24"/>
              </w:rPr>
            </w:pPr>
            <w:r w:rsidRPr="007E622D">
              <w:rPr>
                <w:rFonts w:hint="eastAsia"/>
                <w:sz w:val="24"/>
              </w:rPr>
              <w:t>离任日期</w:t>
            </w:r>
          </w:p>
        </w:tc>
        <w:tc>
          <w:tcPr>
            <w:tcW w:w="993" w:type="dxa"/>
            <w:vMerge/>
            <w:vAlign w:val="center"/>
          </w:tcPr>
          <w:p w14:paraId="33A56483" w14:textId="77777777" w:rsidR="001A59F9" w:rsidRPr="007E622D" w:rsidRDefault="001A59F9" w:rsidP="00026C9C">
            <w:pPr>
              <w:widowControl/>
              <w:spacing w:line="360" w:lineRule="auto"/>
              <w:jc w:val="left"/>
              <w:rPr>
                <w:rFonts w:asciiTheme="minorEastAsia" w:eastAsiaTheme="minorEastAsia" w:hAnsiTheme="minorEastAsia"/>
                <w:szCs w:val="21"/>
              </w:rPr>
            </w:pPr>
          </w:p>
        </w:tc>
        <w:tc>
          <w:tcPr>
            <w:tcW w:w="2902" w:type="dxa"/>
            <w:vMerge/>
            <w:vAlign w:val="center"/>
          </w:tcPr>
          <w:p w14:paraId="6B0DD2E0" w14:textId="77777777" w:rsidR="001A59F9" w:rsidRPr="007E622D" w:rsidRDefault="001A59F9" w:rsidP="00026C9C">
            <w:pPr>
              <w:widowControl/>
              <w:spacing w:line="360" w:lineRule="auto"/>
              <w:jc w:val="left"/>
              <w:rPr>
                <w:rFonts w:asciiTheme="minorEastAsia" w:eastAsiaTheme="minorEastAsia" w:hAnsiTheme="minorEastAsia"/>
                <w:szCs w:val="21"/>
              </w:rPr>
            </w:pPr>
          </w:p>
        </w:tc>
      </w:tr>
      <w:tr w:rsidR="00A300C5" w14:paraId="3BFAA382" w14:textId="77777777">
        <w:tc>
          <w:tcPr>
            <w:tcW w:w="1276" w:type="dxa"/>
            <w:vAlign w:val="center"/>
          </w:tcPr>
          <w:p w14:paraId="4F89A736" w14:textId="77777777" w:rsidR="00A300C5" w:rsidRDefault="00662C04">
            <w:pPr>
              <w:jc w:val="center"/>
            </w:pPr>
            <w:r>
              <w:rPr>
                <w:sz w:val="24"/>
              </w:rPr>
              <w:t>韩秀一</w:t>
            </w:r>
          </w:p>
        </w:tc>
        <w:tc>
          <w:tcPr>
            <w:tcW w:w="1134" w:type="dxa"/>
            <w:vAlign w:val="center"/>
          </w:tcPr>
          <w:p w14:paraId="6EE0A213" w14:textId="77777777" w:rsidR="00A300C5" w:rsidRDefault="00662C04">
            <w:pPr>
              <w:jc w:val="center"/>
            </w:pPr>
            <w:r>
              <w:rPr>
                <w:sz w:val="24"/>
              </w:rPr>
              <w:t>本基金基金经理</w:t>
            </w:r>
          </w:p>
        </w:tc>
        <w:tc>
          <w:tcPr>
            <w:tcW w:w="1418" w:type="dxa"/>
            <w:vAlign w:val="center"/>
          </w:tcPr>
          <w:p w14:paraId="3AB69C7A" w14:textId="77777777" w:rsidR="00A300C5" w:rsidRDefault="00662C04">
            <w:pPr>
              <w:jc w:val="center"/>
            </w:pPr>
            <w:r>
              <w:rPr>
                <w:sz w:val="24"/>
              </w:rPr>
              <w:t>2024-04-03</w:t>
            </w:r>
          </w:p>
        </w:tc>
        <w:tc>
          <w:tcPr>
            <w:tcW w:w="1275" w:type="dxa"/>
            <w:vAlign w:val="center"/>
          </w:tcPr>
          <w:p w14:paraId="0A9DCB9E" w14:textId="77777777" w:rsidR="00A300C5" w:rsidRDefault="00662C04">
            <w:pPr>
              <w:jc w:val="center"/>
            </w:pPr>
            <w:r>
              <w:rPr>
                <w:sz w:val="24"/>
              </w:rPr>
              <w:t>-</w:t>
            </w:r>
          </w:p>
        </w:tc>
        <w:tc>
          <w:tcPr>
            <w:tcW w:w="993" w:type="dxa"/>
            <w:vAlign w:val="center"/>
          </w:tcPr>
          <w:p w14:paraId="629910F6" w14:textId="77777777" w:rsidR="00A300C5" w:rsidRDefault="00662C04">
            <w:pPr>
              <w:jc w:val="center"/>
            </w:pPr>
            <w:r>
              <w:rPr>
                <w:sz w:val="24"/>
              </w:rPr>
              <w:t>5</w:t>
            </w:r>
            <w:r>
              <w:rPr>
                <w:sz w:val="24"/>
              </w:rPr>
              <w:t>年</w:t>
            </w:r>
          </w:p>
        </w:tc>
        <w:tc>
          <w:tcPr>
            <w:tcW w:w="2902" w:type="dxa"/>
            <w:vAlign w:val="center"/>
          </w:tcPr>
          <w:p w14:paraId="252C9FC9" w14:textId="77777777" w:rsidR="00A300C5" w:rsidRDefault="00662C04">
            <w:r>
              <w:rPr>
                <w:sz w:val="24"/>
              </w:rPr>
              <w:t>韩秀一先生曾任中国国际金融股份有限公司资产管理部分析员。自</w:t>
            </w:r>
            <w:r>
              <w:rPr>
                <w:sz w:val="24"/>
              </w:rPr>
              <w:t>2020</w:t>
            </w:r>
            <w:r>
              <w:rPr>
                <w:sz w:val="24"/>
              </w:rPr>
              <w:t>年</w:t>
            </w:r>
            <w:r>
              <w:rPr>
                <w:sz w:val="24"/>
              </w:rPr>
              <w:t>7</w:t>
            </w:r>
            <w:r>
              <w:rPr>
                <w:sz w:val="24"/>
              </w:rPr>
              <w:t>月加入摩根基金管理（中国）有限公司（原上投摩根基金管理有限公司），历任研究员、研究员兼投资经理助理，现任指数及量化投资部基金经理。</w:t>
            </w:r>
          </w:p>
        </w:tc>
      </w:tr>
      <w:tr w:rsidR="00A300C5" w14:paraId="39635D74" w14:textId="77777777">
        <w:tc>
          <w:tcPr>
            <w:tcW w:w="1276" w:type="dxa"/>
            <w:vAlign w:val="center"/>
          </w:tcPr>
          <w:p w14:paraId="195F82A1" w14:textId="77777777" w:rsidR="00A300C5" w:rsidRDefault="00662C04">
            <w:pPr>
              <w:jc w:val="center"/>
            </w:pPr>
            <w:r>
              <w:rPr>
                <w:sz w:val="24"/>
              </w:rPr>
              <w:t>曲蕾蕾</w:t>
            </w:r>
          </w:p>
        </w:tc>
        <w:tc>
          <w:tcPr>
            <w:tcW w:w="1134" w:type="dxa"/>
            <w:vAlign w:val="center"/>
          </w:tcPr>
          <w:p w14:paraId="00230A26" w14:textId="77777777" w:rsidR="00A300C5" w:rsidRDefault="00662C04">
            <w:pPr>
              <w:jc w:val="center"/>
            </w:pPr>
            <w:r>
              <w:rPr>
                <w:sz w:val="24"/>
              </w:rPr>
              <w:t>本基金基金经理助理</w:t>
            </w:r>
          </w:p>
        </w:tc>
        <w:tc>
          <w:tcPr>
            <w:tcW w:w="1418" w:type="dxa"/>
            <w:vAlign w:val="center"/>
          </w:tcPr>
          <w:p w14:paraId="5B48F4FF" w14:textId="77777777" w:rsidR="00A300C5" w:rsidRDefault="00662C04">
            <w:pPr>
              <w:jc w:val="center"/>
            </w:pPr>
            <w:r>
              <w:rPr>
                <w:sz w:val="24"/>
              </w:rPr>
              <w:t>2024-04-22</w:t>
            </w:r>
          </w:p>
        </w:tc>
        <w:tc>
          <w:tcPr>
            <w:tcW w:w="1275" w:type="dxa"/>
            <w:vAlign w:val="center"/>
          </w:tcPr>
          <w:p w14:paraId="18EBC663" w14:textId="77777777" w:rsidR="00A300C5" w:rsidRDefault="00662C04">
            <w:pPr>
              <w:jc w:val="center"/>
            </w:pPr>
            <w:r>
              <w:rPr>
                <w:sz w:val="24"/>
              </w:rPr>
              <w:t>2024-07-29</w:t>
            </w:r>
          </w:p>
        </w:tc>
        <w:tc>
          <w:tcPr>
            <w:tcW w:w="993" w:type="dxa"/>
            <w:vAlign w:val="center"/>
          </w:tcPr>
          <w:p w14:paraId="28268D79" w14:textId="77777777" w:rsidR="00A300C5" w:rsidRDefault="00662C04">
            <w:pPr>
              <w:jc w:val="center"/>
            </w:pPr>
            <w:r>
              <w:rPr>
                <w:sz w:val="24"/>
              </w:rPr>
              <w:t>8.5</w:t>
            </w:r>
            <w:r>
              <w:rPr>
                <w:sz w:val="24"/>
              </w:rPr>
              <w:t>年</w:t>
            </w:r>
          </w:p>
        </w:tc>
        <w:tc>
          <w:tcPr>
            <w:tcW w:w="2902" w:type="dxa"/>
            <w:vAlign w:val="center"/>
          </w:tcPr>
          <w:p w14:paraId="6A0E15B3" w14:textId="77777777" w:rsidR="00A300C5" w:rsidRDefault="00662C04">
            <w:r>
              <w:rPr>
                <w:sz w:val="24"/>
              </w:rPr>
              <w:t>法国文理研究大学金融数学硕士，现任指数及量化投资部投资经理。曲蕾蕾女士曾任法国兴业银行衍生品交易部交易助理，摩根资产管理香港股票交易量化研究员，摩根资产管理中国数据科学研究员；自</w:t>
            </w:r>
            <w:r>
              <w:rPr>
                <w:sz w:val="24"/>
              </w:rPr>
              <w:t>2024</w:t>
            </w:r>
            <w:r>
              <w:rPr>
                <w:sz w:val="24"/>
              </w:rPr>
              <w:t>年</w:t>
            </w:r>
            <w:r>
              <w:rPr>
                <w:sz w:val="24"/>
              </w:rPr>
              <w:t>4</w:t>
            </w:r>
            <w:r>
              <w:rPr>
                <w:sz w:val="24"/>
              </w:rPr>
              <w:t>月加入摩根基金管理（中国）有限公司，曾任指数及量化投资部基金经理助理，现任指数及量化投资部投资经理。</w:t>
            </w:r>
          </w:p>
        </w:tc>
      </w:tr>
    </w:tbl>
    <w:p w14:paraId="3404F46C" w14:textId="77777777" w:rsidR="00A300C5" w:rsidRDefault="00662C04">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任职日期和离任日期均指根据公司决定确定的聘任日期和解聘日期。</w:t>
      </w:r>
    </w:p>
    <w:p w14:paraId="3D219F70" w14:textId="77777777" w:rsidR="00A300C5" w:rsidRDefault="00662C04">
      <w:pPr>
        <w:tabs>
          <w:tab w:val="left" w:pos="426"/>
        </w:tabs>
        <w:spacing w:before="29" w:line="288" w:lineRule="auto"/>
        <w:jc w:val="left"/>
        <w:rPr>
          <w:kern w:val="0"/>
          <w:sz w:val="24"/>
        </w:rPr>
      </w:pPr>
      <w:r>
        <w:rPr>
          <w:kern w:val="0"/>
          <w:sz w:val="24"/>
        </w:rPr>
        <w:t xml:space="preserve">2. </w:t>
      </w:r>
      <w:r>
        <w:rPr>
          <w:kern w:val="0"/>
          <w:sz w:val="24"/>
        </w:rPr>
        <w:t>韩秀一先生为本基金首任基金经理，其任职日期指本基金基金合同生效之日。</w:t>
      </w:r>
      <w:r>
        <w:rPr>
          <w:kern w:val="0"/>
          <w:sz w:val="24"/>
        </w:rPr>
        <w:t xml:space="preserve"> </w:t>
      </w:r>
    </w:p>
    <w:p w14:paraId="4DEE5B1C" w14:textId="77777777" w:rsidR="001A59F9" w:rsidRPr="007E622D" w:rsidRDefault="001A59F9" w:rsidP="00400137">
      <w:pPr>
        <w:tabs>
          <w:tab w:val="left" w:pos="426"/>
        </w:tabs>
        <w:spacing w:before="29" w:line="288" w:lineRule="auto"/>
        <w:jc w:val="left"/>
        <w:rPr>
          <w:kern w:val="0"/>
          <w:sz w:val="24"/>
        </w:rPr>
      </w:pPr>
      <w:r w:rsidRPr="007E622D">
        <w:rPr>
          <w:kern w:val="0"/>
          <w:sz w:val="24"/>
        </w:rPr>
        <w:t xml:space="preserve">3. </w:t>
      </w:r>
      <w:r w:rsidRPr="007E622D">
        <w:rPr>
          <w:kern w:val="0"/>
          <w:sz w:val="24"/>
        </w:rPr>
        <w:t>证券从业的含义遵从行业协会《证券业从业人员资格管理办法》的相关规定。</w:t>
      </w:r>
    </w:p>
    <w:p w14:paraId="4C2A2FB1" w14:textId="77777777" w:rsidR="001A59F9" w:rsidRPr="007E622D" w:rsidRDefault="001A59F9" w:rsidP="007F57C2">
      <w:pPr>
        <w:spacing w:before="29" w:line="288" w:lineRule="auto"/>
        <w:rPr>
          <w:rFonts w:eastAsiaTheme="minorEastAsia"/>
          <w:b/>
          <w:sz w:val="24"/>
        </w:rPr>
      </w:pPr>
    </w:p>
    <w:p w14:paraId="09747012" w14:textId="77777777" w:rsidR="001A59F9" w:rsidRPr="007E622D" w:rsidRDefault="001A59F9" w:rsidP="00AA3175">
      <w:pPr>
        <w:pStyle w:val="20"/>
        <w:spacing w:before="29" w:after="0" w:line="288" w:lineRule="auto"/>
        <w:rPr>
          <w:rFonts w:eastAsiaTheme="minorEastAsia"/>
          <w:b w:val="0"/>
        </w:rPr>
      </w:pPr>
      <w:bookmarkStart w:id="42" w:name="_Toc194049955"/>
      <w:r w:rsidRPr="007E622D">
        <w:rPr>
          <w:rFonts w:ascii="Times New Roman" w:hAnsi="Times New Roman"/>
          <w:kern w:val="0"/>
          <w:szCs w:val="24"/>
        </w:rPr>
        <w:lastRenderedPageBreak/>
        <w:t xml:space="preserve">4.2 </w:t>
      </w:r>
      <w:r w:rsidRPr="007E622D">
        <w:rPr>
          <w:rFonts w:ascii="Times New Roman" w:hAnsi="Times New Roman" w:hint="eastAsia"/>
          <w:kern w:val="0"/>
          <w:szCs w:val="24"/>
        </w:rPr>
        <w:t>管理人对报告期内本基金运作遵规守信情况的说明</w:t>
      </w:r>
      <w:bookmarkEnd w:id="42"/>
    </w:p>
    <w:p w14:paraId="52FC230D" w14:textId="77777777" w:rsidR="001A59F9" w:rsidRPr="007E622D" w:rsidRDefault="001A59F9" w:rsidP="00A40DA7">
      <w:pPr>
        <w:spacing w:before="29" w:line="288" w:lineRule="auto"/>
        <w:ind w:firstLineChars="200" w:firstLine="480"/>
        <w:rPr>
          <w:kern w:val="0"/>
          <w:sz w:val="24"/>
        </w:rPr>
      </w:pPr>
      <w:r w:rsidRPr="007E622D">
        <w:rPr>
          <w:kern w:val="0"/>
          <w:sz w:val="24"/>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2DD992A0" w14:textId="77777777" w:rsidR="001A59F9" w:rsidRPr="007E622D" w:rsidRDefault="001A59F9" w:rsidP="00625AE8">
      <w:pPr>
        <w:spacing w:line="360" w:lineRule="auto"/>
        <w:ind w:firstLineChars="200" w:firstLine="420"/>
        <w:rPr>
          <w:rFonts w:asciiTheme="minorEastAsia" w:eastAsiaTheme="minorEastAsia" w:hAnsiTheme="minorEastAsia"/>
          <w:kern w:val="0"/>
          <w:szCs w:val="21"/>
        </w:rPr>
      </w:pPr>
    </w:p>
    <w:p w14:paraId="0EDAC2FE" w14:textId="77777777" w:rsidR="001A59F9" w:rsidRPr="007E622D" w:rsidRDefault="001A59F9" w:rsidP="00AA3175">
      <w:pPr>
        <w:pStyle w:val="20"/>
        <w:spacing w:before="29" w:after="0" w:line="288" w:lineRule="auto"/>
        <w:rPr>
          <w:rFonts w:ascii="Times New Roman" w:hAnsi="Times New Roman"/>
          <w:kern w:val="0"/>
          <w:szCs w:val="24"/>
        </w:rPr>
      </w:pPr>
      <w:bookmarkStart w:id="43" w:name="_Toc225498257"/>
      <w:bookmarkStart w:id="44" w:name="_Toc361324857"/>
      <w:bookmarkStart w:id="45" w:name="_Toc194049956"/>
      <w:r w:rsidRPr="007E622D">
        <w:rPr>
          <w:rFonts w:ascii="Times New Roman" w:hAnsi="Times New Roman"/>
          <w:kern w:val="0"/>
          <w:szCs w:val="24"/>
        </w:rPr>
        <w:t xml:space="preserve">4.3 </w:t>
      </w:r>
      <w:r w:rsidRPr="007E622D">
        <w:rPr>
          <w:rFonts w:ascii="Times New Roman" w:hAnsi="Times New Roman" w:hint="eastAsia"/>
          <w:kern w:val="0"/>
          <w:szCs w:val="24"/>
        </w:rPr>
        <w:t>管理人对报告期内公平交易情况的专项说明</w:t>
      </w:r>
      <w:bookmarkEnd w:id="43"/>
      <w:bookmarkEnd w:id="44"/>
      <w:bookmarkEnd w:id="45"/>
    </w:p>
    <w:p w14:paraId="79774CF5"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4.3.1</w:t>
      </w:r>
      <w:r w:rsidRPr="007E622D">
        <w:rPr>
          <w:rFonts w:eastAsiaTheme="minorEastAsia" w:hint="eastAsia"/>
          <w:b/>
          <w:sz w:val="24"/>
        </w:rPr>
        <w:t>公平交易制度和控制方法</w:t>
      </w:r>
    </w:p>
    <w:p w14:paraId="70D0462B" w14:textId="77777777" w:rsidR="00A300C5" w:rsidRDefault="00662C04">
      <w:pPr>
        <w:spacing w:before="29" w:line="288" w:lineRule="auto"/>
        <w:ind w:firstLineChars="200" w:firstLine="480"/>
        <w:rPr>
          <w:rFonts w:asciiTheme="minorEastAsia" w:eastAsiaTheme="minorEastAsia" w:hAnsiTheme="minorEastAsia"/>
          <w:szCs w:val="21"/>
        </w:rPr>
      </w:pPr>
      <w:r>
        <w:rPr>
          <w:kern w:val="0"/>
          <w:sz w:val="24"/>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0120C082" w14:textId="77777777" w:rsidR="00A300C5" w:rsidRDefault="00662C04">
      <w:pPr>
        <w:spacing w:before="29" w:line="288" w:lineRule="auto"/>
        <w:ind w:firstLineChars="200" w:firstLine="480"/>
        <w:rPr>
          <w:rFonts w:asciiTheme="minorEastAsia" w:eastAsiaTheme="minorEastAsia" w:hAnsiTheme="minorEastAsia"/>
          <w:szCs w:val="21"/>
        </w:rPr>
      </w:pPr>
      <w:r>
        <w:rPr>
          <w:kern w:val="0"/>
          <w:sz w:val="24"/>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6085E975" w14:textId="77777777" w:rsidR="001A59F9" w:rsidRPr="007E622D" w:rsidRDefault="001A59F9" w:rsidP="00A40DA7">
      <w:pPr>
        <w:spacing w:before="29" w:line="288" w:lineRule="auto"/>
        <w:ind w:firstLineChars="200" w:firstLine="480"/>
        <w:rPr>
          <w:rFonts w:asciiTheme="minorEastAsia" w:eastAsiaTheme="minorEastAsia" w:hAnsiTheme="minorEastAsia"/>
          <w:szCs w:val="21"/>
        </w:rPr>
      </w:pPr>
      <w:r w:rsidRPr="007E622D">
        <w:rPr>
          <w:kern w:val="0"/>
          <w:sz w:val="24"/>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0C5A0A1F" w14:textId="77777777" w:rsidR="001A59F9" w:rsidRPr="007E622D" w:rsidRDefault="001A59F9" w:rsidP="00625AE8">
      <w:pPr>
        <w:spacing w:line="360" w:lineRule="auto"/>
        <w:jc w:val="left"/>
        <w:rPr>
          <w:rFonts w:asciiTheme="minorEastAsia" w:eastAsiaTheme="minorEastAsia" w:hAnsiTheme="minorEastAsia"/>
          <w:szCs w:val="21"/>
        </w:rPr>
      </w:pPr>
    </w:p>
    <w:p w14:paraId="7542F351"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4.3.2</w:t>
      </w:r>
      <w:r w:rsidRPr="007E622D">
        <w:rPr>
          <w:rFonts w:eastAsiaTheme="minorEastAsia" w:hint="eastAsia"/>
          <w:b/>
          <w:sz w:val="24"/>
        </w:rPr>
        <w:t>公平交易制度的执行情况</w:t>
      </w:r>
    </w:p>
    <w:p w14:paraId="247D6323" w14:textId="77777777" w:rsidR="00A300C5" w:rsidRDefault="00662C04">
      <w:pPr>
        <w:spacing w:before="29" w:line="288" w:lineRule="auto"/>
        <w:ind w:firstLineChars="200" w:firstLine="480"/>
        <w:rPr>
          <w:kern w:val="0"/>
          <w:sz w:val="24"/>
        </w:rPr>
      </w:pPr>
      <w:r>
        <w:rPr>
          <w:kern w:val="0"/>
          <w:sz w:val="24"/>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7951012A" w14:textId="77777777" w:rsidR="00A300C5" w:rsidRDefault="00662C04">
      <w:pPr>
        <w:spacing w:before="29" w:line="288" w:lineRule="auto"/>
        <w:ind w:firstLineChars="200" w:firstLine="480"/>
        <w:rPr>
          <w:kern w:val="0"/>
          <w:sz w:val="24"/>
        </w:rPr>
      </w:pPr>
      <w:r>
        <w:rPr>
          <w:kern w:val="0"/>
          <w:sz w:val="24"/>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kern w:val="0"/>
          <w:sz w:val="24"/>
        </w:rPr>
        <w:t>3</w:t>
      </w:r>
      <w:r>
        <w:rPr>
          <w:kern w:val="0"/>
          <w:sz w:val="24"/>
        </w:rPr>
        <w:t>日内、</w:t>
      </w:r>
      <w:r>
        <w:rPr>
          <w:kern w:val="0"/>
          <w:sz w:val="24"/>
        </w:rPr>
        <w:t>5</w:t>
      </w:r>
      <w:r>
        <w:rPr>
          <w:kern w:val="0"/>
          <w:sz w:val="24"/>
        </w:rPr>
        <w:t>日内）的同向交易价差进行分析，采用概率统计方法，主要关注不同投资组合之间同向交易价差均值为零的显著性检验，以及同向交易价格占优的交易</w:t>
      </w:r>
      <w:r>
        <w:rPr>
          <w:kern w:val="0"/>
          <w:sz w:val="24"/>
        </w:rPr>
        <w:lastRenderedPageBreak/>
        <w:t>次数占比分析。</w:t>
      </w:r>
    </w:p>
    <w:p w14:paraId="33A6A517" w14:textId="77777777" w:rsidR="001A59F9" w:rsidRPr="007E622D" w:rsidRDefault="001A59F9" w:rsidP="00E33BFF">
      <w:pPr>
        <w:spacing w:before="29" w:line="288" w:lineRule="auto"/>
        <w:ind w:firstLineChars="200" w:firstLine="480"/>
        <w:rPr>
          <w:kern w:val="0"/>
          <w:sz w:val="24"/>
        </w:rPr>
      </w:pPr>
      <w:r w:rsidRPr="007E622D">
        <w:rPr>
          <w:kern w:val="0"/>
          <w:sz w:val="24"/>
        </w:rPr>
        <w:t>报告期内，通过前述分析方法，未发现不同投资组合之间同向交易价差异常的情况。</w:t>
      </w:r>
    </w:p>
    <w:p w14:paraId="1B182E83"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4.3.3</w:t>
      </w:r>
      <w:r w:rsidRPr="007E622D">
        <w:rPr>
          <w:rFonts w:eastAsiaTheme="minorEastAsia" w:hint="eastAsia"/>
          <w:b/>
          <w:sz w:val="24"/>
        </w:rPr>
        <w:t>异常交易行为的专项说明</w:t>
      </w:r>
    </w:p>
    <w:p w14:paraId="09BD1230" w14:textId="77777777" w:rsidR="00A300C5" w:rsidRDefault="00662C04">
      <w:pPr>
        <w:spacing w:before="29" w:line="288" w:lineRule="auto"/>
        <w:ind w:firstLineChars="200" w:firstLine="480"/>
        <w:rPr>
          <w:kern w:val="0"/>
          <w:sz w:val="24"/>
        </w:rPr>
      </w:pPr>
      <w:r>
        <w:rPr>
          <w:kern w:val="0"/>
          <w:sz w:val="24"/>
        </w:rPr>
        <w:t>报告期内，通过对交易价格、交易时间、交易方向等的抽样分析，公司未发现存在异常交易行为。</w:t>
      </w:r>
    </w:p>
    <w:p w14:paraId="356F7090" w14:textId="77777777" w:rsidR="001A59F9" w:rsidRPr="007E622D" w:rsidRDefault="001A59F9" w:rsidP="00A40DA7">
      <w:pPr>
        <w:spacing w:before="29" w:line="288" w:lineRule="auto"/>
        <w:ind w:firstLineChars="200" w:firstLine="480"/>
        <w:rPr>
          <w:kern w:val="0"/>
          <w:sz w:val="24"/>
        </w:rPr>
      </w:pPr>
      <w:r w:rsidRPr="007E622D">
        <w:rPr>
          <w:kern w:val="0"/>
          <w:sz w:val="24"/>
        </w:rPr>
        <w:t>报告期内，所有投资组合参与的交易所公开竞价同日反向交易成交较少的单边交易量超过该证券当日成交量的</w:t>
      </w:r>
      <w:r w:rsidRPr="007E622D">
        <w:rPr>
          <w:kern w:val="0"/>
          <w:sz w:val="24"/>
        </w:rPr>
        <w:t>5%</w:t>
      </w:r>
      <w:r w:rsidRPr="007E622D">
        <w:rPr>
          <w:kern w:val="0"/>
          <w:sz w:val="24"/>
        </w:rPr>
        <w:t>的情形：无。</w:t>
      </w:r>
      <w:r w:rsidRPr="007E622D">
        <w:rPr>
          <w:kern w:val="0"/>
          <w:sz w:val="24"/>
        </w:rPr>
        <w:t xml:space="preserve"> </w:t>
      </w:r>
    </w:p>
    <w:p w14:paraId="0F3E15D6" w14:textId="77777777" w:rsidR="001A59F9" w:rsidRPr="007E622D" w:rsidRDefault="001A59F9" w:rsidP="00625AE8">
      <w:pPr>
        <w:spacing w:line="360" w:lineRule="auto"/>
        <w:ind w:firstLineChars="200" w:firstLine="420"/>
        <w:rPr>
          <w:rFonts w:asciiTheme="minorEastAsia" w:eastAsiaTheme="minorEastAsia" w:hAnsiTheme="minorEastAsia"/>
          <w:kern w:val="0"/>
          <w:szCs w:val="21"/>
        </w:rPr>
      </w:pPr>
    </w:p>
    <w:p w14:paraId="5BD87E32" w14:textId="77777777" w:rsidR="001A59F9" w:rsidRPr="007E622D" w:rsidRDefault="001A59F9" w:rsidP="00AA3175">
      <w:pPr>
        <w:pStyle w:val="20"/>
        <w:spacing w:before="29" w:after="0" w:line="288" w:lineRule="auto"/>
        <w:rPr>
          <w:rFonts w:ascii="Times New Roman" w:hAnsi="Times New Roman"/>
          <w:kern w:val="0"/>
          <w:szCs w:val="24"/>
        </w:rPr>
      </w:pPr>
      <w:bookmarkStart w:id="46" w:name="_Toc225498258"/>
      <w:bookmarkStart w:id="47" w:name="_Toc361324858"/>
      <w:bookmarkStart w:id="48" w:name="_Toc194049957"/>
      <w:r w:rsidRPr="007E622D">
        <w:rPr>
          <w:rFonts w:ascii="Times New Roman" w:hAnsi="Times New Roman"/>
          <w:kern w:val="0"/>
          <w:szCs w:val="24"/>
        </w:rPr>
        <w:t xml:space="preserve">4.4 </w:t>
      </w:r>
      <w:r w:rsidRPr="007E622D">
        <w:rPr>
          <w:rFonts w:ascii="Times New Roman" w:hAnsi="Times New Roman" w:hint="eastAsia"/>
          <w:kern w:val="0"/>
          <w:szCs w:val="24"/>
        </w:rPr>
        <w:t>管理人对报告期内基金的投资策略和业绩表现的说明</w:t>
      </w:r>
      <w:bookmarkEnd w:id="46"/>
      <w:bookmarkEnd w:id="47"/>
      <w:bookmarkEnd w:id="48"/>
    </w:p>
    <w:p w14:paraId="1B6E1AA2"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4.4.1</w:t>
      </w:r>
      <w:r w:rsidRPr="007E622D">
        <w:rPr>
          <w:rFonts w:eastAsiaTheme="minorEastAsia" w:hint="eastAsia"/>
          <w:b/>
          <w:sz w:val="24"/>
        </w:rPr>
        <w:t>报告期内基金投资策略和运作分析</w:t>
      </w:r>
    </w:p>
    <w:p w14:paraId="6A0083DA" w14:textId="77777777" w:rsidR="00A300C5" w:rsidRDefault="00662C04">
      <w:pPr>
        <w:spacing w:before="29" w:line="288" w:lineRule="auto"/>
        <w:ind w:firstLineChars="200" w:firstLine="480"/>
        <w:rPr>
          <w:kern w:val="0"/>
          <w:sz w:val="24"/>
        </w:rPr>
      </w:pPr>
      <w:r>
        <w:rPr>
          <w:kern w:val="0"/>
          <w:sz w:val="24"/>
        </w:rPr>
        <w:t>2024</w:t>
      </w:r>
      <w:r>
        <w:rPr>
          <w:kern w:val="0"/>
          <w:sz w:val="24"/>
        </w:rPr>
        <w:t>年</w:t>
      </w:r>
      <w:r>
        <w:rPr>
          <w:kern w:val="0"/>
          <w:sz w:val="24"/>
        </w:rPr>
        <w:t>A</w:t>
      </w:r>
      <w:r>
        <w:rPr>
          <w:kern w:val="0"/>
          <w:sz w:val="24"/>
        </w:rPr>
        <w:t>股市场经历了波澜壮阔的一年，年初市场经历结构化行情，部分衍生品和杠杆产品的短期杠杆迅速下降，使得中小盘股票短期巨震，核心资产类股票先行企稳震荡上涨。中证</w:t>
      </w:r>
      <w:r>
        <w:rPr>
          <w:kern w:val="0"/>
          <w:sz w:val="24"/>
        </w:rPr>
        <w:t>A50</w:t>
      </w:r>
      <w:r>
        <w:rPr>
          <w:kern w:val="0"/>
          <w:sz w:val="24"/>
        </w:rPr>
        <w:t>受益于其核心资产的属性，指数先稳健上涨，后近几个月受到经济弱复苏，企业盈利疲弱的影响，导致中证</w:t>
      </w:r>
      <w:r>
        <w:rPr>
          <w:kern w:val="0"/>
          <w:sz w:val="24"/>
        </w:rPr>
        <w:t>A50</w:t>
      </w:r>
      <w:r>
        <w:rPr>
          <w:kern w:val="0"/>
          <w:sz w:val="24"/>
        </w:rPr>
        <w:t>指数出现回落。同时外部环境不确定性也在加剧，</w:t>
      </w:r>
      <w:r>
        <w:rPr>
          <w:kern w:val="0"/>
          <w:sz w:val="24"/>
        </w:rPr>
        <w:t>8</w:t>
      </w:r>
      <w:r>
        <w:rPr>
          <w:kern w:val="0"/>
          <w:sz w:val="24"/>
        </w:rPr>
        <w:t>月初因为日本央行加息预期，全球市场出现巨震。</w:t>
      </w:r>
      <w:r>
        <w:rPr>
          <w:kern w:val="0"/>
          <w:sz w:val="24"/>
        </w:rPr>
        <w:t>9</w:t>
      </w:r>
      <w:r>
        <w:rPr>
          <w:kern w:val="0"/>
          <w:sz w:val="24"/>
        </w:rPr>
        <w:t>月</w:t>
      </w:r>
      <w:r>
        <w:rPr>
          <w:kern w:val="0"/>
          <w:sz w:val="24"/>
        </w:rPr>
        <w:t>24</w:t>
      </w:r>
      <w:r>
        <w:rPr>
          <w:kern w:val="0"/>
          <w:sz w:val="24"/>
        </w:rPr>
        <w:t>日以来连续的</w:t>
      </w:r>
      <w:r>
        <w:rPr>
          <w:kern w:val="0"/>
          <w:sz w:val="24"/>
        </w:rPr>
        <w:t>“</w:t>
      </w:r>
      <w:r>
        <w:rPr>
          <w:kern w:val="0"/>
          <w:sz w:val="24"/>
        </w:rPr>
        <w:t>政策组合拳</w:t>
      </w:r>
      <w:r>
        <w:rPr>
          <w:kern w:val="0"/>
          <w:sz w:val="24"/>
        </w:rPr>
        <w:t>”</w:t>
      </w:r>
      <w:r>
        <w:rPr>
          <w:kern w:val="0"/>
          <w:sz w:val="24"/>
        </w:rPr>
        <w:t>密集落地之下，市场风险偏好快速修复。市场从悲观情绪中扭转主要有三大因素，一是资本市场政策红利超预期，二是政策以需求侧为发力重点，三是宏观政策逆周期调节力度超预期。市场在密集组合拳之下，</w:t>
      </w:r>
      <w:r>
        <w:rPr>
          <w:kern w:val="0"/>
          <w:sz w:val="24"/>
        </w:rPr>
        <w:t>9</w:t>
      </w:r>
      <w:r>
        <w:rPr>
          <w:kern w:val="0"/>
          <w:sz w:val="24"/>
        </w:rPr>
        <w:t>月</w:t>
      </w:r>
      <w:r>
        <w:rPr>
          <w:kern w:val="0"/>
          <w:sz w:val="24"/>
        </w:rPr>
        <w:t>24</w:t>
      </w:r>
      <w:r>
        <w:rPr>
          <w:kern w:val="0"/>
          <w:sz w:val="24"/>
        </w:rPr>
        <w:t>日到</w:t>
      </w:r>
      <w:r>
        <w:rPr>
          <w:kern w:val="0"/>
          <w:sz w:val="24"/>
        </w:rPr>
        <w:t>10</w:t>
      </w:r>
      <w:r>
        <w:rPr>
          <w:kern w:val="0"/>
          <w:sz w:val="24"/>
        </w:rPr>
        <w:t>月</w:t>
      </w:r>
      <w:r>
        <w:rPr>
          <w:kern w:val="0"/>
          <w:sz w:val="24"/>
        </w:rPr>
        <w:t>8</w:t>
      </w:r>
      <w:r>
        <w:rPr>
          <w:kern w:val="0"/>
          <w:sz w:val="24"/>
        </w:rPr>
        <w:t>日期间大幅反弹，市场青睐成长风格的核心资产，期间中证</w:t>
      </w:r>
      <w:r>
        <w:rPr>
          <w:kern w:val="0"/>
          <w:sz w:val="24"/>
        </w:rPr>
        <w:t>A50</w:t>
      </w:r>
      <w:r>
        <w:rPr>
          <w:kern w:val="0"/>
          <w:sz w:val="24"/>
        </w:rPr>
        <w:t>指数反弹</w:t>
      </w:r>
      <w:r>
        <w:rPr>
          <w:kern w:val="0"/>
          <w:sz w:val="24"/>
        </w:rPr>
        <w:t>33.07%</w:t>
      </w:r>
      <w:r>
        <w:rPr>
          <w:kern w:val="0"/>
          <w:sz w:val="24"/>
        </w:rPr>
        <w:t>。</w:t>
      </w:r>
      <w:r>
        <w:rPr>
          <w:kern w:val="0"/>
          <w:sz w:val="24"/>
        </w:rPr>
        <w:t xml:space="preserve"> </w:t>
      </w:r>
    </w:p>
    <w:p w14:paraId="30CF3B95" w14:textId="77777777" w:rsidR="001A59F9" w:rsidRPr="007E622D" w:rsidRDefault="001A59F9" w:rsidP="00A40DA7">
      <w:pPr>
        <w:spacing w:before="29" w:line="288" w:lineRule="auto"/>
        <w:ind w:firstLineChars="200" w:firstLine="480"/>
        <w:rPr>
          <w:kern w:val="0"/>
          <w:sz w:val="24"/>
        </w:rPr>
      </w:pPr>
      <w:r w:rsidRPr="007E622D">
        <w:rPr>
          <w:kern w:val="0"/>
          <w:sz w:val="24"/>
        </w:rPr>
        <w:t>国务院国资委</w:t>
      </w:r>
      <w:r w:rsidRPr="007E622D">
        <w:rPr>
          <w:kern w:val="0"/>
          <w:sz w:val="24"/>
        </w:rPr>
        <w:t>12</w:t>
      </w:r>
      <w:r w:rsidRPr="007E622D">
        <w:rPr>
          <w:kern w:val="0"/>
          <w:sz w:val="24"/>
        </w:rPr>
        <w:t>月印发了《关于改进和加强中央企业控股上市公司市值管理工作的若干意见》。《意见》共九条，其中特别指出引导控股上市公司牢固树立投资者回报意识，增加现金分红频次、优化现金分红节奏、提高现金分红比例；推动中央企业和控股上市公司建立常态化股票回购增持机制，规范减持行为，积极解决控股上市公司长期破净问题。该意见在</w:t>
      </w:r>
      <w:r w:rsidRPr="007E622D">
        <w:rPr>
          <w:kern w:val="0"/>
          <w:sz w:val="24"/>
        </w:rPr>
        <w:t>“</w:t>
      </w:r>
      <w:r w:rsidRPr="007E622D">
        <w:rPr>
          <w:kern w:val="0"/>
          <w:sz w:val="24"/>
        </w:rPr>
        <w:t>国九条</w:t>
      </w:r>
      <w:r w:rsidRPr="007E622D">
        <w:rPr>
          <w:kern w:val="0"/>
          <w:sz w:val="24"/>
        </w:rPr>
        <w:t>”</w:t>
      </w:r>
      <w:r w:rsidRPr="007E622D">
        <w:rPr>
          <w:kern w:val="0"/>
          <w:sz w:val="24"/>
        </w:rPr>
        <w:t>的基础上，对中央企业提出了更高的股东回报的要求，公司通过提升分红的稳定性和派息率的水平来回馈股东。我们有望看到以央国企为主的核心资产估值逻辑重塑。受益于</w:t>
      </w:r>
      <w:r w:rsidRPr="007E622D">
        <w:rPr>
          <w:kern w:val="0"/>
          <w:sz w:val="24"/>
        </w:rPr>
        <w:t>“</w:t>
      </w:r>
      <w:r w:rsidRPr="007E622D">
        <w:rPr>
          <w:kern w:val="0"/>
          <w:sz w:val="24"/>
        </w:rPr>
        <w:t>国九条</w:t>
      </w:r>
      <w:r w:rsidRPr="007E622D">
        <w:rPr>
          <w:kern w:val="0"/>
          <w:sz w:val="24"/>
        </w:rPr>
        <w:t>”</w:t>
      </w:r>
      <w:r w:rsidRPr="007E622D">
        <w:rPr>
          <w:kern w:val="0"/>
          <w:sz w:val="24"/>
        </w:rPr>
        <w:t>在内的重磅政策对核心资产的推动，以及中证</w:t>
      </w:r>
      <w:r w:rsidRPr="007E622D">
        <w:rPr>
          <w:kern w:val="0"/>
          <w:sz w:val="24"/>
        </w:rPr>
        <w:t>A50</w:t>
      </w:r>
      <w:r w:rsidRPr="007E622D">
        <w:rPr>
          <w:kern w:val="0"/>
          <w:sz w:val="24"/>
        </w:rPr>
        <w:t>指数优选各行业龙头，</w:t>
      </w:r>
      <w:r w:rsidRPr="007E622D">
        <w:rPr>
          <w:kern w:val="0"/>
          <w:sz w:val="24"/>
        </w:rPr>
        <w:t>2024</w:t>
      </w:r>
      <w:r w:rsidRPr="007E622D">
        <w:rPr>
          <w:kern w:val="0"/>
          <w:sz w:val="24"/>
        </w:rPr>
        <w:t>年全年中证</w:t>
      </w:r>
      <w:r w:rsidRPr="007E622D">
        <w:rPr>
          <w:kern w:val="0"/>
          <w:sz w:val="24"/>
        </w:rPr>
        <w:t>A50</w:t>
      </w:r>
      <w:r w:rsidRPr="007E622D">
        <w:rPr>
          <w:kern w:val="0"/>
          <w:sz w:val="24"/>
        </w:rPr>
        <w:t>全收益指数上涨</w:t>
      </w:r>
      <w:r w:rsidRPr="007E622D">
        <w:rPr>
          <w:kern w:val="0"/>
          <w:sz w:val="24"/>
        </w:rPr>
        <w:t>19.18%</w:t>
      </w:r>
      <w:r w:rsidRPr="007E622D">
        <w:rPr>
          <w:kern w:val="0"/>
          <w:sz w:val="24"/>
        </w:rPr>
        <w:t>，跑赢沪深</w:t>
      </w:r>
      <w:r w:rsidRPr="007E622D">
        <w:rPr>
          <w:kern w:val="0"/>
          <w:sz w:val="24"/>
        </w:rPr>
        <w:t>300</w:t>
      </w:r>
      <w:r w:rsidRPr="007E622D">
        <w:rPr>
          <w:kern w:val="0"/>
          <w:sz w:val="24"/>
        </w:rPr>
        <w:t>、中证</w:t>
      </w:r>
      <w:r w:rsidRPr="007E622D">
        <w:rPr>
          <w:kern w:val="0"/>
          <w:sz w:val="24"/>
        </w:rPr>
        <w:t>500</w:t>
      </w:r>
      <w:r w:rsidRPr="007E622D">
        <w:rPr>
          <w:kern w:val="0"/>
          <w:sz w:val="24"/>
        </w:rPr>
        <w:t>、中证</w:t>
      </w:r>
      <w:r w:rsidRPr="007E622D">
        <w:rPr>
          <w:kern w:val="0"/>
          <w:sz w:val="24"/>
        </w:rPr>
        <w:t>1000</w:t>
      </w:r>
      <w:r w:rsidRPr="007E622D">
        <w:rPr>
          <w:kern w:val="0"/>
          <w:sz w:val="24"/>
        </w:rPr>
        <w:t>等宽基指数。截止到</w:t>
      </w:r>
      <w:r w:rsidRPr="007E622D">
        <w:rPr>
          <w:kern w:val="0"/>
          <w:sz w:val="24"/>
        </w:rPr>
        <w:t>2024</w:t>
      </w:r>
      <w:r w:rsidRPr="007E622D">
        <w:rPr>
          <w:kern w:val="0"/>
          <w:sz w:val="24"/>
        </w:rPr>
        <w:t>年末，中证</w:t>
      </w:r>
      <w:r w:rsidRPr="007E622D">
        <w:rPr>
          <w:kern w:val="0"/>
          <w:sz w:val="24"/>
        </w:rPr>
        <w:t xml:space="preserve">A50 </w:t>
      </w:r>
      <w:r w:rsidRPr="007E622D">
        <w:rPr>
          <w:kern w:val="0"/>
          <w:sz w:val="24"/>
        </w:rPr>
        <w:t>指数最新估值回落到</w:t>
      </w:r>
      <w:r w:rsidRPr="007E622D">
        <w:rPr>
          <w:kern w:val="0"/>
          <w:sz w:val="24"/>
        </w:rPr>
        <w:t>17.8</w:t>
      </w:r>
      <w:r w:rsidRPr="007E622D">
        <w:rPr>
          <w:kern w:val="0"/>
          <w:sz w:val="24"/>
        </w:rPr>
        <w:t>倍左右，股息率</w:t>
      </w:r>
      <w:r w:rsidRPr="007E622D">
        <w:rPr>
          <w:kern w:val="0"/>
          <w:sz w:val="24"/>
        </w:rPr>
        <w:t>2.7%</w:t>
      </w:r>
      <w:r w:rsidRPr="007E622D">
        <w:rPr>
          <w:kern w:val="0"/>
          <w:sz w:val="24"/>
        </w:rPr>
        <w:t>附近，仍然处于合理区间。</w:t>
      </w:r>
      <w:r w:rsidRPr="007E622D">
        <w:rPr>
          <w:kern w:val="0"/>
          <w:sz w:val="24"/>
        </w:rPr>
        <w:t xml:space="preserve"> </w:t>
      </w:r>
      <w:r w:rsidRPr="007E622D">
        <w:rPr>
          <w:kern w:val="0"/>
          <w:sz w:val="24"/>
        </w:rPr>
        <w:t>本基金采用被动投资的方法跟踪标的指数，争取跟踪误差保持在合理范围内。</w:t>
      </w:r>
    </w:p>
    <w:p w14:paraId="192D807F" w14:textId="77777777" w:rsidR="001A59F9" w:rsidRPr="007E622D" w:rsidRDefault="001A59F9" w:rsidP="00625AE8">
      <w:pPr>
        <w:spacing w:line="360" w:lineRule="auto"/>
        <w:ind w:firstLineChars="200" w:firstLine="420"/>
        <w:rPr>
          <w:rFonts w:asciiTheme="minorEastAsia" w:eastAsiaTheme="minorEastAsia" w:hAnsiTheme="minorEastAsia"/>
          <w:kern w:val="0"/>
          <w:szCs w:val="21"/>
        </w:rPr>
      </w:pPr>
    </w:p>
    <w:p w14:paraId="01A758EA"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4.4.2</w:t>
      </w:r>
      <w:r w:rsidRPr="007E622D">
        <w:rPr>
          <w:rFonts w:eastAsiaTheme="minorEastAsia" w:hint="eastAsia"/>
          <w:b/>
          <w:sz w:val="24"/>
        </w:rPr>
        <w:t>报告期内基金的业绩表现</w:t>
      </w:r>
    </w:p>
    <w:p w14:paraId="0C0AB525" w14:textId="77777777" w:rsidR="00A300C5" w:rsidRDefault="00662C04">
      <w:pPr>
        <w:spacing w:before="29" w:line="288" w:lineRule="auto"/>
        <w:ind w:firstLineChars="200" w:firstLine="480"/>
        <w:rPr>
          <w:kern w:val="0"/>
          <w:sz w:val="24"/>
        </w:rPr>
      </w:pPr>
      <w:r>
        <w:rPr>
          <w:kern w:val="0"/>
          <w:sz w:val="24"/>
        </w:rPr>
        <w:t>本报告期摩根中证</w:t>
      </w:r>
      <w:r>
        <w:rPr>
          <w:kern w:val="0"/>
          <w:sz w:val="24"/>
        </w:rPr>
        <w:t>A50ETF</w:t>
      </w:r>
      <w:r>
        <w:rPr>
          <w:kern w:val="0"/>
          <w:sz w:val="24"/>
        </w:rPr>
        <w:t>联接</w:t>
      </w:r>
      <w:r>
        <w:rPr>
          <w:kern w:val="0"/>
          <w:sz w:val="24"/>
        </w:rPr>
        <w:t>A</w:t>
      </w:r>
      <w:r>
        <w:rPr>
          <w:kern w:val="0"/>
          <w:sz w:val="24"/>
        </w:rPr>
        <w:t>份额净值增长率为</w:t>
      </w:r>
      <w:r>
        <w:rPr>
          <w:kern w:val="0"/>
          <w:sz w:val="24"/>
        </w:rPr>
        <w:t>:11.17%</w:t>
      </w:r>
      <w:r>
        <w:rPr>
          <w:kern w:val="0"/>
          <w:sz w:val="24"/>
        </w:rPr>
        <w:t>，同期业绩比较基准收益率为</w:t>
      </w:r>
      <w:r>
        <w:rPr>
          <w:kern w:val="0"/>
          <w:sz w:val="24"/>
        </w:rPr>
        <w:t>:9.75%</w:t>
      </w:r>
    </w:p>
    <w:p w14:paraId="11D3FF66" w14:textId="77777777" w:rsidR="00A300C5" w:rsidRDefault="00662C04">
      <w:pPr>
        <w:spacing w:before="29" w:line="288" w:lineRule="auto"/>
        <w:ind w:firstLineChars="200" w:firstLine="480"/>
        <w:rPr>
          <w:kern w:val="0"/>
          <w:sz w:val="24"/>
        </w:rPr>
      </w:pPr>
      <w:r>
        <w:rPr>
          <w:kern w:val="0"/>
          <w:sz w:val="24"/>
        </w:rPr>
        <w:t>摩根中证</w:t>
      </w:r>
      <w:r>
        <w:rPr>
          <w:kern w:val="0"/>
          <w:sz w:val="24"/>
        </w:rPr>
        <w:t>A50ETF</w:t>
      </w:r>
      <w:r>
        <w:rPr>
          <w:kern w:val="0"/>
          <w:sz w:val="24"/>
        </w:rPr>
        <w:t>联接</w:t>
      </w:r>
      <w:r>
        <w:rPr>
          <w:kern w:val="0"/>
          <w:sz w:val="24"/>
        </w:rPr>
        <w:t>C</w:t>
      </w:r>
      <w:r>
        <w:rPr>
          <w:kern w:val="0"/>
          <w:sz w:val="24"/>
        </w:rPr>
        <w:t>份额净值增长率为</w:t>
      </w:r>
      <w:r>
        <w:rPr>
          <w:kern w:val="0"/>
          <w:sz w:val="24"/>
        </w:rPr>
        <w:t>:11.01%</w:t>
      </w:r>
      <w:r>
        <w:rPr>
          <w:kern w:val="0"/>
          <w:sz w:val="24"/>
        </w:rPr>
        <w:t>，同期业绩比较基准收益率为</w:t>
      </w:r>
      <w:r>
        <w:rPr>
          <w:kern w:val="0"/>
          <w:sz w:val="24"/>
        </w:rPr>
        <w:t>:9.75%</w:t>
      </w:r>
    </w:p>
    <w:p w14:paraId="0CF99874" w14:textId="77777777" w:rsidR="001A59F9" w:rsidRPr="007E622D" w:rsidRDefault="001A59F9" w:rsidP="00A40DA7">
      <w:pPr>
        <w:spacing w:before="29" w:line="288" w:lineRule="auto"/>
        <w:ind w:firstLineChars="200" w:firstLine="480"/>
        <w:rPr>
          <w:kern w:val="0"/>
          <w:sz w:val="24"/>
        </w:rPr>
      </w:pPr>
      <w:r w:rsidRPr="007E622D">
        <w:rPr>
          <w:kern w:val="0"/>
          <w:sz w:val="24"/>
        </w:rPr>
        <w:lastRenderedPageBreak/>
        <w:t>摩根中证</w:t>
      </w:r>
      <w:r w:rsidRPr="007E622D">
        <w:rPr>
          <w:kern w:val="0"/>
          <w:sz w:val="24"/>
        </w:rPr>
        <w:t>A50ETF</w:t>
      </w:r>
      <w:r w:rsidRPr="007E622D">
        <w:rPr>
          <w:kern w:val="0"/>
          <w:sz w:val="24"/>
        </w:rPr>
        <w:t>联接</w:t>
      </w:r>
      <w:r w:rsidRPr="007E622D">
        <w:rPr>
          <w:kern w:val="0"/>
          <w:sz w:val="24"/>
        </w:rPr>
        <w:t>E</w:t>
      </w:r>
      <w:r w:rsidRPr="007E622D">
        <w:rPr>
          <w:kern w:val="0"/>
          <w:sz w:val="24"/>
        </w:rPr>
        <w:t>份额净值增长率为</w:t>
      </w:r>
      <w:r w:rsidRPr="007E622D">
        <w:rPr>
          <w:kern w:val="0"/>
          <w:sz w:val="24"/>
        </w:rPr>
        <w:t>:18.70%</w:t>
      </w:r>
      <w:r w:rsidRPr="007E622D">
        <w:rPr>
          <w:kern w:val="0"/>
          <w:sz w:val="24"/>
        </w:rPr>
        <w:t>，同期业绩比较基准收益率为</w:t>
      </w:r>
      <w:r w:rsidRPr="007E622D">
        <w:rPr>
          <w:kern w:val="0"/>
          <w:sz w:val="24"/>
        </w:rPr>
        <w:t>:20.99%</w:t>
      </w:r>
      <w:r w:rsidRPr="007E622D">
        <w:rPr>
          <w:kern w:val="0"/>
          <w:sz w:val="24"/>
        </w:rPr>
        <w:t>。</w:t>
      </w:r>
    </w:p>
    <w:p w14:paraId="5E5A524C" w14:textId="77777777" w:rsidR="001A59F9" w:rsidRPr="007E622D" w:rsidRDefault="001A59F9" w:rsidP="00625AE8">
      <w:pPr>
        <w:spacing w:line="360" w:lineRule="auto"/>
        <w:ind w:firstLineChars="200" w:firstLine="420"/>
        <w:rPr>
          <w:rFonts w:asciiTheme="minorEastAsia" w:eastAsiaTheme="minorEastAsia" w:hAnsiTheme="minorEastAsia"/>
          <w:kern w:val="0"/>
          <w:szCs w:val="21"/>
        </w:rPr>
      </w:pPr>
    </w:p>
    <w:p w14:paraId="4A141FFD" w14:textId="77777777" w:rsidR="001A59F9" w:rsidRPr="007E622D" w:rsidRDefault="001A59F9" w:rsidP="00AA3175">
      <w:pPr>
        <w:pStyle w:val="20"/>
        <w:spacing w:before="29" w:after="0" w:line="288" w:lineRule="auto"/>
        <w:rPr>
          <w:rFonts w:ascii="Times New Roman" w:hAnsi="Times New Roman"/>
          <w:kern w:val="0"/>
          <w:szCs w:val="24"/>
        </w:rPr>
      </w:pPr>
      <w:bookmarkStart w:id="49" w:name="_Toc225498259"/>
      <w:bookmarkStart w:id="50" w:name="_Toc361324859"/>
      <w:bookmarkStart w:id="51" w:name="_Toc194049958"/>
      <w:r w:rsidRPr="007E622D">
        <w:rPr>
          <w:rFonts w:ascii="Times New Roman" w:hAnsi="Times New Roman"/>
          <w:kern w:val="0"/>
          <w:szCs w:val="24"/>
        </w:rPr>
        <w:t xml:space="preserve">4.5 </w:t>
      </w:r>
      <w:r w:rsidRPr="007E622D">
        <w:rPr>
          <w:rFonts w:ascii="Times New Roman" w:hAnsi="Times New Roman" w:hint="eastAsia"/>
          <w:kern w:val="0"/>
          <w:szCs w:val="24"/>
        </w:rPr>
        <w:t>管理人对宏观经济、证券市场及行业走势的简要展望</w:t>
      </w:r>
      <w:bookmarkEnd w:id="49"/>
      <w:bookmarkEnd w:id="50"/>
      <w:bookmarkEnd w:id="51"/>
    </w:p>
    <w:p w14:paraId="011BFE23" w14:textId="77777777" w:rsidR="001A59F9" w:rsidRPr="007E622D" w:rsidRDefault="001A59F9" w:rsidP="00A40DA7">
      <w:pPr>
        <w:spacing w:before="29" w:line="288" w:lineRule="auto"/>
        <w:ind w:firstLineChars="200" w:firstLine="480"/>
        <w:rPr>
          <w:kern w:val="0"/>
          <w:sz w:val="24"/>
        </w:rPr>
      </w:pPr>
      <w:r w:rsidRPr="007E622D">
        <w:rPr>
          <w:kern w:val="0"/>
          <w:sz w:val="24"/>
        </w:rPr>
        <w:t>在短期增量政策真空、政策落地效果逐步兑现的宏观环境下，核心资产的短期相对价值提升。我们认为有望看到</w:t>
      </w:r>
      <w:r w:rsidRPr="007E622D">
        <w:rPr>
          <w:kern w:val="0"/>
          <w:sz w:val="24"/>
        </w:rPr>
        <w:t>2025</w:t>
      </w:r>
      <w:r w:rsidRPr="007E622D">
        <w:rPr>
          <w:kern w:val="0"/>
          <w:sz w:val="24"/>
        </w:rPr>
        <w:t>年核心资产率先在利润端企稳反弹，加之中证</w:t>
      </w:r>
      <w:r w:rsidRPr="007E622D">
        <w:rPr>
          <w:kern w:val="0"/>
          <w:sz w:val="24"/>
        </w:rPr>
        <w:t>A50</w:t>
      </w:r>
      <w:r w:rsidRPr="007E622D">
        <w:rPr>
          <w:kern w:val="0"/>
          <w:sz w:val="24"/>
        </w:rPr>
        <w:t>指数目前估值和股息保护仍相当有竞争力。海外方面，美联储降息周期启动，随着海外流动性压力的缓解，影响海外投资者配置</w:t>
      </w:r>
      <w:r w:rsidRPr="007E622D">
        <w:rPr>
          <w:kern w:val="0"/>
          <w:sz w:val="24"/>
        </w:rPr>
        <w:t>A</w:t>
      </w:r>
      <w:r w:rsidRPr="007E622D">
        <w:rPr>
          <w:kern w:val="0"/>
          <w:sz w:val="24"/>
        </w:rPr>
        <w:t>股的负面因素将逐步得到缓解。外资仓位的回补或将驱动资金持续回流中国。</w:t>
      </w:r>
    </w:p>
    <w:p w14:paraId="29F1344C" w14:textId="77777777" w:rsidR="001A59F9" w:rsidRPr="007E622D" w:rsidRDefault="001A59F9" w:rsidP="00625AE8">
      <w:pPr>
        <w:spacing w:line="360" w:lineRule="auto"/>
        <w:ind w:firstLineChars="200" w:firstLine="420"/>
        <w:rPr>
          <w:rFonts w:asciiTheme="minorEastAsia" w:eastAsiaTheme="minorEastAsia" w:hAnsiTheme="minorEastAsia"/>
          <w:kern w:val="0"/>
          <w:szCs w:val="21"/>
        </w:rPr>
      </w:pPr>
    </w:p>
    <w:p w14:paraId="25700833" w14:textId="77777777" w:rsidR="001A59F9" w:rsidRPr="007E622D" w:rsidRDefault="001A59F9" w:rsidP="00AA3175">
      <w:pPr>
        <w:pStyle w:val="20"/>
        <w:spacing w:before="29" w:after="0" w:line="288" w:lineRule="auto"/>
        <w:rPr>
          <w:rFonts w:ascii="Times New Roman" w:hAnsi="Times New Roman"/>
          <w:kern w:val="0"/>
          <w:szCs w:val="24"/>
        </w:rPr>
      </w:pPr>
      <w:bookmarkStart w:id="52" w:name="_Toc247959456"/>
      <w:bookmarkStart w:id="53" w:name="_Toc245801806"/>
      <w:bookmarkStart w:id="54" w:name="_Toc361324860"/>
      <w:bookmarkStart w:id="55" w:name="_Toc194049959"/>
      <w:r w:rsidRPr="007E622D">
        <w:rPr>
          <w:rFonts w:ascii="Times New Roman" w:hAnsi="Times New Roman"/>
          <w:kern w:val="0"/>
          <w:szCs w:val="24"/>
        </w:rPr>
        <w:t xml:space="preserve">4.6 </w:t>
      </w:r>
      <w:r w:rsidRPr="007E622D">
        <w:rPr>
          <w:rFonts w:ascii="Times New Roman" w:hAnsi="Times New Roman" w:hint="eastAsia"/>
          <w:kern w:val="0"/>
          <w:szCs w:val="24"/>
        </w:rPr>
        <w:t>管理人内部有关本基金的监察稽核工作情况</w:t>
      </w:r>
      <w:bookmarkEnd w:id="52"/>
      <w:bookmarkEnd w:id="53"/>
      <w:bookmarkEnd w:id="54"/>
      <w:bookmarkEnd w:id="55"/>
    </w:p>
    <w:p w14:paraId="55F76188" w14:textId="77777777" w:rsidR="00A300C5" w:rsidRDefault="00662C04">
      <w:pPr>
        <w:spacing w:before="29" w:line="288" w:lineRule="auto"/>
        <w:ind w:firstLineChars="200" w:firstLine="480"/>
        <w:rPr>
          <w:kern w:val="0"/>
          <w:sz w:val="24"/>
        </w:rPr>
      </w:pPr>
      <w:r>
        <w:rPr>
          <w:kern w:val="0"/>
          <w:sz w:val="24"/>
        </w:rPr>
        <w:t>报告期内，本基金管理人在内部监察稽核工作中以继续坚持</w:t>
      </w:r>
      <w:r>
        <w:rPr>
          <w:kern w:val="0"/>
          <w:sz w:val="24"/>
        </w:rPr>
        <w:t>“</w:t>
      </w:r>
      <w:r>
        <w:rPr>
          <w:kern w:val="0"/>
          <w:sz w:val="24"/>
        </w:rPr>
        <w:t>建立风险综合防控机制、保障合规诚信、支持业务发展、提高工作水平</w:t>
      </w:r>
      <w:r>
        <w:rPr>
          <w:kern w:val="0"/>
          <w:sz w:val="24"/>
        </w:rPr>
        <w:t>”</w:t>
      </w:r>
      <w:r>
        <w:rPr>
          <w:kern w:val="0"/>
          <w:sz w:val="24"/>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0E658E2A" w14:textId="77777777" w:rsidR="00A300C5" w:rsidRDefault="00662C04">
      <w:pPr>
        <w:spacing w:before="29" w:line="288" w:lineRule="auto"/>
        <w:ind w:firstLineChars="200" w:firstLine="480"/>
        <w:rPr>
          <w:kern w:val="0"/>
          <w:sz w:val="24"/>
        </w:rPr>
      </w:pPr>
      <w:r>
        <w:rPr>
          <w:kern w:val="0"/>
          <w:sz w:val="24"/>
        </w:rPr>
        <w:t>在本报告期内，本基金管理人内部监察稽核工作贯穿三条主线：</w:t>
      </w:r>
      <w:r>
        <w:rPr>
          <w:kern w:val="0"/>
          <w:sz w:val="24"/>
        </w:rPr>
        <w:t xml:space="preserve"> </w:t>
      </w:r>
    </w:p>
    <w:p w14:paraId="690BA4B1" w14:textId="77777777" w:rsidR="00A300C5" w:rsidRDefault="00662C04">
      <w:pPr>
        <w:spacing w:before="29" w:line="288" w:lineRule="auto"/>
        <w:ind w:firstLineChars="200" w:firstLine="480"/>
        <w:rPr>
          <w:kern w:val="0"/>
          <w:sz w:val="24"/>
        </w:rPr>
      </w:pPr>
      <w:r>
        <w:rPr>
          <w:kern w:val="0"/>
          <w:sz w:val="24"/>
        </w:rPr>
        <w:t xml:space="preserve">1.   </w:t>
      </w:r>
      <w:r>
        <w:rPr>
          <w:kern w:val="0"/>
          <w:sz w:val="24"/>
        </w:rPr>
        <w:t>注意密切追踪监管法规政策变化和监管新要求，组织员工学习理解监管精神，不断加强公司合规制度建设，同时推动公司各部门完善制度建设和业务流程，防范日常运作中的违规行为发生。</w:t>
      </w:r>
    </w:p>
    <w:p w14:paraId="7EBA066B" w14:textId="77777777" w:rsidR="00A300C5" w:rsidRDefault="00662C04">
      <w:pPr>
        <w:spacing w:before="29" w:line="288" w:lineRule="auto"/>
        <w:ind w:firstLineChars="200" w:firstLine="480"/>
        <w:rPr>
          <w:kern w:val="0"/>
          <w:sz w:val="24"/>
        </w:rPr>
      </w:pPr>
      <w:r>
        <w:rPr>
          <w:kern w:val="0"/>
          <w:sz w:val="24"/>
        </w:rPr>
        <w:t xml:space="preserve">2.   </w:t>
      </w:r>
      <w:r>
        <w:rPr>
          <w:kern w:val="0"/>
          <w:sz w:val="24"/>
        </w:rPr>
        <w:t>继续紧抓员工行为、公平交易、利益冲突等方面的日常监控，坚守</w:t>
      </w:r>
      <w:r>
        <w:rPr>
          <w:kern w:val="0"/>
          <w:sz w:val="24"/>
        </w:rPr>
        <w:t>“</w:t>
      </w:r>
      <w:r>
        <w:rPr>
          <w:kern w:val="0"/>
          <w:sz w:val="24"/>
        </w:rPr>
        <w:t>三条底线</w:t>
      </w:r>
      <w:r>
        <w:rPr>
          <w:kern w:val="0"/>
          <w:sz w:val="24"/>
        </w:rPr>
        <w:t>”</w:t>
      </w:r>
      <w:r>
        <w:rPr>
          <w:kern w:val="0"/>
          <w:sz w:val="24"/>
        </w:rPr>
        <w:t>不动摇；进一步加强内部合规培训和合规宣传，提供合规支持和审查，强化合规意识，规范员工行为操守，严格防范利益冲突。</w:t>
      </w:r>
    </w:p>
    <w:p w14:paraId="41953B32" w14:textId="77777777" w:rsidR="00A300C5" w:rsidRDefault="00662C04">
      <w:pPr>
        <w:spacing w:before="29" w:line="288" w:lineRule="auto"/>
        <w:ind w:firstLineChars="200" w:firstLine="480"/>
        <w:rPr>
          <w:kern w:val="0"/>
          <w:sz w:val="24"/>
        </w:rPr>
      </w:pPr>
      <w:r>
        <w:rPr>
          <w:kern w:val="0"/>
          <w:sz w:val="24"/>
        </w:rPr>
        <w:t xml:space="preserve">3.   </w:t>
      </w:r>
      <w:r>
        <w:rPr>
          <w:kern w:val="0"/>
          <w:sz w:val="24"/>
        </w:rPr>
        <w:t>针对风险控制的需求和重点执行合规检查，提高检查工作的水平和效果；按照监管部门的要求，严格推行风险控制自我评估制度，对控制不足的风险点，制订进一步的控制措施。</w:t>
      </w:r>
    </w:p>
    <w:p w14:paraId="150CBE9D" w14:textId="77777777" w:rsidR="00A300C5" w:rsidRDefault="00662C04">
      <w:pPr>
        <w:spacing w:before="29" w:line="288" w:lineRule="auto"/>
        <w:ind w:firstLineChars="200" w:firstLine="480"/>
        <w:rPr>
          <w:kern w:val="0"/>
          <w:sz w:val="24"/>
        </w:rPr>
      </w:pPr>
      <w:r>
        <w:rPr>
          <w:kern w:val="0"/>
          <w:sz w:val="24"/>
        </w:rPr>
        <w:t>在本报告期内的监察稽核工作中，未发现基金投资运作存在违法违规或未履行基金合同承诺从而影响基金份额持有人利益的情形。</w:t>
      </w:r>
    </w:p>
    <w:p w14:paraId="24F95186" w14:textId="77777777" w:rsidR="001A59F9" w:rsidRPr="007E622D" w:rsidRDefault="001A59F9" w:rsidP="00A40DA7">
      <w:pPr>
        <w:spacing w:before="29" w:line="288" w:lineRule="auto"/>
        <w:ind w:firstLineChars="200" w:firstLine="480"/>
        <w:rPr>
          <w:kern w:val="0"/>
          <w:sz w:val="24"/>
        </w:rPr>
      </w:pPr>
      <w:r w:rsidRPr="007E622D">
        <w:rPr>
          <w:kern w:val="0"/>
          <w:sz w:val="24"/>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0BB935E9" w14:textId="77777777" w:rsidR="001A59F9" w:rsidRPr="007E622D" w:rsidRDefault="001A59F9" w:rsidP="00625AE8">
      <w:pPr>
        <w:autoSpaceDE w:val="0"/>
        <w:autoSpaceDN w:val="0"/>
        <w:adjustRightInd w:val="0"/>
        <w:spacing w:line="360" w:lineRule="auto"/>
        <w:ind w:firstLine="482"/>
        <w:rPr>
          <w:rFonts w:asciiTheme="minorEastAsia" w:eastAsiaTheme="minorEastAsia" w:hAnsiTheme="minorEastAsia"/>
          <w:kern w:val="0"/>
          <w:szCs w:val="21"/>
        </w:rPr>
      </w:pPr>
    </w:p>
    <w:p w14:paraId="5B55CFE9" w14:textId="77777777" w:rsidR="001A59F9" w:rsidRPr="007E622D" w:rsidRDefault="001A59F9" w:rsidP="00AA3175">
      <w:pPr>
        <w:pStyle w:val="20"/>
        <w:spacing w:before="29" w:after="0" w:line="288" w:lineRule="auto"/>
        <w:rPr>
          <w:rFonts w:ascii="Times New Roman" w:hAnsi="Times New Roman"/>
          <w:kern w:val="0"/>
          <w:szCs w:val="24"/>
        </w:rPr>
      </w:pPr>
      <w:bookmarkStart w:id="56" w:name="_Toc247959457"/>
      <w:bookmarkStart w:id="57" w:name="_Toc225570083"/>
      <w:bookmarkStart w:id="58" w:name="_Toc361324861"/>
      <w:bookmarkStart w:id="59" w:name="_Toc194049960"/>
      <w:r w:rsidRPr="007E622D">
        <w:rPr>
          <w:rFonts w:ascii="Times New Roman" w:hAnsi="Times New Roman"/>
          <w:kern w:val="0"/>
          <w:szCs w:val="24"/>
        </w:rPr>
        <w:t xml:space="preserve">4.7 </w:t>
      </w:r>
      <w:r w:rsidRPr="007E622D">
        <w:rPr>
          <w:rFonts w:ascii="Times New Roman" w:hAnsi="Times New Roman" w:hint="eastAsia"/>
          <w:kern w:val="0"/>
          <w:szCs w:val="24"/>
        </w:rPr>
        <w:t>管理人对报告期内基金估值程序等事项的说明</w:t>
      </w:r>
      <w:bookmarkEnd w:id="56"/>
      <w:bookmarkEnd w:id="57"/>
      <w:bookmarkEnd w:id="58"/>
      <w:bookmarkEnd w:id="59"/>
    </w:p>
    <w:p w14:paraId="0615F431" w14:textId="77777777" w:rsidR="001A59F9" w:rsidRPr="007E622D" w:rsidRDefault="001A59F9" w:rsidP="00A40DA7">
      <w:pPr>
        <w:spacing w:before="29" w:line="288" w:lineRule="auto"/>
        <w:ind w:firstLineChars="200" w:firstLine="480"/>
        <w:rPr>
          <w:kern w:val="0"/>
          <w:sz w:val="24"/>
        </w:rPr>
      </w:pPr>
      <w:r w:rsidRPr="007E622D">
        <w:rPr>
          <w:kern w:val="0"/>
          <w:sz w:val="24"/>
        </w:rPr>
        <w:t>本公司的基金估值和会计核算由基金会计部负责，根据相关的法律法规规定、基金</w:t>
      </w:r>
      <w:r w:rsidRPr="007E622D">
        <w:rPr>
          <w:kern w:val="0"/>
          <w:sz w:val="24"/>
        </w:rPr>
        <w:lastRenderedPageBreak/>
        <w:t>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1345A769" w14:textId="77777777" w:rsidR="001A59F9" w:rsidRPr="007E622D" w:rsidRDefault="001A59F9" w:rsidP="00A40DA7">
      <w:pPr>
        <w:spacing w:before="29" w:line="288" w:lineRule="auto"/>
        <w:ind w:firstLineChars="200" w:firstLine="420"/>
        <w:rPr>
          <w:rFonts w:asciiTheme="minorEastAsia" w:eastAsiaTheme="minorEastAsia" w:hAnsiTheme="minorEastAsia"/>
          <w:kern w:val="0"/>
          <w:szCs w:val="21"/>
        </w:rPr>
      </w:pPr>
    </w:p>
    <w:p w14:paraId="7234360B" w14:textId="77777777" w:rsidR="00BB731C" w:rsidRPr="007E622D" w:rsidRDefault="00BB731C" w:rsidP="00AA3175">
      <w:pPr>
        <w:pStyle w:val="20"/>
        <w:spacing w:before="29" w:after="0" w:line="288" w:lineRule="auto"/>
        <w:rPr>
          <w:rFonts w:ascii="Times New Roman" w:hAnsi="Times New Roman"/>
          <w:kern w:val="0"/>
          <w:szCs w:val="24"/>
        </w:rPr>
      </w:pPr>
      <w:bookmarkStart w:id="60" w:name="_Toc247959458"/>
      <w:bookmarkStart w:id="61" w:name="_Toc225570084"/>
      <w:bookmarkStart w:id="62" w:name="_Toc361324862"/>
      <w:bookmarkStart w:id="63" w:name="_Toc194049961"/>
      <w:r w:rsidRPr="007E622D">
        <w:rPr>
          <w:rFonts w:ascii="Times New Roman" w:hAnsi="Times New Roman"/>
          <w:kern w:val="0"/>
          <w:szCs w:val="24"/>
        </w:rPr>
        <w:t>4.</w:t>
      </w:r>
      <w:r w:rsidRPr="007E622D">
        <w:rPr>
          <w:rFonts w:ascii="Times New Roman" w:hAnsi="Times New Roman" w:hint="eastAsia"/>
          <w:kern w:val="0"/>
          <w:szCs w:val="24"/>
        </w:rPr>
        <w:t>8</w:t>
      </w:r>
      <w:r w:rsidRPr="007E622D">
        <w:rPr>
          <w:rFonts w:ascii="Times New Roman" w:hAnsi="Times New Roman"/>
          <w:kern w:val="0"/>
          <w:szCs w:val="24"/>
        </w:rPr>
        <w:t>管理人对报告期内基金利润分配情况的说明</w:t>
      </w:r>
      <w:bookmarkEnd w:id="60"/>
      <w:bookmarkEnd w:id="61"/>
      <w:bookmarkEnd w:id="62"/>
      <w:bookmarkEnd w:id="63"/>
    </w:p>
    <w:p w14:paraId="580A2819" w14:textId="77777777" w:rsidR="00BB731C" w:rsidRPr="007E622D" w:rsidRDefault="00BB731C" w:rsidP="00BB731C">
      <w:pPr>
        <w:spacing w:before="29" w:line="288" w:lineRule="auto"/>
        <w:ind w:firstLineChars="200" w:firstLine="480"/>
        <w:rPr>
          <w:kern w:val="0"/>
          <w:sz w:val="24"/>
        </w:rPr>
      </w:pPr>
      <w:r w:rsidRPr="007E622D">
        <w:rPr>
          <w:kern w:val="0"/>
          <w:sz w:val="24"/>
        </w:rPr>
        <w:t>无。</w:t>
      </w:r>
    </w:p>
    <w:p w14:paraId="18B13AB3" w14:textId="77777777" w:rsidR="00BB731C" w:rsidRPr="007E622D" w:rsidRDefault="00BB731C" w:rsidP="00BB731C">
      <w:pPr>
        <w:spacing w:line="360" w:lineRule="auto"/>
        <w:ind w:firstLineChars="200" w:firstLine="420"/>
        <w:rPr>
          <w:rFonts w:eastAsiaTheme="minorEastAsia"/>
          <w:szCs w:val="21"/>
        </w:rPr>
      </w:pPr>
    </w:p>
    <w:p w14:paraId="6225A2EB" w14:textId="77777777" w:rsidR="00BB731C" w:rsidRPr="007E622D" w:rsidRDefault="00BB731C" w:rsidP="00BB731C">
      <w:pPr>
        <w:spacing w:before="29" w:line="288" w:lineRule="auto"/>
        <w:rPr>
          <w:rFonts w:eastAsiaTheme="minorEastAsia"/>
          <w:b/>
          <w:sz w:val="24"/>
        </w:rPr>
      </w:pPr>
      <w:r w:rsidRPr="007E622D">
        <w:rPr>
          <w:rFonts w:eastAsiaTheme="minorEastAsia"/>
          <w:b/>
          <w:sz w:val="24"/>
        </w:rPr>
        <w:t>4.9</w:t>
      </w:r>
      <w:r w:rsidRPr="007E622D">
        <w:rPr>
          <w:rFonts w:eastAsiaTheme="minorEastAsia" w:hint="eastAsia"/>
          <w:b/>
          <w:sz w:val="24"/>
        </w:rPr>
        <w:t>报告期内管理人对本基金持有人数或基金资产净值预警情形的说明</w:t>
      </w:r>
    </w:p>
    <w:p w14:paraId="58E7EC8F" w14:textId="77777777" w:rsidR="00BB731C" w:rsidRPr="007E622D" w:rsidRDefault="00BB731C" w:rsidP="00BB731C">
      <w:pPr>
        <w:spacing w:before="29" w:line="288" w:lineRule="auto"/>
        <w:ind w:firstLineChars="200" w:firstLine="480"/>
        <w:rPr>
          <w:kern w:val="0"/>
          <w:sz w:val="24"/>
        </w:rPr>
      </w:pPr>
      <w:r w:rsidRPr="007E622D">
        <w:rPr>
          <w:kern w:val="0"/>
          <w:sz w:val="24"/>
        </w:rPr>
        <w:t>无。</w:t>
      </w:r>
    </w:p>
    <w:p w14:paraId="546B05F6" w14:textId="77777777" w:rsidR="001E6AA7" w:rsidRPr="007E622D" w:rsidRDefault="001E6AA7" w:rsidP="00A40DA7">
      <w:pPr>
        <w:spacing w:before="29" w:line="288" w:lineRule="auto"/>
        <w:ind w:firstLineChars="200" w:firstLine="480"/>
        <w:rPr>
          <w:kern w:val="0"/>
          <w:sz w:val="24"/>
        </w:rPr>
      </w:pPr>
    </w:p>
    <w:p w14:paraId="28D08A4E"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64" w:name="_Toc225498263"/>
      <w:bookmarkStart w:id="65" w:name="_Toc361324864"/>
      <w:bookmarkStart w:id="66" w:name="_Toc194049962"/>
      <w:r w:rsidRPr="007E622D">
        <w:rPr>
          <w:rFonts w:hint="eastAsia"/>
          <w:b/>
          <w:bCs/>
          <w:szCs w:val="24"/>
          <w:lang w:val="en-US"/>
        </w:rPr>
        <w:t>§</w:t>
      </w:r>
      <w:r w:rsidRPr="007E622D">
        <w:rPr>
          <w:b/>
          <w:bCs/>
          <w:szCs w:val="24"/>
          <w:lang w:val="en-US"/>
        </w:rPr>
        <w:t xml:space="preserve">5  </w:t>
      </w:r>
      <w:r w:rsidRPr="007E622D">
        <w:rPr>
          <w:rFonts w:hint="eastAsia"/>
          <w:b/>
          <w:bCs/>
          <w:szCs w:val="24"/>
          <w:lang w:val="en-US"/>
        </w:rPr>
        <w:t>托管人报告</w:t>
      </w:r>
      <w:bookmarkEnd w:id="64"/>
      <w:bookmarkEnd w:id="65"/>
      <w:bookmarkEnd w:id="66"/>
    </w:p>
    <w:p w14:paraId="6356A74E" w14:textId="77777777" w:rsidR="00DB6EA0" w:rsidRPr="007E622D" w:rsidRDefault="00DB6EA0" w:rsidP="00DB6EA0"/>
    <w:p w14:paraId="0E5D346E" w14:textId="77777777" w:rsidR="001A59F9" w:rsidRPr="007E622D" w:rsidRDefault="001A59F9" w:rsidP="00AA3175">
      <w:pPr>
        <w:pStyle w:val="20"/>
        <w:spacing w:before="29" w:after="0" w:line="288" w:lineRule="auto"/>
        <w:rPr>
          <w:rFonts w:ascii="Times New Roman" w:hAnsi="Times New Roman"/>
          <w:kern w:val="0"/>
          <w:szCs w:val="24"/>
        </w:rPr>
      </w:pPr>
      <w:bookmarkStart w:id="67" w:name="_Toc225498264"/>
      <w:bookmarkStart w:id="68" w:name="_Toc361324865"/>
      <w:bookmarkStart w:id="69" w:name="_Toc194049963"/>
      <w:r w:rsidRPr="007E622D">
        <w:rPr>
          <w:rFonts w:ascii="Times New Roman" w:hAnsi="Times New Roman"/>
          <w:kern w:val="0"/>
          <w:szCs w:val="24"/>
        </w:rPr>
        <w:t xml:space="preserve">5.1 </w:t>
      </w:r>
      <w:r w:rsidRPr="007E622D">
        <w:rPr>
          <w:rFonts w:ascii="Times New Roman" w:hAnsi="Times New Roman" w:hint="eastAsia"/>
          <w:kern w:val="0"/>
          <w:szCs w:val="24"/>
        </w:rPr>
        <w:t>报告期内本基金托管人遵规守信情况声明</w:t>
      </w:r>
      <w:bookmarkEnd w:id="67"/>
      <w:bookmarkEnd w:id="68"/>
      <w:bookmarkEnd w:id="69"/>
    </w:p>
    <w:p w14:paraId="28B11251" w14:textId="77777777" w:rsidR="001A59F9" w:rsidRPr="007E622D" w:rsidRDefault="001A59F9" w:rsidP="00A40DA7">
      <w:pPr>
        <w:spacing w:before="29" w:line="288" w:lineRule="auto"/>
        <w:ind w:firstLineChars="200" w:firstLine="480"/>
        <w:rPr>
          <w:kern w:val="0"/>
          <w:sz w:val="24"/>
        </w:rPr>
      </w:pPr>
      <w:r w:rsidRPr="007E622D">
        <w:rPr>
          <w:kern w:val="0"/>
          <w:sz w:val="24"/>
        </w:rPr>
        <w:t>本报告期，招商证券股份有限公司在本基金的托管过程中，严格遵守了《证券投资基金法》、基金合同、托管协议和其他有关规定，不存在损害基金份额持有人利益的行为，完全尽职尽责地履行了基金托管人应尽的义务。</w:t>
      </w:r>
    </w:p>
    <w:p w14:paraId="2C18634D" w14:textId="77777777" w:rsidR="001A59F9" w:rsidRPr="007E622D" w:rsidRDefault="001A59F9" w:rsidP="00E01E48">
      <w:pPr>
        <w:spacing w:line="360" w:lineRule="auto"/>
        <w:ind w:firstLineChars="200" w:firstLine="420"/>
        <w:rPr>
          <w:rFonts w:asciiTheme="minorEastAsia" w:eastAsiaTheme="minorEastAsia" w:hAnsiTheme="minorEastAsia"/>
          <w:kern w:val="0"/>
          <w:szCs w:val="21"/>
        </w:rPr>
      </w:pPr>
    </w:p>
    <w:p w14:paraId="3EA64B74" w14:textId="77777777" w:rsidR="001A59F9" w:rsidRPr="007E622D" w:rsidRDefault="001A59F9" w:rsidP="00AA3175">
      <w:pPr>
        <w:pStyle w:val="20"/>
        <w:spacing w:before="29" w:after="0" w:line="288" w:lineRule="auto"/>
        <w:rPr>
          <w:rFonts w:ascii="Times New Roman" w:hAnsi="Times New Roman"/>
          <w:kern w:val="0"/>
          <w:szCs w:val="24"/>
        </w:rPr>
      </w:pPr>
      <w:bookmarkStart w:id="70" w:name="_Toc225498265"/>
      <w:bookmarkStart w:id="71" w:name="_Toc361324866"/>
      <w:bookmarkStart w:id="72" w:name="_Toc194049964"/>
      <w:r w:rsidRPr="007E622D">
        <w:rPr>
          <w:rFonts w:ascii="Times New Roman" w:hAnsi="Times New Roman"/>
          <w:kern w:val="0"/>
          <w:szCs w:val="24"/>
        </w:rPr>
        <w:t xml:space="preserve">5.2 </w:t>
      </w:r>
      <w:r w:rsidRPr="007E622D">
        <w:rPr>
          <w:rFonts w:ascii="Times New Roman" w:hAnsi="Times New Roman" w:hint="eastAsia"/>
          <w:kern w:val="0"/>
          <w:szCs w:val="24"/>
        </w:rPr>
        <w:t>托管人对报告期内本基金投资运作遵规守信、净值计算、利润分配等情况的</w:t>
      </w:r>
      <w:bookmarkEnd w:id="70"/>
      <w:r w:rsidRPr="007E622D">
        <w:rPr>
          <w:rFonts w:ascii="Times New Roman" w:hAnsi="Times New Roman" w:hint="eastAsia"/>
          <w:kern w:val="0"/>
          <w:szCs w:val="24"/>
        </w:rPr>
        <w:t>说明</w:t>
      </w:r>
      <w:bookmarkEnd w:id="71"/>
      <w:bookmarkEnd w:id="72"/>
    </w:p>
    <w:p w14:paraId="0CA969C0" w14:textId="77777777" w:rsidR="001A59F9" w:rsidRPr="007E622D" w:rsidRDefault="001A59F9" w:rsidP="00A40DA7">
      <w:pPr>
        <w:spacing w:before="29" w:line="288" w:lineRule="auto"/>
        <w:ind w:firstLineChars="200" w:firstLine="480"/>
        <w:rPr>
          <w:kern w:val="0"/>
          <w:sz w:val="24"/>
        </w:rPr>
      </w:pPr>
      <w:r w:rsidRPr="007E622D">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sidRPr="007E622D">
        <w:rPr>
          <w:kern w:val="0"/>
          <w:sz w:val="24"/>
        </w:rPr>
        <w:t xml:space="preserve"> </w:t>
      </w:r>
    </w:p>
    <w:p w14:paraId="5A4A9E99" w14:textId="77777777" w:rsidR="001A59F9" w:rsidRPr="007E622D" w:rsidRDefault="001A59F9" w:rsidP="00E01E48">
      <w:pPr>
        <w:spacing w:line="360" w:lineRule="auto"/>
        <w:ind w:firstLineChars="200" w:firstLine="420"/>
        <w:rPr>
          <w:rFonts w:asciiTheme="minorEastAsia" w:eastAsiaTheme="minorEastAsia" w:hAnsiTheme="minorEastAsia"/>
          <w:kern w:val="0"/>
          <w:szCs w:val="21"/>
        </w:rPr>
      </w:pPr>
    </w:p>
    <w:p w14:paraId="7BB34818" w14:textId="77777777" w:rsidR="001A59F9" w:rsidRPr="007E622D" w:rsidRDefault="001A59F9" w:rsidP="00AA3175">
      <w:pPr>
        <w:pStyle w:val="20"/>
        <w:spacing w:before="29" w:after="0" w:line="288" w:lineRule="auto"/>
        <w:rPr>
          <w:rFonts w:ascii="Times New Roman" w:hAnsi="Times New Roman"/>
          <w:kern w:val="0"/>
          <w:szCs w:val="24"/>
        </w:rPr>
      </w:pPr>
      <w:bookmarkStart w:id="73" w:name="_Toc225498266"/>
      <w:bookmarkStart w:id="74" w:name="_Toc361324867"/>
      <w:bookmarkStart w:id="75" w:name="_Toc194049965"/>
      <w:r w:rsidRPr="007E622D">
        <w:rPr>
          <w:rFonts w:ascii="Times New Roman" w:hAnsi="Times New Roman"/>
          <w:kern w:val="0"/>
          <w:szCs w:val="24"/>
        </w:rPr>
        <w:t xml:space="preserve">5.3 </w:t>
      </w:r>
      <w:r w:rsidRPr="007E622D">
        <w:rPr>
          <w:rFonts w:ascii="Times New Roman" w:hAnsi="Times New Roman" w:hint="eastAsia"/>
          <w:kern w:val="0"/>
          <w:szCs w:val="24"/>
        </w:rPr>
        <w:t>托管人对本年度报告中财务信息等内容的真实、准确和完整发表意见</w:t>
      </w:r>
      <w:bookmarkEnd w:id="73"/>
      <w:bookmarkEnd w:id="74"/>
      <w:bookmarkEnd w:id="75"/>
    </w:p>
    <w:p w14:paraId="27E1ABDE" w14:textId="77777777" w:rsidR="001A59F9" w:rsidRPr="007E622D" w:rsidRDefault="001A59F9" w:rsidP="00A40DA7">
      <w:pPr>
        <w:spacing w:before="29" w:line="288" w:lineRule="auto"/>
        <w:ind w:firstLineChars="200" w:firstLine="480"/>
        <w:rPr>
          <w:kern w:val="0"/>
          <w:sz w:val="24"/>
        </w:rPr>
      </w:pPr>
      <w:r w:rsidRPr="007E622D">
        <w:rPr>
          <w:kern w:val="0"/>
          <w:sz w:val="24"/>
        </w:rPr>
        <w:t>本托管人复核审查了本报告中的财务指标、净值表现、利润分配情况、财务会计报告、投资组合报告等内容，保证复核内容不存在虚假记载、误导性陈述或者重大遗漏。</w:t>
      </w:r>
      <w:r w:rsidRPr="007E622D">
        <w:rPr>
          <w:kern w:val="0"/>
          <w:sz w:val="24"/>
        </w:rPr>
        <w:t xml:space="preserve"> </w:t>
      </w:r>
    </w:p>
    <w:p w14:paraId="178B33E6" w14:textId="77777777" w:rsidR="006B4B92" w:rsidRPr="007E622D" w:rsidRDefault="006B4B92" w:rsidP="00A40DA7">
      <w:pPr>
        <w:spacing w:before="29" w:line="288" w:lineRule="auto"/>
        <w:ind w:firstLineChars="200" w:firstLine="480"/>
        <w:rPr>
          <w:kern w:val="0"/>
          <w:sz w:val="24"/>
        </w:rPr>
      </w:pPr>
    </w:p>
    <w:p w14:paraId="5252C6A3" w14:textId="77777777" w:rsidR="00A148F0" w:rsidRPr="007E622D" w:rsidRDefault="00A148F0" w:rsidP="00B62223">
      <w:pPr>
        <w:pStyle w:val="1"/>
        <w:keepNext/>
        <w:keepLines/>
        <w:widowControl w:val="0"/>
        <w:spacing w:beforeLines="100" w:before="312" w:afterLines="100" w:after="312" w:line="288" w:lineRule="auto"/>
        <w:jc w:val="center"/>
        <w:rPr>
          <w:b/>
          <w:bCs/>
          <w:szCs w:val="24"/>
          <w:lang w:val="en-US"/>
        </w:rPr>
      </w:pPr>
      <w:bookmarkStart w:id="76" w:name="_Toc245801814"/>
      <w:bookmarkStart w:id="77" w:name="_Toc247959464"/>
      <w:bookmarkStart w:id="78" w:name="_Toc352255986"/>
      <w:bookmarkStart w:id="79" w:name="_Toc352256054"/>
      <w:bookmarkStart w:id="80" w:name="_Toc352331232"/>
      <w:bookmarkStart w:id="81" w:name="_Toc362424010"/>
      <w:bookmarkStart w:id="82" w:name="_Toc374459272"/>
      <w:bookmarkStart w:id="83" w:name="_Toc361324872"/>
      <w:bookmarkStart w:id="84" w:name="_Toc194049966"/>
      <w:r w:rsidRPr="007E622D">
        <w:rPr>
          <w:rFonts w:hint="eastAsia"/>
          <w:b/>
          <w:bCs/>
          <w:szCs w:val="24"/>
          <w:lang w:val="en-US"/>
        </w:rPr>
        <w:t>§</w:t>
      </w:r>
      <w:r w:rsidRPr="007E622D">
        <w:rPr>
          <w:b/>
          <w:bCs/>
          <w:szCs w:val="24"/>
          <w:lang w:val="en-US"/>
        </w:rPr>
        <w:t xml:space="preserve">6 </w:t>
      </w:r>
      <w:r w:rsidRPr="007E622D">
        <w:rPr>
          <w:rFonts w:hint="eastAsia"/>
          <w:b/>
          <w:bCs/>
          <w:szCs w:val="24"/>
          <w:lang w:val="en-US"/>
        </w:rPr>
        <w:t>审计报告</w:t>
      </w:r>
      <w:bookmarkEnd w:id="76"/>
      <w:bookmarkEnd w:id="77"/>
      <w:bookmarkEnd w:id="78"/>
      <w:bookmarkEnd w:id="79"/>
      <w:bookmarkEnd w:id="80"/>
      <w:bookmarkEnd w:id="81"/>
      <w:bookmarkEnd w:id="82"/>
      <w:bookmarkEnd w:id="84"/>
    </w:p>
    <w:p w14:paraId="4C9B2B03" w14:textId="77777777" w:rsidR="00DB6EA0" w:rsidRPr="007E622D" w:rsidRDefault="00DB6EA0" w:rsidP="00DB6EA0"/>
    <w:p w14:paraId="77CDFD16" w14:textId="77777777" w:rsidR="00980969" w:rsidRPr="007E622D" w:rsidRDefault="00980969" w:rsidP="00980969">
      <w:pPr>
        <w:widowControl/>
        <w:spacing w:line="360" w:lineRule="auto"/>
        <w:jc w:val="right"/>
        <w:rPr>
          <w:rFonts w:eastAsiaTheme="minorEastAsia"/>
          <w:szCs w:val="21"/>
        </w:rPr>
      </w:pPr>
      <w:r w:rsidRPr="007E622D">
        <w:rPr>
          <w:rFonts w:eastAsiaTheme="minorEastAsia"/>
          <w:kern w:val="0"/>
          <w:szCs w:val="21"/>
        </w:rPr>
        <w:t>毕马威华振审字第</w:t>
      </w:r>
      <w:r w:rsidRPr="007E622D">
        <w:rPr>
          <w:rFonts w:eastAsiaTheme="minorEastAsia"/>
          <w:kern w:val="0"/>
          <w:szCs w:val="21"/>
        </w:rPr>
        <w:t>2500871</w:t>
      </w:r>
      <w:r w:rsidRPr="007E622D">
        <w:rPr>
          <w:rFonts w:eastAsiaTheme="minorEastAsia"/>
          <w:kern w:val="0"/>
          <w:szCs w:val="21"/>
        </w:rPr>
        <w:t>号</w:t>
      </w:r>
    </w:p>
    <w:p w14:paraId="34731D85" w14:textId="77777777" w:rsidR="00980969" w:rsidRPr="007E622D" w:rsidRDefault="00980969" w:rsidP="00980969">
      <w:pPr>
        <w:widowControl/>
        <w:spacing w:line="360" w:lineRule="auto"/>
        <w:jc w:val="left"/>
        <w:rPr>
          <w:rFonts w:eastAsiaTheme="minorEastAsia"/>
          <w:kern w:val="0"/>
          <w:szCs w:val="21"/>
        </w:rPr>
      </w:pPr>
      <w:r w:rsidRPr="007E622D">
        <w:rPr>
          <w:rFonts w:eastAsiaTheme="minorEastAsia"/>
          <w:kern w:val="0"/>
          <w:szCs w:val="21"/>
        </w:rPr>
        <w:lastRenderedPageBreak/>
        <w:t>摩根中证</w:t>
      </w:r>
      <w:r w:rsidRPr="007E622D">
        <w:rPr>
          <w:rFonts w:eastAsiaTheme="minorEastAsia"/>
          <w:kern w:val="0"/>
          <w:szCs w:val="21"/>
        </w:rPr>
        <w:t>A50</w:t>
      </w:r>
      <w:r w:rsidRPr="007E622D">
        <w:rPr>
          <w:rFonts w:eastAsiaTheme="minorEastAsia"/>
          <w:kern w:val="0"/>
          <w:szCs w:val="21"/>
        </w:rPr>
        <w:t>交易型开放式指数证券投资基金发起式联接基金全体基金份额持有人</w:t>
      </w:r>
      <w:r w:rsidRPr="007E622D">
        <w:rPr>
          <w:rFonts w:eastAsiaTheme="minorEastAsia"/>
          <w:szCs w:val="21"/>
        </w:rPr>
        <w:t>：</w:t>
      </w:r>
    </w:p>
    <w:p w14:paraId="3F4039C7" w14:textId="77777777"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85" w:name="_Toc286996149"/>
      <w:bookmarkStart w:id="86" w:name="_Toc352255989"/>
      <w:bookmarkStart w:id="87" w:name="_Toc352256057"/>
      <w:bookmarkStart w:id="88" w:name="_Toc352331235"/>
      <w:bookmarkStart w:id="89" w:name="_Toc362424013"/>
      <w:bookmarkStart w:id="90" w:name="_Toc374459275"/>
      <w:bookmarkStart w:id="91" w:name="_Toc286996147"/>
      <w:bookmarkStart w:id="92" w:name="_Toc352255987"/>
      <w:bookmarkStart w:id="93" w:name="_Toc352256055"/>
      <w:bookmarkStart w:id="94" w:name="_Toc352331233"/>
      <w:bookmarkStart w:id="95" w:name="_Toc362424011"/>
      <w:bookmarkStart w:id="96" w:name="_Toc374459273"/>
      <w:bookmarkStart w:id="97" w:name="_Toc194049967"/>
      <w:r w:rsidRPr="007E622D">
        <w:rPr>
          <w:rFonts w:ascii="Times New Roman" w:eastAsiaTheme="minorEastAsia" w:hAnsi="Times New Roman"/>
          <w:kern w:val="0"/>
          <w:sz w:val="21"/>
          <w:szCs w:val="21"/>
        </w:rPr>
        <w:t>6.1</w:t>
      </w:r>
      <w:r w:rsidRPr="007E622D">
        <w:rPr>
          <w:rFonts w:ascii="Times New Roman" w:eastAsiaTheme="minorEastAsia" w:hAnsi="Times New Roman"/>
          <w:kern w:val="0"/>
          <w:sz w:val="21"/>
          <w:szCs w:val="21"/>
        </w:rPr>
        <w:t>审计意见</w:t>
      </w:r>
      <w:bookmarkEnd w:id="85"/>
      <w:bookmarkEnd w:id="86"/>
      <w:bookmarkEnd w:id="87"/>
      <w:bookmarkEnd w:id="88"/>
      <w:bookmarkEnd w:id="89"/>
      <w:bookmarkEnd w:id="90"/>
      <w:bookmarkEnd w:id="97"/>
    </w:p>
    <w:p w14:paraId="1DF5658E" w14:textId="77777777" w:rsidR="00A300C5" w:rsidRDefault="00662C04">
      <w:pPr>
        <w:widowControl/>
        <w:spacing w:line="360" w:lineRule="auto"/>
        <w:ind w:firstLine="420"/>
        <w:rPr>
          <w:rFonts w:eastAsiaTheme="minorEastAsia"/>
          <w:kern w:val="0"/>
          <w:szCs w:val="21"/>
        </w:rPr>
      </w:pPr>
      <w:r>
        <w:rPr>
          <w:rFonts w:eastAsiaTheme="minorEastAsia"/>
          <w:kern w:val="0"/>
          <w:szCs w:val="21"/>
        </w:rPr>
        <w:t>我们审计了后附的摩根中证</w:t>
      </w:r>
      <w:r>
        <w:rPr>
          <w:rFonts w:eastAsiaTheme="minorEastAsia"/>
          <w:kern w:val="0"/>
          <w:szCs w:val="21"/>
        </w:rPr>
        <w:t>A50</w:t>
      </w:r>
      <w:r>
        <w:rPr>
          <w:rFonts w:eastAsiaTheme="minorEastAsia"/>
          <w:kern w:val="0"/>
          <w:szCs w:val="21"/>
        </w:rPr>
        <w:t>交易型开放式指数证券投资基金发起式联接基金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日的资产负债表，自</w:t>
      </w:r>
      <w:r>
        <w:rPr>
          <w:rFonts w:eastAsiaTheme="minorEastAsia"/>
          <w:kern w:val="0"/>
          <w:szCs w:val="21"/>
        </w:rPr>
        <w:t>2024</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3</w:t>
      </w:r>
      <w:r>
        <w:rPr>
          <w:rFonts w:eastAsiaTheme="minorEastAsia"/>
          <w:kern w:val="0"/>
          <w:szCs w:val="21"/>
        </w:rPr>
        <w:t>日</w:t>
      </w:r>
      <w:r>
        <w:rPr>
          <w:rFonts w:eastAsiaTheme="minorEastAsia"/>
          <w:kern w:val="0"/>
          <w:szCs w:val="21"/>
        </w:rPr>
        <w:t>(</w:t>
      </w:r>
      <w:r>
        <w:rPr>
          <w:rFonts w:eastAsiaTheme="minorEastAsia"/>
          <w:kern w:val="0"/>
          <w:szCs w:val="21"/>
        </w:rPr>
        <w:t>基金合同生效日</w:t>
      </w:r>
      <w:r>
        <w:rPr>
          <w:rFonts w:eastAsiaTheme="minorEastAsia"/>
          <w:kern w:val="0"/>
          <w:szCs w:val="21"/>
        </w:rPr>
        <w:t>)</w:t>
      </w:r>
      <w:r>
        <w:rPr>
          <w:rFonts w:eastAsiaTheme="minorEastAsia"/>
          <w:kern w:val="0"/>
          <w:szCs w:val="21"/>
        </w:rPr>
        <w:t>至</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日止期间的利润表、净资产变动表以及相关财务报表附注。</w:t>
      </w:r>
    </w:p>
    <w:p w14:paraId="6A45BF64" w14:textId="77777777" w:rsidR="00980969" w:rsidRPr="007E622D" w:rsidRDefault="00980969" w:rsidP="00980969">
      <w:pPr>
        <w:widowControl/>
        <w:spacing w:line="360" w:lineRule="auto"/>
        <w:ind w:firstLine="420"/>
        <w:rPr>
          <w:rFonts w:eastAsiaTheme="minorEastAsia"/>
          <w:kern w:val="0"/>
          <w:szCs w:val="21"/>
        </w:rPr>
      </w:pPr>
      <w:r w:rsidRPr="007E622D">
        <w:rPr>
          <w:rFonts w:eastAsiaTheme="minorEastAsia"/>
          <w:kern w:val="0"/>
          <w:szCs w:val="21"/>
        </w:rPr>
        <w:t>我们认为，后附的财务报表在所有重大方面按照中华人民共和国财政部颁布的企业会计准则、《资产管理产品相关会计处理规定》（以下合称</w:t>
      </w:r>
      <w:r w:rsidRPr="007E622D">
        <w:rPr>
          <w:rFonts w:eastAsiaTheme="minorEastAsia"/>
          <w:kern w:val="0"/>
          <w:szCs w:val="21"/>
        </w:rPr>
        <w:t>“</w:t>
      </w:r>
      <w:r w:rsidRPr="007E622D">
        <w:rPr>
          <w:rFonts w:eastAsiaTheme="minorEastAsia"/>
          <w:kern w:val="0"/>
          <w:szCs w:val="21"/>
        </w:rPr>
        <w:t>企业会计准则</w:t>
      </w:r>
      <w:r w:rsidRPr="007E622D">
        <w:rPr>
          <w:rFonts w:eastAsiaTheme="minorEastAsia"/>
          <w:kern w:val="0"/>
          <w:szCs w:val="21"/>
        </w:rPr>
        <w:t>“</w:t>
      </w:r>
      <w:r w:rsidRPr="007E622D">
        <w:rPr>
          <w:rFonts w:eastAsiaTheme="minorEastAsia"/>
          <w:kern w:val="0"/>
          <w:szCs w:val="21"/>
        </w:rPr>
        <w:t>）及财务报表附注</w:t>
      </w:r>
      <w:r w:rsidRPr="007E622D">
        <w:rPr>
          <w:rFonts w:eastAsiaTheme="minorEastAsia"/>
          <w:kern w:val="0"/>
          <w:szCs w:val="21"/>
        </w:rPr>
        <w:t>7.4.2</w:t>
      </w:r>
      <w:r w:rsidRPr="007E622D">
        <w:rPr>
          <w:rFonts w:eastAsiaTheme="minorEastAsia"/>
          <w:kern w:val="0"/>
          <w:szCs w:val="21"/>
        </w:rPr>
        <w:t>中所列示的中国证券监督管理委员会（以下简称</w:t>
      </w:r>
      <w:r w:rsidRPr="007E622D">
        <w:rPr>
          <w:rFonts w:eastAsiaTheme="minorEastAsia"/>
          <w:kern w:val="0"/>
          <w:szCs w:val="21"/>
        </w:rPr>
        <w:t>“</w:t>
      </w:r>
      <w:r w:rsidRPr="007E622D">
        <w:rPr>
          <w:rFonts w:eastAsiaTheme="minorEastAsia"/>
          <w:kern w:val="0"/>
          <w:szCs w:val="21"/>
        </w:rPr>
        <w:t>中国证监会</w:t>
      </w:r>
      <w:r w:rsidRPr="007E622D">
        <w:rPr>
          <w:rFonts w:eastAsiaTheme="minorEastAsia"/>
          <w:kern w:val="0"/>
          <w:szCs w:val="21"/>
        </w:rPr>
        <w:t>”</w:t>
      </w:r>
      <w:r w:rsidRPr="007E622D">
        <w:rPr>
          <w:rFonts w:eastAsiaTheme="minorEastAsia"/>
          <w:kern w:val="0"/>
          <w:szCs w:val="21"/>
        </w:rPr>
        <w:t>）和中国证券投资基金业协会发布的有关基金行业实务操作的规定编制，公允反映了该基金</w:t>
      </w:r>
      <w:r w:rsidRPr="007E622D">
        <w:rPr>
          <w:rFonts w:eastAsiaTheme="minorEastAsia"/>
          <w:kern w:val="0"/>
          <w:szCs w:val="21"/>
        </w:rPr>
        <w:t>2024</w:t>
      </w:r>
      <w:r w:rsidRPr="007E622D">
        <w:rPr>
          <w:rFonts w:eastAsiaTheme="minorEastAsia"/>
          <w:kern w:val="0"/>
          <w:szCs w:val="21"/>
        </w:rPr>
        <w:t>年</w:t>
      </w:r>
      <w:r w:rsidRPr="007E622D">
        <w:rPr>
          <w:rFonts w:eastAsiaTheme="minorEastAsia"/>
          <w:kern w:val="0"/>
          <w:szCs w:val="21"/>
        </w:rPr>
        <w:t>12</w:t>
      </w:r>
      <w:r w:rsidRPr="007E622D">
        <w:rPr>
          <w:rFonts w:eastAsiaTheme="minorEastAsia"/>
          <w:kern w:val="0"/>
          <w:szCs w:val="21"/>
        </w:rPr>
        <w:t>月</w:t>
      </w:r>
      <w:r w:rsidRPr="007E622D">
        <w:rPr>
          <w:rFonts w:eastAsiaTheme="minorEastAsia"/>
          <w:kern w:val="0"/>
          <w:szCs w:val="21"/>
        </w:rPr>
        <w:t>31</w:t>
      </w:r>
      <w:r w:rsidRPr="007E622D">
        <w:rPr>
          <w:rFonts w:eastAsiaTheme="minorEastAsia"/>
          <w:kern w:val="0"/>
          <w:szCs w:val="21"/>
        </w:rPr>
        <w:t>日的财务状况以及自</w:t>
      </w:r>
      <w:r w:rsidRPr="007E622D">
        <w:rPr>
          <w:rFonts w:eastAsiaTheme="minorEastAsia"/>
          <w:kern w:val="0"/>
          <w:szCs w:val="21"/>
        </w:rPr>
        <w:t>2024</w:t>
      </w:r>
      <w:r w:rsidRPr="007E622D">
        <w:rPr>
          <w:rFonts w:eastAsiaTheme="minorEastAsia"/>
          <w:kern w:val="0"/>
          <w:szCs w:val="21"/>
        </w:rPr>
        <w:t>年</w:t>
      </w:r>
      <w:r w:rsidRPr="007E622D">
        <w:rPr>
          <w:rFonts w:eastAsiaTheme="minorEastAsia"/>
          <w:kern w:val="0"/>
          <w:szCs w:val="21"/>
        </w:rPr>
        <w:t>4</w:t>
      </w:r>
      <w:r w:rsidRPr="007E622D">
        <w:rPr>
          <w:rFonts w:eastAsiaTheme="minorEastAsia"/>
          <w:kern w:val="0"/>
          <w:szCs w:val="21"/>
        </w:rPr>
        <w:t>月</w:t>
      </w:r>
      <w:r w:rsidRPr="007E622D">
        <w:rPr>
          <w:rFonts w:eastAsiaTheme="minorEastAsia"/>
          <w:kern w:val="0"/>
          <w:szCs w:val="21"/>
        </w:rPr>
        <w:t>3</w:t>
      </w:r>
      <w:r w:rsidRPr="007E622D">
        <w:rPr>
          <w:rFonts w:eastAsiaTheme="minorEastAsia"/>
          <w:kern w:val="0"/>
          <w:szCs w:val="21"/>
        </w:rPr>
        <w:t>日</w:t>
      </w:r>
      <w:r w:rsidRPr="007E622D">
        <w:rPr>
          <w:rFonts w:eastAsiaTheme="minorEastAsia"/>
          <w:kern w:val="0"/>
          <w:szCs w:val="21"/>
        </w:rPr>
        <w:t>(</w:t>
      </w:r>
      <w:r w:rsidRPr="007E622D">
        <w:rPr>
          <w:rFonts w:eastAsiaTheme="minorEastAsia"/>
          <w:kern w:val="0"/>
          <w:szCs w:val="21"/>
        </w:rPr>
        <w:t>基金合同生效日</w:t>
      </w:r>
      <w:r w:rsidRPr="007E622D">
        <w:rPr>
          <w:rFonts w:eastAsiaTheme="minorEastAsia"/>
          <w:kern w:val="0"/>
          <w:szCs w:val="21"/>
        </w:rPr>
        <w:t>)</w:t>
      </w:r>
      <w:r w:rsidRPr="007E622D">
        <w:rPr>
          <w:rFonts w:eastAsiaTheme="minorEastAsia"/>
          <w:kern w:val="0"/>
          <w:szCs w:val="21"/>
        </w:rPr>
        <w:t>至</w:t>
      </w:r>
      <w:r w:rsidRPr="007E622D">
        <w:rPr>
          <w:rFonts w:eastAsiaTheme="minorEastAsia"/>
          <w:kern w:val="0"/>
          <w:szCs w:val="21"/>
        </w:rPr>
        <w:t>2024</w:t>
      </w:r>
      <w:r w:rsidRPr="007E622D">
        <w:rPr>
          <w:rFonts w:eastAsiaTheme="minorEastAsia"/>
          <w:kern w:val="0"/>
          <w:szCs w:val="21"/>
        </w:rPr>
        <w:t>年</w:t>
      </w:r>
      <w:r w:rsidRPr="007E622D">
        <w:rPr>
          <w:rFonts w:eastAsiaTheme="minorEastAsia"/>
          <w:kern w:val="0"/>
          <w:szCs w:val="21"/>
        </w:rPr>
        <w:t>12</w:t>
      </w:r>
      <w:r w:rsidRPr="007E622D">
        <w:rPr>
          <w:rFonts w:eastAsiaTheme="minorEastAsia"/>
          <w:kern w:val="0"/>
          <w:szCs w:val="21"/>
        </w:rPr>
        <w:t>月</w:t>
      </w:r>
      <w:r w:rsidRPr="007E622D">
        <w:rPr>
          <w:rFonts w:eastAsiaTheme="minorEastAsia"/>
          <w:kern w:val="0"/>
          <w:szCs w:val="21"/>
        </w:rPr>
        <w:t>31</w:t>
      </w:r>
      <w:r w:rsidRPr="007E622D">
        <w:rPr>
          <w:rFonts w:eastAsiaTheme="minorEastAsia"/>
          <w:kern w:val="0"/>
          <w:szCs w:val="21"/>
        </w:rPr>
        <w:t>日止期间的经营成果和净资产变动情况。</w:t>
      </w:r>
    </w:p>
    <w:p w14:paraId="10CC521F" w14:textId="77777777"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98" w:name="_Toc194049968"/>
      <w:r w:rsidRPr="007E622D">
        <w:rPr>
          <w:rFonts w:ascii="Times New Roman" w:eastAsiaTheme="minorEastAsia" w:hAnsi="Times New Roman"/>
          <w:kern w:val="0"/>
          <w:sz w:val="21"/>
          <w:szCs w:val="21"/>
        </w:rPr>
        <w:t>6.2</w:t>
      </w:r>
      <w:r w:rsidRPr="007E622D">
        <w:rPr>
          <w:rFonts w:ascii="Times New Roman" w:eastAsiaTheme="minorEastAsia" w:hAnsi="Times New Roman" w:hint="eastAsia"/>
          <w:kern w:val="0"/>
          <w:sz w:val="21"/>
          <w:szCs w:val="21"/>
        </w:rPr>
        <w:t>形成审计意见的基础</w:t>
      </w:r>
      <w:bookmarkEnd w:id="98"/>
    </w:p>
    <w:p w14:paraId="09772D3B" w14:textId="77777777" w:rsidR="00980969" w:rsidRPr="007E622D" w:rsidRDefault="00980969" w:rsidP="00980969">
      <w:pPr>
        <w:spacing w:line="360" w:lineRule="auto"/>
        <w:ind w:firstLineChars="200" w:firstLine="420"/>
        <w:rPr>
          <w:rFonts w:eastAsiaTheme="minorEastAsia"/>
          <w:szCs w:val="21"/>
        </w:rPr>
      </w:pPr>
      <w:r w:rsidRPr="007E622D">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3C0EEC3A" w14:textId="77777777"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99" w:name="_Toc194049969"/>
      <w:r w:rsidRPr="007E622D">
        <w:rPr>
          <w:rFonts w:ascii="Times New Roman" w:eastAsiaTheme="minorEastAsia" w:hAnsi="Times New Roman"/>
          <w:kern w:val="0"/>
          <w:sz w:val="21"/>
          <w:szCs w:val="21"/>
        </w:rPr>
        <w:t>6.3</w:t>
      </w:r>
      <w:r w:rsidRPr="007E622D">
        <w:rPr>
          <w:rFonts w:ascii="Times New Roman" w:eastAsiaTheme="minorEastAsia" w:hAnsi="Times New Roman" w:hint="eastAsia"/>
          <w:kern w:val="0"/>
          <w:sz w:val="21"/>
          <w:szCs w:val="21"/>
        </w:rPr>
        <w:t>其他信息</w:t>
      </w:r>
      <w:bookmarkEnd w:id="99"/>
    </w:p>
    <w:p w14:paraId="238944F7" w14:textId="77777777" w:rsidR="00A300C5" w:rsidRDefault="00662C04">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57A77DA8" w14:textId="77777777" w:rsidR="00A300C5" w:rsidRDefault="00662C04">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4F8C80E1" w14:textId="77777777" w:rsidR="00A300C5" w:rsidRDefault="00662C04">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5C391253" w14:textId="77777777" w:rsidR="00980969" w:rsidRPr="007E622D" w:rsidRDefault="00980969" w:rsidP="00980969">
      <w:pPr>
        <w:spacing w:line="360" w:lineRule="auto"/>
        <w:ind w:firstLineChars="200" w:firstLine="420"/>
        <w:rPr>
          <w:rFonts w:eastAsiaTheme="minorEastAsia"/>
          <w:szCs w:val="21"/>
        </w:rPr>
      </w:pPr>
      <w:r w:rsidRPr="007E622D">
        <w:rPr>
          <w:rFonts w:eastAsiaTheme="minorEastAsia" w:hint="eastAsia"/>
          <w:szCs w:val="21"/>
        </w:rPr>
        <w:t>基于我们已执行的工作，如果我们确定其他信息存在重大错报，我们应当报告该事实。在这方面，我们无任何事项需要报告。</w:t>
      </w:r>
    </w:p>
    <w:p w14:paraId="1480EB26" w14:textId="77777777"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100" w:name="_Toc194049970"/>
      <w:r w:rsidRPr="007E622D">
        <w:rPr>
          <w:rFonts w:ascii="Times New Roman" w:eastAsiaTheme="minorEastAsia" w:hAnsi="Times New Roman"/>
          <w:kern w:val="0"/>
          <w:sz w:val="21"/>
          <w:szCs w:val="21"/>
        </w:rPr>
        <w:t>6.4</w:t>
      </w:r>
      <w:r w:rsidR="006239F7" w:rsidRPr="007E622D">
        <w:rPr>
          <w:rFonts w:ascii="Times New Roman" w:eastAsiaTheme="minorEastAsia" w:hAnsi="Times New Roman" w:hint="eastAsia"/>
          <w:kern w:val="0"/>
          <w:sz w:val="21"/>
          <w:szCs w:val="21"/>
        </w:rPr>
        <w:t>管理层和治理层对财务报表的责任</w:t>
      </w:r>
      <w:bookmarkEnd w:id="91"/>
      <w:bookmarkEnd w:id="92"/>
      <w:bookmarkEnd w:id="93"/>
      <w:bookmarkEnd w:id="94"/>
      <w:bookmarkEnd w:id="95"/>
      <w:bookmarkEnd w:id="96"/>
      <w:bookmarkEnd w:id="100"/>
    </w:p>
    <w:p w14:paraId="30C9C0FC" w14:textId="77777777" w:rsidR="00A300C5" w:rsidRDefault="00662C04">
      <w:pPr>
        <w:spacing w:line="360" w:lineRule="auto"/>
        <w:ind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46FD5585" w14:textId="77777777" w:rsidR="00A300C5" w:rsidRDefault="00662C04">
      <w:pPr>
        <w:spacing w:line="360" w:lineRule="auto"/>
        <w:ind w:firstLine="420"/>
        <w:rPr>
          <w:rFonts w:eastAsiaTheme="minorEastAsia"/>
          <w:szCs w:val="21"/>
        </w:rPr>
      </w:pPr>
      <w:r>
        <w:rPr>
          <w:rFonts w:eastAsiaTheme="minorEastAsia"/>
          <w:szCs w:val="21"/>
        </w:rPr>
        <w:t>在编制财务报表时，该基金管理人管理层负责评估该基金的持续经营能力，披露与持续经营相</w:t>
      </w:r>
      <w:r>
        <w:rPr>
          <w:rFonts w:eastAsiaTheme="minorEastAsia"/>
          <w:szCs w:val="21"/>
        </w:rPr>
        <w:lastRenderedPageBreak/>
        <w:t>关的事项（如适用），并运用持续经营假设，除非该基金预计在清算时资产无法按照公允价值处置。</w:t>
      </w:r>
    </w:p>
    <w:p w14:paraId="7FC69E36" w14:textId="77777777" w:rsidR="00980969" w:rsidRPr="007E622D" w:rsidRDefault="00980969" w:rsidP="001A41B5">
      <w:pPr>
        <w:spacing w:line="360" w:lineRule="auto"/>
        <w:ind w:firstLine="420"/>
        <w:rPr>
          <w:rFonts w:eastAsiaTheme="minorEastAsia"/>
          <w:szCs w:val="21"/>
        </w:rPr>
      </w:pPr>
      <w:r w:rsidRPr="007E622D">
        <w:rPr>
          <w:rFonts w:eastAsiaTheme="minorEastAsia"/>
          <w:szCs w:val="21"/>
        </w:rPr>
        <w:t>该基金管理人治理层负责监督该基金的财务报告过程。</w:t>
      </w:r>
    </w:p>
    <w:p w14:paraId="01B08817" w14:textId="77777777"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101" w:name="_Toc286996148"/>
      <w:bookmarkStart w:id="102" w:name="_Toc352255988"/>
      <w:bookmarkStart w:id="103" w:name="_Toc352256056"/>
      <w:bookmarkStart w:id="104" w:name="_Toc352331234"/>
      <w:bookmarkStart w:id="105" w:name="_Toc362424012"/>
      <w:bookmarkStart w:id="106" w:name="_Toc374459274"/>
      <w:bookmarkStart w:id="107" w:name="_Toc194049971"/>
      <w:r w:rsidRPr="007E622D">
        <w:rPr>
          <w:rFonts w:ascii="Times New Roman" w:eastAsiaTheme="minorEastAsia" w:hAnsi="Times New Roman"/>
          <w:kern w:val="0"/>
          <w:sz w:val="21"/>
          <w:szCs w:val="21"/>
        </w:rPr>
        <w:t>6.5</w:t>
      </w:r>
      <w:r w:rsidR="006239F7" w:rsidRPr="007E622D">
        <w:rPr>
          <w:rFonts w:ascii="Times New Roman" w:eastAsiaTheme="minorEastAsia" w:hAnsi="Times New Roman" w:hint="eastAsia"/>
          <w:kern w:val="0"/>
          <w:sz w:val="21"/>
          <w:szCs w:val="21"/>
        </w:rPr>
        <w:t>注册会计师对财务报表审计的责任</w:t>
      </w:r>
      <w:bookmarkEnd w:id="101"/>
      <w:bookmarkEnd w:id="102"/>
      <w:bookmarkEnd w:id="103"/>
      <w:bookmarkEnd w:id="104"/>
      <w:bookmarkEnd w:id="105"/>
      <w:bookmarkEnd w:id="106"/>
      <w:bookmarkEnd w:id="107"/>
    </w:p>
    <w:p w14:paraId="6C61813E" w14:textId="77777777" w:rsidR="00A300C5" w:rsidRDefault="00662C04">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73A80BC7" w14:textId="77777777" w:rsidR="00A300C5" w:rsidRDefault="00662C04">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10D8C390" w14:textId="77777777" w:rsidR="00A300C5" w:rsidRDefault="00662C04">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66D31EF0" w14:textId="77777777" w:rsidR="00A300C5" w:rsidRDefault="00662C04">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4C56BCCC" w14:textId="77777777" w:rsidR="00A300C5" w:rsidRDefault="00662C04">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3695AF42" w14:textId="77777777" w:rsidR="00A300C5" w:rsidRDefault="00662C04">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277145F4" w14:textId="77777777" w:rsidR="00A300C5" w:rsidRDefault="00662C04">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2C90AA48" w14:textId="77777777" w:rsidR="00980969" w:rsidRPr="007E622D" w:rsidRDefault="00980969" w:rsidP="00980969">
      <w:pPr>
        <w:spacing w:line="360" w:lineRule="auto"/>
        <w:ind w:firstLineChars="200" w:firstLine="420"/>
        <w:rPr>
          <w:rFonts w:eastAsiaTheme="minorEastAsia"/>
          <w:szCs w:val="21"/>
        </w:rPr>
      </w:pPr>
      <w:r w:rsidRPr="007E622D">
        <w:rPr>
          <w:rFonts w:eastAsiaTheme="minorEastAsia"/>
          <w:szCs w:val="21"/>
        </w:rPr>
        <w:t>我们与该基金管理人治理层就计划的审计范围、时间安排和重大审计发现等事项进行沟通，包括沟通我们在审计中识别出的值得关注的内部控制缺陷。</w:t>
      </w:r>
    </w:p>
    <w:p w14:paraId="44E163D3" w14:textId="77777777" w:rsidR="00980969" w:rsidRPr="007E622D" w:rsidRDefault="00980969" w:rsidP="00B62223">
      <w:pPr>
        <w:spacing w:beforeLines="100" w:before="312" w:line="360" w:lineRule="auto"/>
        <w:jc w:val="right"/>
        <w:rPr>
          <w:rFonts w:eastAsiaTheme="minorEastAsia"/>
          <w:szCs w:val="21"/>
        </w:rPr>
      </w:pPr>
      <w:r w:rsidRPr="007E622D">
        <w:rPr>
          <w:rFonts w:eastAsiaTheme="minorEastAsia"/>
          <w:kern w:val="0"/>
          <w:szCs w:val="21"/>
        </w:rPr>
        <w:t>毕马威华振会计师事务所（特殊普通合伙）</w:t>
      </w:r>
      <w:r w:rsidRPr="007E622D">
        <w:rPr>
          <w:rFonts w:eastAsiaTheme="minorEastAsia"/>
          <w:kern w:val="0"/>
          <w:szCs w:val="21"/>
        </w:rPr>
        <w:tab/>
      </w:r>
      <w:r w:rsidRPr="007E622D">
        <w:rPr>
          <w:rFonts w:eastAsiaTheme="minorEastAsia"/>
          <w:kern w:val="0"/>
          <w:szCs w:val="21"/>
        </w:rPr>
        <w:tab/>
      </w:r>
      <w:r w:rsidRPr="007E622D">
        <w:rPr>
          <w:rFonts w:eastAsiaTheme="minorEastAsia"/>
          <w:szCs w:val="21"/>
        </w:rPr>
        <w:t>中国注册会计师</w:t>
      </w:r>
    </w:p>
    <w:p w14:paraId="15BF5D10" w14:textId="77777777" w:rsidR="00980969" w:rsidRPr="007E622D" w:rsidRDefault="00980969" w:rsidP="00980969">
      <w:pPr>
        <w:spacing w:line="360" w:lineRule="auto"/>
        <w:jc w:val="right"/>
        <w:rPr>
          <w:rFonts w:eastAsiaTheme="minorEastAsia"/>
          <w:kern w:val="0"/>
          <w:szCs w:val="21"/>
        </w:rPr>
      </w:pPr>
      <w:r w:rsidRPr="007E622D">
        <w:rPr>
          <w:rFonts w:eastAsiaTheme="minorEastAsia"/>
          <w:kern w:val="0"/>
          <w:szCs w:val="21"/>
        </w:rPr>
        <w:t xml:space="preserve">  </w:t>
      </w:r>
      <w:r w:rsidRPr="007E622D">
        <w:rPr>
          <w:rFonts w:eastAsiaTheme="minorEastAsia"/>
          <w:kern w:val="0"/>
          <w:szCs w:val="21"/>
        </w:rPr>
        <w:t>王国蓓</w:t>
      </w:r>
      <w:r w:rsidRPr="007E622D">
        <w:rPr>
          <w:rFonts w:eastAsiaTheme="minorEastAsia"/>
          <w:kern w:val="0"/>
          <w:szCs w:val="21"/>
        </w:rPr>
        <w:t xml:space="preserve">  </w:t>
      </w:r>
      <w:r w:rsidRPr="007E622D">
        <w:rPr>
          <w:rFonts w:eastAsiaTheme="minorEastAsia"/>
          <w:kern w:val="0"/>
          <w:szCs w:val="21"/>
        </w:rPr>
        <w:t>倪益</w:t>
      </w:r>
    </w:p>
    <w:p w14:paraId="6961E642" w14:textId="77777777" w:rsidR="00980969" w:rsidRPr="007E622D" w:rsidRDefault="00980969" w:rsidP="00980969">
      <w:pPr>
        <w:widowControl/>
        <w:spacing w:line="360" w:lineRule="auto"/>
        <w:jc w:val="right"/>
        <w:rPr>
          <w:rFonts w:eastAsiaTheme="minorEastAsia"/>
          <w:szCs w:val="21"/>
        </w:rPr>
      </w:pPr>
      <w:r w:rsidRPr="007E622D">
        <w:rPr>
          <w:rFonts w:eastAsiaTheme="minorEastAsia"/>
          <w:kern w:val="0"/>
          <w:szCs w:val="21"/>
        </w:rPr>
        <w:t>中国</w:t>
      </w:r>
      <w:r w:rsidRPr="007E622D">
        <w:rPr>
          <w:rFonts w:eastAsiaTheme="minorEastAsia"/>
          <w:kern w:val="0"/>
          <w:szCs w:val="21"/>
        </w:rPr>
        <w:t xml:space="preserve"> ∙ </w:t>
      </w:r>
      <w:r w:rsidRPr="007E622D">
        <w:rPr>
          <w:rFonts w:eastAsiaTheme="minorEastAsia"/>
          <w:kern w:val="0"/>
          <w:szCs w:val="21"/>
        </w:rPr>
        <w:t>北京市</w:t>
      </w:r>
    </w:p>
    <w:p w14:paraId="6BCB5BB3" w14:textId="77777777" w:rsidR="00980969" w:rsidRPr="007E622D" w:rsidRDefault="00980969" w:rsidP="00980969">
      <w:pPr>
        <w:widowControl/>
        <w:spacing w:line="360" w:lineRule="auto"/>
        <w:jc w:val="right"/>
        <w:rPr>
          <w:rFonts w:eastAsiaTheme="minorEastAsia"/>
          <w:szCs w:val="21"/>
        </w:rPr>
      </w:pPr>
      <w:r w:rsidRPr="007E622D">
        <w:rPr>
          <w:rFonts w:eastAsiaTheme="minorEastAsia"/>
          <w:kern w:val="0"/>
          <w:szCs w:val="21"/>
        </w:rPr>
        <w:t>2025</w:t>
      </w:r>
      <w:r w:rsidRPr="007E622D">
        <w:rPr>
          <w:rFonts w:eastAsiaTheme="minorEastAsia"/>
          <w:kern w:val="0"/>
          <w:szCs w:val="21"/>
        </w:rPr>
        <w:t>年</w:t>
      </w:r>
      <w:r w:rsidRPr="007E622D">
        <w:rPr>
          <w:rFonts w:eastAsiaTheme="minorEastAsia"/>
          <w:kern w:val="0"/>
          <w:szCs w:val="21"/>
        </w:rPr>
        <w:t>3</w:t>
      </w:r>
      <w:r w:rsidRPr="007E622D">
        <w:rPr>
          <w:rFonts w:eastAsiaTheme="minorEastAsia"/>
          <w:kern w:val="0"/>
          <w:szCs w:val="21"/>
        </w:rPr>
        <w:t>月</w:t>
      </w:r>
      <w:r w:rsidRPr="007E622D">
        <w:rPr>
          <w:rFonts w:eastAsiaTheme="minorEastAsia"/>
          <w:kern w:val="0"/>
          <w:szCs w:val="21"/>
        </w:rPr>
        <w:t>28</w:t>
      </w:r>
      <w:r w:rsidRPr="007E622D">
        <w:rPr>
          <w:rFonts w:eastAsiaTheme="minorEastAsia"/>
          <w:kern w:val="0"/>
          <w:szCs w:val="21"/>
        </w:rPr>
        <w:t>日</w:t>
      </w:r>
    </w:p>
    <w:p w14:paraId="7389C72D" w14:textId="77777777" w:rsidR="00C46E48" w:rsidRPr="007E622D" w:rsidRDefault="00C46E48" w:rsidP="00821D08">
      <w:pPr>
        <w:spacing w:before="29" w:line="288" w:lineRule="auto"/>
        <w:jc w:val="right"/>
        <w:rPr>
          <w:sz w:val="24"/>
        </w:rPr>
      </w:pPr>
    </w:p>
    <w:p w14:paraId="07AB11F2"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08" w:name="_Toc194049972"/>
      <w:r w:rsidRPr="007E622D">
        <w:rPr>
          <w:rFonts w:hint="eastAsia"/>
          <w:b/>
          <w:bCs/>
          <w:szCs w:val="24"/>
          <w:lang w:val="en-US"/>
        </w:rPr>
        <w:t>§</w:t>
      </w:r>
      <w:r w:rsidRPr="007E622D">
        <w:rPr>
          <w:b/>
          <w:bCs/>
          <w:szCs w:val="24"/>
          <w:lang w:val="en-US"/>
        </w:rPr>
        <w:t>7</w:t>
      </w:r>
      <w:r w:rsidRPr="007E622D">
        <w:rPr>
          <w:rFonts w:hint="eastAsia"/>
          <w:b/>
          <w:bCs/>
          <w:szCs w:val="24"/>
          <w:lang w:val="en-US"/>
        </w:rPr>
        <w:t>年度财务报表</w:t>
      </w:r>
      <w:bookmarkEnd w:id="83"/>
      <w:bookmarkEnd w:id="108"/>
    </w:p>
    <w:p w14:paraId="48DC297C" w14:textId="77777777" w:rsidR="00DB6EA0" w:rsidRPr="007E622D" w:rsidRDefault="00DB6EA0" w:rsidP="00DB6EA0"/>
    <w:p w14:paraId="41305935" w14:textId="77777777" w:rsidR="001A59F9" w:rsidRPr="007E622D" w:rsidRDefault="001A59F9" w:rsidP="00AA3175">
      <w:pPr>
        <w:pStyle w:val="20"/>
        <w:spacing w:before="29" w:after="0" w:line="288" w:lineRule="auto"/>
        <w:rPr>
          <w:rFonts w:ascii="Times New Roman" w:hAnsi="Times New Roman"/>
          <w:kern w:val="0"/>
          <w:szCs w:val="24"/>
        </w:rPr>
      </w:pPr>
      <w:bookmarkStart w:id="109" w:name="_Toc225498268"/>
      <w:bookmarkStart w:id="110" w:name="_Toc361324873"/>
      <w:bookmarkStart w:id="111" w:name="_Toc194049973"/>
      <w:r w:rsidRPr="007E622D">
        <w:rPr>
          <w:rFonts w:ascii="Times New Roman" w:hAnsi="Times New Roman"/>
          <w:kern w:val="0"/>
          <w:szCs w:val="24"/>
        </w:rPr>
        <w:t xml:space="preserve">7.1 </w:t>
      </w:r>
      <w:r w:rsidRPr="007E622D">
        <w:rPr>
          <w:rFonts w:ascii="Times New Roman" w:hAnsi="Times New Roman" w:hint="eastAsia"/>
          <w:kern w:val="0"/>
          <w:szCs w:val="24"/>
        </w:rPr>
        <w:t>资产负债表</w:t>
      </w:r>
      <w:bookmarkEnd w:id="109"/>
      <w:bookmarkEnd w:id="110"/>
      <w:bookmarkEnd w:id="111"/>
    </w:p>
    <w:p w14:paraId="76DB13F4" w14:textId="77777777" w:rsidR="001A59F9" w:rsidRPr="007E622D" w:rsidRDefault="001A59F9" w:rsidP="00821D08">
      <w:pPr>
        <w:spacing w:before="29" w:line="288" w:lineRule="auto"/>
        <w:rPr>
          <w:sz w:val="24"/>
        </w:rPr>
      </w:pPr>
      <w:r w:rsidRPr="007E622D">
        <w:rPr>
          <w:rFonts w:hint="eastAsia"/>
          <w:sz w:val="24"/>
        </w:rPr>
        <w:t>会计主体：</w:t>
      </w:r>
      <w:r w:rsidRPr="007E622D">
        <w:rPr>
          <w:sz w:val="24"/>
        </w:rPr>
        <w:t>摩根中证</w:t>
      </w:r>
      <w:r w:rsidRPr="007E622D">
        <w:rPr>
          <w:sz w:val="24"/>
        </w:rPr>
        <w:t>A50</w:t>
      </w:r>
      <w:r w:rsidRPr="007E622D">
        <w:rPr>
          <w:sz w:val="24"/>
        </w:rPr>
        <w:t>交易型开放式指数证券投资基金发起式联接基金</w:t>
      </w:r>
    </w:p>
    <w:p w14:paraId="4D995F57" w14:textId="77777777" w:rsidR="001A59F9" w:rsidRPr="007E622D" w:rsidRDefault="001A59F9" w:rsidP="00821D08">
      <w:pPr>
        <w:spacing w:before="29" w:line="288" w:lineRule="auto"/>
        <w:rPr>
          <w:sz w:val="24"/>
        </w:rPr>
      </w:pPr>
      <w:r w:rsidRPr="007E622D">
        <w:rPr>
          <w:rFonts w:hint="eastAsia"/>
          <w:sz w:val="24"/>
        </w:rPr>
        <w:t>报告截止日：</w:t>
      </w:r>
      <w:r w:rsidR="00F64FAD" w:rsidRPr="007E622D">
        <w:rPr>
          <w:sz w:val="24"/>
        </w:rPr>
        <w:t>2024</w:t>
      </w:r>
      <w:r w:rsidR="00F64FAD" w:rsidRPr="007E622D">
        <w:rPr>
          <w:sz w:val="24"/>
        </w:rPr>
        <w:t>年</w:t>
      </w:r>
      <w:r w:rsidR="00F64FAD" w:rsidRPr="007E622D">
        <w:rPr>
          <w:sz w:val="24"/>
        </w:rPr>
        <w:t>12</w:t>
      </w:r>
      <w:r w:rsidR="00F64FAD" w:rsidRPr="007E622D">
        <w:rPr>
          <w:sz w:val="24"/>
        </w:rPr>
        <w:t>月</w:t>
      </w:r>
      <w:r w:rsidR="00F64FAD" w:rsidRPr="007E622D">
        <w:rPr>
          <w:sz w:val="24"/>
        </w:rPr>
        <w:t>31</w:t>
      </w:r>
      <w:r w:rsidR="00F64FAD" w:rsidRPr="007E622D">
        <w:rPr>
          <w:sz w:val="24"/>
        </w:rPr>
        <w:t>日</w:t>
      </w:r>
    </w:p>
    <w:p w14:paraId="0FEB756F" w14:textId="77777777" w:rsidR="00217A6C" w:rsidRPr="007E622D" w:rsidRDefault="00217A6C" w:rsidP="00217A6C">
      <w:pPr>
        <w:autoSpaceDE w:val="0"/>
        <w:autoSpaceDN w:val="0"/>
        <w:adjustRightInd w:val="0"/>
        <w:spacing w:before="29" w:line="360" w:lineRule="auto"/>
        <w:ind w:left="15"/>
        <w:jc w:val="right"/>
        <w:rPr>
          <w:rFonts w:eastAsiaTheme="minorEastAsia"/>
          <w:kern w:val="0"/>
          <w:sz w:val="24"/>
        </w:rPr>
      </w:pPr>
      <w:r w:rsidRPr="007E622D">
        <w:rPr>
          <w:rFonts w:eastAsiaTheme="minor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B842F6" w:rsidRPr="007E622D" w14:paraId="1CE5C9D6" w14:textId="77777777" w:rsidTr="00B842F6">
        <w:tc>
          <w:tcPr>
            <w:tcW w:w="2880" w:type="dxa"/>
            <w:vAlign w:val="center"/>
          </w:tcPr>
          <w:p w14:paraId="5704DB38" w14:textId="77777777" w:rsidR="00217A6C" w:rsidRPr="007E622D" w:rsidRDefault="00217A6C" w:rsidP="00A45B94">
            <w:pPr>
              <w:pStyle w:val="aff1"/>
              <w:spacing w:line="360" w:lineRule="auto"/>
              <w:jc w:val="center"/>
              <w:rPr>
                <w:rFonts w:ascii="Times New Roman" w:hAnsi="Times New Roman"/>
                <w:b/>
              </w:rPr>
            </w:pPr>
            <w:r w:rsidRPr="007E622D">
              <w:rPr>
                <w:rFonts w:ascii="Times New Roman" w:eastAsiaTheme="minorEastAsia" w:hAnsi="Times New Roman"/>
                <w:b/>
              </w:rPr>
              <w:t>资产</w:t>
            </w:r>
          </w:p>
        </w:tc>
        <w:tc>
          <w:tcPr>
            <w:tcW w:w="1080" w:type="dxa"/>
            <w:vAlign w:val="center"/>
          </w:tcPr>
          <w:p w14:paraId="705AE083" w14:textId="77777777" w:rsidR="00217A6C" w:rsidRPr="007E622D" w:rsidRDefault="00217A6C" w:rsidP="00A45B94">
            <w:pPr>
              <w:pStyle w:val="aff1"/>
              <w:spacing w:line="360" w:lineRule="auto"/>
              <w:jc w:val="center"/>
              <w:rPr>
                <w:rFonts w:ascii="Times New Roman" w:hAnsi="Times New Roman"/>
                <w:b/>
              </w:rPr>
            </w:pPr>
            <w:r w:rsidRPr="007E622D">
              <w:rPr>
                <w:rFonts w:ascii="Times New Roman" w:eastAsiaTheme="minorEastAsia" w:hAnsi="Times New Roman"/>
                <w:b/>
              </w:rPr>
              <w:t>附注号</w:t>
            </w:r>
          </w:p>
        </w:tc>
        <w:tc>
          <w:tcPr>
            <w:tcW w:w="5040" w:type="dxa"/>
            <w:vAlign w:val="center"/>
          </w:tcPr>
          <w:p w14:paraId="6963F461" w14:textId="77777777" w:rsidR="00217A6C" w:rsidRPr="007E622D" w:rsidRDefault="00217A6C" w:rsidP="00A45B94">
            <w:pPr>
              <w:pStyle w:val="aff1"/>
              <w:spacing w:before="0" w:beforeAutospacing="0" w:after="0" w:afterAutospacing="0" w:line="360" w:lineRule="auto"/>
              <w:jc w:val="center"/>
              <w:rPr>
                <w:rFonts w:ascii="Times New Roman" w:eastAsiaTheme="minorEastAsia" w:hAnsi="Times New Roman"/>
                <w:b/>
              </w:rPr>
            </w:pPr>
            <w:r w:rsidRPr="007E622D">
              <w:rPr>
                <w:rFonts w:ascii="Times New Roman" w:eastAsiaTheme="minorEastAsia" w:hAnsi="Times New Roman"/>
                <w:b/>
              </w:rPr>
              <w:t>本期末</w:t>
            </w:r>
          </w:p>
          <w:p w14:paraId="3AA31191" w14:textId="77777777"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eastAsiaTheme="minorEastAsia" w:hAnsi="Times New Roman"/>
                <w:b/>
                <w:kern w:val="2"/>
              </w:rPr>
              <w:t>2024</w:t>
            </w:r>
            <w:r w:rsidRPr="007E622D">
              <w:rPr>
                <w:rFonts w:ascii="Times New Roman" w:eastAsiaTheme="minorEastAsia" w:hAnsi="Times New Roman"/>
                <w:b/>
                <w:kern w:val="2"/>
              </w:rPr>
              <w:t>年</w:t>
            </w:r>
            <w:r w:rsidRPr="007E622D">
              <w:rPr>
                <w:rFonts w:ascii="Times New Roman" w:eastAsiaTheme="minorEastAsia" w:hAnsi="Times New Roman"/>
                <w:b/>
                <w:kern w:val="2"/>
              </w:rPr>
              <w:t>12</w:t>
            </w:r>
            <w:r w:rsidRPr="007E622D">
              <w:rPr>
                <w:rFonts w:ascii="Times New Roman" w:eastAsiaTheme="minorEastAsia" w:hAnsi="Times New Roman"/>
                <w:b/>
                <w:kern w:val="2"/>
              </w:rPr>
              <w:t>月</w:t>
            </w:r>
            <w:r w:rsidRPr="007E622D">
              <w:rPr>
                <w:rFonts w:ascii="Times New Roman" w:eastAsiaTheme="minorEastAsia" w:hAnsi="Times New Roman"/>
                <w:b/>
                <w:kern w:val="2"/>
              </w:rPr>
              <w:t>31</w:t>
            </w:r>
            <w:r w:rsidRPr="007E622D">
              <w:rPr>
                <w:rFonts w:ascii="Times New Roman" w:eastAsiaTheme="minorEastAsia" w:hAnsi="Times New Roman"/>
                <w:b/>
                <w:kern w:val="2"/>
              </w:rPr>
              <w:t>日</w:t>
            </w:r>
          </w:p>
        </w:tc>
      </w:tr>
      <w:tr w:rsidR="00B842F6" w:rsidRPr="007E622D" w14:paraId="5B00C97F" w14:textId="77777777" w:rsidTr="00B842F6">
        <w:tc>
          <w:tcPr>
            <w:tcW w:w="2880" w:type="dxa"/>
            <w:vAlign w:val="center"/>
          </w:tcPr>
          <w:p w14:paraId="367CC845" w14:textId="77777777" w:rsidR="00217A6C" w:rsidRPr="007E622D" w:rsidRDefault="00217A6C" w:rsidP="00A45B94">
            <w:pPr>
              <w:spacing w:line="360" w:lineRule="auto"/>
              <w:rPr>
                <w:sz w:val="24"/>
              </w:rPr>
            </w:pPr>
            <w:r w:rsidRPr="007E622D">
              <w:rPr>
                <w:b/>
                <w:sz w:val="24"/>
              </w:rPr>
              <w:t>资</w:t>
            </w:r>
            <w:r w:rsidRPr="007E622D">
              <w:rPr>
                <w:b/>
                <w:sz w:val="24"/>
              </w:rPr>
              <w:t xml:space="preserve"> </w:t>
            </w:r>
            <w:r w:rsidRPr="007E622D">
              <w:rPr>
                <w:b/>
                <w:sz w:val="24"/>
              </w:rPr>
              <w:t>产：</w:t>
            </w:r>
          </w:p>
        </w:tc>
        <w:tc>
          <w:tcPr>
            <w:tcW w:w="1080" w:type="dxa"/>
            <w:vAlign w:val="center"/>
          </w:tcPr>
          <w:p w14:paraId="6C1BDB60" w14:textId="77777777" w:rsidR="00217A6C" w:rsidRPr="007E622D" w:rsidRDefault="00217A6C" w:rsidP="00A45B94">
            <w:pPr>
              <w:widowControl/>
              <w:autoSpaceDE w:val="0"/>
              <w:autoSpaceDN w:val="0"/>
              <w:spacing w:line="360" w:lineRule="auto"/>
              <w:ind w:right="-15"/>
              <w:jc w:val="center"/>
              <w:textAlignment w:val="bottom"/>
              <w:rPr>
                <w:sz w:val="24"/>
              </w:rPr>
            </w:pPr>
          </w:p>
        </w:tc>
        <w:tc>
          <w:tcPr>
            <w:tcW w:w="5040" w:type="dxa"/>
            <w:vAlign w:val="bottom"/>
          </w:tcPr>
          <w:p w14:paraId="03BBE9B0" w14:textId="77777777" w:rsidR="00217A6C" w:rsidRPr="007E622D" w:rsidRDefault="00217A6C" w:rsidP="00A45B94">
            <w:pPr>
              <w:spacing w:line="360" w:lineRule="auto"/>
              <w:jc w:val="right"/>
              <w:rPr>
                <w:sz w:val="24"/>
              </w:rPr>
            </w:pPr>
          </w:p>
        </w:tc>
      </w:tr>
      <w:tr w:rsidR="00B842F6" w:rsidRPr="007E622D" w14:paraId="4F9D535E" w14:textId="77777777" w:rsidTr="00B842F6">
        <w:tc>
          <w:tcPr>
            <w:tcW w:w="2880" w:type="dxa"/>
            <w:vAlign w:val="center"/>
          </w:tcPr>
          <w:p w14:paraId="483EEEB1" w14:textId="77777777" w:rsidR="001736AC" w:rsidRPr="007E622D" w:rsidRDefault="001736AC" w:rsidP="001736AC">
            <w:pPr>
              <w:spacing w:line="360" w:lineRule="auto"/>
              <w:rPr>
                <w:sz w:val="24"/>
              </w:rPr>
            </w:pPr>
            <w:r w:rsidRPr="0058289D">
              <w:rPr>
                <w:rFonts w:hint="eastAsia"/>
                <w:szCs w:val="21"/>
              </w:rPr>
              <w:t>货币资金</w:t>
            </w:r>
          </w:p>
        </w:tc>
        <w:tc>
          <w:tcPr>
            <w:tcW w:w="1080" w:type="dxa"/>
            <w:vAlign w:val="center"/>
          </w:tcPr>
          <w:p w14:paraId="3157E92C" w14:textId="77777777" w:rsidR="001736AC" w:rsidRPr="007E622D" w:rsidRDefault="001736AC" w:rsidP="001736AC">
            <w:pPr>
              <w:widowControl/>
              <w:autoSpaceDE w:val="0"/>
              <w:autoSpaceDN w:val="0"/>
              <w:spacing w:line="360" w:lineRule="auto"/>
              <w:ind w:right="-15"/>
              <w:jc w:val="center"/>
              <w:textAlignment w:val="bottom"/>
              <w:rPr>
                <w:sz w:val="24"/>
              </w:rPr>
            </w:pPr>
            <w:r w:rsidRPr="00A31F52">
              <w:rPr>
                <w:szCs w:val="21"/>
              </w:rPr>
              <w:t>7.4.7.1</w:t>
            </w:r>
          </w:p>
        </w:tc>
        <w:tc>
          <w:tcPr>
            <w:tcW w:w="5040" w:type="dxa"/>
            <w:vAlign w:val="center"/>
          </w:tcPr>
          <w:p w14:paraId="149913E7" w14:textId="77777777" w:rsidR="001736AC" w:rsidRPr="007E622D" w:rsidRDefault="001736AC" w:rsidP="001736AC">
            <w:pPr>
              <w:spacing w:line="360" w:lineRule="auto"/>
              <w:jc w:val="right"/>
              <w:rPr>
                <w:sz w:val="24"/>
              </w:rPr>
            </w:pPr>
            <w:r w:rsidRPr="0058289D">
              <w:rPr>
                <w:szCs w:val="21"/>
              </w:rPr>
              <w:t>26,606,312.17</w:t>
            </w:r>
          </w:p>
        </w:tc>
      </w:tr>
      <w:tr w:rsidR="00B842F6" w:rsidRPr="007E622D" w14:paraId="6AAED8FE" w14:textId="77777777" w:rsidTr="00B842F6">
        <w:tc>
          <w:tcPr>
            <w:tcW w:w="2880" w:type="dxa"/>
            <w:vAlign w:val="center"/>
          </w:tcPr>
          <w:p w14:paraId="61941DCE" w14:textId="77777777" w:rsidR="00217A6C" w:rsidRPr="007E622D" w:rsidRDefault="00217A6C" w:rsidP="00A45B94">
            <w:pPr>
              <w:spacing w:line="360" w:lineRule="auto"/>
              <w:rPr>
                <w:sz w:val="24"/>
              </w:rPr>
            </w:pPr>
            <w:r w:rsidRPr="007E622D">
              <w:rPr>
                <w:sz w:val="24"/>
              </w:rPr>
              <w:t>结算备付金</w:t>
            </w:r>
          </w:p>
        </w:tc>
        <w:tc>
          <w:tcPr>
            <w:tcW w:w="1080" w:type="dxa"/>
            <w:vAlign w:val="center"/>
          </w:tcPr>
          <w:p w14:paraId="0A484DD1" w14:textId="77777777" w:rsidR="00217A6C" w:rsidRPr="007E622D" w:rsidRDefault="00217A6C" w:rsidP="00A45B94">
            <w:pPr>
              <w:pStyle w:val="aff1"/>
              <w:spacing w:line="360" w:lineRule="auto"/>
              <w:jc w:val="center"/>
              <w:rPr>
                <w:rFonts w:ascii="Times New Roman" w:hAnsi="Times New Roman"/>
              </w:rPr>
            </w:pPr>
          </w:p>
        </w:tc>
        <w:tc>
          <w:tcPr>
            <w:tcW w:w="5040" w:type="dxa"/>
            <w:vAlign w:val="bottom"/>
          </w:tcPr>
          <w:p w14:paraId="12DE0692" w14:textId="77777777" w:rsidR="00217A6C" w:rsidRPr="007E622D" w:rsidRDefault="00217A6C" w:rsidP="00A45B94">
            <w:pPr>
              <w:spacing w:line="360" w:lineRule="auto"/>
              <w:jc w:val="right"/>
              <w:rPr>
                <w:sz w:val="24"/>
              </w:rPr>
            </w:pPr>
            <w:r w:rsidRPr="007E622D">
              <w:rPr>
                <w:sz w:val="24"/>
              </w:rPr>
              <w:t>222,685.63</w:t>
            </w:r>
          </w:p>
        </w:tc>
      </w:tr>
      <w:tr w:rsidR="00B842F6" w:rsidRPr="007E622D" w14:paraId="40409B2A" w14:textId="77777777" w:rsidTr="00B842F6">
        <w:tc>
          <w:tcPr>
            <w:tcW w:w="2880" w:type="dxa"/>
            <w:vAlign w:val="center"/>
          </w:tcPr>
          <w:p w14:paraId="50C76CD4" w14:textId="77777777" w:rsidR="00217A6C" w:rsidRPr="007E622D" w:rsidRDefault="00217A6C" w:rsidP="00A45B94">
            <w:pPr>
              <w:spacing w:line="360" w:lineRule="auto"/>
              <w:rPr>
                <w:sz w:val="24"/>
              </w:rPr>
            </w:pPr>
            <w:r w:rsidRPr="007E622D">
              <w:rPr>
                <w:sz w:val="24"/>
              </w:rPr>
              <w:t>存出保证金</w:t>
            </w:r>
          </w:p>
        </w:tc>
        <w:tc>
          <w:tcPr>
            <w:tcW w:w="1080" w:type="dxa"/>
            <w:vAlign w:val="center"/>
          </w:tcPr>
          <w:p w14:paraId="0DA6D1B7" w14:textId="77777777" w:rsidR="00217A6C" w:rsidRPr="007E622D" w:rsidRDefault="00217A6C" w:rsidP="00A45B94">
            <w:pPr>
              <w:pStyle w:val="aff1"/>
              <w:spacing w:line="360" w:lineRule="auto"/>
              <w:jc w:val="center"/>
              <w:rPr>
                <w:rFonts w:ascii="Times New Roman" w:hAnsi="Times New Roman"/>
              </w:rPr>
            </w:pPr>
          </w:p>
        </w:tc>
        <w:tc>
          <w:tcPr>
            <w:tcW w:w="5040" w:type="dxa"/>
            <w:vAlign w:val="bottom"/>
          </w:tcPr>
          <w:p w14:paraId="53C82502" w14:textId="77777777" w:rsidR="00217A6C" w:rsidRPr="007E622D" w:rsidRDefault="00217A6C" w:rsidP="00A45B94">
            <w:pPr>
              <w:spacing w:line="360" w:lineRule="auto"/>
              <w:jc w:val="right"/>
              <w:rPr>
                <w:sz w:val="24"/>
              </w:rPr>
            </w:pPr>
            <w:r w:rsidRPr="007E622D">
              <w:rPr>
                <w:sz w:val="24"/>
              </w:rPr>
              <w:t>203,525.81</w:t>
            </w:r>
          </w:p>
        </w:tc>
      </w:tr>
      <w:tr w:rsidR="00B842F6" w:rsidRPr="007E622D" w14:paraId="22D3C4CA" w14:textId="77777777" w:rsidTr="00B842F6">
        <w:tc>
          <w:tcPr>
            <w:tcW w:w="2880" w:type="dxa"/>
            <w:vAlign w:val="center"/>
          </w:tcPr>
          <w:p w14:paraId="098D6125" w14:textId="77777777" w:rsidR="00217A6C" w:rsidRPr="007E622D" w:rsidRDefault="00217A6C" w:rsidP="00A45B94">
            <w:pPr>
              <w:spacing w:line="360" w:lineRule="auto"/>
              <w:rPr>
                <w:sz w:val="24"/>
              </w:rPr>
            </w:pPr>
            <w:r w:rsidRPr="007E622D">
              <w:rPr>
                <w:sz w:val="24"/>
              </w:rPr>
              <w:t>交易性金融资产</w:t>
            </w:r>
          </w:p>
        </w:tc>
        <w:tc>
          <w:tcPr>
            <w:tcW w:w="1080" w:type="dxa"/>
            <w:vAlign w:val="center"/>
          </w:tcPr>
          <w:p w14:paraId="0FD4757A" w14:textId="77777777"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7.4.7.2</w:t>
            </w:r>
          </w:p>
        </w:tc>
        <w:tc>
          <w:tcPr>
            <w:tcW w:w="5040" w:type="dxa"/>
            <w:vAlign w:val="bottom"/>
          </w:tcPr>
          <w:p w14:paraId="64AB832A" w14:textId="77777777" w:rsidR="00217A6C" w:rsidRPr="007E622D" w:rsidRDefault="00217A6C" w:rsidP="00A45B94">
            <w:pPr>
              <w:spacing w:line="360" w:lineRule="auto"/>
              <w:jc w:val="right"/>
              <w:rPr>
                <w:sz w:val="24"/>
              </w:rPr>
            </w:pPr>
            <w:r w:rsidRPr="007E622D">
              <w:rPr>
                <w:sz w:val="24"/>
              </w:rPr>
              <w:t>423,549,353.64</w:t>
            </w:r>
          </w:p>
        </w:tc>
      </w:tr>
      <w:tr w:rsidR="00B842F6" w:rsidRPr="007E622D" w14:paraId="286084EA" w14:textId="77777777" w:rsidTr="00B842F6">
        <w:tc>
          <w:tcPr>
            <w:tcW w:w="2880" w:type="dxa"/>
            <w:vAlign w:val="center"/>
          </w:tcPr>
          <w:p w14:paraId="31314DC1" w14:textId="77777777" w:rsidR="00217A6C" w:rsidRPr="007E622D" w:rsidRDefault="00217A6C" w:rsidP="00A45B94">
            <w:pPr>
              <w:spacing w:line="360" w:lineRule="auto"/>
              <w:rPr>
                <w:sz w:val="24"/>
              </w:rPr>
            </w:pPr>
            <w:r w:rsidRPr="007E622D">
              <w:rPr>
                <w:sz w:val="24"/>
              </w:rPr>
              <w:t>其中：股票投资</w:t>
            </w:r>
          </w:p>
        </w:tc>
        <w:tc>
          <w:tcPr>
            <w:tcW w:w="1080" w:type="dxa"/>
            <w:vAlign w:val="center"/>
          </w:tcPr>
          <w:p w14:paraId="4B80ACD2" w14:textId="77777777" w:rsidR="00217A6C" w:rsidRPr="007E622D" w:rsidRDefault="00217A6C" w:rsidP="00A45B94">
            <w:pPr>
              <w:pStyle w:val="aff1"/>
              <w:spacing w:line="360" w:lineRule="auto"/>
              <w:jc w:val="center"/>
              <w:rPr>
                <w:rFonts w:ascii="Times New Roman" w:hAnsi="Times New Roman"/>
              </w:rPr>
            </w:pPr>
          </w:p>
        </w:tc>
        <w:tc>
          <w:tcPr>
            <w:tcW w:w="5040" w:type="dxa"/>
            <w:vAlign w:val="bottom"/>
          </w:tcPr>
          <w:p w14:paraId="2272C79D" w14:textId="77777777" w:rsidR="00217A6C" w:rsidRPr="007E622D" w:rsidRDefault="00217A6C" w:rsidP="00A45B94">
            <w:pPr>
              <w:spacing w:line="360" w:lineRule="auto"/>
              <w:jc w:val="right"/>
              <w:rPr>
                <w:sz w:val="24"/>
              </w:rPr>
            </w:pPr>
            <w:r w:rsidRPr="007E622D">
              <w:rPr>
                <w:sz w:val="24"/>
              </w:rPr>
              <w:t>-</w:t>
            </w:r>
          </w:p>
        </w:tc>
      </w:tr>
      <w:tr w:rsidR="00B842F6" w:rsidRPr="007E622D" w14:paraId="71B248B1" w14:textId="77777777" w:rsidTr="00B842F6">
        <w:tc>
          <w:tcPr>
            <w:tcW w:w="2880" w:type="dxa"/>
            <w:vAlign w:val="center"/>
          </w:tcPr>
          <w:p w14:paraId="19D7C54D" w14:textId="77777777" w:rsidR="00217A6C" w:rsidRPr="007E622D" w:rsidRDefault="00217A6C" w:rsidP="00A45B94">
            <w:pPr>
              <w:pStyle w:val="aff1"/>
              <w:spacing w:line="360" w:lineRule="auto"/>
              <w:ind w:firstLineChars="300" w:firstLine="720"/>
              <w:jc w:val="both"/>
              <w:rPr>
                <w:rFonts w:ascii="Times New Roman" w:hAnsi="Times New Roman"/>
              </w:rPr>
            </w:pPr>
            <w:r w:rsidRPr="007E622D">
              <w:rPr>
                <w:rFonts w:ascii="Times New Roman" w:hAnsi="Times New Roman"/>
              </w:rPr>
              <w:t>基金投资</w:t>
            </w:r>
          </w:p>
        </w:tc>
        <w:tc>
          <w:tcPr>
            <w:tcW w:w="1080" w:type="dxa"/>
            <w:vAlign w:val="center"/>
          </w:tcPr>
          <w:p w14:paraId="05B8C89C" w14:textId="77777777" w:rsidR="00217A6C" w:rsidRPr="007E622D" w:rsidRDefault="00217A6C" w:rsidP="00A45B94">
            <w:pPr>
              <w:pStyle w:val="aff1"/>
              <w:spacing w:line="360" w:lineRule="auto"/>
              <w:jc w:val="center"/>
              <w:rPr>
                <w:rFonts w:ascii="Times New Roman" w:hAnsi="Times New Roman"/>
              </w:rPr>
            </w:pPr>
          </w:p>
        </w:tc>
        <w:tc>
          <w:tcPr>
            <w:tcW w:w="5040" w:type="dxa"/>
            <w:vAlign w:val="bottom"/>
          </w:tcPr>
          <w:p w14:paraId="1CF4AD8A" w14:textId="77777777" w:rsidR="00217A6C" w:rsidRPr="007E622D" w:rsidRDefault="00217A6C" w:rsidP="00A45B94">
            <w:pPr>
              <w:spacing w:line="360" w:lineRule="auto"/>
              <w:jc w:val="right"/>
              <w:rPr>
                <w:sz w:val="24"/>
              </w:rPr>
            </w:pPr>
            <w:r w:rsidRPr="007E622D">
              <w:rPr>
                <w:sz w:val="24"/>
              </w:rPr>
              <w:t>423,549,353.64</w:t>
            </w:r>
          </w:p>
        </w:tc>
      </w:tr>
      <w:tr w:rsidR="00B842F6" w:rsidRPr="007E622D" w14:paraId="2495E95D" w14:textId="77777777" w:rsidTr="00B842F6">
        <w:tc>
          <w:tcPr>
            <w:tcW w:w="2880" w:type="dxa"/>
            <w:vAlign w:val="center"/>
          </w:tcPr>
          <w:p w14:paraId="5F9BAC07" w14:textId="77777777" w:rsidR="00217A6C" w:rsidRPr="007E622D" w:rsidRDefault="00217A6C" w:rsidP="00A45B94">
            <w:pPr>
              <w:spacing w:line="360" w:lineRule="auto"/>
              <w:ind w:firstLineChars="300" w:firstLine="720"/>
              <w:rPr>
                <w:sz w:val="24"/>
              </w:rPr>
            </w:pPr>
            <w:r w:rsidRPr="007E622D">
              <w:rPr>
                <w:sz w:val="24"/>
              </w:rPr>
              <w:t>债券投资</w:t>
            </w:r>
          </w:p>
        </w:tc>
        <w:tc>
          <w:tcPr>
            <w:tcW w:w="1080" w:type="dxa"/>
            <w:vAlign w:val="center"/>
          </w:tcPr>
          <w:p w14:paraId="722380F3" w14:textId="77777777" w:rsidR="00217A6C" w:rsidRPr="007E622D" w:rsidRDefault="00217A6C" w:rsidP="00A45B94">
            <w:pPr>
              <w:pStyle w:val="aff1"/>
              <w:spacing w:line="360" w:lineRule="auto"/>
              <w:jc w:val="center"/>
              <w:rPr>
                <w:rFonts w:ascii="Times New Roman" w:hAnsi="Times New Roman"/>
              </w:rPr>
            </w:pPr>
          </w:p>
        </w:tc>
        <w:tc>
          <w:tcPr>
            <w:tcW w:w="5040" w:type="dxa"/>
            <w:vAlign w:val="bottom"/>
          </w:tcPr>
          <w:p w14:paraId="5716E682" w14:textId="77777777" w:rsidR="00217A6C" w:rsidRPr="007E622D" w:rsidRDefault="00217A6C" w:rsidP="00A45B94">
            <w:pPr>
              <w:spacing w:line="360" w:lineRule="auto"/>
              <w:jc w:val="right"/>
              <w:rPr>
                <w:sz w:val="24"/>
              </w:rPr>
            </w:pPr>
            <w:r w:rsidRPr="007E622D">
              <w:rPr>
                <w:sz w:val="24"/>
              </w:rPr>
              <w:t>-</w:t>
            </w:r>
          </w:p>
        </w:tc>
      </w:tr>
      <w:tr w:rsidR="00B842F6" w:rsidRPr="007E622D" w14:paraId="7C753192" w14:textId="77777777" w:rsidTr="00B842F6">
        <w:tc>
          <w:tcPr>
            <w:tcW w:w="2880" w:type="dxa"/>
            <w:vAlign w:val="center"/>
          </w:tcPr>
          <w:p w14:paraId="262649FC" w14:textId="77777777" w:rsidR="00217A6C" w:rsidRPr="007E622D" w:rsidRDefault="00217A6C" w:rsidP="00A45B94">
            <w:pPr>
              <w:spacing w:line="360" w:lineRule="auto"/>
              <w:ind w:firstLineChars="300" w:firstLine="720"/>
              <w:rPr>
                <w:sz w:val="24"/>
              </w:rPr>
            </w:pPr>
            <w:r w:rsidRPr="007E622D">
              <w:rPr>
                <w:sz w:val="24"/>
              </w:rPr>
              <w:t>资产支持证券投资</w:t>
            </w:r>
          </w:p>
        </w:tc>
        <w:tc>
          <w:tcPr>
            <w:tcW w:w="1080" w:type="dxa"/>
            <w:vAlign w:val="center"/>
          </w:tcPr>
          <w:p w14:paraId="25F1210A" w14:textId="77777777" w:rsidR="00217A6C" w:rsidRPr="007E622D" w:rsidRDefault="00217A6C" w:rsidP="00A45B94">
            <w:pPr>
              <w:pStyle w:val="aff1"/>
              <w:spacing w:line="360" w:lineRule="auto"/>
              <w:jc w:val="center"/>
              <w:rPr>
                <w:rFonts w:ascii="Times New Roman" w:hAnsi="Times New Roman"/>
              </w:rPr>
            </w:pPr>
          </w:p>
        </w:tc>
        <w:tc>
          <w:tcPr>
            <w:tcW w:w="5040" w:type="dxa"/>
            <w:vAlign w:val="bottom"/>
          </w:tcPr>
          <w:p w14:paraId="2E8D43F7" w14:textId="77777777" w:rsidR="00217A6C" w:rsidRPr="007E622D" w:rsidRDefault="00217A6C" w:rsidP="00A45B94">
            <w:pPr>
              <w:spacing w:line="360" w:lineRule="auto"/>
              <w:jc w:val="right"/>
              <w:rPr>
                <w:sz w:val="24"/>
              </w:rPr>
            </w:pPr>
            <w:r w:rsidRPr="007E622D">
              <w:rPr>
                <w:sz w:val="24"/>
              </w:rPr>
              <w:t>-</w:t>
            </w:r>
          </w:p>
        </w:tc>
      </w:tr>
      <w:tr w:rsidR="00B842F6" w:rsidRPr="007E622D" w14:paraId="42D62511" w14:textId="77777777" w:rsidTr="00B842F6">
        <w:tc>
          <w:tcPr>
            <w:tcW w:w="2880" w:type="dxa"/>
            <w:vAlign w:val="center"/>
          </w:tcPr>
          <w:p w14:paraId="36FB9BE3" w14:textId="77777777" w:rsidR="00217A6C" w:rsidRPr="007E622D" w:rsidRDefault="00217A6C" w:rsidP="00A45B94">
            <w:pPr>
              <w:spacing w:line="360" w:lineRule="auto"/>
              <w:ind w:firstLineChars="300" w:firstLine="720"/>
              <w:rPr>
                <w:rFonts w:eastAsiaTheme="minorEastAsia"/>
                <w:sz w:val="24"/>
              </w:rPr>
            </w:pPr>
            <w:r w:rsidRPr="007E622D">
              <w:rPr>
                <w:sz w:val="24"/>
              </w:rPr>
              <w:t>贵金属投资</w:t>
            </w:r>
          </w:p>
        </w:tc>
        <w:tc>
          <w:tcPr>
            <w:tcW w:w="1080" w:type="dxa"/>
            <w:vAlign w:val="center"/>
          </w:tcPr>
          <w:p w14:paraId="6D981207" w14:textId="77777777" w:rsidR="00217A6C" w:rsidRPr="007E622D" w:rsidRDefault="00217A6C" w:rsidP="00A45B94">
            <w:pPr>
              <w:pStyle w:val="aff1"/>
              <w:spacing w:line="360" w:lineRule="auto"/>
              <w:jc w:val="center"/>
              <w:rPr>
                <w:rFonts w:ascii="Times New Roman" w:eastAsiaTheme="minorEastAsia" w:hAnsi="Times New Roman"/>
              </w:rPr>
            </w:pPr>
          </w:p>
        </w:tc>
        <w:tc>
          <w:tcPr>
            <w:tcW w:w="5040" w:type="dxa"/>
            <w:vAlign w:val="center"/>
          </w:tcPr>
          <w:p w14:paraId="7DF88A14" w14:textId="77777777"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B842F6" w:rsidRPr="007E622D" w14:paraId="45119B95" w14:textId="77777777" w:rsidTr="00B842F6">
        <w:tc>
          <w:tcPr>
            <w:tcW w:w="2880" w:type="dxa"/>
            <w:vAlign w:val="center"/>
          </w:tcPr>
          <w:p w14:paraId="2C58C422" w14:textId="77777777" w:rsidR="00217A6C" w:rsidRPr="007E622D" w:rsidRDefault="00217A6C" w:rsidP="00A45B94">
            <w:pPr>
              <w:spacing w:line="360" w:lineRule="auto"/>
              <w:ind w:firstLineChars="300" w:firstLine="720"/>
              <w:rPr>
                <w:sz w:val="24"/>
              </w:rPr>
            </w:pPr>
            <w:r w:rsidRPr="007E622D">
              <w:rPr>
                <w:rFonts w:hint="eastAsia"/>
                <w:sz w:val="24"/>
              </w:rPr>
              <w:t>其他投资</w:t>
            </w:r>
          </w:p>
        </w:tc>
        <w:tc>
          <w:tcPr>
            <w:tcW w:w="1080" w:type="dxa"/>
            <w:vAlign w:val="center"/>
          </w:tcPr>
          <w:p w14:paraId="646926B7" w14:textId="77777777" w:rsidR="00217A6C" w:rsidRPr="007E622D" w:rsidRDefault="00217A6C" w:rsidP="00A45B94">
            <w:pPr>
              <w:pStyle w:val="aff1"/>
              <w:spacing w:line="360" w:lineRule="auto"/>
              <w:jc w:val="center"/>
              <w:rPr>
                <w:rFonts w:ascii="Times New Roman" w:eastAsiaTheme="minorEastAsia" w:hAnsi="Times New Roman"/>
              </w:rPr>
            </w:pPr>
          </w:p>
        </w:tc>
        <w:tc>
          <w:tcPr>
            <w:tcW w:w="5040" w:type="dxa"/>
            <w:vAlign w:val="center"/>
          </w:tcPr>
          <w:p w14:paraId="30FF1692" w14:textId="77777777"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B842F6" w:rsidRPr="007E622D" w14:paraId="2A25D41D" w14:textId="77777777" w:rsidTr="00B842F6">
        <w:tc>
          <w:tcPr>
            <w:tcW w:w="2880" w:type="dxa"/>
            <w:vAlign w:val="center"/>
          </w:tcPr>
          <w:p w14:paraId="4F8A73FA" w14:textId="77777777" w:rsidR="00217A6C" w:rsidRPr="007E622D" w:rsidRDefault="00217A6C" w:rsidP="00A45B94">
            <w:pPr>
              <w:spacing w:line="360" w:lineRule="auto"/>
              <w:rPr>
                <w:sz w:val="24"/>
              </w:rPr>
            </w:pPr>
            <w:r w:rsidRPr="007E622D">
              <w:rPr>
                <w:sz w:val="24"/>
              </w:rPr>
              <w:t>衍生金融资产</w:t>
            </w:r>
          </w:p>
        </w:tc>
        <w:tc>
          <w:tcPr>
            <w:tcW w:w="1080" w:type="dxa"/>
            <w:vAlign w:val="center"/>
          </w:tcPr>
          <w:p w14:paraId="0D90174A" w14:textId="77777777"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7.4.7.3</w:t>
            </w:r>
          </w:p>
        </w:tc>
        <w:tc>
          <w:tcPr>
            <w:tcW w:w="5040" w:type="dxa"/>
            <w:vAlign w:val="bottom"/>
          </w:tcPr>
          <w:p w14:paraId="6BDA20B6" w14:textId="77777777" w:rsidR="00217A6C" w:rsidRPr="007E622D" w:rsidRDefault="00217A6C" w:rsidP="00A45B94">
            <w:pPr>
              <w:spacing w:line="360" w:lineRule="auto"/>
              <w:jc w:val="right"/>
              <w:rPr>
                <w:sz w:val="24"/>
              </w:rPr>
            </w:pPr>
            <w:r w:rsidRPr="007E622D">
              <w:rPr>
                <w:sz w:val="24"/>
              </w:rPr>
              <w:t>-</w:t>
            </w:r>
          </w:p>
        </w:tc>
      </w:tr>
      <w:tr w:rsidR="00B842F6" w:rsidRPr="007E622D" w14:paraId="2183E6FB" w14:textId="77777777" w:rsidTr="00B842F6">
        <w:tc>
          <w:tcPr>
            <w:tcW w:w="2880" w:type="dxa"/>
            <w:vAlign w:val="center"/>
          </w:tcPr>
          <w:p w14:paraId="084728E4" w14:textId="77777777" w:rsidR="00217A6C" w:rsidRPr="007E622D" w:rsidRDefault="00217A6C" w:rsidP="00A45B94">
            <w:pPr>
              <w:spacing w:line="360" w:lineRule="auto"/>
              <w:rPr>
                <w:sz w:val="24"/>
              </w:rPr>
            </w:pPr>
            <w:r w:rsidRPr="007E622D">
              <w:rPr>
                <w:sz w:val="24"/>
              </w:rPr>
              <w:t>买入返售金融资产</w:t>
            </w:r>
          </w:p>
        </w:tc>
        <w:tc>
          <w:tcPr>
            <w:tcW w:w="1080" w:type="dxa"/>
            <w:vAlign w:val="center"/>
          </w:tcPr>
          <w:p w14:paraId="2CF869D4" w14:textId="77777777"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7.4.7.4</w:t>
            </w:r>
          </w:p>
        </w:tc>
        <w:tc>
          <w:tcPr>
            <w:tcW w:w="5040" w:type="dxa"/>
            <w:vAlign w:val="bottom"/>
          </w:tcPr>
          <w:p w14:paraId="5100A9EE" w14:textId="77777777" w:rsidR="00217A6C" w:rsidRPr="007E622D" w:rsidRDefault="00217A6C" w:rsidP="00A45B94">
            <w:pPr>
              <w:spacing w:line="360" w:lineRule="auto"/>
              <w:jc w:val="right"/>
              <w:rPr>
                <w:sz w:val="24"/>
              </w:rPr>
            </w:pPr>
            <w:r w:rsidRPr="007E622D">
              <w:rPr>
                <w:sz w:val="24"/>
              </w:rPr>
              <w:t>-</w:t>
            </w:r>
          </w:p>
        </w:tc>
      </w:tr>
      <w:tr w:rsidR="00B842F6" w:rsidRPr="007E622D" w14:paraId="4A89AD1F" w14:textId="77777777" w:rsidTr="00B842F6">
        <w:tc>
          <w:tcPr>
            <w:tcW w:w="2880" w:type="dxa"/>
            <w:vAlign w:val="center"/>
          </w:tcPr>
          <w:p w14:paraId="5C40E4A7" w14:textId="77777777" w:rsidR="00217A6C" w:rsidRPr="007E622D" w:rsidRDefault="00217A6C" w:rsidP="00A45B94">
            <w:pPr>
              <w:spacing w:line="360" w:lineRule="auto"/>
              <w:rPr>
                <w:sz w:val="24"/>
              </w:rPr>
            </w:pPr>
            <w:r w:rsidRPr="007E622D">
              <w:rPr>
                <w:sz w:val="24"/>
              </w:rPr>
              <w:t>应收清算款</w:t>
            </w:r>
          </w:p>
        </w:tc>
        <w:tc>
          <w:tcPr>
            <w:tcW w:w="1080" w:type="dxa"/>
            <w:vAlign w:val="center"/>
          </w:tcPr>
          <w:p w14:paraId="4090C0B8" w14:textId="77777777" w:rsidR="00217A6C" w:rsidRPr="007E622D" w:rsidRDefault="00217A6C" w:rsidP="00A45B94">
            <w:pPr>
              <w:pStyle w:val="aff1"/>
              <w:spacing w:line="360" w:lineRule="auto"/>
              <w:jc w:val="center"/>
              <w:rPr>
                <w:rFonts w:ascii="Times New Roman" w:hAnsi="Times New Roman"/>
              </w:rPr>
            </w:pPr>
          </w:p>
        </w:tc>
        <w:tc>
          <w:tcPr>
            <w:tcW w:w="5040" w:type="dxa"/>
            <w:vAlign w:val="center"/>
          </w:tcPr>
          <w:p w14:paraId="0C3E3BD2" w14:textId="77777777" w:rsidR="00217A6C" w:rsidRPr="007E622D" w:rsidRDefault="00217A6C" w:rsidP="00A45B94">
            <w:pPr>
              <w:spacing w:line="360" w:lineRule="auto"/>
              <w:jc w:val="right"/>
              <w:rPr>
                <w:sz w:val="24"/>
              </w:rPr>
            </w:pPr>
            <w:r w:rsidRPr="007E622D">
              <w:rPr>
                <w:rFonts w:eastAsiaTheme="minorEastAsia"/>
                <w:sz w:val="24"/>
              </w:rPr>
              <w:t>-</w:t>
            </w:r>
          </w:p>
        </w:tc>
      </w:tr>
      <w:tr w:rsidR="00B842F6" w:rsidRPr="007E622D" w14:paraId="4A5EA21E" w14:textId="77777777" w:rsidTr="00B842F6">
        <w:tc>
          <w:tcPr>
            <w:tcW w:w="2880" w:type="dxa"/>
            <w:vAlign w:val="center"/>
          </w:tcPr>
          <w:p w14:paraId="1EC36331" w14:textId="77777777" w:rsidR="00217A6C" w:rsidRPr="007E622D" w:rsidRDefault="00217A6C" w:rsidP="00A45B94">
            <w:pPr>
              <w:spacing w:line="360" w:lineRule="auto"/>
              <w:rPr>
                <w:sz w:val="24"/>
              </w:rPr>
            </w:pPr>
            <w:r w:rsidRPr="007E622D">
              <w:rPr>
                <w:sz w:val="24"/>
              </w:rPr>
              <w:t>应收股利</w:t>
            </w:r>
          </w:p>
        </w:tc>
        <w:tc>
          <w:tcPr>
            <w:tcW w:w="1080" w:type="dxa"/>
            <w:vAlign w:val="center"/>
          </w:tcPr>
          <w:p w14:paraId="48C11BFA" w14:textId="77777777" w:rsidR="00217A6C" w:rsidRPr="007E622D" w:rsidRDefault="00217A6C" w:rsidP="00A45B94">
            <w:pPr>
              <w:pStyle w:val="aff1"/>
              <w:spacing w:line="360" w:lineRule="auto"/>
              <w:jc w:val="center"/>
              <w:rPr>
                <w:rFonts w:ascii="Times New Roman" w:hAnsi="Times New Roman"/>
              </w:rPr>
            </w:pPr>
          </w:p>
        </w:tc>
        <w:tc>
          <w:tcPr>
            <w:tcW w:w="5040" w:type="dxa"/>
            <w:vAlign w:val="bottom"/>
          </w:tcPr>
          <w:p w14:paraId="335B231B" w14:textId="77777777" w:rsidR="00217A6C" w:rsidRPr="007E622D" w:rsidRDefault="00217A6C" w:rsidP="00A45B94">
            <w:pPr>
              <w:spacing w:line="360" w:lineRule="auto"/>
              <w:jc w:val="right"/>
              <w:rPr>
                <w:sz w:val="24"/>
              </w:rPr>
            </w:pPr>
            <w:r w:rsidRPr="007E622D">
              <w:rPr>
                <w:sz w:val="24"/>
              </w:rPr>
              <w:t>-</w:t>
            </w:r>
          </w:p>
        </w:tc>
      </w:tr>
      <w:tr w:rsidR="00B842F6" w:rsidRPr="007E622D" w14:paraId="44366628" w14:textId="77777777" w:rsidTr="00B842F6">
        <w:tc>
          <w:tcPr>
            <w:tcW w:w="2880" w:type="dxa"/>
            <w:vAlign w:val="center"/>
          </w:tcPr>
          <w:p w14:paraId="2B7E348A" w14:textId="77777777" w:rsidR="00217A6C" w:rsidRPr="007E622D" w:rsidRDefault="00217A6C" w:rsidP="00A45B94">
            <w:pPr>
              <w:spacing w:line="360" w:lineRule="auto"/>
              <w:rPr>
                <w:sz w:val="24"/>
              </w:rPr>
            </w:pPr>
            <w:r w:rsidRPr="007E622D">
              <w:rPr>
                <w:sz w:val="24"/>
              </w:rPr>
              <w:t>应收申购款</w:t>
            </w:r>
          </w:p>
        </w:tc>
        <w:tc>
          <w:tcPr>
            <w:tcW w:w="1080" w:type="dxa"/>
            <w:vAlign w:val="center"/>
          </w:tcPr>
          <w:p w14:paraId="23B24B3B" w14:textId="77777777" w:rsidR="00217A6C" w:rsidRPr="007E622D" w:rsidRDefault="00217A6C" w:rsidP="00A45B94">
            <w:pPr>
              <w:pStyle w:val="aff1"/>
              <w:spacing w:line="360" w:lineRule="auto"/>
              <w:jc w:val="center"/>
              <w:rPr>
                <w:rFonts w:ascii="Times New Roman" w:hAnsi="Times New Roman"/>
              </w:rPr>
            </w:pPr>
          </w:p>
        </w:tc>
        <w:tc>
          <w:tcPr>
            <w:tcW w:w="5040" w:type="dxa"/>
            <w:vAlign w:val="bottom"/>
          </w:tcPr>
          <w:p w14:paraId="09FCD9A6" w14:textId="77777777" w:rsidR="00217A6C" w:rsidRPr="007E622D" w:rsidRDefault="00217A6C" w:rsidP="00A45B94">
            <w:pPr>
              <w:spacing w:line="360" w:lineRule="auto"/>
              <w:jc w:val="right"/>
              <w:rPr>
                <w:sz w:val="24"/>
              </w:rPr>
            </w:pPr>
            <w:r w:rsidRPr="007E622D">
              <w:rPr>
                <w:sz w:val="24"/>
              </w:rPr>
              <w:t>3,234,551.27</w:t>
            </w:r>
          </w:p>
        </w:tc>
      </w:tr>
      <w:tr w:rsidR="00B842F6" w:rsidRPr="007E622D" w14:paraId="09F09FCF" w14:textId="77777777" w:rsidTr="00B842F6">
        <w:tc>
          <w:tcPr>
            <w:tcW w:w="2880" w:type="dxa"/>
            <w:vAlign w:val="center"/>
          </w:tcPr>
          <w:p w14:paraId="75F9F6DA" w14:textId="77777777" w:rsidR="00217A6C" w:rsidRPr="007E622D" w:rsidRDefault="00217A6C" w:rsidP="00A45B94">
            <w:pPr>
              <w:spacing w:line="360" w:lineRule="auto"/>
              <w:rPr>
                <w:sz w:val="24"/>
              </w:rPr>
            </w:pPr>
            <w:r w:rsidRPr="007E622D">
              <w:rPr>
                <w:sz w:val="24"/>
              </w:rPr>
              <w:t>递延所得税资产</w:t>
            </w:r>
          </w:p>
        </w:tc>
        <w:tc>
          <w:tcPr>
            <w:tcW w:w="1080" w:type="dxa"/>
            <w:vAlign w:val="center"/>
          </w:tcPr>
          <w:p w14:paraId="117FFFBC" w14:textId="77777777" w:rsidR="00217A6C" w:rsidRPr="007E622D" w:rsidRDefault="00217A6C" w:rsidP="00A45B94">
            <w:pPr>
              <w:pStyle w:val="aff1"/>
              <w:spacing w:line="360" w:lineRule="auto"/>
              <w:jc w:val="center"/>
              <w:rPr>
                <w:rFonts w:ascii="Times New Roman" w:hAnsi="Times New Roman"/>
              </w:rPr>
            </w:pPr>
          </w:p>
        </w:tc>
        <w:tc>
          <w:tcPr>
            <w:tcW w:w="5040" w:type="dxa"/>
            <w:vAlign w:val="bottom"/>
          </w:tcPr>
          <w:p w14:paraId="7682908E" w14:textId="77777777" w:rsidR="00217A6C" w:rsidRPr="007E622D" w:rsidRDefault="00217A6C" w:rsidP="00A45B94">
            <w:pPr>
              <w:spacing w:line="360" w:lineRule="auto"/>
              <w:jc w:val="right"/>
              <w:rPr>
                <w:sz w:val="24"/>
              </w:rPr>
            </w:pPr>
            <w:r w:rsidRPr="007E622D">
              <w:rPr>
                <w:sz w:val="24"/>
              </w:rPr>
              <w:t>-</w:t>
            </w:r>
          </w:p>
        </w:tc>
      </w:tr>
      <w:tr w:rsidR="00B842F6" w:rsidRPr="007E622D" w14:paraId="24EAE53E" w14:textId="77777777" w:rsidTr="00B842F6">
        <w:tc>
          <w:tcPr>
            <w:tcW w:w="2880" w:type="dxa"/>
            <w:vAlign w:val="center"/>
          </w:tcPr>
          <w:p w14:paraId="6F2F845D" w14:textId="77777777" w:rsidR="00217A6C" w:rsidRPr="007E622D" w:rsidRDefault="00217A6C" w:rsidP="00A45B94">
            <w:pPr>
              <w:spacing w:line="360" w:lineRule="auto"/>
              <w:rPr>
                <w:sz w:val="24"/>
              </w:rPr>
            </w:pPr>
            <w:r w:rsidRPr="007E622D">
              <w:rPr>
                <w:sz w:val="24"/>
              </w:rPr>
              <w:t>其他资产</w:t>
            </w:r>
          </w:p>
        </w:tc>
        <w:tc>
          <w:tcPr>
            <w:tcW w:w="1080" w:type="dxa"/>
            <w:vAlign w:val="center"/>
          </w:tcPr>
          <w:p w14:paraId="0CF5DE85" w14:textId="77777777"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7.4.7.5</w:t>
            </w:r>
          </w:p>
        </w:tc>
        <w:tc>
          <w:tcPr>
            <w:tcW w:w="5040" w:type="dxa"/>
            <w:vAlign w:val="bottom"/>
          </w:tcPr>
          <w:p w14:paraId="4F665C2C" w14:textId="77777777" w:rsidR="00217A6C" w:rsidRPr="007E622D" w:rsidRDefault="00217A6C" w:rsidP="00A45B94">
            <w:pPr>
              <w:spacing w:line="360" w:lineRule="auto"/>
              <w:jc w:val="right"/>
              <w:rPr>
                <w:sz w:val="24"/>
              </w:rPr>
            </w:pPr>
            <w:r w:rsidRPr="007E622D">
              <w:rPr>
                <w:sz w:val="24"/>
              </w:rPr>
              <w:t>-</w:t>
            </w:r>
          </w:p>
        </w:tc>
      </w:tr>
      <w:tr w:rsidR="00B842F6" w:rsidRPr="007E622D" w14:paraId="3F669691" w14:textId="77777777" w:rsidTr="00B842F6">
        <w:tc>
          <w:tcPr>
            <w:tcW w:w="2880" w:type="dxa"/>
            <w:vAlign w:val="center"/>
          </w:tcPr>
          <w:p w14:paraId="62694C85" w14:textId="77777777" w:rsidR="00217A6C" w:rsidRPr="007E622D" w:rsidRDefault="00217A6C" w:rsidP="00A45B94">
            <w:pPr>
              <w:spacing w:line="360" w:lineRule="auto"/>
              <w:rPr>
                <w:sz w:val="24"/>
              </w:rPr>
            </w:pPr>
            <w:r w:rsidRPr="007E622D">
              <w:rPr>
                <w:sz w:val="24"/>
              </w:rPr>
              <w:t>资产总计</w:t>
            </w:r>
          </w:p>
        </w:tc>
        <w:tc>
          <w:tcPr>
            <w:tcW w:w="1080" w:type="dxa"/>
            <w:vAlign w:val="center"/>
          </w:tcPr>
          <w:p w14:paraId="7CA971B7" w14:textId="77777777" w:rsidR="00217A6C" w:rsidRPr="007E622D" w:rsidRDefault="00217A6C" w:rsidP="00A45B94">
            <w:pPr>
              <w:pStyle w:val="aff1"/>
              <w:spacing w:line="360" w:lineRule="auto"/>
              <w:jc w:val="center"/>
              <w:rPr>
                <w:rFonts w:ascii="Times New Roman" w:hAnsi="Times New Roman"/>
              </w:rPr>
            </w:pPr>
          </w:p>
        </w:tc>
        <w:tc>
          <w:tcPr>
            <w:tcW w:w="5040" w:type="dxa"/>
            <w:vAlign w:val="bottom"/>
          </w:tcPr>
          <w:p w14:paraId="0B7C6CCC" w14:textId="77777777" w:rsidR="00217A6C" w:rsidRPr="007E622D" w:rsidRDefault="00217A6C" w:rsidP="00A45B94">
            <w:pPr>
              <w:spacing w:line="360" w:lineRule="auto"/>
              <w:jc w:val="right"/>
              <w:rPr>
                <w:sz w:val="24"/>
              </w:rPr>
            </w:pPr>
            <w:r w:rsidRPr="007E622D">
              <w:rPr>
                <w:sz w:val="24"/>
              </w:rPr>
              <w:t>453,816,428.52</w:t>
            </w:r>
          </w:p>
        </w:tc>
      </w:tr>
      <w:tr w:rsidR="00B842F6" w:rsidRPr="007E622D" w14:paraId="303942AD" w14:textId="77777777" w:rsidTr="00B842F6">
        <w:tc>
          <w:tcPr>
            <w:tcW w:w="2880" w:type="dxa"/>
            <w:vAlign w:val="center"/>
          </w:tcPr>
          <w:p w14:paraId="5DAB04F4" w14:textId="77777777" w:rsidR="00217A6C" w:rsidRPr="007E622D" w:rsidRDefault="00217A6C" w:rsidP="00A45B94">
            <w:pPr>
              <w:pStyle w:val="aff1"/>
              <w:spacing w:line="360" w:lineRule="auto"/>
              <w:jc w:val="center"/>
              <w:rPr>
                <w:rFonts w:ascii="Times New Roman" w:hAnsi="Times New Roman"/>
                <w:b/>
              </w:rPr>
            </w:pPr>
            <w:r w:rsidRPr="007E622D">
              <w:rPr>
                <w:rFonts w:ascii="Times New Roman" w:hAnsi="Times New Roman"/>
                <w:b/>
              </w:rPr>
              <w:t>负债和</w:t>
            </w:r>
            <w:r w:rsidRPr="007E622D">
              <w:rPr>
                <w:rFonts w:ascii="Times New Roman" w:hAnsi="Times New Roman" w:hint="eastAsia"/>
                <w:b/>
              </w:rPr>
              <w:t>净资产</w:t>
            </w:r>
          </w:p>
        </w:tc>
        <w:tc>
          <w:tcPr>
            <w:tcW w:w="1080" w:type="dxa"/>
            <w:vAlign w:val="center"/>
          </w:tcPr>
          <w:p w14:paraId="04E9DB09" w14:textId="77777777" w:rsidR="00217A6C" w:rsidRPr="007E622D" w:rsidRDefault="00217A6C" w:rsidP="00A45B94">
            <w:pPr>
              <w:pStyle w:val="aff1"/>
              <w:spacing w:line="360" w:lineRule="auto"/>
              <w:jc w:val="center"/>
              <w:rPr>
                <w:rFonts w:ascii="Times New Roman" w:hAnsi="Times New Roman"/>
                <w:b/>
              </w:rPr>
            </w:pPr>
            <w:r w:rsidRPr="007E622D">
              <w:rPr>
                <w:rFonts w:ascii="Times New Roman" w:hAnsi="Times New Roman"/>
                <w:b/>
              </w:rPr>
              <w:t>附注号</w:t>
            </w:r>
          </w:p>
        </w:tc>
        <w:tc>
          <w:tcPr>
            <w:tcW w:w="5040" w:type="dxa"/>
            <w:vAlign w:val="center"/>
          </w:tcPr>
          <w:p w14:paraId="1A84AC4F" w14:textId="77777777"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hAnsi="Times New Roman"/>
                <w:b/>
              </w:rPr>
              <w:t>本期末</w:t>
            </w:r>
          </w:p>
          <w:p w14:paraId="6ED3037A" w14:textId="77777777"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hAnsi="Times New Roman"/>
                <w:b/>
                <w:kern w:val="2"/>
              </w:rPr>
              <w:lastRenderedPageBreak/>
              <w:t>2024</w:t>
            </w:r>
            <w:r w:rsidRPr="007E622D">
              <w:rPr>
                <w:rFonts w:ascii="Times New Roman" w:hAnsi="Times New Roman"/>
                <w:b/>
                <w:kern w:val="2"/>
              </w:rPr>
              <w:t>年</w:t>
            </w:r>
            <w:r w:rsidRPr="007E622D">
              <w:rPr>
                <w:rFonts w:ascii="Times New Roman" w:hAnsi="Times New Roman"/>
                <w:b/>
                <w:kern w:val="2"/>
              </w:rPr>
              <w:t>12</w:t>
            </w:r>
            <w:r w:rsidRPr="007E622D">
              <w:rPr>
                <w:rFonts w:ascii="Times New Roman" w:hAnsi="Times New Roman"/>
                <w:b/>
                <w:kern w:val="2"/>
              </w:rPr>
              <w:t>月</w:t>
            </w:r>
            <w:r w:rsidRPr="007E622D">
              <w:rPr>
                <w:rFonts w:ascii="Times New Roman" w:hAnsi="Times New Roman"/>
                <w:b/>
                <w:kern w:val="2"/>
              </w:rPr>
              <w:t>31</w:t>
            </w:r>
            <w:r w:rsidRPr="007E622D">
              <w:rPr>
                <w:rFonts w:ascii="Times New Roman" w:hAnsi="Times New Roman"/>
                <w:b/>
                <w:kern w:val="2"/>
              </w:rPr>
              <w:t>日</w:t>
            </w:r>
          </w:p>
        </w:tc>
      </w:tr>
      <w:tr w:rsidR="00B842F6" w:rsidRPr="007E622D" w14:paraId="670EF070" w14:textId="77777777" w:rsidTr="00B842F6">
        <w:tc>
          <w:tcPr>
            <w:tcW w:w="2880" w:type="dxa"/>
            <w:vAlign w:val="center"/>
          </w:tcPr>
          <w:p w14:paraId="1FBFBB4B" w14:textId="77777777" w:rsidR="00217A6C" w:rsidRPr="007E622D" w:rsidRDefault="00217A6C" w:rsidP="00A45B94">
            <w:pPr>
              <w:spacing w:line="360" w:lineRule="auto"/>
              <w:rPr>
                <w:sz w:val="24"/>
              </w:rPr>
            </w:pPr>
            <w:r w:rsidRPr="007E622D">
              <w:rPr>
                <w:b/>
                <w:sz w:val="24"/>
              </w:rPr>
              <w:lastRenderedPageBreak/>
              <w:t>负</w:t>
            </w:r>
            <w:r w:rsidRPr="007E622D">
              <w:rPr>
                <w:b/>
                <w:sz w:val="24"/>
              </w:rPr>
              <w:t xml:space="preserve"> </w:t>
            </w:r>
            <w:r w:rsidRPr="007E622D">
              <w:rPr>
                <w:b/>
                <w:sz w:val="24"/>
              </w:rPr>
              <w:t>债：</w:t>
            </w:r>
          </w:p>
        </w:tc>
        <w:tc>
          <w:tcPr>
            <w:tcW w:w="1080" w:type="dxa"/>
            <w:vAlign w:val="center"/>
          </w:tcPr>
          <w:p w14:paraId="1980FAEC" w14:textId="77777777" w:rsidR="00217A6C" w:rsidRPr="007E622D" w:rsidRDefault="00217A6C" w:rsidP="00A45B94">
            <w:pPr>
              <w:pStyle w:val="aff1"/>
              <w:spacing w:line="360" w:lineRule="auto"/>
              <w:jc w:val="center"/>
              <w:rPr>
                <w:rFonts w:ascii="Times New Roman" w:hAnsi="Times New Roman"/>
              </w:rPr>
            </w:pPr>
          </w:p>
        </w:tc>
        <w:tc>
          <w:tcPr>
            <w:tcW w:w="5040" w:type="dxa"/>
            <w:vAlign w:val="bottom"/>
          </w:tcPr>
          <w:p w14:paraId="0426FEF0" w14:textId="77777777" w:rsidR="00217A6C" w:rsidRPr="007E622D" w:rsidRDefault="00217A6C" w:rsidP="00A45B94">
            <w:pPr>
              <w:spacing w:line="360" w:lineRule="auto"/>
              <w:jc w:val="right"/>
              <w:rPr>
                <w:sz w:val="24"/>
              </w:rPr>
            </w:pPr>
          </w:p>
        </w:tc>
      </w:tr>
      <w:tr w:rsidR="00B842F6" w:rsidRPr="007E622D" w14:paraId="0CB8A962" w14:textId="77777777" w:rsidTr="00B842F6">
        <w:tc>
          <w:tcPr>
            <w:tcW w:w="2880" w:type="dxa"/>
            <w:vAlign w:val="center"/>
          </w:tcPr>
          <w:p w14:paraId="432ADBD1" w14:textId="77777777" w:rsidR="00217A6C" w:rsidRPr="007E622D" w:rsidRDefault="00217A6C" w:rsidP="00A45B94">
            <w:pPr>
              <w:spacing w:line="360" w:lineRule="auto"/>
              <w:rPr>
                <w:sz w:val="24"/>
              </w:rPr>
            </w:pPr>
            <w:r w:rsidRPr="007E622D">
              <w:rPr>
                <w:sz w:val="24"/>
              </w:rPr>
              <w:t>短期借款</w:t>
            </w:r>
          </w:p>
        </w:tc>
        <w:tc>
          <w:tcPr>
            <w:tcW w:w="1080" w:type="dxa"/>
            <w:vAlign w:val="center"/>
          </w:tcPr>
          <w:p w14:paraId="5E3FC6AD" w14:textId="77777777" w:rsidR="00217A6C" w:rsidRPr="007E622D" w:rsidRDefault="00217A6C" w:rsidP="00A45B94">
            <w:pPr>
              <w:pStyle w:val="aff1"/>
              <w:spacing w:line="360" w:lineRule="auto"/>
              <w:jc w:val="center"/>
              <w:rPr>
                <w:rFonts w:ascii="Times New Roman" w:hAnsi="Times New Roman"/>
              </w:rPr>
            </w:pPr>
          </w:p>
        </w:tc>
        <w:tc>
          <w:tcPr>
            <w:tcW w:w="5040" w:type="dxa"/>
            <w:vAlign w:val="bottom"/>
          </w:tcPr>
          <w:p w14:paraId="4FB5CE50" w14:textId="77777777" w:rsidR="00217A6C" w:rsidRPr="007E622D" w:rsidRDefault="00217A6C" w:rsidP="00A45B94">
            <w:pPr>
              <w:spacing w:line="360" w:lineRule="auto"/>
              <w:jc w:val="right"/>
              <w:rPr>
                <w:sz w:val="24"/>
              </w:rPr>
            </w:pPr>
            <w:r w:rsidRPr="007E622D">
              <w:rPr>
                <w:sz w:val="24"/>
              </w:rPr>
              <w:t>-</w:t>
            </w:r>
          </w:p>
        </w:tc>
      </w:tr>
      <w:tr w:rsidR="00B842F6" w:rsidRPr="007E622D" w14:paraId="5182DE05" w14:textId="77777777" w:rsidTr="00B842F6">
        <w:tc>
          <w:tcPr>
            <w:tcW w:w="2880" w:type="dxa"/>
            <w:vAlign w:val="center"/>
          </w:tcPr>
          <w:p w14:paraId="2346D1AC" w14:textId="77777777" w:rsidR="00217A6C" w:rsidRPr="007E622D" w:rsidRDefault="00217A6C" w:rsidP="00A45B94">
            <w:pPr>
              <w:spacing w:line="360" w:lineRule="auto"/>
              <w:rPr>
                <w:sz w:val="24"/>
              </w:rPr>
            </w:pPr>
            <w:r w:rsidRPr="007E622D">
              <w:rPr>
                <w:sz w:val="24"/>
              </w:rPr>
              <w:t>交易性金融负债</w:t>
            </w:r>
          </w:p>
        </w:tc>
        <w:tc>
          <w:tcPr>
            <w:tcW w:w="1080" w:type="dxa"/>
            <w:vAlign w:val="center"/>
          </w:tcPr>
          <w:p w14:paraId="6EE66862" w14:textId="77777777" w:rsidR="00217A6C" w:rsidRPr="007E622D" w:rsidRDefault="00217A6C" w:rsidP="00A45B94">
            <w:pPr>
              <w:pStyle w:val="aff1"/>
              <w:spacing w:line="360" w:lineRule="auto"/>
              <w:jc w:val="center"/>
              <w:rPr>
                <w:rFonts w:ascii="Times New Roman" w:hAnsi="Times New Roman"/>
              </w:rPr>
            </w:pPr>
          </w:p>
        </w:tc>
        <w:tc>
          <w:tcPr>
            <w:tcW w:w="5040" w:type="dxa"/>
            <w:vAlign w:val="bottom"/>
          </w:tcPr>
          <w:p w14:paraId="183F5A96" w14:textId="77777777" w:rsidR="00217A6C" w:rsidRPr="007E622D" w:rsidRDefault="00217A6C" w:rsidP="00A45B94">
            <w:pPr>
              <w:spacing w:line="360" w:lineRule="auto"/>
              <w:jc w:val="right"/>
              <w:rPr>
                <w:sz w:val="24"/>
              </w:rPr>
            </w:pPr>
            <w:r w:rsidRPr="007E622D">
              <w:rPr>
                <w:sz w:val="24"/>
              </w:rPr>
              <w:t>-</w:t>
            </w:r>
          </w:p>
        </w:tc>
      </w:tr>
      <w:tr w:rsidR="00B842F6" w:rsidRPr="007E622D" w14:paraId="62F41092" w14:textId="77777777" w:rsidTr="00B842F6">
        <w:tc>
          <w:tcPr>
            <w:tcW w:w="2880" w:type="dxa"/>
            <w:vAlign w:val="center"/>
          </w:tcPr>
          <w:p w14:paraId="248C4221" w14:textId="77777777" w:rsidR="00217A6C" w:rsidRPr="007E622D" w:rsidRDefault="00217A6C" w:rsidP="00A45B94">
            <w:pPr>
              <w:spacing w:line="360" w:lineRule="auto"/>
              <w:rPr>
                <w:sz w:val="24"/>
              </w:rPr>
            </w:pPr>
            <w:r w:rsidRPr="007E622D">
              <w:rPr>
                <w:sz w:val="24"/>
              </w:rPr>
              <w:t>衍生金融负债</w:t>
            </w:r>
          </w:p>
        </w:tc>
        <w:tc>
          <w:tcPr>
            <w:tcW w:w="1080" w:type="dxa"/>
            <w:vAlign w:val="center"/>
          </w:tcPr>
          <w:p w14:paraId="33D1BD70" w14:textId="77777777"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7.4.7.3</w:t>
            </w:r>
          </w:p>
        </w:tc>
        <w:tc>
          <w:tcPr>
            <w:tcW w:w="5040" w:type="dxa"/>
            <w:vAlign w:val="bottom"/>
          </w:tcPr>
          <w:p w14:paraId="105D362D" w14:textId="77777777" w:rsidR="00217A6C" w:rsidRPr="007E622D" w:rsidRDefault="00217A6C" w:rsidP="00A45B94">
            <w:pPr>
              <w:spacing w:line="360" w:lineRule="auto"/>
              <w:jc w:val="right"/>
              <w:rPr>
                <w:sz w:val="24"/>
              </w:rPr>
            </w:pPr>
            <w:r w:rsidRPr="007E622D">
              <w:rPr>
                <w:sz w:val="24"/>
              </w:rPr>
              <w:t>-</w:t>
            </w:r>
          </w:p>
        </w:tc>
      </w:tr>
      <w:tr w:rsidR="00B842F6" w:rsidRPr="007E622D" w14:paraId="0A1B88CE" w14:textId="77777777" w:rsidTr="00B842F6">
        <w:tc>
          <w:tcPr>
            <w:tcW w:w="2880" w:type="dxa"/>
            <w:vAlign w:val="center"/>
          </w:tcPr>
          <w:p w14:paraId="482CA208" w14:textId="77777777" w:rsidR="00217A6C" w:rsidRPr="007E622D" w:rsidRDefault="00217A6C" w:rsidP="00A45B94">
            <w:pPr>
              <w:spacing w:line="360" w:lineRule="auto"/>
              <w:rPr>
                <w:sz w:val="24"/>
              </w:rPr>
            </w:pPr>
            <w:r w:rsidRPr="007E622D">
              <w:rPr>
                <w:sz w:val="24"/>
              </w:rPr>
              <w:t>卖出回购金融资产款</w:t>
            </w:r>
          </w:p>
        </w:tc>
        <w:tc>
          <w:tcPr>
            <w:tcW w:w="1080" w:type="dxa"/>
            <w:vAlign w:val="center"/>
          </w:tcPr>
          <w:p w14:paraId="7350E372" w14:textId="77777777" w:rsidR="00217A6C" w:rsidRPr="007E622D" w:rsidRDefault="00217A6C" w:rsidP="00A45B94">
            <w:pPr>
              <w:pStyle w:val="aff1"/>
              <w:spacing w:line="360" w:lineRule="auto"/>
              <w:jc w:val="center"/>
              <w:rPr>
                <w:rFonts w:ascii="Times New Roman" w:hAnsi="Times New Roman"/>
              </w:rPr>
            </w:pPr>
          </w:p>
        </w:tc>
        <w:tc>
          <w:tcPr>
            <w:tcW w:w="5040" w:type="dxa"/>
            <w:vAlign w:val="bottom"/>
          </w:tcPr>
          <w:p w14:paraId="013284C1" w14:textId="77777777" w:rsidR="00217A6C" w:rsidRPr="007E622D" w:rsidRDefault="00217A6C" w:rsidP="00A45B94">
            <w:pPr>
              <w:spacing w:line="360" w:lineRule="auto"/>
              <w:jc w:val="right"/>
              <w:rPr>
                <w:sz w:val="24"/>
              </w:rPr>
            </w:pPr>
            <w:r w:rsidRPr="007E622D">
              <w:rPr>
                <w:sz w:val="24"/>
              </w:rPr>
              <w:t>-</w:t>
            </w:r>
          </w:p>
        </w:tc>
      </w:tr>
      <w:tr w:rsidR="00B842F6" w:rsidRPr="007E622D" w14:paraId="445A56FE" w14:textId="77777777" w:rsidTr="00B842F6">
        <w:tc>
          <w:tcPr>
            <w:tcW w:w="2880" w:type="dxa"/>
            <w:vAlign w:val="center"/>
          </w:tcPr>
          <w:p w14:paraId="5D5BEC26" w14:textId="77777777" w:rsidR="00217A6C" w:rsidRPr="007E622D" w:rsidRDefault="00217A6C" w:rsidP="00A45B94">
            <w:pPr>
              <w:spacing w:line="360" w:lineRule="auto"/>
              <w:rPr>
                <w:sz w:val="24"/>
              </w:rPr>
            </w:pPr>
            <w:r w:rsidRPr="007E622D">
              <w:rPr>
                <w:sz w:val="24"/>
              </w:rPr>
              <w:t>应付清算款</w:t>
            </w:r>
          </w:p>
        </w:tc>
        <w:tc>
          <w:tcPr>
            <w:tcW w:w="1080" w:type="dxa"/>
            <w:vAlign w:val="center"/>
          </w:tcPr>
          <w:p w14:paraId="2A7F64AE" w14:textId="77777777" w:rsidR="00217A6C" w:rsidRPr="007E622D" w:rsidRDefault="00217A6C" w:rsidP="00A45B94">
            <w:pPr>
              <w:pStyle w:val="aff1"/>
              <w:spacing w:line="360" w:lineRule="auto"/>
              <w:jc w:val="center"/>
              <w:rPr>
                <w:rFonts w:ascii="Times New Roman" w:hAnsi="Times New Roman"/>
              </w:rPr>
            </w:pPr>
          </w:p>
        </w:tc>
        <w:tc>
          <w:tcPr>
            <w:tcW w:w="5040" w:type="dxa"/>
            <w:vAlign w:val="bottom"/>
          </w:tcPr>
          <w:p w14:paraId="74463489" w14:textId="77777777" w:rsidR="00217A6C" w:rsidRPr="007E622D" w:rsidRDefault="00217A6C" w:rsidP="00A45B94">
            <w:pPr>
              <w:spacing w:line="360" w:lineRule="auto"/>
              <w:jc w:val="right"/>
              <w:rPr>
                <w:sz w:val="24"/>
              </w:rPr>
            </w:pPr>
            <w:r w:rsidRPr="007E622D">
              <w:rPr>
                <w:sz w:val="24"/>
              </w:rPr>
              <w:t>-</w:t>
            </w:r>
          </w:p>
        </w:tc>
      </w:tr>
      <w:tr w:rsidR="00B842F6" w:rsidRPr="007E622D" w14:paraId="669864DD" w14:textId="77777777" w:rsidTr="00B842F6">
        <w:tc>
          <w:tcPr>
            <w:tcW w:w="2880" w:type="dxa"/>
            <w:vAlign w:val="center"/>
          </w:tcPr>
          <w:p w14:paraId="58C8256A" w14:textId="77777777" w:rsidR="00217A6C" w:rsidRPr="007E622D" w:rsidRDefault="00217A6C" w:rsidP="00A45B94">
            <w:pPr>
              <w:spacing w:line="360" w:lineRule="auto"/>
              <w:rPr>
                <w:sz w:val="24"/>
              </w:rPr>
            </w:pPr>
            <w:r w:rsidRPr="007E622D">
              <w:rPr>
                <w:sz w:val="24"/>
              </w:rPr>
              <w:t>应付赎回款</w:t>
            </w:r>
          </w:p>
        </w:tc>
        <w:tc>
          <w:tcPr>
            <w:tcW w:w="1080" w:type="dxa"/>
            <w:vAlign w:val="center"/>
          </w:tcPr>
          <w:p w14:paraId="115036DE" w14:textId="77777777" w:rsidR="00217A6C" w:rsidRPr="007E622D" w:rsidRDefault="00217A6C" w:rsidP="00A45B94">
            <w:pPr>
              <w:pStyle w:val="aff1"/>
              <w:spacing w:line="360" w:lineRule="auto"/>
              <w:jc w:val="center"/>
              <w:rPr>
                <w:rFonts w:ascii="Times New Roman" w:hAnsi="Times New Roman"/>
              </w:rPr>
            </w:pPr>
          </w:p>
        </w:tc>
        <w:tc>
          <w:tcPr>
            <w:tcW w:w="5040" w:type="dxa"/>
            <w:vAlign w:val="bottom"/>
          </w:tcPr>
          <w:p w14:paraId="4D559094" w14:textId="77777777" w:rsidR="00217A6C" w:rsidRPr="007E622D" w:rsidRDefault="00217A6C" w:rsidP="00A45B94">
            <w:pPr>
              <w:spacing w:line="360" w:lineRule="auto"/>
              <w:jc w:val="right"/>
              <w:rPr>
                <w:sz w:val="24"/>
              </w:rPr>
            </w:pPr>
            <w:r w:rsidRPr="007E622D">
              <w:rPr>
                <w:sz w:val="24"/>
              </w:rPr>
              <w:t>6,299,277.45</w:t>
            </w:r>
          </w:p>
        </w:tc>
      </w:tr>
      <w:tr w:rsidR="00B842F6" w:rsidRPr="007E622D" w14:paraId="0C0DD95F" w14:textId="77777777" w:rsidTr="00B842F6">
        <w:tc>
          <w:tcPr>
            <w:tcW w:w="2880" w:type="dxa"/>
            <w:vAlign w:val="center"/>
          </w:tcPr>
          <w:p w14:paraId="7F627016" w14:textId="77777777" w:rsidR="00217A6C" w:rsidRPr="007E622D" w:rsidRDefault="00217A6C" w:rsidP="00A45B94">
            <w:pPr>
              <w:spacing w:line="360" w:lineRule="auto"/>
              <w:rPr>
                <w:sz w:val="24"/>
              </w:rPr>
            </w:pPr>
            <w:r w:rsidRPr="007E622D">
              <w:rPr>
                <w:sz w:val="24"/>
              </w:rPr>
              <w:t>应付管理人报酬</w:t>
            </w:r>
          </w:p>
        </w:tc>
        <w:tc>
          <w:tcPr>
            <w:tcW w:w="1080" w:type="dxa"/>
            <w:vAlign w:val="center"/>
          </w:tcPr>
          <w:p w14:paraId="7E72FB38" w14:textId="77777777" w:rsidR="00217A6C" w:rsidRPr="007E622D" w:rsidRDefault="00217A6C" w:rsidP="00A45B94">
            <w:pPr>
              <w:pStyle w:val="aff1"/>
              <w:spacing w:line="360" w:lineRule="auto"/>
              <w:jc w:val="center"/>
              <w:rPr>
                <w:rFonts w:ascii="Times New Roman" w:hAnsi="Times New Roman"/>
              </w:rPr>
            </w:pPr>
          </w:p>
        </w:tc>
        <w:tc>
          <w:tcPr>
            <w:tcW w:w="5040" w:type="dxa"/>
            <w:vAlign w:val="bottom"/>
          </w:tcPr>
          <w:p w14:paraId="1C1C7DAB" w14:textId="77777777" w:rsidR="00217A6C" w:rsidRPr="007E622D" w:rsidRDefault="00217A6C" w:rsidP="00A45B94">
            <w:pPr>
              <w:spacing w:line="360" w:lineRule="auto"/>
              <w:jc w:val="right"/>
              <w:rPr>
                <w:sz w:val="24"/>
              </w:rPr>
            </w:pPr>
            <w:r w:rsidRPr="007E622D">
              <w:rPr>
                <w:sz w:val="24"/>
              </w:rPr>
              <w:t>3,109.68</w:t>
            </w:r>
          </w:p>
        </w:tc>
      </w:tr>
      <w:tr w:rsidR="00B842F6" w:rsidRPr="007E622D" w14:paraId="274FE44E" w14:textId="77777777" w:rsidTr="00B842F6">
        <w:tc>
          <w:tcPr>
            <w:tcW w:w="2880" w:type="dxa"/>
            <w:vAlign w:val="center"/>
          </w:tcPr>
          <w:p w14:paraId="0A58D999" w14:textId="77777777" w:rsidR="00217A6C" w:rsidRPr="007E622D" w:rsidRDefault="00217A6C" w:rsidP="00A45B94">
            <w:pPr>
              <w:spacing w:line="360" w:lineRule="auto"/>
              <w:rPr>
                <w:sz w:val="24"/>
              </w:rPr>
            </w:pPr>
            <w:r w:rsidRPr="007E622D">
              <w:rPr>
                <w:sz w:val="24"/>
              </w:rPr>
              <w:t>应付托管费</w:t>
            </w:r>
          </w:p>
        </w:tc>
        <w:tc>
          <w:tcPr>
            <w:tcW w:w="1080" w:type="dxa"/>
            <w:vAlign w:val="center"/>
          </w:tcPr>
          <w:p w14:paraId="0DA06C05" w14:textId="77777777" w:rsidR="00217A6C" w:rsidRPr="007E622D" w:rsidRDefault="00217A6C" w:rsidP="00A45B94">
            <w:pPr>
              <w:pStyle w:val="aff1"/>
              <w:spacing w:line="360" w:lineRule="auto"/>
              <w:jc w:val="center"/>
              <w:rPr>
                <w:rFonts w:ascii="Times New Roman" w:hAnsi="Times New Roman"/>
              </w:rPr>
            </w:pPr>
          </w:p>
        </w:tc>
        <w:tc>
          <w:tcPr>
            <w:tcW w:w="5040" w:type="dxa"/>
            <w:vAlign w:val="bottom"/>
          </w:tcPr>
          <w:p w14:paraId="5E5CC073" w14:textId="77777777" w:rsidR="00217A6C" w:rsidRPr="007E622D" w:rsidRDefault="00217A6C" w:rsidP="00A45B94">
            <w:pPr>
              <w:spacing w:line="360" w:lineRule="auto"/>
              <w:jc w:val="right"/>
              <w:rPr>
                <w:sz w:val="24"/>
              </w:rPr>
            </w:pPr>
            <w:r w:rsidRPr="007E622D">
              <w:rPr>
                <w:sz w:val="24"/>
              </w:rPr>
              <w:t>1,036.57</w:t>
            </w:r>
          </w:p>
        </w:tc>
      </w:tr>
      <w:tr w:rsidR="00B842F6" w:rsidRPr="007E622D" w14:paraId="3D592B03" w14:textId="77777777" w:rsidTr="00B842F6">
        <w:tc>
          <w:tcPr>
            <w:tcW w:w="2880" w:type="dxa"/>
            <w:vAlign w:val="center"/>
          </w:tcPr>
          <w:p w14:paraId="3EF646B9" w14:textId="77777777" w:rsidR="00217A6C" w:rsidRPr="007E622D" w:rsidRDefault="00217A6C" w:rsidP="00A45B94">
            <w:pPr>
              <w:spacing w:line="360" w:lineRule="auto"/>
              <w:rPr>
                <w:sz w:val="24"/>
              </w:rPr>
            </w:pPr>
            <w:r w:rsidRPr="007E622D">
              <w:rPr>
                <w:sz w:val="24"/>
              </w:rPr>
              <w:t>应付销售服务费</w:t>
            </w:r>
          </w:p>
        </w:tc>
        <w:tc>
          <w:tcPr>
            <w:tcW w:w="1080" w:type="dxa"/>
            <w:vAlign w:val="center"/>
          </w:tcPr>
          <w:p w14:paraId="0903FE81" w14:textId="77777777" w:rsidR="00217A6C" w:rsidRPr="007E622D" w:rsidRDefault="00217A6C" w:rsidP="00A45B94">
            <w:pPr>
              <w:pStyle w:val="aff1"/>
              <w:spacing w:line="360" w:lineRule="auto"/>
              <w:jc w:val="center"/>
              <w:rPr>
                <w:rFonts w:ascii="Times New Roman" w:hAnsi="Times New Roman"/>
              </w:rPr>
            </w:pPr>
          </w:p>
        </w:tc>
        <w:tc>
          <w:tcPr>
            <w:tcW w:w="5040" w:type="dxa"/>
            <w:vAlign w:val="bottom"/>
          </w:tcPr>
          <w:p w14:paraId="79473F6D" w14:textId="77777777" w:rsidR="00217A6C" w:rsidRPr="007E622D" w:rsidRDefault="00217A6C" w:rsidP="00A45B94">
            <w:pPr>
              <w:spacing w:line="360" w:lineRule="auto"/>
              <w:jc w:val="right"/>
              <w:rPr>
                <w:sz w:val="24"/>
              </w:rPr>
            </w:pPr>
            <w:r w:rsidRPr="007E622D">
              <w:rPr>
                <w:sz w:val="24"/>
              </w:rPr>
              <w:t>32,259.57</w:t>
            </w:r>
          </w:p>
        </w:tc>
      </w:tr>
      <w:tr w:rsidR="00B842F6" w:rsidRPr="007E622D" w14:paraId="13D7AD72" w14:textId="77777777" w:rsidTr="00B842F6">
        <w:tc>
          <w:tcPr>
            <w:tcW w:w="2880" w:type="dxa"/>
            <w:vAlign w:val="center"/>
          </w:tcPr>
          <w:p w14:paraId="20D3FA05" w14:textId="77777777" w:rsidR="00217A6C" w:rsidRPr="007E622D" w:rsidRDefault="00217A6C" w:rsidP="00A45B94">
            <w:pPr>
              <w:spacing w:line="360" w:lineRule="auto"/>
              <w:rPr>
                <w:sz w:val="24"/>
              </w:rPr>
            </w:pPr>
            <w:r w:rsidRPr="007E622D">
              <w:rPr>
                <w:rFonts w:hint="eastAsia"/>
                <w:sz w:val="24"/>
              </w:rPr>
              <w:t>应付投资顾问费</w:t>
            </w:r>
          </w:p>
        </w:tc>
        <w:tc>
          <w:tcPr>
            <w:tcW w:w="1080" w:type="dxa"/>
            <w:vAlign w:val="center"/>
          </w:tcPr>
          <w:p w14:paraId="7F2B42D1" w14:textId="77777777" w:rsidR="00217A6C" w:rsidRPr="007E622D" w:rsidRDefault="00217A6C" w:rsidP="00A45B94">
            <w:pPr>
              <w:pStyle w:val="aff1"/>
              <w:spacing w:line="360" w:lineRule="auto"/>
              <w:jc w:val="center"/>
              <w:rPr>
                <w:rFonts w:ascii="Times New Roman" w:hAnsi="Times New Roman"/>
              </w:rPr>
            </w:pPr>
          </w:p>
        </w:tc>
        <w:tc>
          <w:tcPr>
            <w:tcW w:w="5040" w:type="dxa"/>
            <w:vAlign w:val="center"/>
          </w:tcPr>
          <w:p w14:paraId="39AF4430" w14:textId="77777777" w:rsidR="00217A6C" w:rsidRPr="007E622D" w:rsidRDefault="00217A6C" w:rsidP="00A45B94">
            <w:pPr>
              <w:spacing w:line="360" w:lineRule="auto"/>
              <w:jc w:val="right"/>
              <w:rPr>
                <w:sz w:val="24"/>
              </w:rPr>
            </w:pPr>
            <w:r w:rsidRPr="007E622D">
              <w:rPr>
                <w:rFonts w:eastAsiaTheme="minorEastAsia"/>
                <w:sz w:val="24"/>
              </w:rPr>
              <w:t>-</w:t>
            </w:r>
          </w:p>
        </w:tc>
      </w:tr>
      <w:tr w:rsidR="00B842F6" w:rsidRPr="007E622D" w14:paraId="2C44CED8" w14:textId="77777777" w:rsidTr="00B842F6">
        <w:tc>
          <w:tcPr>
            <w:tcW w:w="2880" w:type="dxa"/>
            <w:vAlign w:val="center"/>
          </w:tcPr>
          <w:p w14:paraId="5425B73E" w14:textId="77777777" w:rsidR="00217A6C" w:rsidRPr="007E622D" w:rsidRDefault="00217A6C" w:rsidP="00A45B94">
            <w:pPr>
              <w:spacing w:line="360" w:lineRule="auto"/>
              <w:rPr>
                <w:sz w:val="24"/>
              </w:rPr>
            </w:pPr>
            <w:r w:rsidRPr="007E622D">
              <w:rPr>
                <w:sz w:val="24"/>
              </w:rPr>
              <w:t>应交税费</w:t>
            </w:r>
          </w:p>
        </w:tc>
        <w:tc>
          <w:tcPr>
            <w:tcW w:w="1080" w:type="dxa"/>
            <w:vAlign w:val="center"/>
          </w:tcPr>
          <w:p w14:paraId="45F3B4A4" w14:textId="77777777" w:rsidR="00217A6C" w:rsidRPr="007E622D" w:rsidRDefault="00217A6C" w:rsidP="00A45B94">
            <w:pPr>
              <w:pStyle w:val="aff1"/>
              <w:spacing w:line="360" w:lineRule="auto"/>
              <w:jc w:val="center"/>
              <w:rPr>
                <w:rFonts w:ascii="Times New Roman" w:hAnsi="Times New Roman"/>
              </w:rPr>
            </w:pPr>
          </w:p>
        </w:tc>
        <w:tc>
          <w:tcPr>
            <w:tcW w:w="5040" w:type="dxa"/>
            <w:vAlign w:val="bottom"/>
          </w:tcPr>
          <w:p w14:paraId="3165DFBB" w14:textId="77777777" w:rsidR="00217A6C" w:rsidRPr="007E622D" w:rsidRDefault="00217A6C" w:rsidP="00A45B94">
            <w:pPr>
              <w:spacing w:line="360" w:lineRule="auto"/>
              <w:jc w:val="right"/>
              <w:rPr>
                <w:sz w:val="24"/>
              </w:rPr>
            </w:pPr>
            <w:r w:rsidRPr="007E622D">
              <w:rPr>
                <w:sz w:val="24"/>
              </w:rPr>
              <w:t>29,454.85</w:t>
            </w:r>
          </w:p>
        </w:tc>
      </w:tr>
      <w:tr w:rsidR="00B842F6" w:rsidRPr="007E622D" w14:paraId="646F5457" w14:textId="77777777" w:rsidTr="00B842F6">
        <w:tc>
          <w:tcPr>
            <w:tcW w:w="2880" w:type="dxa"/>
            <w:vAlign w:val="center"/>
          </w:tcPr>
          <w:p w14:paraId="66BFFA00" w14:textId="77777777" w:rsidR="00217A6C" w:rsidRPr="007E622D" w:rsidRDefault="00217A6C" w:rsidP="00A45B94">
            <w:pPr>
              <w:spacing w:line="360" w:lineRule="auto"/>
              <w:rPr>
                <w:sz w:val="24"/>
              </w:rPr>
            </w:pPr>
            <w:r w:rsidRPr="007E622D">
              <w:rPr>
                <w:sz w:val="24"/>
              </w:rPr>
              <w:t>应付利润</w:t>
            </w:r>
          </w:p>
        </w:tc>
        <w:tc>
          <w:tcPr>
            <w:tcW w:w="1080" w:type="dxa"/>
            <w:vAlign w:val="center"/>
          </w:tcPr>
          <w:p w14:paraId="6DE6C16A" w14:textId="77777777" w:rsidR="00217A6C" w:rsidRPr="007E622D" w:rsidRDefault="00217A6C" w:rsidP="00A45B94">
            <w:pPr>
              <w:pStyle w:val="aff1"/>
              <w:spacing w:line="360" w:lineRule="auto"/>
              <w:jc w:val="center"/>
              <w:rPr>
                <w:rFonts w:ascii="Times New Roman" w:hAnsi="Times New Roman"/>
              </w:rPr>
            </w:pPr>
          </w:p>
        </w:tc>
        <w:tc>
          <w:tcPr>
            <w:tcW w:w="5040" w:type="dxa"/>
            <w:vAlign w:val="bottom"/>
          </w:tcPr>
          <w:p w14:paraId="48970388" w14:textId="77777777" w:rsidR="00217A6C" w:rsidRPr="007E622D" w:rsidRDefault="00217A6C" w:rsidP="00A45B94">
            <w:pPr>
              <w:spacing w:line="360" w:lineRule="auto"/>
              <w:jc w:val="right"/>
              <w:rPr>
                <w:sz w:val="24"/>
              </w:rPr>
            </w:pPr>
            <w:r w:rsidRPr="007E622D">
              <w:rPr>
                <w:sz w:val="24"/>
              </w:rPr>
              <w:t>-</w:t>
            </w:r>
          </w:p>
        </w:tc>
      </w:tr>
      <w:tr w:rsidR="00B842F6" w:rsidRPr="007E622D" w14:paraId="72455B76" w14:textId="77777777" w:rsidTr="00B842F6">
        <w:tc>
          <w:tcPr>
            <w:tcW w:w="2880" w:type="dxa"/>
            <w:vAlign w:val="center"/>
          </w:tcPr>
          <w:p w14:paraId="1E0388F1" w14:textId="77777777" w:rsidR="00217A6C" w:rsidRPr="007E622D" w:rsidRDefault="00217A6C" w:rsidP="00A45B94">
            <w:pPr>
              <w:spacing w:line="360" w:lineRule="auto"/>
              <w:rPr>
                <w:sz w:val="24"/>
              </w:rPr>
            </w:pPr>
            <w:r w:rsidRPr="007E622D">
              <w:rPr>
                <w:sz w:val="24"/>
              </w:rPr>
              <w:t>递延所得税负债</w:t>
            </w:r>
          </w:p>
        </w:tc>
        <w:tc>
          <w:tcPr>
            <w:tcW w:w="1080" w:type="dxa"/>
            <w:vAlign w:val="center"/>
          </w:tcPr>
          <w:p w14:paraId="08A93848" w14:textId="77777777" w:rsidR="00217A6C" w:rsidRPr="007E622D" w:rsidRDefault="00217A6C" w:rsidP="00A45B94">
            <w:pPr>
              <w:pStyle w:val="aff1"/>
              <w:spacing w:line="360" w:lineRule="auto"/>
              <w:jc w:val="center"/>
              <w:rPr>
                <w:rFonts w:ascii="Times New Roman" w:hAnsi="Times New Roman"/>
              </w:rPr>
            </w:pPr>
          </w:p>
        </w:tc>
        <w:tc>
          <w:tcPr>
            <w:tcW w:w="5040" w:type="dxa"/>
            <w:vAlign w:val="bottom"/>
          </w:tcPr>
          <w:p w14:paraId="5EE0D482" w14:textId="77777777" w:rsidR="00217A6C" w:rsidRPr="007E622D" w:rsidRDefault="00217A6C" w:rsidP="00A45B94">
            <w:pPr>
              <w:spacing w:line="360" w:lineRule="auto"/>
              <w:jc w:val="right"/>
              <w:rPr>
                <w:sz w:val="24"/>
              </w:rPr>
            </w:pPr>
            <w:r w:rsidRPr="007E622D">
              <w:rPr>
                <w:sz w:val="24"/>
              </w:rPr>
              <w:t>-</w:t>
            </w:r>
          </w:p>
        </w:tc>
      </w:tr>
      <w:tr w:rsidR="00B842F6" w:rsidRPr="007E622D" w14:paraId="450F9C2A" w14:textId="77777777" w:rsidTr="00B842F6">
        <w:tc>
          <w:tcPr>
            <w:tcW w:w="2880" w:type="dxa"/>
            <w:vAlign w:val="center"/>
          </w:tcPr>
          <w:p w14:paraId="69D2AEB5" w14:textId="77777777" w:rsidR="00217A6C" w:rsidRPr="007E622D" w:rsidRDefault="00217A6C" w:rsidP="00A45B94">
            <w:pPr>
              <w:spacing w:line="360" w:lineRule="auto"/>
              <w:rPr>
                <w:sz w:val="24"/>
              </w:rPr>
            </w:pPr>
            <w:r w:rsidRPr="007E622D">
              <w:rPr>
                <w:sz w:val="24"/>
              </w:rPr>
              <w:t>其他负债</w:t>
            </w:r>
          </w:p>
        </w:tc>
        <w:tc>
          <w:tcPr>
            <w:tcW w:w="1080" w:type="dxa"/>
            <w:vAlign w:val="center"/>
          </w:tcPr>
          <w:p w14:paraId="528544DF" w14:textId="77777777"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7.4.7.6</w:t>
            </w:r>
          </w:p>
        </w:tc>
        <w:tc>
          <w:tcPr>
            <w:tcW w:w="5040" w:type="dxa"/>
            <w:vAlign w:val="bottom"/>
          </w:tcPr>
          <w:p w14:paraId="5DB00729" w14:textId="77777777" w:rsidR="00217A6C" w:rsidRPr="007E622D" w:rsidRDefault="00217A6C" w:rsidP="00A45B94">
            <w:pPr>
              <w:spacing w:line="360" w:lineRule="auto"/>
              <w:jc w:val="right"/>
              <w:rPr>
                <w:sz w:val="24"/>
              </w:rPr>
            </w:pPr>
            <w:r w:rsidRPr="007E622D">
              <w:rPr>
                <w:sz w:val="24"/>
              </w:rPr>
              <w:t>120,586.96</w:t>
            </w:r>
          </w:p>
        </w:tc>
      </w:tr>
      <w:tr w:rsidR="00B842F6" w:rsidRPr="007E622D" w14:paraId="567D7108" w14:textId="77777777" w:rsidTr="00B842F6">
        <w:tc>
          <w:tcPr>
            <w:tcW w:w="2880" w:type="dxa"/>
            <w:vAlign w:val="center"/>
          </w:tcPr>
          <w:p w14:paraId="02E6E329" w14:textId="77777777" w:rsidR="00217A6C" w:rsidRPr="007E622D" w:rsidRDefault="00217A6C" w:rsidP="00A45B94">
            <w:pPr>
              <w:pStyle w:val="aff1"/>
              <w:spacing w:line="360" w:lineRule="auto"/>
              <w:jc w:val="both"/>
              <w:rPr>
                <w:rFonts w:ascii="Times New Roman" w:hAnsi="Times New Roman"/>
              </w:rPr>
            </w:pPr>
            <w:r w:rsidRPr="007E622D">
              <w:rPr>
                <w:rFonts w:ascii="Times New Roman" w:hAnsi="Times New Roman"/>
              </w:rPr>
              <w:t>负债合计</w:t>
            </w:r>
          </w:p>
        </w:tc>
        <w:tc>
          <w:tcPr>
            <w:tcW w:w="1080" w:type="dxa"/>
            <w:vAlign w:val="center"/>
          </w:tcPr>
          <w:p w14:paraId="6EA53E95" w14:textId="77777777" w:rsidR="00217A6C" w:rsidRPr="007E622D" w:rsidRDefault="00217A6C" w:rsidP="00A45B94">
            <w:pPr>
              <w:pStyle w:val="aff1"/>
              <w:spacing w:line="360" w:lineRule="auto"/>
              <w:jc w:val="center"/>
              <w:rPr>
                <w:rFonts w:ascii="Times New Roman" w:hAnsi="Times New Roman"/>
                <w:b/>
              </w:rPr>
            </w:pPr>
          </w:p>
        </w:tc>
        <w:tc>
          <w:tcPr>
            <w:tcW w:w="5040" w:type="dxa"/>
            <w:vAlign w:val="bottom"/>
          </w:tcPr>
          <w:p w14:paraId="545EDE27" w14:textId="77777777" w:rsidR="00217A6C" w:rsidRPr="007E622D" w:rsidRDefault="00217A6C" w:rsidP="00A45B94">
            <w:pPr>
              <w:spacing w:line="360" w:lineRule="auto"/>
              <w:jc w:val="right"/>
              <w:rPr>
                <w:sz w:val="24"/>
              </w:rPr>
            </w:pPr>
            <w:r w:rsidRPr="007E622D">
              <w:rPr>
                <w:sz w:val="24"/>
              </w:rPr>
              <w:t>6,485,725.08</w:t>
            </w:r>
          </w:p>
        </w:tc>
      </w:tr>
      <w:tr w:rsidR="00B842F6" w:rsidRPr="007E622D" w14:paraId="022AF394" w14:textId="77777777" w:rsidTr="00B842F6">
        <w:tc>
          <w:tcPr>
            <w:tcW w:w="2880" w:type="dxa"/>
            <w:vAlign w:val="center"/>
          </w:tcPr>
          <w:p w14:paraId="25662B35" w14:textId="77777777" w:rsidR="00217A6C" w:rsidRPr="007E622D" w:rsidRDefault="00217A6C" w:rsidP="00A45B94">
            <w:pPr>
              <w:spacing w:line="360" w:lineRule="auto"/>
              <w:rPr>
                <w:b/>
                <w:sz w:val="24"/>
              </w:rPr>
            </w:pPr>
            <w:r w:rsidRPr="007E622D">
              <w:rPr>
                <w:rFonts w:hint="eastAsia"/>
                <w:b/>
                <w:sz w:val="24"/>
              </w:rPr>
              <w:t>净资产：</w:t>
            </w:r>
          </w:p>
        </w:tc>
        <w:tc>
          <w:tcPr>
            <w:tcW w:w="1080" w:type="dxa"/>
            <w:vAlign w:val="center"/>
          </w:tcPr>
          <w:p w14:paraId="5B9447ED" w14:textId="77777777" w:rsidR="00217A6C" w:rsidRPr="007E622D" w:rsidRDefault="00217A6C" w:rsidP="00A45B94">
            <w:pPr>
              <w:pStyle w:val="aff1"/>
              <w:spacing w:line="360" w:lineRule="auto"/>
              <w:jc w:val="center"/>
              <w:rPr>
                <w:rFonts w:ascii="Times New Roman" w:hAnsi="Times New Roman"/>
              </w:rPr>
            </w:pPr>
          </w:p>
        </w:tc>
        <w:tc>
          <w:tcPr>
            <w:tcW w:w="5040" w:type="dxa"/>
            <w:vAlign w:val="bottom"/>
          </w:tcPr>
          <w:p w14:paraId="6298275D" w14:textId="77777777" w:rsidR="00217A6C" w:rsidRPr="007E622D" w:rsidRDefault="00217A6C" w:rsidP="00A45B94">
            <w:pPr>
              <w:spacing w:line="360" w:lineRule="auto"/>
              <w:jc w:val="right"/>
              <w:rPr>
                <w:b/>
                <w:sz w:val="24"/>
              </w:rPr>
            </w:pPr>
          </w:p>
        </w:tc>
      </w:tr>
      <w:tr w:rsidR="00B842F6" w:rsidRPr="007E622D" w14:paraId="38791674" w14:textId="77777777" w:rsidTr="00B842F6">
        <w:tc>
          <w:tcPr>
            <w:tcW w:w="2880" w:type="dxa"/>
            <w:vAlign w:val="center"/>
          </w:tcPr>
          <w:p w14:paraId="44CF319C" w14:textId="77777777" w:rsidR="00217A6C" w:rsidRPr="007E622D" w:rsidRDefault="00217A6C" w:rsidP="00A45B94">
            <w:pPr>
              <w:spacing w:line="360" w:lineRule="auto"/>
              <w:rPr>
                <w:sz w:val="24"/>
              </w:rPr>
            </w:pPr>
            <w:r w:rsidRPr="007E622D">
              <w:rPr>
                <w:sz w:val="24"/>
              </w:rPr>
              <w:t>实收基金</w:t>
            </w:r>
          </w:p>
        </w:tc>
        <w:tc>
          <w:tcPr>
            <w:tcW w:w="1080" w:type="dxa"/>
            <w:vAlign w:val="center"/>
          </w:tcPr>
          <w:p w14:paraId="5BAEF408" w14:textId="77777777"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7.4.7.7</w:t>
            </w:r>
          </w:p>
        </w:tc>
        <w:tc>
          <w:tcPr>
            <w:tcW w:w="5040" w:type="dxa"/>
            <w:vAlign w:val="bottom"/>
          </w:tcPr>
          <w:p w14:paraId="61D4B6E3" w14:textId="77777777" w:rsidR="00217A6C" w:rsidRPr="007E622D" w:rsidRDefault="00217A6C" w:rsidP="00A45B94">
            <w:pPr>
              <w:spacing w:line="360" w:lineRule="auto"/>
              <w:jc w:val="right"/>
              <w:rPr>
                <w:sz w:val="24"/>
              </w:rPr>
            </w:pPr>
            <w:r w:rsidRPr="007E622D">
              <w:rPr>
                <w:sz w:val="24"/>
              </w:rPr>
              <w:t>402,624,547.21</w:t>
            </w:r>
          </w:p>
        </w:tc>
      </w:tr>
      <w:tr w:rsidR="00B842F6" w:rsidRPr="007E622D" w14:paraId="72A34827" w14:textId="77777777" w:rsidTr="00B842F6">
        <w:tc>
          <w:tcPr>
            <w:tcW w:w="2880" w:type="dxa"/>
            <w:vAlign w:val="center"/>
          </w:tcPr>
          <w:p w14:paraId="185F40E0" w14:textId="77777777" w:rsidR="00217A6C" w:rsidRPr="007E622D" w:rsidRDefault="00217A6C" w:rsidP="00A45B94">
            <w:pPr>
              <w:spacing w:line="360" w:lineRule="auto"/>
              <w:rPr>
                <w:sz w:val="24"/>
              </w:rPr>
            </w:pPr>
            <w:r w:rsidRPr="007E622D">
              <w:rPr>
                <w:sz w:val="24"/>
              </w:rPr>
              <w:t>未分配利润</w:t>
            </w:r>
          </w:p>
        </w:tc>
        <w:tc>
          <w:tcPr>
            <w:tcW w:w="1080" w:type="dxa"/>
            <w:vAlign w:val="center"/>
          </w:tcPr>
          <w:p w14:paraId="194897F6" w14:textId="77777777"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7.4.7.8</w:t>
            </w:r>
          </w:p>
        </w:tc>
        <w:tc>
          <w:tcPr>
            <w:tcW w:w="5040" w:type="dxa"/>
            <w:vAlign w:val="bottom"/>
          </w:tcPr>
          <w:p w14:paraId="10FA6FE4" w14:textId="77777777" w:rsidR="00217A6C" w:rsidRPr="007E622D" w:rsidRDefault="00217A6C" w:rsidP="00A45B94">
            <w:pPr>
              <w:spacing w:line="360" w:lineRule="auto"/>
              <w:jc w:val="right"/>
              <w:rPr>
                <w:sz w:val="24"/>
              </w:rPr>
            </w:pPr>
            <w:r w:rsidRPr="007E622D">
              <w:rPr>
                <w:sz w:val="24"/>
              </w:rPr>
              <w:t>44,706,156.23</w:t>
            </w:r>
          </w:p>
        </w:tc>
      </w:tr>
      <w:tr w:rsidR="00B842F6" w:rsidRPr="007E622D" w14:paraId="550FD2AE" w14:textId="77777777" w:rsidTr="00B842F6">
        <w:tc>
          <w:tcPr>
            <w:tcW w:w="2880" w:type="dxa"/>
            <w:vAlign w:val="center"/>
          </w:tcPr>
          <w:p w14:paraId="7D14078F" w14:textId="77777777" w:rsidR="00217A6C" w:rsidRPr="007E622D" w:rsidRDefault="00217A6C" w:rsidP="00A45B94">
            <w:pPr>
              <w:spacing w:line="360" w:lineRule="auto"/>
              <w:rPr>
                <w:sz w:val="24"/>
              </w:rPr>
            </w:pPr>
            <w:r w:rsidRPr="007E622D">
              <w:rPr>
                <w:rFonts w:hint="eastAsia"/>
                <w:sz w:val="24"/>
              </w:rPr>
              <w:t>净资产合计</w:t>
            </w:r>
          </w:p>
        </w:tc>
        <w:tc>
          <w:tcPr>
            <w:tcW w:w="1080" w:type="dxa"/>
            <w:vAlign w:val="center"/>
          </w:tcPr>
          <w:p w14:paraId="047301D9" w14:textId="77777777" w:rsidR="00217A6C" w:rsidRPr="007E622D" w:rsidRDefault="00217A6C" w:rsidP="00A45B94">
            <w:pPr>
              <w:pStyle w:val="aff1"/>
              <w:spacing w:line="360" w:lineRule="auto"/>
              <w:jc w:val="center"/>
              <w:rPr>
                <w:rFonts w:ascii="Times New Roman" w:hAnsi="Times New Roman"/>
              </w:rPr>
            </w:pPr>
          </w:p>
        </w:tc>
        <w:tc>
          <w:tcPr>
            <w:tcW w:w="5040" w:type="dxa"/>
            <w:vAlign w:val="center"/>
          </w:tcPr>
          <w:p w14:paraId="4B1A8FEA" w14:textId="77777777" w:rsidR="00217A6C" w:rsidRPr="007E622D" w:rsidRDefault="00217A6C" w:rsidP="00A45B94">
            <w:pPr>
              <w:spacing w:line="360" w:lineRule="auto"/>
              <w:jc w:val="right"/>
              <w:rPr>
                <w:sz w:val="24"/>
              </w:rPr>
            </w:pPr>
            <w:r w:rsidRPr="007E622D">
              <w:rPr>
                <w:rFonts w:eastAsiaTheme="minorEastAsia"/>
                <w:sz w:val="24"/>
              </w:rPr>
              <w:t>447,330,703.44</w:t>
            </w:r>
          </w:p>
        </w:tc>
      </w:tr>
      <w:tr w:rsidR="00B842F6" w:rsidRPr="007E622D" w14:paraId="188D61E1" w14:textId="77777777" w:rsidTr="00B842F6">
        <w:tc>
          <w:tcPr>
            <w:tcW w:w="2880" w:type="dxa"/>
            <w:vAlign w:val="center"/>
          </w:tcPr>
          <w:p w14:paraId="5B1252C6" w14:textId="77777777" w:rsidR="00217A6C" w:rsidRPr="007E622D" w:rsidRDefault="00217A6C" w:rsidP="00A45B94">
            <w:pPr>
              <w:spacing w:line="360" w:lineRule="auto"/>
              <w:rPr>
                <w:sz w:val="24"/>
              </w:rPr>
            </w:pPr>
            <w:r w:rsidRPr="007E622D">
              <w:rPr>
                <w:rFonts w:hint="eastAsia"/>
                <w:sz w:val="24"/>
              </w:rPr>
              <w:t>负债和净资产总计</w:t>
            </w:r>
          </w:p>
        </w:tc>
        <w:tc>
          <w:tcPr>
            <w:tcW w:w="1080" w:type="dxa"/>
            <w:vAlign w:val="center"/>
          </w:tcPr>
          <w:p w14:paraId="68FE4F8B" w14:textId="77777777" w:rsidR="00217A6C" w:rsidRPr="007E622D" w:rsidRDefault="00217A6C" w:rsidP="00A45B94">
            <w:pPr>
              <w:pStyle w:val="aff1"/>
              <w:spacing w:line="360" w:lineRule="auto"/>
              <w:jc w:val="center"/>
              <w:rPr>
                <w:rFonts w:ascii="Times New Roman" w:hAnsi="Times New Roman"/>
              </w:rPr>
            </w:pPr>
          </w:p>
        </w:tc>
        <w:tc>
          <w:tcPr>
            <w:tcW w:w="5040" w:type="dxa"/>
            <w:vAlign w:val="center"/>
          </w:tcPr>
          <w:p w14:paraId="7F3E6A9F" w14:textId="77777777" w:rsidR="00217A6C" w:rsidRPr="007E622D" w:rsidRDefault="00217A6C" w:rsidP="00A45B94">
            <w:pPr>
              <w:spacing w:line="360" w:lineRule="auto"/>
              <w:jc w:val="right"/>
              <w:rPr>
                <w:sz w:val="24"/>
              </w:rPr>
            </w:pPr>
            <w:r w:rsidRPr="007E622D">
              <w:rPr>
                <w:rFonts w:eastAsiaTheme="minorEastAsia"/>
                <w:sz w:val="24"/>
              </w:rPr>
              <w:t>453,816,428.52</w:t>
            </w:r>
          </w:p>
        </w:tc>
      </w:tr>
    </w:tbl>
    <w:p w14:paraId="318C1403" w14:textId="77777777" w:rsidR="00E61812" w:rsidRPr="00E61812" w:rsidRDefault="00662C04" w:rsidP="00E61812">
      <w:pPr>
        <w:tabs>
          <w:tab w:val="left" w:pos="426"/>
        </w:tabs>
        <w:spacing w:line="360" w:lineRule="auto"/>
        <w:ind w:firstLineChars="200" w:firstLine="420"/>
        <w:jc w:val="left"/>
        <w:rPr>
          <w:kern w:val="0"/>
          <w:szCs w:val="21"/>
        </w:rPr>
      </w:pPr>
      <w:r w:rsidRPr="00A77994">
        <w:rPr>
          <w:rFonts w:hint="eastAsia"/>
          <w:kern w:val="0"/>
          <w:szCs w:val="21"/>
        </w:rPr>
        <w:t>注：</w:t>
      </w:r>
      <w:r w:rsidR="00E61812" w:rsidRPr="00E61812">
        <w:rPr>
          <w:rFonts w:hint="eastAsia"/>
          <w:kern w:val="0"/>
          <w:szCs w:val="21"/>
        </w:rPr>
        <w:t>1</w:t>
      </w:r>
      <w:r w:rsidR="00E61812" w:rsidRPr="00E61812">
        <w:rPr>
          <w:rFonts w:hint="eastAsia"/>
          <w:kern w:val="0"/>
          <w:szCs w:val="21"/>
        </w:rPr>
        <w:t>、报告截止日</w:t>
      </w:r>
      <w:r w:rsidR="00E61812" w:rsidRPr="00E61812">
        <w:rPr>
          <w:rFonts w:hint="eastAsia"/>
          <w:kern w:val="0"/>
          <w:szCs w:val="21"/>
        </w:rPr>
        <w:t>2024</w:t>
      </w:r>
      <w:r w:rsidR="00E61812" w:rsidRPr="00E61812">
        <w:rPr>
          <w:rFonts w:hint="eastAsia"/>
          <w:kern w:val="0"/>
          <w:szCs w:val="21"/>
        </w:rPr>
        <w:t>年</w:t>
      </w:r>
      <w:r w:rsidR="00E61812" w:rsidRPr="00E61812">
        <w:rPr>
          <w:rFonts w:hint="eastAsia"/>
          <w:kern w:val="0"/>
          <w:szCs w:val="21"/>
        </w:rPr>
        <w:t>12</w:t>
      </w:r>
      <w:r w:rsidR="00E61812" w:rsidRPr="00E61812">
        <w:rPr>
          <w:rFonts w:hint="eastAsia"/>
          <w:kern w:val="0"/>
          <w:szCs w:val="21"/>
        </w:rPr>
        <w:t>月</w:t>
      </w:r>
      <w:r w:rsidR="00E61812" w:rsidRPr="00E61812">
        <w:rPr>
          <w:rFonts w:hint="eastAsia"/>
          <w:kern w:val="0"/>
          <w:szCs w:val="21"/>
        </w:rPr>
        <w:t>31</w:t>
      </w:r>
      <w:r w:rsidR="00E61812" w:rsidRPr="00E61812">
        <w:rPr>
          <w:rFonts w:hint="eastAsia"/>
          <w:kern w:val="0"/>
          <w:szCs w:val="21"/>
        </w:rPr>
        <w:t>日，基金份额总额：</w:t>
      </w:r>
      <w:r w:rsidR="00E61812" w:rsidRPr="00E61812">
        <w:rPr>
          <w:rFonts w:hint="eastAsia"/>
          <w:kern w:val="0"/>
          <w:szCs w:val="21"/>
        </w:rPr>
        <w:t>402,624,547.21</w:t>
      </w:r>
      <w:r w:rsidR="00E61812" w:rsidRPr="00E61812">
        <w:rPr>
          <w:rFonts w:hint="eastAsia"/>
          <w:kern w:val="0"/>
          <w:szCs w:val="21"/>
        </w:rPr>
        <w:t>份，其中</w:t>
      </w:r>
    </w:p>
    <w:p w14:paraId="65E88503" w14:textId="77777777" w:rsidR="00E61812" w:rsidRPr="00E61812" w:rsidRDefault="00E61812" w:rsidP="00E61812">
      <w:pPr>
        <w:tabs>
          <w:tab w:val="left" w:pos="426"/>
        </w:tabs>
        <w:spacing w:line="360" w:lineRule="auto"/>
        <w:ind w:firstLineChars="200" w:firstLine="420"/>
        <w:jc w:val="left"/>
        <w:rPr>
          <w:kern w:val="0"/>
          <w:szCs w:val="21"/>
        </w:rPr>
      </w:pPr>
      <w:r w:rsidRPr="00E61812">
        <w:rPr>
          <w:rFonts w:hint="eastAsia"/>
          <w:kern w:val="0"/>
          <w:szCs w:val="21"/>
        </w:rPr>
        <w:t>A</w:t>
      </w:r>
      <w:r w:rsidRPr="00E61812">
        <w:rPr>
          <w:rFonts w:hint="eastAsia"/>
          <w:kern w:val="0"/>
          <w:szCs w:val="21"/>
        </w:rPr>
        <w:t>类基金份额净值：</w:t>
      </w:r>
      <w:r w:rsidRPr="00E61812">
        <w:rPr>
          <w:rFonts w:hint="eastAsia"/>
          <w:kern w:val="0"/>
          <w:szCs w:val="21"/>
        </w:rPr>
        <w:t>1.1117</w:t>
      </w:r>
      <w:r w:rsidRPr="00E61812">
        <w:rPr>
          <w:rFonts w:hint="eastAsia"/>
          <w:kern w:val="0"/>
          <w:szCs w:val="21"/>
        </w:rPr>
        <w:t>元，基金份额：</w:t>
      </w:r>
      <w:r w:rsidRPr="00E61812">
        <w:rPr>
          <w:rFonts w:hint="eastAsia"/>
          <w:kern w:val="0"/>
          <w:szCs w:val="21"/>
        </w:rPr>
        <w:t>219,663,615.04</w:t>
      </w:r>
      <w:r w:rsidRPr="00E61812">
        <w:rPr>
          <w:rFonts w:hint="eastAsia"/>
          <w:kern w:val="0"/>
          <w:szCs w:val="21"/>
        </w:rPr>
        <w:t>份，</w:t>
      </w:r>
    </w:p>
    <w:p w14:paraId="2443C0B3" w14:textId="77777777" w:rsidR="00E61812" w:rsidRPr="00E61812" w:rsidRDefault="00E61812" w:rsidP="00E61812">
      <w:pPr>
        <w:tabs>
          <w:tab w:val="left" w:pos="426"/>
        </w:tabs>
        <w:spacing w:line="360" w:lineRule="auto"/>
        <w:ind w:firstLineChars="200" w:firstLine="420"/>
        <w:jc w:val="left"/>
        <w:rPr>
          <w:kern w:val="0"/>
          <w:szCs w:val="21"/>
        </w:rPr>
      </w:pPr>
      <w:r w:rsidRPr="00E61812">
        <w:rPr>
          <w:rFonts w:hint="eastAsia"/>
          <w:kern w:val="0"/>
          <w:szCs w:val="21"/>
        </w:rPr>
        <w:t>C</w:t>
      </w:r>
      <w:r w:rsidRPr="00E61812">
        <w:rPr>
          <w:rFonts w:hint="eastAsia"/>
          <w:kern w:val="0"/>
          <w:szCs w:val="21"/>
        </w:rPr>
        <w:t>类基金份额净值：</w:t>
      </w:r>
      <w:r w:rsidRPr="00E61812">
        <w:rPr>
          <w:rFonts w:hint="eastAsia"/>
          <w:kern w:val="0"/>
          <w:szCs w:val="21"/>
        </w:rPr>
        <w:t>1.1101</w:t>
      </w:r>
      <w:r w:rsidRPr="00E61812">
        <w:rPr>
          <w:rFonts w:hint="eastAsia"/>
          <w:kern w:val="0"/>
          <w:szCs w:val="21"/>
        </w:rPr>
        <w:t>元，基金份额：</w:t>
      </w:r>
      <w:r w:rsidRPr="00E61812">
        <w:rPr>
          <w:rFonts w:hint="eastAsia"/>
          <w:kern w:val="0"/>
          <w:szCs w:val="21"/>
        </w:rPr>
        <w:t>150,741,960.16</w:t>
      </w:r>
      <w:r w:rsidRPr="00E61812">
        <w:rPr>
          <w:rFonts w:hint="eastAsia"/>
          <w:kern w:val="0"/>
          <w:szCs w:val="21"/>
        </w:rPr>
        <w:t>份，</w:t>
      </w:r>
    </w:p>
    <w:p w14:paraId="56444920" w14:textId="77777777" w:rsidR="00E61812" w:rsidRPr="00E61812" w:rsidRDefault="00E61812" w:rsidP="00E61812">
      <w:pPr>
        <w:tabs>
          <w:tab w:val="left" w:pos="426"/>
        </w:tabs>
        <w:spacing w:line="360" w:lineRule="auto"/>
        <w:ind w:firstLineChars="200" w:firstLine="420"/>
        <w:jc w:val="left"/>
        <w:rPr>
          <w:kern w:val="0"/>
          <w:szCs w:val="21"/>
        </w:rPr>
      </w:pPr>
      <w:r w:rsidRPr="00E61812">
        <w:rPr>
          <w:rFonts w:hint="eastAsia"/>
          <w:kern w:val="0"/>
          <w:szCs w:val="21"/>
        </w:rPr>
        <w:t>E</w:t>
      </w:r>
      <w:r w:rsidRPr="00E61812">
        <w:rPr>
          <w:rFonts w:hint="eastAsia"/>
          <w:kern w:val="0"/>
          <w:szCs w:val="21"/>
        </w:rPr>
        <w:t>类基金份额净值：</w:t>
      </w:r>
      <w:r w:rsidRPr="00E61812">
        <w:rPr>
          <w:rFonts w:hint="eastAsia"/>
          <w:kern w:val="0"/>
          <w:szCs w:val="21"/>
        </w:rPr>
        <w:t>1.1106</w:t>
      </w:r>
      <w:r w:rsidRPr="00E61812">
        <w:rPr>
          <w:rFonts w:hint="eastAsia"/>
          <w:kern w:val="0"/>
          <w:szCs w:val="21"/>
        </w:rPr>
        <w:t>元，基金份额：</w:t>
      </w:r>
      <w:r w:rsidRPr="00E61812">
        <w:rPr>
          <w:rFonts w:hint="eastAsia"/>
          <w:kern w:val="0"/>
          <w:szCs w:val="21"/>
        </w:rPr>
        <w:t>32,218,972.01</w:t>
      </w:r>
      <w:r w:rsidRPr="00E61812">
        <w:rPr>
          <w:rFonts w:hint="eastAsia"/>
          <w:kern w:val="0"/>
          <w:szCs w:val="21"/>
        </w:rPr>
        <w:t>份。</w:t>
      </w:r>
    </w:p>
    <w:p w14:paraId="09E3FDF9" w14:textId="2F20EFB5" w:rsidR="00444915" w:rsidRPr="00444915" w:rsidRDefault="00E61812" w:rsidP="00E61812">
      <w:pPr>
        <w:tabs>
          <w:tab w:val="left" w:pos="426"/>
        </w:tabs>
        <w:spacing w:line="360" w:lineRule="auto"/>
        <w:ind w:firstLineChars="200" w:firstLine="420"/>
        <w:jc w:val="left"/>
        <w:rPr>
          <w:kern w:val="0"/>
          <w:sz w:val="24"/>
        </w:rPr>
      </w:pPr>
      <w:r w:rsidRPr="00E61812">
        <w:rPr>
          <w:rFonts w:hint="eastAsia"/>
          <w:kern w:val="0"/>
          <w:szCs w:val="21"/>
        </w:rPr>
        <w:t>2</w:t>
      </w:r>
      <w:r w:rsidRPr="00E61812">
        <w:rPr>
          <w:rFonts w:hint="eastAsia"/>
          <w:kern w:val="0"/>
          <w:szCs w:val="21"/>
        </w:rPr>
        <w:t>、本财务报表的实际编制期间为</w:t>
      </w:r>
      <w:r w:rsidRPr="00E61812">
        <w:rPr>
          <w:rFonts w:hint="eastAsia"/>
          <w:kern w:val="0"/>
          <w:szCs w:val="21"/>
        </w:rPr>
        <w:t>2024</w:t>
      </w:r>
      <w:r w:rsidRPr="00E61812">
        <w:rPr>
          <w:rFonts w:hint="eastAsia"/>
          <w:kern w:val="0"/>
          <w:szCs w:val="21"/>
        </w:rPr>
        <w:t>年</w:t>
      </w:r>
      <w:r w:rsidRPr="00E61812">
        <w:rPr>
          <w:rFonts w:hint="eastAsia"/>
          <w:kern w:val="0"/>
          <w:szCs w:val="21"/>
        </w:rPr>
        <w:t>4</w:t>
      </w:r>
      <w:r w:rsidRPr="00E61812">
        <w:rPr>
          <w:rFonts w:hint="eastAsia"/>
          <w:kern w:val="0"/>
          <w:szCs w:val="21"/>
        </w:rPr>
        <w:t>月</w:t>
      </w:r>
      <w:r w:rsidRPr="00E61812">
        <w:rPr>
          <w:rFonts w:hint="eastAsia"/>
          <w:kern w:val="0"/>
          <w:szCs w:val="21"/>
        </w:rPr>
        <w:t>3</w:t>
      </w:r>
      <w:r w:rsidRPr="00E61812">
        <w:rPr>
          <w:rFonts w:hint="eastAsia"/>
          <w:kern w:val="0"/>
          <w:szCs w:val="21"/>
        </w:rPr>
        <w:t>日</w:t>
      </w:r>
      <w:r w:rsidRPr="00E61812">
        <w:rPr>
          <w:rFonts w:hint="eastAsia"/>
          <w:kern w:val="0"/>
          <w:szCs w:val="21"/>
        </w:rPr>
        <w:t>(</w:t>
      </w:r>
      <w:r w:rsidRPr="00E61812">
        <w:rPr>
          <w:rFonts w:hint="eastAsia"/>
          <w:kern w:val="0"/>
          <w:szCs w:val="21"/>
        </w:rPr>
        <w:t>基金合同生效日</w:t>
      </w:r>
      <w:r w:rsidRPr="00E61812">
        <w:rPr>
          <w:rFonts w:hint="eastAsia"/>
          <w:kern w:val="0"/>
          <w:szCs w:val="21"/>
        </w:rPr>
        <w:t>)</w:t>
      </w:r>
      <w:r w:rsidRPr="00E61812">
        <w:rPr>
          <w:rFonts w:hint="eastAsia"/>
          <w:kern w:val="0"/>
          <w:szCs w:val="21"/>
        </w:rPr>
        <w:t>至</w:t>
      </w:r>
      <w:r w:rsidRPr="00E61812">
        <w:rPr>
          <w:rFonts w:hint="eastAsia"/>
          <w:kern w:val="0"/>
          <w:szCs w:val="21"/>
        </w:rPr>
        <w:t>2024</w:t>
      </w:r>
      <w:r w:rsidRPr="00E61812">
        <w:rPr>
          <w:rFonts w:hint="eastAsia"/>
          <w:kern w:val="0"/>
          <w:szCs w:val="21"/>
        </w:rPr>
        <w:t>年</w:t>
      </w:r>
      <w:r w:rsidRPr="00E61812">
        <w:rPr>
          <w:rFonts w:hint="eastAsia"/>
          <w:kern w:val="0"/>
          <w:szCs w:val="21"/>
        </w:rPr>
        <w:t>12</w:t>
      </w:r>
      <w:r w:rsidRPr="00E61812">
        <w:rPr>
          <w:rFonts w:hint="eastAsia"/>
          <w:kern w:val="0"/>
          <w:szCs w:val="21"/>
        </w:rPr>
        <w:t>月</w:t>
      </w:r>
      <w:r w:rsidRPr="00E61812">
        <w:rPr>
          <w:rFonts w:hint="eastAsia"/>
          <w:kern w:val="0"/>
          <w:szCs w:val="21"/>
        </w:rPr>
        <w:t>31</w:t>
      </w:r>
      <w:r w:rsidRPr="00E61812">
        <w:rPr>
          <w:rFonts w:hint="eastAsia"/>
          <w:kern w:val="0"/>
          <w:szCs w:val="21"/>
        </w:rPr>
        <w:t>日止期间。</w:t>
      </w:r>
    </w:p>
    <w:p w14:paraId="106FA3D6" w14:textId="77777777" w:rsidR="006438BB" w:rsidRPr="00E54740" w:rsidRDefault="006438BB" w:rsidP="006438BB">
      <w:pPr>
        <w:pStyle w:val="20"/>
        <w:spacing w:beforeLines="100" w:before="312" w:after="0"/>
        <w:rPr>
          <w:rFonts w:ascii="Times New Roman" w:eastAsiaTheme="minorEastAsia" w:hAnsi="Times New Roman"/>
          <w:kern w:val="0"/>
          <w:sz w:val="21"/>
          <w:szCs w:val="21"/>
        </w:rPr>
      </w:pPr>
      <w:bookmarkStart w:id="112" w:name="_Toc361324874"/>
      <w:bookmarkStart w:id="113" w:name="_Toc64625393"/>
      <w:bookmarkStart w:id="114" w:name="_Toc225498269"/>
      <w:bookmarkStart w:id="115" w:name="_Toc194049974"/>
      <w:r w:rsidRPr="00E54740">
        <w:rPr>
          <w:rFonts w:ascii="Times New Roman" w:eastAsiaTheme="minorEastAsia" w:hAnsi="Times New Roman"/>
          <w:kern w:val="0"/>
          <w:sz w:val="21"/>
          <w:szCs w:val="21"/>
        </w:rPr>
        <w:lastRenderedPageBreak/>
        <w:t xml:space="preserve">7.2 </w:t>
      </w:r>
      <w:r w:rsidRPr="00E54740">
        <w:rPr>
          <w:rFonts w:ascii="Times New Roman" w:eastAsiaTheme="minorEastAsia" w:hAnsi="Times New Roman"/>
          <w:kern w:val="0"/>
          <w:sz w:val="21"/>
          <w:szCs w:val="21"/>
        </w:rPr>
        <w:t>利润表</w:t>
      </w:r>
      <w:bookmarkEnd w:id="112"/>
      <w:bookmarkEnd w:id="113"/>
      <w:bookmarkEnd w:id="114"/>
      <w:bookmarkEnd w:id="115"/>
    </w:p>
    <w:p w14:paraId="25ECF82C" w14:textId="77777777" w:rsidR="006438BB" w:rsidRPr="00E54740" w:rsidRDefault="006438BB" w:rsidP="006438BB">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摩根中证</w:t>
      </w:r>
      <w:r w:rsidRPr="00E54740">
        <w:rPr>
          <w:rFonts w:eastAsiaTheme="minorEastAsia"/>
          <w:kern w:val="0"/>
          <w:szCs w:val="21"/>
        </w:rPr>
        <w:t>A50</w:t>
      </w:r>
      <w:r w:rsidRPr="00E54740">
        <w:rPr>
          <w:rFonts w:eastAsiaTheme="minorEastAsia"/>
          <w:kern w:val="0"/>
          <w:szCs w:val="21"/>
        </w:rPr>
        <w:t>交易型开放式指数证券投资基金发起式联接基金</w:t>
      </w:r>
    </w:p>
    <w:p w14:paraId="0EF98901" w14:textId="77777777" w:rsidR="006438BB" w:rsidRPr="00E54740" w:rsidRDefault="006438BB" w:rsidP="006438BB">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4</w:t>
      </w:r>
      <w:r w:rsidRPr="00E54740">
        <w:rPr>
          <w:rFonts w:eastAsiaTheme="minorEastAsia"/>
          <w:kern w:val="0"/>
          <w:szCs w:val="21"/>
        </w:rPr>
        <w:t>月</w:t>
      </w:r>
      <w:r w:rsidRPr="00E54740">
        <w:rPr>
          <w:rFonts w:eastAsiaTheme="minorEastAsia"/>
          <w:kern w:val="0"/>
          <w:szCs w:val="21"/>
        </w:rPr>
        <w:t>3</w:t>
      </w:r>
      <w:r w:rsidRPr="00E54740">
        <w:rPr>
          <w:rFonts w:eastAsiaTheme="minorEastAsia"/>
          <w:kern w:val="0"/>
          <w:szCs w:val="21"/>
        </w:rPr>
        <w:t>日（基金合同生效日）至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160996C0" w14:textId="77777777" w:rsidR="006438BB" w:rsidRPr="00E54740" w:rsidRDefault="006438BB" w:rsidP="006438BB">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16" w:name="_Toc361324875"/>
      <w:bookmarkStart w:id="117"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B842F6" w:rsidRPr="00E54740" w14:paraId="56E7AC27" w14:textId="77777777" w:rsidTr="00B842F6">
        <w:tc>
          <w:tcPr>
            <w:tcW w:w="3420" w:type="dxa"/>
            <w:vAlign w:val="center"/>
          </w:tcPr>
          <w:p w14:paraId="08E8FDC0" w14:textId="77777777" w:rsidR="006438BB" w:rsidRPr="00E54740" w:rsidRDefault="006438BB" w:rsidP="00C675BC">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6D5B527D" w14:textId="77777777" w:rsidR="006438BB" w:rsidRPr="00E54740" w:rsidRDefault="006438BB"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4500" w:type="dxa"/>
            <w:vAlign w:val="center"/>
          </w:tcPr>
          <w:p w14:paraId="637877E6" w14:textId="77777777" w:rsidR="006438BB" w:rsidRPr="00E54740" w:rsidRDefault="006438BB"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1F9CA160" w14:textId="77777777" w:rsidR="006438BB" w:rsidRPr="00E54740" w:rsidRDefault="006438BB"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4</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B842F6" w:rsidRPr="00E54740" w14:paraId="59E34850" w14:textId="77777777" w:rsidTr="00B842F6">
        <w:tc>
          <w:tcPr>
            <w:tcW w:w="3420" w:type="dxa"/>
            <w:vAlign w:val="center"/>
          </w:tcPr>
          <w:p w14:paraId="10C42A90" w14:textId="77777777" w:rsidR="006438BB" w:rsidRPr="00E54740" w:rsidRDefault="006438BB"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50A19A59" w14:textId="77777777" w:rsidR="006438BB" w:rsidRPr="00E54740" w:rsidRDefault="006438BB" w:rsidP="00C675BC">
            <w:pPr>
              <w:pStyle w:val="aff1"/>
              <w:spacing w:line="360" w:lineRule="auto"/>
              <w:jc w:val="center"/>
              <w:rPr>
                <w:rFonts w:ascii="Times New Roman" w:eastAsiaTheme="minorEastAsia" w:hAnsi="Times New Roman"/>
                <w:b/>
                <w:sz w:val="21"/>
                <w:szCs w:val="21"/>
              </w:rPr>
            </w:pPr>
          </w:p>
        </w:tc>
        <w:tc>
          <w:tcPr>
            <w:tcW w:w="4500" w:type="dxa"/>
            <w:vAlign w:val="bottom"/>
          </w:tcPr>
          <w:p w14:paraId="62AB1F79" w14:textId="77777777" w:rsidR="006438BB" w:rsidRPr="00E54740" w:rsidRDefault="006438BB" w:rsidP="00C675BC">
            <w:pPr>
              <w:spacing w:line="360" w:lineRule="auto"/>
              <w:jc w:val="right"/>
              <w:rPr>
                <w:rFonts w:eastAsiaTheme="minorEastAsia"/>
                <w:b/>
                <w:szCs w:val="21"/>
              </w:rPr>
            </w:pPr>
            <w:r w:rsidRPr="00E54740">
              <w:rPr>
                <w:rFonts w:eastAsiaTheme="minorEastAsia"/>
                <w:szCs w:val="21"/>
              </w:rPr>
              <w:t>30,392,378.33</w:t>
            </w:r>
          </w:p>
        </w:tc>
      </w:tr>
      <w:tr w:rsidR="00B842F6" w:rsidRPr="00E54740" w14:paraId="1A697F1C" w14:textId="77777777" w:rsidTr="00B842F6">
        <w:tc>
          <w:tcPr>
            <w:tcW w:w="3420" w:type="dxa"/>
            <w:vAlign w:val="center"/>
          </w:tcPr>
          <w:p w14:paraId="7F59F95A" w14:textId="77777777" w:rsidR="006438BB" w:rsidRPr="00E54740" w:rsidRDefault="006438BB"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39BFFF29"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14:paraId="15AC9F57"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287,520.44</w:t>
            </w:r>
          </w:p>
        </w:tc>
      </w:tr>
      <w:tr w:rsidR="00B842F6" w:rsidRPr="00E54740" w14:paraId="51F3630B" w14:textId="77777777" w:rsidTr="00B842F6">
        <w:tc>
          <w:tcPr>
            <w:tcW w:w="3420" w:type="dxa"/>
            <w:vAlign w:val="center"/>
          </w:tcPr>
          <w:p w14:paraId="5C3E18FB" w14:textId="77777777" w:rsidR="006438BB" w:rsidRPr="00E54740" w:rsidRDefault="006438BB"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55513DC8" w14:textId="77777777"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7.4.7.9</w:t>
            </w:r>
          </w:p>
        </w:tc>
        <w:tc>
          <w:tcPr>
            <w:tcW w:w="4500" w:type="dxa"/>
            <w:vAlign w:val="bottom"/>
          </w:tcPr>
          <w:p w14:paraId="28BC1160"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287,520.44</w:t>
            </w:r>
          </w:p>
        </w:tc>
      </w:tr>
      <w:tr w:rsidR="00B842F6" w:rsidRPr="00E54740" w14:paraId="640B69DF" w14:textId="77777777" w:rsidTr="00B842F6">
        <w:tc>
          <w:tcPr>
            <w:tcW w:w="3420" w:type="dxa"/>
            <w:vAlign w:val="center"/>
          </w:tcPr>
          <w:p w14:paraId="012B8EAB"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7F0CD849"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14:paraId="2AD26222"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B842F6" w:rsidRPr="00E54740" w14:paraId="4E082AB4" w14:textId="77777777" w:rsidTr="00B842F6">
        <w:tc>
          <w:tcPr>
            <w:tcW w:w="3420" w:type="dxa"/>
            <w:vAlign w:val="center"/>
          </w:tcPr>
          <w:p w14:paraId="24E980B5"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2CFB5A6D"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14:paraId="41C8C3B1"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B842F6" w:rsidRPr="00E54740" w14:paraId="2D6D27D6" w14:textId="77777777" w:rsidTr="00B842F6">
        <w:tc>
          <w:tcPr>
            <w:tcW w:w="3420" w:type="dxa"/>
            <w:vAlign w:val="center"/>
          </w:tcPr>
          <w:p w14:paraId="2A5B0738"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0130C24B"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14:paraId="469A6DA5"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B842F6" w:rsidRPr="00E54740" w14:paraId="239EBEBA" w14:textId="77777777" w:rsidTr="00B842F6">
        <w:tc>
          <w:tcPr>
            <w:tcW w:w="3420" w:type="dxa"/>
            <w:vAlign w:val="center"/>
          </w:tcPr>
          <w:p w14:paraId="4F9E1A54"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7F64DD55"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14:paraId="5B8BF765"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B842F6" w:rsidRPr="00E54740" w14:paraId="0210A028" w14:textId="77777777" w:rsidTr="00B842F6">
        <w:tc>
          <w:tcPr>
            <w:tcW w:w="3420" w:type="dxa"/>
            <w:vAlign w:val="center"/>
          </w:tcPr>
          <w:p w14:paraId="1C07A1AA" w14:textId="77777777" w:rsidR="006438BB" w:rsidRPr="00E54740" w:rsidRDefault="006438BB"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6BD1C428"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14:paraId="695F24B8"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13,545,949.54</w:t>
            </w:r>
          </w:p>
        </w:tc>
      </w:tr>
      <w:tr w:rsidR="00B842F6" w:rsidRPr="00E54740" w14:paraId="2C4795EC" w14:textId="77777777" w:rsidTr="00B842F6">
        <w:tc>
          <w:tcPr>
            <w:tcW w:w="3420" w:type="dxa"/>
            <w:vAlign w:val="center"/>
          </w:tcPr>
          <w:p w14:paraId="52DCD4EE" w14:textId="77777777" w:rsidR="006438BB" w:rsidRPr="00E54740" w:rsidRDefault="006438BB"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7CE1835B" w14:textId="77777777"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4500" w:type="dxa"/>
            <w:vAlign w:val="bottom"/>
          </w:tcPr>
          <w:p w14:paraId="7279232E"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-408,446.38</w:t>
            </w:r>
          </w:p>
        </w:tc>
      </w:tr>
      <w:tr w:rsidR="00B842F6" w:rsidRPr="00E54740" w14:paraId="69CEC16B" w14:textId="77777777" w:rsidTr="00B842F6">
        <w:tc>
          <w:tcPr>
            <w:tcW w:w="3420" w:type="dxa"/>
            <w:vAlign w:val="center"/>
          </w:tcPr>
          <w:p w14:paraId="514F3C1A"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67C18237" w14:textId="30687D97" w:rsidR="006438BB" w:rsidRPr="00E54740" w:rsidRDefault="0001673D"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4500" w:type="dxa"/>
            <w:vAlign w:val="bottom"/>
          </w:tcPr>
          <w:p w14:paraId="05AD70D8"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7,020,203.74</w:t>
            </w:r>
          </w:p>
        </w:tc>
      </w:tr>
      <w:tr w:rsidR="00B842F6" w:rsidRPr="00E54740" w14:paraId="6B031FC2" w14:textId="77777777" w:rsidTr="00B842F6">
        <w:tc>
          <w:tcPr>
            <w:tcW w:w="3420" w:type="dxa"/>
            <w:vAlign w:val="center"/>
          </w:tcPr>
          <w:p w14:paraId="3BDF137E"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77FB98A5" w14:textId="1D98B5E4"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w:t>
            </w:r>
            <w:r w:rsidR="0001673D">
              <w:rPr>
                <w:rFonts w:ascii="Times New Roman" w:eastAsiaTheme="minorEastAsia" w:hAnsi="Times New Roman"/>
                <w:sz w:val="21"/>
                <w:szCs w:val="21"/>
              </w:rPr>
              <w:t>2</w:t>
            </w:r>
          </w:p>
        </w:tc>
        <w:tc>
          <w:tcPr>
            <w:tcW w:w="4500" w:type="dxa"/>
            <w:vAlign w:val="bottom"/>
          </w:tcPr>
          <w:p w14:paraId="0A1BE3E9"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B842F6" w:rsidRPr="00E54740" w14:paraId="03F25C47" w14:textId="77777777" w:rsidTr="00B842F6">
        <w:tc>
          <w:tcPr>
            <w:tcW w:w="3420" w:type="dxa"/>
            <w:vAlign w:val="center"/>
          </w:tcPr>
          <w:p w14:paraId="71E64591"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2A07C1B1"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14:paraId="069E5A14"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B842F6" w:rsidRPr="00E54740" w14:paraId="3981EF1F" w14:textId="77777777" w:rsidTr="00B842F6">
        <w:tc>
          <w:tcPr>
            <w:tcW w:w="3420" w:type="dxa"/>
            <w:vAlign w:val="center"/>
          </w:tcPr>
          <w:p w14:paraId="03CACD50"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16332E69"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center"/>
          </w:tcPr>
          <w:p w14:paraId="44883C66"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B842F6" w:rsidRPr="00E54740" w14:paraId="358900D6" w14:textId="77777777" w:rsidTr="00B842F6">
        <w:tc>
          <w:tcPr>
            <w:tcW w:w="3420" w:type="dxa"/>
            <w:vAlign w:val="center"/>
          </w:tcPr>
          <w:p w14:paraId="48BF387A"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6AE66D58" w14:textId="0686BC15"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w:t>
            </w:r>
            <w:r w:rsidR="0001673D">
              <w:rPr>
                <w:rFonts w:ascii="Times New Roman" w:eastAsiaTheme="minorEastAsia" w:hAnsi="Times New Roman"/>
                <w:sz w:val="21"/>
                <w:szCs w:val="21"/>
              </w:rPr>
              <w:t>3</w:t>
            </w:r>
          </w:p>
        </w:tc>
        <w:tc>
          <w:tcPr>
            <w:tcW w:w="4500" w:type="dxa"/>
            <w:vAlign w:val="bottom"/>
          </w:tcPr>
          <w:p w14:paraId="24FDBEAF"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B842F6" w:rsidRPr="00E54740" w14:paraId="52A7C335" w14:textId="77777777" w:rsidTr="00B842F6">
        <w:tc>
          <w:tcPr>
            <w:tcW w:w="3420" w:type="dxa"/>
            <w:vAlign w:val="center"/>
          </w:tcPr>
          <w:p w14:paraId="63F1F399"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541B16F6" w14:textId="79EA1358"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w:t>
            </w:r>
            <w:r w:rsidR="0001673D">
              <w:rPr>
                <w:rFonts w:ascii="Times New Roman" w:eastAsiaTheme="minorEastAsia" w:hAnsi="Times New Roman"/>
                <w:sz w:val="21"/>
                <w:szCs w:val="21"/>
              </w:rPr>
              <w:t>4</w:t>
            </w:r>
          </w:p>
        </w:tc>
        <w:tc>
          <w:tcPr>
            <w:tcW w:w="4500" w:type="dxa"/>
            <w:vAlign w:val="bottom"/>
          </w:tcPr>
          <w:p w14:paraId="2E4CC82A"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6,934,192.18</w:t>
            </w:r>
          </w:p>
        </w:tc>
      </w:tr>
      <w:tr w:rsidR="00B842F6" w:rsidRPr="00E54740" w14:paraId="3B88C267" w14:textId="77777777" w:rsidTr="00B842F6">
        <w:tc>
          <w:tcPr>
            <w:tcW w:w="3420" w:type="dxa"/>
            <w:vAlign w:val="center"/>
          </w:tcPr>
          <w:p w14:paraId="08F89AD4" w14:textId="77777777" w:rsidR="006438BB" w:rsidRPr="00E54740" w:rsidRDefault="006438BB"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445870EF"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14:paraId="0FF16A54"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B842F6" w:rsidRPr="00E54740" w14:paraId="436A5BD5" w14:textId="77777777" w:rsidTr="00B842F6">
        <w:tc>
          <w:tcPr>
            <w:tcW w:w="3420" w:type="dxa"/>
            <w:vAlign w:val="center"/>
          </w:tcPr>
          <w:p w14:paraId="0896B181" w14:textId="77777777" w:rsidR="006438BB" w:rsidRPr="00E54740" w:rsidRDefault="006438BB"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18244B4D" w14:textId="23F50D22"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w:t>
            </w:r>
            <w:r w:rsidR="0001673D">
              <w:rPr>
                <w:rFonts w:ascii="Times New Roman" w:eastAsiaTheme="minorEastAsia" w:hAnsi="Times New Roman"/>
                <w:sz w:val="21"/>
                <w:szCs w:val="21"/>
              </w:rPr>
              <w:t>5</w:t>
            </w:r>
          </w:p>
        </w:tc>
        <w:tc>
          <w:tcPr>
            <w:tcW w:w="4500" w:type="dxa"/>
            <w:vAlign w:val="center"/>
          </w:tcPr>
          <w:p w14:paraId="43698D9B"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16,264,919.00</w:t>
            </w:r>
          </w:p>
        </w:tc>
      </w:tr>
      <w:tr w:rsidR="00B842F6" w:rsidRPr="00E54740" w14:paraId="4A0C790B" w14:textId="77777777" w:rsidTr="00B842F6">
        <w:tc>
          <w:tcPr>
            <w:tcW w:w="3420" w:type="dxa"/>
            <w:vAlign w:val="center"/>
          </w:tcPr>
          <w:p w14:paraId="6251E320" w14:textId="77777777" w:rsidR="006438BB" w:rsidRPr="00E54740" w:rsidRDefault="006438BB" w:rsidP="00C675BC">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7A834047"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14:paraId="1845D516"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B842F6" w:rsidRPr="00E54740" w14:paraId="185349B3" w14:textId="77777777" w:rsidTr="00B842F6">
        <w:tc>
          <w:tcPr>
            <w:tcW w:w="3420" w:type="dxa"/>
            <w:vAlign w:val="center"/>
          </w:tcPr>
          <w:p w14:paraId="5B8C82D8" w14:textId="77777777" w:rsidR="006438BB" w:rsidRPr="00E54740" w:rsidRDefault="006438BB"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38848F3B" w14:textId="0B059610"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w:t>
            </w:r>
            <w:r w:rsidR="0001673D">
              <w:rPr>
                <w:rFonts w:ascii="Times New Roman" w:eastAsiaTheme="minorEastAsia" w:hAnsi="Times New Roman"/>
                <w:sz w:val="21"/>
                <w:szCs w:val="21"/>
              </w:rPr>
              <w:t>6</w:t>
            </w:r>
          </w:p>
        </w:tc>
        <w:tc>
          <w:tcPr>
            <w:tcW w:w="4500" w:type="dxa"/>
            <w:vAlign w:val="bottom"/>
          </w:tcPr>
          <w:p w14:paraId="5077A073"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293,989.35</w:t>
            </w:r>
          </w:p>
        </w:tc>
      </w:tr>
      <w:tr w:rsidR="00B842F6" w:rsidRPr="00E54740" w14:paraId="39F71D95" w14:textId="77777777" w:rsidTr="00B842F6">
        <w:tc>
          <w:tcPr>
            <w:tcW w:w="3420" w:type="dxa"/>
            <w:vAlign w:val="center"/>
          </w:tcPr>
          <w:p w14:paraId="4E3F1D69" w14:textId="77777777" w:rsidR="006438BB" w:rsidRPr="00E54740" w:rsidRDefault="006438BB"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665826A0" w14:textId="77777777" w:rsidR="006438BB" w:rsidRPr="00E54740" w:rsidRDefault="006438BB" w:rsidP="00C675BC">
            <w:pPr>
              <w:pStyle w:val="aff1"/>
              <w:spacing w:line="360" w:lineRule="auto"/>
              <w:jc w:val="center"/>
              <w:rPr>
                <w:rFonts w:ascii="Times New Roman" w:eastAsiaTheme="minorEastAsia" w:hAnsi="Times New Roman"/>
                <w:b/>
                <w:sz w:val="21"/>
                <w:szCs w:val="21"/>
              </w:rPr>
            </w:pPr>
          </w:p>
        </w:tc>
        <w:tc>
          <w:tcPr>
            <w:tcW w:w="4500" w:type="dxa"/>
            <w:vAlign w:val="bottom"/>
          </w:tcPr>
          <w:p w14:paraId="5ECEAE07" w14:textId="77777777" w:rsidR="006438BB" w:rsidRPr="00E54740" w:rsidRDefault="006438BB" w:rsidP="00C675BC">
            <w:pPr>
              <w:spacing w:line="360" w:lineRule="auto"/>
              <w:jc w:val="right"/>
              <w:rPr>
                <w:rFonts w:eastAsiaTheme="minorEastAsia"/>
                <w:b/>
                <w:szCs w:val="21"/>
              </w:rPr>
            </w:pPr>
            <w:r w:rsidRPr="00E54740">
              <w:rPr>
                <w:rFonts w:eastAsiaTheme="minorEastAsia"/>
                <w:szCs w:val="21"/>
              </w:rPr>
              <w:t>392,859.44</w:t>
            </w:r>
          </w:p>
        </w:tc>
      </w:tr>
      <w:tr w:rsidR="00B842F6" w:rsidRPr="00E54740" w14:paraId="36CB5E9C" w14:textId="77777777" w:rsidTr="00B842F6">
        <w:tc>
          <w:tcPr>
            <w:tcW w:w="3420" w:type="dxa"/>
            <w:vAlign w:val="center"/>
          </w:tcPr>
          <w:p w14:paraId="5836AB34" w14:textId="77777777" w:rsidR="006438BB" w:rsidRPr="00E54740" w:rsidRDefault="006438BB"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4452CE12"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14:paraId="37B85CC2"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23,289.00</w:t>
            </w:r>
          </w:p>
        </w:tc>
      </w:tr>
      <w:tr w:rsidR="00B842F6" w:rsidRPr="00E54740" w14:paraId="2446AAD3" w14:textId="77777777" w:rsidTr="00B842F6">
        <w:tc>
          <w:tcPr>
            <w:tcW w:w="3420" w:type="dxa"/>
            <w:vAlign w:val="center"/>
          </w:tcPr>
          <w:p w14:paraId="32F9623C" w14:textId="77777777" w:rsidR="006438BB" w:rsidRPr="00E54740" w:rsidRDefault="006438BB" w:rsidP="00C675BC">
            <w:pPr>
              <w:spacing w:line="360" w:lineRule="auto"/>
              <w:rPr>
                <w:rFonts w:eastAsiaTheme="minorEastAsia"/>
                <w:szCs w:val="21"/>
              </w:rPr>
            </w:pPr>
            <w:r w:rsidRPr="00E54740">
              <w:rPr>
                <w:rFonts w:eastAsiaTheme="minorEastAsia"/>
                <w:szCs w:val="21"/>
              </w:rPr>
              <w:lastRenderedPageBreak/>
              <w:t>2</w:t>
            </w:r>
            <w:r w:rsidRPr="00E54740">
              <w:rPr>
                <w:rFonts w:eastAsiaTheme="minorEastAsia"/>
                <w:szCs w:val="21"/>
              </w:rPr>
              <w:t>．托管费</w:t>
            </w:r>
          </w:p>
        </w:tc>
        <w:tc>
          <w:tcPr>
            <w:tcW w:w="1080" w:type="dxa"/>
            <w:vAlign w:val="center"/>
          </w:tcPr>
          <w:p w14:paraId="243A704A"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14:paraId="70F28E36"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7,762.93</w:t>
            </w:r>
          </w:p>
        </w:tc>
      </w:tr>
      <w:tr w:rsidR="00B842F6" w:rsidRPr="00E54740" w14:paraId="7B625E95" w14:textId="77777777" w:rsidTr="00B842F6">
        <w:tc>
          <w:tcPr>
            <w:tcW w:w="3420" w:type="dxa"/>
            <w:vAlign w:val="center"/>
          </w:tcPr>
          <w:p w14:paraId="46142835" w14:textId="77777777" w:rsidR="006438BB" w:rsidRPr="00E54740" w:rsidRDefault="006438BB"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0E576501"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14:paraId="49CA927B"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221,045.32</w:t>
            </w:r>
          </w:p>
        </w:tc>
      </w:tr>
      <w:tr w:rsidR="00B842F6" w:rsidRPr="00E54740" w14:paraId="27FB7466" w14:textId="77777777" w:rsidTr="00B842F6">
        <w:tc>
          <w:tcPr>
            <w:tcW w:w="3420" w:type="dxa"/>
            <w:vAlign w:val="center"/>
          </w:tcPr>
          <w:p w14:paraId="07D37B89" w14:textId="77777777" w:rsidR="006438BB" w:rsidRPr="00E54740" w:rsidRDefault="006438BB"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5736DE8E"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14:paraId="6F04D8BB"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B842F6" w:rsidRPr="00E54740" w14:paraId="37E55082" w14:textId="77777777" w:rsidTr="00B842F6">
        <w:tc>
          <w:tcPr>
            <w:tcW w:w="3420" w:type="dxa"/>
            <w:vAlign w:val="center"/>
          </w:tcPr>
          <w:p w14:paraId="74AD2745" w14:textId="77777777" w:rsidR="006438BB" w:rsidRPr="00E54740" w:rsidRDefault="006438BB"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31C88771"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14:paraId="7500B9D0"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B842F6" w:rsidRPr="00E54740" w14:paraId="4F4EFBCA" w14:textId="77777777" w:rsidTr="00B842F6">
        <w:tc>
          <w:tcPr>
            <w:tcW w:w="3420" w:type="dxa"/>
            <w:vAlign w:val="center"/>
          </w:tcPr>
          <w:p w14:paraId="734E4D16" w14:textId="77777777" w:rsidR="006438BB" w:rsidRPr="00E54740" w:rsidRDefault="006438BB"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1DF0383C"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14:paraId="23AA175C"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B842F6" w:rsidRPr="00E54740" w14:paraId="7F431537" w14:textId="77777777" w:rsidTr="00B842F6">
        <w:tc>
          <w:tcPr>
            <w:tcW w:w="3420" w:type="dxa"/>
            <w:vAlign w:val="center"/>
          </w:tcPr>
          <w:p w14:paraId="241E4648" w14:textId="77777777" w:rsidR="006438BB" w:rsidRPr="00E54740" w:rsidRDefault="006438BB"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387B0017"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14:paraId="61BF3437"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B842F6" w:rsidRPr="00E54740" w14:paraId="41D8FF20" w14:textId="77777777" w:rsidTr="00B842F6">
        <w:tc>
          <w:tcPr>
            <w:tcW w:w="3420" w:type="dxa"/>
            <w:vAlign w:val="center"/>
          </w:tcPr>
          <w:p w14:paraId="4B91ED1E" w14:textId="77777777" w:rsidR="006438BB" w:rsidRPr="00E54740" w:rsidRDefault="006438BB"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384287C4"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14:paraId="6B5F4B4F"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25,362.19</w:t>
            </w:r>
          </w:p>
        </w:tc>
      </w:tr>
      <w:tr w:rsidR="00B842F6" w:rsidRPr="00E54740" w14:paraId="370BB151" w14:textId="77777777" w:rsidTr="00B842F6">
        <w:tc>
          <w:tcPr>
            <w:tcW w:w="3420" w:type="dxa"/>
            <w:vAlign w:val="center"/>
          </w:tcPr>
          <w:p w14:paraId="3CC037FB" w14:textId="77777777" w:rsidR="006438BB" w:rsidRPr="00E54740" w:rsidRDefault="006438BB"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35306B5B" w14:textId="705AACF1"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w:t>
            </w:r>
            <w:r w:rsidR="0001673D">
              <w:rPr>
                <w:rFonts w:ascii="Times New Roman" w:eastAsiaTheme="minorEastAsia" w:hAnsi="Times New Roman"/>
                <w:sz w:val="21"/>
                <w:szCs w:val="21"/>
              </w:rPr>
              <w:t>7</w:t>
            </w:r>
          </w:p>
        </w:tc>
        <w:tc>
          <w:tcPr>
            <w:tcW w:w="4500" w:type="dxa"/>
            <w:vAlign w:val="bottom"/>
          </w:tcPr>
          <w:p w14:paraId="1D934D5D"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115,400.00</w:t>
            </w:r>
          </w:p>
        </w:tc>
      </w:tr>
      <w:tr w:rsidR="00B842F6" w:rsidRPr="00E54740" w14:paraId="751A3D15" w14:textId="77777777" w:rsidTr="00B842F6">
        <w:tc>
          <w:tcPr>
            <w:tcW w:w="3420" w:type="dxa"/>
            <w:vAlign w:val="center"/>
          </w:tcPr>
          <w:p w14:paraId="569E43AC" w14:textId="77777777" w:rsidR="006438BB" w:rsidRPr="00E54740" w:rsidRDefault="006438BB"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1096EFC2" w14:textId="77777777" w:rsidR="006438BB" w:rsidRPr="00E54740" w:rsidRDefault="006438BB" w:rsidP="00C675BC">
            <w:pPr>
              <w:pStyle w:val="aff1"/>
              <w:spacing w:line="360" w:lineRule="auto"/>
              <w:jc w:val="center"/>
              <w:rPr>
                <w:rFonts w:ascii="Times New Roman" w:eastAsiaTheme="minorEastAsia" w:hAnsi="Times New Roman"/>
                <w:b/>
                <w:sz w:val="21"/>
                <w:szCs w:val="21"/>
              </w:rPr>
            </w:pPr>
          </w:p>
        </w:tc>
        <w:tc>
          <w:tcPr>
            <w:tcW w:w="4500" w:type="dxa"/>
            <w:vAlign w:val="center"/>
          </w:tcPr>
          <w:p w14:paraId="0978A9E4" w14:textId="77777777" w:rsidR="006438BB" w:rsidRPr="00E54740" w:rsidRDefault="006438BB" w:rsidP="00C675BC">
            <w:pPr>
              <w:spacing w:line="360" w:lineRule="auto"/>
              <w:jc w:val="right"/>
              <w:rPr>
                <w:rFonts w:eastAsiaTheme="minorEastAsia"/>
                <w:b/>
                <w:szCs w:val="21"/>
              </w:rPr>
            </w:pPr>
            <w:r w:rsidRPr="00E54740">
              <w:rPr>
                <w:rFonts w:eastAsiaTheme="minorEastAsia"/>
                <w:b/>
                <w:szCs w:val="21"/>
              </w:rPr>
              <w:t>29,999,518.89</w:t>
            </w:r>
          </w:p>
        </w:tc>
      </w:tr>
      <w:tr w:rsidR="00B842F6" w:rsidRPr="00E54740" w14:paraId="74BA39A3" w14:textId="77777777" w:rsidTr="00B842F6">
        <w:tc>
          <w:tcPr>
            <w:tcW w:w="3420" w:type="dxa"/>
            <w:vAlign w:val="center"/>
          </w:tcPr>
          <w:p w14:paraId="0AA643BF" w14:textId="77777777" w:rsidR="006438BB" w:rsidRPr="00E54740" w:rsidRDefault="006438BB"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2781A645"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14:paraId="33D45B2A"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B842F6" w:rsidRPr="00E54740" w14:paraId="296D276A" w14:textId="77777777" w:rsidTr="00B842F6">
        <w:tc>
          <w:tcPr>
            <w:tcW w:w="3420" w:type="dxa"/>
            <w:vAlign w:val="center"/>
          </w:tcPr>
          <w:p w14:paraId="27422B30" w14:textId="77777777" w:rsidR="006438BB" w:rsidRPr="00E54740" w:rsidRDefault="006438BB"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307F856A" w14:textId="77777777" w:rsidR="006438BB" w:rsidRPr="00E54740" w:rsidRDefault="006438BB" w:rsidP="00C675BC">
            <w:pPr>
              <w:pStyle w:val="aff1"/>
              <w:spacing w:line="360" w:lineRule="auto"/>
              <w:jc w:val="center"/>
              <w:rPr>
                <w:rFonts w:ascii="Times New Roman" w:eastAsiaTheme="minorEastAsia" w:hAnsi="Times New Roman"/>
                <w:b/>
                <w:sz w:val="21"/>
                <w:szCs w:val="21"/>
              </w:rPr>
            </w:pPr>
          </w:p>
        </w:tc>
        <w:tc>
          <w:tcPr>
            <w:tcW w:w="4500" w:type="dxa"/>
            <w:vAlign w:val="bottom"/>
          </w:tcPr>
          <w:p w14:paraId="272DF718" w14:textId="77777777" w:rsidR="006438BB" w:rsidRPr="00E54740" w:rsidRDefault="006438BB" w:rsidP="00C675BC">
            <w:pPr>
              <w:spacing w:line="360" w:lineRule="auto"/>
              <w:jc w:val="right"/>
              <w:rPr>
                <w:rFonts w:eastAsiaTheme="minorEastAsia"/>
                <w:b/>
                <w:szCs w:val="21"/>
              </w:rPr>
            </w:pPr>
            <w:r w:rsidRPr="00E54740">
              <w:rPr>
                <w:rFonts w:eastAsiaTheme="minorEastAsia"/>
                <w:b/>
                <w:szCs w:val="21"/>
              </w:rPr>
              <w:t>29,999,518.89</w:t>
            </w:r>
          </w:p>
        </w:tc>
      </w:tr>
      <w:tr w:rsidR="00B842F6" w:rsidRPr="00E54740" w14:paraId="21A60D57" w14:textId="77777777" w:rsidTr="00B842F6">
        <w:tc>
          <w:tcPr>
            <w:tcW w:w="3420" w:type="dxa"/>
            <w:vAlign w:val="center"/>
          </w:tcPr>
          <w:p w14:paraId="5B8DE339" w14:textId="77777777" w:rsidR="006438BB" w:rsidRPr="00E54740" w:rsidRDefault="006438BB"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6D52FA1D"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14:paraId="235226C5" w14:textId="77777777" w:rsidR="006438BB" w:rsidRPr="00E54740" w:rsidRDefault="006438BB" w:rsidP="00C675BC">
            <w:pPr>
              <w:spacing w:line="360" w:lineRule="auto"/>
              <w:jc w:val="right"/>
              <w:rPr>
                <w:rFonts w:eastAsiaTheme="minorEastAsia"/>
                <w:b/>
                <w:szCs w:val="21"/>
              </w:rPr>
            </w:pPr>
            <w:r w:rsidRPr="00E54740">
              <w:rPr>
                <w:rFonts w:eastAsiaTheme="minorEastAsia"/>
                <w:szCs w:val="21"/>
              </w:rPr>
              <w:t>-</w:t>
            </w:r>
          </w:p>
        </w:tc>
      </w:tr>
      <w:tr w:rsidR="00B842F6" w:rsidRPr="00E54740" w14:paraId="015F06A0" w14:textId="77777777" w:rsidTr="00B842F6">
        <w:tc>
          <w:tcPr>
            <w:tcW w:w="3420" w:type="dxa"/>
            <w:vAlign w:val="center"/>
          </w:tcPr>
          <w:p w14:paraId="7A5A77CD" w14:textId="77777777" w:rsidR="006438BB" w:rsidRPr="00E54740" w:rsidRDefault="006438BB" w:rsidP="00C675BC">
            <w:pPr>
              <w:spacing w:line="360" w:lineRule="auto"/>
              <w:rPr>
                <w:rFonts w:eastAsiaTheme="minorEastAsia"/>
                <w:b/>
                <w:szCs w:val="21"/>
              </w:rPr>
            </w:pPr>
            <w:r w:rsidRPr="00E54740">
              <w:rPr>
                <w:rFonts w:hint="eastAsia"/>
                <w:b/>
              </w:rPr>
              <w:t>六、综合收益总额</w:t>
            </w:r>
          </w:p>
        </w:tc>
        <w:tc>
          <w:tcPr>
            <w:tcW w:w="1080" w:type="dxa"/>
            <w:vAlign w:val="center"/>
          </w:tcPr>
          <w:p w14:paraId="7BB2F253"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4500" w:type="dxa"/>
            <w:vAlign w:val="bottom"/>
          </w:tcPr>
          <w:p w14:paraId="1B0747ED" w14:textId="77777777" w:rsidR="006438BB" w:rsidRPr="00E54740" w:rsidRDefault="006438BB" w:rsidP="00C675BC">
            <w:pPr>
              <w:spacing w:line="360" w:lineRule="auto"/>
              <w:jc w:val="right"/>
              <w:rPr>
                <w:rFonts w:eastAsiaTheme="minorEastAsia"/>
                <w:b/>
                <w:szCs w:val="21"/>
              </w:rPr>
            </w:pPr>
            <w:r w:rsidRPr="00E54740">
              <w:rPr>
                <w:rFonts w:eastAsiaTheme="minorEastAsia"/>
                <w:szCs w:val="21"/>
              </w:rPr>
              <w:t>29,999,518.89</w:t>
            </w:r>
          </w:p>
        </w:tc>
      </w:tr>
    </w:tbl>
    <w:p w14:paraId="358DCC17" w14:textId="77777777" w:rsidR="006438BB" w:rsidRPr="00E54740" w:rsidRDefault="006438BB" w:rsidP="006438BB">
      <w:pPr>
        <w:pStyle w:val="20"/>
        <w:spacing w:beforeLines="100" w:before="312" w:afterLines="100" w:after="312"/>
        <w:rPr>
          <w:rFonts w:ascii="Times New Roman" w:hAnsi="Times New Roman"/>
          <w:kern w:val="0"/>
          <w:sz w:val="21"/>
          <w:szCs w:val="21"/>
        </w:rPr>
      </w:pPr>
      <w:bookmarkStart w:id="118" w:name="_Toc64625394"/>
      <w:bookmarkStart w:id="119" w:name="_Toc194049975"/>
      <w:r w:rsidRPr="00E54740">
        <w:rPr>
          <w:rFonts w:ascii="Times New Roman" w:eastAsiaTheme="minorEastAsia" w:hAnsi="Times New Roman"/>
          <w:kern w:val="0"/>
          <w:sz w:val="21"/>
          <w:szCs w:val="21"/>
        </w:rPr>
        <w:t xml:space="preserve">7.3 </w:t>
      </w:r>
      <w:bookmarkEnd w:id="116"/>
      <w:bookmarkEnd w:id="117"/>
      <w:bookmarkEnd w:id="118"/>
      <w:r w:rsidRPr="00E54740">
        <w:rPr>
          <w:rFonts w:ascii="宋体" w:hAnsi="宋体" w:hint="eastAsia"/>
          <w:sz w:val="21"/>
          <w:szCs w:val="21"/>
        </w:rPr>
        <w:t>净资产变动表</w:t>
      </w:r>
      <w:bookmarkEnd w:id="119"/>
    </w:p>
    <w:p w14:paraId="1BDB6F64" w14:textId="77777777" w:rsidR="006438BB" w:rsidRPr="00E54740" w:rsidRDefault="006438BB" w:rsidP="006438BB">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摩根中证</w:t>
      </w:r>
      <w:r w:rsidRPr="00E54740">
        <w:rPr>
          <w:rFonts w:eastAsiaTheme="minorEastAsia"/>
          <w:kern w:val="0"/>
          <w:szCs w:val="21"/>
        </w:rPr>
        <w:t>A50</w:t>
      </w:r>
      <w:r w:rsidRPr="00E54740">
        <w:rPr>
          <w:rFonts w:eastAsiaTheme="minorEastAsia"/>
          <w:kern w:val="0"/>
          <w:szCs w:val="21"/>
        </w:rPr>
        <w:t>交易型开放式指数证券投资基金发起式联接基金</w:t>
      </w:r>
    </w:p>
    <w:p w14:paraId="4C4D16E2" w14:textId="77777777" w:rsidR="006438BB" w:rsidRPr="00E54740" w:rsidRDefault="006438BB" w:rsidP="006438BB">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4</w:t>
      </w:r>
      <w:r w:rsidRPr="00E54740">
        <w:rPr>
          <w:rFonts w:eastAsiaTheme="minorEastAsia"/>
          <w:kern w:val="0"/>
          <w:szCs w:val="21"/>
        </w:rPr>
        <w:t>月</w:t>
      </w:r>
      <w:r w:rsidRPr="00E54740">
        <w:rPr>
          <w:rFonts w:eastAsiaTheme="minorEastAsia"/>
          <w:kern w:val="0"/>
          <w:szCs w:val="21"/>
        </w:rPr>
        <w:t>3</w:t>
      </w:r>
      <w:r w:rsidRPr="00E54740">
        <w:rPr>
          <w:rFonts w:eastAsiaTheme="minorEastAsia"/>
          <w:kern w:val="0"/>
          <w:szCs w:val="21"/>
        </w:rPr>
        <w:t>日（基金合同生效日）至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473C7D9" w14:textId="77777777" w:rsidR="006438BB" w:rsidRPr="00E54740" w:rsidRDefault="006438BB" w:rsidP="006438BB">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6438BB" w:rsidRPr="00E54740" w14:paraId="0FC8E0A5" w14:textId="77777777" w:rsidTr="00C675BC">
        <w:tc>
          <w:tcPr>
            <w:tcW w:w="1876" w:type="dxa"/>
            <w:vMerge w:val="restart"/>
            <w:vAlign w:val="center"/>
          </w:tcPr>
          <w:p w14:paraId="28C6B151" w14:textId="77777777" w:rsidR="006438BB" w:rsidRPr="00E54740" w:rsidRDefault="006438BB" w:rsidP="00C675BC">
            <w:pPr>
              <w:spacing w:line="360" w:lineRule="auto"/>
              <w:jc w:val="center"/>
              <w:rPr>
                <w:b/>
                <w:szCs w:val="21"/>
              </w:rPr>
            </w:pPr>
            <w:r w:rsidRPr="00E54740">
              <w:rPr>
                <w:b/>
                <w:szCs w:val="21"/>
              </w:rPr>
              <w:t>项目</w:t>
            </w:r>
          </w:p>
        </w:tc>
        <w:tc>
          <w:tcPr>
            <w:tcW w:w="7446" w:type="dxa"/>
            <w:gridSpan w:val="3"/>
          </w:tcPr>
          <w:p w14:paraId="698D2FF6" w14:textId="77777777" w:rsidR="006438BB" w:rsidRPr="00E54740" w:rsidRDefault="006438BB" w:rsidP="00C675BC">
            <w:pPr>
              <w:spacing w:line="360" w:lineRule="auto"/>
              <w:jc w:val="center"/>
              <w:rPr>
                <w:b/>
                <w:szCs w:val="21"/>
              </w:rPr>
            </w:pPr>
            <w:r w:rsidRPr="00E54740">
              <w:rPr>
                <w:b/>
                <w:szCs w:val="21"/>
              </w:rPr>
              <w:t>本期</w:t>
            </w:r>
          </w:p>
          <w:p w14:paraId="6875F1C4" w14:textId="77777777" w:rsidR="006438BB" w:rsidRPr="00E54740" w:rsidRDefault="006438BB"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4</w:t>
            </w:r>
            <w:r w:rsidRPr="00E54740">
              <w:rPr>
                <w:rFonts w:ascii="Times New Roman" w:hAnsi="Times New Roman"/>
                <w:b/>
                <w:sz w:val="21"/>
                <w:szCs w:val="21"/>
              </w:rPr>
              <w:t>月</w:t>
            </w:r>
            <w:r w:rsidRPr="00E54740">
              <w:rPr>
                <w:rFonts w:ascii="Times New Roman" w:hAnsi="Times New Roman"/>
                <w:b/>
                <w:sz w:val="21"/>
                <w:szCs w:val="21"/>
              </w:rPr>
              <w:t>3</w:t>
            </w:r>
            <w:r w:rsidRPr="00E54740">
              <w:rPr>
                <w:rFonts w:ascii="Times New Roman" w:hAnsi="Times New Roman"/>
                <w:b/>
                <w:sz w:val="21"/>
                <w:szCs w:val="21"/>
              </w:rPr>
              <w:t>日（基金合同生效日）至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B842F6" w:rsidRPr="00E54740" w14:paraId="37F428FA" w14:textId="77777777" w:rsidTr="00B842F6">
        <w:tc>
          <w:tcPr>
            <w:tcW w:w="1876" w:type="dxa"/>
            <w:vMerge/>
            <w:vAlign w:val="center"/>
          </w:tcPr>
          <w:p w14:paraId="285ED7C2" w14:textId="77777777" w:rsidR="006438BB" w:rsidRPr="00E54740" w:rsidRDefault="006438BB" w:rsidP="00C675BC">
            <w:pPr>
              <w:widowControl/>
              <w:spacing w:line="360" w:lineRule="auto"/>
              <w:jc w:val="left"/>
              <w:rPr>
                <w:b/>
                <w:szCs w:val="21"/>
              </w:rPr>
            </w:pPr>
          </w:p>
        </w:tc>
        <w:tc>
          <w:tcPr>
            <w:tcW w:w="3902" w:type="dxa"/>
            <w:vAlign w:val="center"/>
          </w:tcPr>
          <w:p w14:paraId="598801B2" w14:textId="77777777" w:rsidR="006438BB" w:rsidRPr="00E54740" w:rsidRDefault="006438BB" w:rsidP="00C675BC">
            <w:pPr>
              <w:spacing w:line="360" w:lineRule="auto"/>
              <w:jc w:val="center"/>
              <w:rPr>
                <w:b/>
                <w:szCs w:val="21"/>
              </w:rPr>
            </w:pPr>
            <w:r w:rsidRPr="00E54740">
              <w:rPr>
                <w:b/>
                <w:szCs w:val="21"/>
              </w:rPr>
              <w:t>实收基金</w:t>
            </w:r>
          </w:p>
        </w:tc>
        <w:tc>
          <w:tcPr>
            <w:tcW w:w="2053" w:type="dxa"/>
            <w:vAlign w:val="center"/>
          </w:tcPr>
          <w:p w14:paraId="51B5E9CC" w14:textId="77777777" w:rsidR="006438BB" w:rsidRPr="00E54740" w:rsidRDefault="006438BB" w:rsidP="00C675BC">
            <w:pPr>
              <w:spacing w:line="360" w:lineRule="auto"/>
              <w:jc w:val="center"/>
              <w:rPr>
                <w:b/>
                <w:szCs w:val="21"/>
              </w:rPr>
            </w:pPr>
            <w:r w:rsidRPr="00E54740">
              <w:rPr>
                <w:b/>
                <w:szCs w:val="21"/>
              </w:rPr>
              <w:t>未分配利润</w:t>
            </w:r>
          </w:p>
        </w:tc>
        <w:tc>
          <w:tcPr>
            <w:tcW w:w="1491" w:type="dxa"/>
            <w:vAlign w:val="center"/>
          </w:tcPr>
          <w:p w14:paraId="4AD712AC" w14:textId="77777777" w:rsidR="006438BB" w:rsidRPr="00E54740" w:rsidRDefault="006438BB" w:rsidP="00C675BC">
            <w:pPr>
              <w:spacing w:line="360" w:lineRule="auto"/>
              <w:jc w:val="center"/>
              <w:rPr>
                <w:szCs w:val="21"/>
              </w:rPr>
            </w:pPr>
            <w:r w:rsidRPr="00E54740">
              <w:rPr>
                <w:rFonts w:hint="eastAsia"/>
                <w:b/>
                <w:szCs w:val="21"/>
              </w:rPr>
              <w:t>净资产合计</w:t>
            </w:r>
          </w:p>
        </w:tc>
      </w:tr>
      <w:tr w:rsidR="00B842F6" w:rsidRPr="00E54740" w14:paraId="39BB2345" w14:textId="77777777" w:rsidTr="00B842F6">
        <w:tc>
          <w:tcPr>
            <w:tcW w:w="1876" w:type="dxa"/>
          </w:tcPr>
          <w:p w14:paraId="2CD4C627" w14:textId="77777777" w:rsidR="006438BB" w:rsidRPr="00E54740" w:rsidRDefault="006438BB" w:rsidP="00C675BC">
            <w:pPr>
              <w:spacing w:line="360" w:lineRule="auto"/>
              <w:rPr>
                <w:szCs w:val="21"/>
              </w:rPr>
            </w:pPr>
            <w:r w:rsidRPr="00E54740">
              <w:rPr>
                <w:rFonts w:ascii="宋体" w:hAnsi="宋体" w:hint="eastAsia"/>
                <w:szCs w:val="21"/>
              </w:rPr>
              <w:t>一、上期期末净资产</w:t>
            </w:r>
          </w:p>
        </w:tc>
        <w:tc>
          <w:tcPr>
            <w:tcW w:w="3902" w:type="dxa"/>
            <w:vAlign w:val="center"/>
          </w:tcPr>
          <w:p w14:paraId="79C29D02" w14:textId="77777777" w:rsidR="006438BB" w:rsidRPr="00E54740" w:rsidRDefault="006438BB" w:rsidP="00C675BC">
            <w:pPr>
              <w:spacing w:line="360" w:lineRule="auto"/>
              <w:jc w:val="right"/>
              <w:rPr>
                <w:szCs w:val="21"/>
              </w:rPr>
            </w:pPr>
            <w:r w:rsidRPr="00E54740">
              <w:rPr>
                <w:rFonts w:asciiTheme="minorEastAsia" w:eastAsiaTheme="minorEastAsia" w:hAnsiTheme="minorEastAsia"/>
              </w:rPr>
              <w:t>-</w:t>
            </w:r>
          </w:p>
        </w:tc>
        <w:tc>
          <w:tcPr>
            <w:tcW w:w="2053" w:type="dxa"/>
            <w:vAlign w:val="center"/>
          </w:tcPr>
          <w:p w14:paraId="3A0E4392" w14:textId="77777777" w:rsidR="006438BB" w:rsidRPr="00E54740" w:rsidRDefault="006438BB" w:rsidP="00C675BC">
            <w:pPr>
              <w:spacing w:line="360" w:lineRule="auto"/>
              <w:jc w:val="right"/>
              <w:rPr>
                <w:szCs w:val="21"/>
              </w:rPr>
            </w:pPr>
            <w:r w:rsidRPr="00E54740">
              <w:rPr>
                <w:rFonts w:asciiTheme="minorEastAsia" w:eastAsiaTheme="minorEastAsia" w:hAnsiTheme="minorEastAsia"/>
              </w:rPr>
              <w:t>-</w:t>
            </w:r>
          </w:p>
        </w:tc>
        <w:tc>
          <w:tcPr>
            <w:tcW w:w="1491" w:type="dxa"/>
            <w:vAlign w:val="center"/>
          </w:tcPr>
          <w:p w14:paraId="50431CF8" w14:textId="77777777" w:rsidR="006438BB" w:rsidRPr="00E54740" w:rsidRDefault="006438BB" w:rsidP="00C675BC">
            <w:pPr>
              <w:spacing w:line="360" w:lineRule="auto"/>
              <w:jc w:val="right"/>
              <w:rPr>
                <w:szCs w:val="21"/>
              </w:rPr>
            </w:pPr>
            <w:r w:rsidRPr="00E54740">
              <w:rPr>
                <w:rFonts w:asciiTheme="minorEastAsia" w:eastAsiaTheme="minorEastAsia" w:hAnsiTheme="minorEastAsia"/>
              </w:rPr>
              <w:t>-</w:t>
            </w:r>
          </w:p>
        </w:tc>
      </w:tr>
      <w:tr w:rsidR="00B842F6" w:rsidRPr="00E54740" w14:paraId="3ECD8DF3" w14:textId="77777777" w:rsidTr="00B842F6">
        <w:tc>
          <w:tcPr>
            <w:tcW w:w="1876" w:type="dxa"/>
          </w:tcPr>
          <w:p w14:paraId="5B44EB5A" w14:textId="77777777" w:rsidR="006438BB" w:rsidRPr="00E54740" w:rsidRDefault="006438BB" w:rsidP="00C675BC">
            <w:pPr>
              <w:spacing w:line="360" w:lineRule="auto"/>
              <w:rPr>
                <w:szCs w:val="21"/>
              </w:rPr>
            </w:pPr>
            <w:r w:rsidRPr="00E54740">
              <w:rPr>
                <w:rFonts w:ascii="宋体" w:hAnsi="宋体" w:hint="eastAsia"/>
                <w:szCs w:val="21"/>
              </w:rPr>
              <w:t>二、本期期初净资产</w:t>
            </w:r>
          </w:p>
        </w:tc>
        <w:tc>
          <w:tcPr>
            <w:tcW w:w="3902" w:type="dxa"/>
            <w:vAlign w:val="center"/>
          </w:tcPr>
          <w:p w14:paraId="7E05BB00" w14:textId="77777777" w:rsidR="006438BB" w:rsidRPr="00E54740" w:rsidRDefault="006438BB" w:rsidP="00C675BC">
            <w:pPr>
              <w:spacing w:line="360" w:lineRule="auto"/>
              <w:jc w:val="right"/>
              <w:rPr>
                <w:szCs w:val="21"/>
              </w:rPr>
            </w:pPr>
            <w:r w:rsidRPr="00E54740">
              <w:rPr>
                <w:szCs w:val="21"/>
              </w:rPr>
              <w:t>28,832,885.81</w:t>
            </w:r>
          </w:p>
        </w:tc>
        <w:tc>
          <w:tcPr>
            <w:tcW w:w="2053" w:type="dxa"/>
            <w:vAlign w:val="center"/>
          </w:tcPr>
          <w:p w14:paraId="3CE3F100" w14:textId="77777777" w:rsidR="006438BB" w:rsidRPr="00E54740" w:rsidRDefault="006438BB" w:rsidP="00C675BC">
            <w:pPr>
              <w:spacing w:line="360" w:lineRule="auto"/>
              <w:jc w:val="right"/>
              <w:rPr>
                <w:szCs w:val="21"/>
              </w:rPr>
            </w:pPr>
            <w:r w:rsidRPr="00E54740">
              <w:rPr>
                <w:szCs w:val="21"/>
              </w:rPr>
              <w:t>-</w:t>
            </w:r>
          </w:p>
        </w:tc>
        <w:tc>
          <w:tcPr>
            <w:tcW w:w="1491" w:type="dxa"/>
            <w:vAlign w:val="center"/>
          </w:tcPr>
          <w:p w14:paraId="0FA16C89" w14:textId="77777777" w:rsidR="006438BB" w:rsidRPr="00E54740" w:rsidRDefault="006438BB" w:rsidP="00C675BC">
            <w:pPr>
              <w:spacing w:line="360" w:lineRule="auto"/>
              <w:jc w:val="right"/>
              <w:rPr>
                <w:szCs w:val="21"/>
              </w:rPr>
            </w:pPr>
            <w:r w:rsidRPr="00E54740">
              <w:rPr>
                <w:szCs w:val="21"/>
              </w:rPr>
              <w:t>28,832,885.81</w:t>
            </w:r>
          </w:p>
        </w:tc>
      </w:tr>
      <w:tr w:rsidR="00B842F6" w:rsidRPr="00E54740" w14:paraId="2200CEFC" w14:textId="77777777" w:rsidTr="00B842F6">
        <w:tc>
          <w:tcPr>
            <w:tcW w:w="1876" w:type="dxa"/>
          </w:tcPr>
          <w:p w14:paraId="6ECB765F" w14:textId="77777777" w:rsidR="006438BB" w:rsidRPr="00E54740" w:rsidRDefault="006438BB"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0E890537" w14:textId="77777777" w:rsidR="006438BB" w:rsidRPr="00E54740" w:rsidRDefault="006438BB" w:rsidP="00C675BC">
            <w:pPr>
              <w:spacing w:line="360" w:lineRule="auto"/>
              <w:jc w:val="right"/>
              <w:rPr>
                <w:szCs w:val="21"/>
              </w:rPr>
            </w:pPr>
            <w:r w:rsidRPr="00E54740">
              <w:rPr>
                <w:szCs w:val="21"/>
              </w:rPr>
              <w:t>373,791,661.40</w:t>
            </w:r>
          </w:p>
        </w:tc>
        <w:tc>
          <w:tcPr>
            <w:tcW w:w="2053" w:type="dxa"/>
            <w:vAlign w:val="center"/>
          </w:tcPr>
          <w:p w14:paraId="3999B545" w14:textId="77777777" w:rsidR="006438BB" w:rsidRPr="00E54740" w:rsidRDefault="006438BB" w:rsidP="00C675BC">
            <w:pPr>
              <w:spacing w:line="360" w:lineRule="auto"/>
              <w:jc w:val="right"/>
              <w:rPr>
                <w:szCs w:val="21"/>
              </w:rPr>
            </w:pPr>
            <w:r w:rsidRPr="00E54740">
              <w:rPr>
                <w:szCs w:val="21"/>
              </w:rPr>
              <w:t>44,706,156.23</w:t>
            </w:r>
          </w:p>
        </w:tc>
        <w:tc>
          <w:tcPr>
            <w:tcW w:w="1491" w:type="dxa"/>
            <w:vAlign w:val="center"/>
          </w:tcPr>
          <w:p w14:paraId="58CBEAF0" w14:textId="77777777" w:rsidR="006438BB" w:rsidRPr="00E54740" w:rsidRDefault="006438BB" w:rsidP="00C675BC">
            <w:pPr>
              <w:spacing w:line="360" w:lineRule="auto"/>
              <w:jc w:val="right"/>
              <w:rPr>
                <w:szCs w:val="21"/>
              </w:rPr>
            </w:pPr>
            <w:r w:rsidRPr="00E54740">
              <w:rPr>
                <w:szCs w:val="21"/>
              </w:rPr>
              <w:t>418,497,817.63</w:t>
            </w:r>
          </w:p>
        </w:tc>
      </w:tr>
      <w:tr w:rsidR="00B842F6" w:rsidRPr="00E54740" w14:paraId="634E1947" w14:textId="77777777" w:rsidTr="00B842F6">
        <w:tc>
          <w:tcPr>
            <w:tcW w:w="1876" w:type="dxa"/>
          </w:tcPr>
          <w:p w14:paraId="14114C34" w14:textId="77777777" w:rsidR="006438BB" w:rsidRPr="00E54740" w:rsidRDefault="006438BB" w:rsidP="00C675BC">
            <w:pPr>
              <w:spacing w:line="360" w:lineRule="auto"/>
              <w:rPr>
                <w:szCs w:val="21"/>
              </w:rPr>
            </w:pPr>
            <w:r w:rsidRPr="00E54740">
              <w:rPr>
                <w:rFonts w:ascii="宋体" w:hAnsi="宋体" w:hint="eastAsia"/>
                <w:szCs w:val="21"/>
              </w:rPr>
              <w:lastRenderedPageBreak/>
              <w:t>（一）、综合收益总额</w:t>
            </w:r>
          </w:p>
        </w:tc>
        <w:tc>
          <w:tcPr>
            <w:tcW w:w="3902" w:type="dxa"/>
            <w:vAlign w:val="center"/>
          </w:tcPr>
          <w:p w14:paraId="76A51245" w14:textId="77777777" w:rsidR="006438BB" w:rsidRPr="00E54740" w:rsidRDefault="006438BB" w:rsidP="00C675BC">
            <w:pPr>
              <w:spacing w:line="360" w:lineRule="auto"/>
              <w:jc w:val="right"/>
              <w:rPr>
                <w:szCs w:val="21"/>
              </w:rPr>
            </w:pPr>
            <w:r w:rsidRPr="00E54740">
              <w:rPr>
                <w:szCs w:val="21"/>
              </w:rPr>
              <w:t>-</w:t>
            </w:r>
          </w:p>
        </w:tc>
        <w:tc>
          <w:tcPr>
            <w:tcW w:w="2053" w:type="dxa"/>
            <w:vAlign w:val="center"/>
          </w:tcPr>
          <w:p w14:paraId="35BAE7CA" w14:textId="77777777" w:rsidR="006438BB" w:rsidRPr="00E54740" w:rsidRDefault="006438BB" w:rsidP="00C675BC">
            <w:pPr>
              <w:spacing w:line="360" w:lineRule="auto"/>
              <w:jc w:val="right"/>
              <w:rPr>
                <w:szCs w:val="21"/>
              </w:rPr>
            </w:pPr>
            <w:r w:rsidRPr="00E54740">
              <w:rPr>
                <w:szCs w:val="21"/>
              </w:rPr>
              <w:t>29,999,518.89</w:t>
            </w:r>
          </w:p>
        </w:tc>
        <w:tc>
          <w:tcPr>
            <w:tcW w:w="1491" w:type="dxa"/>
            <w:vAlign w:val="center"/>
          </w:tcPr>
          <w:p w14:paraId="5E5AFAA3" w14:textId="77777777" w:rsidR="006438BB" w:rsidRPr="00E54740" w:rsidRDefault="006438BB" w:rsidP="00C675BC">
            <w:pPr>
              <w:spacing w:line="360" w:lineRule="auto"/>
              <w:jc w:val="right"/>
              <w:rPr>
                <w:szCs w:val="21"/>
              </w:rPr>
            </w:pPr>
            <w:r w:rsidRPr="00E54740">
              <w:rPr>
                <w:szCs w:val="21"/>
              </w:rPr>
              <w:t>29,999,518.89</w:t>
            </w:r>
          </w:p>
        </w:tc>
      </w:tr>
      <w:tr w:rsidR="00B842F6" w:rsidRPr="00E54740" w14:paraId="15C637B0" w14:textId="77777777" w:rsidTr="00B842F6">
        <w:tc>
          <w:tcPr>
            <w:tcW w:w="1876" w:type="dxa"/>
          </w:tcPr>
          <w:p w14:paraId="462C9F5F" w14:textId="77777777" w:rsidR="006438BB" w:rsidRPr="00E54740" w:rsidRDefault="006438BB"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38EACC8A" w14:textId="77777777" w:rsidR="006438BB" w:rsidRPr="00E54740" w:rsidRDefault="006438BB" w:rsidP="00C675BC">
            <w:pPr>
              <w:spacing w:line="360" w:lineRule="auto"/>
              <w:jc w:val="right"/>
              <w:rPr>
                <w:szCs w:val="21"/>
              </w:rPr>
            </w:pPr>
            <w:r w:rsidRPr="00E54740">
              <w:rPr>
                <w:szCs w:val="21"/>
              </w:rPr>
              <w:t>373,791,661.40</w:t>
            </w:r>
          </w:p>
        </w:tc>
        <w:tc>
          <w:tcPr>
            <w:tcW w:w="2053" w:type="dxa"/>
            <w:vAlign w:val="center"/>
          </w:tcPr>
          <w:p w14:paraId="22B5997C" w14:textId="77777777" w:rsidR="006438BB" w:rsidRPr="00E54740" w:rsidRDefault="006438BB" w:rsidP="00C675BC">
            <w:pPr>
              <w:spacing w:line="360" w:lineRule="auto"/>
              <w:jc w:val="right"/>
              <w:rPr>
                <w:szCs w:val="21"/>
              </w:rPr>
            </w:pPr>
            <w:r w:rsidRPr="00E54740">
              <w:rPr>
                <w:szCs w:val="21"/>
              </w:rPr>
              <w:t>14,706,637.34</w:t>
            </w:r>
          </w:p>
        </w:tc>
        <w:tc>
          <w:tcPr>
            <w:tcW w:w="1491" w:type="dxa"/>
            <w:vAlign w:val="center"/>
          </w:tcPr>
          <w:p w14:paraId="2BCDEB3C" w14:textId="77777777" w:rsidR="006438BB" w:rsidRPr="00E54740" w:rsidRDefault="006438BB" w:rsidP="00C675BC">
            <w:pPr>
              <w:spacing w:line="360" w:lineRule="auto"/>
              <w:jc w:val="right"/>
              <w:rPr>
                <w:szCs w:val="21"/>
              </w:rPr>
            </w:pPr>
            <w:r w:rsidRPr="00E54740">
              <w:rPr>
                <w:szCs w:val="21"/>
              </w:rPr>
              <w:t>388,498,298.74</w:t>
            </w:r>
          </w:p>
        </w:tc>
      </w:tr>
      <w:tr w:rsidR="00B842F6" w:rsidRPr="00E54740" w14:paraId="7FA450A2" w14:textId="77777777" w:rsidTr="00B842F6">
        <w:tc>
          <w:tcPr>
            <w:tcW w:w="1876" w:type="dxa"/>
          </w:tcPr>
          <w:p w14:paraId="70531B13" w14:textId="77777777" w:rsidR="006438BB" w:rsidRPr="00E54740" w:rsidRDefault="006438BB"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3F429453" w14:textId="77777777" w:rsidR="006438BB" w:rsidRPr="00E54740" w:rsidRDefault="006438BB" w:rsidP="00C675BC">
            <w:pPr>
              <w:spacing w:line="360" w:lineRule="auto"/>
              <w:jc w:val="right"/>
              <w:rPr>
                <w:szCs w:val="21"/>
              </w:rPr>
            </w:pPr>
            <w:r w:rsidRPr="00E54740">
              <w:rPr>
                <w:szCs w:val="21"/>
              </w:rPr>
              <w:t>1,309,587,750.14</w:t>
            </w:r>
          </w:p>
        </w:tc>
        <w:tc>
          <w:tcPr>
            <w:tcW w:w="2053" w:type="dxa"/>
            <w:vAlign w:val="center"/>
          </w:tcPr>
          <w:p w14:paraId="784107B2" w14:textId="77777777" w:rsidR="006438BB" w:rsidRPr="00E54740" w:rsidRDefault="006438BB" w:rsidP="00C675BC">
            <w:pPr>
              <w:spacing w:line="360" w:lineRule="auto"/>
              <w:jc w:val="right"/>
              <w:rPr>
                <w:szCs w:val="21"/>
              </w:rPr>
            </w:pPr>
            <w:r w:rsidRPr="00E54740">
              <w:rPr>
                <w:szCs w:val="21"/>
              </w:rPr>
              <w:t>81,428,854.05</w:t>
            </w:r>
          </w:p>
        </w:tc>
        <w:tc>
          <w:tcPr>
            <w:tcW w:w="1491" w:type="dxa"/>
            <w:vAlign w:val="center"/>
          </w:tcPr>
          <w:p w14:paraId="71D125CE" w14:textId="77777777" w:rsidR="006438BB" w:rsidRPr="00E54740" w:rsidRDefault="006438BB" w:rsidP="00C675BC">
            <w:pPr>
              <w:spacing w:line="360" w:lineRule="auto"/>
              <w:jc w:val="right"/>
              <w:rPr>
                <w:szCs w:val="21"/>
              </w:rPr>
            </w:pPr>
            <w:r w:rsidRPr="00E54740">
              <w:rPr>
                <w:szCs w:val="21"/>
              </w:rPr>
              <w:t>1,391,016,604.19</w:t>
            </w:r>
          </w:p>
        </w:tc>
      </w:tr>
      <w:tr w:rsidR="00B842F6" w:rsidRPr="00E54740" w14:paraId="712CA515" w14:textId="77777777" w:rsidTr="00B842F6">
        <w:tc>
          <w:tcPr>
            <w:tcW w:w="1876" w:type="dxa"/>
          </w:tcPr>
          <w:p w14:paraId="5DB66058" w14:textId="77777777" w:rsidR="006438BB" w:rsidRPr="00E54740" w:rsidRDefault="006438BB"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389AF5CC" w14:textId="77777777" w:rsidR="006438BB" w:rsidRPr="00E54740" w:rsidRDefault="006438BB" w:rsidP="00C675BC">
            <w:pPr>
              <w:spacing w:line="360" w:lineRule="auto"/>
              <w:jc w:val="right"/>
              <w:rPr>
                <w:szCs w:val="21"/>
              </w:rPr>
            </w:pPr>
            <w:r w:rsidRPr="00E54740">
              <w:rPr>
                <w:szCs w:val="21"/>
              </w:rPr>
              <w:t>-935,796,088.74</w:t>
            </w:r>
          </w:p>
        </w:tc>
        <w:tc>
          <w:tcPr>
            <w:tcW w:w="2053" w:type="dxa"/>
            <w:vAlign w:val="center"/>
          </w:tcPr>
          <w:p w14:paraId="2BD4672E" w14:textId="77777777" w:rsidR="006438BB" w:rsidRPr="00E54740" w:rsidRDefault="006438BB" w:rsidP="00C675BC">
            <w:pPr>
              <w:spacing w:line="360" w:lineRule="auto"/>
              <w:jc w:val="right"/>
              <w:rPr>
                <w:szCs w:val="21"/>
              </w:rPr>
            </w:pPr>
            <w:r w:rsidRPr="00E54740">
              <w:rPr>
                <w:szCs w:val="21"/>
              </w:rPr>
              <w:t>-66,722,216.71</w:t>
            </w:r>
          </w:p>
        </w:tc>
        <w:tc>
          <w:tcPr>
            <w:tcW w:w="1491" w:type="dxa"/>
            <w:vAlign w:val="center"/>
          </w:tcPr>
          <w:p w14:paraId="0E8721E9" w14:textId="77777777" w:rsidR="006438BB" w:rsidRPr="00E54740" w:rsidRDefault="006438BB" w:rsidP="00C675BC">
            <w:pPr>
              <w:spacing w:line="360" w:lineRule="auto"/>
              <w:jc w:val="right"/>
              <w:rPr>
                <w:szCs w:val="21"/>
              </w:rPr>
            </w:pPr>
            <w:r w:rsidRPr="00E54740">
              <w:rPr>
                <w:szCs w:val="21"/>
              </w:rPr>
              <w:t>-1,002,518,305.45</w:t>
            </w:r>
          </w:p>
        </w:tc>
      </w:tr>
      <w:tr w:rsidR="00B842F6" w:rsidRPr="00E54740" w14:paraId="54116776" w14:textId="77777777" w:rsidTr="00B842F6">
        <w:tc>
          <w:tcPr>
            <w:tcW w:w="1876" w:type="dxa"/>
          </w:tcPr>
          <w:p w14:paraId="58C614BB" w14:textId="77777777" w:rsidR="006438BB" w:rsidRPr="00E54740" w:rsidRDefault="006438BB"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42163EBF" w14:textId="77777777" w:rsidR="006438BB" w:rsidRPr="00E54740" w:rsidRDefault="006438BB" w:rsidP="00C675BC">
            <w:pPr>
              <w:spacing w:line="360" w:lineRule="auto"/>
              <w:jc w:val="right"/>
              <w:rPr>
                <w:szCs w:val="21"/>
              </w:rPr>
            </w:pPr>
            <w:r w:rsidRPr="00E54740">
              <w:rPr>
                <w:szCs w:val="21"/>
              </w:rPr>
              <w:t>-</w:t>
            </w:r>
          </w:p>
        </w:tc>
        <w:tc>
          <w:tcPr>
            <w:tcW w:w="2053" w:type="dxa"/>
            <w:vAlign w:val="center"/>
          </w:tcPr>
          <w:p w14:paraId="6A72060B" w14:textId="77777777" w:rsidR="006438BB" w:rsidRPr="00E54740" w:rsidRDefault="006438BB" w:rsidP="00C675BC">
            <w:pPr>
              <w:spacing w:line="360" w:lineRule="auto"/>
              <w:jc w:val="right"/>
              <w:rPr>
                <w:szCs w:val="21"/>
              </w:rPr>
            </w:pPr>
            <w:r w:rsidRPr="00E54740">
              <w:rPr>
                <w:szCs w:val="21"/>
              </w:rPr>
              <w:t>-</w:t>
            </w:r>
          </w:p>
        </w:tc>
        <w:tc>
          <w:tcPr>
            <w:tcW w:w="1491" w:type="dxa"/>
            <w:vAlign w:val="center"/>
          </w:tcPr>
          <w:p w14:paraId="335EB9F9" w14:textId="77777777" w:rsidR="006438BB" w:rsidRPr="00E54740" w:rsidRDefault="006438BB" w:rsidP="00C675BC">
            <w:pPr>
              <w:spacing w:line="360" w:lineRule="auto"/>
              <w:jc w:val="right"/>
              <w:rPr>
                <w:szCs w:val="21"/>
              </w:rPr>
            </w:pPr>
            <w:r w:rsidRPr="00E54740">
              <w:rPr>
                <w:szCs w:val="21"/>
              </w:rPr>
              <w:t>-</w:t>
            </w:r>
          </w:p>
        </w:tc>
      </w:tr>
      <w:tr w:rsidR="00B842F6" w:rsidRPr="00E54740" w14:paraId="589F7B2A" w14:textId="77777777" w:rsidTr="00B842F6">
        <w:tc>
          <w:tcPr>
            <w:tcW w:w="1876" w:type="dxa"/>
          </w:tcPr>
          <w:p w14:paraId="3ABB0A2F" w14:textId="77777777" w:rsidR="006438BB" w:rsidRPr="00327831" w:rsidRDefault="006438BB"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348291A1" w14:textId="77777777" w:rsidR="006438BB" w:rsidRPr="00E54740" w:rsidRDefault="006438BB" w:rsidP="00C675BC">
            <w:pPr>
              <w:spacing w:line="360" w:lineRule="auto"/>
              <w:jc w:val="right"/>
              <w:rPr>
                <w:szCs w:val="21"/>
              </w:rPr>
            </w:pPr>
            <w:r w:rsidRPr="00E54740">
              <w:rPr>
                <w:szCs w:val="21"/>
              </w:rPr>
              <w:t>402,624,547.21</w:t>
            </w:r>
          </w:p>
        </w:tc>
        <w:tc>
          <w:tcPr>
            <w:tcW w:w="2053" w:type="dxa"/>
            <w:vAlign w:val="center"/>
          </w:tcPr>
          <w:p w14:paraId="10199E30" w14:textId="77777777" w:rsidR="006438BB" w:rsidRPr="00E54740" w:rsidRDefault="006438BB" w:rsidP="00C675BC">
            <w:pPr>
              <w:spacing w:line="360" w:lineRule="auto"/>
              <w:jc w:val="right"/>
              <w:rPr>
                <w:szCs w:val="21"/>
              </w:rPr>
            </w:pPr>
            <w:r w:rsidRPr="00E54740">
              <w:rPr>
                <w:szCs w:val="21"/>
              </w:rPr>
              <w:t>44,706,156.23</w:t>
            </w:r>
          </w:p>
        </w:tc>
        <w:tc>
          <w:tcPr>
            <w:tcW w:w="1491" w:type="dxa"/>
            <w:vAlign w:val="center"/>
          </w:tcPr>
          <w:p w14:paraId="41D662F7" w14:textId="77777777" w:rsidR="006438BB" w:rsidRPr="00E54740" w:rsidRDefault="006438BB" w:rsidP="00C675BC">
            <w:pPr>
              <w:spacing w:line="360" w:lineRule="auto"/>
              <w:jc w:val="right"/>
              <w:rPr>
                <w:szCs w:val="21"/>
              </w:rPr>
            </w:pPr>
            <w:r w:rsidRPr="00E54740">
              <w:rPr>
                <w:szCs w:val="21"/>
              </w:rPr>
              <w:t>447,330,703.44</w:t>
            </w:r>
          </w:p>
        </w:tc>
      </w:tr>
    </w:tbl>
    <w:p w14:paraId="7944E780" w14:textId="77777777" w:rsidR="001F790F" w:rsidRPr="007E622D" w:rsidRDefault="001F790F" w:rsidP="00E32675">
      <w:pPr>
        <w:spacing w:before="29" w:line="288" w:lineRule="auto"/>
        <w:rPr>
          <w:sz w:val="24"/>
        </w:rPr>
      </w:pPr>
      <w:r w:rsidRPr="007E622D">
        <w:rPr>
          <w:rFonts w:hint="eastAsia"/>
          <w:sz w:val="24"/>
        </w:rPr>
        <w:t>报表附注为财务报表的组成部分。</w:t>
      </w:r>
    </w:p>
    <w:p w14:paraId="63721342" w14:textId="77777777" w:rsidR="001F790F" w:rsidRPr="007E622D" w:rsidRDefault="001F790F" w:rsidP="00E32675">
      <w:pPr>
        <w:spacing w:before="29" w:line="288" w:lineRule="auto"/>
        <w:rPr>
          <w:sz w:val="24"/>
        </w:rPr>
      </w:pPr>
      <w:r w:rsidRPr="007E622D">
        <w:rPr>
          <w:rFonts w:hint="eastAsia"/>
          <w:sz w:val="24"/>
        </w:rPr>
        <w:t>本报告</w:t>
      </w:r>
      <w:r w:rsidR="000379E9" w:rsidRPr="007E622D">
        <w:rPr>
          <w:rFonts w:hint="eastAsia"/>
          <w:sz w:val="24"/>
        </w:rPr>
        <w:t>页码（序号）从</w:t>
      </w:r>
      <w:r w:rsidRPr="007E622D">
        <w:rPr>
          <w:rFonts w:hint="eastAsia"/>
          <w:sz w:val="24"/>
        </w:rPr>
        <w:t>7.1</w:t>
      </w:r>
      <w:r w:rsidRPr="007E622D">
        <w:rPr>
          <w:rFonts w:hint="eastAsia"/>
          <w:sz w:val="24"/>
        </w:rPr>
        <w:t>至</w:t>
      </w:r>
      <w:r w:rsidRPr="007E622D">
        <w:rPr>
          <w:rFonts w:hint="eastAsia"/>
          <w:sz w:val="24"/>
        </w:rPr>
        <w:t>7.4</w:t>
      </w:r>
      <w:r w:rsidRPr="007E622D">
        <w:rPr>
          <w:rFonts w:hint="eastAsia"/>
          <w:sz w:val="24"/>
        </w:rPr>
        <w:t>，财务报表由下列负责人签署：</w:t>
      </w:r>
    </w:p>
    <w:p w14:paraId="2A59AB43" w14:textId="77777777" w:rsidR="001F790F" w:rsidRPr="007E622D" w:rsidRDefault="003B5D20" w:rsidP="00E32675">
      <w:pPr>
        <w:spacing w:before="29" w:line="288" w:lineRule="auto"/>
        <w:rPr>
          <w:sz w:val="24"/>
        </w:rPr>
      </w:pPr>
      <w:r w:rsidRPr="007E622D">
        <w:rPr>
          <w:rFonts w:hint="eastAsia"/>
          <w:sz w:val="24"/>
        </w:rPr>
        <w:t>基金管理人</w:t>
      </w:r>
      <w:r w:rsidR="001F790F" w:rsidRPr="007E622D">
        <w:rPr>
          <w:rFonts w:hint="eastAsia"/>
          <w:sz w:val="24"/>
        </w:rPr>
        <w:t>负责人：王琼慧，主管会计工作负责人：王敏，会计机构负责人：俞文涵</w:t>
      </w:r>
    </w:p>
    <w:p w14:paraId="4D0BEC7A" w14:textId="77777777" w:rsidR="001A59F9" w:rsidRPr="007E622D" w:rsidRDefault="001A59F9" w:rsidP="00D564C7">
      <w:pPr>
        <w:spacing w:line="360" w:lineRule="auto"/>
        <w:ind w:firstLineChars="200" w:firstLine="420"/>
        <w:rPr>
          <w:rFonts w:asciiTheme="minorEastAsia" w:eastAsiaTheme="minorEastAsia" w:hAnsiTheme="minorEastAsia"/>
          <w:szCs w:val="21"/>
        </w:rPr>
      </w:pPr>
    </w:p>
    <w:p w14:paraId="5D7BD491" w14:textId="77777777" w:rsidR="001A59F9" w:rsidRPr="007E622D" w:rsidRDefault="001A59F9" w:rsidP="00AA3175">
      <w:pPr>
        <w:pStyle w:val="20"/>
        <w:spacing w:before="29" w:after="0" w:line="288" w:lineRule="auto"/>
        <w:rPr>
          <w:rFonts w:ascii="Times New Roman" w:hAnsi="Times New Roman"/>
          <w:kern w:val="0"/>
          <w:szCs w:val="24"/>
        </w:rPr>
      </w:pPr>
      <w:bookmarkStart w:id="120" w:name="_Toc225498271"/>
      <w:bookmarkStart w:id="121" w:name="_Toc361324876"/>
      <w:bookmarkStart w:id="122" w:name="_Toc194049976"/>
      <w:r w:rsidRPr="007E622D">
        <w:rPr>
          <w:rFonts w:ascii="Times New Roman" w:hAnsi="Times New Roman"/>
          <w:kern w:val="0"/>
          <w:szCs w:val="24"/>
        </w:rPr>
        <w:t xml:space="preserve">7.4 </w:t>
      </w:r>
      <w:r w:rsidRPr="007E622D">
        <w:rPr>
          <w:rFonts w:ascii="Times New Roman" w:hAnsi="Times New Roman" w:hint="eastAsia"/>
          <w:kern w:val="0"/>
          <w:szCs w:val="24"/>
        </w:rPr>
        <w:t>报表附注</w:t>
      </w:r>
      <w:bookmarkEnd w:id="120"/>
      <w:bookmarkEnd w:id="121"/>
      <w:bookmarkEnd w:id="122"/>
    </w:p>
    <w:p w14:paraId="7296AD1E"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7.4.1</w:t>
      </w:r>
      <w:r w:rsidRPr="007E622D">
        <w:rPr>
          <w:rFonts w:eastAsiaTheme="minorEastAsia" w:hint="eastAsia"/>
          <w:b/>
          <w:sz w:val="24"/>
        </w:rPr>
        <w:t>基金基本情况</w:t>
      </w:r>
    </w:p>
    <w:p w14:paraId="197C4E10" w14:textId="77777777" w:rsidR="00A300C5" w:rsidRDefault="00662C04">
      <w:pPr>
        <w:spacing w:before="29" w:line="288" w:lineRule="auto"/>
        <w:ind w:firstLineChars="200" w:firstLine="480"/>
        <w:rPr>
          <w:kern w:val="0"/>
          <w:sz w:val="24"/>
        </w:rPr>
      </w:pPr>
      <w:r>
        <w:rPr>
          <w:kern w:val="0"/>
          <w:sz w:val="24"/>
        </w:rPr>
        <w:t>摩根中证</w:t>
      </w:r>
      <w:r>
        <w:rPr>
          <w:kern w:val="0"/>
          <w:sz w:val="24"/>
        </w:rPr>
        <w:t>A50</w:t>
      </w:r>
      <w:r>
        <w:rPr>
          <w:kern w:val="0"/>
          <w:sz w:val="24"/>
        </w:rPr>
        <w:t>交易型开放式指数证券投资基金发起式联接基金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[2024]458</w:t>
      </w:r>
      <w:r>
        <w:rPr>
          <w:kern w:val="0"/>
          <w:sz w:val="24"/>
        </w:rPr>
        <w:t>号《关于准予摩根中证</w:t>
      </w:r>
      <w:r>
        <w:rPr>
          <w:kern w:val="0"/>
          <w:sz w:val="24"/>
        </w:rPr>
        <w:t>A50</w:t>
      </w:r>
      <w:r>
        <w:rPr>
          <w:kern w:val="0"/>
          <w:sz w:val="24"/>
        </w:rPr>
        <w:t>交易型开放式指数证券投资基金发起式联接基金注册的批复》准予注册，由摩根基金管理</w:t>
      </w:r>
      <w:r>
        <w:rPr>
          <w:kern w:val="0"/>
          <w:sz w:val="24"/>
        </w:rPr>
        <w:t>(</w:t>
      </w:r>
      <w:r>
        <w:rPr>
          <w:kern w:val="0"/>
          <w:sz w:val="24"/>
        </w:rPr>
        <w:t>中国</w:t>
      </w:r>
      <w:r>
        <w:rPr>
          <w:kern w:val="0"/>
          <w:sz w:val="24"/>
        </w:rPr>
        <w:t>)</w:t>
      </w:r>
      <w:r>
        <w:rPr>
          <w:kern w:val="0"/>
          <w:sz w:val="24"/>
        </w:rPr>
        <w:t>有限公司依照《中华人民共和国证券投资基金法》和《摩根中证</w:t>
      </w:r>
      <w:r>
        <w:rPr>
          <w:kern w:val="0"/>
          <w:sz w:val="24"/>
        </w:rPr>
        <w:t>A50</w:t>
      </w:r>
      <w:r>
        <w:rPr>
          <w:kern w:val="0"/>
          <w:sz w:val="24"/>
        </w:rPr>
        <w:t>交易型开放式指数证券投资基金发起式联接基金基金合同》负责公开募集。本基金为契约型开放式，存续期限不定，首次设立募集不包括认购资金利息共募集人民币</w:t>
      </w:r>
      <w:r>
        <w:rPr>
          <w:kern w:val="0"/>
          <w:sz w:val="24"/>
        </w:rPr>
        <w:t>28,832,768.36</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lastRenderedPageBreak/>
        <w:t>(2024)</w:t>
      </w:r>
      <w:r>
        <w:rPr>
          <w:kern w:val="0"/>
          <w:sz w:val="24"/>
        </w:rPr>
        <w:t>第</w:t>
      </w:r>
      <w:r>
        <w:rPr>
          <w:kern w:val="0"/>
          <w:sz w:val="24"/>
        </w:rPr>
        <w:t>0129</w:t>
      </w:r>
      <w:r>
        <w:rPr>
          <w:kern w:val="0"/>
          <w:sz w:val="24"/>
        </w:rPr>
        <w:t>号验资报告予以验证。经向中国证监会备案，《摩根中证</w:t>
      </w:r>
      <w:r>
        <w:rPr>
          <w:kern w:val="0"/>
          <w:sz w:val="24"/>
        </w:rPr>
        <w:t>A50</w:t>
      </w:r>
      <w:r>
        <w:rPr>
          <w:kern w:val="0"/>
          <w:sz w:val="24"/>
        </w:rPr>
        <w:t>交易型开放式指数证券投资基金发起式联接基金基金合同》于</w:t>
      </w:r>
      <w:r>
        <w:rPr>
          <w:kern w:val="0"/>
          <w:sz w:val="24"/>
        </w:rPr>
        <w:t>2024</w:t>
      </w:r>
      <w:r>
        <w:rPr>
          <w:kern w:val="0"/>
          <w:sz w:val="24"/>
        </w:rPr>
        <w:t>年</w:t>
      </w:r>
      <w:r>
        <w:rPr>
          <w:kern w:val="0"/>
          <w:sz w:val="24"/>
        </w:rPr>
        <w:t>4</w:t>
      </w:r>
      <w:r>
        <w:rPr>
          <w:kern w:val="0"/>
          <w:sz w:val="24"/>
        </w:rPr>
        <w:t>月</w:t>
      </w:r>
      <w:r>
        <w:rPr>
          <w:kern w:val="0"/>
          <w:sz w:val="24"/>
        </w:rPr>
        <w:t>3</w:t>
      </w:r>
      <w:r>
        <w:rPr>
          <w:kern w:val="0"/>
          <w:sz w:val="24"/>
        </w:rPr>
        <w:t>日正式生效，基金合同生效日的基金份额总额为</w:t>
      </w:r>
      <w:r>
        <w:rPr>
          <w:kern w:val="0"/>
          <w:sz w:val="24"/>
        </w:rPr>
        <w:t>28,832,885.81</w:t>
      </w:r>
      <w:r>
        <w:rPr>
          <w:kern w:val="0"/>
          <w:sz w:val="24"/>
        </w:rPr>
        <w:t>份基金份额，其中认购资金利息折合</w:t>
      </w:r>
      <w:r>
        <w:rPr>
          <w:kern w:val="0"/>
          <w:sz w:val="24"/>
        </w:rPr>
        <w:t>117.45</w:t>
      </w:r>
      <w:r>
        <w:rPr>
          <w:kern w:val="0"/>
          <w:sz w:val="24"/>
        </w:rPr>
        <w:t>份基金份额。本基金的基金管理人为摩根基金管理</w:t>
      </w:r>
      <w:r>
        <w:rPr>
          <w:kern w:val="0"/>
          <w:sz w:val="24"/>
        </w:rPr>
        <w:t>(</w:t>
      </w:r>
      <w:r>
        <w:rPr>
          <w:kern w:val="0"/>
          <w:sz w:val="24"/>
        </w:rPr>
        <w:t>中国</w:t>
      </w:r>
      <w:r>
        <w:rPr>
          <w:kern w:val="0"/>
          <w:sz w:val="24"/>
        </w:rPr>
        <w:t>)</w:t>
      </w:r>
      <w:r>
        <w:rPr>
          <w:kern w:val="0"/>
          <w:sz w:val="24"/>
        </w:rPr>
        <w:t>有限公司，基金托管人为招商证券股份有限公司。</w:t>
      </w:r>
    </w:p>
    <w:p w14:paraId="50CB8085" w14:textId="77777777" w:rsidR="00A300C5" w:rsidRDefault="00662C04">
      <w:pPr>
        <w:spacing w:before="29" w:line="288" w:lineRule="auto"/>
        <w:ind w:firstLineChars="200" w:firstLine="480"/>
        <w:rPr>
          <w:kern w:val="0"/>
          <w:sz w:val="24"/>
        </w:rPr>
      </w:pPr>
      <w:r>
        <w:rPr>
          <w:kern w:val="0"/>
          <w:sz w:val="24"/>
        </w:rPr>
        <w:t>本基金为发起式基金，发起资金认购部分为</w:t>
      </w:r>
      <w:r>
        <w:rPr>
          <w:kern w:val="0"/>
          <w:sz w:val="24"/>
        </w:rPr>
        <w:t>10,000,097.22</w:t>
      </w:r>
      <w:r>
        <w:rPr>
          <w:kern w:val="0"/>
          <w:sz w:val="24"/>
        </w:rPr>
        <w:t>基金份额，发起资金认购方承诺使用发起资金认购的基金份额持有期限不少于</w:t>
      </w:r>
      <w:r>
        <w:rPr>
          <w:kern w:val="0"/>
          <w:sz w:val="24"/>
        </w:rPr>
        <w:t>3</w:t>
      </w:r>
      <w:r>
        <w:rPr>
          <w:kern w:val="0"/>
          <w:sz w:val="24"/>
        </w:rPr>
        <w:t>年。</w:t>
      </w:r>
    </w:p>
    <w:p w14:paraId="2A0E5DD0" w14:textId="77777777" w:rsidR="00A300C5" w:rsidRDefault="00662C04">
      <w:pPr>
        <w:spacing w:before="29" w:line="288" w:lineRule="auto"/>
        <w:ind w:firstLineChars="200" w:firstLine="480"/>
        <w:rPr>
          <w:kern w:val="0"/>
          <w:sz w:val="24"/>
        </w:rPr>
      </w:pPr>
      <w:r>
        <w:rPr>
          <w:kern w:val="0"/>
          <w:sz w:val="24"/>
        </w:rPr>
        <w:t>根据《摩根中证</w:t>
      </w:r>
      <w:r>
        <w:rPr>
          <w:kern w:val="0"/>
          <w:sz w:val="24"/>
        </w:rPr>
        <w:t>A50</w:t>
      </w:r>
      <w:r>
        <w:rPr>
          <w:kern w:val="0"/>
          <w:sz w:val="24"/>
        </w:rPr>
        <w:t>交易型开放式指数证券投资基金发起式联接基金招募说明书》，本基金根据认购</w:t>
      </w:r>
      <w:r>
        <w:rPr>
          <w:kern w:val="0"/>
          <w:sz w:val="24"/>
        </w:rPr>
        <w:t>/</w:t>
      </w:r>
      <w:r>
        <w:rPr>
          <w:kern w:val="0"/>
          <w:sz w:val="24"/>
        </w:rPr>
        <w:t>申购费用与销售服务费收取方式的不同，将基金份额分为不同的类别。在投资人认购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申购费用，但不从本类别基金资产中计提销售服务费的基金份额，称为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申购费用，而从本类别基金资产中计提销售服务费的基金份额，称为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类基金份额分别设置代码。由于基金费用的不同，本基金</w:t>
      </w:r>
      <w:r>
        <w:rPr>
          <w:kern w:val="0"/>
          <w:sz w:val="24"/>
        </w:rPr>
        <w:t>A</w:t>
      </w:r>
      <w:r>
        <w:rPr>
          <w:kern w:val="0"/>
          <w:sz w:val="24"/>
        </w:rPr>
        <w:t>类基金份额和</w:t>
      </w:r>
      <w:r>
        <w:rPr>
          <w:kern w:val="0"/>
          <w:sz w:val="24"/>
        </w:rPr>
        <w:t>C</w:t>
      </w:r>
      <w:r>
        <w:rPr>
          <w:kern w:val="0"/>
          <w:sz w:val="24"/>
        </w:rPr>
        <w:t>类基金份额将分别计算基金份额净值并分别公告，计算公式为计算日各类别基金资产净值除以计算日发售在外的该类别基金份额总数。</w:t>
      </w:r>
    </w:p>
    <w:p w14:paraId="0431B2D5" w14:textId="77777777" w:rsidR="00A300C5" w:rsidRDefault="00662C04">
      <w:pPr>
        <w:spacing w:before="29" w:line="288" w:lineRule="auto"/>
        <w:ind w:firstLineChars="200" w:firstLine="480"/>
        <w:rPr>
          <w:kern w:val="0"/>
          <w:sz w:val="24"/>
        </w:rPr>
      </w:pPr>
      <w:r>
        <w:rPr>
          <w:kern w:val="0"/>
          <w:sz w:val="24"/>
        </w:rPr>
        <w:t>根据《关于摩根中证</w:t>
      </w:r>
      <w:r>
        <w:rPr>
          <w:kern w:val="0"/>
          <w:sz w:val="24"/>
        </w:rPr>
        <w:t>A50</w:t>
      </w:r>
      <w:r>
        <w:rPr>
          <w:kern w:val="0"/>
          <w:sz w:val="24"/>
        </w:rPr>
        <w:t>交易型开放式指数证券投资基金发起式联接基金增设</w:t>
      </w:r>
      <w:r>
        <w:rPr>
          <w:kern w:val="0"/>
          <w:sz w:val="24"/>
        </w:rPr>
        <w:t>E</w:t>
      </w:r>
      <w:r>
        <w:rPr>
          <w:kern w:val="0"/>
          <w:sz w:val="24"/>
        </w:rPr>
        <w:t>类基金份额并修改基金合同和托管协议的公告》以及更新的《摩根中证</w:t>
      </w:r>
      <w:r>
        <w:rPr>
          <w:kern w:val="0"/>
          <w:sz w:val="24"/>
        </w:rPr>
        <w:t>A50</w:t>
      </w:r>
      <w:r>
        <w:rPr>
          <w:kern w:val="0"/>
          <w:sz w:val="24"/>
        </w:rPr>
        <w:t>交易型开放式指数证券投资基金发起式联接基金招募说明书》的有关规定，自</w:t>
      </w:r>
      <w:r>
        <w:rPr>
          <w:kern w:val="0"/>
          <w:sz w:val="24"/>
        </w:rPr>
        <w:t>2024</w:t>
      </w:r>
      <w:r>
        <w:rPr>
          <w:kern w:val="0"/>
          <w:sz w:val="24"/>
        </w:rPr>
        <w:t>年</w:t>
      </w:r>
      <w:r>
        <w:rPr>
          <w:kern w:val="0"/>
          <w:sz w:val="24"/>
        </w:rPr>
        <w:t>9</w:t>
      </w:r>
      <w:r>
        <w:rPr>
          <w:kern w:val="0"/>
          <w:sz w:val="24"/>
        </w:rPr>
        <w:t>月</w:t>
      </w:r>
      <w:r>
        <w:rPr>
          <w:kern w:val="0"/>
          <w:sz w:val="24"/>
        </w:rPr>
        <w:t>11</w:t>
      </w:r>
      <w:r>
        <w:rPr>
          <w:kern w:val="0"/>
          <w:sz w:val="24"/>
        </w:rPr>
        <w:t>日起，本基金根据认购费、申购费、销售服务费收取的不同，将基金份额分为不同的类别。在投资人认购</w:t>
      </w:r>
      <w:r>
        <w:rPr>
          <w:kern w:val="0"/>
          <w:sz w:val="24"/>
        </w:rPr>
        <w:t>/</w:t>
      </w:r>
      <w:r>
        <w:rPr>
          <w:kern w:val="0"/>
          <w:sz w:val="24"/>
        </w:rPr>
        <w:t>申购基金时收取认购</w:t>
      </w:r>
      <w:r>
        <w:rPr>
          <w:kern w:val="0"/>
          <w:sz w:val="24"/>
        </w:rPr>
        <w:t>/</w:t>
      </w:r>
      <w:r>
        <w:rPr>
          <w:kern w:val="0"/>
          <w:sz w:val="24"/>
        </w:rPr>
        <w:t>申购费用，并不再从本类别基金资产中计提销售服务费的，称为</w:t>
      </w:r>
      <w:r>
        <w:rPr>
          <w:kern w:val="0"/>
          <w:sz w:val="24"/>
        </w:rPr>
        <w:t>A</w:t>
      </w:r>
      <w:r>
        <w:rPr>
          <w:kern w:val="0"/>
          <w:sz w:val="24"/>
        </w:rPr>
        <w:t>类基金份额；在投资人认购</w:t>
      </w:r>
      <w:r>
        <w:rPr>
          <w:kern w:val="0"/>
          <w:sz w:val="24"/>
        </w:rPr>
        <w:t>/</w:t>
      </w:r>
      <w:r>
        <w:rPr>
          <w:kern w:val="0"/>
          <w:sz w:val="24"/>
        </w:rPr>
        <w:t>申购基金时不收取认购、申购费用，但从本类别基金资产中计提销售服务费的，包含</w:t>
      </w:r>
      <w:r>
        <w:rPr>
          <w:kern w:val="0"/>
          <w:sz w:val="24"/>
        </w:rPr>
        <w:t>C</w:t>
      </w:r>
      <w:r>
        <w:rPr>
          <w:kern w:val="0"/>
          <w:sz w:val="24"/>
        </w:rPr>
        <w:t>类基金份额、</w:t>
      </w:r>
      <w:r>
        <w:rPr>
          <w:kern w:val="0"/>
          <w:sz w:val="24"/>
        </w:rPr>
        <w:t>E</w:t>
      </w:r>
      <w:r>
        <w:rPr>
          <w:kern w:val="0"/>
          <w:sz w:val="24"/>
        </w:rPr>
        <w:t>类基金份额。本基金</w:t>
      </w:r>
      <w:r>
        <w:rPr>
          <w:kern w:val="0"/>
          <w:sz w:val="24"/>
        </w:rPr>
        <w:t>A</w:t>
      </w:r>
      <w:r>
        <w:rPr>
          <w:kern w:val="0"/>
          <w:sz w:val="24"/>
        </w:rPr>
        <w:t>类、</w:t>
      </w:r>
      <w:r>
        <w:rPr>
          <w:kern w:val="0"/>
          <w:sz w:val="24"/>
        </w:rPr>
        <w:t>C</w:t>
      </w:r>
      <w:r>
        <w:rPr>
          <w:kern w:val="0"/>
          <w:sz w:val="24"/>
        </w:rPr>
        <w:t>类和</w:t>
      </w:r>
      <w:r>
        <w:rPr>
          <w:kern w:val="0"/>
          <w:sz w:val="24"/>
        </w:rPr>
        <w:t>E</w:t>
      </w:r>
      <w:r>
        <w:rPr>
          <w:kern w:val="0"/>
          <w:sz w:val="24"/>
        </w:rPr>
        <w:t>类基金份额分别设置代码。由于基金费用的不同，本基金</w:t>
      </w:r>
      <w:r>
        <w:rPr>
          <w:kern w:val="0"/>
          <w:sz w:val="24"/>
        </w:rPr>
        <w:t>A</w:t>
      </w:r>
      <w:r>
        <w:rPr>
          <w:kern w:val="0"/>
          <w:sz w:val="24"/>
        </w:rPr>
        <w:t>类基金份额、</w:t>
      </w:r>
      <w:r>
        <w:rPr>
          <w:kern w:val="0"/>
          <w:sz w:val="24"/>
        </w:rPr>
        <w:t>C</w:t>
      </w:r>
      <w:r>
        <w:rPr>
          <w:kern w:val="0"/>
          <w:sz w:val="24"/>
        </w:rPr>
        <w:t>类基金份额和</w:t>
      </w:r>
      <w:r>
        <w:rPr>
          <w:kern w:val="0"/>
          <w:sz w:val="24"/>
        </w:rPr>
        <w:t>E</w:t>
      </w:r>
      <w:r>
        <w:rPr>
          <w:kern w:val="0"/>
          <w:sz w:val="24"/>
        </w:rPr>
        <w:t>类基金份额将分别计算基金份额净值并分别公告，计算公式为计算日各类别基金资产净值除以计算日发售在外的该类别基金份额总数。投资人可自行选择申购的基金份额类别。</w:t>
      </w:r>
      <w:r>
        <w:rPr>
          <w:kern w:val="0"/>
          <w:sz w:val="24"/>
        </w:rPr>
        <w:t> </w:t>
      </w:r>
      <w:r>
        <w:rPr>
          <w:kern w:val="0"/>
          <w:sz w:val="24"/>
        </w:rPr>
        <w:t xml:space="preserve"> </w:t>
      </w:r>
    </w:p>
    <w:p w14:paraId="01A646B0" w14:textId="77777777" w:rsidR="00A300C5" w:rsidRDefault="00662C04">
      <w:pPr>
        <w:spacing w:before="29" w:line="288" w:lineRule="auto"/>
        <w:ind w:firstLineChars="200" w:firstLine="480"/>
        <w:rPr>
          <w:kern w:val="0"/>
          <w:sz w:val="24"/>
        </w:rPr>
      </w:pPr>
      <w:r>
        <w:rPr>
          <w:kern w:val="0"/>
          <w:sz w:val="24"/>
        </w:rPr>
        <w:t>本基金为摩根中证</w:t>
      </w:r>
      <w:r>
        <w:rPr>
          <w:kern w:val="0"/>
          <w:sz w:val="24"/>
        </w:rPr>
        <w:t>A50</w:t>
      </w:r>
      <w:r>
        <w:rPr>
          <w:kern w:val="0"/>
          <w:sz w:val="24"/>
        </w:rPr>
        <w:t>交易型开放式指数证券投资基金</w:t>
      </w:r>
      <w:r>
        <w:rPr>
          <w:kern w:val="0"/>
          <w:sz w:val="24"/>
        </w:rPr>
        <w:t>(</w:t>
      </w:r>
      <w:r>
        <w:rPr>
          <w:kern w:val="0"/>
          <w:sz w:val="24"/>
        </w:rPr>
        <w:t>以下简称</w:t>
      </w:r>
      <w:r>
        <w:rPr>
          <w:kern w:val="0"/>
          <w:sz w:val="24"/>
        </w:rPr>
        <w:t>“</w:t>
      </w:r>
      <w:r>
        <w:rPr>
          <w:kern w:val="0"/>
          <w:sz w:val="24"/>
        </w:rPr>
        <w:t>目标</w:t>
      </w:r>
      <w:r>
        <w:rPr>
          <w:kern w:val="0"/>
          <w:sz w:val="24"/>
        </w:rPr>
        <w:t>ETF”)</w:t>
      </w:r>
      <w:r>
        <w:rPr>
          <w:kern w:val="0"/>
          <w:sz w:val="24"/>
        </w:rPr>
        <w:t>的联接基金。目标</w:t>
      </w:r>
      <w:r>
        <w:rPr>
          <w:kern w:val="0"/>
          <w:sz w:val="24"/>
        </w:rPr>
        <w:t>ETF</w:t>
      </w:r>
      <w:r>
        <w:rPr>
          <w:kern w:val="0"/>
          <w:sz w:val="24"/>
        </w:rPr>
        <w:t>是主要采用完全复制法实现对中证</w:t>
      </w:r>
      <w:r>
        <w:rPr>
          <w:kern w:val="0"/>
          <w:sz w:val="24"/>
        </w:rPr>
        <w:t>A50</w:t>
      </w:r>
      <w:r>
        <w:rPr>
          <w:kern w:val="0"/>
          <w:sz w:val="24"/>
        </w:rPr>
        <w:t>指数紧密跟踪，本基金主要通过投资于目标</w:t>
      </w:r>
      <w:r>
        <w:rPr>
          <w:kern w:val="0"/>
          <w:sz w:val="24"/>
        </w:rPr>
        <w:t>ETF</w:t>
      </w:r>
      <w:r>
        <w:rPr>
          <w:kern w:val="0"/>
          <w:sz w:val="24"/>
        </w:rPr>
        <w:t>实现对业绩比较基准的紧密跟踪，力争净值增长率与业绩比较基准之间的日均跟踪偏离度绝对值不超过</w:t>
      </w:r>
      <w:r>
        <w:rPr>
          <w:kern w:val="0"/>
          <w:sz w:val="24"/>
        </w:rPr>
        <w:t>0.35%</w:t>
      </w:r>
      <w:r>
        <w:rPr>
          <w:kern w:val="0"/>
          <w:sz w:val="24"/>
        </w:rPr>
        <w:t>，年跟踪误差不超过</w:t>
      </w:r>
      <w:r>
        <w:rPr>
          <w:kern w:val="0"/>
          <w:sz w:val="24"/>
        </w:rPr>
        <w:t>4%</w:t>
      </w:r>
      <w:r>
        <w:rPr>
          <w:kern w:val="0"/>
          <w:sz w:val="24"/>
        </w:rPr>
        <w:t>。</w:t>
      </w:r>
    </w:p>
    <w:p w14:paraId="62F26EFB" w14:textId="77777777" w:rsidR="001A59F9" w:rsidRPr="007E622D" w:rsidRDefault="001A59F9" w:rsidP="004A3D9A">
      <w:pPr>
        <w:spacing w:before="29" w:line="288" w:lineRule="auto"/>
        <w:ind w:firstLineChars="200" w:firstLine="480"/>
        <w:rPr>
          <w:kern w:val="0"/>
          <w:sz w:val="24"/>
        </w:rPr>
      </w:pPr>
      <w:r w:rsidRPr="007E622D">
        <w:rPr>
          <w:kern w:val="0"/>
          <w:sz w:val="24"/>
        </w:rPr>
        <w:t>根据《中华人民共和国证券投资基金法》和《摩根中证</w:t>
      </w:r>
      <w:r w:rsidRPr="007E622D">
        <w:rPr>
          <w:kern w:val="0"/>
          <w:sz w:val="24"/>
        </w:rPr>
        <w:t>A50</w:t>
      </w:r>
      <w:r w:rsidRPr="007E622D">
        <w:rPr>
          <w:kern w:val="0"/>
          <w:sz w:val="24"/>
        </w:rPr>
        <w:t>交易型开放式指数证券投资基金发起式联接基金基金合同》的有关规定，本基金的投资范围为目标</w:t>
      </w:r>
      <w:r w:rsidRPr="007E622D">
        <w:rPr>
          <w:kern w:val="0"/>
          <w:sz w:val="24"/>
        </w:rPr>
        <w:t>ETF</w:t>
      </w:r>
      <w:r w:rsidRPr="007E622D">
        <w:rPr>
          <w:kern w:val="0"/>
          <w:sz w:val="24"/>
        </w:rPr>
        <w:t>、标的指数成份股及备选成份股。为更好地实现投资目标，本基金可少量投资于非成份股、存托凭证、衍生工具</w:t>
      </w:r>
      <w:r w:rsidRPr="007E622D">
        <w:rPr>
          <w:kern w:val="0"/>
          <w:sz w:val="24"/>
        </w:rPr>
        <w:t>(</w:t>
      </w:r>
      <w:r w:rsidRPr="007E622D">
        <w:rPr>
          <w:kern w:val="0"/>
          <w:sz w:val="24"/>
        </w:rPr>
        <w:t>股指期货、股票期权等</w:t>
      </w:r>
      <w:r w:rsidRPr="007E622D">
        <w:rPr>
          <w:kern w:val="0"/>
          <w:sz w:val="24"/>
        </w:rPr>
        <w:t>)</w:t>
      </w:r>
      <w:r w:rsidRPr="007E622D">
        <w:rPr>
          <w:kern w:val="0"/>
          <w:sz w:val="24"/>
        </w:rPr>
        <w:t>、债券</w:t>
      </w:r>
      <w:r w:rsidRPr="007E622D">
        <w:rPr>
          <w:kern w:val="0"/>
          <w:sz w:val="24"/>
        </w:rPr>
        <w:t>(</w:t>
      </w:r>
      <w:r w:rsidRPr="007E622D">
        <w:rPr>
          <w:kern w:val="0"/>
          <w:sz w:val="24"/>
        </w:rPr>
        <w:t>包括国债、央行票据、金融债、企业债、公司债、次级债、地方政府债券、中期票据、可转换债券</w:t>
      </w:r>
      <w:r w:rsidRPr="007E622D">
        <w:rPr>
          <w:kern w:val="0"/>
          <w:sz w:val="24"/>
        </w:rPr>
        <w:t>(</w:t>
      </w:r>
      <w:r w:rsidRPr="007E622D">
        <w:rPr>
          <w:kern w:val="0"/>
          <w:sz w:val="24"/>
        </w:rPr>
        <w:t>含分离交易可转债</w:t>
      </w:r>
      <w:r w:rsidRPr="007E622D">
        <w:rPr>
          <w:kern w:val="0"/>
          <w:sz w:val="24"/>
        </w:rPr>
        <w:t>)</w:t>
      </w:r>
      <w:r w:rsidRPr="007E622D">
        <w:rPr>
          <w:kern w:val="0"/>
          <w:sz w:val="24"/>
        </w:rPr>
        <w:t>、可交换债券、短期融资券等</w:t>
      </w:r>
      <w:r w:rsidRPr="007E622D">
        <w:rPr>
          <w:kern w:val="0"/>
          <w:sz w:val="24"/>
        </w:rPr>
        <w:t>)</w:t>
      </w:r>
      <w:r w:rsidRPr="007E622D">
        <w:rPr>
          <w:kern w:val="0"/>
          <w:sz w:val="24"/>
        </w:rPr>
        <w:t>、债券回购、银行存款</w:t>
      </w:r>
      <w:r w:rsidRPr="007E622D">
        <w:rPr>
          <w:kern w:val="0"/>
          <w:sz w:val="24"/>
        </w:rPr>
        <w:t>(</w:t>
      </w:r>
      <w:r w:rsidRPr="007E622D">
        <w:rPr>
          <w:kern w:val="0"/>
          <w:sz w:val="24"/>
        </w:rPr>
        <w:t>包括协议存款、定期存款及其他银行存款</w:t>
      </w:r>
      <w:r w:rsidRPr="007E622D">
        <w:rPr>
          <w:kern w:val="0"/>
          <w:sz w:val="24"/>
        </w:rPr>
        <w:t>)</w:t>
      </w:r>
      <w:r w:rsidRPr="007E622D">
        <w:rPr>
          <w:kern w:val="0"/>
          <w:sz w:val="24"/>
        </w:rPr>
        <w:t>、同业存单以及法律法规或中国证监会允许基金投资的其他金融工具</w:t>
      </w:r>
      <w:r w:rsidRPr="007E622D">
        <w:rPr>
          <w:kern w:val="0"/>
          <w:sz w:val="24"/>
        </w:rPr>
        <w:t>(</w:t>
      </w:r>
      <w:r w:rsidRPr="007E622D">
        <w:rPr>
          <w:kern w:val="0"/>
          <w:sz w:val="24"/>
        </w:rPr>
        <w:t>但须符合中</w:t>
      </w:r>
      <w:r w:rsidRPr="007E622D">
        <w:rPr>
          <w:kern w:val="0"/>
          <w:sz w:val="24"/>
        </w:rPr>
        <w:lastRenderedPageBreak/>
        <w:t>国证监会相关规定</w:t>
      </w:r>
      <w:r w:rsidRPr="007E622D">
        <w:rPr>
          <w:kern w:val="0"/>
          <w:sz w:val="24"/>
        </w:rPr>
        <w:t>)</w:t>
      </w:r>
      <w:r w:rsidRPr="007E622D">
        <w:rPr>
          <w:kern w:val="0"/>
          <w:sz w:val="24"/>
        </w:rPr>
        <w:t>。本基金可根据法律法规的规定参与融资及转融通证券出借业务。本基金的投资组合比例为：投资于目标</w:t>
      </w:r>
      <w:r w:rsidRPr="007E622D">
        <w:rPr>
          <w:kern w:val="0"/>
          <w:sz w:val="24"/>
        </w:rPr>
        <w:t>ETF</w:t>
      </w:r>
      <w:r w:rsidRPr="007E622D">
        <w:rPr>
          <w:kern w:val="0"/>
          <w:sz w:val="24"/>
        </w:rPr>
        <w:t>的资产不低于基金资产净值的</w:t>
      </w:r>
      <w:r w:rsidRPr="007E622D">
        <w:rPr>
          <w:kern w:val="0"/>
          <w:sz w:val="24"/>
        </w:rPr>
        <w:t>90%</w:t>
      </w:r>
      <w:r w:rsidRPr="007E622D">
        <w:rPr>
          <w:kern w:val="0"/>
          <w:sz w:val="24"/>
        </w:rPr>
        <w:t>；每个交易日日终在扣除股指期货及股票期权合约需缴纳的交易保证金后，应保持不低于基金资产净值</w:t>
      </w:r>
      <w:r w:rsidRPr="007E622D">
        <w:rPr>
          <w:kern w:val="0"/>
          <w:sz w:val="24"/>
        </w:rPr>
        <w:t>5%</w:t>
      </w:r>
      <w:r w:rsidRPr="007E622D">
        <w:rPr>
          <w:kern w:val="0"/>
          <w:sz w:val="24"/>
        </w:rPr>
        <w:t>的现金或者到期日在一年以内的政府债券，其中现金不包括结算备付金、存出保证金、应收申购款等。股指期货、股票期权及其他金融工具的投资比例依照法律法规或监管机构的规定执行。本基金的业绩比较基准为：中证</w:t>
      </w:r>
      <w:r w:rsidRPr="007E622D">
        <w:rPr>
          <w:kern w:val="0"/>
          <w:sz w:val="24"/>
        </w:rPr>
        <w:t>A50</w:t>
      </w:r>
      <w:r w:rsidRPr="007E622D">
        <w:rPr>
          <w:kern w:val="0"/>
          <w:sz w:val="24"/>
        </w:rPr>
        <w:t>指数收益率</w:t>
      </w:r>
      <w:r w:rsidRPr="007E622D">
        <w:rPr>
          <w:kern w:val="0"/>
          <w:sz w:val="24"/>
        </w:rPr>
        <w:t>×95%+</w:t>
      </w:r>
      <w:r w:rsidRPr="007E622D">
        <w:rPr>
          <w:kern w:val="0"/>
          <w:sz w:val="24"/>
        </w:rPr>
        <w:t>银行活期存款利率</w:t>
      </w:r>
      <w:r w:rsidRPr="007E622D">
        <w:rPr>
          <w:kern w:val="0"/>
          <w:sz w:val="24"/>
        </w:rPr>
        <w:t>(</w:t>
      </w:r>
      <w:r w:rsidRPr="007E622D">
        <w:rPr>
          <w:kern w:val="0"/>
          <w:sz w:val="24"/>
        </w:rPr>
        <w:t>税后</w:t>
      </w:r>
      <w:r w:rsidRPr="007E622D">
        <w:rPr>
          <w:kern w:val="0"/>
          <w:sz w:val="24"/>
        </w:rPr>
        <w:t>)×5%</w:t>
      </w:r>
      <w:r w:rsidRPr="007E622D">
        <w:rPr>
          <w:kern w:val="0"/>
          <w:sz w:val="24"/>
        </w:rPr>
        <w:t>。</w:t>
      </w:r>
    </w:p>
    <w:p w14:paraId="09987100" w14:textId="77777777" w:rsidR="001A59F9" w:rsidRPr="007E622D" w:rsidRDefault="001A59F9" w:rsidP="00644AF0">
      <w:pPr>
        <w:tabs>
          <w:tab w:val="left" w:pos="2265"/>
        </w:tabs>
        <w:spacing w:line="360" w:lineRule="auto"/>
        <w:ind w:firstLineChars="200" w:firstLine="420"/>
        <w:rPr>
          <w:rFonts w:asciiTheme="minorEastAsia" w:eastAsiaTheme="minorEastAsia" w:hAnsiTheme="minorEastAsia"/>
          <w:szCs w:val="21"/>
        </w:rPr>
      </w:pPr>
    </w:p>
    <w:p w14:paraId="3833B576"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7.4.2</w:t>
      </w:r>
      <w:r w:rsidRPr="007E622D">
        <w:rPr>
          <w:rFonts w:eastAsiaTheme="minorEastAsia" w:hint="eastAsia"/>
          <w:b/>
          <w:sz w:val="24"/>
        </w:rPr>
        <w:t>会计报表的编制基础</w:t>
      </w:r>
    </w:p>
    <w:p w14:paraId="32C54D01" w14:textId="77777777" w:rsidR="00A300C5" w:rsidRDefault="00662C04">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日及以后期间颁布的《企业会计准则－基本准则》、各项具体会计准则、《资产管理产品相关会计处理规定》及其他相关规定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颁布的《证券投资基金会计核算业务指引》、《摩根中证</w:t>
      </w:r>
      <w:r>
        <w:rPr>
          <w:kern w:val="0"/>
          <w:sz w:val="24"/>
        </w:rPr>
        <w:t>A50</w:t>
      </w:r>
      <w:r>
        <w:rPr>
          <w:kern w:val="0"/>
          <w:sz w:val="24"/>
        </w:rPr>
        <w:t>交易型开放式指数证券投资基金发起式联接基金基金合同》和在财务报表附注</w:t>
      </w:r>
      <w:r>
        <w:rPr>
          <w:kern w:val="0"/>
          <w:sz w:val="24"/>
        </w:rPr>
        <w:t>7.4.4</w:t>
      </w:r>
      <w:r>
        <w:rPr>
          <w:kern w:val="0"/>
          <w:sz w:val="24"/>
        </w:rPr>
        <w:t>所列示的中国证监会、中国基金业协会发布的有关规定及允许的基金行业实务操作编制。</w:t>
      </w:r>
    </w:p>
    <w:p w14:paraId="5627F0BC" w14:textId="77777777" w:rsidR="001A59F9" w:rsidRPr="007E622D" w:rsidRDefault="001A59F9" w:rsidP="004A3D9A">
      <w:pPr>
        <w:spacing w:before="29" w:line="288" w:lineRule="auto"/>
        <w:ind w:firstLineChars="200" w:firstLine="480"/>
        <w:rPr>
          <w:kern w:val="0"/>
          <w:sz w:val="24"/>
        </w:rPr>
      </w:pPr>
      <w:r w:rsidRPr="007E622D">
        <w:rPr>
          <w:kern w:val="0"/>
          <w:sz w:val="24"/>
        </w:rPr>
        <w:t>本财务报表以持续经营为基础编制。</w:t>
      </w:r>
    </w:p>
    <w:p w14:paraId="554B402D" w14:textId="77777777" w:rsidR="001A59F9" w:rsidRPr="007E622D" w:rsidRDefault="001A59F9" w:rsidP="00644AF0">
      <w:pPr>
        <w:spacing w:line="360" w:lineRule="auto"/>
        <w:ind w:firstLineChars="200" w:firstLine="422"/>
        <w:rPr>
          <w:rFonts w:asciiTheme="minorEastAsia" w:eastAsiaTheme="minorEastAsia" w:hAnsiTheme="minorEastAsia"/>
          <w:b/>
          <w:szCs w:val="21"/>
        </w:rPr>
      </w:pPr>
    </w:p>
    <w:p w14:paraId="42E9DD0F"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7.4.3</w:t>
      </w:r>
      <w:r w:rsidRPr="007E622D">
        <w:rPr>
          <w:rFonts w:eastAsiaTheme="minorEastAsia" w:hint="eastAsia"/>
          <w:b/>
          <w:sz w:val="24"/>
        </w:rPr>
        <w:t>遵循企业会计准则及其他有关规定的声明</w:t>
      </w:r>
    </w:p>
    <w:p w14:paraId="20D252B5" w14:textId="77777777" w:rsidR="001A59F9" w:rsidRPr="007E622D" w:rsidRDefault="001A59F9" w:rsidP="004A3D9A">
      <w:pPr>
        <w:spacing w:before="29" w:line="288" w:lineRule="auto"/>
        <w:ind w:firstLineChars="200" w:firstLine="480"/>
        <w:rPr>
          <w:kern w:val="0"/>
          <w:sz w:val="24"/>
        </w:rPr>
      </w:pPr>
      <w:r w:rsidRPr="007E622D">
        <w:rPr>
          <w:kern w:val="0"/>
          <w:sz w:val="24"/>
        </w:rPr>
        <w:t>本基金</w:t>
      </w:r>
      <w:r w:rsidRPr="007E622D">
        <w:rPr>
          <w:kern w:val="0"/>
          <w:sz w:val="24"/>
        </w:rPr>
        <w:t>2024</w:t>
      </w:r>
      <w:r w:rsidRPr="007E622D">
        <w:rPr>
          <w:kern w:val="0"/>
          <w:sz w:val="24"/>
        </w:rPr>
        <w:t>年度财务报表符合企业会计准则的要求，真实、完整地反映了本基金</w:t>
      </w:r>
      <w:r w:rsidRPr="007E622D">
        <w:rPr>
          <w:kern w:val="0"/>
          <w:sz w:val="24"/>
        </w:rPr>
        <w:t>2024</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日的财务状况以及自</w:t>
      </w:r>
      <w:r w:rsidRPr="007E622D">
        <w:rPr>
          <w:kern w:val="0"/>
          <w:sz w:val="24"/>
        </w:rPr>
        <w:t>2024</w:t>
      </w:r>
      <w:r w:rsidRPr="007E622D">
        <w:rPr>
          <w:kern w:val="0"/>
          <w:sz w:val="24"/>
        </w:rPr>
        <w:t>年</w:t>
      </w:r>
      <w:r w:rsidRPr="007E622D">
        <w:rPr>
          <w:kern w:val="0"/>
          <w:sz w:val="24"/>
        </w:rPr>
        <w:t>4</w:t>
      </w:r>
      <w:r w:rsidRPr="007E622D">
        <w:rPr>
          <w:kern w:val="0"/>
          <w:sz w:val="24"/>
        </w:rPr>
        <w:t>月</w:t>
      </w:r>
      <w:r w:rsidRPr="007E622D">
        <w:rPr>
          <w:kern w:val="0"/>
          <w:sz w:val="24"/>
        </w:rPr>
        <w:t>3</w:t>
      </w:r>
      <w:r w:rsidRPr="007E622D">
        <w:rPr>
          <w:kern w:val="0"/>
          <w:sz w:val="24"/>
        </w:rPr>
        <w:t>日</w:t>
      </w:r>
      <w:r w:rsidRPr="007E622D">
        <w:rPr>
          <w:kern w:val="0"/>
          <w:sz w:val="24"/>
        </w:rPr>
        <w:t>(</w:t>
      </w:r>
      <w:r w:rsidRPr="007E622D">
        <w:rPr>
          <w:kern w:val="0"/>
          <w:sz w:val="24"/>
        </w:rPr>
        <w:t>基金合同生效日</w:t>
      </w:r>
      <w:r w:rsidRPr="007E622D">
        <w:rPr>
          <w:kern w:val="0"/>
          <w:sz w:val="24"/>
        </w:rPr>
        <w:t>)</w:t>
      </w:r>
      <w:r w:rsidRPr="007E622D">
        <w:rPr>
          <w:kern w:val="0"/>
          <w:sz w:val="24"/>
        </w:rPr>
        <w:t>至</w:t>
      </w:r>
      <w:r w:rsidRPr="007E622D">
        <w:rPr>
          <w:kern w:val="0"/>
          <w:sz w:val="24"/>
        </w:rPr>
        <w:t>2024</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日止期间的经营成果和净资产变动情况等有关信息。</w:t>
      </w:r>
    </w:p>
    <w:p w14:paraId="3FBB9D74" w14:textId="77777777" w:rsidR="001A59F9" w:rsidRPr="007E622D" w:rsidRDefault="001A59F9" w:rsidP="00644AF0">
      <w:pPr>
        <w:spacing w:line="360" w:lineRule="auto"/>
        <w:ind w:firstLineChars="200" w:firstLine="422"/>
        <w:rPr>
          <w:rFonts w:asciiTheme="minorEastAsia" w:eastAsiaTheme="minorEastAsia" w:hAnsiTheme="minorEastAsia"/>
          <w:b/>
          <w:szCs w:val="21"/>
        </w:rPr>
      </w:pPr>
    </w:p>
    <w:p w14:paraId="1B9451B8"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7.4.4</w:t>
      </w:r>
      <w:r w:rsidRPr="007E622D">
        <w:rPr>
          <w:rFonts w:eastAsiaTheme="minorEastAsia" w:hint="eastAsia"/>
          <w:b/>
          <w:sz w:val="24"/>
        </w:rPr>
        <w:t>重要会计政策和会计估计</w:t>
      </w:r>
    </w:p>
    <w:p w14:paraId="240FCCDF"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7.4.4.1</w:t>
      </w:r>
      <w:r w:rsidRPr="007E622D">
        <w:rPr>
          <w:rFonts w:eastAsiaTheme="minorEastAsia" w:hint="eastAsia"/>
          <w:b/>
          <w:sz w:val="24"/>
        </w:rPr>
        <w:t>会计年度</w:t>
      </w:r>
    </w:p>
    <w:p w14:paraId="0D33565D" w14:textId="77777777" w:rsidR="001A59F9" w:rsidRPr="007E622D" w:rsidRDefault="001A59F9" w:rsidP="004A3D9A">
      <w:pPr>
        <w:spacing w:before="29" w:line="288" w:lineRule="auto"/>
        <w:ind w:firstLineChars="200" w:firstLine="480"/>
        <w:rPr>
          <w:kern w:val="0"/>
          <w:sz w:val="24"/>
        </w:rPr>
      </w:pPr>
      <w:r w:rsidRPr="007E622D">
        <w:rPr>
          <w:kern w:val="0"/>
          <w:sz w:val="24"/>
        </w:rPr>
        <w:t>本基金会计年度为公历</w:t>
      </w:r>
      <w:r w:rsidRPr="007E622D">
        <w:rPr>
          <w:kern w:val="0"/>
          <w:sz w:val="24"/>
        </w:rPr>
        <w:t>1</w:t>
      </w:r>
      <w:r w:rsidRPr="007E622D">
        <w:rPr>
          <w:kern w:val="0"/>
          <w:sz w:val="24"/>
        </w:rPr>
        <w:t>月</w:t>
      </w:r>
      <w:r w:rsidRPr="007E622D">
        <w:rPr>
          <w:kern w:val="0"/>
          <w:sz w:val="24"/>
        </w:rPr>
        <w:t>1</w:t>
      </w:r>
      <w:r w:rsidRPr="007E622D">
        <w:rPr>
          <w:kern w:val="0"/>
          <w:sz w:val="24"/>
        </w:rPr>
        <w:t>日起至</w:t>
      </w:r>
      <w:r w:rsidRPr="007E622D">
        <w:rPr>
          <w:kern w:val="0"/>
          <w:sz w:val="24"/>
        </w:rPr>
        <w:t>12</w:t>
      </w:r>
      <w:r w:rsidRPr="007E622D">
        <w:rPr>
          <w:kern w:val="0"/>
          <w:sz w:val="24"/>
        </w:rPr>
        <w:t>月</w:t>
      </w:r>
      <w:r w:rsidRPr="007E622D">
        <w:rPr>
          <w:kern w:val="0"/>
          <w:sz w:val="24"/>
        </w:rPr>
        <w:t>31</w:t>
      </w:r>
      <w:r w:rsidRPr="007E622D">
        <w:rPr>
          <w:kern w:val="0"/>
          <w:sz w:val="24"/>
        </w:rPr>
        <w:t>日止。本期财务报表的实际编制期间为自</w:t>
      </w:r>
      <w:r w:rsidRPr="007E622D">
        <w:rPr>
          <w:kern w:val="0"/>
          <w:sz w:val="24"/>
        </w:rPr>
        <w:t>2024</w:t>
      </w:r>
      <w:r w:rsidRPr="007E622D">
        <w:rPr>
          <w:kern w:val="0"/>
          <w:sz w:val="24"/>
        </w:rPr>
        <w:t>年</w:t>
      </w:r>
      <w:r w:rsidRPr="007E622D">
        <w:rPr>
          <w:kern w:val="0"/>
          <w:sz w:val="24"/>
        </w:rPr>
        <w:t>4</w:t>
      </w:r>
      <w:r w:rsidRPr="007E622D">
        <w:rPr>
          <w:kern w:val="0"/>
          <w:sz w:val="24"/>
        </w:rPr>
        <w:t>月</w:t>
      </w:r>
      <w:r w:rsidRPr="007E622D">
        <w:rPr>
          <w:kern w:val="0"/>
          <w:sz w:val="24"/>
        </w:rPr>
        <w:t>3</w:t>
      </w:r>
      <w:r w:rsidRPr="007E622D">
        <w:rPr>
          <w:kern w:val="0"/>
          <w:sz w:val="24"/>
        </w:rPr>
        <w:t>日</w:t>
      </w:r>
      <w:r w:rsidRPr="007E622D">
        <w:rPr>
          <w:kern w:val="0"/>
          <w:sz w:val="24"/>
        </w:rPr>
        <w:t xml:space="preserve"> (</w:t>
      </w:r>
      <w:r w:rsidRPr="007E622D">
        <w:rPr>
          <w:kern w:val="0"/>
          <w:sz w:val="24"/>
        </w:rPr>
        <w:t>基金合同生效日</w:t>
      </w:r>
      <w:r w:rsidRPr="007E622D">
        <w:rPr>
          <w:kern w:val="0"/>
          <w:sz w:val="24"/>
        </w:rPr>
        <w:t xml:space="preserve">) </w:t>
      </w:r>
      <w:r w:rsidRPr="007E622D">
        <w:rPr>
          <w:kern w:val="0"/>
          <w:sz w:val="24"/>
        </w:rPr>
        <w:t>至</w:t>
      </w:r>
      <w:r w:rsidRPr="007E622D">
        <w:rPr>
          <w:kern w:val="0"/>
          <w:sz w:val="24"/>
        </w:rPr>
        <w:t>2024</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日止期间。</w:t>
      </w:r>
    </w:p>
    <w:p w14:paraId="0584EEFA" w14:textId="77777777" w:rsidR="001A59F9" w:rsidRPr="007E622D" w:rsidRDefault="001A59F9" w:rsidP="00644AF0">
      <w:pPr>
        <w:spacing w:line="360" w:lineRule="auto"/>
        <w:ind w:firstLineChars="200" w:firstLine="422"/>
        <w:rPr>
          <w:rFonts w:asciiTheme="minorEastAsia" w:eastAsiaTheme="minorEastAsia" w:hAnsiTheme="minorEastAsia"/>
          <w:b/>
          <w:szCs w:val="21"/>
        </w:rPr>
      </w:pPr>
    </w:p>
    <w:p w14:paraId="57D0A158"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7.4.4.2 </w:t>
      </w:r>
      <w:r w:rsidRPr="007E622D">
        <w:rPr>
          <w:rFonts w:eastAsiaTheme="minorEastAsia" w:hint="eastAsia"/>
          <w:b/>
          <w:sz w:val="24"/>
        </w:rPr>
        <w:t>记账本位币</w:t>
      </w:r>
    </w:p>
    <w:p w14:paraId="79CA9378" w14:textId="77777777" w:rsidR="001A59F9" w:rsidRPr="007E622D" w:rsidRDefault="001A59F9" w:rsidP="004A3D9A">
      <w:pPr>
        <w:spacing w:before="29" w:line="288" w:lineRule="auto"/>
        <w:ind w:firstLineChars="200" w:firstLine="480"/>
        <w:rPr>
          <w:kern w:val="0"/>
          <w:sz w:val="24"/>
        </w:rPr>
      </w:pPr>
      <w:r w:rsidRPr="007E622D">
        <w:rPr>
          <w:kern w:val="0"/>
          <w:sz w:val="24"/>
        </w:rPr>
        <w:t>本基金的记账本位币为人民币。</w:t>
      </w:r>
    </w:p>
    <w:p w14:paraId="6B884F03"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674C1FFF"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7.4.4.3 </w:t>
      </w:r>
      <w:r w:rsidRPr="007E622D">
        <w:rPr>
          <w:rFonts w:eastAsiaTheme="minorEastAsia" w:hint="eastAsia"/>
          <w:b/>
          <w:sz w:val="24"/>
        </w:rPr>
        <w:t>金融资产和金融负债的分类</w:t>
      </w:r>
    </w:p>
    <w:p w14:paraId="6E7467DB" w14:textId="77777777" w:rsidR="00A300C5" w:rsidRDefault="00662C04">
      <w:pPr>
        <w:spacing w:before="29" w:line="288" w:lineRule="auto"/>
        <w:ind w:firstLineChars="200" w:firstLine="480"/>
        <w:rPr>
          <w:kern w:val="0"/>
          <w:sz w:val="24"/>
        </w:rPr>
      </w:pPr>
      <w:r>
        <w:rPr>
          <w:kern w:val="0"/>
          <w:sz w:val="24"/>
        </w:rPr>
        <w:t>金融工具，是指形成一方的金融资产并形成其他方的金融负债或权益工具的合同。当本基金成为金融工具合同的一方时，确认相关的金融资产、金融负债或权益工具。</w:t>
      </w:r>
    </w:p>
    <w:p w14:paraId="02C11DD2" w14:textId="77777777" w:rsidR="00A300C5" w:rsidRDefault="00662C04">
      <w:pPr>
        <w:spacing w:before="29" w:line="288" w:lineRule="auto"/>
        <w:ind w:firstLineChars="200" w:firstLine="480"/>
        <w:rPr>
          <w:kern w:val="0"/>
          <w:sz w:val="24"/>
        </w:rPr>
      </w:pPr>
      <w:r>
        <w:rPr>
          <w:kern w:val="0"/>
          <w:sz w:val="24"/>
        </w:rPr>
        <w:t>(1)</w:t>
      </w:r>
      <w:r>
        <w:rPr>
          <w:kern w:val="0"/>
          <w:sz w:val="24"/>
        </w:rPr>
        <w:t>金融资产</w:t>
      </w:r>
    </w:p>
    <w:p w14:paraId="45A1AC13" w14:textId="77777777" w:rsidR="00A300C5" w:rsidRDefault="00662C04">
      <w:pPr>
        <w:spacing w:before="29" w:line="288" w:lineRule="auto"/>
        <w:ind w:firstLineChars="200" w:firstLine="480"/>
        <w:rPr>
          <w:kern w:val="0"/>
          <w:sz w:val="24"/>
        </w:rPr>
      </w:pPr>
      <w:r>
        <w:rPr>
          <w:kern w:val="0"/>
          <w:sz w:val="24"/>
        </w:rPr>
        <w:lastRenderedPageBreak/>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665323E1" w14:textId="77777777" w:rsidR="00A300C5" w:rsidRDefault="00662C04">
      <w:pPr>
        <w:spacing w:before="29" w:line="288" w:lineRule="auto"/>
        <w:ind w:firstLineChars="200" w:firstLine="480"/>
        <w:rPr>
          <w:kern w:val="0"/>
          <w:sz w:val="24"/>
        </w:rPr>
      </w:pPr>
      <w:r>
        <w:rPr>
          <w:kern w:val="0"/>
          <w:sz w:val="24"/>
        </w:rPr>
        <w:t>债务工具</w:t>
      </w:r>
    </w:p>
    <w:p w14:paraId="1E944A74" w14:textId="77777777" w:rsidR="00A300C5" w:rsidRDefault="00662C04">
      <w:pPr>
        <w:spacing w:before="29" w:line="288" w:lineRule="auto"/>
        <w:ind w:firstLineChars="200" w:firstLine="480"/>
        <w:rPr>
          <w:kern w:val="0"/>
          <w:sz w:val="24"/>
        </w:rPr>
      </w:pPr>
      <w:r>
        <w:rPr>
          <w:kern w:val="0"/>
          <w:sz w:val="24"/>
        </w:rPr>
        <w:t>本基金持有的债务工具是指从发行方角度分析符合金融负债定义的工具，分别采用以下两种方式进行计量：</w:t>
      </w:r>
    </w:p>
    <w:p w14:paraId="39F90434" w14:textId="77777777" w:rsidR="00A300C5" w:rsidRDefault="00662C04">
      <w:pPr>
        <w:spacing w:before="29" w:line="288" w:lineRule="auto"/>
        <w:ind w:firstLineChars="200" w:firstLine="480"/>
        <w:rPr>
          <w:kern w:val="0"/>
          <w:sz w:val="24"/>
        </w:rPr>
      </w:pPr>
      <w:r>
        <w:rPr>
          <w:kern w:val="0"/>
          <w:sz w:val="24"/>
        </w:rPr>
        <w:t>以摊余成本计量：</w:t>
      </w:r>
    </w:p>
    <w:p w14:paraId="21232459" w14:textId="77777777" w:rsidR="00A300C5" w:rsidRDefault="00662C04">
      <w:pPr>
        <w:spacing w:before="29" w:line="288" w:lineRule="auto"/>
        <w:ind w:firstLineChars="200" w:firstLine="480"/>
        <w:rPr>
          <w:kern w:val="0"/>
          <w:sz w:val="24"/>
        </w:rPr>
      </w:pPr>
      <w:r>
        <w:rPr>
          <w:kern w:val="0"/>
          <w:sz w:val="24"/>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5C361B8F" w14:textId="77777777" w:rsidR="00A300C5" w:rsidRDefault="00662C04">
      <w:pPr>
        <w:spacing w:before="29" w:line="288" w:lineRule="auto"/>
        <w:ind w:firstLineChars="200" w:firstLine="480"/>
        <w:rPr>
          <w:kern w:val="0"/>
          <w:sz w:val="24"/>
        </w:rPr>
      </w:pPr>
      <w:r>
        <w:rPr>
          <w:kern w:val="0"/>
          <w:sz w:val="24"/>
        </w:rPr>
        <w:t>以公允价值计量且其变动计入当期损益：</w:t>
      </w:r>
    </w:p>
    <w:p w14:paraId="22CC23C1" w14:textId="77777777" w:rsidR="00A300C5" w:rsidRDefault="00662C04">
      <w:pPr>
        <w:spacing w:before="29" w:line="288" w:lineRule="auto"/>
        <w:ind w:firstLineChars="200" w:firstLine="480"/>
        <w:rPr>
          <w:kern w:val="0"/>
          <w:sz w:val="24"/>
        </w:rPr>
      </w:pPr>
      <w:r>
        <w:rPr>
          <w:kern w:val="0"/>
          <w:sz w:val="24"/>
        </w:rPr>
        <w:t>本基金将持有的未划分为以摊余成本计量的债务工具，以公允价值计量且其变动计入当期损益。本基金持有的以公允价值计量且其变动计入当期损益的金融资产主要为债券投资和基金投资，在资产负债表中以交易性金融资产列示。</w:t>
      </w:r>
    </w:p>
    <w:p w14:paraId="0C845EAF" w14:textId="77777777" w:rsidR="00A300C5" w:rsidRDefault="00662C04">
      <w:pPr>
        <w:spacing w:before="29" w:line="288" w:lineRule="auto"/>
        <w:ind w:firstLineChars="200" w:firstLine="480"/>
        <w:rPr>
          <w:kern w:val="0"/>
          <w:sz w:val="24"/>
        </w:rPr>
      </w:pPr>
      <w:r>
        <w:rPr>
          <w:kern w:val="0"/>
          <w:sz w:val="24"/>
        </w:rPr>
        <w:t>权益工具</w:t>
      </w:r>
    </w:p>
    <w:p w14:paraId="4D31228F" w14:textId="77777777" w:rsidR="00A300C5" w:rsidRDefault="00662C04">
      <w:pPr>
        <w:spacing w:before="29" w:line="288" w:lineRule="auto"/>
        <w:ind w:firstLineChars="200" w:firstLine="480"/>
        <w:rPr>
          <w:kern w:val="0"/>
          <w:sz w:val="24"/>
        </w:rPr>
      </w:pPr>
      <w:r>
        <w:rPr>
          <w:kern w:val="0"/>
          <w:sz w:val="24"/>
        </w:rPr>
        <w:t>权益工具是指从发行方角度分析符合权益定义的工具。本基金将对其没有控制、共同控制和重大影响的权益工具</w:t>
      </w:r>
      <w:r>
        <w:rPr>
          <w:kern w:val="0"/>
          <w:sz w:val="24"/>
        </w:rPr>
        <w:t>(</w:t>
      </w:r>
      <w:r>
        <w:rPr>
          <w:kern w:val="0"/>
          <w:sz w:val="24"/>
        </w:rPr>
        <w:t>主要为股票投资</w:t>
      </w:r>
      <w:r>
        <w:rPr>
          <w:kern w:val="0"/>
          <w:sz w:val="24"/>
        </w:rPr>
        <w:t>)</w:t>
      </w:r>
      <w:r>
        <w:rPr>
          <w:kern w:val="0"/>
          <w:sz w:val="24"/>
        </w:rPr>
        <w:t>按照公允价值计量且其变动计入当期损益，在资产负债表中列示为交易性金融资产。</w:t>
      </w:r>
    </w:p>
    <w:p w14:paraId="7107B09F" w14:textId="77777777" w:rsidR="00A300C5" w:rsidRDefault="00662C04">
      <w:pPr>
        <w:spacing w:before="29" w:line="288" w:lineRule="auto"/>
        <w:ind w:firstLineChars="200" w:firstLine="480"/>
        <w:rPr>
          <w:kern w:val="0"/>
          <w:sz w:val="24"/>
        </w:rPr>
      </w:pPr>
      <w:r>
        <w:rPr>
          <w:kern w:val="0"/>
          <w:sz w:val="24"/>
        </w:rPr>
        <w:t>(2)</w:t>
      </w:r>
      <w:r>
        <w:rPr>
          <w:kern w:val="0"/>
          <w:sz w:val="24"/>
        </w:rPr>
        <w:t>金融负债</w:t>
      </w:r>
    </w:p>
    <w:p w14:paraId="4F0FBA73" w14:textId="77777777" w:rsidR="001A59F9" w:rsidRPr="007E622D" w:rsidRDefault="001A59F9" w:rsidP="004A3D9A">
      <w:pPr>
        <w:spacing w:before="29" w:line="288" w:lineRule="auto"/>
        <w:ind w:firstLineChars="200" w:firstLine="480"/>
        <w:rPr>
          <w:kern w:val="0"/>
          <w:sz w:val="24"/>
        </w:rPr>
      </w:pPr>
      <w:r w:rsidRPr="007E622D">
        <w:rPr>
          <w:kern w:val="0"/>
          <w:sz w:val="24"/>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29709CD4"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603D3CB1" w14:textId="77777777" w:rsidR="001A59F9" w:rsidRPr="007E622D" w:rsidRDefault="001A59F9" w:rsidP="007F57C2">
      <w:pPr>
        <w:spacing w:before="29" w:line="288" w:lineRule="auto"/>
        <w:rPr>
          <w:rFonts w:asciiTheme="minorEastAsia" w:eastAsiaTheme="minorEastAsia" w:hAnsiTheme="minorEastAsia"/>
          <w:b/>
          <w:kern w:val="0"/>
          <w:szCs w:val="21"/>
        </w:rPr>
      </w:pPr>
      <w:r w:rsidRPr="007E622D">
        <w:rPr>
          <w:rFonts w:eastAsiaTheme="minorEastAsia"/>
          <w:b/>
          <w:sz w:val="24"/>
        </w:rPr>
        <w:t xml:space="preserve">7.4.4.4 </w:t>
      </w:r>
      <w:r w:rsidRPr="007E622D">
        <w:rPr>
          <w:rFonts w:eastAsiaTheme="minorEastAsia" w:hint="eastAsia"/>
          <w:b/>
          <w:sz w:val="24"/>
        </w:rPr>
        <w:t>金融资产和金融负债的初始确认、后续计量和终止确认</w:t>
      </w:r>
    </w:p>
    <w:p w14:paraId="284E3DAD" w14:textId="77777777" w:rsidR="00A300C5" w:rsidRDefault="00662C04">
      <w:pPr>
        <w:spacing w:before="29" w:line="288" w:lineRule="auto"/>
        <w:ind w:firstLineChars="200" w:firstLine="480"/>
        <w:rPr>
          <w:kern w:val="0"/>
          <w:sz w:val="24"/>
        </w:rPr>
      </w:pPr>
      <w:r>
        <w:rPr>
          <w:kern w:val="0"/>
          <w:sz w:val="24"/>
        </w:rPr>
        <w:t>金融资产或金融负债在初始确认时以公允价值计量。对于以公允价值计量且其变动计入当期损益的金融资产和金融负债，相关交易费用计入当期损益；对于支付的价款中包含的债券起息日或上次除息日至购买日止的利息，确认为应计利息，包含在交易性金融资产的账面价值中。对于其他类别的金融资产和金融负债，相关交易费用计入初始确认金额。</w:t>
      </w:r>
    </w:p>
    <w:p w14:paraId="5CA0D47C" w14:textId="77777777" w:rsidR="00A300C5" w:rsidRDefault="00662C04">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14:paraId="2104938F" w14:textId="77777777" w:rsidR="00A300C5" w:rsidRDefault="00662C04">
      <w:pPr>
        <w:spacing w:before="29" w:line="288" w:lineRule="auto"/>
        <w:ind w:firstLineChars="200" w:firstLine="480"/>
        <w:rPr>
          <w:kern w:val="0"/>
          <w:sz w:val="24"/>
        </w:rPr>
      </w:pPr>
      <w:r>
        <w:rPr>
          <w:kern w:val="0"/>
          <w:sz w:val="24"/>
        </w:rPr>
        <w:lastRenderedPageBreak/>
        <w:t>本基金对于以摊余成本计量的金融资产，以预期信用损失为基础确认损失准备。</w:t>
      </w:r>
    </w:p>
    <w:p w14:paraId="479D87C0" w14:textId="77777777" w:rsidR="00A300C5" w:rsidRDefault="00662C04">
      <w:pPr>
        <w:spacing w:before="29" w:line="288" w:lineRule="auto"/>
        <w:ind w:firstLineChars="200" w:firstLine="480"/>
        <w:rPr>
          <w:kern w:val="0"/>
          <w:sz w:val="24"/>
        </w:rPr>
      </w:pPr>
      <w:r>
        <w:rPr>
          <w:kern w:val="0"/>
          <w:sz w:val="24"/>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016DB070" w14:textId="77777777" w:rsidR="00A300C5" w:rsidRDefault="00662C04">
      <w:pPr>
        <w:spacing w:before="29" w:line="288" w:lineRule="auto"/>
        <w:ind w:firstLineChars="200" w:firstLine="480"/>
        <w:rPr>
          <w:kern w:val="0"/>
          <w:sz w:val="24"/>
        </w:rPr>
      </w:pPr>
      <w:r>
        <w:rPr>
          <w:kern w:val="0"/>
          <w:sz w:val="24"/>
        </w:rPr>
        <w:t>于每个资产负债表日，本基金对于处于不同阶段的金融工具的预期信用损失分别进行计量。金融工具自初始确认后信用风险未显著增加的，处于第一阶段，本基金按照未来</w:t>
      </w:r>
      <w:r>
        <w:rPr>
          <w:kern w:val="0"/>
          <w:sz w:val="24"/>
        </w:rPr>
        <w:t>12</w:t>
      </w:r>
      <w:r>
        <w:rPr>
          <w:kern w:val="0"/>
          <w:sz w:val="24"/>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68166A70" w14:textId="77777777" w:rsidR="00A300C5" w:rsidRDefault="00662C04">
      <w:pPr>
        <w:spacing w:before="29" w:line="288" w:lineRule="auto"/>
        <w:ind w:firstLineChars="200" w:firstLine="480"/>
        <w:rPr>
          <w:kern w:val="0"/>
          <w:sz w:val="24"/>
        </w:rPr>
      </w:pPr>
      <w:r>
        <w:rPr>
          <w:kern w:val="0"/>
          <w:sz w:val="24"/>
        </w:rPr>
        <w:t>对于在资产负债表日具有较低信用风险的金融工具，本基金假设其信用风险自初始确认后并未显著增加，认定为处于第一阶段的金融工具，按照未来</w:t>
      </w:r>
      <w:r>
        <w:rPr>
          <w:kern w:val="0"/>
          <w:sz w:val="24"/>
        </w:rPr>
        <w:t>12</w:t>
      </w:r>
      <w:r>
        <w:rPr>
          <w:kern w:val="0"/>
          <w:sz w:val="24"/>
        </w:rPr>
        <w:t>个月内的预期信用损失计量损失准备。</w:t>
      </w:r>
    </w:p>
    <w:p w14:paraId="3EFE3BE8" w14:textId="77777777" w:rsidR="00A300C5" w:rsidRDefault="00662C04">
      <w:pPr>
        <w:spacing w:before="29" w:line="288" w:lineRule="auto"/>
        <w:ind w:firstLineChars="200" w:firstLine="480"/>
        <w:rPr>
          <w:kern w:val="0"/>
          <w:sz w:val="24"/>
        </w:rPr>
      </w:pPr>
      <w:r>
        <w:rPr>
          <w:kern w:val="0"/>
          <w:sz w:val="24"/>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3A4D03D4" w14:textId="77777777" w:rsidR="00A300C5" w:rsidRDefault="00662C04">
      <w:pPr>
        <w:spacing w:before="29" w:line="288" w:lineRule="auto"/>
        <w:ind w:firstLineChars="200" w:firstLine="480"/>
        <w:rPr>
          <w:kern w:val="0"/>
          <w:sz w:val="24"/>
        </w:rPr>
      </w:pPr>
      <w:r>
        <w:rPr>
          <w:kern w:val="0"/>
          <w:sz w:val="24"/>
        </w:rPr>
        <w:t>本基金将计提或转回的损失准备计入当期损益。</w:t>
      </w:r>
    </w:p>
    <w:p w14:paraId="3798BFF9" w14:textId="77777777" w:rsidR="00A300C5" w:rsidRDefault="00662C04">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14:paraId="7A0972C5" w14:textId="77777777" w:rsidR="00A300C5" w:rsidRDefault="00662C04">
      <w:pPr>
        <w:spacing w:before="29" w:line="288" w:lineRule="auto"/>
        <w:ind w:firstLineChars="200" w:firstLine="480"/>
        <w:rPr>
          <w:kern w:val="0"/>
          <w:sz w:val="24"/>
        </w:rPr>
      </w:pPr>
      <w:r>
        <w:rPr>
          <w:kern w:val="0"/>
          <w:sz w:val="24"/>
        </w:rPr>
        <w:t>金融资产终止确认时，其账面价值与收到的对价的差额，计入当期损益。</w:t>
      </w:r>
    </w:p>
    <w:p w14:paraId="5784DC10" w14:textId="77777777" w:rsidR="001A59F9" w:rsidRPr="007E622D" w:rsidRDefault="001A59F9" w:rsidP="004A3D9A">
      <w:pPr>
        <w:spacing w:before="29" w:line="288" w:lineRule="auto"/>
        <w:ind w:firstLineChars="200" w:firstLine="480"/>
        <w:rPr>
          <w:kern w:val="0"/>
          <w:sz w:val="24"/>
        </w:rPr>
      </w:pPr>
      <w:r w:rsidRPr="007E622D">
        <w:rPr>
          <w:kern w:val="0"/>
          <w:sz w:val="24"/>
        </w:rPr>
        <w:t>当金融负债的现时义务全部或部分已经解除时，终止确认该金融负债或义务已解除的部分。终止确认部分的账面价值与支付的对价之间的差额，计入当期损益。</w:t>
      </w:r>
    </w:p>
    <w:p w14:paraId="1EFB2C41"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24DD764F"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7.4.4.5 </w:t>
      </w:r>
      <w:r w:rsidRPr="007E622D">
        <w:rPr>
          <w:rFonts w:eastAsiaTheme="minorEastAsia" w:hint="eastAsia"/>
          <w:b/>
          <w:sz w:val="24"/>
        </w:rPr>
        <w:t>金融资产和金融负债的估值原则</w:t>
      </w:r>
    </w:p>
    <w:p w14:paraId="5F106D1E" w14:textId="77777777" w:rsidR="00A300C5" w:rsidRDefault="00662C04">
      <w:pPr>
        <w:spacing w:before="29" w:line="288" w:lineRule="auto"/>
        <w:ind w:firstLineChars="200" w:firstLine="480"/>
        <w:rPr>
          <w:kern w:val="0"/>
          <w:sz w:val="24"/>
        </w:rPr>
      </w:pPr>
      <w:r>
        <w:rPr>
          <w:kern w:val="0"/>
          <w:sz w:val="24"/>
        </w:rPr>
        <w:t>本基金持有的股票投资、基金投资和债券投资按如下原则确定公允价值并进行估值：</w:t>
      </w:r>
    </w:p>
    <w:p w14:paraId="14370F7D" w14:textId="77777777" w:rsidR="00A300C5" w:rsidRDefault="00662C04">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1F59DDFE" w14:textId="77777777" w:rsidR="00A300C5" w:rsidRDefault="00662C04">
      <w:pPr>
        <w:spacing w:before="29" w:line="288" w:lineRule="auto"/>
        <w:ind w:firstLineChars="200" w:firstLine="480"/>
        <w:rPr>
          <w:kern w:val="0"/>
          <w:sz w:val="24"/>
        </w:rPr>
      </w:pPr>
      <w:r>
        <w:rPr>
          <w:kern w:val="0"/>
          <w:sz w:val="24"/>
        </w:rPr>
        <w:t>(2)</w:t>
      </w:r>
      <w:r>
        <w:rPr>
          <w:kern w:val="0"/>
          <w:sz w:val="24"/>
        </w:rPr>
        <w:t>当金融工具不存在活跃市场，采用在当前情况下适用并且有足够可利用数据和其</w:t>
      </w:r>
      <w:r>
        <w:rPr>
          <w:kern w:val="0"/>
          <w:sz w:val="24"/>
        </w:rPr>
        <w:lastRenderedPageBreak/>
        <w:t>他信息支持的估值技术确定公允价值。采用估值技术时，优先使用可观察输入值，只有在无法取得相关资产或负债可观察输入值或取得不切实可行的情况下，才可以使用不可观察输入值。</w:t>
      </w:r>
    </w:p>
    <w:p w14:paraId="55A619DC" w14:textId="77777777" w:rsidR="001A59F9" w:rsidRPr="007E622D" w:rsidRDefault="001A59F9" w:rsidP="004A3D9A">
      <w:pPr>
        <w:spacing w:before="29" w:line="288" w:lineRule="auto"/>
        <w:ind w:firstLineChars="200" w:firstLine="480"/>
        <w:rPr>
          <w:kern w:val="0"/>
          <w:sz w:val="24"/>
        </w:rPr>
      </w:pPr>
      <w:r w:rsidRPr="007E622D">
        <w:rPr>
          <w:kern w:val="0"/>
          <w:sz w:val="24"/>
        </w:rPr>
        <w:t>(3)</w:t>
      </w:r>
      <w:r w:rsidRPr="007E622D">
        <w:rPr>
          <w:kern w:val="0"/>
          <w:sz w:val="24"/>
        </w:rPr>
        <w:t>如经济环境发生重大变化或证券发行人发生影响金融工具价格的重大事件，应对估值进行调整并确定公允价值。</w:t>
      </w:r>
    </w:p>
    <w:p w14:paraId="603AFCCA" w14:textId="77777777" w:rsidR="001A59F9" w:rsidRPr="007E622D" w:rsidRDefault="001A59F9" w:rsidP="00644AF0">
      <w:pPr>
        <w:autoSpaceDE w:val="0"/>
        <w:autoSpaceDN w:val="0"/>
        <w:adjustRightInd w:val="0"/>
        <w:spacing w:line="360" w:lineRule="auto"/>
        <w:jc w:val="left"/>
        <w:rPr>
          <w:rFonts w:asciiTheme="minorEastAsia" w:eastAsiaTheme="minorEastAsia" w:hAnsiTheme="minorEastAsia"/>
          <w:b/>
          <w:kern w:val="0"/>
          <w:szCs w:val="21"/>
        </w:rPr>
      </w:pPr>
    </w:p>
    <w:p w14:paraId="5200B27D"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7.4.4.6 </w:t>
      </w:r>
      <w:r w:rsidRPr="007E622D">
        <w:rPr>
          <w:rFonts w:eastAsiaTheme="minorEastAsia" w:hint="eastAsia"/>
          <w:b/>
          <w:sz w:val="24"/>
        </w:rPr>
        <w:t>金融资产和金融负债的抵销</w:t>
      </w:r>
    </w:p>
    <w:p w14:paraId="7FCC4ED5" w14:textId="77777777" w:rsidR="001A59F9" w:rsidRPr="007E622D" w:rsidRDefault="001A59F9" w:rsidP="004A3D9A">
      <w:pPr>
        <w:spacing w:before="29" w:line="288" w:lineRule="auto"/>
        <w:ind w:firstLineChars="200" w:firstLine="480"/>
        <w:rPr>
          <w:kern w:val="0"/>
          <w:sz w:val="24"/>
        </w:rPr>
      </w:pPr>
      <w:r w:rsidRPr="007E622D">
        <w:rPr>
          <w:kern w:val="0"/>
          <w:sz w:val="24"/>
        </w:rPr>
        <w:t>本基金持有的资产和承担的负债基本为金融资产和金融负债。当本基金</w:t>
      </w:r>
      <w:r w:rsidRPr="007E622D">
        <w:rPr>
          <w:kern w:val="0"/>
          <w:sz w:val="24"/>
        </w:rPr>
        <w:t xml:space="preserve">1) </w:t>
      </w:r>
      <w:r w:rsidRPr="007E622D">
        <w:rPr>
          <w:kern w:val="0"/>
          <w:sz w:val="24"/>
        </w:rPr>
        <w:t>具有抵销已确认金额的法定权利且该种法定权利现在是可执行的；且</w:t>
      </w:r>
      <w:r w:rsidRPr="007E622D">
        <w:rPr>
          <w:kern w:val="0"/>
          <w:sz w:val="24"/>
        </w:rPr>
        <w:t>2)</w:t>
      </w:r>
      <w:r w:rsidRPr="007E622D">
        <w:rPr>
          <w:kern w:val="0"/>
          <w:sz w:val="24"/>
        </w:rPr>
        <w:t>交易双方准备按净额结算时，金融资产与金融负债按抵销后的净额在资产负债表中列示。</w:t>
      </w:r>
    </w:p>
    <w:p w14:paraId="5BF93105"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01DA7F89"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7.4.4.7 </w:t>
      </w:r>
      <w:r w:rsidRPr="007E622D">
        <w:rPr>
          <w:rFonts w:eastAsiaTheme="minorEastAsia" w:hint="eastAsia"/>
          <w:b/>
          <w:sz w:val="24"/>
        </w:rPr>
        <w:t>实收基金</w:t>
      </w:r>
    </w:p>
    <w:p w14:paraId="365B61C5" w14:textId="77777777" w:rsidR="00A300C5" w:rsidRDefault="00662C04">
      <w:pPr>
        <w:spacing w:before="29" w:line="288" w:lineRule="auto"/>
        <w:ind w:firstLineChars="200" w:firstLine="480"/>
        <w:rPr>
          <w:kern w:val="0"/>
          <w:sz w:val="24"/>
        </w:rPr>
      </w:pPr>
      <w:r>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6AC2827B" w14:textId="77777777" w:rsidR="00A300C5" w:rsidRDefault="00662C04">
      <w:pPr>
        <w:spacing w:before="29" w:line="288" w:lineRule="auto"/>
        <w:ind w:firstLineChars="200" w:firstLine="480"/>
        <w:rPr>
          <w:kern w:val="0"/>
          <w:sz w:val="24"/>
        </w:rPr>
      </w:pPr>
      <w:r>
        <w:rPr>
          <w:kern w:val="0"/>
          <w:sz w:val="24"/>
        </w:rPr>
        <w:t>本基金发行的份额作为可回售工具具备以下特征：</w:t>
      </w:r>
      <w:r>
        <w:rPr>
          <w:kern w:val="0"/>
          <w:sz w:val="24"/>
        </w:rPr>
        <w:t xml:space="preserve">(1) </w:t>
      </w:r>
      <w:r>
        <w:rPr>
          <w:kern w:val="0"/>
          <w:sz w:val="24"/>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kern w:val="0"/>
          <w:sz w:val="24"/>
        </w:rPr>
        <w:t xml:space="preserve">(2) </w:t>
      </w:r>
      <w:r>
        <w:rPr>
          <w:kern w:val="0"/>
          <w:sz w:val="24"/>
        </w:rPr>
        <w:t>该工具所属的类别次于其他所有工具类别，即本基金份额在归属于该类别前无须转换为另一种工具，且在清算时对基金资产没有优先于其他工具的要求权；</w:t>
      </w:r>
      <w:r>
        <w:rPr>
          <w:kern w:val="0"/>
          <w:sz w:val="24"/>
        </w:rPr>
        <w:t xml:space="preserve">(3) </w:t>
      </w:r>
      <w:r>
        <w:rPr>
          <w:kern w:val="0"/>
          <w:sz w:val="24"/>
        </w:rPr>
        <w:t>该工具所属的类别中</w:t>
      </w:r>
      <w:r>
        <w:rPr>
          <w:kern w:val="0"/>
          <w:sz w:val="24"/>
        </w:rPr>
        <w:t>(</w:t>
      </w:r>
      <w:r>
        <w:rPr>
          <w:kern w:val="0"/>
          <w:sz w:val="24"/>
        </w:rPr>
        <w:t>该类别次于其他所有工具类别</w:t>
      </w:r>
      <w:r>
        <w:rPr>
          <w:kern w:val="0"/>
          <w:sz w:val="24"/>
        </w:rPr>
        <w:t>)</w:t>
      </w:r>
      <w:r>
        <w:rPr>
          <w:kern w:val="0"/>
          <w:sz w:val="24"/>
        </w:rPr>
        <w:t>，所有工具具有相同的特征</w:t>
      </w:r>
      <w:r>
        <w:rPr>
          <w:kern w:val="0"/>
          <w:sz w:val="24"/>
        </w:rPr>
        <w:t>(</w:t>
      </w:r>
      <w:r>
        <w:rPr>
          <w:kern w:val="0"/>
          <w:sz w:val="24"/>
        </w:rPr>
        <w:t>例如它们必须都具有可回售特征，并且用于计算回购或赎回价格的公式或其他方法都相同</w:t>
      </w:r>
      <w:r>
        <w:rPr>
          <w:kern w:val="0"/>
          <w:sz w:val="24"/>
        </w:rPr>
        <w:t>)</w:t>
      </w:r>
      <w:r>
        <w:rPr>
          <w:kern w:val="0"/>
          <w:sz w:val="24"/>
        </w:rPr>
        <w:t>；</w:t>
      </w:r>
      <w:r>
        <w:rPr>
          <w:kern w:val="0"/>
          <w:sz w:val="24"/>
        </w:rPr>
        <w:t xml:space="preserve">(4) </w:t>
      </w:r>
      <w:r>
        <w:rPr>
          <w:kern w:val="0"/>
          <w:sz w:val="24"/>
        </w:rPr>
        <w:t>除了发行方应当以现金或其他金融资产回购或赎回该基金份额的合同义务外，该工具不满足金融负债定义中的任何其他特征；</w:t>
      </w:r>
      <w:r>
        <w:rPr>
          <w:kern w:val="0"/>
          <w:sz w:val="24"/>
        </w:rPr>
        <w:t xml:space="preserve">(5) </w:t>
      </w:r>
      <w:r>
        <w:rPr>
          <w:kern w:val="0"/>
          <w:sz w:val="24"/>
        </w:rPr>
        <w:t>该工具在存续期内的预计现金流量总额，应当实质上基于该基金存续期内基金的损益、已确认净资产的变动、已确认和未确认净资产的公允价值变动</w:t>
      </w:r>
      <w:r>
        <w:rPr>
          <w:kern w:val="0"/>
          <w:sz w:val="24"/>
        </w:rPr>
        <w:t>(</w:t>
      </w:r>
      <w:r>
        <w:rPr>
          <w:kern w:val="0"/>
          <w:sz w:val="24"/>
        </w:rPr>
        <w:t>不包括本基金的任何影响</w:t>
      </w:r>
      <w:r>
        <w:rPr>
          <w:kern w:val="0"/>
          <w:sz w:val="24"/>
        </w:rPr>
        <w:t>)</w:t>
      </w:r>
      <w:r>
        <w:rPr>
          <w:kern w:val="0"/>
          <w:sz w:val="24"/>
        </w:rPr>
        <w:t>。</w:t>
      </w:r>
    </w:p>
    <w:p w14:paraId="43149734" w14:textId="77777777" w:rsidR="00A300C5" w:rsidRDefault="00662C04">
      <w:pPr>
        <w:spacing w:before="29" w:line="288" w:lineRule="auto"/>
        <w:ind w:firstLineChars="200" w:firstLine="480"/>
        <w:rPr>
          <w:kern w:val="0"/>
          <w:sz w:val="24"/>
        </w:rPr>
      </w:pPr>
      <w:r>
        <w:rPr>
          <w:kern w:val="0"/>
          <w:sz w:val="24"/>
        </w:rPr>
        <w:t>可回售工具，是指根据合同约定，持有方有权将该工具回售给发行方以获取现金或其他金融资产的权利，或者在未来某一不确定事项发生或者持有方死亡或退休时，自动回售给发行方的金融工具。</w:t>
      </w:r>
    </w:p>
    <w:p w14:paraId="07F97CA9" w14:textId="77777777" w:rsidR="00A300C5" w:rsidRDefault="00662C04">
      <w:pPr>
        <w:spacing w:before="29" w:line="288" w:lineRule="auto"/>
        <w:ind w:firstLineChars="200" w:firstLine="480"/>
        <w:rPr>
          <w:kern w:val="0"/>
          <w:sz w:val="24"/>
        </w:rPr>
      </w:pPr>
      <w:r>
        <w:rPr>
          <w:kern w:val="0"/>
          <w:sz w:val="24"/>
        </w:rPr>
        <w:t>本基金没有同时具备下列特征的其他金融工具或合同：</w:t>
      </w:r>
      <w:r>
        <w:rPr>
          <w:kern w:val="0"/>
          <w:sz w:val="24"/>
        </w:rPr>
        <w:t xml:space="preserve">(1) </w:t>
      </w:r>
      <w:r>
        <w:rPr>
          <w:kern w:val="0"/>
          <w:sz w:val="24"/>
        </w:rPr>
        <w:t>现金流量总额实质上基于基金的损益、已确认净资产的变动、己确认和未确认净资产的公允价值变动</w:t>
      </w:r>
      <w:r>
        <w:rPr>
          <w:kern w:val="0"/>
          <w:sz w:val="24"/>
        </w:rPr>
        <w:t>(</w:t>
      </w:r>
      <w:r>
        <w:rPr>
          <w:kern w:val="0"/>
          <w:sz w:val="24"/>
        </w:rPr>
        <w:t>不包括该基金或合同的任何影响</w:t>
      </w:r>
      <w:r>
        <w:rPr>
          <w:kern w:val="0"/>
          <w:sz w:val="24"/>
        </w:rPr>
        <w:t>)</w:t>
      </w:r>
      <w:r>
        <w:rPr>
          <w:kern w:val="0"/>
          <w:sz w:val="24"/>
        </w:rPr>
        <w:t>；</w:t>
      </w:r>
      <w:r>
        <w:rPr>
          <w:kern w:val="0"/>
          <w:sz w:val="24"/>
        </w:rPr>
        <w:t xml:space="preserve">(2) </w:t>
      </w:r>
      <w:r>
        <w:rPr>
          <w:kern w:val="0"/>
          <w:sz w:val="24"/>
        </w:rPr>
        <w:t>实质上限制或固定了上述工具持有方所获得的剩余回报。</w:t>
      </w:r>
    </w:p>
    <w:p w14:paraId="09301FE9" w14:textId="77777777" w:rsidR="001A59F9" w:rsidRPr="007E622D" w:rsidRDefault="001A59F9" w:rsidP="004A3D9A">
      <w:pPr>
        <w:spacing w:before="29" w:line="288" w:lineRule="auto"/>
        <w:ind w:firstLineChars="200" w:firstLine="480"/>
        <w:rPr>
          <w:kern w:val="0"/>
          <w:sz w:val="24"/>
        </w:rPr>
      </w:pPr>
      <w:r w:rsidRPr="007E622D">
        <w:rPr>
          <w:kern w:val="0"/>
          <w:sz w:val="24"/>
        </w:rPr>
        <w:t>本基金将实收基金分类为权益工具，列报于净资产。</w:t>
      </w:r>
    </w:p>
    <w:p w14:paraId="1644F02F"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6DBEF9F0"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lastRenderedPageBreak/>
        <w:t xml:space="preserve">7.4.4.8 </w:t>
      </w:r>
      <w:r w:rsidRPr="007E622D">
        <w:rPr>
          <w:rFonts w:eastAsiaTheme="minorEastAsia" w:hint="eastAsia"/>
          <w:b/>
          <w:sz w:val="24"/>
        </w:rPr>
        <w:t>损益平准金</w:t>
      </w:r>
    </w:p>
    <w:p w14:paraId="5287553C" w14:textId="77777777" w:rsidR="001A59F9" w:rsidRPr="007E622D" w:rsidRDefault="001A59F9" w:rsidP="004A3D9A">
      <w:pPr>
        <w:spacing w:before="29" w:line="288" w:lineRule="auto"/>
        <w:ind w:firstLineChars="200" w:firstLine="480"/>
        <w:rPr>
          <w:kern w:val="0"/>
          <w:sz w:val="24"/>
        </w:rPr>
      </w:pPr>
      <w:r w:rsidRPr="007E622D">
        <w:rPr>
          <w:kern w:val="0"/>
          <w:sz w:val="24"/>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7E622D">
        <w:rPr>
          <w:kern w:val="0"/>
          <w:sz w:val="24"/>
        </w:rPr>
        <w:t>/(</w:t>
      </w:r>
      <w:r w:rsidRPr="007E622D">
        <w:rPr>
          <w:kern w:val="0"/>
          <w:sz w:val="24"/>
        </w:rPr>
        <w:t>累计亏损</w:t>
      </w:r>
      <w:r w:rsidRPr="007E622D">
        <w:rPr>
          <w:kern w:val="0"/>
          <w:sz w:val="24"/>
        </w:rPr>
        <w:t>)</w:t>
      </w:r>
      <w:r w:rsidRPr="007E622D">
        <w:rPr>
          <w:kern w:val="0"/>
          <w:sz w:val="24"/>
        </w:rPr>
        <w:t>。</w:t>
      </w:r>
    </w:p>
    <w:p w14:paraId="2CDDD21D"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54D26AEA"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7.4.4.9 </w:t>
      </w:r>
      <w:r w:rsidRPr="007E622D">
        <w:rPr>
          <w:rFonts w:eastAsiaTheme="minorEastAsia" w:hint="eastAsia"/>
          <w:b/>
          <w:sz w:val="24"/>
        </w:rPr>
        <w:t>收入</w:t>
      </w:r>
      <w:r w:rsidRPr="007E622D">
        <w:rPr>
          <w:rFonts w:eastAsiaTheme="minorEastAsia"/>
          <w:b/>
          <w:sz w:val="24"/>
        </w:rPr>
        <w:t>/(</w:t>
      </w:r>
      <w:r w:rsidRPr="007E622D">
        <w:rPr>
          <w:rFonts w:eastAsiaTheme="minorEastAsia" w:hint="eastAsia"/>
          <w:b/>
          <w:sz w:val="24"/>
        </w:rPr>
        <w:t>损失</w:t>
      </w:r>
      <w:r w:rsidRPr="007E622D">
        <w:rPr>
          <w:rFonts w:eastAsiaTheme="minorEastAsia"/>
          <w:b/>
          <w:sz w:val="24"/>
        </w:rPr>
        <w:t>)</w:t>
      </w:r>
      <w:r w:rsidRPr="007E622D">
        <w:rPr>
          <w:rFonts w:eastAsiaTheme="minorEastAsia" w:hint="eastAsia"/>
          <w:b/>
          <w:sz w:val="24"/>
        </w:rPr>
        <w:t>的确认和计量</w:t>
      </w:r>
    </w:p>
    <w:p w14:paraId="275C7EAE" w14:textId="77777777" w:rsidR="00A300C5" w:rsidRDefault="00662C04">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w:t>
      </w:r>
      <w:r>
        <w:rPr>
          <w:kern w:val="0"/>
          <w:sz w:val="24"/>
        </w:rPr>
        <w:t>(</w:t>
      </w:r>
      <w:r>
        <w:rPr>
          <w:kern w:val="0"/>
          <w:sz w:val="24"/>
        </w:rPr>
        <w:t>对于贴现债为按发行价计算的利率</w:t>
      </w:r>
      <w:r>
        <w:rPr>
          <w:kern w:val="0"/>
          <w:sz w:val="24"/>
        </w:rPr>
        <w:t>)</w:t>
      </w:r>
      <w:r>
        <w:rPr>
          <w:kern w:val="0"/>
          <w:sz w:val="24"/>
        </w:rPr>
        <w:t>或合同利率计算的利息扣除在适用情况下由债券发行企业代扣代缴的个人所得税及由基金管理人缴纳的增值税后的净额确认为投资收益。基金投资在持有期间应取得的红利于除权日确认为投资收益。</w:t>
      </w:r>
    </w:p>
    <w:p w14:paraId="2274B3BA" w14:textId="77777777" w:rsidR="00A300C5" w:rsidRDefault="00662C04">
      <w:pPr>
        <w:spacing w:before="29" w:line="288" w:lineRule="auto"/>
        <w:ind w:firstLineChars="200" w:firstLine="480"/>
        <w:rPr>
          <w:kern w:val="0"/>
          <w:sz w:val="24"/>
        </w:rPr>
      </w:pPr>
      <w:r>
        <w:rPr>
          <w:kern w:val="0"/>
          <w:sz w:val="24"/>
        </w:rPr>
        <w:t>以公允价值计量且其变动计入当期损益的金融资产在持有期间的公允价值变动扣除按票面利率</w:t>
      </w:r>
      <w:r>
        <w:rPr>
          <w:kern w:val="0"/>
          <w:sz w:val="24"/>
        </w:rPr>
        <w:t>(</w:t>
      </w:r>
      <w:r>
        <w:rPr>
          <w:kern w:val="0"/>
          <w:sz w:val="24"/>
        </w:rPr>
        <w:t>对于贴现债为按发行价计算的利率</w:t>
      </w:r>
      <w:r>
        <w:rPr>
          <w:kern w:val="0"/>
          <w:sz w:val="24"/>
        </w:rPr>
        <w:t>)</w:t>
      </w:r>
      <w:r>
        <w:rPr>
          <w:kern w:val="0"/>
          <w:sz w:val="24"/>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p>
    <w:p w14:paraId="721FAA3A" w14:textId="77777777" w:rsidR="001A59F9" w:rsidRPr="007E622D" w:rsidRDefault="001A59F9" w:rsidP="004A3D9A">
      <w:pPr>
        <w:spacing w:before="29" w:line="288" w:lineRule="auto"/>
        <w:ind w:firstLineChars="200" w:firstLine="480"/>
        <w:rPr>
          <w:kern w:val="0"/>
          <w:sz w:val="24"/>
        </w:rPr>
      </w:pPr>
      <w:r w:rsidRPr="007E622D">
        <w:rPr>
          <w:kern w:val="0"/>
          <w:sz w:val="24"/>
        </w:rPr>
        <w:t>应收款项在持有期间确认的利息收入按实际利率法计算，实际利率法与直线法差异较小的则按直线法计算。</w:t>
      </w:r>
    </w:p>
    <w:p w14:paraId="43D27419"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7BBCB4D3"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7.4.4.10 </w:t>
      </w:r>
      <w:r w:rsidRPr="007E622D">
        <w:rPr>
          <w:rFonts w:eastAsiaTheme="minorEastAsia" w:hint="eastAsia"/>
          <w:b/>
          <w:sz w:val="24"/>
        </w:rPr>
        <w:t>费用的确认和计量</w:t>
      </w:r>
    </w:p>
    <w:p w14:paraId="11720960" w14:textId="77777777" w:rsidR="001A59F9" w:rsidRPr="007E622D" w:rsidRDefault="001A59F9" w:rsidP="004A3D9A">
      <w:pPr>
        <w:spacing w:before="29" w:line="288" w:lineRule="auto"/>
        <w:ind w:firstLineChars="200" w:firstLine="480"/>
        <w:rPr>
          <w:kern w:val="0"/>
          <w:sz w:val="24"/>
        </w:rPr>
      </w:pPr>
      <w:r w:rsidRPr="007E622D">
        <w:rPr>
          <w:kern w:val="0"/>
          <w:sz w:val="24"/>
        </w:rPr>
        <w:t>本基金的管理人报酬、托管费和销售服务费在费用涵盖期间按基金合同约定的费率和计算方法确认。</w:t>
      </w:r>
      <w:r w:rsidRPr="007E622D">
        <w:rPr>
          <w:kern w:val="0"/>
          <w:sz w:val="24"/>
        </w:rPr>
        <w:t xml:space="preserve"> </w:t>
      </w:r>
      <w:r w:rsidRPr="007E622D">
        <w:rPr>
          <w:kern w:val="0"/>
          <w:sz w:val="24"/>
        </w:rPr>
        <w:t>以摊余成本计量的金融负债在持有期间确认的利息支出按实际利率法计算，实际利率法与直线法差异较小的则按直线法计算。</w:t>
      </w:r>
    </w:p>
    <w:p w14:paraId="5EDE7221"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16CD360E"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7.4.4.11 </w:t>
      </w:r>
      <w:r w:rsidRPr="007E622D">
        <w:rPr>
          <w:rFonts w:eastAsiaTheme="minorEastAsia" w:hint="eastAsia"/>
          <w:b/>
          <w:sz w:val="24"/>
        </w:rPr>
        <w:t>基金的收益分配政策</w:t>
      </w:r>
    </w:p>
    <w:p w14:paraId="599F774C" w14:textId="77777777" w:rsidR="00A300C5" w:rsidRDefault="00662C04">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55B091FF" w14:textId="77777777" w:rsidR="001A59F9" w:rsidRPr="007E622D" w:rsidRDefault="001A59F9" w:rsidP="004A3D9A">
      <w:pPr>
        <w:spacing w:before="29" w:line="288" w:lineRule="auto"/>
        <w:ind w:firstLineChars="200" w:firstLine="480"/>
        <w:rPr>
          <w:kern w:val="0"/>
          <w:sz w:val="24"/>
        </w:rPr>
      </w:pPr>
      <w:r w:rsidRPr="007E622D">
        <w:rPr>
          <w:kern w:val="0"/>
          <w:sz w:val="24"/>
        </w:rPr>
        <w:t>经宣告的拟分配基金收益于分红除权日从净资产转出。</w:t>
      </w:r>
    </w:p>
    <w:p w14:paraId="71DDD959"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7.4.4.12 </w:t>
      </w:r>
      <w:r w:rsidRPr="007E622D">
        <w:rPr>
          <w:rFonts w:eastAsiaTheme="minorEastAsia" w:hint="eastAsia"/>
          <w:b/>
          <w:sz w:val="24"/>
        </w:rPr>
        <w:t>分部报告</w:t>
      </w:r>
    </w:p>
    <w:p w14:paraId="66E812E2" w14:textId="77777777" w:rsidR="00A300C5" w:rsidRDefault="00662C04">
      <w:pPr>
        <w:spacing w:before="29" w:line="288" w:lineRule="auto"/>
        <w:ind w:firstLineChars="200" w:firstLine="480"/>
        <w:rPr>
          <w:kern w:val="0"/>
          <w:sz w:val="24"/>
        </w:rPr>
      </w:pPr>
      <w:r>
        <w:rPr>
          <w:kern w:val="0"/>
          <w:sz w:val="24"/>
        </w:rPr>
        <w:t>本基金以内部组织结构、管理要求、内部报告制度为依据确定经营分部，以经营分</w:t>
      </w:r>
      <w:r>
        <w:rPr>
          <w:kern w:val="0"/>
          <w:sz w:val="24"/>
        </w:rPr>
        <w:lastRenderedPageBreak/>
        <w:t>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14:paraId="70294323" w14:textId="77777777" w:rsidR="001A59F9" w:rsidRPr="007E622D" w:rsidRDefault="001A59F9" w:rsidP="004A3D9A">
      <w:pPr>
        <w:spacing w:before="29" w:line="288" w:lineRule="auto"/>
        <w:ind w:firstLineChars="200" w:firstLine="480"/>
        <w:rPr>
          <w:kern w:val="0"/>
          <w:sz w:val="24"/>
        </w:rPr>
      </w:pPr>
      <w:r w:rsidRPr="007E622D">
        <w:rPr>
          <w:kern w:val="0"/>
          <w:sz w:val="24"/>
        </w:rPr>
        <w:t>本基金目前以一个单一的经营分部运作，不需要披露分部信息。</w:t>
      </w:r>
    </w:p>
    <w:p w14:paraId="7A018A26"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281DDE80"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7.4.4.13 </w:t>
      </w:r>
      <w:r w:rsidRPr="007E622D">
        <w:rPr>
          <w:rFonts w:eastAsiaTheme="minorEastAsia" w:hint="eastAsia"/>
          <w:b/>
          <w:sz w:val="24"/>
        </w:rPr>
        <w:t>其他重要的会计政策和会计估计</w:t>
      </w:r>
    </w:p>
    <w:p w14:paraId="1CED905F" w14:textId="77777777" w:rsidR="00A300C5" w:rsidRDefault="00662C04">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14:paraId="60C84502" w14:textId="77777777" w:rsidR="00A300C5" w:rsidRDefault="00662C04">
      <w:pPr>
        <w:spacing w:before="29" w:line="288" w:lineRule="auto"/>
        <w:ind w:firstLineChars="200" w:firstLine="480"/>
        <w:rPr>
          <w:kern w:val="0"/>
          <w:sz w:val="24"/>
        </w:rPr>
      </w:pPr>
      <w:r>
        <w:rPr>
          <w:kern w:val="0"/>
          <w:sz w:val="24"/>
        </w:rPr>
        <w:t>(1)</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14:paraId="7E0C35EA" w14:textId="77777777" w:rsidR="00A300C5" w:rsidRDefault="00662C04">
      <w:pPr>
        <w:spacing w:before="29" w:line="288" w:lineRule="auto"/>
        <w:ind w:firstLineChars="200" w:firstLine="480"/>
        <w:rPr>
          <w:kern w:val="0"/>
          <w:sz w:val="24"/>
        </w:rPr>
      </w:pPr>
      <w:r>
        <w:rPr>
          <w:kern w:val="0"/>
          <w:sz w:val="24"/>
        </w:rPr>
        <w:t>(2)</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14:paraId="357D4A32" w14:textId="77777777" w:rsidR="00A300C5" w:rsidRDefault="00662C04">
      <w:pPr>
        <w:spacing w:before="29" w:line="288" w:lineRule="auto"/>
        <w:ind w:firstLineChars="200" w:firstLine="480"/>
        <w:rPr>
          <w:kern w:val="0"/>
          <w:sz w:val="24"/>
        </w:rPr>
      </w:pPr>
      <w:r>
        <w:rPr>
          <w:kern w:val="0"/>
          <w:sz w:val="24"/>
        </w:rPr>
        <w:t>(3)</w:t>
      </w:r>
      <w:r>
        <w:rPr>
          <w:kern w:val="0"/>
          <w:sz w:val="24"/>
        </w:rPr>
        <w:t>对于在证券交易所上市或挂牌转让的固定收益品种</w:t>
      </w:r>
      <w:r>
        <w:rPr>
          <w:kern w:val="0"/>
          <w:sz w:val="24"/>
        </w:rPr>
        <w:t>(</w:t>
      </w:r>
      <w:r>
        <w:rPr>
          <w:kern w:val="0"/>
          <w:sz w:val="24"/>
        </w:rPr>
        <w:t>可转换债券和可交换债券除外</w:t>
      </w:r>
      <w:r>
        <w:rPr>
          <w:kern w:val="0"/>
          <w:sz w:val="24"/>
        </w:rPr>
        <w:t>)</w:t>
      </w:r>
      <w:r>
        <w:rPr>
          <w:kern w:val="0"/>
          <w:sz w:val="24"/>
        </w:rPr>
        <w:t>及在银行间同业市场交易的固定收益品种，根据中国证监会公告</w:t>
      </w:r>
      <w:r>
        <w:rPr>
          <w:kern w:val="0"/>
          <w:sz w:val="24"/>
        </w:rPr>
        <w:t>[2017]13</w:t>
      </w:r>
      <w:r>
        <w:rPr>
          <w:kern w:val="0"/>
          <w:sz w:val="24"/>
        </w:rPr>
        <w:t>号《中国证监会关于证券投资基金估值业务的指导意见》及中国基金业协会中基协字</w:t>
      </w:r>
      <w:r>
        <w:rPr>
          <w:kern w:val="0"/>
          <w:sz w:val="24"/>
        </w:rPr>
        <w:t>[2022]566</w:t>
      </w:r>
      <w:r>
        <w:rPr>
          <w:kern w:val="0"/>
          <w:sz w:val="24"/>
        </w:rPr>
        <w:t>号《关于发布</w:t>
      </w:r>
      <w:r>
        <w:rPr>
          <w:kern w:val="0"/>
          <w:sz w:val="24"/>
        </w:rPr>
        <w:t>&lt;</w:t>
      </w:r>
      <w:r>
        <w:rPr>
          <w:kern w:val="0"/>
          <w:sz w:val="24"/>
        </w:rPr>
        <w:t>关于固定收益品种的估值处理标准</w:t>
      </w:r>
      <w:r>
        <w:rPr>
          <w:kern w:val="0"/>
          <w:sz w:val="24"/>
        </w:rPr>
        <w:t>&gt;</w:t>
      </w:r>
      <w:r>
        <w:rPr>
          <w:kern w:val="0"/>
          <w:sz w:val="24"/>
        </w:rPr>
        <w:t>的通知》之附件《关于固定收益品种的估值处理标准》采用估值技术确定公允价值。本基金持有的证券交易所上市或挂牌转让的固定收益品种</w:t>
      </w:r>
      <w:r>
        <w:rPr>
          <w:kern w:val="0"/>
          <w:sz w:val="24"/>
        </w:rPr>
        <w:t>(</w:t>
      </w:r>
      <w:r>
        <w:rPr>
          <w:kern w:val="0"/>
          <w:sz w:val="24"/>
        </w:rPr>
        <w:t>可转换债券和可交换债券除外</w:t>
      </w:r>
      <w:r>
        <w:rPr>
          <w:kern w:val="0"/>
          <w:sz w:val="24"/>
        </w:rPr>
        <w:t>)</w:t>
      </w:r>
      <w:r>
        <w:rPr>
          <w:kern w:val="0"/>
          <w:sz w:val="24"/>
        </w:rPr>
        <w:t>，按照中证指数有限公司所独立提供的估值结果确定公允价值。本基金持有的银行间同业市场固定收益品种按照中债金融估值中心有限公司所独立提供的估值结果确定公允价值。</w:t>
      </w:r>
    </w:p>
    <w:p w14:paraId="22942121" w14:textId="77777777" w:rsidR="001A59F9" w:rsidRPr="007E622D" w:rsidRDefault="001A59F9" w:rsidP="004A3D9A">
      <w:pPr>
        <w:spacing w:before="29" w:line="288" w:lineRule="auto"/>
        <w:ind w:firstLineChars="200" w:firstLine="480"/>
        <w:rPr>
          <w:kern w:val="0"/>
          <w:sz w:val="24"/>
        </w:rPr>
      </w:pPr>
      <w:r w:rsidRPr="007E622D">
        <w:rPr>
          <w:kern w:val="0"/>
          <w:sz w:val="24"/>
        </w:rPr>
        <w:t xml:space="preserve">(4) </w:t>
      </w:r>
      <w:r w:rsidRPr="007E622D">
        <w:rPr>
          <w:kern w:val="0"/>
          <w:sz w:val="24"/>
        </w:rPr>
        <w:t>对持有的目标</w:t>
      </w:r>
      <w:r w:rsidRPr="007E622D">
        <w:rPr>
          <w:kern w:val="0"/>
          <w:sz w:val="24"/>
        </w:rPr>
        <w:t xml:space="preserve"> ETF </w:t>
      </w:r>
      <w:r w:rsidRPr="007E622D">
        <w:rPr>
          <w:kern w:val="0"/>
          <w:sz w:val="24"/>
        </w:rPr>
        <w:t>基金，按估值日目标</w:t>
      </w:r>
      <w:r w:rsidRPr="007E622D">
        <w:rPr>
          <w:kern w:val="0"/>
          <w:sz w:val="24"/>
        </w:rPr>
        <w:t xml:space="preserve"> ETF </w:t>
      </w:r>
      <w:r w:rsidRPr="007E622D">
        <w:rPr>
          <w:kern w:val="0"/>
          <w:sz w:val="24"/>
        </w:rPr>
        <w:t>基金的份额净值估值。如该日目标</w:t>
      </w:r>
      <w:r w:rsidRPr="007E622D">
        <w:rPr>
          <w:kern w:val="0"/>
          <w:sz w:val="24"/>
        </w:rPr>
        <w:t>ETF</w:t>
      </w:r>
      <w:r w:rsidRPr="007E622D">
        <w:rPr>
          <w:kern w:val="0"/>
          <w:sz w:val="24"/>
        </w:rPr>
        <w:t>未公布净值，则按目标</w:t>
      </w:r>
      <w:r w:rsidRPr="007E622D">
        <w:rPr>
          <w:kern w:val="0"/>
          <w:sz w:val="24"/>
        </w:rPr>
        <w:t xml:space="preserve"> ETF </w:t>
      </w:r>
      <w:r w:rsidRPr="007E622D">
        <w:rPr>
          <w:kern w:val="0"/>
          <w:sz w:val="24"/>
        </w:rPr>
        <w:t>最近公布的净值估值。</w:t>
      </w:r>
    </w:p>
    <w:p w14:paraId="27C7B4F9"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337680F6"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7.4.5</w:t>
      </w:r>
      <w:r w:rsidRPr="007E622D">
        <w:rPr>
          <w:rFonts w:eastAsiaTheme="minorEastAsia" w:hint="eastAsia"/>
          <w:b/>
          <w:sz w:val="24"/>
        </w:rPr>
        <w:t>会计政策和会计估计变更以及差错更正的说明</w:t>
      </w:r>
    </w:p>
    <w:p w14:paraId="643E224D"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7.4.5.1 </w:t>
      </w:r>
      <w:r w:rsidRPr="007E622D">
        <w:rPr>
          <w:rFonts w:eastAsiaTheme="minorEastAsia" w:hint="eastAsia"/>
          <w:b/>
          <w:sz w:val="24"/>
        </w:rPr>
        <w:t>会计政策变更的说明</w:t>
      </w:r>
    </w:p>
    <w:p w14:paraId="3EB6C202" w14:textId="77777777" w:rsidR="001A59F9" w:rsidRPr="007E622D" w:rsidRDefault="001A59F9" w:rsidP="004A3D9A">
      <w:pPr>
        <w:spacing w:before="29" w:line="288" w:lineRule="auto"/>
        <w:ind w:firstLineChars="200" w:firstLine="480"/>
        <w:rPr>
          <w:kern w:val="0"/>
          <w:sz w:val="24"/>
        </w:rPr>
      </w:pPr>
      <w:r w:rsidRPr="007E622D">
        <w:rPr>
          <w:kern w:val="0"/>
          <w:sz w:val="24"/>
        </w:rPr>
        <w:t>本基金本报告期未发生会计政策变更。</w:t>
      </w:r>
    </w:p>
    <w:p w14:paraId="043D9EFF"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4B094F10"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lastRenderedPageBreak/>
        <w:t xml:space="preserve">7.4.5.2 </w:t>
      </w:r>
      <w:r w:rsidRPr="007E622D">
        <w:rPr>
          <w:rFonts w:eastAsiaTheme="minorEastAsia" w:hint="eastAsia"/>
          <w:b/>
          <w:sz w:val="24"/>
        </w:rPr>
        <w:t>会计估计变更的说明</w:t>
      </w:r>
    </w:p>
    <w:p w14:paraId="3F2AFC05" w14:textId="77777777" w:rsidR="001A59F9" w:rsidRPr="007E622D" w:rsidRDefault="001A59F9" w:rsidP="004A3D9A">
      <w:pPr>
        <w:spacing w:before="29" w:line="288" w:lineRule="auto"/>
        <w:ind w:firstLineChars="200" w:firstLine="480"/>
        <w:rPr>
          <w:kern w:val="0"/>
          <w:sz w:val="24"/>
        </w:rPr>
      </w:pPr>
      <w:r w:rsidRPr="007E622D">
        <w:rPr>
          <w:kern w:val="0"/>
          <w:sz w:val="24"/>
        </w:rPr>
        <w:t>本基金本报告期未发生会计估计变更。</w:t>
      </w:r>
    </w:p>
    <w:p w14:paraId="6F13122C" w14:textId="77777777" w:rsidR="001A59F9" w:rsidRPr="007E622D" w:rsidRDefault="001A59F9" w:rsidP="004A3D9A">
      <w:pPr>
        <w:spacing w:before="29" w:line="288" w:lineRule="auto"/>
        <w:ind w:firstLineChars="200" w:firstLine="420"/>
        <w:rPr>
          <w:rFonts w:asciiTheme="minorEastAsia" w:eastAsiaTheme="minorEastAsia" w:hAnsiTheme="minorEastAsia"/>
          <w:bCs/>
          <w:szCs w:val="21"/>
        </w:rPr>
      </w:pPr>
    </w:p>
    <w:p w14:paraId="49AD1154"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7.4.5.3 </w:t>
      </w:r>
      <w:r w:rsidRPr="007E622D">
        <w:rPr>
          <w:rFonts w:eastAsiaTheme="minorEastAsia" w:hint="eastAsia"/>
          <w:b/>
          <w:sz w:val="24"/>
        </w:rPr>
        <w:t>差错更正的说明</w:t>
      </w:r>
    </w:p>
    <w:p w14:paraId="0F7E9A5C" w14:textId="77777777" w:rsidR="001A59F9" w:rsidRPr="007E622D" w:rsidRDefault="001A59F9" w:rsidP="004A3D9A">
      <w:pPr>
        <w:spacing w:before="29" w:line="288" w:lineRule="auto"/>
        <w:ind w:firstLineChars="200" w:firstLine="480"/>
        <w:rPr>
          <w:kern w:val="0"/>
          <w:sz w:val="24"/>
        </w:rPr>
      </w:pPr>
      <w:r w:rsidRPr="007E622D">
        <w:rPr>
          <w:kern w:val="0"/>
          <w:sz w:val="24"/>
        </w:rPr>
        <w:t>本基金本报告期未发生会计差错更正。</w:t>
      </w:r>
    </w:p>
    <w:p w14:paraId="06F482E8"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6D4EBCB2"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7.4.6</w:t>
      </w:r>
      <w:r w:rsidRPr="007E622D">
        <w:rPr>
          <w:rFonts w:eastAsiaTheme="minorEastAsia" w:hint="eastAsia"/>
          <w:b/>
          <w:sz w:val="24"/>
        </w:rPr>
        <w:t>税项</w:t>
      </w:r>
    </w:p>
    <w:p w14:paraId="00A9DE45" w14:textId="77777777" w:rsidR="00A300C5" w:rsidRDefault="00662C04">
      <w:pPr>
        <w:spacing w:before="29" w:line="288" w:lineRule="auto"/>
        <w:ind w:firstLineChars="200" w:firstLine="480"/>
        <w:rPr>
          <w:kern w:val="0"/>
          <w:sz w:val="24"/>
        </w:rPr>
      </w:pPr>
      <w:r>
        <w:rPr>
          <w:kern w:val="0"/>
          <w:sz w:val="24"/>
        </w:rPr>
        <w:t>根据财税</w:t>
      </w:r>
      <w:r>
        <w:rPr>
          <w:kern w:val="0"/>
          <w:sz w:val="24"/>
        </w:rPr>
        <w:t>[2002]128</w:t>
      </w:r>
      <w:r>
        <w:rPr>
          <w:kern w:val="0"/>
          <w:sz w:val="24"/>
        </w:rPr>
        <w:t>号《关于开放式证券投资基金有关税收问题的通知》、财税</w:t>
      </w:r>
      <w:r>
        <w:rPr>
          <w:kern w:val="0"/>
          <w:sz w:val="24"/>
        </w:rPr>
        <w:t xml:space="preserve"> [2004] 78</w:t>
      </w:r>
      <w:r>
        <w:rPr>
          <w:kern w:val="0"/>
          <w:sz w:val="24"/>
        </w:rPr>
        <w:t>号文《关于证券投资基金税收政策的通知》、财税</w:t>
      </w:r>
      <w:r>
        <w:rPr>
          <w:kern w:val="0"/>
          <w:sz w:val="24"/>
        </w:rPr>
        <w:t xml:space="preserve"> [2012] 85</w:t>
      </w:r>
      <w:r>
        <w:rPr>
          <w:kern w:val="0"/>
          <w:sz w:val="24"/>
        </w:rPr>
        <w:t>号文《关于实施上市公司股息红利差别化个人所得税政策有关问题的通知》、财税</w:t>
      </w:r>
      <w:r>
        <w:rPr>
          <w:kern w:val="0"/>
          <w:sz w:val="24"/>
        </w:rPr>
        <w:t xml:space="preserve"> [2015] 101</w:t>
      </w:r>
      <w:r>
        <w:rPr>
          <w:kern w:val="0"/>
          <w:sz w:val="24"/>
        </w:rPr>
        <w:t>号《关于上市公司股息红利差别化个人所得税政策有关问题的通知》、深圳证券交易所于</w:t>
      </w:r>
      <w:r>
        <w:rPr>
          <w:kern w:val="0"/>
          <w:sz w:val="24"/>
        </w:rPr>
        <w:t>2008</w:t>
      </w:r>
      <w:r>
        <w:rPr>
          <w:kern w:val="0"/>
          <w:sz w:val="24"/>
        </w:rPr>
        <w:t>年</w:t>
      </w:r>
      <w:r>
        <w:rPr>
          <w:kern w:val="0"/>
          <w:sz w:val="24"/>
        </w:rPr>
        <w:t>9</w:t>
      </w:r>
      <w:r>
        <w:rPr>
          <w:kern w:val="0"/>
          <w:sz w:val="24"/>
        </w:rPr>
        <w:t>月</w:t>
      </w:r>
      <w:r>
        <w:rPr>
          <w:kern w:val="0"/>
          <w:sz w:val="24"/>
        </w:rPr>
        <w:t>18</w:t>
      </w:r>
      <w:r>
        <w:rPr>
          <w:kern w:val="0"/>
          <w:sz w:val="24"/>
        </w:rPr>
        <w:t>日发布的《深圳证券交易所关于做好证券交易印花税征收方式调整工作的通知》、财税</w:t>
      </w:r>
      <w:r>
        <w:rPr>
          <w:kern w:val="0"/>
          <w:sz w:val="24"/>
        </w:rPr>
        <w:t xml:space="preserve"> [2008] 1</w:t>
      </w:r>
      <w:r>
        <w:rPr>
          <w:kern w:val="0"/>
          <w:sz w:val="24"/>
        </w:rPr>
        <w:t>号文《关于企业所得税若干优惠政策的通知》、财税</w:t>
      </w:r>
      <w:r>
        <w:rPr>
          <w:kern w:val="0"/>
          <w:sz w:val="24"/>
        </w:rPr>
        <w:t xml:space="preserve"> [2016] 36</w:t>
      </w:r>
      <w:r>
        <w:rPr>
          <w:kern w:val="0"/>
          <w:sz w:val="24"/>
        </w:rPr>
        <w:t>号文《关于全面推开营业税改征增值税试点的通知》、财税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 xml:space="preserve"> [2016] 140</w:t>
      </w:r>
      <w:r>
        <w:rPr>
          <w:kern w:val="0"/>
          <w:sz w:val="24"/>
        </w:rPr>
        <w:t>号文《关于明确金融、房地产开发、教育辅助服务等增值税政策的通知》、财税</w:t>
      </w:r>
      <w:r>
        <w:rPr>
          <w:kern w:val="0"/>
          <w:sz w:val="24"/>
        </w:rPr>
        <w:t xml:space="preserve"> [2017] 2</w:t>
      </w:r>
      <w:r>
        <w:rPr>
          <w:kern w:val="0"/>
          <w:sz w:val="24"/>
        </w:rPr>
        <w:t>号文《关于资管产品增值税政策有关问题的补充通知》、财税</w:t>
      </w:r>
      <w:r>
        <w:rPr>
          <w:kern w:val="0"/>
          <w:sz w:val="24"/>
        </w:rPr>
        <w:t xml:space="preserve"> [2017] 56</w:t>
      </w:r>
      <w:r>
        <w:rPr>
          <w:kern w:val="0"/>
          <w:sz w:val="24"/>
        </w:rPr>
        <w:t>号《关于资管产品增值税有关问题的通知》、财税</w:t>
      </w:r>
      <w:r>
        <w:rPr>
          <w:kern w:val="0"/>
          <w:sz w:val="24"/>
        </w:rPr>
        <w:t>[2017]90</w:t>
      </w:r>
      <w:r>
        <w:rPr>
          <w:kern w:val="0"/>
          <w:sz w:val="24"/>
        </w:rPr>
        <w:t>号《关于租入固定资产进项税额抵扣等增值税政策的通知》、财税</w:t>
      </w:r>
      <w:r>
        <w:rPr>
          <w:kern w:val="0"/>
          <w:sz w:val="24"/>
        </w:rPr>
        <w:t>[2023] 39</w:t>
      </w:r>
      <w:r>
        <w:rPr>
          <w:kern w:val="0"/>
          <w:sz w:val="24"/>
        </w:rPr>
        <w:t>号《关于减半征收证券交易印花税的公告》、财政部</w:t>
      </w:r>
      <w:r>
        <w:rPr>
          <w:kern w:val="0"/>
          <w:sz w:val="24"/>
        </w:rPr>
        <w:t xml:space="preserve"> </w:t>
      </w:r>
      <w:r>
        <w:rPr>
          <w:kern w:val="0"/>
          <w:sz w:val="24"/>
        </w:rPr>
        <w:t>税务总局公告</w:t>
      </w:r>
      <w:r>
        <w:rPr>
          <w:kern w:val="0"/>
          <w:sz w:val="24"/>
        </w:rPr>
        <w:t>2024</w:t>
      </w:r>
      <w:r>
        <w:rPr>
          <w:kern w:val="0"/>
          <w:sz w:val="24"/>
        </w:rPr>
        <w:t>年第</w:t>
      </w:r>
      <w:r>
        <w:rPr>
          <w:kern w:val="0"/>
          <w:sz w:val="24"/>
        </w:rPr>
        <w:t>8</w:t>
      </w:r>
      <w:r>
        <w:rPr>
          <w:kern w:val="0"/>
          <w:sz w:val="24"/>
        </w:rPr>
        <w:t>号《关于延续实施全国中小企业股份转让系统挂牌公司股息红利差别化个人所得税政策的公告》及其他相关税务法规和实务操作，本基金适用的主要税项列示如下：</w:t>
      </w:r>
    </w:p>
    <w:p w14:paraId="0FC0BC3C" w14:textId="77777777" w:rsidR="00A300C5" w:rsidRDefault="00662C04">
      <w:pPr>
        <w:spacing w:before="29" w:line="288" w:lineRule="auto"/>
        <w:ind w:firstLineChars="200" w:firstLine="480"/>
        <w:rPr>
          <w:kern w:val="0"/>
          <w:sz w:val="24"/>
        </w:rPr>
      </w:pPr>
      <w:r>
        <w:rPr>
          <w:kern w:val="0"/>
          <w:sz w:val="24"/>
        </w:rPr>
        <w:t xml:space="preserve">a) </w:t>
      </w:r>
      <w:r>
        <w:rPr>
          <w:kern w:val="0"/>
          <w:sz w:val="24"/>
        </w:rPr>
        <w:t>资管产品管理人运营资管产品过程中发生的增值税应税行为，以管理人为增值税纳税人，暂适用简易计税方法，按照</w:t>
      </w:r>
      <w:r>
        <w:rPr>
          <w:kern w:val="0"/>
          <w:sz w:val="24"/>
        </w:rPr>
        <w:t>3%</w:t>
      </w:r>
      <w:r>
        <w:rPr>
          <w:kern w:val="0"/>
          <w:sz w:val="24"/>
        </w:rPr>
        <w:t>的征收率缴纳增值税。</w:t>
      </w:r>
    </w:p>
    <w:p w14:paraId="700201FE" w14:textId="77777777" w:rsidR="00A300C5" w:rsidRDefault="00662C04">
      <w:pPr>
        <w:spacing w:before="29" w:line="288" w:lineRule="auto"/>
        <w:ind w:firstLineChars="200" w:firstLine="480"/>
        <w:rPr>
          <w:kern w:val="0"/>
          <w:sz w:val="24"/>
        </w:rPr>
      </w:pPr>
      <w:r>
        <w:rPr>
          <w:kern w:val="0"/>
          <w:sz w:val="24"/>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18135B75" w14:textId="77777777" w:rsidR="00A300C5" w:rsidRDefault="00662C04">
      <w:pPr>
        <w:spacing w:before="29" w:line="288" w:lineRule="auto"/>
        <w:ind w:firstLineChars="200" w:firstLine="480"/>
        <w:rPr>
          <w:kern w:val="0"/>
          <w:sz w:val="24"/>
        </w:rPr>
      </w:pPr>
      <w:r>
        <w:rPr>
          <w:kern w:val="0"/>
          <w:sz w:val="24"/>
        </w:rPr>
        <w:t xml:space="preserve">b) </w:t>
      </w:r>
      <w:r>
        <w:rPr>
          <w:kern w:val="0"/>
          <w:sz w:val="24"/>
        </w:rPr>
        <w:t>对证券投资基金从证券市场中取得的收入，包括买卖股票、债券的差价收入，股权的股息、红利收入，债券的利息收入及其他收入，暂不征收企业所得税。</w:t>
      </w:r>
    </w:p>
    <w:p w14:paraId="39A86235" w14:textId="77777777" w:rsidR="00A300C5" w:rsidRDefault="00662C04">
      <w:pPr>
        <w:spacing w:before="29" w:line="288" w:lineRule="auto"/>
        <w:ind w:firstLineChars="200" w:firstLine="480"/>
        <w:rPr>
          <w:kern w:val="0"/>
          <w:sz w:val="24"/>
        </w:rPr>
      </w:pPr>
      <w:r>
        <w:rPr>
          <w:kern w:val="0"/>
          <w:sz w:val="24"/>
        </w:rPr>
        <w:t>对投资者从证券投资基金分配中取得的收入，暂不征收企业所得税。</w:t>
      </w:r>
    </w:p>
    <w:p w14:paraId="0BCC68C5" w14:textId="77777777" w:rsidR="00A300C5" w:rsidRDefault="00662C04">
      <w:pPr>
        <w:spacing w:before="29" w:line="288" w:lineRule="auto"/>
        <w:ind w:firstLineChars="200" w:firstLine="480"/>
        <w:rPr>
          <w:kern w:val="0"/>
          <w:sz w:val="24"/>
        </w:rPr>
      </w:pPr>
      <w:r>
        <w:rPr>
          <w:kern w:val="0"/>
          <w:sz w:val="24"/>
        </w:rPr>
        <w:t xml:space="preserve">c) </w:t>
      </w:r>
      <w:r>
        <w:rPr>
          <w:kern w:val="0"/>
          <w:sz w:val="24"/>
        </w:rPr>
        <w:t>对基金从上市公司、全国中小企业股份转让系统公开转让股票的非上市公众公司（</w:t>
      </w:r>
      <w:r>
        <w:rPr>
          <w:kern w:val="0"/>
          <w:sz w:val="24"/>
        </w:rPr>
        <w:t>“</w:t>
      </w:r>
      <w:r>
        <w:rPr>
          <w:kern w:val="0"/>
          <w:sz w:val="24"/>
        </w:rPr>
        <w:t>挂牌公司</w:t>
      </w:r>
      <w:r>
        <w:rPr>
          <w:kern w:val="0"/>
          <w:sz w:val="24"/>
        </w:rPr>
        <w:t>”</w:t>
      </w:r>
      <w:r>
        <w:rPr>
          <w:kern w:val="0"/>
          <w:sz w:val="24"/>
        </w:rPr>
        <w:t>）取得的股息红利所得，持股期限在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w:t>
      </w:r>
      <w:r>
        <w:rPr>
          <w:kern w:val="0"/>
          <w:sz w:val="24"/>
        </w:rPr>
        <w:lastRenderedPageBreak/>
        <w:t>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14:paraId="3BDBF50E" w14:textId="77777777" w:rsidR="00A300C5" w:rsidRDefault="00662C04">
      <w:pPr>
        <w:spacing w:before="29" w:line="288" w:lineRule="auto"/>
        <w:ind w:firstLineChars="200" w:firstLine="480"/>
        <w:rPr>
          <w:kern w:val="0"/>
          <w:sz w:val="24"/>
        </w:rPr>
      </w:pPr>
      <w:r>
        <w:rPr>
          <w:kern w:val="0"/>
          <w:sz w:val="24"/>
        </w:rPr>
        <w:t>对基金取得的企业债券利息收入，应由发行债券的企业在向基金支付利息时代扣代缴</w:t>
      </w:r>
      <w:r>
        <w:rPr>
          <w:kern w:val="0"/>
          <w:sz w:val="24"/>
        </w:rPr>
        <w:t>20%</w:t>
      </w:r>
      <w:r>
        <w:rPr>
          <w:kern w:val="0"/>
          <w:sz w:val="24"/>
        </w:rPr>
        <w:t>的个人所得税。</w:t>
      </w:r>
    </w:p>
    <w:p w14:paraId="0054E95D" w14:textId="77777777" w:rsidR="00A300C5" w:rsidRDefault="00662C04">
      <w:pPr>
        <w:spacing w:before="29" w:line="288" w:lineRule="auto"/>
        <w:ind w:firstLineChars="200" w:firstLine="480"/>
        <w:rPr>
          <w:kern w:val="0"/>
          <w:sz w:val="24"/>
        </w:rPr>
      </w:pPr>
      <w:r>
        <w:rPr>
          <w:kern w:val="0"/>
          <w:sz w:val="24"/>
        </w:rPr>
        <w:t xml:space="preserve">d) </w:t>
      </w:r>
      <w:r>
        <w:rPr>
          <w:kern w:val="0"/>
          <w:sz w:val="24"/>
        </w:rPr>
        <w:t>基金卖出股票按</w:t>
      </w:r>
      <w:r>
        <w:rPr>
          <w:kern w:val="0"/>
          <w:sz w:val="24"/>
        </w:rPr>
        <w:t>0.1%</w:t>
      </w:r>
      <w:r>
        <w:rPr>
          <w:kern w:val="0"/>
          <w:sz w:val="24"/>
        </w:rPr>
        <w:t>的税率缴纳股票交易印花税，买入股票不征收股票交易印花税。自</w:t>
      </w:r>
      <w:r>
        <w:rPr>
          <w:kern w:val="0"/>
          <w:sz w:val="24"/>
        </w:rPr>
        <w:t>2023</w:t>
      </w:r>
      <w:r>
        <w:rPr>
          <w:kern w:val="0"/>
          <w:sz w:val="24"/>
        </w:rPr>
        <w:t>年</w:t>
      </w:r>
      <w:r>
        <w:rPr>
          <w:kern w:val="0"/>
          <w:sz w:val="24"/>
        </w:rPr>
        <w:t>8</w:t>
      </w:r>
      <w:r>
        <w:rPr>
          <w:kern w:val="0"/>
          <w:sz w:val="24"/>
        </w:rPr>
        <w:t>月</w:t>
      </w:r>
      <w:r>
        <w:rPr>
          <w:kern w:val="0"/>
          <w:sz w:val="24"/>
        </w:rPr>
        <w:t>28</w:t>
      </w:r>
      <w:r>
        <w:rPr>
          <w:kern w:val="0"/>
          <w:sz w:val="24"/>
        </w:rPr>
        <w:t>日起，证券交易印花税实施减半征收。</w:t>
      </w:r>
    </w:p>
    <w:p w14:paraId="54894F01" w14:textId="77777777" w:rsidR="001A59F9" w:rsidRPr="007E622D" w:rsidRDefault="001A59F9" w:rsidP="004A3D9A">
      <w:pPr>
        <w:spacing w:before="29" w:line="288" w:lineRule="auto"/>
        <w:ind w:firstLineChars="200" w:firstLine="480"/>
        <w:rPr>
          <w:kern w:val="0"/>
          <w:sz w:val="24"/>
        </w:rPr>
      </w:pPr>
      <w:r w:rsidRPr="007E622D">
        <w:rPr>
          <w:kern w:val="0"/>
          <w:sz w:val="24"/>
        </w:rPr>
        <w:t xml:space="preserve">e) </w:t>
      </w:r>
      <w:r w:rsidRPr="007E622D">
        <w:rPr>
          <w:kern w:val="0"/>
          <w:sz w:val="24"/>
        </w:rPr>
        <w:t>对基金运营过程中缴纳的增值税，分别按照证券投资基金管理人所在地适用的税率，计算缴纳城市维护建设税、教育费附加和地方教育附加。</w:t>
      </w:r>
    </w:p>
    <w:p w14:paraId="32A8B860"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0DB60907"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7.4.7</w:t>
      </w:r>
      <w:r w:rsidRPr="007E622D">
        <w:rPr>
          <w:rFonts w:eastAsiaTheme="minorEastAsia" w:hint="eastAsia"/>
          <w:b/>
          <w:sz w:val="24"/>
        </w:rPr>
        <w:t>重要财务报表项目的说明</w:t>
      </w:r>
    </w:p>
    <w:p w14:paraId="1B851654" w14:textId="77777777" w:rsidR="00A81A59" w:rsidRPr="00A81A59" w:rsidRDefault="00A81A59" w:rsidP="00A81A59">
      <w:pPr>
        <w:spacing w:before="29" w:line="288" w:lineRule="auto"/>
        <w:rPr>
          <w:rFonts w:eastAsiaTheme="minorEastAsia"/>
          <w:b/>
          <w:sz w:val="24"/>
        </w:rPr>
      </w:pPr>
      <w:r w:rsidRPr="00A81A59">
        <w:rPr>
          <w:rFonts w:eastAsiaTheme="minorEastAsia"/>
          <w:b/>
          <w:sz w:val="24"/>
        </w:rPr>
        <w:t xml:space="preserve">7.4.7.1 </w:t>
      </w:r>
      <w:r w:rsidRPr="00A81A59">
        <w:rPr>
          <w:rFonts w:eastAsiaTheme="minorEastAsia" w:hint="eastAsia"/>
          <w:b/>
          <w:sz w:val="24"/>
        </w:rPr>
        <w:t>货币资金</w:t>
      </w:r>
    </w:p>
    <w:p w14:paraId="5BB6649D" w14:textId="77777777" w:rsidR="00754C83" w:rsidRPr="007E622D" w:rsidRDefault="00754C83" w:rsidP="00754C83">
      <w:pPr>
        <w:autoSpaceDE w:val="0"/>
        <w:autoSpaceDN w:val="0"/>
        <w:adjustRightInd w:val="0"/>
        <w:spacing w:line="360" w:lineRule="auto"/>
        <w:ind w:left="15"/>
        <w:jc w:val="right"/>
        <w:rPr>
          <w:rFonts w:eastAsiaTheme="minorEastAsia"/>
          <w:bCs/>
          <w:sz w:val="24"/>
        </w:rPr>
      </w:pPr>
      <w:r w:rsidRPr="007E622D">
        <w:rPr>
          <w:rFonts w:eastAsiaTheme="minorEastAsia"/>
          <w:bCs/>
          <w:sz w:val="24"/>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6315"/>
      </w:tblGrid>
      <w:tr w:rsidR="00B842F6" w:rsidRPr="007E622D" w14:paraId="09E085E5" w14:textId="77777777" w:rsidTr="00B842F6">
        <w:trPr>
          <w:trHeight w:val="345"/>
          <w:jc w:val="center"/>
        </w:trPr>
        <w:tc>
          <w:tcPr>
            <w:tcW w:w="2634" w:type="dxa"/>
            <w:tcMar>
              <w:top w:w="15" w:type="dxa"/>
              <w:left w:w="15" w:type="dxa"/>
              <w:bottom w:w="0" w:type="dxa"/>
              <w:right w:w="15" w:type="dxa"/>
            </w:tcMar>
            <w:vAlign w:val="center"/>
          </w:tcPr>
          <w:p w14:paraId="7F3EBB8A" w14:textId="77777777" w:rsidR="00754C83" w:rsidRPr="007E622D" w:rsidRDefault="00754C83" w:rsidP="00A45B94">
            <w:pPr>
              <w:spacing w:line="360" w:lineRule="auto"/>
              <w:rPr>
                <w:rFonts w:eastAsiaTheme="minorEastAsia"/>
                <w:sz w:val="24"/>
              </w:rPr>
            </w:pPr>
            <w:r w:rsidRPr="007E622D">
              <w:rPr>
                <w:rFonts w:eastAsiaTheme="minorEastAsia"/>
                <w:kern w:val="0"/>
                <w:sz w:val="24"/>
              </w:rPr>
              <w:t>项目</w:t>
            </w:r>
          </w:p>
        </w:tc>
        <w:tc>
          <w:tcPr>
            <w:tcW w:w="6315" w:type="dxa"/>
            <w:tcMar>
              <w:top w:w="15" w:type="dxa"/>
              <w:left w:w="15" w:type="dxa"/>
              <w:bottom w:w="0" w:type="dxa"/>
              <w:right w:w="15" w:type="dxa"/>
            </w:tcMar>
          </w:tcPr>
          <w:p w14:paraId="24AD9B8A"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本期末</w:t>
            </w:r>
          </w:p>
          <w:p w14:paraId="3334C118" w14:textId="77777777" w:rsidR="00754C83" w:rsidRPr="007E622D" w:rsidRDefault="00754C83" w:rsidP="00A45B94">
            <w:pPr>
              <w:spacing w:line="360" w:lineRule="auto"/>
              <w:jc w:val="center"/>
              <w:rPr>
                <w:rFonts w:eastAsiaTheme="minorEastAsia"/>
                <w:sz w:val="24"/>
              </w:rPr>
            </w:pPr>
            <w:r w:rsidRPr="007E622D">
              <w:rPr>
                <w:rFonts w:eastAsiaTheme="minorEastAsia"/>
                <w:sz w:val="24"/>
              </w:rPr>
              <w:t>2024</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B842F6" w:rsidRPr="007E622D" w14:paraId="5520573C" w14:textId="77777777" w:rsidTr="00B842F6">
        <w:trPr>
          <w:trHeight w:val="315"/>
          <w:jc w:val="center"/>
        </w:trPr>
        <w:tc>
          <w:tcPr>
            <w:tcW w:w="2634" w:type="dxa"/>
            <w:tcMar>
              <w:top w:w="15" w:type="dxa"/>
              <w:left w:w="15" w:type="dxa"/>
              <w:bottom w:w="0" w:type="dxa"/>
              <w:right w:w="15" w:type="dxa"/>
            </w:tcMar>
            <w:vAlign w:val="center"/>
          </w:tcPr>
          <w:p w14:paraId="057D634F" w14:textId="77777777" w:rsidR="00754C83" w:rsidRPr="007E622D" w:rsidRDefault="00754C83" w:rsidP="00A45B94">
            <w:pPr>
              <w:spacing w:line="360" w:lineRule="auto"/>
              <w:rPr>
                <w:rFonts w:eastAsiaTheme="minorEastAsia"/>
                <w:kern w:val="0"/>
                <w:sz w:val="24"/>
              </w:rPr>
            </w:pPr>
            <w:r w:rsidRPr="007E622D">
              <w:rPr>
                <w:rFonts w:eastAsiaTheme="minorEastAsia"/>
                <w:kern w:val="0"/>
                <w:sz w:val="24"/>
              </w:rPr>
              <w:t>活期存款</w:t>
            </w:r>
          </w:p>
        </w:tc>
        <w:tc>
          <w:tcPr>
            <w:tcW w:w="6315" w:type="dxa"/>
            <w:tcMar>
              <w:top w:w="15" w:type="dxa"/>
              <w:left w:w="15" w:type="dxa"/>
              <w:bottom w:w="0" w:type="dxa"/>
              <w:right w:w="15" w:type="dxa"/>
            </w:tcMar>
            <w:vAlign w:val="center"/>
          </w:tcPr>
          <w:p w14:paraId="36577B42"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26,606,312.17</w:t>
            </w:r>
          </w:p>
        </w:tc>
      </w:tr>
      <w:tr w:rsidR="00B842F6" w:rsidRPr="007E622D" w14:paraId="1B3B694A" w14:textId="77777777" w:rsidTr="00B842F6">
        <w:trPr>
          <w:trHeight w:val="315"/>
          <w:jc w:val="center"/>
        </w:trPr>
        <w:tc>
          <w:tcPr>
            <w:tcW w:w="2634" w:type="dxa"/>
            <w:tcMar>
              <w:top w:w="15" w:type="dxa"/>
              <w:left w:w="15" w:type="dxa"/>
              <w:bottom w:w="0" w:type="dxa"/>
              <w:right w:w="15" w:type="dxa"/>
            </w:tcMar>
          </w:tcPr>
          <w:p w14:paraId="54BF84D8" w14:textId="77777777" w:rsidR="00D018C2" w:rsidRPr="007E622D" w:rsidRDefault="00D018C2" w:rsidP="00D018C2">
            <w:pPr>
              <w:spacing w:line="360" w:lineRule="auto"/>
              <w:rPr>
                <w:rFonts w:eastAsiaTheme="minorEastAsia"/>
                <w:kern w:val="0"/>
                <w:sz w:val="24"/>
              </w:rPr>
            </w:pPr>
            <w:r w:rsidRPr="007E622D">
              <w:rPr>
                <w:rFonts w:eastAsiaTheme="minorEastAsia" w:hint="eastAsia"/>
                <w:kern w:val="0"/>
                <w:sz w:val="24"/>
              </w:rPr>
              <w:t>等于：本金</w:t>
            </w:r>
          </w:p>
        </w:tc>
        <w:tc>
          <w:tcPr>
            <w:tcW w:w="6315" w:type="dxa"/>
            <w:tcMar>
              <w:top w:w="15" w:type="dxa"/>
              <w:left w:w="15" w:type="dxa"/>
              <w:bottom w:w="0" w:type="dxa"/>
              <w:right w:w="15" w:type="dxa"/>
            </w:tcMar>
            <w:vAlign w:val="bottom"/>
          </w:tcPr>
          <w:p w14:paraId="52582976" w14:textId="77777777" w:rsidR="00D018C2" w:rsidRPr="007E622D" w:rsidRDefault="00D018C2" w:rsidP="00D018C2">
            <w:pPr>
              <w:spacing w:line="360" w:lineRule="auto"/>
              <w:jc w:val="right"/>
              <w:rPr>
                <w:rFonts w:eastAsiaTheme="minorEastAsia"/>
                <w:kern w:val="0"/>
                <w:sz w:val="24"/>
              </w:rPr>
            </w:pPr>
            <w:r w:rsidRPr="007E622D">
              <w:rPr>
                <w:rFonts w:eastAsiaTheme="minorEastAsia"/>
                <w:kern w:val="0"/>
                <w:sz w:val="24"/>
              </w:rPr>
              <w:t>26,594,195.94</w:t>
            </w:r>
          </w:p>
        </w:tc>
      </w:tr>
      <w:tr w:rsidR="00B842F6" w:rsidRPr="007E622D" w14:paraId="71A44C2B" w14:textId="77777777" w:rsidTr="00B842F6">
        <w:trPr>
          <w:trHeight w:val="315"/>
          <w:jc w:val="center"/>
        </w:trPr>
        <w:tc>
          <w:tcPr>
            <w:tcW w:w="2634" w:type="dxa"/>
            <w:tcMar>
              <w:top w:w="15" w:type="dxa"/>
              <w:left w:w="15" w:type="dxa"/>
              <w:bottom w:w="0" w:type="dxa"/>
              <w:right w:w="15" w:type="dxa"/>
            </w:tcMar>
          </w:tcPr>
          <w:p w14:paraId="5142F20E" w14:textId="77777777" w:rsidR="00D018C2" w:rsidRPr="007E622D" w:rsidRDefault="00D018C2" w:rsidP="00D018C2">
            <w:pPr>
              <w:spacing w:line="360" w:lineRule="auto"/>
              <w:rPr>
                <w:rFonts w:eastAsiaTheme="minorEastAsia"/>
                <w:kern w:val="0"/>
                <w:sz w:val="24"/>
              </w:rPr>
            </w:pPr>
            <w:r w:rsidRPr="007E622D">
              <w:rPr>
                <w:rFonts w:eastAsiaTheme="minorEastAsia" w:hint="eastAsia"/>
                <w:kern w:val="0"/>
                <w:sz w:val="24"/>
              </w:rPr>
              <w:t xml:space="preserve"> </w:t>
            </w:r>
            <w:r w:rsidRPr="007E622D">
              <w:rPr>
                <w:rFonts w:eastAsiaTheme="minorEastAsia"/>
                <w:kern w:val="0"/>
                <w:sz w:val="24"/>
              </w:rPr>
              <w:t xml:space="preserve">     </w:t>
            </w:r>
            <w:r w:rsidRPr="007E622D">
              <w:rPr>
                <w:rFonts w:eastAsiaTheme="minorEastAsia" w:hint="eastAsia"/>
                <w:kern w:val="0"/>
                <w:sz w:val="24"/>
              </w:rPr>
              <w:t>加：应计利息</w:t>
            </w:r>
          </w:p>
        </w:tc>
        <w:tc>
          <w:tcPr>
            <w:tcW w:w="6315" w:type="dxa"/>
            <w:tcMar>
              <w:top w:w="15" w:type="dxa"/>
              <w:left w:w="15" w:type="dxa"/>
              <w:bottom w:w="0" w:type="dxa"/>
              <w:right w:w="15" w:type="dxa"/>
            </w:tcMar>
            <w:vAlign w:val="bottom"/>
          </w:tcPr>
          <w:p w14:paraId="104CE971" w14:textId="77777777" w:rsidR="00D018C2" w:rsidRPr="007E622D" w:rsidRDefault="00D018C2" w:rsidP="00D018C2">
            <w:pPr>
              <w:spacing w:line="360" w:lineRule="auto"/>
              <w:jc w:val="right"/>
              <w:rPr>
                <w:rFonts w:eastAsiaTheme="minorEastAsia"/>
                <w:kern w:val="0"/>
                <w:sz w:val="24"/>
              </w:rPr>
            </w:pPr>
            <w:r w:rsidRPr="007E622D">
              <w:rPr>
                <w:rFonts w:eastAsiaTheme="minorEastAsia"/>
                <w:kern w:val="0"/>
                <w:sz w:val="24"/>
              </w:rPr>
              <w:t>12,116.23</w:t>
            </w:r>
          </w:p>
        </w:tc>
      </w:tr>
      <w:tr w:rsidR="00B842F6" w:rsidRPr="007E622D" w14:paraId="7B0485CE" w14:textId="77777777" w:rsidTr="00B842F6">
        <w:trPr>
          <w:trHeight w:val="315"/>
          <w:jc w:val="center"/>
        </w:trPr>
        <w:tc>
          <w:tcPr>
            <w:tcW w:w="2634" w:type="dxa"/>
            <w:tcMar>
              <w:top w:w="15" w:type="dxa"/>
              <w:left w:w="15" w:type="dxa"/>
              <w:bottom w:w="0" w:type="dxa"/>
              <w:right w:w="15" w:type="dxa"/>
            </w:tcMar>
            <w:vAlign w:val="center"/>
          </w:tcPr>
          <w:p w14:paraId="470B0FB2" w14:textId="77777777" w:rsidR="00754C83" w:rsidRPr="007E622D" w:rsidRDefault="00754C83" w:rsidP="00A45B94">
            <w:pPr>
              <w:spacing w:line="360" w:lineRule="auto"/>
              <w:rPr>
                <w:rFonts w:eastAsiaTheme="minorEastAsia"/>
                <w:kern w:val="0"/>
                <w:sz w:val="24"/>
              </w:rPr>
            </w:pPr>
            <w:r w:rsidRPr="007E622D">
              <w:rPr>
                <w:rFonts w:eastAsiaTheme="minorEastAsia"/>
                <w:kern w:val="0"/>
                <w:sz w:val="24"/>
              </w:rPr>
              <w:t>定期存款</w:t>
            </w:r>
          </w:p>
        </w:tc>
        <w:tc>
          <w:tcPr>
            <w:tcW w:w="6315" w:type="dxa"/>
            <w:tcMar>
              <w:top w:w="15" w:type="dxa"/>
              <w:left w:w="15" w:type="dxa"/>
              <w:bottom w:w="0" w:type="dxa"/>
              <w:right w:w="15" w:type="dxa"/>
            </w:tcMar>
            <w:vAlign w:val="center"/>
          </w:tcPr>
          <w:p w14:paraId="0E660618"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B842F6" w:rsidRPr="007E622D" w14:paraId="4B281DF3" w14:textId="77777777" w:rsidTr="00B842F6">
        <w:trPr>
          <w:trHeight w:val="315"/>
          <w:jc w:val="center"/>
        </w:trPr>
        <w:tc>
          <w:tcPr>
            <w:tcW w:w="2634" w:type="dxa"/>
            <w:tcMar>
              <w:top w:w="15" w:type="dxa"/>
              <w:left w:w="15" w:type="dxa"/>
              <w:bottom w:w="0" w:type="dxa"/>
              <w:right w:w="15" w:type="dxa"/>
            </w:tcMar>
          </w:tcPr>
          <w:p w14:paraId="778E2DCA" w14:textId="77777777" w:rsidR="00754C83" w:rsidRPr="007E622D" w:rsidRDefault="00754C83" w:rsidP="00A45B94">
            <w:pPr>
              <w:spacing w:line="360" w:lineRule="auto"/>
              <w:rPr>
                <w:rFonts w:eastAsiaTheme="minorEastAsia"/>
                <w:kern w:val="0"/>
                <w:sz w:val="24"/>
              </w:rPr>
            </w:pPr>
            <w:r w:rsidRPr="007E622D">
              <w:rPr>
                <w:rFonts w:ascii="宋体" w:hAnsi="宋体" w:hint="eastAsia"/>
                <w:kern w:val="0"/>
                <w:sz w:val="24"/>
              </w:rPr>
              <w:t>等于：本金</w:t>
            </w:r>
          </w:p>
        </w:tc>
        <w:tc>
          <w:tcPr>
            <w:tcW w:w="6315" w:type="dxa"/>
            <w:tcMar>
              <w:top w:w="15" w:type="dxa"/>
              <w:left w:w="15" w:type="dxa"/>
              <w:bottom w:w="0" w:type="dxa"/>
              <w:right w:w="15" w:type="dxa"/>
            </w:tcMar>
            <w:vAlign w:val="bottom"/>
          </w:tcPr>
          <w:p w14:paraId="247F8543"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B842F6" w:rsidRPr="007E622D" w14:paraId="360316A4" w14:textId="77777777" w:rsidTr="00B842F6">
        <w:trPr>
          <w:trHeight w:val="315"/>
          <w:jc w:val="center"/>
        </w:trPr>
        <w:tc>
          <w:tcPr>
            <w:tcW w:w="2634" w:type="dxa"/>
            <w:tcMar>
              <w:top w:w="15" w:type="dxa"/>
              <w:left w:w="15" w:type="dxa"/>
              <w:bottom w:w="0" w:type="dxa"/>
              <w:right w:w="15" w:type="dxa"/>
            </w:tcMar>
          </w:tcPr>
          <w:p w14:paraId="5D11DF79" w14:textId="77777777" w:rsidR="00754C83" w:rsidRPr="007E622D" w:rsidRDefault="00754C83" w:rsidP="00A45B94">
            <w:pPr>
              <w:spacing w:line="360" w:lineRule="auto"/>
              <w:rPr>
                <w:rFonts w:eastAsiaTheme="minorEastAsia"/>
                <w:kern w:val="0"/>
                <w:sz w:val="24"/>
              </w:rPr>
            </w:pPr>
            <w:r w:rsidRPr="007E622D">
              <w:rPr>
                <w:rFonts w:ascii="宋体" w:hAnsi="宋体" w:hint="eastAsia"/>
                <w:kern w:val="0"/>
                <w:sz w:val="24"/>
              </w:rPr>
              <w:t xml:space="preserve"> </w:t>
            </w:r>
            <w:r w:rsidRPr="007E622D">
              <w:rPr>
                <w:rFonts w:ascii="宋体" w:hAnsi="宋体"/>
                <w:kern w:val="0"/>
                <w:sz w:val="24"/>
              </w:rPr>
              <w:t xml:space="preserve">     </w:t>
            </w:r>
            <w:r w:rsidRPr="007E622D">
              <w:rPr>
                <w:rFonts w:ascii="宋体" w:hAnsi="宋体" w:hint="eastAsia"/>
                <w:kern w:val="0"/>
                <w:sz w:val="24"/>
              </w:rPr>
              <w:t>加：应计利息</w:t>
            </w:r>
          </w:p>
        </w:tc>
        <w:tc>
          <w:tcPr>
            <w:tcW w:w="6315" w:type="dxa"/>
            <w:tcMar>
              <w:top w:w="15" w:type="dxa"/>
              <w:left w:w="15" w:type="dxa"/>
              <w:bottom w:w="0" w:type="dxa"/>
              <w:right w:w="15" w:type="dxa"/>
            </w:tcMar>
            <w:vAlign w:val="bottom"/>
          </w:tcPr>
          <w:p w14:paraId="11B709E3"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B842F6" w:rsidRPr="007E622D" w14:paraId="6BBAE9DB" w14:textId="77777777" w:rsidTr="00B842F6">
        <w:trPr>
          <w:trHeight w:val="315"/>
          <w:jc w:val="center"/>
        </w:trPr>
        <w:tc>
          <w:tcPr>
            <w:tcW w:w="2634" w:type="dxa"/>
            <w:tcMar>
              <w:top w:w="15" w:type="dxa"/>
              <w:left w:w="15" w:type="dxa"/>
              <w:bottom w:w="0" w:type="dxa"/>
              <w:right w:w="15" w:type="dxa"/>
            </w:tcMar>
          </w:tcPr>
          <w:p w14:paraId="2F886EDD" w14:textId="77777777" w:rsidR="00754C83" w:rsidRPr="007E622D" w:rsidRDefault="00754C83" w:rsidP="00A45B94">
            <w:pPr>
              <w:spacing w:line="360" w:lineRule="auto"/>
              <w:rPr>
                <w:rFonts w:ascii="宋体" w:hAnsi="宋体"/>
                <w:kern w:val="0"/>
                <w:sz w:val="24"/>
              </w:rPr>
            </w:pPr>
            <w:r w:rsidRPr="007E622D">
              <w:rPr>
                <w:rFonts w:ascii="宋体" w:hAnsi="宋体" w:hint="eastAsia"/>
                <w:kern w:val="0"/>
                <w:sz w:val="24"/>
              </w:rPr>
              <w:t>其中：存款期限1个月以内</w:t>
            </w:r>
          </w:p>
        </w:tc>
        <w:tc>
          <w:tcPr>
            <w:tcW w:w="6315" w:type="dxa"/>
            <w:tcMar>
              <w:top w:w="15" w:type="dxa"/>
              <w:left w:w="15" w:type="dxa"/>
              <w:bottom w:w="0" w:type="dxa"/>
              <w:right w:w="15" w:type="dxa"/>
            </w:tcMar>
            <w:vAlign w:val="bottom"/>
          </w:tcPr>
          <w:p w14:paraId="2011F399"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B842F6" w:rsidRPr="007E622D" w14:paraId="3DA9C094" w14:textId="77777777" w:rsidTr="00B842F6">
        <w:trPr>
          <w:trHeight w:val="315"/>
          <w:jc w:val="center"/>
        </w:trPr>
        <w:tc>
          <w:tcPr>
            <w:tcW w:w="2634" w:type="dxa"/>
            <w:tcMar>
              <w:top w:w="15" w:type="dxa"/>
              <w:left w:w="15" w:type="dxa"/>
              <w:bottom w:w="0" w:type="dxa"/>
              <w:right w:w="15" w:type="dxa"/>
            </w:tcMar>
          </w:tcPr>
          <w:p w14:paraId="7CAA5604" w14:textId="77777777" w:rsidR="00754C83" w:rsidRPr="007E622D" w:rsidRDefault="00754C83" w:rsidP="00A45B94">
            <w:pPr>
              <w:spacing w:line="360" w:lineRule="auto"/>
              <w:ind w:firstLineChars="300" w:firstLine="720"/>
              <w:rPr>
                <w:rFonts w:ascii="宋体" w:hAnsi="宋体"/>
                <w:kern w:val="0"/>
                <w:sz w:val="24"/>
              </w:rPr>
            </w:pPr>
            <w:r w:rsidRPr="007E622D">
              <w:rPr>
                <w:rFonts w:ascii="宋体" w:hAnsi="宋体" w:hint="eastAsia"/>
                <w:kern w:val="0"/>
                <w:sz w:val="24"/>
              </w:rPr>
              <w:t>存款期限1-3个月</w:t>
            </w:r>
          </w:p>
        </w:tc>
        <w:tc>
          <w:tcPr>
            <w:tcW w:w="6315" w:type="dxa"/>
            <w:tcMar>
              <w:top w:w="15" w:type="dxa"/>
              <w:left w:w="15" w:type="dxa"/>
              <w:bottom w:w="0" w:type="dxa"/>
              <w:right w:w="15" w:type="dxa"/>
            </w:tcMar>
            <w:vAlign w:val="bottom"/>
          </w:tcPr>
          <w:p w14:paraId="2DB2C12E"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B842F6" w:rsidRPr="007E622D" w14:paraId="2BEAE45C" w14:textId="77777777" w:rsidTr="00B842F6">
        <w:trPr>
          <w:trHeight w:val="315"/>
          <w:jc w:val="center"/>
        </w:trPr>
        <w:tc>
          <w:tcPr>
            <w:tcW w:w="2634" w:type="dxa"/>
            <w:tcMar>
              <w:top w:w="15" w:type="dxa"/>
              <w:left w:w="15" w:type="dxa"/>
              <w:bottom w:w="0" w:type="dxa"/>
              <w:right w:w="15" w:type="dxa"/>
            </w:tcMar>
          </w:tcPr>
          <w:p w14:paraId="344DB074" w14:textId="77777777" w:rsidR="00754C83" w:rsidRPr="007E622D" w:rsidRDefault="00754C83" w:rsidP="00A45B94">
            <w:pPr>
              <w:spacing w:line="360" w:lineRule="auto"/>
              <w:ind w:firstLineChars="300" w:firstLine="720"/>
              <w:rPr>
                <w:rFonts w:ascii="宋体" w:hAnsi="宋体"/>
                <w:kern w:val="0"/>
                <w:sz w:val="24"/>
              </w:rPr>
            </w:pPr>
            <w:r w:rsidRPr="007E622D">
              <w:rPr>
                <w:rFonts w:ascii="宋体" w:hAnsi="宋体" w:hint="eastAsia"/>
                <w:kern w:val="0"/>
                <w:sz w:val="24"/>
              </w:rPr>
              <w:t>存款期限3个月以上</w:t>
            </w:r>
          </w:p>
        </w:tc>
        <w:tc>
          <w:tcPr>
            <w:tcW w:w="6315" w:type="dxa"/>
            <w:tcMar>
              <w:top w:w="15" w:type="dxa"/>
              <w:left w:w="15" w:type="dxa"/>
              <w:bottom w:w="0" w:type="dxa"/>
              <w:right w:w="15" w:type="dxa"/>
            </w:tcMar>
            <w:vAlign w:val="bottom"/>
          </w:tcPr>
          <w:p w14:paraId="23771EF2"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B842F6" w:rsidRPr="007E622D" w14:paraId="0ADED190" w14:textId="77777777" w:rsidTr="00B842F6">
        <w:trPr>
          <w:trHeight w:val="315"/>
          <w:jc w:val="center"/>
        </w:trPr>
        <w:tc>
          <w:tcPr>
            <w:tcW w:w="2634" w:type="dxa"/>
            <w:tcMar>
              <w:top w:w="15" w:type="dxa"/>
              <w:left w:w="15" w:type="dxa"/>
              <w:bottom w:w="0" w:type="dxa"/>
              <w:right w:w="15" w:type="dxa"/>
            </w:tcMar>
            <w:vAlign w:val="center"/>
          </w:tcPr>
          <w:p w14:paraId="6D476AF8" w14:textId="77777777" w:rsidR="00754C83" w:rsidRPr="007E622D" w:rsidRDefault="00754C83" w:rsidP="00A45B94">
            <w:pPr>
              <w:spacing w:line="360" w:lineRule="auto"/>
              <w:rPr>
                <w:rFonts w:eastAsiaTheme="minorEastAsia"/>
                <w:kern w:val="0"/>
                <w:sz w:val="24"/>
              </w:rPr>
            </w:pPr>
            <w:r w:rsidRPr="007E622D">
              <w:rPr>
                <w:rFonts w:eastAsiaTheme="minorEastAsia"/>
                <w:kern w:val="0"/>
                <w:sz w:val="24"/>
              </w:rPr>
              <w:t>其他存款</w:t>
            </w:r>
          </w:p>
        </w:tc>
        <w:tc>
          <w:tcPr>
            <w:tcW w:w="6315" w:type="dxa"/>
            <w:tcMar>
              <w:top w:w="15" w:type="dxa"/>
              <w:left w:w="15" w:type="dxa"/>
              <w:bottom w:w="0" w:type="dxa"/>
              <w:right w:w="15" w:type="dxa"/>
            </w:tcMar>
            <w:vAlign w:val="center"/>
          </w:tcPr>
          <w:p w14:paraId="67DFAC38"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B842F6" w:rsidRPr="007E622D" w14:paraId="3BBA55C8" w14:textId="77777777" w:rsidTr="00B842F6">
        <w:trPr>
          <w:trHeight w:val="315"/>
          <w:jc w:val="center"/>
        </w:trPr>
        <w:tc>
          <w:tcPr>
            <w:tcW w:w="2634" w:type="dxa"/>
            <w:tcMar>
              <w:top w:w="15" w:type="dxa"/>
              <w:left w:w="15" w:type="dxa"/>
              <w:bottom w:w="0" w:type="dxa"/>
              <w:right w:w="15" w:type="dxa"/>
            </w:tcMar>
          </w:tcPr>
          <w:p w14:paraId="211A4666" w14:textId="77777777" w:rsidR="00754C83" w:rsidRPr="007E622D" w:rsidRDefault="00754C83" w:rsidP="00A45B94">
            <w:pPr>
              <w:spacing w:line="360" w:lineRule="auto"/>
              <w:rPr>
                <w:rFonts w:eastAsiaTheme="minorEastAsia"/>
                <w:kern w:val="0"/>
                <w:sz w:val="24"/>
              </w:rPr>
            </w:pPr>
            <w:r w:rsidRPr="007E622D">
              <w:rPr>
                <w:rFonts w:ascii="宋体" w:hAnsi="宋体" w:hint="eastAsia"/>
                <w:kern w:val="0"/>
                <w:sz w:val="24"/>
              </w:rPr>
              <w:t>等于：本金</w:t>
            </w:r>
          </w:p>
        </w:tc>
        <w:tc>
          <w:tcPr>
            <w:tcW w:w="6315" w:type="dxa"/>
            <w:tcMar>
              <w:top w:w="15" w:type="dxa"/>
              <w:left w:w="15" w:type="dxa"/>
              <w:bottom w:w="0" w:type="dxa"/>
              <w:right w:w="15" w:type="dxa"/>
            </w:tcMar>
            <w:vAlign w:val="bottom"/>
          </w:tcPr>
          <w:p w14:paraId="080B7CAB"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B842F6" w:rsidRPr="007E622D" w14:paraId="628E972D" w14:textId="77777777" w:rsidTr="00B842F6">
        <w:trPr>
          <w:trHeight w:val="315"/>
          <w:jc w:val="center"/>
        </w:trPr>
        <w:tc>
          <w:tcPr>
            <w:tcW w:w="2634" w:type="dxa"/>
            <w:tcMar>
              <w:top w:w="15" w:type="dxa"/>
              <w:left w:w="15" w:type="dxa"/>
              <w:bottom w:w="0" w:type="dxa"/>
              <w:right w:w="15" w:type="dxa"/>
            </w:tcMar>
          </w:tcPr>
          <w:p w14:paraId="7679B331" w14:textId="77777777" w:rsidR="00754C83" w:rsidRPr="007E622D" w:rsidRDefault="00754C83" w:rsidP="00A45B94">
            <w:pPr>
              <w:spacing w:line="360" w:lineRule="auto"/>
              <w:rPr>
                <w:rFonts w:eastAsiaTheme="minorEastAsia"/>
                <w:kern w:val="0"/>
                <w:sz w:val="24"/>
              </w:rPr>
            </w:pPr>
            <w:r w:rsidRPr="007E622D">
              <w:rPr>
                <w:rFonts w:ascii="宋体" w:hAnsi="宋体" w:hint="eastAsia"/>
                <w:kern w:val="0"/>
                <w:sz w:val="24"/>
              </w:rPr>
              <w:t xml:space="preserve"> </w:t>
            </w:r>
            <w:r w:rsidRPr="007E622D">
              <w:rPr>
                <w:rFonts w:ascii="宋体" w:hAnsi="宋体"/>
                <w:kern w:val="0"/>
                <w:sz w:val="24"/>
              </w:rPr>
              <w:t xml:space="preserve">     </w:t>
            </w:r>
            <w:r w:rsidRPr="007E622D">
              <w:rPr>
                <w:rFonts w:ascii="宋体" w:hAnsi="宋体" w:hint="eastAsia"/>
                <w:kern w:val="0"/>
                <w:sz w:val="24"/>
              </w:rPr>
              <w:t>加：应计利息</w:t>
            </w:r>
          </w:p>
        </w:tc>
        <w:tc>
          <w:tcPr>
            <w:tcW w:w="6315" w:type="dxa"/>
            <w:tcMar>
              <w:top w:w="15" w:type="dxa"/>
              <w:left w:w="15" w:type="dxa"/>
              <w:bottom w:w="0" w:type="dxa"/>
              <w:right w:w="15" w:type="dxa"/>
            </w:tcMar>
            <w:vAlign w:val="bottom"/>
          </w:tcPr>
          <w:p w14:paraId="35DC6154"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B842F6" w:rsidRPr="007E622D" w14:paraId="1029FA5D" w14:textId="77777777" w:rsidTr="00B842F6">
        <w:trPr>
          <w:trHeight w:val="315"/>
          <w:jc w:val="center"/>
        </w:trPr>
        <w:tc>
          <w:tcPr>
            <w:tcW w:w="2634" w:type="dxa"/>
            <w:tcMar>
              <w:top w:w="15" w:type="dxa"/>
              <w:left w:w="15" w:type="dxa"/>
              <w:bottom w:w="0" w:type="dxa"/>
              <w:right w:w="15" w:type="dxa"/>
            </w:tcMar>
            <w:vAlign w:val="center"/>
          </w:tcPr>
          <w:p w14:paraId="134A7404" w14:textId="77777777" w:rsidR="000A40BC" w:rsidRPr="005E0029" w:rsidRDefault="000A40BC" w:rsidP="000A40BC">
            <w:pPr>
              <w:spacing w:line="360" w:lineRule="auto"/>
              <w:rPr>
                <w:rFonts w:eastAsiaTheme="minorEastAsia"/>
                <w:kern w:val="0"/>
                <w:sz w:val="24"/>
              </w:rPr>
            </w:pPr>
            <w:r w:rsidRPr="005E0029">
              <w:rPr>
                <w:rFonts w:ascii="宋体" w:hAnsi="宋体"/>
                <w:kern w:val="0"/>
                <w:sz w:val="24"/>
              </w:rPr>
              <w:t>合计</w:t>
            </w:r>
          </w:p>
        </w:tc>
        <w:tc>
          <w:tcPr>
            <w:tcW w:w="6315" w:type="dxa"/>
            <w:tcMar>
              <w:top w:w="15" w:type="dxa"/>
              <w:left w:w="15" w:type="dxa"/>
              <w:bottom w:w="0" w:type="dxa"/>
              <w:right w:w="15" w:type="dxa"/>
            </w:tcMar>
            <w:vAlign w:val="center"/>
          </w:tcPr>
          <w:p w14:paraId="2A5168B0" w14:textId="77777777" w:rsidR="000A40BC" w:rsidRPr="005E0029" w:rsidRDefault="000A40BC" w:rsidP="000A40BC">
            <w:pPr>
              <w:spacing w:line="360" w:lineRule="auto"/>
              <w:jc w:val="right"/>
              <w:rPr>
                <w:rFonts w:eastAsiaTheme="minorEastAsia"/>
                <w:kern w:val="0"/>
                <w:sz w:val="24"/>
              </w:rPr>
            </w:pPr>
            <w:r w:rsidRPr="005E0029">
              <w:rPr>
                <w:rFonts w:eastAsiaTheme="minorEastAsia"/>
                <w:kern w:val="0"/>
                <w:sz w:val="24"/>
              </w:rPr>
              <w:t>26,606,312.17</w:t>
            </w:r>
          </w:p>
        </w:tc>
      </w:tr>
    </w:tbl>
    <w:p w14:paraId="35766DC5" w14:textId="77777777" w:rsidR="00754C83" w:rsidRPr="007E622D" w:rsidRDefault="00754C83" w:rsidP="00754C83">
      <w:pPr>
        <w:spacing w:beforeLines="100" w:before="312" w:line="360" w:lineRule="auto"/>
        <w:rPr>
          <w:rFonts w:eastAsiaTheme="minorEastAsia"/>
          <w:b/>
          <w:sz w:val="24"/>
        </w:rPr>
      </w:pPr>
      <w:r w:rsidRPr="007E622D">
        <w:rPr>
          <w:rFonts w:eastAsiaTheme="minorEastAsia"/>
          <w:b/>
          <w:bCs/>
          <w:kern w:val="0"/>
          <w:sz w:val="24"/>
        </w:rPr>
        <w:t xml:space="preserve">7.4.7.2 </w:t>
      </w:r>
      <w:r w:rsidRPr="007E622D">
        <w:rPr>
          <w:rFonts w:eastAsiaTheme="minorEastAsia"/>
          <w:b/>
          <w:sz w:val="24"/>
        </w:rPr>
        <w:t>交易性金融资产</w:t>
      </w:r>
    </w:p>
    <w:p w14:paraId="1B5DE9F2" w14:textId="77777777" w:rsidR="00754C83" w:rsidRPr="007E622D" w:rsidRDefault="00754C83" w:rsidP="00754C83">
      <w:pPr>
        <w:autoSpaceDE w:val="0"/>
        <w:autoSpaceDN w:val="0"/>
        <w:adjustRightInd w:val="0"/>
        <w:spacing w:before="29" w:line="360" w:lineRule="auto"/>
        <w:ind w:left="15"/>
        <w:jc w:val="right"/>
        <w:rPr>
          <w:rFonts w:eastAsiaTheme="minorEastAsia"/>
          <w:sz w:val="24"/>
        </w:rPr>
      </w:pPr>
      <w:r w:rsidRPr="007E622D">
        <w:rPr>
          <w:rFonts w:eastAsiaTheme="minorEastAsia"/>
          <w:bCs/>
          <w:sz w:val="24"/>
        </w:rPr>
        <w:lastRenderedPageBreak/>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843"/>
        <w:gridCol w:w="1559"/>
        <w:gridCol w:w="1559"/>
      </w:tblGrid>
      <w:tr w:rsidR="007E622D" w:rsidRPr="007E622D" w14:paraId="48BB9576" w14:textId="77777777" w:rsidTr="00A45B94">
        <w:trPr>
          <w:trHeight w:val="255"/>
        </w:trPr>
        <w:tc>
          <w:tcPr>
            <w:tcW w:w="2268" w:type="dxa"/>
            <w:gridSpan w:val="2"/>
            <w:vMerge w:val="restart"/>
            <w:vAlign w:val="center"/>
          </w:tcPr>
          <w:p w14:paraId="7CE4B869"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项目</w:t>
            </w:r>
          </w:p>
        </w:tc>
        <w:tc>
          <w:tcPr>
            <w:tcW w:w="6804" w:type="dxa"/>
            <w:gridSpan w:val="4"/>
          </w:tcPr>
          <w:p w14:paraId="6D8389A1"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本期末</w:t>
            </w:r>
          </w:p>
          <w:p w14:paraId="6A43DE7F"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2024</w:t>
            </w:r>
            <w:r w:rsidRPr="007E622D">
              <w:rPr>
                <w:rFonts w:eastAsiaTheme="minorEastAsia"/>
                <w:kern w:val="0"/>
                <w:sz w:val="24"/>
              </w:rPr>
              <w:t>年</w:t>
            </w:r>
            <w:r w:rsidRPr="007E622D">
              <w:rPr>
                <w:rFonts w:eastAsiaTheme="minorEastAsia"/>
                <w:kern w:val="0"/>
                <w:sz w:val="24"/>
              </w:rPr>
              <w:t>12</w:t>
            </w:r>
            <w:r w:rsidRPr="007E622D">
              <w:rPr>
                <w:rFonts w:eastAsiaTheme="minorEastAsia"/>
                <w:kern w:val="0"/>
                <w:sz w:val="24"/>
              </w:rPr>
              <w:t>月</w:t>
            </w:r>
            <w:r w:rsidRPr="007E622D">
              <w:rPr>
                <w:rFonts w:eastAsiaTheme="minorEastAsia"/>
                <w:kern w:val="0"/>
                <w:sz w:val="24"/>
              </w:rPr>
              <w:t>31</w:t>
            </w:r>
            <w:r w:rsidRPr="007E622D">
              <w:rPr>
                <w:rFonts w:eastAsiaTheme="minorEastAsia"/>
                <w:kern w:val="0"/>
                <w:sz w:val="24"/>
              </w:rPr>
              <w:t>日</w:t>
            </w:r>
          </w:p>
        </w:tc>
      </w:tr>
      <w:tr w:rsidR="007E622D" w:rsidRPr="007E622D" w14:paraId="0C178B77" w14:textId="77777777" w:rsidTr="00A45B94">
        <w:trPr>
          <w:trHeight w:val="270"/>
        </w:trPr>
        <w:tc>
          <w:tcPr>
            <w:tcW w:w="2268" w:type="dxa"/>
            <w:gridSpan w:val="2"/>
            <w:vMerge/>
            <w:vAlign w:val="center"/>
          </w:tcPr>
          <w:p w14:paraId="5F61BC36" w14:textId="77777777" w:rsidR="00754C83" w:rsidRPr="007E622D" w:rsidRDefault="00754C83" w:rsidP="00A45B94">
            <w:pPr>
              <w:widowControl/>
              <w:spacing w:line="360" w:lineRule="auto"/>
              <w:jc w:val="left"/>
              <w:rPr>
                <w:rFonts w:eastAsiaTheme="minorEastAsia"/>
                <w:kern w:val="0"/>
                <w:sz w:val="24"/>
              </w:rPr>
            </w:pPr>
          </w:p>
        </w:tc>
        <w:tc>
          <w:tcPr>
            <w:tcW w:w="1843" w:type="dxa"/>
            <w:vAlign w:val="center"/>
          </w:tcPr>
          <w:p w14:paraId="437E567B"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成本</w:t>
            </w:r>
          </w:p>
        </w:tc>
        <w:tc>
          <w:tcPr>
            <w:tcW w:w="1843" w:type="dxa"/>
          </w:tcPr>
          <w:p w14:paraId="60C897FB" w14:textId="77777777" w:rsidR="00754C83" w:rsidRPr="007E622D" w:rsidRDefault="00754C83" w:rsidP="00A45B94">
            <w:pPr>
              <w:spacing w:line="360" w:lineRule="auto"/>
              <w:jc w:val="center"/>
              <w:rPr>
                <w:rFonts w:eastAsiaTheme="minorEastAsia"/>
                <w:kern w:val="0"/>
                <w:sz w:val="24"/>
              </w:rPr>
            </w:pPr>
            <w:r w:rsidRPr="007E622D">
              <w:rPr>
                <w:rFonts w:ascii="宋体" w:hAnsi="宋体" w:hint="eastAsia"/>
                <w:kern w:val="0"/>
                <w:sz w:val="24"/>
              </w:rPr>
              <w:t>应计利息</w:t>
            </w:r>
          </w:p>
        </w:tc>
        <w:tc>
          <w:tcPr>
            <w:tcW w:w="1559" w:type="dxa"/>
            <w:vAlign w:val="center"/>
          </w:tcPr>
          <w:p w14:paraId="0A7B5639"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公允价值</w:t>
            </w:r>
          </w:p>
        </w:tc>
        <w:tc>
          <w:tcPr>
            <w:tcW w:w="1559" w:type="dxa"/>
            <w:vAlign w:val="center"/>
          </w:tcPr>
          <w:p w14:paraId="38A77A9C"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公允价值变动</w:t>
            </w:r>
          </w:p>
        </w:tc>
      </w:tr>
      <w:tr w:rsidR="007E622D" w:rsidRPr="007E622D" w14:paraId="2882FF15" w14:textId="77777777" w:rsidTr="00A45B94">
        <w:trPr>
          <w:trHeight w:val="270"/>
        </w:trPr>
        <w:tc>
          <w:tcPr>
            <w:tcW w:w="2268" w:type="dxa"/>
            <w:gridSpan w:val="2"/>
            <w:vAlign w:val="center"/>
          </w:tcPr>
          <w:p w14:paraId="7E4E1112"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股票</w:t>
            </w:r>
          </w:p>
        </w:tc>
        <w:tc>
          <w:tcPr>
            <w:tcW w:w="1843" w:type="dxa"/>
            <w:vAlign w:val="center"/>
          </w:tcPr>
          <w:p w14:paraId="13F1CC43"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843" w:type="dxa"/>
          </w:tcPr>
          <w:p w14:paraId="3E35EF65" w14:textId="77777777" w:rsidR="00754C83" w:rsidRPr="007E622D" w:rsidRDefault="00754C83" w:rsidP="00A45B94">
            <w:pPr>
              <w:spacing w:line="360" w:lineRule="auto"/>
              <w:jc w:val="right"/>
              <w:rPr>
                <w:rFonts w:eastAsiaTheme="minorEastAsia"/>
                <w:kern w:val="0"/>
                <w:sz w:val="24"/>
              </w:rPr>
            </w:pPr>
            <w:r w:rsidRPr="007E622D">
              <w:rPr>
                <w:kern w:val="0"/>
                <w:sz w:val="24"/>
              </w:rPr>
              <w:t>-</w:t>
            </w:r>
          </w:p>
        </w:tc>
        <w:tc>
          <w:tcPr>
            <w:tcW w:w="1559" w:type="dxa"/>
            <w:vAlign w:val="center"/>
          </w:tcPr>
          <w:p w14:paraId="362DD35A"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14:paraId="1711FF7C"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20BED0A6" w14:textId="77777777" w:rsidTr="00A45B94">
        <w:trPr>
          <w:trHeight w:val="270"/>
        </w:trPr>
        <w:tc>
          <w:tcPr>
            <w:tcW w:w="2268" w:type="dxa"/>
            <w:gridSpan w:val="2"/>
            <w:vAlign w:val="center"/>
          </w:tcPr>
          <w:p w14:paraId="44808399"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贵金属投资</w:t>
            </w:r>
            <w:r w:rsidRPr="007E622D">
              <w:rPr>
                <w:rFonts w:eastAsiaTheme="minorEastAsia"/>
                <w:kern w:val="0"/>
                <w:sz w:val="24"/>
              </w:rPr>
              <w:t>-</w:t>
            </w:r>
            <w:r w:rsidRPr="007E622D">
              <w:rPr>
                <w:rFonts w:eastAsiaTheme="minorEastAsia"/>
                <w:kern w:val="0"/>
                <w:sz w:val="24"/>
              </w:rPr>
              <w:t>金交所黄金合约</w:t>
            </w:r>
          </w:p>
        </w:tc>
        <w:tc>
          <w:tcPr>
            <w:tcW w:w="1843" w:type="dxa"/>
            <w:vAlign w:val="center"/>
          </w:tcPr>
          <w:p w14:paraId="11455C8D"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843" w:type="dxa"/>
          </w:tcPr>
          <w:p w14:paraId="2CFC4A24" w14:textId="77777777" w:rsidR="00754C83" w:rsidRPr="007E622D" w:rsidRDefault="00754C83" w:rsidP="00A45B94">
            <w:pPr>
              <w:spacing w:line="360" w:lineRule="auto"/>
              <w:jc w:val="right"/>
              <w:rPr>
                <w:rFonts w:eastAsiaTheme="minorEastAsia"/>
                <w:kern w:val="0"/>
                <w:sz w:val="24"/>
              </w:rPr>
            </w:pPr>
            <w:r w:rsidRPr="007E622D">
              <w:rPr>
                <w:kern w:val="0"/>
                <w:sz w:val="24"/>
              </w:rPr>
              <w:t>-</w:t>
            </w:r>
          </w:p>
        </w:tc>
        <w:tc>
          <w:tcPr>
            <w:tcW w:w="1559" w:type="dxa"/>
            <w:vAlign w:val="center"/>
          </w:tcPr>
          <w:p w14:paraId="65B51467"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14:paraId="6EDC9EA3"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623B0C56" w14:textId="77777777" w:rsidTr="00A45B94">
        <w:trPr>
          <w:trHeight w:val="285"/>
        </w:trPr>
        <w:tc>
          <w:tcPr>
            <w:tcW w:w="828" w:type="dxa"/>
            <w:vMerge w:val="restart"/>
            <w:vAlign w:val="center"/>
          </w:tcPr>
          <w:p w14:paraId="5357267A"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债券</w:t>
            </w:r>
          </w:p>
        </w:tc>
        <w:tc>
          <w:tcPr>
            <w:tcW w:w="1440" w:type="dxa"/>
            <w:vAlign w:val="center"/>
          </w:tcPr>
          <w:p w14:paraId="516BFCAC" w14:textId="77777777" w:rsidR="00754C83" w:rsidRPr="007E622D" w:rsidRDefault="00754C83" w:rsidP="00A45B94">
            <w:pPr>
              <w:spacing w:line="360" w:lineRule="auto"/>
              <w:jc w:val="left"/>
              <w:rPr>
                <w:rFonts w:eastAsiaTheme="minorEastAsia"/>
                <w:kern w:val="0"/>
                <w:sz w:val="24"/>
              </w:rPr>
            </w:pPr>
            <w:r w:rsidRPr="007E622D">
              <w:rPr>
                <w:rFonts w:eastAsiaTheme="minorEastAsia"/>
                <w:kern w:val="0"/>
                <w:sz w:val="24"/>
              </w:rPr>
              <w:t>交易所市场</w:t>
            </w:r>
          </w:p>
        </w:tc>
        <w:tc>
          <w:tcPr>
            <w:tcW w:w="1843" w:type="dxa"/>
            <w:vAlign w:val="center"/>
          </w:tcPr>
          <w:p w14:paraId="36C930F8"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843" w:type="dxa"/>
          </w:tcPr>
          <w:p w14:paraId="5F6875CE" w14:textId="77777777" w:rsidR="00754C83" w:rsidRPr="007E622D" w:rsidRDefault="00754C83" w:rsidP="00A45B94">
            <w:pPr>
              <w:spacing w:line="360" w:lineRule="auto"/>
              <w:jc w:val="right"/>
              <w:rPr>
                <w:rFonts w:eastAsiaTheme="minorEastAsia"/>
                <w:kern w:val="0"/>
                <w:sz w:val="24"/>
              </w:rPr>
            </w:pPr>
            <w:r w:rsidRPr="007E622D">
              <w:rPr>
                <w:kern w:val="0"/>
                <w:sz w:val="24"/>
              </w:rPr>
              <w:t>-</w:t>
            </w:r>
          </w:p>
        </w:tc>
        <w:tc>
          <w:tcPr>
            <w:tcW w:w="1559" w:type="dxa"/>
            <w:vAlign w:val="center"/>
          </w:tcPr>
          <w:p w14:paraId="457C4643"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14:paraId="4BA05DCB"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2E10C62A" w14:textId="77777777" w:rsidTr="00A45B94">
        <w:trPr>
          <w:trHeight w:val="103"/>
        </w:trPr>
        <w:tc>
          <w:tcPr>
            <w:tcW w:w="828" w:type="dxa"/>
            <w:vMerge/>
            <w:vAlign w:val="center"/>
          </w:tcPr>
          <w:p w14:paraId="0E55260C" w14:textId="77777777" w:rsidR="00754C83" w:rsidRPr="007E622D" w:rsidRDefault="00754C83" w:rsidP="00A45B94">
            <w:pPr>
              <w:widowControl/>
              <w:spacing w:line="360" w:lineRule="auto"/>
              <w:jc w:val="left"/>
              <w:rPr>
                <w:rFonts w:eastAsiaTheme="minorEastAsia"/>
                <w:kern w:val="0"/>
                <w:sz w:val="24"/>
              </w:rPr>
            </w:pPr>
          </w:p>
        </w:tc>
        <w:tc>
          <w:tcPr>
            <w:tcW w:w="1440" w:type="dxa"/>
            <w:vAlign w:val="center"/>
          </w:tcPr>
          <w:p w14:paraId="73A155ED" w14:textId="77777777" w:rsidR="00754C83" w:rsidRPr="007E622D" w:rsidRDefault="00754C83" w:rsidP="00A45B94">
            <w:pPr>
              <w:widowControl/>
              <w:spacing w:line="360" w:lineRule="auto"/>
              <w:jc w:val="left"/>
              <w:rPr>
                <w:rFonts w:eastAsiaTheme="minorEastAsia"/>
                <w:kern w:val="0"/>
                <w:sz w:val="24"/>
              </w:rPr>
            </w:pPr>
            <w:r w:rsidRPr="007E622D">
              <w:rPr>
                <w:rFonts w:eastAsiaTheme="minorEastAsia"/>
                <w:kern w:val="0"/>
                <w:sz w:val="24"/>
              </w:rPr>
              <w:t>银行间市场</w:t>
            </w:r>
          </w:p>
        </w:tc>
        <w:tc>
          <w:tcPr>
            <w:tcW w:w="1843" w:type="dxa"/>
            <w:vAlign w:val="center"/>
          </w:tcPr>
          <w:p w14:paraId="0F6A4E73"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843" w:type="dxa"/>
          </w:tcPr>
          <w:p w14:paraId="7C50543C" w14:textId="77777777" w:rsidR="00754C83" w:rsidRPr="007E622D" w:rsidRDefault="00754C83" w:rsidP="00A45B94">
            <w:pPr>
              <w:spacing w:line="360" w:lineRule="auto"/>
              <w:jc w:val="right"/>
              <w:rPr>
                <w:rFonts w:eastAsiaTheme="minorEastAsia"/>
                <w:kern w:val="0"/>
                <w:sz w:val="24"/>
              </w:rPr>
            </w:pPr>
            <w:r w:rsidRPr="007E622D">
              <w:rPr>
                <w:kern w:val="0"/>
                <w:sz w:val="24"/>
              </w:rPr>
              <w:t>-</w:t>
            </w:r>
          </w:p>
        </w:tc>
        <w:tc>
          <w:tcPr>
            <w:tcW w:w="1559" w:type="dxa"/>
            <w:vAlign w:val="center"/>
          </w:tcPr>
          <w:p w14:paraId="30BC866C"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14:paraId="4B7DA431"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71BBBA51" w14:textId="77777777" w:rsidTr="00A45B94">
        <w:trPr>
          <w:trHeight w:val="103"/>
        </w:trPr>
        <w:tc>
          <w:tcPr>
            <w:tcW w:w="828" w:type="dxa"/>
            <w:vMerge/>
            <w:vAlign w:val="center"/>
          </w:tcPr>
          <w:p w14:paraId="548F1558" w14:textId="77777777" w:rsidR="00754C83" w:rsidRPr="007E622D" w:rsidRDefault="00754C83" w:rsidP="00A45B94">
            <w:pPr>
              <w:widowControl/>
              <w:spacing w:line="360" w:lineRule="auto"/>
              <w:jc w:val="left"/>
              <w:rPr>
                <w:rFonts w:eastAsiaTheme="minorEastAsia"/>
                <w:kern w:val="0"/>
                <w:sz w:val="24"/>
              </w:rPr>
            </w:pPr>
          </w:p>
        </w:tc>
        <w:tc>
          <w:tcPr>
            <w:tcW w:w="1440" w:type="dxa"/>
            <w:vAlign w:val="center"/>
          </w:tcPr>
          <w:p w14:paraId="1032B3E1"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合计</w:t>
            </w:r>
          </w:p>
        </w:tc>
        <w:tc>
          <w:tcPr>
            <w:tcW w:w="1843" w:type="dxa"/>
            <w:vAlign w:val="center"/>
          </w:tcPr>
          <w:p w14:paraId="042B693A"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843" w:type="dxa"/>
          </w:tcPr>
          <w:p w14:paraId="1070892D" w14:textId="77777777" w:rsidR="00754C83" w:rsidRPr="007E622D" w:rsidRDefault="00754C83" w:rsidP="00A45B94">
            <w:pPr>
              <w:spacing w:line="360" w:lineRule="auto"/>
              <w:jc w:val="right"/>
              <w:rPr>
                <w:rFonts w:eastAsiaTheme="minorEastAsia"/>
                <w:sz w:val="24"/>
              </w:rPr>
            </w:pPr>
            <w:r w:rsidRPr="007E622D">
              <w:rPr>
                <w:kern w:val="0"/>
                <w:sz w:val="24"/>
              </w:rPr>
              <w:t>-</w:t>
            </w:r>
          </w:p>
        </w:tc>
        <w:tc>
          <w:tcPr>
            <w:tcW w:w="1559" w:type="dxa"/>
            <w:vAlign w:val="center"/>
          </w:tcPr>
          <w:p w14:paraId="484B322D"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14:paraId="07D0D659"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14:paraId="1EB74E66" w14:textId="77777777" w:rsidTr="00A45B94">
        <w:trPr>
          <w:trHeight w:val="270"/>
        </w:trPr>
        <w:tc>
          <w:tcPr>
            <w:tcW w:w="2268" w:type="dxa"/>
            <w:gridSpan w:val="2"/>
            <w:vAlign w:val="center"/>
          </w:tcPr>
          <w:p w14:paraId="49E7B926"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资产支持证券</w:t>
            </w:r>
          </w:p>
        </w:tc>
        <w:tc>
          <w:tcPr>
            <w:tcW w:w="1843" w:type="dxa"/>
            <w:vAlign w:val="center"/>
          </w:tcPr>
          <w:p w14:paraId="59B6CD3B"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843" w:type="dxa"/>
          </w:tcPr>
          <w:p w14:paraId="54EC35E3" w14:textId="77777777" w:rsidR="00754C83" w:rsidRPr="007E622D" w:rsidRDefault="00754C83" w:rsidP="00A45B94">
            <w:pPr>
              <w:spacing w:line="360" w:lineRule="auto"/>
              <w:jc w:val="right"/>
              <w:rPr>
                <w:rFonts w:eastAsiaTheme="minorEastAsia"/>
                <w:sz w:val="24"/>
              </w:rPr>
            </w:pPr>
            <w:r w:rsidRPr="007E622D">
              <w:rPr>
                <w:kern w:val="0"/>
                <w:sz w:val="24"/>
              </w:rPr>
              <w:t>-</w:t>
            </w:r>
          </w:p>
        </w:tc>
        <w:tc>
          <w:tcPr>
            <w:tcW w:w="1559" w:type="dxa"/>
            <w:vAlign w:val="center"/>
          </w:tcPr>
          <w:p w14:paraId="04DC1D0F"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14:paraId="0B5388E4"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14:paraId="336BA6D3" w14:textId="77777777" w:rsidTr="00A45B94">
        <w:trPr>
          <w:trHeight w:val="270"/>
        </w:trPr>
        <w:tc>
          <w:tcPr>
            <w:tcW w:w="2268" w:type="dxa"/>
            <w:gridSpan w:val="2"/>
            <w:vAlign w:val="center"/>
          </w:tcPr>
          <w:p w14:paraId="7947620A"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基金</w:t>
            </w:r>
          </w:p>
        </w:tc>
        <w:tc>
          <w:tcPr>
            <w:tcW w:w="1843" w:type="dxa"/>
            <w:vAlign w:val="center"/>
          </w:tcPr>
          <w:p w14:paraId="4289024F"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407,284,434.64</w:t>
            </w:r>
          </w:p>
        </w:tc>
        <w:tc>
          <w:tcPr>
            <w:tcW w:w="1843" w:type="dxa"/>
          </w:tcPr>
          <w:p w14:paraId="1D2A611A" w14:textId="77777777" w:rsidR="00754C83" w:rsidRPr="007E622D" w:rsidRDefault="00754C83" w:rsidP="00A45B94">
            <w:pPr>
              <w:spacing w:line="360" w:lineRule="auto"/>
              <w:jc w:val="right"/>
              <w:rPr>
                <w:rFonts w:eastAsiaTheme="minorEastAsia"/>
                <w:sz w:val="24"/>
              </w:rPr>
            </w:pPr>
            <w:r w:rsidRPr="007E622D">
              <w:rPr>
                <w:kern w:val="0"/>
                <w:sz w:val="24"/>
              </w:rPr>
              <w:t>-</w:t>
            </w:r>
          </w:p>
        </w:tc>
        <w:tc>
          <w:tcPr>
            <w:tcW w:w="1559" w:type="dxa"/>
            <w:vAlign w:val="center"/>
          </w:tcPr>
          <w:p w14:paraId="7DDBD219"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423,549,353.64</w:t>
            </w:r>
          </w:p>
        </w:tc>
        <w:tc>
          <w:tcPr>
            <w:tcW w:w="1559" w:type="dxa"/>
            <w:vAlign w:val="center"/>
          </w:tcPr>
          <w:p w14:paraId="7517F700"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16,264,919.00</w:t>
            </w:r>
          </w:p>
        </w:tc>
      </w:tr>
      <w:tr w:rsidR="007E622D" w:rsidRPr="007E622D" w14:paraId="6DD0A937" w14:textId="77777777" w:rsidTr="00A45B94">
        <w:trPr>
          <w:trHeight w:val="270"/>
        </w:trPr>
        <w:tc>
          <w:tcPr>
            <w:tcW w:w="2268" w:type="dxa"/>
            <w:gridSpan w:val="2"/>
            <w:vAlign w:val="center"/>
          </w:tcPr>
          <w:p w14:paraId="43EBAED0"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其他</w:t>
            </w:r>
          </w:p>
        </w:tc>
        <w:tc>
          <w:tcPr>
            <w:tcW w:w="1843" w:type="dxa"/>
            <w:vAlign w:val="center"/>
          </w:tcPr>
          <w:p w14:paraId="439E4A50"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843" w:type="dxa"/>
          </w:tcPr>
          <w:p w14:paraId="2A95B65B" w14:textId="77777777" w:rsidR="00754C83" w:rsidRPr="007E622D" w:rsidRDefault="00754C83" w:rsidP="00A45B94">
            <w:pPr>
              <w:spacing w:line="360" w:lineRule="auto"/>
              <w:jc w:val="right"/>
              <w:rPr>
                <w:rFonts w:eastAsiaTheme="minorEastAsia"/>
                <w:sz w:val="24"/>
              </w:rPr>
            </w:pPr>
            <w:r w:rsidRPr="007E622D">
              <w:rPr>
                <w:kern w:val="0"/>
                <w:sz w:val="24"/>
              </w:rPr>
              <w:t>-</w:t>
            </w:r>
          </w:p>
        </w:tc>
        <w:tc>
          <w:tcPr>
            <w:tcW w:w="1559" w:type="dxa"/>
            <w:vAlign w:val="center"/>
          </w:tcPr>
          <w:p w14:paraId="4C818BFD"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14:paraId="20E434F7"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14:paraId="22322EC5" w14:textId="77777777" w:rsidTr="00A45B94">
        <w:trPr>
          <w:trHeight w:val="270"/>
        </w:trPr>
        <w:tc>
          <w:tcPr>
            <w:tcW w:w="2268" w:type="dxa"/>
            <w:gridSpan w:val="2"/>
            <w:vAlign w:val="center"/>
          </w:tcPr>
          <w:p w14:paraId="78F899BD" w14:textId="77777777" w:rsidR="00754C83" w:rsidRPr="007E622D" w:rsidRDefault="00754C83" w:rsidP="00A45B94">
            <w:pPr>
              <w:widowControl/>
              <w:spacing w:line="360" w:lineRule="auto"/>
              <w:jc w:val="center"/>
              <w:rPr>
                <w:rFonts w:eastAsiaTheme="minorEastAsia"/>
                <w:kern w:val="0"/>
                <w:sz w:val="24"/>
              </w:rPr>
            </w:pPr>
            <w:r w:rsidRPr="007E622D">
              <w:rPr>
                <w:rFonts w:eastAsiaTheme="minorEastAsia"/>
                <w:kern w:val="0"/>
                <w:sz w:val="24"/>
              </w:rPr>
              <w:t>合计</w:t>
            </w:r>
          </w:p>
        </w:tc>
        <w:tc>
          <w:tcPr>
            <w:tcW w:w="1843" w:type="dxa"/>
            <w:vAlign w:val="center"/>
          </w:tcPr>
          <w:p w14:paraId="742EE41D"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407,284,434.64</w:t>
            </w:r>
          </w:p>
        </w:tc>
        <w:tc>
          <w:tcPr>
            <w:tcW w:w="1843" w:type="dxa"/>
          </w:tcPr>
          <w:p w14:paraId="45F22180" w14:textId="77777777" w:rsidR="00754C83" w:rsidRPr="007E622D" w:rsidRDefault="00754C83" w:rsidP="00A45B94">
            <w:pPr>
              <w:spacing w:line="360" w:lineRule="auto"/>
              <w:jc w:val="right"/>
              <w:rPr>
                <w:rFonts w:eastAsiaTheme="minorEastAsia"/>
                <w:sz w:val="24"/>
              </w:rPr>
            </w:pPr>
            <w:r w:rsidRPr="007E622D">
              <w:rPr>
                <w:kern w:val="0"/>
                <w:sz w:val="24"/>
              </w:rPr>
              <w:t>-</w:t>
            </w:r>
          </w:p>
        </w:tc>
        <w:tc>
          <w:tcPr>
            <w:tcW w:w="1559" w:type="dxa"/>
            <w:vAlign w:val="center"/>
          </w:tcPr>
          <w:p w14:paraId="74FBF3CE"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423,549,353.64</w:t>
            </w:r>
          </w:p>
        </w:tc>
        <w:tc>
          <w:tcPr>
            <w:tcW w:w="1559" w:type="dxa"/>
            <w:vAlign w:val="center"/>
          </w:tcPr>
          <w:p w14:paraId="00C50A8B"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16,264,919.00</w:t>
            </w:r>
          </w:p>
        </w:tc>
      </w:tr>
    </w:tbl>
    <w:p w14:paraId="7A38FEDA" w14:textId="77777777" w:rsidR="001A59F9" w:rsidRPr="007E622D" w:rsidRDefault="001A59F9" w:rsidP="00026C9C">
      <w:pPr>
        <w:adjustRightInd w:val="0"/>
        <w:snapToGrid w:val="0"/>
        <w:spacing w:line="360" w:lineRule="auto"/>
        <w:jc w:val="left"/>
        <w:rPr>
          <w:rFonts w:asciiTheme="minorEastAsia" w:eastAsiaTheme="minorEastAsia" w:hAnsiTheme="minorEastAsia"/>
          <w:bCs/>
          <w:szCs w:val="21"/>
        </w:rPr>
      </w:pPr>
    </w:p>
    <w:p w14:paraId="7795DAE1" w14:textId="77777777" w:rsidR="008F3FE4" w:rsidRPr="008F3FE4" w:rsidRDefault="008F3FE4" w:rsidP="008F3FE4">
      <w:pPr>
        <w:spacing w:beforeLines="100" w:before="312" w:line="360" w:lineRule="auto"/>
        <w:rPr>
          <w:rFonts w:eastAsiaTheme="minorEastAsia"/>
          <w:b/>
          <w:sz w:val="24"/>
        </w:rPr>
      </w:pPr>
      <w:r w:rsidRPr="008F3FE4">
        <w:rPr>
          <w:rFonts w:eastAsiaTheme="minorEastAsia"/>
          <w:b/>
          <w:bCs/>
          <w:kern w:val="0"/>
          <w:sz w:val="24"/>
        </w:rPr>
        <w:t xml:space="preserve">7.4.7.3 </w:t>
      </w:r>
      <w:r w:rsidRPr="008F3FE4">
        <w:rPr>
          <w:rFonts w:eastAsiaTheme="minorEastAsia"/>
          <w:b/>
          <w:sz w:val="24"/>
        </w:rPr>
        <w:t>衍生金融资产</w:t>
      </w:r>
      <w:r w:rsidRPr="008F3FE4">
        <w:rPr>
          <w:rFonts w:eastAsiaTheme="minorEastAsia"/>
          <w:b/>
          <w:sz w:val="24"/>
        </w:rPr>
        <w:t>/</w:t>
      </w:r>
      <w:r w:rsidRPr="008F3FE4">
        <w:rPr>
          <w:rFonts w:eastAsiaTheme="minorEastAsia"/>
          <w:b/>
          <w:sz w:val="24"/>
        </w:rPr>
        <w:t>负债</w:t>
      </w:r>
    </w:p>
    <w:p w14:paraId="4AFADEB3" w14:textId="77777777" w:rsidR="008F3FE4" w:rsidRPr="008F3FE4" w:rsidRDefault="008F3FE4" w:rsidP="008F3FE4">
      <w:pPr>
        <w:spacing w:line="360" w:lineRule="auto"/>
        <w:ind w:firstLineChars="200" w:firstLine="480"/>
        <w:rPr>
          <w:rFonts w:eastAsiaTheme="minorEastAsia"/>
          <w:kern w:val="0"/>
          <w:sz w:val="24"/>
        </w:rPr>
      </w:pPr>
      <w:r w:rsidRPr="008F3FE4">
        <w:rPr>
          <w:rFonts w:eastAsiaTheme="minorEastAsia"/>
          <w:kern w:val="0"/>
          <w:sz w:val="24"/>
        </w:rPr>
        <w:t>无余额。</w:t>
      </w:r>
    </w:p>
    <w:p w14:paraId="153E67B3" w14:textId="77777777" w:rsidR="001A59F9" w:rsidRPr="007E622D" w:rsidRDefault="001A59F9" w:rsidP="00026C9C">
      <w:pPr>
        <w:spacing w:line="360" w:lineRule="auto"/>
        <w:rPr>
          <w:rFonts w:asciiTheme="minorEastAsia" w:eastAsiaTheme="minorEastAsia" w:hAnsiTheme="minorEastAsia"/>
          <w:szCs w:val="21"/>
        </w:rPr>
      </w:pPr>
    </w:p>
    <w:p w14:paraId="161CFC5F"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7.4.7.4</w:t>
      </w:r>
      <w:r w:rsidRPr="007E622D">
        <w:rPr>
          <w:rFonts w:eastAsiaTheme="minorEastAsia" w:hint="eastAsia"/>
          <w:b/>
          <w:sz w:val="24"/>
        </w:rPr>
        <w:t>买入返售金融资产</w:t>
      </w:r>
    </w:p>
    <w:p w14:paraId="710A80C8" w14:textId="77777777" w:rsidR="00447CBA" w:rsidRPr="007E622D" w:rsidRDefault="00447CBA" w:rsidP="0004081A">
      <w:pPr>
        <w:autoSpaceDE w:val="0"/>
        <w:autoSpaceDN w:val="0"/>
        <w:adjustRightInd w:val="0"/>
        <w:spacing w:before="29" w:line="288" w:lineRule="auto"/>
        <w:ind w:left="15"/>
        <w:jc w:val="right"/>
        <w:rPr>
          <w:bCs/>
          <w:sz w:val="24"/>
        </w:rPr>
      </w:pPr>
    </w:p>
    <w:p w14:paraId="3AFB624E" w14:textId="77777777" w:rsidR="001A59F9" w:rsidRPr="007E622D" w:rsidRDefault="001A59F9" w:rsidP="00DC5E8F">
      <w:pPr>
        <w:tabs>
          <w:tab w:val="left" w:pos="426"/>
        </w:tabs>
        <w:spacing w:before="29" w:line="288" w:lineRule="auto"/>
        <w:jc w:val="left"/>
        <w:rPr>
          <w:kern w:val="0"/>
          <w:sz w:val="24"/>
        </w:rPr>
      </w:pPr>
      <w:r w:rsidRPr="007E622D">
        <w:rPr>
          <w:kern w:val="0"/>
          <w:sz w:val="24"/>
        </w:rPr>
        <w:t>无余额。</w:t>
      </w:r>
    </w:p>
    <w:p w14:paraId="58F728AB" w14:textId="77777777" w:rsidR="004C14A0" w:rsidRPr="007E622D" w:rsidRDefault="004C14A0" w:rsidP="004C14A0">
      <w:pPr>
        <w:spacing w:beforeLines="100" w:before="312" w:line="360" w:lineRule="auto"/>
        <w:rPr>
          <w:rFonts w:eastAsiaTheme="minorEastAsia"/>
          <w:b/>
          <w:sz w:val="24"/>
        </w:rPr>
      </w:pPr>
      <w:r w:rsidRPr="007E622D">
        <w:rPr>
          <w:rFonts w:eastAsiaTheme="minorEastAsia"/>
          <w:b/>
          <w:bCs/>
          <w:kern w:val="0"/>
          <w:sz w:val="24"/>
        </w:rPr>
        <w:t xml:space="preserve">7.4.7.5 </w:t>
      </w:r>
      <w:r w:rsidRPr="007E622D">
        <w:rPr>
          <w:rFonts w:eastAsiaTheme="minorEastAsia"/>
          <w:b/>
          <w:sz w:val="24"/>
        </w:rPr>
        <w:t>其他资产</w:t>
      </w:r>
    </w:p>
    <w:p w14:paraId="1CE01C43" w14:textId="77777777" w:rsidR="004C14A0" w:rsidRPr="007E622D" w:rsidRDefault="004C14A0" w:rsidP="004C14A0">
      <w:pPr>
        <w:adjustRightInd w:val="0"/>
        <w:snapToGrid w:val="0"/>
        <w:spacing w:line="360" w:lineRule="auto"/>
        <w:ind w:firstLineChars="200" w:firstLine="480"/>
        <w:jc w:val="left"/>
        <w:rPr>
          <w:rFonts w:eastAsiaTheme="minorEastAsia"/>
          <w:sz w:val="24"/>
        </w:rPr>
      </w:pPr>
      <w:r w:rsidRPr="007E622D">
        <w:rPr>
          <w:rFonts w:eastAsiaTheme="minorEastAsia"/>
          <w:sz w:val="24"/>
        </w:rPr>
        <w:t>无余额。</w:t>
      </w:r>
    </w:p>
    <w:p w14:paraId="5CA8FEA5" w14:textId="77777777" w:rsidR="004C14A0" w:rsidRPr="007E622D" w:rsidRDefault="004C14A0" w:rsidP="004C14A0">
      <w:pPr>
        <w:spacing w:beforeLines="100" w:before="312" w:line="360" w:lineRule="auto"/>
        <w:rPr>
          <w:rFonts w:eastAsiaTheme="minorEastAsia"/>
          <w:b/>
          <w:sz w:val="24"/>
        </w:rPr>
      </w:pPr>
      <w:r w:rsidRPr="007E622D">
        <w:rPr>
          <w:rFonts w:eastAsiaTheme="minorEastAsia"/>
          <w:b/>
          <w:bCs/>
          <w:kern w:val="0"/>
          <w:sz w:val="24"/>
        </w:rPr>
        <w:t xml:space="preserve">7.4.7.6 </w:t>
      </w:r>
      <w:r w:rsidRPr="007E622D">
        <w:rPr>
          <w:rFonts w:eastAsiaTheme="minorEastAsia"/>
          <w:b/>
          <w:sz w:val="24"/>
        </w:rPr>
        <w:t>其他负债</w:t>
      </w:r>
    </w:p>
    <w:p w14:paraId="5A3DE4A5" w14:textId="77777777" w:rsidR="004C14A0" w:rsidRPr="007E622D" w:rsidRDefault="004C14A0" w:rsidP="004C14A0">
      <w:pPr>
        <w:spacing w:line="360" w:lineRule="auto"/>
        <w:jc w:val="right"/>
        <w:rPr>
          <w:rFonts w:eastAsiaTheme="minorEastAsia"/>
          <w:sz w:val="24"/>
        </w:rPr>
      </w:pPr>
      <w:r w:rsidRPr="007E622D">
        <w:rPr>
          <w:rFonts w:eastAsiaTheme="minorEastAsia"/>
          <w:sz w:val="24"/>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6300"/>
      </w:tblGrid>
      <w:tr w:rsidR="00B842F6" w:rsidRPr="007E622D" w14:paraId="4D8C8F7C" w14:textId="77777777" w:rsidTr="00B842F6">
        <w:trPr>
          <w:trHeight w:val="330"/>
        </w:trPr>
        <w:tc>
          <w:tcPr>
            <w:tcW w:w="2715" w:type="dxa"/>
            <w:vAlign w:val="center"/>
          </w:tcPr>
          <w:p w14:paraId="13796C94" w14:textId="77777777" w:rsidR="004C14A0" w:rsidRPr="007E622D" w:rsidRDefault="004C14A0" w:rsidP="00A45B94">
            <w:pPr>
              <w:spacing w:line="360" w:lineRule="auto"/>
              <w:jc w:val="center"/>
              <w:rPr>
                <w:rFonts w:eastAsiaTheme="minorEastAsia"/>
                <w:sz w:val="24"/>
              </w:rPr>
            </w:pPr>
            <w:r w:rsidRPr="007E622D">
              <w:rPr>
                <w:rFonts w:eastAsiaTheme="minorEastAsia"/>
                <w:sz w:val="24"/>
              </w:rPr>
              <w:lastRenderedPageBreak/>
              <w:t>项目</w:t>
            </w:r>
          </w:p>
        </w:tc>
        <w:tc>
          <w:tcPr>
            <w:tcW w:w="6300" w:type="dxa"/>
            <w:vAlign w:val="center"/>
          </w:tcPr>
          <w:p w14:paraId="34472D0D" w14:textId="77777777" w:rsidR="004C14A0" w:rsidRPr="007E622D" w:rsidRDefault="004C14A0" w:rsidP="00A45B94">
            <w:pPr>
              <w:spacing w:line="360" w:lineRule="auto"/>
              <w:jc w:val="center"/>
              <w:rPr>
                <w:rFonts w:eastAsiaTheme="minorEastAsia"/>
                <w:kern w:val="0"/>
                <w:sz w:val="24"/>
              </w:rPr>
            </w:pPr>
            <w:r w:rsidRPr="007E622D">
              <w:rPr>
                <w:rFonts w:eastAsiaTheme="minorEastAsia"/>
                <w:kern w:val="0"/>
                <w:sz w:val="24"/>
              </w:rPr>
              <w:t>本期末</w:t>
            </w:r>
          </w:p>
          <w:p w14:paraId="299829E9" w14:textId="77777777" w:rsidR="004C14A0" w:rsidRPr="007E622D" w:rsidRDefault="004C14A0" w:rsidP="00A45B94">
            <w:pPr>
              <w:spacing w:line="360" w:lineRule="auto"/>
              <w:jc w:val="center"/>
              <w:rPr>
                <w:rFonts w:eastAsiaTheme="minorEastAsia"/>
                <w:sz w:val="24"/>
              </w:rPr>
            </w:pPr>
            <w:r w:rsidRPr="007E622D">
              <w:rPr>
                <w:rFonts w:eastAsiaTheme="minorEastAsia"/>
                <w:sz w:val="24"/>
              </w:rPr>
              <w:t>2024</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B842F6" w:rsidRPr="007E622D" w14:paraId="4718B4A9" w14:textId="77777777" w:rsidTr="00B842F6">
        <w:trPr>
          <w:trHeight w:val="325"/>
        </w:trPr>
        <w:tc>
          <w:tcPr>
            <w:tcW w:w="2715" w:type="dxa"/>
            <w:vAlign w:val="center"/>
          </w:tcPr>
          <w:p w14:paraId="24695899" w14:textId="77777777" w:rsidR="004C14A0" w:rsidRPr="007E622D" w:rsidRDefault="004C14A0" w:rsidP="00A45B94">
            <w:pPr>
              <w:spacing w:line="360" w:lineRule="auto"/>
              <w:rPr>
                <w:rFonts w:eastAsiaTheme="minorEastAsia"/>
                <w:sz w:val="24"/>
              </w:rPr>
            </w:pPr>
            <w:r w:rsidRPr="007E622D">
              <w:rPr>
                <w:rFonts w:eastAsiaTheme="minorEastAsia"/>
                <w:sz w:val="24"/>
              </w:rPr>
              <w:t>应付券商交易单元保证金</w:t>
            </w:r>
          </w:p>
        </w:tc>
        <w:tc>
          <w:tcPr>
            <w:tcW w:w="6300" w:type="dxa"/>
            <w:vAlign w:val="center"/>
          </w:tcPr>
          <w:p w14:paraId="7878A32C" w14:textId="77777777" w:rsidR="004C14A0" w:rsidRPr="007E622D" w:rsidRDefault="004C14A0" w:rsidP="00A45B94">
            <w:pPr>
              <w:spacing w:line="360" w:lineRule="auto"/>
              <w:jc w:val="right"/>
              <w:rPr>
                <w:rFonts w:eastAsiaTheme="minorEastAsia"/>
                <w:sz w:val="24"/>
              </w:rPr>
            </w:pPr>
            <w:r w:rsidRPr="007E622D">
              <w:rPr>
                <w:rFonts w:eastAsiaTheme="minorEastAsia"/>
                <w:sz w:val="24"/>
              </w:rPr>
              <w:t>-</w:t>
            </w:r>
          </w:p>
        </w:tc>
      </w:tr>
      <w:tr w:rsidR="00B842F6" w:rsidRPr="007E622D" w14:paraId="7ED649A5" w14:textId="77777777" w:rsidTr="00B842F6">
        <w:trPr>
          <w:trHeight w:val="325"/>
        </w:trPr>
        <w:tc>
          <w:tcPr>
            <w:tcW w:w="2715" w:type="dxa"/>
            <w:vAlign w:val="center"/>
          </w:tcPr>
          <w:p w14:paraId="19D7A3F8" w14:textId="77777777" w:rsidR="004C14A0" w:rsidRPr="007E622D" w:rsidRDefault="004C14A0" w:rsidP="00A45B94">
            <w:pPr>
              <w:spacing w:line="360" w:lineRule="auto"/>
              <w:rPr>
                <w:rFonts w:eastAsiaTheme="minorEastAsia"/>
                <w:sz w:val="24"/>
              </w:rPr>
            </w:pPr>
            <w:r w:rsidRPr="007E622D">
              <w:rPr>
                <w:rFonts w:eastAsiaTheme="minorEastAsia"/>
                <w:sz w:val="24"/>
              </w:rPr>
              <w:t>应付赎回费</w:t>
            </w:r>
          </w:p>
        </w:tc>
        <w:tc>
          <w:tcPr>
            <w:tcW w:w="6300" w:type="dxa"/>
            <w:vAlign w:val="center"/>
          </w:tcPr>
          <w:p w14:paraId="00BA1C24" w14:textId="77777777" w:rsidR="004C14A0" w:rsidRPr="007E622D" w:rsidRDefault="004C14A0" w:rsidP="00A45B94">
            <w:pPr>
              <w:spacing w:line="360" w:lineRule="auto"/>
              <w:jc w:val="right"/>
              <w:rPr>
                <w:rFonts w:eastAsiaTheme="minorEastAsia"/>
                <w:sz w:val="24"/>
              </w:rPr>
            </w:pPr>
            <w:r w:rsidRPr="007E622D">
              <w:rPr>
                <w:rFonts w:eastAsiaTheme="minorEastAsia"/>
                <w:sz w:val="24"/>
              </w:rPr>
              <w:t>-</w:t>
            </w:r>
          </w:p>
        </w:tc>
      </w:tr>
      <w:tr w:rsidR="00B842F6" w:rsidRPr="007E622D" w14:paraId="40F57C52" w14:textId="77777777" w:rsidTr="00B842F6">
        <w:trPr>
          <w:trHeight w:val="325"/>
        </w:trPr>
        <w:tc>
          <w:tcPr>
            <w:tcW w:w="2715" w:type="dxa"/>
            <w:vAlign w:val="center"/>
          </w:tcPr>
          <w:p w14:paraId="7DD44476" w14:textId="77777777" w:rsidR="004C14A0" w:rsidRPr="007E622D" w:rsidRDefault="004C14A0" w:rsidP="00A45B94">
            <w:pPr>
              <w:spacing w:line="360" w:lineRule="auto"/>
              <w:rPr>
                <w:rFonts w:eastAsiaTheme="minorEastAsia"/>
                <w:sz w:val="24"/>
              </w:rPr>
            </w:pPr>
            <w:r w:rsidRPr="007E622D">
              <w:rPr>
                <w:sz w:val="24"/>
              </w:rPr>
              <w:t>应付证券出借违约金</w:t>
            </w:r>
          </w:p>
        </w:tc>
        <w:tc>
          <w:tcPr>
            <w:tcW w:w="6300" w:type="dxa"/>
            <w:vAlign w:val="center"/>
          </w:tcPr>
          <w:p w14:paraId="53536278" w14:textId="77777777" w:rsidR="004C14A0" w:rsidRPr="007E622D" w:rsidRDefault="004C14A0" w:rsidP="00A45B94">
            <w:pPr>
              <w:spacing w:line="360" w:lineRule="auto"/>
              <w:jc w:val="right"/>
              <w:rPr>
                <w:rFonts w:eastAsiaTheme="minorEastAsia"/>
                <w:sz w:val="24"/>
              </w:rPr>
            </w:pPr>
            <w:r w:rsidRPr="007E622D">
              <w:rPr>
                <w:sz w:val="24"/>
              </w:rPr>
              <w:t>-</w:t>
            </w:r>
          </w:p>
        </w:tc>
      </w:tr>
      <w:tr w:rsidR="00B842F6" w:rsidRPr="007E622D" w14:paraId="1DCA03A5" w14:textId="77777777" w:rsidTr="00B842F6">
        <w:trPr>
          <w:trHeight w:val="325"/>
        </w:trPr>
        <w:tc>
          <w:tcPr>
            <w:tcW w:w="2715" w:type="dxa"/>
            <w:vAlign w:val="bottom"/>
          </w:tcPr>
          <w:p w14:paraId="24AF30C1" w14:textId="77777777" w:rsidR="004C14A0" w:rsidRPr="007E622D" w:rsidRDefault="004C14A0" w:rsidP="00A45B94">
            <w:pPr>
              <w:spacing w:line="360" w:lineRule="auto"/>
              <w:rPr>
                <w:sz w:val="24"/>
              </w:rPr>
            </w:pPr>
            <w:r w:rsidRPr="007E622D">
              <w:rPr>
                <w:rFonts w:ascii="宋体" w:hAnsi="宋体" w:hint="eastAsia"/>
                <w:sz w:val="24"/>
              </w:rPr>
              <w:t>应付交易费用</w:t>
            </w:r>
          </w:p>
        </w:tc>
        <w:tc>
          <w:tcPr>
            <w:tcW w:w="6300" w:type="dxa"/>
            <w:vAlign w:val="center"/>
          </w:tcPr>
          <w:p w14:paraId="6FEE2338" w14:textId="77777777" w:rsidR="004C14A0" w:rsidRPr="007E622D" w:rsidRDefault="004C14A0" w:rsidP="00A45B94">
            <w:pPr>
              <w:spacing w:line="360" w:lineRule="auto"/>
              <w:jc w:val="right"/>
              <w:rPr>
                <w:sz w:val="24"/>
              </w:rPr>
            </w:pPr>
            <w:r w:rsidRPr="007E622D">
              <w:rPr>
                <w:kern w:val="0"/>
                <w:sz w:val="24"/>
              </w:rPr>
              <w:t>5,586.96</w:t>
            </w:r>
          </w:p>
        </w:tc>
      </w:tr>
      <w:tr w:rsidR="00B842F6" w:rsidRPr="007E622D" w14:paraId="78F134A6" w14:textId="77777777" w:rsidTr="00B842F6">
        <w:trPr>
          <w:trHeight w:val="325"/>
        </w:trPr>
        <w:tc>
          <w:tcPr>
            <w:tcW w:w="2715" w:type="dxa"/>
            <w:vAlign w:val="bottom"/>
          </w:tcPr>
          <w:p w14:paraId="69FAA4C9" w14:textId="77777777" w:rsidR="004C14A0" w:rsidRPr="007E622D" w:rsidRDefault="004C14A0" w:rsidP="00A45B94">
            <w:pPr>
              <w:spacing w:line="360" w:lineRule="auto"/>
              <w:rPr>
                <w:sz w:val="24"/>
              </w:rPr>
            </w:pPr>
            <w:r w:rsidRPr="007E622D">
              <w:rPr>
                <w:rFonts w:ascii="宋体" w:hAnsi="宋体" w:hint="eastAsia"/>
                <w:sz w:val="24"/>
              </w:rPr>
              <w:t>其中：交易所市场</w:t>
            </w:r>
          </w:p>
        </w:tc>
        <w:tc>
          <w:tcPr>
            <w:tcW w:w="6300" w:type="dxa"/>
            <w:vAlign w:val="center"/>
          </w:tcPr>
          <w:p w14:paraId="4F9096AC" w14:textId="77777777" w:rsidR="004C14A0" w:rsidRPr="007E622D" w:rsidRDefault="004C14A0" w:rsidP="00A45B94">
            <w:pPr>
              <w:spacing w:line="360" w:lineRule="auto"/>
              <w:jc w:val="right"/>
              <w:rPr>
                <w:sz w:val="24"/>
              </w:rPr>
            </w:pPr>
            <w:r w:rsidRPr="007E622D">
              <w:rPr>
                <w:kern w:val="0"/>
                <w:sz w:val="24"/>
              </w:rPr>
              <w:t>5,586.96</w:t>
            </w:r>
          </w:p>
        </w:tc>
      </w:tr>
      <w:tr w:rsidR="00B842F6" w:rsidRPr="007E622D" w14:paraId="4BD207A5" w14:textId="77777777" w:rsidTr="00B842F6">
        <w:trPr>
          <w:trHeight w:val="325"/>
        </w:trPr>
        <w:tc>
          <w:tcPr>
            <w:tcW w:w="2715" w:type="dxa"/>
            <w:vAlign w:val="bottom"/>
          </w:tcPr>
          <w:p w14:paraId="587DC149" w14:textId="77777777" w:rsidR="004C14A0" w:rsidRPr="007E622D" w:rsidRDefault="004C14A0" w:rsidP="00A45B94">
            <w:pPr>
              <w:spacing w:line="360" w:lineRule="auto"/>
              <w:rPr>
                <w:sz w:val="24"/>
              </w:rPr>
            </w:pPr>
            <w:r w:rsidRPr="007E622D">
              <w:rPr>
                <w:rFonts w:ascii="宋体" w:hAnsi="宋体"/>
                <w:sz w:val="24"/>
              </w:rPr>
              <w:t xml:space="preserve">      </w:t>
            </w:r>
            <w:r w:rsidRPr="007E622D">
              <w:rPr>
                <w:rFonts w:ascii="宋体" w:hAnsi="宋体" w:hint="eastAsia"/>
                <w:sz w:val="24"/>
              </w:rPr>
              <w:t>银行间市场</w:t>
            </w:r>
          </w:p>
        </w:tc>
        <w:tc>
          <w:tcPr>
            <w:tcW w:w="6300" w:type="dxa"/>
            <w:vAlign w:val="center"/>
          </w:tcPr>
          <w:p w14:paraId="6B6CE675" w14:textId="77777777" w:rsidR="004C14A0" w:rsidRPr="007E622D" w:rsidRDefault="004C14A0" w:rsidP="00A45B94">
            <w:pPr>
              <w:spacing w:line="360" w:lineRule="auto"/>
              <w:jc w:val="right"/>
              <w:rPr>
                <w:sz w:val="24"/>
              </w:rPr>
            </w:pPr>
            <w:r w:rsidRPr="007E622D">
              <w:rPr>
                <w:kern w:val="0"/>
                <w:sz w:val="24"/>
              </w:rPr>
              <w:t>-</w:t>
            </w:r>
          </w:p>
        </w:tc>
      </w:tr>
      <w:tr w:rsidR="00B842F6" w:rsidRPr="007E622D" w14:paraId="6BD5F029" w14:textId="77777777" w:rsidTr="00B842F6">
        <w:trPr>
          <w:trHeight w:val="325"/>
        </w:trPr>
        <w:tc>
          <w:tcPr>
            <w:tcW w:w="2715" w:type="dxa"/>
            <w:vAlign w:val="bottom"/>
          </w:tcPr>
          <w:p w14:paraId="537C2992" w14:textId="77777777" w:rsidR="004C14A0" w:rsidRPr="007E622D" w:rsidRDefault="004C14A0" w:rsidP="00A45B94">
            <w:pPr>
              <w:spacing w:line="360" w:lineRule="auto"/>
              <w:rPr>
                <w:sz w:val="24"/>
              </w:rPr>
            </w:pPr>
            <w:r w:rsidRPr="007E622D">
              <w:rPr>
                <w:rFonts w:ascii="宋体" w:hAnsi="宋体" w:hint="eastAsia"/>
                <w:sz w:val="24"/>
              </w:rPr>
              <w:t>应付利息</w:t>
            </w:r>
          </w:p>
        </w:tc>
        <w:tc>
          <w:tcPr>
            <w:tcW w:w="6300" w:type="dxa"/>
            <w:vAlign w:val="center"/>
          </w:tcPr>
          <w:p w14:paraId="5D539DB4" w14:textId="77777777" w:rsidR="004C14A0" w:rsidRPr="007E622D" w:rsidRDefault="004C14A0" w:rsidP="00A45B94">
            <w:pPr>
              <w:spacing w:line="360" w:lineRule="auto"/>
              <w:jc w:val="right"/>
              <w:rPr>
                <w:sz w:val="24"/>
              </w:rPr>
            </w:pPr>
            <w:r w:rsidRPr="007E622D">
              <w:rPr>
                <w:kern w:val="0"/>
                <w:sz w:val="24"/>
              </w:rPr>
              <w:t>-</w:t>
            </w:r>
          </w:p>
        </w:tc>
      </w:tr>
      <w:tr w:rsidR="00B842F6" w14:paraId="3B54F6B0" w14:textId="77777777" w:rsidTr="00B842F6">
        <w:tc>
          <w:tcPr>
            <w:tcW w:w="2715" w:type="dxa"/>
            <w:vAlign w:val="center"/>
          </w:tcPr>
          <w:p w14:paraId="096B32B5" w14:textId="77777777" w:rsidR="00A300C5" w:rsidRDefault="00662C04">
            <w:pPr>
              <w:jc w:val="left"/>
            </w:pPr>
            <w:r>
              <w:rPr>
                <w:rFonts w:eastAsiaTheme="minorEastAsia"/>
                <w:sz w:val="24"/>
              </w:rPr>
              <w:t>预提费用</w:t>
            </w:r>
          </w:p>
        </w:tc>
        <w:tc>
          <w:tcPr>
            <w:tcW w:w="6300" w:type="dxa"/>
            <w:vAlign w:val="center"/>
          </w:tcPr>
          <w:p w14:paraId="70850D1D" w14:textId="77777777" w:rsidR="00A300C5" w:rsidRDefault="00662C04">
            <w:pPr>
              <w:jc w:val="right"/>
            </w:pPr>
            <w:r>
              <w:rPr>
                <w:rFonts w:eastAsiaTheme="minorEastAsia"/>
                <w:sz w:val="24"/>
              </w:rPr>
              <w:t>115,000.00</w:t>
            </w:r>
          </w:p>
        </w:tc>
      </w:tr>
      <w:tr w:rsidR="00B842F6" w:rsidRPr="007E622D" w14:paraId="2568F6E0" w14:textId="77777777" w:rsidTr="00B842F6">
        <w:trPr>
          <w:trHeight w:val="325"/>
        </w:trPr>
        <w:tc>
          <w:tcPr>
            <w:tcW w:w="2715" w:type="dxa"/>
            <w:vAlign w:val="center"/>
          </w:tcPr>
          <w:p w14:paraId="4588A02B" w14:textId="77777777" w:rsidR="004C14A0" w:rsidRPr="007E622D" w:rsidRDefault="004C14A0" w:rsidP="00A45B94">
            <w:pPr>
              <w:spacing w:line="360" w:lineRule="auto"/>
              <w:rPr>
                <w:rFonts w:eastAsiaTheme="minorEastAsia"/>
                <w:sz w:val="24"/>
              </w:rPr>
            </w:pPr>
            <w:r w:rsidRPr="007E622D">
              <w:rPr>
                <w:rFonts w:eastAsiaTheme="minorEastAsia"/>
                <w:sz w:val="24"/>
              </w:rPr>
              <w:t>合计</w:t>
            </w:r>
          </w:p>
        </w:tc>
        <w:tc>
          <w:tcPr>
            <w:tcW w:w="6300" w:type="dxa"/>
            <w:vAlign w:val="bottom"/>
          </w:tcPr>
          <w:p w14:paraId="2575707B" w14:textId="77777777" w:rsidR="004C14A0" w:rsidRPr="007E622D" w:rsidRDefault="004C14A0" w:rsidP="00A45B94">
            <w:pPr>
              <w:spacing w:line="360" w:lineRule="auto"/>
              <w:jc w:val="right"/>
              <w:rPr>
                <w:rFonts w:eastAsiaTheme="minorEastAsia"/>
                <w:sz w:val="24"/>
              </w:rPr>
            </w:pPr>
            <w:r w:rsidRPr="007E622D">
              <w:rPr>
                <w:rFonts w:eastAsiaTheme="minorEastAsia"/>
                <w:sz w:val="24"/>
              </w:rPr>
              <w:t>120,586.96</w:t>
            </w:r>
          </w:p>
        </w:tc>
      </w:tr>
    </w:tbl>
    <w:p w14:paraId="46D3C132" w14:textId="77777777" w:rsidR="001A59F9" w:rsidRPr="007E622D" w:rsidRDefault="001A59F9" w:rsidP="007F57C2">
      <w:pPr>
        <w:spacing w:before="29" w:line="288" w:lineRule="auto"/>
        <w:rPr>
          <w:rFonts w:eastAsiaTheme="minorEastAsia"/>
          <w:b/>
          <w:sz w:val="24"/>
        </w:rPr>
      </w:pPr>
    </w:p>
    <w:p w14:paraId="44A7827D" w14:textId="77777777" w:rsidR="00702905" w:rsidRPr="00702905" w:rsidRDefault="00702905" w:rsidP="00702905">
      <w:pPr>
        <w:spacing w:beforeLines="100" w:before="312" w:line="360" w:lineRule="auto"/>
        <w:rPr>
          <w:rFonts w:eastAsiaTheme="minorEastAsia"/>
          <w:b/>
          <w:color w:val="000000" w:themeColor="text1"/>
          <w:sz w:val="24"/>
        </w:rPr>
      </w:pPr>
      <w:r w:rsidRPr="00702905">
        <w:rPr>
          <w:rFonts w:eastAsiaTheme="minorEastAsia"/>
          <w:b/>
          <w:bCs/>
          <w:color w:val="000000" w:themeColor="text1"/>
          <w:kern w:val="0"/>
          <w:sz w:val="24"/>
        </w:rPr>
        <w:t xml:space="preserve">7.4.7.7 </w:t>
      </w:r>
      <w:r w:rsidRPr="00702905">
        <w:rPr>
          <w:rFonts w:eastAsiaTheme="minorEastAsia"/>
          <w:b/>
          <w:color w:val="000000" w:themeColor="text1"/>
          <w:sz w:val="24"/>
        </w:rPr>
        <w:t>实收基金</w:t>
      </w:r>
    </w:p>
    <w:p w14:paraId="6945E1C1" w14:textId="77777777" w:rsidR="00702905" w:rsidRPr="00702905" w:rsidRDefault="00702905" w:rsidP="00702905">
      <w:pPr>
        <w:adjustRightInd w:val="0"/>
        <w:snapToGrid w:val="0"/>
        <w:spacing w:line="360" w:lineRule="auto"/>
        <w:rPr>
          <w:rFonts w:eastAsiaTheme="minorEastAsia"/>
          <w:b/>
          <w:color w:val="000000" w:themeColor="text1"/>
          <w:sz w:val="24"/>
        </w:rPr>
      </w:pPr>
      <w:r w:rsidRPr="00702905">
        <w:rPr>
          <w:rFonts w:eastAsiaTheme="minorEastAsia"/>
          <w:color w:val="000000" w:themeColor="text1"/>
          <w:sz w:val="24"/>
        </w:rPr>
        <w:t>摩根中证</w:t>
      </w:r>
      <w:r w:rsidRPr="00702905">
        <w:rPr>
          <w:rFonts w:eastAsiaTheme="minorEastAsia"/>
          <w:color w:val="000000" w:themeColor="text1"/>
          <w:sz w:val="24"/>
        </w:rPr>
        <w:t>A50ETF</w:t>
      </w:r>
      <w:r w:rsidRPr="00702905">
        <w:rPr>
          <w:rFonts w:eastAsiaTheme="minorEastAsia"/>
          <w:color w:val="000000" w:themeColor="text1"/>
          <w:sz w:val="24"/>
        </w:rPr>
        <w:t>发起式联接</w:t>
      </w:r>
      <w:r w:rsidRPr="00702905">
        <w:rPr>
          <w:rFonts w:eastAsiaTheme="minorEastAsia"/>
          <w:color w:val="000000" w:themeColor="text1"/>
          <w:sz w:val="24"/>
        </w:rPr>
        <w:t>A</w:t>
      </w:r>
    </w:p>
    <w:p w14:paraId="38F29BFB" w14:textId="77777777" w:rsidR="00702905" w:rsidRPr="00702905" w:rsidRDefault="00702905" w:rsidP="00702905">
      <w:pPr>
        <w:adjustRightInd w:val="0"/>
        <w:snapToGrid w:val="0"/>
        <w:spacing w:line="360" w:lineRule="auto"/>
        <w:jc w:val="right"/>
        <w:rPr>
          <w:rFonts w:eastAsiaTheme="minorEastAsia"/>
          <w:color w:val="000000" w:themeColor="text1"/>
          <w:sz w:val="24"/>
        </w:rPr>
      </w:pPr>
      <w:r w:rsidRPr="00702905">
        <w:rPr>
          <w:rFonts w:eastAsiaTheme="minorEastAsia"/>
          <w:color w:val="000000" w:themeColor="text1"/>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02905" w:rsidRPr="00702905" w14:paraId="0F5A614C" w14:textId="77777777" w:rsidTr="009119F7">
        <w:tc>
          <w:tcPr>
            <w:tcW w:w="3120" w:type="dxa"/>
            <w:vMerge w:val="restart"/>
            <w:vAlign w:val="center"/>
          </w:tcPr>
          <w:p w14:paraId="4E56B11E" w14:textId="77777777" w:rsidR="00702905" w:rsidRPr="00702905" w:rsidRDefault="00702905" w:rsidP="009119F7">
            <w:pPr>
              <w:widowControl/>
              <w:autoSpaceDE w:val="0"/>
              <w:autoSpaceDN w:val="0"/>
              <w:spacing w:line="360" w:lineRule="auto"/>
              <w:ind w:right="-15"/>
              <w:jc w:val="center"/>
              <w:textAlignment w:val="bottom"/>
              <w:rPr>
                <w:rFonts w:eastAsiaTheme="minorEastAsia"/>
                <w:color w:val="000000" w:themeColor="text1"/>
                <w:sz w:val="24"/>
              </w:rPr>
            </w:pPr>
            <w:r w:rsidRPr="00702905">
              <w:rPr>
                <w:rFonts w:eastAsiaTheme="minorEastAsia"/>
                <w:color w:val="000000" w:themeColor="text1"/>
                <w:sz w:val="24"/>
              </w:rPr>
              <w:t>项目</w:t>
            </w:r>
          </w:p>
        </w:tc>
        <w:tc>
          <w:tcPr>
            <w:tcW w:w="6240" w:type="dxa"/>
            <w:gridSpan w:val="2"/>
            <w:vAlign w:val="center"/>
          </w:tcPr>
          <w:p w14:paraId="6ED5A9EE" w14:textId="77777777" w:rsidR="00702905" w:rsidRPr="00702905" w:rsidRDefault="00702905" w:rsidP="009119F7">
            <w:pPr>
              <w:spacing w:line="360" w:lineRule="auto"/>
              <w:jc w:val="center"/>
              <w:rPr>
                <w:rFonts w:eastAsiaTheme="minorEastAsia"/>
                <w:color w:val="000000" w:themeColor="text1"/>
                <w:sz w:val="24"/>
              </w:rPr>
            </w:pPr>
            <w:r w:rsidRPr="00702905">
              <w:rPr>
                <w:rFonts w:eastAsiaTheme="minorEastAsia"/>
                <w:color w:val="000000" w:themeColor="text1"/>
                <w:sz w:val="24"/>
              </w:rPr>
              <w:t>本期</w:t>
            </w:r>
          </w:p>
          <w:p w14:paraId="15E50E18" w14:textId="77777777" w:rsidR="00702905" w:rsidRPr="00702905" w:rsidRDefault="00702905" w:rsidP="009119F7">
            <w:pPr>
              <w:widowControl/>
              <w:autoSpaceDE w:val="0"/>
              <w:autoSpaceDN w:val="0"/>
              <w:spacing w:line="360" w:lineRule="auto"/>
              <w:ind w:right="-15"/>
              <w:jc w:val="center"/>
              <w:textAlignment w:val="bottom"/>
              <w:rPr>
                <w:rFonts w:eastAsiaTheme="minorEastAsia"/>
                <w:color w:val="000000" w:themeColor="text1"/>
                <w:sz w:val="24"/>
              </w:rPr>
            </w:pPr>
            <w:r w:rsidRPr="00702905">
              <w:rPr>
                <w:rFonts w:eastAsiaTheme="minorEastAsia"/>
                <w:color w:val="000000" w:themeColor="text1"/>
                <w:sz w:val="24"/>
              </w:rPr>
              <w:t>2024</w:t>
            </w:r>
            <w:r w:rsidRPr="00702905">
              <w:rPr>
                <w:rFonts w:eastAsiaTheme="minorEastAsia"/>
                <w:color w:val="000000" w:themeColor="text1"/>
                <w:sz w:val="24"/>
              </w:rPr>
              <w:t>年</w:t>
            </w:r>
            <w:r w:rsidRPr="00702905">
              <w:rPr>
                <w:rFonts w:eastAsiaTheme="minorEastAsia"/>
                <w:color w:val="000000" w:themeColor="text1"/>
                <w:sz w:val="24"/>
              </w:rPr>
              <w:t>4</w:t>
            </w:r>
            <w:r w:rsidRPr="00702905">
              <w:rPr>
                <w:rFonts w:eastAsiaTheme="minorEastAsia"/>
                <w:color w:val="000000" w:themeColor="text1"/>
                <w:sz w:val="24"/>
              </w:rPr>
              <w:t>月</w:t>
            </w:r>
            <w:r w:rsidRPr="00702905">
              <w:rPr>
                <w:rFonts w:eastAsiaTheme="minorEastAsia"/>
                <w:color w:val="000000" w:themeColor="text1"/>
                <w:sz w:val="24"/>
              </w:rPr>
              <w:t>3</w:t>
            </w:r>
            <w:r w:rsidRPr="00702905">
              <w:rPr>
                <w:rFonts w:eastAsiaTheme="minorEastAsia"/>
                <w:color w:val="000000" w:themeColor="text1"/>
                <w:sz w:val="24"/>
              </w:rPr>
              <w:t>日（基金合同生效日）至</w:t>
            </w:r>
            <w:r w:rsidRPr="00702905">
              <w:rPr>
                <w:rFonts w:eastAsiaTheme="minorEastAsia"/>
                <w:color w:val="000000" w:themeColor="text1"/>
                <w:sz w:val="24"/>
              </w:rPr>
              <w:t>2024</w:t>
            </w:r>
            <w:r w:rsidRPr="00702905">
              <w:rPr>
                <w:rFonts w:eastAsiaTheme="minorEastAsia"/>
                <w:color w:val="000000" w:themeColor="text1"/>
                <w:sz w:val="24"/>
              </w:rPr>
              <w:t>年</w:t>
            </w:r>
            <w:r w:rsidRPr="00702905">
              <w:rPr>
                <w:rFonts w:eastAsiaTheme="minorEastAsia"/>
                <w:color w:val="000000" w:themeColor="text1"/>
                <w:sz w:val="24"/>
              </w:rPr>
              <w:t>12</w:t>
            </w:r>
            <w:r w:rsidRPr="00702905">
              <w:rPr>
                <w:rFonts w:eastAsiaTheme="minorEastAsia"/>
                <w:color w:val="000000" w:themeColor="text1"/>
                <w:sz w:val="24"/>
              </w:rPr>
              <w:t>月</w:t>
            </w:r>
            <w:r w:rsidRPr="00702905">
              <w:rPr>
                <w:rFonts w:eastAsiaTheme="minorEastAsia"/>
                <w:color w:val="000000" w:themeColor="text1"/>
                <w:sz w:val="24"/>
              </w:rPr>
              <w:t>31</w:t>
            </w:r>
            <w:r w:rsidRPr="00702905">
              <w:rPr>
                <w:rFonts w:eastAsiaTheme="minorEastAsia"/>
                <w:color w:val="000000" w:themeColor="text1"/>
                <w:sz w:val="24"/>
              </w:rPr>
              <w:t>日</w:t>
            </w:r>
          </w:p>
        </w:tc>
      </w:tr>
      <w:tr w:rsidR="00702905" w:rsidRPr="00702905" w14:paraId="46567F17" w14:textId="77777777" w:rsidTr="009119F7">
        <w:tc>
          <w:tcPr>
            <w:tcW w:w="3120" w:type="dxa"/>
            <w:vMerge/>
            <w:vAlign w:val="center"/>
          </w:tcPr>
          <w:p w14:paraId="19536B64" w14:textId="77777777" w:rsidR="00702905" w:rsidRPr="00702905" w:rsidRDefault="00702905" w:rsidP="009119F7">
            <w:pPr>
              <w:widowControl/>
              <w:spacing w:line="360" w:lineRule="auto"/>
              <w:jc w:val="left"/>
              <w:rPr>
                <w:rFonts w:eastAsiaTheme="minorEastAsia"/>
                <w:color w:val="000000" w:themeColor="text1"/>
                <w:sz w:val="24"/>
              </w:rPr>
            </w:pPr>
          </w:p>
        </w:tc>
        <w:tc>
          <w:tcPr>
            <w:tcW w:w="3120" w:type="dxa"/>
            <w:vAlign w:val="center"/>
          </w:tcPr>
          <w:p w14:paraId="304B9972" w14:textId="77777777" w:rsidR="00702905" w:rsidRPr="00702905" w:rsidRDefault="00702905" w:rsidP="009119F7">
            <w:pPr>
              <w:widowControl/>
              <w:autoSpaceDE w:val="0"/>
              <w:autoSpaceDN w:val="0"/>
              <w:spacing w:line="360" w:lineRule="auto"/>
              <w:ind w:right="-15"/>
              <w:jc w:val="center"/>
              <w:textAlignment w:val="bottom"/>
              <w:rPr>
                <w:rFonts w:eastAsiaTheme="minorEastAsia"/>
                <w:color w:val="000000" w:themeColor="text1"/>
                <w:sz w:val="24"/>
              </w:rPr>
            </w:pPr>
            <w:r w:rsidRPr="00702905">
              <w:rPr>
                <w:rFonts w:eastAsiaTheme="minorEastAsia"/>
                <w:color w:val="000000" w:themeColor="text1"/>
                <w:kern w:val="0"/>
                <w:sz w:val="24"/>
              </w:rPr>
              <w:t>基金份额</w:t>
            </w:r>
          </w:p>
        </w:tc>
        <w:tc>
          <w:tcPr>
            <w:tcW w:w="3120" w:type="dxa"/>
            <w:vAlign w:val="center"/>
          </w:tcPr>
          <w:p w14:paraId="5F4A7424" w14:textId="77777777" w:rsidR="00702905" w:rsidRPr="00702905" w:rsidRDefault="00702905" w:rsidP="009119F7">
            <w:pPr>
              <w:widowControl/>
              <w:autoSpaceDE w:val="0"/>
              <w:autoSpaceDN w:val="0"/>
              <w:spacing w:line="360" w:lineRule="auto"/>
              <w:ind w:right="-15"/>
              <w:jc w:val="center"/>
              <w:textAlignment w:val="bottom"/>
              <w:rPr>
                <w:rFonts w:eastAsiaTheme="minorEastAsia"/>
                <w:color w:val="000000" w:themeColor="text1"/>
                <w:sz w:val="24"/>
              </w:rPr>
            </w:pPr>
            <w:r w:rsidRPr="00702905">
              <w:rPr>
                <w:rFonts w:eastAsiaTheme="minorEastAsia"/>
                <w:color w:val="000000" w:themeColor="text1"/>
                <w:kern w:val="0"/>
                <w:sz w:val="24"/>
              </w:rPr>
              <w:t>账面金额</w:t>
            </w:r>
          </w:p>
        </w:tc>
      </w:tr>
      <w:tr w:rsidR="00702905" w:rsidRPr="00702905" w14:paraId="65C6D02A" w14:textId="77777777" w:rsidTr="009119F7">
        <w:tc>
          <w:tcPr>
            <w:tcW w:w="3120" w:type="dxa"/>
            <w:vAlign w:val="center"/>
          </w:tcPr>
          <w:p w14:paraId="7F56726A" w14:textId="77777777" w:rsidR="00702905" w:rsidRPr="00702905" w:rsidRDefault="00702905" w:rsidP="009119F7">
            <w:pPr>
              <w:spacing w:line="360" w:lineRule="auto"/>
              <w:rPr>
                <w:rFonts w:eastAsiaTheme="minorEastAsia"/>
                <w:color w:val="000000" w:themeColor="text1"/>
                <w:sz w:val="24"/>
              </w:rPr>
            </w:pPr>
            <w:r w:rsidRPr="00702905">
              <w:rPr>
                <w:rFonts w:eastAsiaTheme="minorEastAsia"/>
                <w:color w:val="000000" w:themeColor="text1"/>
                <w:sz w:val="24"/>
              </w:rPr>
              <w:t>基金合同生效日</w:t>
            </w:r>
          </w:p>
        </w:tc>
        <w:tc>
          <w:tcPr>
            <w:tcW w:w="3120" w:type="dxa"/>
            <w:vAlign w:val="center"/>
          </w:tcPr>
          <w:p w14:paraId="32703D47" w14:textId="77777777" w:rsidR="00702905" w:rsidRPr="00702905" w:rsidRDefault="00702905" w:rsidP="009119F7">
            <w:pPr>
              <w:spacing w:line="360" w:lineRule="auto"/>
              <w:jc w:val="right"/>
              <w:rPr>
                <w:rFonts w:eastAsiaTheme="minorEastAsia"/>
                <w:color w:val="000000" w:themeColor="text1"/>
                <w:sz w:val="24"/>
              </w:rPr>
            </w:pPr>
            <w:r w:rsidRPr="00702905">
              <w:rPr>
                <w:rFonts w:eastAsiaTheme="minorEastAsia"/>
                <w:color w:val="000000" w:themeColor="text1"/>
                <w:sz w:val="24"/>
              </w:rPr>
              <w:t>2,903,594.99</w:t>
            </w:r>
          </w:p>
        </w:tc>
        <w:tc>
          <w:tcPr>
            <w:tcW w:w="3120" w:type="dxa"/>
            <w:vAlign w:val="center"/>
          </w:tcPr>
          <w:p w14:paraId="16EB8E82" w14:textId="77777777" w:rsidR="00702905" w:rsidRPr="00702905" w:rsidRDefault="00702905" w:rsidP="009119F7">
            <w:pPr>
              <w:spacing w:line="360" w:lineRule="auto"/>
              <w:jc w:val="right"/>
              <w:rPr>
                <w:rFonts w:eastAsiaTheme="minorEastAsia"/>
                <w:color w:val="000000" w:themeColor="text1"/>
                <w:sz w:val="24"/>
              </w:rPr>
            </w:pPr>
            <w:r w:rsidRPr="00702905">
              <w:rPr>
                <w:rFonts w:eastAsiaTheme="minorEastAsia"/>
                <w:color w:val="000000" w:themeColor="text1"/>
                <w:sz w:val="24"/>
              </w:rPr>
              <w:t>2,903,594.99</w:t>
            </w:r>
          </w:p>
        </w:tc>
      </w:tr>
      <w:tr w:rsidR="00702905" w:rsidRPr="00702905" w14:paraId="7760091B" w14:textId="77777777" w:rsidTr="009119F7">
        <w:tc>
          <w:tcPr>
            <w:tcW w:w="3120" w:type="dxa"/>
            <w:vAlign w:val="center"/>
          </w:tcPr>
          <w:p w14:paraId="172CCB47" w14:textId="77777777" w:rsidR="00702905" w:rsidRPr="00702905" w:rsidRDefault="00702905" w:rsidP="009119F7">
            <w:pPr>
              <w:spacing w:line="360" w:lineRule="auto"/>
              <w:rPr>
                <w:rFonts w:eastAsiaTheme="minorEastAsia"/>
                <w:color w:val="000000" w:themeColor="text1"/>
                <w:sz w:val="24"/>
              </w:rPr>
            </w:pPr>
            <w:r w:rsidRPr="00702905">
              <w:rPr>
                <w:rFonts w:eastAsiaTheme="minorEastAsia"/>
                <w:color w:val="000000" w:themeColor="text1"/>
                <w:sz w:val="24"/>
              </w:rPr>
              <w:t>本期申购</w:t>
            </w:r>
          </w:p>
        </w:tc>
        <w:tc>
          <w:tcPr>
            <w:tcW w:w="3120" w:type="dxa"/>
            <w:vAlign w:val="center"/>
          </w:tcPr>
          <w:p w14:paraId="2C7F2B7A" w14:textId="77777777" w:rsidR="00702905" w:rsidRPr="00702905" w:rsidRDefault="00702905" w:rsidP="009119F7">
            <w:pPr>
              <w:spacing w:line="360" w:lineRule="auto"/>
              <w:jc w:val="right"/>
              <w:rPr>
                <w:rFonts w:eastAsiaTheme="minorEastAsia"/>
                <w:color w:val="000000" w:themeColor="text1"/>
                <w:sz w:val="24"/>
              </w:rPr>
            </w:pPr>
            <w:r w:rsidRPr="00702905">
              <w:rPr>
                <w:rFonts w:eastAsiaTheme="minorEastAsia"/>
                <w:color w:val="000000" w:themeColor="text1"/>
                <w:sz w:val="24"/>
              </w:rPr>
              <w:t>557,647,245.30</w:t>
            </w:r>
          </w:p>
        </w:tc>
        <w:tc>
          <w:tcPr>
            <w:tcW w:w="3120" w:type="dxa"/>
            <w:vAlign w:val="center"/>
          </w:tcPr>
          <w:p w14:paraId="25B3A224" w14:textId="77777777" w:rsidR="00702905" w:rsidRPr="00702905" w:rsidRDefault="00702905" w:rsidP="009119F7">
            <w:pPr>
              <w:spacing w:line="360" w:lineRule="auto"/>
              <w:jc w:val="right"/>
              <w:rPr>
                <w:rFonts w:eastAsiaTheme="minorEastAsia"/>
                <w:color w:val="000000" w:themeColor="text1"/>
                <w:sz w:val="24"/>
              </w:rPr>
            </w:pPr>
            <w:r w:rsidRPr="00702905">
              <w:rPr>
                <w:rFonts w:eastAsiaTheme="minorEastAsia"/>
                <w:color w:val="000000" w:themeColor="text1"/>
                <w:sz w:val="24"/>
              </w:rPr>
              <w:t>557,647,245.30</w:t>
            </w:r>
          </w:p>
        </w:tc>
      </w:tr>
      <w:tr w:rsidR="00702905" w:rsidRPr="00702905" w14:paraId="52641A96" w14:textId="77777777" w:rsidTr="009119F7">
        <w:tc>
          <w:tcPr>
            <w:tcW w:w="3120" w:type="dxa"/>
            <w:vAlign w:val="center"/>
          </w:tcPr>
          <w:p w14:paraId="3A4A3C55" w14:textId="77777777" w:rsidR="00702905" w:rsidRPr="00702905" w:rsidRDefault="00702905" w:rsidP="009119F7">
            <w:pPr>
              <w:spacing w:line="360" w:lineRule="auto"/>
              <w:rPr>
                <w:rFonts w:eastAsiaTheme="minorEastAsia"/>
                <w:color w:val="000000" w:themeColor="text1"/>
                <w:sz w:val="24"/>
              </w:rPr>
            </w:pPr>
            <w:r w:rsidRPr="00702905">
              <w:rPr>
                <w:rFonts w:eastAsiaTheme="minorEastAsia"/>
                <w:color w:val="000000" w:themeColor="text1"/>
                <w:sz w:val="24"/>
              </w:rPr>
              <w:t>本期赎回（以</w:t>
            </w:r>
            <w:r w:rsidRPr="00702905">
              <w:rPr>
                <w:rFonts w:eastAsiaTheme="minorEastAsia"/>
                <w:color w:val="000000" w:themeColor="text1"/>
                <w:sz w:val="24"/>
              </w:rPr>
              <w:t>“-”</w:t>
            </w:r>
            <w:r w:rsidRPr="00702905">
              <w:rPr>
                <w:rFonts w:eastAsiaTheme="minorEastAsia"/>
                <w:color w:val="000000" w:themeColor="text1"/>
                <w:sz w:val="24"/>
              </w:rPr>
              <w:t>号填列）</w:t>
            </w:r>
          </w:p>
        </w:tc>
        <w:tc>
          <w:tcPr>
            <w:tcW w:w="3120" w:type="dxa"/>
            <w:vAlign w:val="center"/>
          </w:tcPr>
          <w:p w14:paraId="4CF95588" w14:textId="77777777" w:rsidR="00702905" w:rsidRPr="00702905" w:rsidRDefault="00702905" w:rsidP="009119F7">
            <w:pPr>
              <w:spacing w:line="360" w:lineRule="auto"/>
              <w:jc w:val="right"/>
              <w:rPr>
                <w:rFonts w:eastAsiaTheme="minorEastAsia"/>
                <w:color w:val="000000" w:themeColor="text1"/>
                <w:sz w:val="24"/>
              </w:rPr>
            </w:pPr>
            <w:r w:rsidRPr="00702905">
              <w:rPr>
                <w:rFonts w:eastAsiaTheme="minorEastAsia"/>
                <w:color w:val="000000" w:themeColor="text1"/>
                <w:sz w:val="24"/>
              </w:rPr>
              <w:t>-340,887,225.25</w:t>
            </w:r>
          </w:p>
        </w:tc>
        <w:tc>
          <w:tcPr>
            <w:tcW w:w="3120" w:type="dxa"/>
            <w:vAlign w:val="center"/>
          </w:tcPr>
          <w:p w14:paraId="14531548" w14:textId="77777777" w:rsidR="00702905" w:rsidRPr="00702905" w:rsidRDefault="00702905" w:rsidP="009119F7">
            <w:pPr>
              <w:spacing w:line="360" w:lineRule="auto"/>
              <w:jc w:val="right"/>
              <w:rPr>
                <w:rFonts w:eastAsiaTheme="minorEastAsia"/>
                <w:color w:val="000000" w:themeColor="text1"/>
                <w:sz w:val="24"/>
              </w:rPr>
            </w:pPr>
            <w:r w:rsidRPr="00702905">
              <w:rPr>
                <w:rFonts w:eastAsiaTheme="minorEastAsia"/>
                <w:color w:val="000000" w:themeColor="text1"/>
                <w:sz w:val="24"/>
              </w:rPr>
              <w:t>-340,887,225.25</w:t>
            </w:r>
          </w:p>
        </w:tc>
      </w:tr>
      <w:tr w:rsidR="00702905" w:rsidRPr="00702905" w14:paraId="1BB71108" w14:textId="77777777" w:rsidTr="009119F7">
        <w:tc>
          <w:tcPr>
            <w:tcW w:w="3120" w:type="dxa"/>
            <w:vAlign w:val="center"/>
          </w:tcPr>
          <w:p w14:paraId="655CC581" w14:textId="77777777" w:rsidR="00702905" w:rsidRPr="00702905" w:rsidRDefault="00702905" w:rsidP="009119F7">
            <w:pPr>
              <w:spacing w:line="360" w:lineRule="auto"/>
              <w:rPr>
                <w:rFonts w:eastAsiaTheme="minorEastAsia"/>
                <w:color w:val="000000" w:themeColor="text1"/>
                <w:sz w:val="24"/>
              </w:rPr>
            </w:pPr>
            <w:r w:rsidRPr="00702905">
              <w:rPr>
                <w:rFonts w:eastAsiaTheme="minorEastAsia"/>
                <w:color w:val="000000" w:themeColor="text1"/>
                <w:sz w:val="24"/>
              </w:rPr>
              <w:t>本期末</w:t>
            </w:r>
          </w:p>
        </w:tc>
        <w:tc>
          <w:tcPr>
            <w:tcW w:w="3120" w:type="dxa"/>
            <w:vAlign w:val="center"/>
          </w:tcPr>
          <w:p w14:paraId="3311DDF9" w14:textId="77777777" w:rsidR="00702905" w:rsidRPr="00702905" w:rsidRDefault="00702905" w:rsidP="009119F7">
            <w:pPr>
              <w:spacing w:line="360" w:lineRule="auto"/>
              <w:jc w:val="right"/>
              <w:rPr>
                <w:rFonts w:eastAsiaTheme="minorEastAsia"/>
                <w:color w:val="000000" w:themeColor="text1"/>
                <w:sz w:val="24"/>
              </w:rPr>
            </w:pPr>
            <w:r w:rsidRPr="00702905">
              <w:rPr>
                <w:rFonts w:eastAsiaTheme="minorEastAsia"/>
                <w:color w:val="000000" w:themeColor="text1"/>
                <w:sz w:val="24"/>
              </w:rPr>
              <w:t>219,663,615.04</w:t>
            </w:r>
          </w:p>
        </w:tc>
        <w:tc>
          <w:tcPr>
            <w:tcW w:w="3120" w:type="dxa"/>
            <w:vAlign w:val="center"/>
          </w:tcPr>
          <w:p w14:paraId="4F7D79D0" w14:textId="77777777" w:rsidR="00702905" w:rsidRPr="00702905" w:rsidRDefault="00702905" w:rsidP="009119F7">
            <w:pPr>
              <w:spacing w:line="360" w:lineRule="auto"/>
              <w:jc w:val="right"/>
              <w:rPr>
                <w:rFonts w:eastAsiaTheme="minorEastAsia"/>
                <w:color w:val="000000" w:themeColor="text1"/>
                <w:sz w:val="24"/>
              </w:rPr>
            </w:pPr>
            <w:r w:rsidRPr="00702905">
              <w:rPr>
                <w:rFonts w:eastAsiaTheme="minorEastAsia"/>
                <w:color w:val="000000" w:themeColor="text1"/>
                <w:sz w:val="24"/>
              </w:rPr>
              <w:t>219,663,615.04</w:t>
            </w:r>
          </w:p>
        </w:tc>
      </w:tr>
    </w:tbl>
    <w:p w14:paraId="59152C08" w14:textId="77777777" w:rsidR="00702905" w:rsidRPr="00702905" w:rsidRDefault="00702905" w:rsidP="00702905">
      <w:pPr>
        <w:adjustRightInd w:val="0"/>
        <w:snapToGrid w:val="0"/>
        <w:spacing w:line="360" w:lineRule="auto"/>
        <w:rPr>
          <w:rFonts w:eastAsiaTheme="minorEastAsia"/>
          <w:b/>
          <w:color w:val="000000" w:themeColor="text1"/>
          <w:sz w:val="24"/>
        </w:rPr>
      </w:pPr>
      <w:r w:rsidRPr="00702905">
        <w:rPr>
          <w:rFonts w:eastAsiaTheme="minorEastAsia"/>
          <w:color w:val="000000" w:themeColor="text1"/>
          <w:sz w:val="24"/>
        </w:rPr>
        <w:t>摩根中证</w:t>
      </w:r>
      <w:r w:rsidRPr="00702905">
        <w:rPr>
          <w:rFonts w:eastAsiaTheme="minorEastAsia"/>
          <w:color w:val="000000" w:themeColor="text1"/>
          <w:sz w:val="24"/>
        </w:rPr>
        <w:t>A50ETF</w:t>
      </w:r>
      <w:r w:rsidRPr="00702905">
        <w:rPr>
          <w:rFonts w:eastAsiaTheme="minorEastAsia"/>
          <w:color w:val="000000" w:themeColor="text1"/>
          <w:sz w:val="24"/>
        </w:rPr>
        <w:t>发起式联接</w:t>
      </w:r>
      <w:r w:rsidRPr="00702905">
        <w:rPr>
          <w:rFonts w:eastAsiaTheme="minorEastAsia"/>
          <w:color w:val="000000" w:themeColor="text1"/>
          <w:sz w:val="24"/>
        </w:rPr>
        <w:t>C</w:t>
      </w:r>
    </w:p>
    <w:p w14:paraId="1C471DBA" w14:textId="77777777" w:rsidR="00702905" w:rsidRPr="00702905" w:rsidRDefault="00702905" w:rsidP="00702905">
      <w:pPr>
        <w:adjustRightInd w:val="0"/>
        <w:snapToGrid w:val="0"/>
        <w:spacing w:line="360" w:lineRule="auto"/>
        <w:jc w:val="right"/>
        <w:rPr>
          <w:rFonts w:eastAsiaTheme="minorEastAsia"/>
          <w:color w:val="000000" w:themeColor="text1"/>
          <w:sz w:val="24"/>
        </w:rPr>
      </w:pPr>
      <w:r w:rsidRPr="00702905">
        <w:rPr>
          <w:rFonts w:eastAsiaTheme="minorEastAsia"/>
          <w:color w:val="000000" w:themeColor="text1"/>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02905" w:rsidRPr="00702905" w14:paraId="6A25BAD2" w14:textId="77777777" w:rsidTr="009119F7">
        <w:tc>
          <w:tcPr>
            <w:tcW w:w="3120" w:type="dxa"/>
            <w:vMerge w:val="restart"/>
            <w:vAlign w:val="center"/>
          </w:tcPr>
          <w:p w14:paraId="6F4C34D8" w14:textId="77777777" w:rsidR="00702905" w:rsidRPr="00702905" w:rsidRDefault="00702905" w:rsidP="009119F7">
            <w:pPr>
              <w:widowControl/>
              <w:autoSpaceDE w:val="0"/>
              <w:autoSpaceDN w:val="0"/>
              <w:spacing w:line="360" w:lineRule="auto"/>
              <w:ind w:right="-15"/>
              <w:jc w:val="center"/>
              <w:textAlignment w:val="bottom"/>
              <w:rPr>
                <w:rFonts w:eastAsiaTheme="minorEastAsia"/>
                <w:color w:val="000000" w:themeColor="text1"/>
                <w:sz w:val="24"/>
              </w:rPr>
            </w:pPr>
            <w:r w:rsidRPr="00702905">
              <w:rPr>
                <w:rFonts w:eastAsiaTheme="minorEastAsia"/>
                <w:color w:val="000000" w:themeColor="text1"/>
                <w:sz w:val="24"/>
              </w:rPr>
              <w:t>项目</w:t>
            </w:r>
          </w:p>
        </w:tc>
        <w:tc>
          <w:tcPr>
            <w:tcW w:w="6240" w:type="dxa"/>
            <w:gridSpan w:val="2"/>
            <w:vAlign w:val="center"/>
          </w:tcPr>
          <w:p w14:paraId="59943F39" w14:textId="77777777" w:rsidR="00702905" w:rsidRPr="00702905" w:rsidRDefault="00702905" w:rsidP="009119F7">
            <w:pPr>
              <w:widowControl/>
              <w:autoSpaceDE w:val="0"/>
              <w:autoSpaceDN w:val="0"/>
              <w:spacing w:line="360" w:lineRule="auto"/>
              <w:ind w:right="-15"/>
              <w:jc w:val="center"/>
              <w:textAlignment w:val="bottom"/>
              <w:rPr>
                <w:rFonts w:eastAsiaTheme="minorEastAsia"/>
                <w:color w:val="000000" w:themeColor="text1"/>
                <w:sz w:val="24"/>
              </w:rPr>
            </w:pPr>
            <w:r w:rsidRPr="00702905">
              <w:rPr>
                <w:rFonts w:eastAsiaTheme="minorEastAsia"/>
                <w:color w:val="000000" w:themeColor="text1"/>
                <w:sz w:val="24"/>
              </w:rPr>
              <w:t>本期</w:t>
            </w:r>
          </w:p>
          <w:p w14:paraId="274A582F" w14:textId="77777777" w:rsidR="00702905" w:rsidRPr="00702905" w:rsidRDefault="00702905" w:rsidP="009119F7">
            <w:pPr>
              <w:widowControl/>
              <w:autoSpaceDE w:val="0"/>
              <w:autoSpaceDN w:val="0"/>
              <w:spacing w:line="360" w:lineRule="auto"/>
              <w:ind w:right="-15"/>
              <w:jc w:val="center"/>
              <w:textAlignment w:val="bottom"/>
              <w:rPr>
                <w:rFonts w:eastAsiaTheme="minorEastAsia"/>
                <w:color w:val="000000" w:themeColor="text1"/>
                <w:sz w:val="24"/>
              </w:rPr>
            </w:pPr>
            <w:r w:rsidRPr="00702905">
              <w:rPr>
                <w:rFonts w:eastAsiaTheme="minorEastAsia"/>
                <w:color w:val="000000" w:themeColor="text1"/>
                <w:sz w:val="24"/>
              </w:rPr>
              <w:t>2024</w:t>
            </w:r>
            <w:r w:rsidRPr="00702905">
              <w:rPr>
                <w:rFonts w:eastAsiaTheme="minorEastAsia"/>
                <w:color w:val="000000" w:themeColor="text1"/>
                <w:sz w:val="24"/>
              </w:rPr>
              <w:t>年</w:t>
            </w:r>
            <w:r w:rsidRPr="00702905">
              <w:rPr>
                <w:rFonts w:eastAsiaTheme="minorEastAsia"/>
                <w:color w:val="000000" w:themeColor="text1"/>
                <w:sz w:val="24"/>
              </w:rPr>
              <w:t>4</w:t>
            </w:r>
            <w:r w:rsidRPr="00702905">
              <w:rPr>
                <w:rFonts w:eastAsiaTheme="minorEastAsia"/>
                <w:color w:val="000000" w:themeColor="text1"/>
                <w:sz w:val="24"/>
              </w:rPr>
              <w:t>月</w:t>
            </w:r>
            <w:r w:rsidRPr="00702905">
              <w:rPr>
                <w:rFonts w:eastAsiaTheme="minorEastAsia"/>
                <w:color w:val="000000" w:themeColor="text1"/>
                <w:sz w:val="24"/>
              </w:rPr>
              <w:t>3</w:t>
            </w:r>
            <w:r w:rsidRPr="00702905">
              <w:rPr>
                <w:rFonts w:eastAsiaTheme="minorEastAsia"/>
                <w:color w:val="000000" w:themeColor="text1"/>
                <w:sz w:val="24"/>
              </w:rPr>
              <w:t>日（基金合同生效日）至</w:t>
            </w:r>
            <w:r w:rsidRPr="00702905">
              <w:rPr>
                <w:rFonts w:eastAsiaTheme="minorEastAsia"/>
                <w:color w:val="000000" w:themeColor="text1"/>
                <w:sz w:val="24"/>
              </w:rPr>
              <w:t>2024</w:t>
            </w:r>
            <w:r w:rsidRPr="00702905">
              <w:rPr>
                <w:rFonts w:eastAsiaTheme="minorEastAsia"/>
                <w:color w:val="000000" w:themeColor="text1"/>
                <w:sz w:val="24"/>
              </w:rPr>
              <w:t>年</w:t>
            </w:r>
            <w:r w:rsidRPr="00702905">
              <w:rPr>
                <w:rFonts w:eastAsiaTheme="minorEastAsia"/>
                <w:color w:val="000000" w:themeColor="text1"/>
                <w:sz w:val="24"/>
              </w:rPr>
              <w:t>12</w:t>
            </w:r>
            <w:r w:rsidRPr="00702905">
              <w:rPr>
                <w:rFonts w:eastAsiaTheme="minorEastAsia"/>
                <w:color w:val="000000" w:themeColor="text1"/>
                <w:sz w:val="24"/>
              </w:rPr>
              <w:t>月</w:t>
            </w:r>
            <w:r w:rsidRPr="00702905">
              <w:rPr>
                <w:rFonts w:eastAsiaTheme="minorEastAsia"/>
                <w:color w:val="000000" w:themeColor="text1"/>
                <w:sz w:val="24"/>
              </w:rPr>
              <w:t>31</w:t>
            </w:r>
            <w:r w:rsidRPr="00702905">
              <w:rPr>
                <w:rFonts w:eastAsiaTheme="minorEastAsia"/>
                <w:color w:val="000000" w:themeColor="text1"/>
                <w:sz w:val="24"/>
              </w:rPr>
              <w:t>日</w:t>
            </w:r>
          </w:p>
        </w:tc>
      </w:tr>
      <w:tr w:rsidR="00702905" w:rsidRPr="00702905" w14:paraId="3F8106D8" w14:textId="77777777" w:rsidTr="009119F7">
        <w:tc>
          <w:tcPr>
            <w:tcW w:w="3120" w:type="dxa"/>
            <w:vMerge/>
            <w:vAlign w:val="center"/>
          </w:tcPr>
          <w:p w14:paraId="447CE986" w14:textId="77777777" w:rsidR="00702905" w:rsidRPr="00702905" w:rsidRDefault="00702905" w:rsidP="009119F7">
            <w:pPr>
              <w:widowControl/>
              <w:spacing w:line="360" w:lineRule="auto"/>
              <w:jc w:val="left"/>
              <w:rPr>
                <w:rFonts w:eastAsiaTheme="minorEastAsia"/>
                <w:color w:val="000000" w:themeColor="text1"/>
                <w:sz w:val="24"/>
              </w:rPr>
            </w:pPr>
          </w:p>
        </w:tc>
        <w:tc>
          <w:tcPr>
            <w:tcW w:w="3120" w:type="dxa"/>
            <w:vAlign w:val="center"/>
          </w:tcPr>
          <w:p w14:paraId="07178E5A" w14:textId="77777777" w:rsidR="00702905" w:rsidRPr="00702905" w:rsidRDefault="00702905" w:rsidP="009119F7">
            <w:pPr>
              <w:widowControl/>
              <w:autoSpaceDE w:val="0"/>
              <w:autoSpaceDN w:val="0"/>
              <w:spacing w:line="360" w:lineRule="auto"/>
              <w:ind w:right="-15"/>
              <w:jc w:val="center"/>
              <w:textAlignment w:val="bottom"/>
              <w:rPr>
                <w:rFonts w:eastAsiaTheme="minorEastAsia"/>
                <w:color w:val="000000" w:themeColor="text1"/>
                <w:sz w:val="24"/>
              </w:rPr>
            </w:pPr>
            <w:r w:rsidRPr="00702905">
              <w:rPr>
                <w:rFonts w:eastAsiaTheme="minorEastAsia"/>
                <w:color w:val="000000" w:themeColor="text1"/>
                <w:kern w:val="0"/>
                <w:sz w:val="24"/>
              </w:rPr>
              <w:t>基金份额</w:t>
            </w:r>
          </w:p>
        </w:tc>
        <w:tc>
          <w:tcPr>
            <w:tcW w:w="3120" w:type="dxa"/>
            <w:vAlign w:val="center"/>
          </w:tcPr>
          <w:p w14:paraId="2DBCCFEA" w14:textId="77777777" w:rsidR="00702905" w:rsidRPr="00702905" w:rsidRDefault="00702905" w:rsidP="009119F7">
            <w:pPr>
              <w:widowControl/>
              <w:autoSpaceDE w:val="0"/>
              <w:autoSpaceDN w:val="0"/>
              <w:spacing w:line="360" w:lineRule="auto"/>
              <w:ind w:right="-15"/>
              <w:jc w:val="center"/>
              <w:textAlignment w:val="bottom"/>
              <w:rPr>
                <w:rFonts w:eastAsiaTheme="minorEastAsia"/>
                <w:color w:val="000000" w:themeColor="text1"/>
                <w:sz w:val="24"/>
              </w:rPr>
            </w:pPr>
            <w:r w:rsidRPr="00702905">
              <w:rPr>
                <w:rFonts w:eastAsiaTheme="minorEastAsia"/>
                <w:color w:val="000000" w:themeColor="text1"/>
                <w:kern w:val="0"/>
                <w:sz w:val="24"/>
              </w:rPr>
              <w:t>账面金额</w:t>
            </w:r>
          </w:p>
        </w:tc>
      </w:tr>
      <w:tr w:rsidR="00702905" w:rsidRPr="00702905" w14:paraId="787DB593" w14:textId="77777777" w:rsidTr="009119F7">
        <w:tc>
          <w:tcPr>
            <w:tcW w:w="3120" w:type="dxa"/>
            <w:vAlign w:val="center"/>
          </w:tcPr>
          <w:p w14:paraId="53F06735" w14:textId="77777777" w:rsidR="00702905" w:rsidRPr="00702905" w:rsidRDefault="00702905" w:rsidP="009119F7">
            <w:pPr>
              <w:spacing w:line="360" w:lineRule="auto"/>
              <w:rPr>
                <w:rFonts w:eastAsiaTheme="minorEastAsia"/>
                <w:color w:val="000000" w:themeColor="text1"/>
                <w:sz w:val="24"/>
              </w:rPr>
            </w:pPr>
            <w:r w:rsidRPr="00702905">
              <w:rPr>
                <w:rFonts w:eastAsiaTheme="minorEastAsia"/>
                <w:color w:val="000000" w:themeColor="text1"/>
                <w:sz w:val="24"/>
              </w:rPr>
              <w:t>基金合同生效日</w:t>
            </w:r>
          </w:p>
        </w:tc>
        <w:tc>
          <w:tcPr>
            <w:tcW w:w="3120" w:type="dxa"/>
            <w:vAlign w:val="center"/>
          </w:tcPr>
          <w:p w14:paraId="48B434D2" w14:textId="77777777" w:rsidR="00702905" w:rsidRPr="00702905" w:rsidRDefault="00702905" w:rsidP="009119F7">
            <w:pPr>
              <w:spacing w:line="360" w:lineRule="auto"/>
              <w:jc w:val="right"/>
              <w:rPr>
                <w:rFonts w:eastAsiaTheme="minorEastAsia"/>
                <w:color w:val="000000" w:themeColor="text1"/>
                <w:sz w:val="24"/>
              </w:rPr>
            </w:pPr>
            <w:r w:rsidRPr="00702905">
              <w:rPr>
                <w:rFonts w:eastAsiaTheme="minorEastAsia"/>
                <w:color w:val="000000" w:themeColor="text1"/>
                <w:sz w:val="24"/>
              </w:rPr>
              <w:t>25,929,290.82</w:t>
            </w:r>
          </w:p>
        </w:tc>
        <w:tc>
          <w:tcPr>
            <w:tcW w:w="3120" w:type="dxa"/>
            <w:vAlign w:val="center"/>
          </w:tcPr>
          <w:p w14:paraId="445B2A97" w14:textId="77777777" w:rsidR="00702905" w:rsidRPr="00702905" w:rsidRDefault="00702905" w:rsidP="009119F7">
            <w:pPr>
              <w:spacing w:line="360" w:lineRule="auto"/>
              <w:jc w:val="right"/>
              <w:rPr>
                <w:rFonts w:eastAsiaTheme="minorEastAsia"/>
                <w:color w:val="000000" w:themeColor="text1"/>
                <w:sz w:val="24"/>
              </w:rPr>
            </w:pPr>
            <w:r w:rsidRPr="00702905">
              <w:rPr>
                <w:rFonts w:eastAsiaTheme="minorEastAsia"/>
                <w:color w:val="000000" w:themeColor="text1"/>
                <w:sz w:val="24"/>
              </w:rPr>
              <w:t>25,929,290.82</w:t>
            </w:r>
          </w:p>
        </w:tc>
      </w:tr>
      <w:tr w:rsidR="00702905" w:rsidRPr="00702905" w14:paraId="2DBD77DB" w14:textId="77777777" w:rsidTr="009119F7">
        <w:tc>
          <w:tcPr>
            <w:tcW w:w="3120" w:type="dxa"/>
            <w:vAlign w:val="center"/>
          </w:tcPr>
          <w:p w14:paraId="09ABB6A0" w14:textId="77777777" w:rsidR="00702905" w:rsidRPr="00702905" w:rsidRDefault="00702905" w:rsidP="009119F7">
            <w:pPr>
              <w:spacing w:line="360" w:lineRule="auto"/>
              <w:rPr>
                <w:rFonts w:eastAsiaTheme="minorEastAsia"/>
                <w:color w:val="000000" w:themeColor="text1"/>
                <w:sz w:val="24"/>
              </w:rPr>
            </w:pPr>
            <w:r w:rsidRPr="00702905">
              <w:rPr>
                <w:rFonts w:eastAsiaTheme="minorEastAsia"/>
                <w:color w:val="000000" w:themeColor="text1"/>
                <w:sz w:val="24"/>
              </w:rPr>
              <w:t>本期申购</w:t>
            </w:r>
          </w:p>
        </w:tc>
        <w:tc>
          <w:tcPr>
            <w:tcW w:w="3120" w:type="dxa"/>
            <w:vAlign w:val="center"/>
          </w:tcPr>
          <w:p w14:paraId="1B89D319" w14:textId="77777777" w:rsidR="00702905" w:rsidRPr="00702905" w:rsidRDefault="00702905" w:rsidP="009119F7">
            <w:pPr>
              <w:spacing w:line="360" w:lineRule="auto"/>
              <w:jc w:val="right"/>
              <w:rPr>
                <w:rFonts w:eastAsiaTheme="minorEastAsia"/>
                <w:color w:val="000000" w:themeColor="text1"/>
                <w:sz w:val="24"/>
              </w:rPr>
            </w:pPr>
            <w:r w:rsidRPr="00702905">
              <w:rPr>
                <w:rFonts w:eastAsiaTheme="minorEastAsia"/>
                <w:color w:val="000000" w:themeColor="text1"/>
                <w:sz w:val="24"/>
              </w:rPr>
              <w:t>666,394,665.80</w:t>
            </w:r>
          </w:p>
        </w:tc>
        <w:tc>
          <w:tcPr>
            <w:tcW w:w="3120" w:type="dxa"/>
            <w:vAlign w:val="center"/>
          </w:tcPr>
          <w:p w14:paraId="117417B0" w14:textId="77777777" w:rsidR="00702905" w:rsidRPr="00702905" w:rsidRDefault="00702905" w:rsidP="009119F7">
            <w:pPr>
              <w:spacing w:line="360" w:lineRule="auto"/>
              <w:jc w:val="right"/>
              <w:rPr>
                <w:rFonts w:eastAsiaTheme="minorEastAsia"/>
                <w:color w:val="000000" w:themeColor="text1"/>
                <w:sz w:val="24"/>
              </w:rPr>
            </w:pPr>
            <w:r w:rsidRPr="00702905">
              <w:rPr>
                <w:rFonts w:eastAsiaTheme="minorEastAsia"/>
                <w:color w:val="000000" w:themeColor="text1"/>
                <w:sz w:val="24"/>
              </w:rPr>
              <w:t>666,394,665.80</w:t>
            </w:r>
          </w:p>
        </w:tc>
      </w:tr>
      <w:tr w:rsidR="00702905" w:rsidRPr="00702905" w14:paraId="64D219BA" w14:textId="77777777" w:rsidTr="009119F7">
        <w:tc>
          <w:tcPr>
            <w:tcW w:w="3120" w:type="dxa"/>
            <w:vAlign w:val="center"/>
          </w:tcPr>
          <w:p w14:paraId="58ABD9E2" w14:textId="77777777" w:rsidR="00702905" w:rsidRPr="00702905" w:rsidRDefault="00702905" w:rsidP="009119F7">
            <w:pPr>
              <w:spacing w:line="360" w:lineRule="auto"/>
              <w:rPr>
                <w:rFonts w:eastAsiaTheme="minorEastAsia"/>
                <w:color w:val="000000" w:themeColor="text1"/>
                <w:sz w:val="24"/>
              </w:rPr>
            </w:pPr>
            <w:r w:rsidRPr="00702905">
              <w:rPr>
                <w:rFonts w:eastAsiaTheme="minorEastAsia"/>
                <w:color w:val="000000" w:themeColor="text1"/>
                <w:sz w:val="24"/>
              </w:rPr>
              <w:lastRenderedPageBreak/>
              <w:t>本期赎回（以</w:t>
            </w:r>
            <w:r w:rsidRPr="00702905">
              <w:rPr>
                <w:rFonts w:eastAsiaTheme="minorEastAsia"/>
                <w:color w:val="000000" w:themeColor="text1"/>
                <w:sz w:val="24"/>
              </w:rPr>
              <w:t>“-”</w:t>
            </w:r>
            <w:r w:rsidRPr="00702905">
              <w:rPr>
                <w:rFonts w:eastAsiaTheme="minorEastAsia"/>
                <w:color w:val="000000" w:themeColor="text1"/>
                <w:sz w:val="24"/>
              </w:rPr>
              <w:t>号填列）</w:t>
            </w:r>
          </w:p>
        </w:tc>
        <w:tc>
          <w:tcPr>
            <w:tcW w:w="3120" w:type="dxa"/>
            <w:vAlign w:val="center"/>
          </w:tcPr>
          <w:p w14:paraId="53D29E53" w14:textId="77777777" w:rsidR="00702905" w:rsidRPr="00702905" w:rsidRDefault="00702905" w:rsidP="009119F7">
            <w:pPr>
              <w:spacing w:line="360" w:lineRule="auto"/>
              <w:jc w:val="right"/>
              <w:rPr>
                <w:rFonts w:eastAsiaTheme="minorEastAsia"/>
                <w:color w:val="000000" w:themeColor="text1"/>
                <w:sz w:val="24"/>
              </w:rPr>
            </w:pPr>
            <w:r w:rsidRPr="00702905">
              <w:rPr>
                <w:rFonts w:eastAsiaTheme="minorEastAsia"/>
                <w:color w:val="000000" w:themeColor="text1"/>
                <w:sz w:val="24"/>
              </w:rPr>
              <w:t>-541,581,996.46</w:t>
            </w:r>
          </w:p>
        </w:tc>
        <w:tc>
          <w:tcPr>
            <w:tcW w:w="3120" w:type="dxa"/>
            <w:vAlign w:val="center"/>
          </w:tcPr>
          <w:p w14:paraId="5210AD38" w14:textId="77777777" w:rsidR="00702905" w:rsidRPr="00702905" w:rsidRDefault="00702905" w:rsidP="009119F7">
            <w:pPr>
              <w:spacing w:line="360" w:lineRule="auto"/>
              <w:jc w:val="right"/>
              <w:rPr>
                <w:rFonts w:eastAsiaTheme="minorEastAsia"/>
                <w:color w:val="000000" w:themeColor="text1"/>
                <w:sz w:val="24"/>
              </w:rPr>
            </w:pPr>
            <w:r w:rsidRPr="00702905">
              <w:rPr>
                <w:rFonts w:eastAsiaTheme="minorEastAsia"/>
                <w:color w:val="000000" w:themeColor="text1"/>
                <w:sz w:val="24"/>
              </w:rPr>
              <w:t>-541,581,996.46</w:t>
            </w:r>
          </w:p>
        </w:tc>
      </w:tr>
      <w:tr w:rsidR="00702905" w:rsidRPr="00702905" w14:paraId="3DEC9F90" w14:textId="77777777" w:rsidTr="009119F7">
        <w:tc>
          <w:tcPr>
            <w:tcW w:w="3120" w:type="dxa"/>
            <w:vAlign w:val="center"/>
          </w:tcPr>
          <w:p w14:paraId="6B31F359" w14:textId="77777777" w:rsidR="00702905" w:rsidRPr="00702905" w:rsidRDefault="00702905" w:rsidP="009119F7">
            <w:pPr>
              <w:spacing w:line="360" w:lineRule="auto"/>
              <w:rPr>
                <w:rFonts w:eastAsiaTheme="minorEastAsia"/>
                <w:color w:val="000000" w:themeColor="text1"/>
                <w:sz w:val="24"/>
              </w:rPr>
            </w:pPr>
            <w:r w:rsidRPr="00702905">
              <w:rPr>
                <w:rFonts w:eastAsiaTheme="minorEastAsia"/>
                <w:color w:val="000000" w:themeColor="text1"/>
                <w:sz w:val="24"/>
              </w:rPr>
              <w:t>本期末</w:t>
            </w:r>
          </w:p>
        </w:tc>
        <w:tc>
          <w:tcPr>
            <w:tcW w:w="3120" w:type="dxa"/>
            <w:vAlign w:val="center"/>
          </w:tcPr>
          <w:p w14:paraId="7651840E" w14:textId="77777777" w:rsidR="00702905" w:rsidRPr="00702905" w:rsidRDefault="00702905" w:rsidP="009119F7">
            <w:pPr>
              <w:spacing w:line="360" w:lineRule="auto"/>
              <w:jc w:val="right"/>
              <w:rPr>
                <w:rFonts w:eastAsiaTheme="minorEastAsia"/>
                <w:color w:val="000000" w:themeColor="text1"/>
                <w:sz w:val="24"/>
              </w:rPr>
            </w:pPr>
            <w:r w:rsidRPr="00702905">
              <w:rPr>
                <w:rFonts w:eastAsiaTheme="minorEastAsia"/>
                <w:color w:val="000000" w:themeColor="text1"/>
                <w:sz w:val="24"/>
              </w:rPr>
              <w:t>150,741,960.16</w:t>
            </w:r>
          </w:p>
        </w:tc>
        <w:tc>
          <w:tcPr>
            <w:tcW w:w="3120" w:type="dxa"/>
            <w:vAlign w:val="center"/>
          </w:tcPr>
          <w:p w14:paraId="30440E7D" w14:textId="77777777" w:rsidR="00702905" w:rsidRPr="00702905" w:rsidRDefault="00702905" w:rsidP="009119F7">
            <w:pPr>
              <w:spacing w:line="360" w:lineRule="auto"/>
              <w:jc w:val="right"/>
              <w:rPr>
                <w:rFonts w:eastAsiaTheme="minorEastAsia"/>
                <w:color w:val="000000" w:themeColor="text1"/>
                <w:sz w:val="24"/>
              </w:rPr>
            </w:pPr>
            <w:r w:rsidRPr="00702905">
              <w:rPr>
                <w:rFonts w:eastAsiaTheme="minorEastAsia"/>
                <w:color w:val="000000" w:themeColor="text1"/>
                <w:sz w:val="24"/>
              </w:rPr>
              <w:t>150,741,960.16</w:t>
            </w:r>
          </w:p>
        </w:tc>
      </w:tr>
    </w:tbl>
    <w:p w14:paraId="39B21C19" w14:textId="77777777" w:rsidR="00702905" w:rsidRPr="00702905" w:rsidRDefault="00702905" w:rsidP="00702905">
      <w:pPr>
        <w:adjustRightInd w:val="0"/>
        <w:snapToGrid w:val="0"/>
        <w:spacing w:line="360" w:lineRule="auto"/>
        <w:rPr>
          <w:rFonts w:eastAsiaTheme="minorEastAsia"/>
          <w:color w:val="000000" w:themeColor="text1"/>
          <w:sz w:val="24"/>
        </w:rPr>
      </w:pPr>
      <w:r w:rsidRPr="00702905">
        <w:rPr>
          <w:rFonts w:eastAsiaTheme="minorEastAsia"/>
          <w:color w:val="000000" w:themeColor="text1"/>
          <w:sz w:val="24"/>
        </w:rPr>
        <w:t>摩根中证</w:t>
      </w:r>
      <w:r w:rsidRPr="00702905">
        <w:rPr>
          <w:rFonts w:eastAsiaTheme="minorEastAsia"/>
          <w:color w:val="000000" w:themeColor="text1"/>
          <w:sz w:val="24"/>
        </w:rPr>
        <w:t>A50ETF</w:t>
      </w:r>
      <w:r w:rsidRPr="00702905">
        <w:rPr>
          <w:rFonts w:eastAsiaTheme="minorEastAsia"/>
          <w:color w:val="000000" w:themeColor="text1"/>
          <w:sz w:val="24"/>
        </w:rPr>
        <w:t>发起式联接</w:t>
      </w:r>
      <w:r w:rsidRPr="00702905">
        <w:rPr>
          <w:rFonts w:eastAsiaTheme="minorEastAsia"/>
          <w:color w:val="000000" w:themeColor="text1"/>
          <w:sz w:val="24"/>
        </w:rPr>
        <w:t>E</w:t>
      </w:r>
    </w:p>
    <w:p w14:paraId="00ECBB2F" w14:textId="77777777" w:rsidR="00702905" w:rsidRPr="00702905" w:rsidRDefault="00702905" w:rsidP="00702905">
      <w:pPr>
        <w:adjustRightInd w:val="0"/>
        <w:snapToGrid w:val="0"/>
        <w:spacing w:line="360" w:lineRule="auto"/>
        <w:jc w:val="right"/>
        <w:rPr>
          <w:rFonts w:eastAsiaTheme="minorEastAsia"/>
          <w:color w:val="000000" w:themeColor="text1"/>
          <w:sz w:val="24"/>
        </w:rPr>
      </w:pPr>
      <w:r w:rsidRPr="00702905">
        <w:rPr>
          <w:rFonts w:eastAsiaTheme="minorEastAsia"/>
          <w:color w:val="000000" w:themeColor="text1"/>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02905" w:rsidRPr="00702905" w14:paraId="7C67E582" w14:textId="77777777" w:rsidTr="009119F7">
        <w:tc>
          <w:tcPr>
            <w:tcW w:w="3120" w:type="dxa"/>
            <w:vMerge w:val="restart"/>
            <w:vAlign w:val="center"/>
          </w:tcPr>
          <w:p w14:paraId="14D5B439" w14:textId="77777777" w:rsidR="00702905" w:rsidRPr="00702905" w:rsidRDefault="00702905" w:rsidP="009119F7">
            <w:pPr>
              <w:widowControl/>
              <w:autoSpaceDE w:val="0"/>
              <w:autoSpaceDN w:val="0"/>
              <w:spacing w:line="360" w:lineRule="auto"/>
              <w:ind w:right="-15"/>
              <w:jc w:val="center"/>
              <w:textAlignment w:val="bottom"/>
              <w:rPr>
                <w:rFonts w:eastAsiaTheme="minorEastAsia"/>
                <w:color w:val="000000" w:themeColor="text1"/>
                <w:sz w:val="24"/>
              </w:rPr>
            </w:pPr>
            <w:r w:rsidRPr="00702905">
              <w:rPr>
                <w:rFonts w:eastAsiaTheme="minorEastAsia"/>
                <w:color w:val="000000" w:themeColor="text1"/>
                <w:sz w:val="24"/>
              </w:rPr>
              <w:t>项目</w:t>
            </w:r>
          </w:p>
        </w:tc>
        <w:tc>
          <w:tcPr>
            <w:tcW w:w="6240" w:type="dxa"/>
            <w:gridSpan w:val="2"/>
            <w:vAlign w:val="center"/>
          </w:tcPr>
          <w:p w14:paraId="656FA062" w14:textId="77777777" w:rsidR="00702905" w:rsidRPr="00702905" w:rsidRDefault="00702905" w:rsidP="009119F7">
            <w:pPr>
              <w:spacing w:line="360" w:lineRule="auto"/>
              <w:jc w:val="center"/>
              <w:rPr>
                <w:rFonts w:eastAsiaTheme="minorEastAsia"/>
                <w:color w:val="000000" w:themeColor="text1"/>
                <w:sz w:val="24"/>
              </w:rPr>
            </w:pPr>
            <w:r w:rsidRPr="00702905">
              <w:rPr>
                <w:rFonts w:eastAsiaTheme="minorEastAsia"/>
                <w:color w:val="000000" w:themeColor="text1"/>
                <w:sz w:val="24"/>
              </w:rPr>
              <w:t>本期</w:t>
            </w:r>
          </w:p>
          <w:p w14:paraId="0668C55B" w14:textId="77777777" w:rsidR="00702905" w:rsidRPr="00702905" w:rsidRDefault="00702905" w:rsidP="009119F7">
            <w:pPr>
              <w:widowControl/>
              <w:autoSpaceDE w:val="0"/>
              <w:autoSpaceDN w:val="0"/>
              <w:spacing w:line="360" w:lineRule="auto"/>
              <w:ind w:right="-15"/>
              <w:jc w:val="center"/>
              <w:textAlignment w:val="bottom"/>
              <w:rPr>
                <w:rFonts w:eastAsiaTheme="minorEastAsia"/>
                <w:color w:val="000000" w:themeColor="text1"/>
                <w:sz w:val="24"/>
              </w:rPr>
            </w:pPr>
            <w:r w:rsidRPr="00702905">
              <w:rPr>
                <w:rFonts w:eastAsiaTheme="minorEastAsia"/>
                <w:color w:val="000000" w:themeColor="text1"/>
                <w:sz w:val="24"/>
              </w:rPr>
              <w:t>2024</w:t>
            </w:r>
            <w:r w:rsidRPr="00702905">
              <w:rPr>
                <w:rFonts w:eastAsiaTheme="minorEastAsia"/>
                <w:color w:val="000000" w:themeColor="text1"/>
                <w:sz w:val="24"/>
              </w:rPr>
              <w:t>年</w:t>
            </w:r>
            <w:r w:rsidRPr="00702905">
              <w:rPr>
                <w:rFonts w:eastAsiaTheme="minorEastAsia"/>
                <w:color w:val="000000" w:themeColor="text1"/>
                <w:sz w:val="24"/>
              </w:rPr>
              <w:t>4</w:t>
            </w:r>
            <w:r w:rsidRPr="00702905">
              <w:rPr>
                <w:rFonts w:eastAsiaTheme="minorEastAsia"/>
                <w:color w:val="000000" w:themeColor="text1"/>
                <w:sz w:val="24"/>
              </w:rPr>
              <w:t>月</w:t>
            </w:r>
            <w:r w:rsidRPr="00702905">
              <w:rPr>
                <w:rFonts w:eastAsiaTheme="minorEastAsia"/>
                <w:color w:val="000000" w:themeColor="text1"/>
                <w:sz w:val="24"/>
              </w:rPr>
              <w:t>3</w:t>
            </w:r>
            <w:r w:rsidRPr="00702905">
              <w:rPr>
                <w:rFonts w:eastAsiaTheme="minorEastAsia"/>
                <w:color w:val="000000" w:themeColor="text1"/>
                <w:sz w:val="24"/>
              </w:rPr>
              <w:t>日（基金合同生效日）至</w:t>
            </w:r>
            <w:r w:rsidRPr="00702905">
              <w:rPr>
                <w:rFonts w:eastAsiaTheme="minorEastAsia"/>
                <w:color w:val="000000" w:themeColor="text1"/>
                <w:sz w:val="24"/>
              </w:rPr>
              <w:t>2024</w:t>
            </w:r>
            <w:r w:rsidRPr="00702905">
              <w:rPr>
                <w:rFonts w:eastAsiaTheme="minorEastAsia"/>
                <w:color w:val="000000" w:themeColor="text1"/>
                <w:sz w:val="24"/>
              </w:rPr>
              <w:t>年</w:t>
            </w:r>
            <w:r w:rsidRPr="00702905">
              <w:rPr>
                <w:rFonts w:eastAsiaTheme="minorEastAsia"/>
                <w:color w:val="000000" w:themeColor="text1"/>
                <w:sz w:val="24"/>
              </w:rPr>
              <w:t>12</w:t>
            </w:r>
            <w:r w:rsidRPr="00702905">
              <w:rPr>
                <w:rFonts w:eastAsiaTheme="minorEastAsia"/>
                <w:color w:val="000000" w:themeColor="text1"/>
                <w:sz w:val="24"/>
              </w:rPr>
              <w:t>月</w:t>
            </w:r>
            <w:r w:rsidRPr="00702905">
              <w:rPr>
                <w:rFonts w:eastAsiaTheme="minorEastAsia"/>
                <w:color w:val="000000" w:themeColor="text1"/>
                <w:sz w:val="24"/>
              </w:rPr>
              <w:t>31</w:t>
            </w:r>
            <w:r w:rsidRPr="00702905">
              <w:rPr>
                <w:rFonts w:eastAsiaTheme="minorEastAsia"/>
                <w:color w:val="000000" w:themeColor="text1"/>
                <w:sz w:val="24"/>
              </w:rPr>
              <w:t>日</w:t>
            </w:r>
          </w:p>
        </w:tc>
      </w:tr>
      <w:tr w:rsidR="00702905" w:rsidRPr="00702905" w14:paraId="48402779" w14:textId="77777777" w:rsidTr="009119F7">
        <w:tc>
          <w:tcPr>
            <w:tcW w:w="3120" w:type="dxa"/>
            <w:vMerge/>
            <w:vAlign w:val="center"/>
          </w:tcPr>
          <w:p w14:paraId="38DCA7EF" w14:textId="77777777" w:rsidR="00702905" w:rsidRPr="00702905" w:rsidRDefault="00702905" w:rsidP="009119F7">
            <w:pPr>
              <w:widowControl/>
              <w:spacing w:line="360" w:lineRule="auto"/>
              <w:jc w:val="left"/>
              <w:rPr>
                <w:rFonts w:eastAsiaTheme="minorEastAsia"/>
                <w:color w:val="000000" w:themeColor="text1"/>
                <w:sz w:val="24"/>
              </w:rPr>
            </w:pPr>
          </w:p>
        </w:tc>
        <w:tc>
          <w:tcPr>
            <w:tcW w:w="3120" w:type="dxa"/>
            <w:vAlign w:val="center"/>
          </w:tcPr>
          <w:p w14:paraId="04235179" w14:textId="77777777" w:rsidR="00702905" w:rsidRPr="00702905" w:rsidRDefault="00702905" w:rsidP="009119F7">
            <w:pPr>
              <w:widowControl/>
              <w:autoSpaceDE w:val="0"/>
              <w:autoSpaceDN w:val="0"/>
              <w:spacing w:line="360" w:lineRule="auto"/>
              <w:ind w:right="-15"/>
              <w:jc w:val="center"/>
              <w:textAlignment w:val="bottom"/>
              <w:rPr>
                <w:rFonts w:eastAsiaTheme="minorEastAsia"/>
                <w:color w:val="000000" w:themeColor="text1"/>
                <w:sz w:val="24"/>
              </w:rPr>
            </w:pPr>
            <w:r w:rsidRPr="00702905">
              <w:rPr>
                <w:rFonts w:eastAsiaTheme="minorEastAsia"/>
                <w:color w:val="000000" w:themeColor="text1"/>
                <w:kern w:val="0"/>
                <w:sz w:val="24"/>
              </w:rPr>
              <w:t>基金份额</w:t>
            </w:r>
          </w:p>
        </w:tc>
        <w:tc>
          <w:tcPr>
            <w:tcW w:w="3120" w:type="dxa"/>
            <w:vAlign w:val="center"/>
          </w:tcPr>
          <w:p w14:paraId="59F933AC" w14:textId="77777777" w:rsidR="00702905" w:rsidRPr="00702905" w:rsidRDefault="00702905" w:rsidP="009119F7">
            <w:pPr>
              <w:widowControl/>
              <w:autoSpaceDE w:val="0"/>
              <w:autoSpaceDN w:val="0"/>
              <w:spacing w:line="360" w:lineRule="auto"/>
              <w:ind w:right="-15"/>
              <w:jc w:val="center"/>
              <w:textAlignment w:val="bottom"/>
              <w:rPr>
                <w:rFonts w:eastAsiaTheme="minorEastAsia"/>
                <w:color w:val="000000" w:themeColor="text1"/>
                <w:sz w:val="24"/>
              </w:rPr>
            </w:pPr>
            <w:r w:rsidRPr="00702905">
              <w:rPr>
                <w:rFonts w:eastAsiaTheme="minorEastAsia"/>
                <w:color w:val="000000" w:themeColor="text1"/>
                <w:kern w:val="0"/>
                <w:sz w:val="24"/>
              </w:rPr>
              <w:t>账面金额</w:t>
            </w:r>
          </w:p>
        </w:tc>
      </w:tr>
      <w:tr w:rsidR="00702905" w:rsidRPr="00702905" w14:paraId="55A87D32" w14:textId="77777777" w:rsidTr="009119F7">
        <w:tc>
          <w:tcPr>
            <w:tcW w:w="3120" w:type="dxa"/>
            <w:vAlign w:val="center"/>
          </w:tcPr>
          <w:p w14:paraId="60372C90" w14:textId="77777777" w:rsidR="00702905" w:rsidRPr="00702905" w:rsidRDefault="00702905" w:rsidP="009119F7">
            <w:pPr>
              <w:spacing w:line="360" w:lineRule="auto"/>
              <w:rPr>
                <w:rFonts w:eastAsiaTheme="minorEastAsia"/>
                <w:color w:val="000000" w:themeColor="text1"/>
                <w:sz w:val="24"/>
              </w:rPr>
            </w:pPr>
            <w:r w:rsidRPr="00702905">
              <w:rPr>
                <w:rFonts w:eastAsiaTheme="minorEastAsia"/>
                <w:color w:val="000000" w:themeColor="text1"/>
                <w:sz w:val="24"/>
              </w:rPr>
              <w:t>本期申购</w:t>
            </w:r>
          </w:p>
        </w:tc>
        <w:tc>
          <w:tcPr>
            <w:tcW w:w="3120" w:type="dxa"/>
            <w:vAlign w:val="center"/>
          </w:tcPr>
          <w:p w14:paraId="3FB587D3" w14:textId="77777777" w:rsidR="00702905" w:rsidRPr="00702905" w:rsidRDefault="00702905" w:rsidP="009119F7">
            <w:pPr>
              <w:spacing w:line="360" w:lineRule="auto"/>
              <w:jc w:val="right"/>
              <w:rPr>
                <w:rFonts w:eastAsiaTheme="minorEastAsia"/>
                <w:color w:val="000000" w:themeColor="text1"/>
                <w:sz w:val="24"/>
              </w:rPr>
            </w:pPr>
            <w:r w:rsidRPr="00702905">
              <w:rPr>
                <w:rFonts w:eastAsiaTheme="minorEastAsia"/>
                <w:color w:val="000000" w:themeColor="text1"/>
                <w:sz w:val="24"/>
              </w:rPr>
              <w:t>85,545,839.04</w:t>
            </w:r>
          </w:p>
        </w:tc>
        <w:tc>
          <w:tcPr>
            <w:tcW w:w="3120" w:type="dxa"/>
            <w:vAlign w:val="center"/>
          </w:tcPr>
          <w:p w14:paraId="322878A1" w14:textId="77777777" w:rsidR="00702905" w:rsidRPr="00702905" w:rsidRDefault="00702905" w:rsidP="009119F7">
            <w:pPr>
              <w:spacing w:line="360" w:lineRule="auto"/>
              <w:jc w:val="right"/>
              <w:rPr>
                <w:rFonts w:eastAsiaTheme="minorEastAsia"/>
                <w:color w:val="000000" w:themeColor="text1"/>
                <w:sz w:val="24"/>
              </w:rPr>
            </w:pPr>
            <w:r w:rsidRPr="00702905">
              <w:rPr>
                <w:rFonts w:eastAsiaTheme="minorEastAsia"/>
                <w:color w:val="000000" w:themeColor="text1"/>
                <w:sz w:val="24"/>
              </w:rPr>
              <w:t>85,545,839.04</w:t>
            </w:r>
          </w:p>
        </w:tc>
      </w:tr>
      <w:tr w:rsidR="00702905" w:rsidRPr="00702905" w14:paraId="69265338" w14:textId="77777777" w:rsidTr="009119F7">
        <w:tc>
          <w:tcPr>
            <w:tcW w:w="3120" w:type="dxa"/>
            <w:vAlign w:val="center"/>
          </w:tcPr>
          <w:p w14:paraId="3BD7D6A8" w14:textId="77777777" w:rsidR="00702905" w:rsidRPr="00702905" w:rsidRDefault="00702905" w:rsidP="009119F7">
            <w:pPr>
              <w:spacing w:line="360" w:lineRule="auto"/>
              <w:rPr>
                <w:rFonts w:eastAsiaTheme="minorEastAsia"/>
                <w:color w:val="000000" w:themeColor="text1"/>
                <w:sz w:val="24"/>
              </w:rPr>
            </w:pPr>
            <w:r w:rsidRPr="00702905">
              <w:rPr>
                <w:rFonts w:eastAsiaTheme="minorEastAsia"/>
                <w:color w:val="000000" w:themeColor="text1"/>
                <w:sz w:val="24"/>
              </w:rPr>
              <w:t>本期赎回（以</w:t>
            </w:r>
            <w:r w:rsidRPr="00702905">
              <w:rPr>
                <w:rFonts w:eastAsiaTheme="minorEastAsia"/>
                <w:color w:val="000000" w:themeColor="text1"/>
                <w:sz w:val="24"/>
              </w:rPr>
              <w:t>“-”</w:t>
            </w:r>
            <w:r w:rsidRPr="00702905">
              <w:rPr>
                <w:rFonts w:eastAsiaTheme="minorEastAsia"/>
                <w:color w:val="000000" w:themeColor="text1"/>
                <w:sz w:val="24"/>
              </w:rPr>
              <w:t>号填列）</w:t>
            </w:r>
          </w:p>
        </w:tc>
        <w:tc>
          <w:tcPr>
            <w:tcW w:w="3120" w:type="dxa"/>
            <w:vAlign w:val="center"/>
          </w:tcPr>
          <w:p w14:paraId="6252CFA8" w14:textId="77777777" w:rsidR="00702905" w:rsidRPr="00702905" w:rsidRDefault="00702905" w:rsidP="009119F7">
            <w:pPr>
              <w:spacing w:line="360" w:lineRule="auto"/>
              <w:jc w:val="right"/>
              <w:rPr>
                <w:rFonts w:eastAsiaTheme="minorEastAsia"/>
                <w:color w:val="000000" w:themeColor="text1"/>
                <w:sz w:val="24"/>
              </w:rPr>
            </w:pPr>
            <w:r w:rsidRPr="00702905">
              <w:rPr>
                <w:rFonts w:eastAsiaTheme="minorEastAsia"/>
                <w:color w:val="000000" w:themeColor="text1"/>
                <w:sz w:val="24"/>
              </w:rPr>
              <w:t>-53,326,867.03</w:t>
            </w:r>
          </w:p>
        </w:tc>
        <w:tc>
          <w:tcPr>
            <w:tcW w:w="3120" w:type="dxa"/>
            <w:vAlign w:val="center"/>
          </w:tcPr>
          <w:p w14:paraId="1DF55E10" w14:textId="77777777" w:rsidR="00702905" w:rsidRPr="00702905" w:rsidRDefault="00702905" w:rsidP="009119F7">
            <w:pPr>
              <w:spacing w:line="360" w:lineRule="auto"/>
              <w:jc w:val="right"/>
              <w:rPr>
                <w:rFonts w:eastAsiaTheme="minorEastAsia"/>
                <w:color w:val="000000" w:themeColor="text1"/>
                <w:sz w:val="24"/>
              </w:rPr>
            </w:pPr>
            <w:r w:rsidRPr="00702905">
              <w:rPr>
                <w:rFonts w:eastAsiaTheme="minorEastAsia"/>
                <w:color w:val="000000" w:themeColor="text1"/>
                <w:sz w:val="24"/>
              </w:rPr>
              <w:t>-53,326,867.03</w:t>
            </w:r>
          </w:p>
        </w:tc>
      </w:tr>
      <w:tr w:rsidR="00702905" w:rsidRPr="00702905" w14:paraId="3D676823" w14:textId="77777777" w:rsidTr="009119F7">
        <w:tc>
          <w:tcPr>
            <w:tcW w:w="3120" w:type="dxa"/>
            <w:vAlign w:val="center"/>
          </w:tcPr>
          <w:p w14:paraId="7E536927" w14:textId="77777777" w:rsidR="00702905" w:rsidRPr="00702905" w:rsidRDefault="00702905" w:rsidP="009119F7">
            <w:pPr>
              <w:spacing w:line="360" w:lineRule="auto"/>
              <w:rPr>
                <w:rFonts w:eastAsiaTheme="minorEastAsia"/>
                <w:color w:val="000000" w:themeColor="text1"/>
                <w:sz w:val="24"/>
              </w:rPr>
            </w:pPr>
            <w:r w:rsidRPr="00702905">
              <w:rPr>
                <w:rFonts w:eastAsiaTheme="minorEastAsia"/>
                <w:color w:val="000000" w:themeColor="text1"/>
                <w:sz w:val="24"/>
              </w:rPr>
              <w:t>本期末</w:t>
            </w:r>
          </w:p>
        </w:tc>
        <w:tc>
          <w:tcPr>
            <w:tcW w:w="3120" w:type="dxa"/>
            <w:vAlign w:val="center"/>
          </w:tcPr>
          <w:p w14:paraId="60F5E6E4" w14:textId="77777777" w:rsidR="00702905" w:rsidRPr="00702905" w:rsidRDefault="00702905" w:rsidP="009119F7">
            <w:pPr>
              <w:spacing w:line="360" w:lineRule="auto"/>
              <w:jc w:val="right"/>
              <w:rPr>
                <w:rFonts w:eastAsiaTheme="minorEastAsia"/>
                <w:color w:val="000000" w:themeColor="text1"/>
                <w:sz w:val="24"/>
              </w:rPr>
            </w:pPr>
            <w:r w:rsidRPr="00702905">
              <w:rPr>
                <w:rFonts w:eastAsiaTheme="minorEastAsia"/>
                <w:color w:val="000000" w:themeColor="text1"/>
                <w:sz w:val="24"/>
              </w:rPr>
              <w:t>32,218,972.01</w:t>
            </w:r>
          </w:p>
        </w:tc>
        <w:tc>
          <w:tcPr>
            <w:tcW w:w="3120" w:type="dxa"/>
            <w:vAlign w:val="center"/>
          </w:tcPr>
          <w:p w14:paraId="54A79E0E" w14:textId="77777777" w:rsidR="00702905" w:rsidRPr="00702905" w:rsidRDefault="00702905" w:rsidP="009119F7">
            <w:pPr>
              <w:spacing w:line="360" w:lineRule="auto"/>
              <w:jc w:val="right"/>
              <w:rPr>
                <w:rFonts w:eastAsiaTheme="minorEastAsia"/>
                <w:color w:val="000000" w:themeColor="text1"/>
                <w:sz w:val="24"/>
              </w:rPr>
            </w:pPr>
            <w:r w:rsidRPr="00702905">
              <w:rPr>
                <w:rFonts w:eastAsiaTheme="minorEastAsia"/>
                <w:color w:val="000000" w:themeColor="text1"/>
                <w:sz w:val="24"/>
              </w:rPr>
              <w:t>32,218,972.01</w:t>
            </w:r>
          </w:p>
        </w:tc>
      </w:tr>
    </w:tbl>
    <w:p w14:paraId="4312D384" w14:textId="77777777" w:rsidR="001A59F9" w:rsidRPr="0045620A" w:rsidRDefault="001A59F9" w:rsidP="001841E7">
      <w:pPr>
        <w:tabs>
          <w:tab w:val="left" w:pos="426"/>
        </w:tabs>
        <w:spacing w:before="29" w:line="288" w:lineRule="auto"/>
        <w:jc w:val="left"/>
        <w:rPr>
          <w:rFonts w:eastAsiaTheme="minorEastAsia"/>
          <w:b/>
          <w:sz w:val="24"/>
        </w:rPr>
      </w:pPr>
    </w:p>
    <w:p w14:paraId="44494FC3" w14:textId="77777777" w:rsidR="0045620A" w:rsidRPr="0045620A" w:rsidRDefault="0045620A" w:rsidP="0045620A">
      <w:pPr>
        <w:spacing w:line="360" w:lineRule="auto"/>
        <w:rPr>
          <w:rFonts w:eastAsiaTheme="minorEastAsia"/>
          <w:b/>
          <w:sz w:val="24"/>
        </w:rPr>
      </w:pPr>
      <w:r w:rsidRPr="0045620A">
        <w:rPr>
          <w:rFonts w:eastAsiaTheme="minorEastAsia"/>
          <w:b/>
          <w:bCs/>
          <w:kern w:val="0"/>
          <w:sz w:val="24"/>
        </w:rPr>
        <w:t xml:space="preserve">7.4.7.8 </w:t>
      </w:r>
      <w:r w:rsidRPr="0045620A">
        <w:rPr>
          <w:rFonts w:eastAsiaTheme="minorEastAsia"/>
          <w:b/>
          <w:sz w:val="24"/>
        </w:rPr>
        <w:t>未分配利润</w:t>
      </w:r>
    </w:p>
    <w:p w14:paraId="4B85B964" w14:textId="77777777" w:rsidR="0045620A" w:rsidRPr="0045620A" w:rsidRDefault="0045620A" w:rsidP="0045620A">
      <w:pPr>
        <w:spacing w:line="360" w:lineRule="auto"/>
        <w:rPr>
          <w:rFonts w:eastAsiaTheme="minorEastAsia"/>
          <w:sz w:val="24"/>
        </w:rPr>
      </w:pPr>
      <w:r w:rsidRPr="0045620A">
        <w:rPr>
          <w:rFonts w:eastAsiaTheme="minorEastAsia"/>
          <w:sz w:val="24"/>
        </w:rPr>
        <w:t>摩根中证</w:t>
      </w:r>
      <w:r w:rsidRPr="0045620A">
        <w:rPr>
          <w:rFonts w:eastAsiaTheme="minorEastAsia"/>
          <w:sz w:val="24"/>
        </w:rPr>
        <w:t>A50ETF</w:t>
      </w:r>
      <w:r w:rsidRPr="0045620A">
        <w:rPr>
          <w:rFonts w:eastAsiaTheme="minorEastAsia"/>
          <w:sz w:val="24"/>
        </w:rPr>
        <w:t>发起式联接</w:t>
      </w:r>
      <w:r w:rsidRPr="0045620A">
        <w:rPr>
          <w:rFonts w:eastAsiaTheme="minorEastAsia"/>
          <w:sz w:val="24"/>
        </w:rPr>
        <w:t>A</w:t>
      </w:r>
    </w:p>
    <w:p w14:paraId="64260B17" w14:textId="77777777" w:rsidR="0045620A" w:rsidRPr="0045620A" w:rsidRDefault="0045620A" w:rsidP="0045620A">
      <w:pPr>
        <w:adjustRightInd w:val="0"/>
        <w:snapToGrid w:val="0"/>
        <w:spacing w:line="360" w:lineRule="auto"/>
        <w:jc w:val="right"/>
        <w:rPr>
          <w:rFonts w:eastAsiaTheme="minorEastAsia"/>
          <w:sz w:val="24"/>
        </w:rPr>
      </w:pPr>
      <w:r w:rsidRPr="0045620A">
        <w:rPr>
          <w:rFonts w:eastAsiaTheme="minorEastAsia"/>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45620A" w:rsidRPr="0045620A" w14:paraId="3E9B9CE8" w14:textId="77777777" w:rsidTr="009119F7">
        <w:tc>
          <w:tcPr>
            <w:tcW w:w="2694" w:type="dxa"/>
          </w:tcPr>
          <w:p w14:paraId="2284626D" w14:textId="77777777" w:rsidR="0045620A" w:rsidRPr="0045620A" w:rsidRDefault="0045620A" w:rsidP="009119F7">
            <w:pPr>
              <w:spacing w:line="360" w:lineRule="auto"/>
              <w:jc w:val="center"/>
              <w:rPr>
                <w:rFonts w:eastAsiaTheme="minorEastAsia"/>
                <w:sz w:val="24"/>
              </w:rPr>
            </w:pPr>
            <w:r w:rsidRPr="0045620A">
              <w:rPr>
                <w:rFonts w:eastAsiaTheme="minorEastAsia"/>
                <w:sz w:val="24"/>
              </w:rPr>
              <w:t>项目</w:t>
            </w:r>
          </w:p>
        </w:tc>
        <w:tc>
          <w:tcPr>
            <w:tcW w:w="2268" w:type="dxa"/>
            <w:vAlign w:val="center"/>
          </w:tcPr>
          <w:p w14:paraId="4BC0A6BF" w14:textId="77777777" w:rsidR="0045620A" w:rsidRPr="0045620A" w:rsidRDefault="0045620A" w:rsidP="009119F7">
            <w:pPr>
              <w:spacing w:line="360" w:lineRule="auto"/>
              <w:jc w:val="center"/>
              <w:rPr>
                <w:rFonts w:eastAsiaTheme="minorEastAsia"/>
                <w:sz w:val="24"/>
              </w:rPr>
            </w:pPr>
            <w:r w:rsidRPr="0045620A">
              <w:rPr>
                <w:rFonts w:eastAsiaTheme="minorEastAsia"/>
                <w:sz w:val="24"/>
              </w:rPr>
              <w:t>已实现部分</w:t>
            </w:r>
          </w:p>
        </w:tc>
        <w:tc>
          <w:tcPr>
            <w:tcW w:w="2126" w:type="dxa"/>
            <w:vAlign w:val="center"/>
          </w:tcPr>
          <w:p w14:paraId="38C9BB3D" w14:textId="77777777" w:rsidR="0045620A" w:rsidRPr="0045620A" w:rsidRDefault="0045620A" w:rsidP="009119F7">
            <w:pPr>
              <w:spacing w:line="360" w:lineRule="auto"/>
              <w:jc w:val="center"/>
              <w:rPr>
                <w:rFonts w:eastAsiaTheme="minorEastAsia"/>
                <w:sz w:val="24"/>
              </w:rPr>
            </w:pPr>
            <w:r w:rsidRPr="0045620A">
              <w:rPr>
                <w:rFonts w:eastAsiaTheme="minorEastAsia"/>
                <w:sz w:val="24"/>
              </w:rPr>
              <w:t>未实现部分</w:t>
            </w:r>
          </w:p>
        </w:tc>
        <w:tc>
          <w:tcPr>
            <w:tcW w:w="2268" w:type="dxa"/>
            <w:vAlign w:val="center"/>
          </w:tcPr>
          <w:p w14:paraId="2E20E270" w14:textId="77777777" w:rsidR="0045620A" w:rsidRPr="0045620A" w:rsidRDefault="0045620A" w:rsidP="009119F7">
            <w:pPr>
              <w:spacing w:line="360" w:lineRule="auto"/>
              <w:jc w:val="center"/>
              <w:rPr>
                <w:rFonts w:eastAsiaTheme="minorEastAsia"/>
                <w:sz w:val="24"/>
              </w:rPr>
            </w:pPr>
            <w:r w:rsidRPr="0045620A">
              <w:rPr>
                <w:rFonts w:eastAsiaTheme="minorEastAsia"/>
                <w:sz w:val="24"/>
              </w:rPr>
              <w:t>未分配利润合计</w:t>
            </w:r>
          </w:p>
        </w:tc>
      </w:tr>
      <w:tr w:rsidR="0045620A" w:rsidRPr="0045620A" w14:paraId="3275A13B" w14:textId="77777777" w:rsidTr="009119F7">
        <w:tblPrEx>
          <w:tblLook w:val="04A0" w:firstRow="1" w:lastRow="0" w:firstColumn="1" w:lastColumn="0" w:noHBand="0" w:noVBand="1"/>
        </w:tblPrEx>
        <w:tc>
          <w:tcPr>
            <w:tcW w:w="2694" w:type="dxa"/>
            <w:vAlign w:val="center"/>
          </w:tcPr>
          <w:p w14:paraId="72DF4F4A" w14:textId="77777777" w:rsidR="0045620A" w:rsidRPr="0045620A" w:rsidRDefault="0045620A" w:rsidP="009119F7">
            <w:pPr>
              <w:spacing w:line="360" w:lineRule="auto"/>
              <w:rPr>
                <w:rFonts w:eastAsiaTheme="minorEastAsia"/>
                <w:sz w:val="24"/>
              </w:rPr>
            </w:pPr>
            <w:r w:rsidRPr="0045620A">
              <w:rPr>
                <w:rFonts w:eastAsiaTheme="minorEastAsia"/>
                <w:sz w:val="24"/>
              </w:rPr>
              <w:t>基金合同生效日</w:t>
            </w:r>
          </w:p>
        </w:tc>
        <w:tc>
          <w:tcPr>
            <w:tcW w:w="2268" w:type="dxa"/>
            <w:vAlign w:val="center"/>
          </w:tcPr>
          <w:p w14:paraId="7BF1B002"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w:t>
            </w:r>
          </w:p>
        </w:tc>
        <w:tc>
          <w:tcPr>
            <w:tcW w:w="2126" w:type="dxa"/>
            <w:vAlign w:val="center"/>
          </w:tcPr>
          <w:p w14:paraId="01FA2CC0"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w:t>
            </w:r>
          </w:p>
        </w:tc>
        <w:tc>
          <w:tcPr>
            <w:tcW w:w="2268" w:type="dxa"/>
            <w:vAlign w:val="center"/>
          </w:tcPr>
          <w:p w14:paraId="75936424"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w:t>
            </w:r>
          </w:p>
        </w:tc>
      </w:tr>
      <w:tr w:rsidR="0045620A" w:rsidRPr="0045620A" w14:paraId="70A2957E" w14:textId="77777777" w:rsidTr="009119F7">
        <w:tblPrEx>
          <w:tblLook w:val="04A0" w:firstRow="1" w:lastRow="0" w:firstColumn="1" w:lastColumn="0" w:noHBand="0" w:noVBand="1"/>
        </w:tblPrEx>
        <w:tc>
          <w:tcPr>
            <w:tcW w:w="2694" w:type="dxa"/>
            <w:vAlign w:val="center"/>
          </w:tcPr>
          <w:p w14:paraId="65B7316B" w14:textId="77777777" w:rsidR="0045620A" w:rsidRPr="0045620A" w:rsidRDefault="0045620A" w:rsidP="009119F7">
            <w:pPr>
              <w:spacing w:line="360" w:lineRule="auto"/>
              <w:rPr>
                <w:rFonts w:eastAsiaTheme="minorEastAsia"/>
                <w:sz w:val="24"/>
              </w:rPr>
            </w:pPr>
            <w:r w:rsidRPr="0045620A">
              <w:rPr>
                <w:rFonts w:eastAsiaTheme="minorEastAsia" w:hint="eastAsia"/>
                <w:sz w:val="24"/>
              </w:rPr>
              <w:t>本期期初</w:t>
            </w:r>
          </w:p>
        </w:tc>
        <w:tc>
          <w:tcPr>
            <w:tcW w:w="2268" w:type="dxa"/>
            <w:vAlign w:val="center"/>
          </w:tcPr>
          <w:p w14:paraId="3FEFBFAC"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w:t>
            </w:r>
          </w:p>
        </w:tc>
        <w:tc>
          <w:tcPr>
            <w:tcW w:w="2126" w:type="dxa"/>
            <w:vAlign w:val="center"/>
          </w:tcPr>
          <w:p w14:paraId="6B98EF3E"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w:t>
            </w:r>
          </w:p>
        </w:tc>
        <w:tc>
          <w:tcPr>
            <w:tcW w:w="2268" w:type="dxa"/>
            <w:vAlign w:val="center"/>
          </w:tcPr>
          <w:p w14:paraId="651EFB7B"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w:t>
            </w:r>
          </w:p>
        </w:tc>
      </w:tr>
      <w:tr w:rsidR="0045620A" w:rsidRPr="0045620A" w14:paraId="5D002F0A" w14:textId="77777777" w:rsidTr="009119F7">
        <w:tc>
          <w:tcPr>
            <w:tcW w:w="2694" w:type="dxa"/>
            <w:vAlign w:val="center"/>
          </w:tcPr>
          <w:p w14:paraId="284DED9F" w14:textId="77777777" w:rsidR="0045620A" w:rsidRPr="0045620A" w:rsidRDefault="0045620A" w:rsidP="009119F7">
            <w:pPr>
              <w:spacing w:line="360" w:lineRule="auto"/>
              <w:rPr>
                <w:rFonts w:eastAsiaTheme="minorEastAsia"/>
                <w:sz w:val="24"/>
              </w:rPr>
            </w:pPr>
            <w:r w:rsidRPr="0045620A">
              <w:rPr>
                <w:rFonts w:eastAsiaTheme="minorEastAsia"/>
                <w:sz w:val="24"/>
              </w:rPr>
              <w:t>本期利润</w:t>
            </w:r>
          </w:p>
        </w:tc>
        <w:tc>
          <w:tcPr>
            <w:tcW w:w="2268" w:type="dxa"/>
            <w:vAlign w:val="center"/>
          </w:tcPr>
          <w:p w14:paraId="50A1C780"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7,066,905.97</w:t>
            </w:r>
          </w:p>
        </w:tc>
        <w:tc>
          <w:tcPr>
            <w:tcW w:w="2126" w:type="dxa"/>
            <w:vAlign w:val="center"/>
          </w:tcPr>
          <w:p w14:paraId="696F5210"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4,602,764.40</w:t>
            </w:r>
          </w:p>
        </w:tc>
        <w:tc>
          <w:tcPr>
            <w:tcW w:w="2268" w:type="dxa"/>
            <w:vAlign w:val="center"/>
          </w:tcPr>
          <w:p w14:paraId="6EAC2479"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11,669,670.37</w:t>
            </w:r>
          </w:p>
        </w:tc>
      </w:tr>
      <w:tr w:rsidR="0045620A" w:rsidRPr="0045620A" w14:paraId="55CC34A1" w14:textId="77777777" w:rsidTr="009119F7">
        <w:tc>
          <w:tcPr>
            <w:tcW w:w="2694" w:type="dxa"/>
            <w:vAlign w:val="center"/>
          </w:tcPr>
          <w:p w14:paraId="6B1980DA" w14:textId="77777777" w:rsidR="0045620A" w:rsidRPr="0045620A" w:rsidRDefault="0045620A" w:rsidP="009119F7">
            <w:pPr>
              <w:spacing w:line="360" w:lineRule="auto"/>
              <w:rPr>
                <w:rFonts w:eastAsiaTheme="minorEastAsia"/>
                <w:sz w:val="24"/>
              </w:rPr>
            </w:pPr>
            <w:r w:rsidRPr="0045620A">
              <w:rPr>
                <w:rFonts w:eastAsiaTheme="minorEastAsia"/>
                <w:sz w:val="24"/>
              </w:rPr>
              <w:t>本期基金份额交易产生的变动数</w:t>
            </w:r>
          </w:p>
        </w:tc>
        <w:tc>
          <w:tcPr>
            <w:tcW w:w="2268" w:type="dxa"/>
            <w:vAlign w:val="center"/>
          </w:tcPr>
          <w:p w14:paraId="4C710C74"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681,521.29</w:t>
            </w:r>
          </w:p>
        </w:tc>
        <w:tc>
          <w:tcPr>
            <w:tcW w:w="2126" w:type="dxa"/>
            <w:vAlign w:val="center"/>
          </w:tcPr>
          <w:p w14:paraId="27F78F4A"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12,189,863.76</w:t>
            </w:r>
          </w:p>
        </w:tc>
        <w:tc>
          <w:tcPr>
            <w:tcW w:w="2268" w:type="dxa"/>
            <w:vAlign w:val="center"/>
          </w:tcPr>
          <w:p w14:paraId="5F40D8DB"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12,871,385.05</w:t>
            </w:r>
          </w:p>
        </w:tc>
      </w:tr>
      <w:tr w:rsidR="0045620A" w:rsidRPr="0045620A" w14:paraId="368BBEEB" w14:textId="77777777" w:rsidTr="009119F7">
        <w:tc>
          <w:tcPr>
            <w:tcW w:w="2694" w:type="dxa"/>
            <w:vAlign w:val="center"/>
          </w:tcPr>
          <w:p w14:paraId="160BF3FC" w14:textId="77777777" w:rsidR="0045620A" w:rsidRPr="0045620A" w:rsidRDefault="0045620A" w:rsidP="009119F7">
            <w:pPr>
              <w:spacing w:line="360" w:lineRule="auto"/>
              <w:rPr>
                <w:rFonts w:eastAsiaTheme="minorEastAsia"/>
                <w:sz w:val="24"/>
              </w:rPr>
            </w:pPr>
            <w:r w:rsidRPr="0045620A">
              <w:rPr>
                <w:rFonts w:eastAsiaTheme="minorEastAsia"/>
                <w:sz w:val="24"/>
              </w:rPr>
              <w:t>其中：基金申购款</w:t>
            </w:r>
          </w:p>
        </w:tc>
        <w:tc>
          <w:tcPr>
            <w:tcW w:w="2268" w:type="dxa"/>
            <w:vAlign w:val="center"/>
          </w:tcPr>
          <w:p w14:paraId="639BC8CF"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6,387,772.22</w:t>
            </w:r>
          </w:p>
        </w:tc>
        <w:tc>
          <w:tcPr>
            <w:tcW w:w="2126" w:type="dxa"/>
            <w:vAlign w:val="center"/>
          </w:tcPr>
          <w:p w14:paraId="6A73AB3A"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32,506,796.69</w:t>
            </w:r>
          </w:p>
        </w:tc>
        <w:tc>
          <w:tcPr>
            <w:tcW w:w="2268" w:type="dxa"/>
            <w:vAlign w:val="center"/>
          </w:tcPr>
          <w:p w14:paraId="727CBDD6"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38,894,568.91</w:t>
            </w:r>
          </w:p>
        </w:tc>
      </w:tr>
      <w:tr w:rsidR="0045620A" w:rsidRPr="0045620A" w14:paraId="79A99915" w14:textId="77777777" w:rsidTr="009119F7">
        <w:tc>
          <w:tcPr>
            <w:tcW w:w="2694" w:type="dxa"/>
            <w:vAlign w:val="center"/>
          </w:tcPr>
          <w:p w14:paraId="2A2800BC" w14:textId="77777777" w:rsidR="0045620A" w:rsidRPr="0045620A" w:rsidRDefault="0045620A" w:rsidP="009119F7">
            <w:pPr>
              <w:spacing w:line="360" w:lineRule="auto"/>
              <w:ind w:firstLineChars="300" w:firstLine="720"/>
              <w:rPr>
                <w:rFonts w:eastAsiaTheme="minorEastAsia"/>
                <w:sz w:val="24"/>
              </w:rPr>
            </w:pPr>
            <w:r w:rsidRPr="0045620A">
              <w:rPr>
                <w:rFonts w:eastAsiaTheme="minorEastAsia"/>
                <w:sz w:val="24"/>
              </w:rPr>
              <w:t>基金赎回款</w:t>
            </w:r>
          </w:p>
        </w:tc>
        <w:tc>
          <w:tcPr>
            <w:tcW w:w="2268" w:type="dxa"/>
            <w:vAlign w:val="center"/>
          </w:tcPr>
          <w:p w14:paraId="5BB0EB16"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-5,706,250.93</w:t>
            </w:r>
          </w:p>
        </w:tc>
        <w:tc>
          <w:tcPr>
            <w:tcW w:w="2126" w:type="dxa"/>
            <w:vAlign w:val="center"/>
          </w:tcPr>
          <w:p w14:paraId="2D378D13"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-20,316,932.93</w:t>
            </w:r>
          </w:p>
        </w:tc>
        <w:tc>
          <w:tcPr>
            <w:tcW w:w="2268" w:type="dxa"/>
            <w:vAlign w:val="center"/>
          </w:tcPr>
          <w:p w14:paraId="472BE2D3"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-26,023,183.86</w:t>
            </w:r>
          </w:p>
        </w:tc>
      </w:tr>
      <w:tr w:rsidR="0045620A" w:rsidRPr="0045620A" w14:paraId="6E9725DD" w14:textId="77777777" w:rsidTr="009119F7">
        <w:tc>
          <w:tcPr>
            <w:tcW w:w="2694" w:type="dxa"/>
            <w:vAlign w:val="center"/>
          </w:tcPr>
          <w:p w14:paraId="7A62B210" w14:textId="77777777" w:rsidR="0045620A" w:rsidRPr="0045620A" w:rsidRDefault="0045620A" w:rsidP="009119F7">
            <w:pPr>
              <w:spacing w:line="360" w:lineRule="auto"/>
              <w:rPr>
                <w:rFonts w:eastAsiaTheme="minorEastAsia"/>
                <w:sz w:val="24"/>
              </w:rPr>
            </w:pPr>
            <w:r w:rsidRPr="0045620A">
              <w:rPr>
                <w:rFonts w:eastAsiaTheme="minorEastAsia"/>
                <w:sz w:val="24"/>
              </w:rPr>
              <w:t>本期已分配利润</w:t>
            </w:r>
          </w:p>
        </w:tc>
        <w:tc>
          <w:tcPr>
            <w:tcW w:w="2268" w:type="dxa"/>
            <w:vAlign w:val="center"/>
          </w:tcPr>
          <w:p w14:paraId="3755FE55"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w:t>
            </w:r>
          </w:p>
        </w:tc>
        <w:tc>
          <w:tcPr>
            <w:tcW w:w="2126" w:type="dxa"/>
            <w:vAlign w:val="center"/>
          </w:tcPr>
          <w:p w14:paraId="790AD9B8"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w:t>
            </w:r>
          </w:p>
        </w:tc>
        <w:tc>
          <w:tcPr>
            <w:tcW w:w="2268" w:type="dxa"/>
            <w:vAlign w:val="center"/>
          </w:tcPr>
          <w:p w14:paraId="304F55B1"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w:t>
            </w:r>
          </w:p>
        </w:tc>
      </w:tr>
      <w:tr w:rsidR="0045620A" w:rsidRPr="0045620A" w14:paraId="52E331CB" w14:textId="77777777" w:rsidTr="009119F7">
        <w:tc>
          <w:tcPr>
            <w:tcW w:w="2694" w:type="dxa"/>
            <w:vAlign w:val="center"/>
          </w:tcPr>
          <w:p w14:paraId="379482D3" w14:textId="77777777" w:rsidR="0045620A" w:rsidRPr="0045620A" w:rsidRDefault="0045620A" w:rsidP="009119F7">
            <w:pPr>
              <w:spacing w:line="360" w:lineRule="auto"/>
              <w:rPr>
                <w:rFonts w:eastAsiaTheme="minorEastAsia"/>
                <w:sz w:val="24"/>
              </w:rPr>
            </w:pPr>
            <w:r w:rsidRPr="0045620A">
              <w:rPr>
                <w:rFonts w:eastAsiaTheme="minorEastAsia"/>
                <w:sz w:val="24"/>
              </w:rPr>
              <w:t>本期末</w:t>
            </w:r>
          </w:p>
        </w:tc>
        <w:tc>
          <w:tcPr>
            <w:tcW w:w="2268" w:type="dxa"/>
            <w:vAlign w:val="center"/>
          </w:tcPr>
          <w:p w14:paraId="576BB616"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7,748,427.26</w:t>
            </w:r>
          </w:p>
        </w:tc>
        <w:tc>
          <w:tcPr>
            <w:tcW w:w="2126" w:type="dxa"/>
            <w:vAlign w:val="center"/>
          </w:tcPr>
          <w:p w14:paraId="5A35573D"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16,792,628.16</w:t>
            </w:r>
          </w:p>
        </w:tc>
        <w:tc>
          <w:tcPr>
            <w:tcW w:w="2268" w:type="dxa"/>
            <w:vAlign w:val="center"/>
          </w:tcPr>
          <w:p w14:paraId="4B60928E"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24,541,055.42</w:t>
            </w:r>
          </w:p>
        </w:tc>
      </w:tr>
    </w:tbl>
    <w:p w14:paraId="70FA1B46" w14:textId="77777777" w:rsidR="0045620A" w:rsidRPr="0045620A" w:rsidRDefault="0045620A" w:rsidP="0045620A">
      <w:pPr>
        <w:adjustRightInd w:val="0"/>
        <w:snapToGrid w:val="0"/>
        <w:spacing w:beforeLines="100" w:before="312" w:line="360" w:lineRule="auto"/>
        <w:rPr>
          <w:rFonts w:eastAsiaTheme="minorEastAsia"/>
          <w:sz w:val="24"/>
        </w:rPr>
      </w:pPr>
      <w:r w:rsidRPr="0045620A">
        <w:rPr>
          <w:rFonts w:eastAsiaTheme="minorEastAsia"/>
          <w:sz w:val="24"/>
        </w:rPr>
        <w:t>摩根中证</w:t>
      </w:r>
      <w:r w:rsidRPr="0045620A">
        <w:rPr>
          <w:rFonts w:eastAsiaTheme="minorEastAsia"/>
          <w:sz w:val="24"/>
        </w:rPr>
        <w:t>A50ETF</w:t>
      </w:r>
      <w:r w:rsidRPr="0045620A">
        <w:rPr>
          <w:rFonts w:eastAsiaTheme="minorEastAsia"/>
          <w:sz w:val="24"/>
        </w:rPr>
        <w:t>发起式联接</w:t>
      </w:r>
      <w:r w:rsidRPr="0045620A">
        <w:rPr>
          <w:rFonts w:eastAsiaTheme="minorEastAsia"/>
          <w:sz w:val="24"/>
        </w:rPr>
        <w:t>C</w:t>
      </w:r>
    </w:p>
    <w:p w14:paraId="45F5472A" w14:textId="77777777" w:rsidR="0045620A" w:rsidRPr="0045620A" w:rsidRDefault="0045620A" w:rsidP="0045620A">
      <w:pPr>
        <w:adjustRightInd w:val="0"/>
        <w:snapToGrid w:val="0"/>
        <w:spacing w:line="360" w:lineRule="auto"/>
        <w:jc w:val="right"/>
        <w:rPr>
          <w:rFonts w:eastAsiaTheme="minorEastAsia"/>
          <w:sz w:val="24"/>
        </w:rPr>
      </w:pPr>
      <w:r w:rsidRPr="0045620A">
        <w:rPr>
          <w:rFonts w:eastAsiaTheme="minorEastAsia"/>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gridCol w:w="59"/>
      </w:tblGrid>
      <w:tr w:rsidR="0045620A" w:rsidRPr="0045620A" w14:paraId="427C4D55" w14:textId="77777777" w:rsidTr="009119F7">
        <w:tc>
          <w:tcPr>
            <w:tcW w:w="2694" w:type="dxa"/>
          </w:tcPr>
          <w:p w14:paraId="6DB7DE1D" w14:textId="77777777" w:rsidR="0045620A" w:rsidRPr="0045620A" w:rsidRDefault="0045620A" w:rsidP="009119F7">
            <w:pPr>
              <w:spacing w:line="360" w:lineRule="auto"/>
              <w:jc w:val="center"/>
              <w:rPr>
                <w:rFonts w:eastAsiaTheme="minorEastAsia"/>
                <w:sz w:val="24"/>
              </w:rPr>
            </w:pPr>
            <w:r w:rsidRPr="0045620A">
              <w:rPr>
                <w:rFonts w:eastAsiaTheme="minorEastAsia"/>
                <w:sz w:val="24"/>
              </w:rPr>
              <w:t>项目</w:t>
            </w:r>
          </w:p>
        </w:tc>
        <w:tc>
          <w:tcPr>
            <w:tcW w:w="2268" w:type="dxa"/>
            <w:vAlign w:val="center"/>
          </w:tcPr>
          <w:p w14:paraId="41D0DFCB" w14:textId="77777777" w:rsidR="0045620A" w:rsidRPr="0045620A" w:rsidRDefault="0045620A" w:rsidP="009119F7">
            <w:pPr>
              <w:spacing w:line="360" w:lineRule="auto"/>
              <w:jc w:val="center"/>
              <w:rPr>
                <w:rFonts w:eastAsiaTheme="minorEastAsia"/>
                <w:sz w:val="24"/>
              </w:rPr>
            </w:pPr>
            <w:r w:rsidRPr="0045620A">
              <w:rPr>
                <w:rFonts w:eastAsiaTheme="minorEastAsia"/>
                <w:sz w:val="24"/>
              </w:rPr>
              <w:t>已实现部分</w:t>
            </w:r>
          </w:p>
        </w:tc>
        <w:tc>
          <w:tcPr>
            <w:tcW w:w="2126" w:type="dxa"/>
            <w:vAlign w:val="center"/>
          </w:tcPr>
          <w:p w14:paraId="05263FE6" w14:textId="77777777" w:rsidR="0045620A" w:rsidRPr="0045620A" w:rsidRDefault="0045620A" w:rsidP="009119F7">
            <w:pPr>
              <w:spacing w:line="360" w:lineRule="auto"/>
              <w:jc w:val="center"/>
              <w:rPr>
                <w:rFonts w:eastAsiaTheme="minorEastAsia"/>
                <w:sz w:val="24"/>
              </w:rPr>
            </w:pPr>
            <w:r w:rsidRPr="0045620A">
              <w:rPr>
                <w:rFonts w:eastAsiaTheme="minorEastAsia"/>
                <w:sz w:val="24"/>
              </w:rPr>
              <w:t>未实现部分</w:t>
            </w:r>
          </w:p>
        </w:tc>
        <w:tc>
          <w:tcPr>
            <w:tcW w:w="2327" w:type="dxa"/>
            <w:gridSpan w:val="2"/>
            <w:vAlign w:val="center"/>
          </w:tcPr>
          <w:p w14:paraId="276E032B" w14:textId="77777777" w:rsidR="0045620A" w:rsidRPr="0045620A" w:rsidRDefault="0045620A" w:rsidP="009119F7">
            <w:pPr>
              <w:spacing w:line="360" w:lineRule="auto"/>
              <w:jc w:val="center"/>
              <w:rPr>
                <w:rFonts w:eastAsiaTheme="minorEastAsia"/>
                <w:sz w:val="24"/>
              </w:rPr>
            </w:pPr>
            <w:r w:rsidRPr="0045620A">
              <w:rPr>
                <w:rFonts w:eastAsiaTheme="minorEastAsia"/>
                <w:sz w:val="24"/>
              </w:rPr>
              <w:t>未分配利润合计</w:t>
            </w:r>
          </w:p>
        </w:tc>
      </w:tr>
      <w:tr w:rsidR="0045620A" w:rsidRPr="0045620A" w14:paraId="646010A1" w14:textId="77777777" w:rsidTr="009119F7">
        <w:tblPrEx>
          <w:tblLook w:val="04A0" w:firstRow="1" w:lastRow="0" w:firstColumn="1" w:lastColumn="0" w:noHBand="0" w:noVBand="1"/>
        </w:tblPrEx>
        <w:trPr>
          <w:gridAfter w:val="1"/>
          <w:wAfter w:w="59" w:type="dxa"/>
        </w:trPr>
        <w:tc>
          <w:tcPr>
            <w:tcW w:w="2694" w:type="dxa"/>
            <w:vAlign w:val="center"/>
          </w:tcPr>
          <w:p w14:paraId="35AF7F03" w14:textId="77777777" w:rsidR="0045620A" w:rsidRPr="0045620A" w:rsidRDefault="0045620A" w:rsidP="009119F7">
            <w:pPr>
              <w:spacing w:line="360" w:lineRule="auto"/>
              <w:rPr>
                <w:rFonts w:eastAsiaTheme="minorEastAsia"/>
                <w:sz w:val="24"/>
              </w:rPr>
            </w:pPr>
            <w:r w:rsidRPr="0045620A">
              <w:rPr>
                <w:rFonts w:eastAsiaTheme="minorEastAsia"/>
                <w:sz w:val="24"/>
              </w:rPr>
              <w:t>基金合同生效日</w:t>
            </w:r>
          </w:p>
        </w:tc>
        <w:tc>
          <w:tcPr>
            <w:tcW w:w="2268" w:type="dxa"/>
            <w:vAlign w:val="center"/>
          </w:tcPr>
          <w:p w14:paraId="28A8545B"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w:t>
            </w:r>
          </w:p>
        </w:tc>
        <w:tc>
          <w:tcPr>
            <w:tcW w:w="2126" w:type="dxa"/>
            <w:vAlign w:val="center"/>
          </w:tcPr>
          <w:p w14:paraId="5CB8FEB9"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w:t>
            </w:r>
          </w:p>
        </w:tc>
        <w:tc>
          <w:tcPr>
            <w:tcW w:w="2268" w:type="dxa"/>
            <w:vAlign w:val="center"/>
          </w:tcPr>
          <w:p w14:paraId="4010ECFA"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w:t>
            </w:r>
          </w:p>
        </w:tc>
      </w:tr>
      <w:tr w:rsidR="0045620A" w:rsidRPr="0045620A" w14:paraId="549DA381" w14:textId="77777777" w:rsidTr="009119F7">
        <w:tblPrEx>
          <w:tblLook w:val="04A0" w:firstRow="1" w:lastRow="0" w:firstColumn="1" w:lastColumn="0" w:noHBand="0" w:noVBand="1"/>
        </w:tblPrEx>
        <w:trPr>
          <w:gridAfter w:val="1"/>
          <w:wAfter w:w="59" w:type="dxa"/>
        </w:trPr>
        <w:tc>
          <w:tcPr>
            <w:tcW w:w="2694" w:type="dxa"/>
            <w:vAlign w:val="center"/>
          </w:tcPr>
          <w:p w14:paraId="546ADA36" w14:textId="77777777" w:rsidR="0045620A" w:rsidRPr="0045620A" w:rsidRDefault="0045620A" w:rsidP="009119F7">
            <w:pPr>
              <w:spacing w:line="360" w:lineRule="auto"/>
              <w:rPr>
                <w:rFonts w:eastAsiaTheme="minorEastAsia"/>
                <w:sz w:val="24"/>
              </w:rPr>
            </w:pPr>
            <w:r w:rsidRPr="0045620A">
              <w:rPr>
                <w:rFonts w:eastAsiaTheme="minorEastAsia" w:hint="eastAsia"/>
                <w:sz w:val="24"/>
              </w:rPr>
              <w:t>本期期初</w:t>
            </w:r>
          </w:p>
        </w:tc>
        <w:tc>
          <w:tcPr>
            <w:tcW w:w="2268" w:type="dxa"/>
            <w:vAlign w:val="center"/>
          </w:tcPr>
          <w:p w14:paraId="22422EC6"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w:t>
            </w:r>
          </w:p>
        </w:tc>
        <w:tc>
          <w:tcPr>
            <w:tcW w:w="2126" w:type="dxa"/>
            <w:vAlign w:val="center"/>
          </w:tcPr>
          <w:p w14:paraId="60091DA5"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w:t>
            </w:r>
          </w:p>
        </w:tc>
        <w:tc>
          <w:tcPr>
            <w:tcW w:w="2268" w:type="dxa"/>
            <w:vAlign w:val="center"/>
          </w:tcPr>
          <w:p w14:paraId="58C33A3A"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w:t>
            </w:r>
          </w:p>
        </w:tc>
      </w:tr>
      <w:tr w:rsidR="0045620A" w:rsidRPr="0045620A" w14:paraId="2506547C" w14:textId="77777777" w:rsidTr="009119F7">
        <w:tc>
          <w:tcPr>
            <w:tcW w:w="2694" w:type="dxa"/>
            <w:vAlign w:val="center"/>
          </w:tcPr>
          <w:p w14:paraId="3E965CF0" w14:textId="77777777" w:rsidR="0045620A" w:rsidRPr="0045620A" w:rsidRDefault="0045620A" w:rsidP="009119F7">
            <w:pPr>
              <w:spacing w:line="360" w:lineRule="auto"/>
              <w:rPr>
                <w:rFonts w:eastAsiaTheme="minorEastAsia"/>
                <w:sz w:val="24"/>
              </w:rPr>
            </w:pPr>
            <w:r w:rsidRPr="0045620A">
              <w:rPr>
                <w:rFonts w:eastAsiaTheme="minorEastAsia"/>
                <w:sz w:val="24"/>
              </w:rPr>
              <w:lastRenderedPageBreak/>
              <w:t>本期利润</w:t>
            </w:r>
          </w:p>
        </w:tc>
        <w:tc>
          <w:tcPr>
            <w:tcW w:w="2268" w:type="dxa"/>
            <w:vAlign w:val="center"/>
          </w:tcPr>
          <w:p w14:paraId="29782B32"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5,559,849.23</w:t>
            </w:r>
          </w:p>
        </w:tc>
        <w:tc>
          <w:tcPr>
            <w:tcW w:w="2126" w:type="dxa"/>
            <w:vAlign w:val="center"/>
          </w:tcPr>
          <w:p w14:paraId="021DE600"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12,756,493.25</w:t>
            </w:r>
          </w:p>
        </w:tc>
        <w:tc>
          <w:tcPr>
            <w:tcW w:w="2327" w:type="dxa"/>
            <w:gridSpan w:val="2"/>
            <w:vAlign w:val="center"/>
          </w:tcPr>
          <w:p w14:paraId="500D3064"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18,316,342.48</w:t>
            </w:r>
          </w:p>
        </w:tc>
      </w:tr>
      <w:tr w:rsidR="0045620A" w:rsidRPr="0045620A" w14:paraId="41611A1E" w14:textId="77777777" w:rsidTr="009119F7">
        <w:tc>
          <w:tcPr>
            <w:tcW w:w="2694" w:type="dxa"/>
            <w:vAlign w:val="center"/>
          </w:tcPr>
          <w:p w14:paraId="7EE3CF97" w14:textId="77777777" w:rsidR="0045620A" w:rsidRPr="0045620A" w:rsidRDefault="0045620A" w:rsidP="009119F7">
            <w:pPr>
              <w:spacing w:line="360" w:lineRule="auto"/>
              <w:rPr>
                <w:rFonts w:eastAsiaTheme="minorEastAsia"/>
                <w:sz w:val="24"/>
              </w:rPr>
            </w:pPr>
            <w:r w:rsidRPr="0045620A">
              <w:rPr>
                <w:rFonts w:eastAsiaTheme="minorEastAsia"/>
                <w:sz w:val="24"/>
              </w:rPr>
              <w:t>本期基金份额交易产生的变动数</w:t>
            </w:r>
          </w:p>
        </w:tc>
        <w:tc>
          <w:tcPr>
            <w:tcW w:w="2268" w:type="dxa"/>
            <w:vAlign w:val="center"/>
          </w:tcPr>
          <w:p w14:paraId="049FDD0E"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-472,231.06</w:t>
            </w:r>
          </w:p>
        </w:tc>
        <w:tc>
          <w:tcPr>
            <w:tcW w:w="2126" w:type="dxa"/>
            <w:vAlign w:val="center"/>
          </w:tcPr>
          <w:p w14:paraId="03F005AE"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-1,243,877.96</w:t>
            </w:r>
          </w:p>
        </w:tc>
        <w:tc>
          <w:tcPr>
            <w:tcW w:w="2327" w:type="dxa"/>
            <w:gridSpan w:val="2"/>
            <w:vAlign w:val="center"/>
          </w:tcPr>
          <w:p w14:paraId="2A16A267"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-1,716,109.02</w:t>
            </w:r>
          </w:p>
        </w:tc>
      </w:tr>
      <w:tr w:rsidR="0045620A" w:rsidRPr="0045620A" w14:paraId="7253EE42" w14:textId="77777777" w:rsidTr="009119F7">
        <w:tc>
          <w:tcPr>
            <w:tcW w:w="2694" w:type="dxa"/>
            <w:vAlign w:val="center"/>
          </w:tcPr>
          <w:p w14:paraId="4533BC6D" w14:textId="77777777" w:rsidR="0045620A" w:rsidRPr="0045620A" w:rsidRDefault="0045620A" w:rsidP="009119F7">
            <w:pPr>
              <w:spacing w:line="360" w:lineRule="auto"/>
              <w:rPr>
                <w:rFonts w:eastAsiaTheme="minorEastAsia"/>
                <w:sz w:val="24"/>
              </w:rPr>
            </w:pPr>
            <w:r w:rsidRPr="0045620A">
              <w:rPr>
                <w:rFonts w:eastAsiaTheme="minorEastAsia"/>
                <w:sz w:val="24"/>
              </w:rPr>
              <w:t>其中：基金申购款</w:t>
            </w:r>
          </w:p>
        </w:tc>
        <w:tc>
          <w:tcPr>
            <w:tcW w:w="2268" w:type="dxa"/>
            <w:vAlign w:val="center"/>
          </w:tcPr>
          <w:p w14:paraId="6CD07F08"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5,042,466.49</w:t>
            </w:r>
          </w:p>
        </w:tc>
        <w:tc>
          <w:tcPr>
            <w:tcW w:w="2126" w:type="dxa"/>
            <w:vAlign w:val="center"/>
          </w:tcPr>
          <w:p w14:paraId="15A64328"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26,819,409.85</w:t>
            </w:r>
          </w:p>
        </w:tc>
        <w:tc>
          <w:tcPr>
            <w:tcW w:w="2327" w:type="dxa"/>
            <w:gridSpan w:val="2"/>
            <w:vAlign w:val="center"/>
          </w:tcPr>
          <w:p w14:paraId="266B02B7"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31,861,876.34</w:t>
            </w:r>
          </w:p>
        </w:tc>
      </w:tr>
      <w:tr w:rsidR="0045620A" w:rsidRPr="0045620A" w14:paraId="4A1FCCAB" w14:textId="77777777" w:rsidTr="009119F7">
        <w:tc>
          <w:tcPr>
            <w:tcW w:w="2694" w:type="dxa"/>
            <w:vAlign w:val="center"/>
          </w:tcPr>
          <w:p w14:paraId="18E85AA2" w14:textId="77777777" w:rsidR="0045620A" w:rsidRPr="0045620A" w:rsidRDefault="0045620A" w:rsidP="009119F7">
            <w:pPr>
              <w:spacing w:line="360" w:lineRule="auto"/>
              <w:ind w:firstLineChars="300" w:firstLine="720"/>
              <w:rPr>
                <w:rFonts w:eastAsiaTheme="minorEastAsia"/>
                <w:sz w:val="24"/>
              </w:rPr>
            </w:pPr>
            <w:r w:rsidRPr="0045620A">
              <w:rPr>
                <w:rFonts w:eastAsiaTheme="minorEastAsia"/>
                <w:sz w:val="24"/>
              </w:rPr>
              <w:t>基金赎回款</w:t>
            </w:r>
          </w:p>
        </w:tc>
        <w:tc>
          <w:tcPr>
            <w:tcW w:w="2268" w:type="dxa"/>
            <w:vAlign w:val="center"/>
          </w:tcPr>
          <w:p w14:paraId="24E9A7AF"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-5,514,697.55</w:t>
            </w:r>
          </w:p>
        </w:tc>
        <w:tc>
          <w:tcPr>
            <w:tcW w:w="2126" w:type="dxa"/>
            <w:vAlign w:val="center"/>
          </w:tcPr>
          <w:p w14:paraId="32D2AC35"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-28,063,287.81</w:t>
            </w:r>
          </w:p>
        </w:tc>
        <w:tc>
          <w:tcPr>
            <w:tcW w:w="2327" w:type="dxa"/>
            <w:gridSpan w:val="2"/>
            <w:vAlign w:val="center"/>
          </w:tcPr>
          <w:p w14:paraId="5725399B"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-33,577,985.36</w:t>
            </w:r>
          </w:p>
        </w:tc>
      </w:tr>
      <w:tr w:rsidR="0045620A" w:rsidRPr="0045620A" w14:paraId="7D1B5DC9" w14:textId="77777777" w:rsidTr="009119F7">
        <w:tc>
          <w:tcPr>
            <w:tcW w:w="2694" w:type="dxa"/>
            <w:vAlign w:val="center"/>
          </w:tcPr>
          <w:p w14:paraId="40FBA266" w14:textId="77777777" w:rsidR="0045620A" w:rsidRPr="0045620A" w:rsidRDefault="0045620A" w:rsidP="009119F7">
            <w:pPr>
              <w:spacing w:line="360" w:lineRule="auto"/>
              <w:rPr>
                <w:rFonts w:eastAsiaTheme="minorEastAsia"/>
                <w:sz w:val="24"/>
              </w:rPr>
            </w:pPr>
            <w:r w:rsidRPr="0045620A">
              <w:rPr>
                <w:rFonts w:eastAsiaTheme="minorEastAsia"/>
                <w:sz w:val="24"/>
              </w:rPr>
              <w:t>本期已分配利润</w:t>
            </w:r>
          </w:p>
        </w:tc>
        <w:tc>
          <w:tcPr>
            <w:tcW w:w="2268" w:type="dxa"/>
            <w:vAlign w:val="center"/>
          </w:tcPr>
          <w:p w14:paraId="1091FA93"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w:t>
            </w:r>
          </w:p>
        </w:tc>
        <w:tc>
          <w:tcPr>
            <w:tcW w:w="2126" w:type="dxa"/>
            <w:vAlign w:val="center"/>
          </w:tcPr>
          <w:p w14:paraId="4B4692DF"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w:t>
            </w:r>
          </w:p>
        </w:tc>
        <w:tc>
          <w:tcPr>
            <w:tcW w:w="2327" w:type="dxa"/>
            <w:gridSpan w:val="2"/>
            <w:vAlign w:val="center"/>
          </w:tcPr>
          <w:p w14:paraId="6D7D5B10"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w:t>
            </w:r>
          </w:p>
        </w:tc>
      </w:tr>
      <w:tr w:rsidR="0045620A" w:rsidRPr="0045620A" w14:paraId="44865C48" w14:textId="77777777" w:rsidTr="009119F7">
        <w:tc>
          <w:tcPr>
            <w:tcW w:w="2694" w:type="dxa"/>
            <w:vAlign w:val="center"/>
          </w:tcPr>
          <w:p w14:paraId="1DE9D44B" w14:textId="77777777" w:rsidR="0045620A" w:rsidRPr="0045620A" w:rsidRDefault="0045620A" w:rsidP="009119F7">
            <w:pPr>
              <w:spacing w:line="360" w:lineRule="auto"/>
              <w:rPr>
                <w:rFonts w:eastAsiaTheme="minorEastAsia"/>
                <w:sz w:val="24"/>
              </w:rPr>
            </w:pPr>
            <w:r w:rsidRPr="0045620A">
              <w:rPr>
                <w:rFonts w:eastAsiaTheme="minorEastAsia"/>
                <w:sz w:val="24"/>
              </w:rPr>
              <w:t>本期末</w:t>
            </w:r>
          </w:p>
        </w:tc>
        <w:tc>
          <w:tcPr>
            <w:tcW w:w="2268" w:type="dxa"/>
            <w:vAlign w:val="center"/>
          </w:tcPr>
          <w:p w14:paraId="2E8206DB"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5,087,618.17</w:t>
            </w:r>
          </w:p>
        </w:tc>
        <w:tc>
          <w:tcPr>
            <w:tcW w:w="2126" w:type="dxa"/>
            <w:vAlign w:val="center"/>
          </w:tcPr>
          <w:p w14:paraId="4D4DCF95"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11,512,615.29</w:t>
            </w:r>
          </w:p>
        </w:tc>
        <w:tc>
          <w:tcPr>
            <w:tcW w:w="2327" w:type="dxa"/>
            <w:gridSpan w:val="2"/>
            <w:vAlign w:val="center"/>
          </w:tcPr>
          <w:p w14:paraId="3D2160AB"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16,600,233.46</w:t>
            </w:r>
          </w:p>
        </w:tc>
      </w:tr>
    </w:tbl>
    <w:p w14:paraId="718F2007" w14:textId="77777777" w:rsidR="0045620A" w:rsidRPr="0045620A" w:rsidRDefault="0045620A" w:rsidP="0045620A">
      <w:pPr>
        <w:adjustRightInd w:val="0"/>
        <w:snapToGrid w:val="0"/>
        <w:spacing w:beforeLines="100" w:before="312" w:line="360" w:lineRule="auto"/>
        <w:rPr>
          <w:rFonts w:eastAsiaTheme="minorEastAsia"/>
          <w:bCs/>
          <w:color w:val="000000" w:themeColor="text1"/>
          <w:kern w:val="0"/>
          <w:sz w:val="24"/>
        </w:rPr>
      </w:pPr>
      <w:r w:rsidRPr="0045620A">
        <w:rPr>
          <w:rFonts w:eastAsiaTheme="minorEastAsia"/>
          <w:bCs/>
          <w:color w:val="000000" w:themeColor="text1"/>
          <w:kern w:val="0"/>
          <w:sz w:val="24"/>
        </w:rPr>
        <w:t>摩根中证</w:t>
      </w:r>
      <w:r w:rsidRPr="0045620A">
        <w:rPr>
          <w:rFonts w:eastAsiaTheme="minorEastAsia"/>
          <w:bCs/>
          <w:color w:val="000000" w:themeColor="text1"/>
          <w:kern w:val="0"/>
          <w:sz w:val="24"/>
        </w:rPr>
        <w:t>A50ETF</w:t>
      </w:r>
      <w:r w:rsidRPr="0045620A">
        <w:rPr>
          <w:rFonts w:eastAsiaTheme="minorEastAsia"/>
          <w:bCs/>
          <w:color w:val="000000" w:themeColor="text1"/>
          <w:kern w:val="0"/>
          <w:sz w:val="24"/>
        </w:rPr>
        <w:t>发起式联接</w:t>
      </w:r>
      <w:r w:rsidRPr="0045620A">
        <w:rPr>
          <w:rFonts w:eastAsiaTheme="minorEastAsia"/>
          <w:bCs/>
          <w:color w:val="000000" w:themeColor="text1"/>
          <w:kern w:val="0"/>
          <w:sz w:val="24"/>
        </w:rPr>
        <w:t>E</w:t>
      </w:r>
    </w:p>
    <w:p w14:paraId="1ACC9FA3" w14:textId="77777777" w:rsidR="0045620A" w:rsidRPr="0045620A" w:rsidRDefault="0045620A" w:rsidP="0045620A">
      <w:pPr>
        <w:adjustRightInd w:val="0"/>
        <w:snapToGrid w:val="0"/>
        <w:spacing w:line="360" w:lineRule="auto"/>
        <w:jc w:val="right"/>
        <w:rPr>
          <w:rFonts w:eastAsiaTheme="minorEastAsia"/>
          <w:color w:val="000000" w:themeColor="text1"/>
          <w:sz w:val="24"/>
        </w:rPr>
      </w:pPr>
      <w:r w:rsidRPr="0045620A">
        <w:rPr>
          <w:rFonts w:eastAsiaTheme="minorEastAsia"/>
          <w:color w:val="000000" w:themeColor="text1"/>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gridCol w:w="59"/>
      </w:tblGrid>
      <w:tr w:rsidR="0045620A" w:rsidRPr="0045620A" w14:paraId="669E6933" w14:textId="77777777" w:rsidTr="009119F7">
        <w:tc>
          <w:tcPr>
            <w:tcW w:w="2694" w:type="dxa"/>
          </w:tcPr>
          <w:p w14:paraId="3714E3B1" w14:textId="77777777" w:rsidR="0045620A" w:rsidRPr="0045620A" w:rsidRDefault="0045620A" w:rsidP="009119F7">
            <w:pPr>
              <w:spacing w:line="360" w:lineRule="auto"/>
              <w:jc w:val="center"/>
              <w:rPr>
                <w:rFonts w:eastAsiaTheme="minorEastAsia"/>
                <w:color w:val="000000" w:themeColor="text1"/>
                <w:sz w:val="24"/>
              </w:rPr>
            </w:pPr>
            <w:r w:rsidRPr="0045620A">
              <w:rPr>
                <w:rFonts w:eastAsiaTheme="minorEastAsia"/>
                <w:color w:val="000000" w:themeColor="text1"/>
                <w:sz w:val="24"/>
              </w:rPr>
              <w:t>项目</w:t>
            </w:r>
          </w:p>
        </w:tc>
        <w:tc>
          <w:tcPr>
            <w:tcW w:w="2268" w:type="dxa"/>
            <w:vAlign w:val="center"/>
          </w:tcPr>
          <w:p w14:paraId="376FCEF9" w14:textId="77777777" w:rsidR="0045620A" w:rsidRPr="0045620A" w:rsidRDefault="0045620A" w:rsidP="009119F7">
            <w:pPr>
              <w:spacing w:line="360" w:lineRule="auto"/>
              <w:jc w:val="center"/>
              <w:rPr>
                <w:rFonts w:eastAsiaTheme="minorEastAsia"/>
                <w:color w:val="000000" w:themeColor="text1"/>
                <w:sz w:val="24"/>
              </w:rPr>
            </w:pPr>
            <w:r w:rsidRPr="0045620A">
              <w:rPr>
                <w:rFonts w:eastAsiaTheme="minorEastAsia"/>
                <w:color w:val="000000" w:themeColor="text1"/>
                <w:sz w:val="24"/>
              </w:rPr>
              <w:t>已实现部分</w:t>
            </w:r>
          </w:p>
        </w:tc>
        <w:tc>
          <w:tcPr>
            <w:tcW w:w="2126" w:type="dxa"/>
            <w:vAlign w:val="center"/>
          </w:tcPr>
          <w:p w14:paraId="5763FFD8" w14:textId="77777777" w:rsidR="0045620A" w:rsidRPr="0045620A" w:rsidRDefault="0045620A" w:rsidP="009119F7">
            <w:pPr>
              <w:spacing w:line="360" w:lineRule="auto"/>
              <w:jc w:val="center"/>
              <w:rPr>
                <w:rFonts w:eastAsiaTheme="minorEastAsia"/>
                <w:color w:val="000000" w:themeColor="text1"/>
                <w:sz w:val="24"/>
              </w:rPr>
            </w:pPr>
            <w:r w:rsidRPr="0045620A">
              <w:rPr>
                <w:rFonts w:eastAsiaTheme="minorEastAsia"/>
                <w:color w:val="000000" w:themeColor="text1"/>
                <w:sz w:val="24"/>
              </w:rPr>
              <w:t>未实现部分</w:t>
            </w:r>
          </w:p>
        </w:tc>
        <w:tc>
          <w:tcPr>
            <w:tcW w:w="2327" w:type="dxa"/>
            <w:gridSpan w:val="2"/>
            <w:vAlign w:val="center"/>
          </w:tcPr>
          <w:p w14:paraId="325AF60F" w14:textId="77777777" w:rsidR="0045620A" w:rsidRPr="0045620A" w:rsidRDefault="0045620A" w:rsidP="009119F7">
            <w:pPr>
              <w:spacing w:line="360" w:lineRule="auto"/>
              <w:jc w:val="center"/>
              <w:rPr>
                <w:rFonts w:eastAsiaTheme="minorEastAsia"/>
                <w:color w:val="000000" w:themeColor="text1"/>
                <w:sz w:val="24"/>
              </w:rPr>
            </w:pPr>
            <w:r w:rsidRPr="0045620A">
              <w:rPr>
                <w:rFonts w:eastAsiaTheme="minorEastAsia"/>
                <w:color w:val="000000" w:themeColor="text1"/>
                <w:sz w:val="24"/>
              </w:rPr>
              <w:t>未分配利润合计</w:t>
            </w:r>
          </w:p>
        </w:tc>
      </w:tr>
      <w:tr w:rsidR="0045620A" w:rsidRPr="0045620A" w14:paraId="70DD9A1A" w14:textId="77777777" w:rsidTr="009119F7">
        <w:tblPrEx>
          <w:tblLook w:val="04A0" w:firstRow="1" w:lastRow="0" w:firstColumn="1" w:lastColumn="0" w:noHBand="0" w:noVBand="1"/>
        </w:tblPrEx>
        <w:trPr>
          <w:gridAfter w:val="1"/>
          <w:wAfter w:w="59" w:type="dxa"/>
        </w:trPr>
        <w:tc>
          <w:tcPr>
            <w:tcW w:w="2694" w:type="dxa"/>
            <w:vAlign w:val="center"/>
          </w:tcPr>
          <w:p w14:paraId="6636BBDE" w14:textId="77777777" w:rsidR="0045620A" w:rsidRPr="0045620A" w:rsidRDefault="0045620A" w:rsidP="009119F7">
            <w:pPr>
              <w:spacing w:line="360" w:lineRule="auto"/>
              <w:rPr>
                <w:rFonts w:eastAsiaTheme="minorEastAsia"/>
                <w:sz w:val="24"/>
              </w:rPr>
            </w:pPr>
            <w:r w:rsidRPr="0045620A">
              <w:rPr>
                <w:rFonts w:eastAsiaTheme="minorEastAsia"/>
                <w:sz w:val="24"/>
              </w:rPr>
              <w:t>基金合同生效日</w:t>
            </w:r>
          </w:p>
        </w:tc>
        <w:tc>
          <w:tcPr>
            <w:tcW w:w="2268" w:type="dxa"/>
            <w:vAlign w:val="center"/>
          </w:tcPr>
          <w:p w14:paraId="5CD21487"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w:t>
            </w:r>
          </w:p>
        </w:tc>
        <w:tc>
          <w:tcPr>
            <w:tcW w:w="2126" w:type="dxa"/>
            <w:vAlign w:val="center"/>
          </w:tcPr>
          <w:p w14:paraId="026A79EE"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w:t>
            </w:r>
          </w:p>
        </w:tc>
        <w:tc>
          <w:tcPr>
            <w:tcW w:w="2268" w:type="dxa"/>
            <w:vAlign w:val="center"/>
          </w:tcPr>
          <w:p w14:paraId="49D44EBE"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w:t>
            </w:r>
          </w:p>
        </w:tc>
      </w:tr>
      <w:tr w:rsidR="0045620A" w:rsidRPr="0045620A" w14:paraId="43B39B93" w14:textId="77777777" w:rsidTr="009119F7">
        <w:tblPrEx>
          <w:tblLook w:val="04A0" w:firstRow="1" w:lastRow="0" w:firstColumn="1" w:lastColumn="0" w:noHBand="0" w:noVBand="1"/>
        </w:tblPrEx>
        <w:trPr>
          <w:gridAfter w:val="1"/>
          <w:wAfter w:w="59" w:type="dxa"/>
        </w:trPr>
        <w:tc>
          <w:tcPr>
            <w:tcW w:w="2694" w:type="dxa"/>
            <w:vAlign w:val="center"/>
          </w:tcPr>
          <w:p w14:paraId="006DC871" w14:textId="77777777" w:rsidR="0045620A" w:rsidRPr="0045620A" w:rsidRDefault="0045620A" w:rsidP="009119F7">
            <w:pPr>
              <w:spacing w:line="360" w:lineRule="auto"/>
              <w:rPr>
                <w:rFonts w:eastAsiaTheme="minorEastAsia"/>
                <w:sz w:val="24"/>
              </w:rPr>
            </w:pPr>
            <w:r w:rsidRPr="0045620A">
              <w:rPr>
                <w:rFonts w:eastAsiaTheme="minorEastAsia" w:hint="eastAsia"/>
                <w:sz w:val="24"/>
              </w:rPr>
              <w:t>本期期初</w:t>
            </w:r>
          </w:p>
        </w:tc>
        <w:tc>
          <w:tcPr>
            <w:tcW w:w="2268" w:type="dxa"/>
            <w:vAlign w:val="center"/>
          </w:tcPr>
          <w:p w14:paraId="0EAF473C"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w:t>
            </w:r>
          </w:p>
        </w:tc>
        <w:tc>
          <w:tcPr>
            <w:tcW w:w="2126" w:type="dxa"/>
            <w:vAlign w:val="center"/>
          </w:tcPr>
          <w:p w14:paraId="754C7467"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w:t>
            </w:r>
          </w:p>
        </w:tc>
        <w:tc>
          <w:tcPr>
            <w:tcW w:w="2268" w:type="dxa"/>
            <w:vAlign w:val="center"/>
          </w:tcPr>
          <w:p w14:paraId="111A942F" w14:textId="77777777" w:rsidR="0045620A" w:rsidRPr="0045620A" w:rsidRDefault="0045620A" w:rsidP="009119F7">
            <w:pPr>
              <w:spacing w:line="360" w:lineRule="auto"/>
              <w:jc w:val="right"/>
              <w:rPr>
                <w:rFonts w:eastAsiaTheme="minorEastAsia"/>
                <w:sz w:val="24"/>
              </w:rPr>
            </w:pPr>
            <w:r w:rsidRPr="0045620A">
              <w:rPr>
                <w:rFonts w:eastAsiaTheme="minorEastAsia"/>
                <w:sz w:val="24"/>
              </w:rPr>
              <w:t>-</w:t>
            </w:r>
          </w:p>
        </w:tc>
      </w:tr>
      <w:tr w:rsidR="0045620A" w:rsidRPr="0045620A" w14:paraId="5CACA84A" w14:textId="77777777" w:rsidTr="009119F7">
        <w:tc>
          <w:tcPr>
            <w:tcW w:w="2694" w:type="dxa"/>
            <w:vAlign w:val="center"/>
          </w:tcPr>
          <w:p w14:paraId="5C6441B3" w14:textId="77777777" w:rsidR="0045620A" w:rsidRPr="0045620A" w:rsidRDefault="0045620A" w:rsidP="009119F7">
            <w:pPr>
              <w:spacing w:line="360" w:lineRule="auto"/>
              <w:rPr>
                <w:rFonts w:eastAsiaTheme="minorEastAsia"/>
                <w:color w:val="000000" w:themeColor="text1"/>
                <w:sz w:val="24"/>
              </w:rPr>
            </w:pPr>
            <w:r w:rsidRPr="0045620A">
              <w:rPr>
                <w:rFonts w:eastAsiaTheme="minorEastAsia"/>
                <w:color w:val="000000" w:themeColor="text1"/>
                <w:sz w:val="24"/>
              </w:rPr>
              <w:t>本期利润</w:t>
            </w:r>
          </w:p>
        </w:tc>
        <w:tc>
          <w:tcPr>
            <w:tcW w:w="2268" w:type="dxa"/>
            <w:vAlign w:val="center"/>
          </w:tcPr>
          <w:p w14:paraId="0D394E11" w14:textId="77777777" w:rsidR="0045620A" w:rsidRPr="0045620A" w:rsidRDefault="0045620A" w:rsidP="009119F7">
            <w:pPr>
              <w:spacing w:line="360" w:lineRule="auto"/>
              <w:jc w:val="right"/>
              <w:rPr>
                <w:rFonts w:eastAsiaTheme="minorEastAsia"/>
                <w:color w:val="000000" w:themeColor="text1"/>
                <w:sz w:val="24"/>
              </w:rPr>
            </w:pPr>
            <w:r w:rsidRPr="0045620A">
              <w:rPr>
                <w:rFonts w:eastAsiaTheme="minorEastAsia"/>
                <w:color w:val="000000" w:themeColor="text1"/>
                <w:sz w:val="24"/>
              </w:rPr>
              <w:t>1,107,844.69</w:t>
            </w:r>
          </w:p>
        </w:tc>
        <w:tc>
          <w:tcPr>
            <w:tcW w:w="2126" w:type="dxa"/>
            <w:vAlign w:val="center"/>
          </w:tcPr>
          <w:p w14:paraId="6A749413" w14:textId="77777777" w:rsidR="0045620A" w:rsidRPr="0045620A" w:rsidRDefault="0045620A" w:rsidP="009119F7">
            <w:pPr>
              <w:spacing w:line="360" w:lineRule="auto"/>
              <w:jc w:val="right"/>
              <w:rPr>
                <w:rFonts w:eastAsiaTheme="minorEastAsia"/>
                <w:color w:val="000000" w:themeColor="text1"/>
                <w:sz w:val="24"/>
              </w:rPr>
            </w:pPr>
            <w:r w:rsidRPr="0045620A">
              <w:rPr>
                <w:rFonts w:eastAsiaTheme="minorEastAsia"/>
                <w:color w:val="000000" w:themeColor="text1"/>
                <w:sz w:val="24"/>
              </w:rPr>
              <w:t>-1,094,338.65</w:t>
            </w:r>
          </w:p>
        </w:tc>
        <w:tc>
          <w:tcPr>
            <w:tcW w:w="2327" w:type="dxa"/>
            <w:gridSpan w:val="2"/>
            <w:vAlign w:val="center"/>
          </w:tcPr>
          <w:p w14:paraId="15619C0F" w14:textId="77777777" w:rsidR="0045620A" w:rsidRPr="0045620A" w:rsidRDefault="0045620A" w:rsidP="009119F7">
            <w:pPr>
              <w:spacing w:line="360" w:lineRule="auto"/>
              <w:jc w:val="right"/>
              <w:rPr>
                <w:rFonts w:eastAsiaTheme="minorEastAsia"/>
                <w:color w:val="000000" w:themeColor="text1"/>
                <w:sz w:val="24"/>
              </w:rPr>
            </w:pPr>
            <w:r w:rsidRPr="0045620A">
              <w:rPr>
                <w:rFonts w:eastAsiaTheme="minorEastAsia"/>
                <w:color w:val="000000" w:themeColor="text1"/>
                <w:sz w:val="24"/>
              </w:rPr>
              <w:t>13,506.04</w:t>
            </w:r>
          </w:p>
        </w:tc>
      </w:tr>
      <w:tr w:rsidR="0045620A" w:rsidRPr="0045620A" w14:paraId="79E5CDB7" w14:textId="77777777" w:rsidTr="009119F7">
        <w:tc>
          <w:tcPr>
            <w:tcW w:w="2694" w:type="dxa"/>
            <w:vAlign w:val="center"/>
          </w:tcPr>
          <w:p w14:paraId="66C10B9A" w14:textId="77777777" w:rsidR="0045620A" w:rsidRPr="0045620A" w:rsidRDefault="0045620A" w:rsidP="009119F7">
            <w:pPr>
              <w:spacing w:line="360" w:lineRule="auto"/>
              <w:rPr>
                <w:rFonts w:eastAsiaTheme="minorEastAsia"/>
                <w:color w:val="000000" w:themeColor="text1"/>
                <w:sz w:val="24"/>
              </w:rPr>
            </w:pPr>
            <w:r w:rsidRPr="0045620A">
              <w:rPr>
                <w:rFonts w:eastAsiaTheme="minorEastAsia"/>
                <w:color w:val="000000" w:themeColor="text1"/>
                <w:sz w:val="24"/>
              </w:rPr>
              <w:t>本期基金份额交易产生的变动数</w:t>
            </w:r>
          </w:p>
        </w:tc>
        <w:tc>
          <w:tcPr>
            <w:tcW w:w="2268" w:type="dxa"/>
            <w:vAlign w:val="center"/>
          </w:tcPr>
          <w:p w14:paraId="16E7024B" w14:textId="77777777" w:rsidR="0045620A" w:rsidRPr="0045620A" w:rsidRDefault="0045620A" w:rsidP="009119F7">
            <w:pPr>
              <w:spacing w:line="360" w:lineRule="auto"/>
              <w:jc w:val="right"/>
              <w:rPr>
                <w:rFonts w:eastAsiaTheme="minorEastAsia"/>
                <w:color w:val="000000" w:themeColor="text1"/>
                <w:sz w:val="24"/>
              </w:rPr>
            </w:pPr>
            <w:r w:rsidRPr="0045620A">
              <w:rPr>
                <w:rFonts w:eastAsiaTheme="minorEastAsia"/>
                <w:color w:val="000000" w:themeColor="text1"/>
                <w:sz w:val="24"/>
              </w:rPr>
              <w:t>-4,320.32</w:t>
            </w:r>
          </w:p>
        </w:tc>
        <w:tc>
          <w:tcPr>
            <w:tcW w:w="2126" w:type="dxa"/>
            <w:vAlign w:val="center"/>
          </w:tcPr>
          <w:p w14:paraId="374FA793" w14:textId="77777777" w:rsidR="0045620A" w:rsidRPr="0045620A" w:rsidRDefault="0045620A" w:rsidP="009119F7">
            <w:pPr>
              <w:spacing w:line="360" w:lineRule="auto"/>
              <w:jc w:val="right"/>
              <w:rPr>
                <w:rFonts w:eastAsiaTheme="minorEastAsia"/>
                <w:color w:val="000000" w:themeColor="text1"/>
                <w:sz w:val="24"/>
              </w:rPr>
            </w:pPr>
            <w:r w:rsidRPr="0045620A">
              <w:rPr>
                <w:rFonts w:eastAsiaTheme="minorEastAsia"/>
                <w:color w:val="000000" w:themeColor="text1"/>
                <w:sz w:val="24"/>
              </w:rPr>
              <w:t>3,555,681.63</w:t>
            </w:r>
          </w:p>
        </w:tc>
        <w:tc>
          <w:tcPr>
            <w:tcW w:w="2327" w:type="dxa"/>
            <w:gridSpan w:val="2"/>
            <w:vAlign w:val="center"/>
          </w:tcPr>
          <w:p w14:paraId="05DC9250" w14:textId="77777777" w:rsidR="0045620A" w:rsidRPr="0045620A" w:rsidRDefault="0045620A" w:rsidP="009119F7">
            <w:pPr>
              <w:spacing w:line="360" w:lineRule="auto"/>
              <w:jc w:val="right"/>
              <w:rPr>
                <w:rFonts w:eastAsiaTheme="minorEastAsia"/>
                <w:color w:val="000000" w:themeColor="text1"/>
                <w:sz w:val="24"/>
              </w:rPr>
            </w:pPr>
            <w:r w:rsidRPr="0045620A">
              <w:rPr>
                <w:rFonts w:eastAsiaTheme="minorEastAsia"/>
                <w:color w:val="000000" w:themeColor="text1"/>
                <w:sz w:val="24"/>
              </w:rPr>
              <w:t>3,551,361.31</w:t>
            </w:r>
          </w:p>
        </w:tc>
      </w:tr>
      <w:tr w:rsidR="0045620A" w:rsidRPr="0045620A" w14:paraId="2EB9AFAE" w14:textId="77777777" w:rsidTr="009119F7">
        <w:tc>
          <w:tcPr>
            <w:tcW w:w="2694" w:type="dxa"/>
            <w:vAlign w:val="center"/>
          </w:tcPr>
          <w:p w14:paraId="0011F0B4" w14:textId="77777777" w:rsidR="0045620A" w:rsidRPr="0045620A" w:rsidRDefault="0045620A" w:rsidP="009119F7">
            <w:pPr>
              <w:spacing w:line="360" w:lineRule="auto"/>
              <w:rPr>
                <w:rFonts w:eastAsiaTheme="minorEastAsia"/>
                <w:color w:val="000000" w:themeColor="text1"/>
                <w:sz w:val="24"/>
              </w:rPr>
            </w:pPr>
            <w:r w:rsidRPr="0045620A">
              <w:rPr>
                <w:rFonts w:eastAsiaTheme="minorEastAsia"/>
                <w:color w:val="000000" w:themeColor="text1"/>
                <w:sz w:val="24"/>
              </w:rPr>
              <w:t>其中：基金申购款</w:t>
            </w:r>
          </w:p>
        </w:tc>
        <w:tc>
          <w:tcPr>
            <w:tcW w:w="2268" w:type="dxa"/>
            <w:vAlign w:val="center"/>
          </w:tcPr>
          <w:p w14:paraId="4B4BC962" w14:textId="77777777" w:rsidR="0045620A" w:rsidRPr="0045620A" w:rsidRDefault="0045620A" w:rsidP="009119F7">
            <w:pPr>
              <w:spacing w:line="360" w:lineRule="auto"/>
              <w:jc w:val="right"/>
              <w:rPr>
                <w:rFonts w:eastAsiaTheme="minorEastAsia"/>
                <w:color w:val="000000" w:themeColor="text1"/>
                <w:sz w:val="24"/>
              </w:rPr>
            </w:pPr>
            <w:r w:rsidRPr="0045620A">
              <w:rPr>
                <w:rFonts w:eastAsiaTheme="minorEastAsia"/>
                <w:color w:val="000000" w:themeColor="text1"/>
                <w:sz w:val="24"/>
              </w:rPr>
              <w:t>1,054,841.25</w:t>
            </w:r>
          </w:p>
        </w:tc>
        <w:tc>
          <w:tcPr>
            <w:tcW w:w="2126" w:type="dxa"/>
            <w:vAlign w:val="center"/>
          </w:tcPr>
          <w:p w14:paraId="3579A3F3" w14:textId="77777777" w:rsidR="0045620A" w:rsidRPr="0045620A" w:rsidRDefault="0045620A" w:rsidP="009119F7">
            <w:pPr>
              <w:spacing w:line="360" w:lineRule="auto"/>
              <w:jc w:val="right"/>
              <w:rPr>
                <w:rFonts w:eastAsiaTheme="minorEastAsia"/>
                <w:color w:val="000000" w:themeColor="text1"/>
                <w:sz w:val="24"/>
              </w:rPr>
            </w:pPr>
            <w:r w:rsidRPr="0045620A">
              <w:rPr>
                <w:rFonts w:eastAsiaTheme="minorEastAsia"/>
                <w:color w:val="000000" w:themeColor="text1"/>
                <w:sz w:val="24"/>
              </w:rPr>
              <w:t>9,617,567.55</w:t>
            </w:r>
          </w:p>
        </w:tc>
        <w:tc>
          <w:tcPr>
            <w:tcW w:w="2327" w:type="dxa"/>
            <w:gridSpan w:val="2"/>
            <w:vAlign w:val="center"/>
          </w:tcPr>
          <w:p w14:paraId="16935F3F" w14:textId="77777777" w:rsidR="0045620A" w:rsidRPr="0045620A" w:rsidRDefault="0045620A" w:rsidP="009119F7">
            <w:pPr>
              <w:spacing w:line="360" w:lineRule="auto"/>
              <w:jc w:val="right"/>
              <w:rPr>
                <w:rFonts w:eastAsiaTheme="minorEastAsia"/>
                <w:color w:val="000000" w:themeColor="text1"/>
                <w:sz w:val="24"/>
              </w:rPr>
            </w:pPr>
            <w:r w:rsidRPr="0045620A">
              <w:rPr>
                <w:rFonts w:eastAsiaTheme="minorEastAsia"/>
                <w:color w:val="000000" w:themeColor="text1"/>
                <w:sz w:val="24"/>
              </w:rPr>
              <w:t>10,672,408.80</w:t>
            </w:r>
          </w:p>
        </w:tc>
      </w:tr>
      <w:tr w:rsidR="0045620A" w:rsidRPr="0045620A" w14:paraId="38B134B8" w14:textId="77777777" w:rsidTr="009119F7">
        <w:tc>
          <w:tcPr>
            <w:tcW w:w="2694" w:type="dxa"/>
            <w:vAlign w:val="center"/>
          </w:tcPr>
          <w:p w14:paraId="24957E1B" w14:textId="77777777" w:rsidR="0045620A" w:rsidRPr="0045620A" w:rsidRDefault="0045620A" w:rsidP="009119F7">
            <w:pPr>
              <w:spacing w:line="360" w:lineRule="auto"/>
              <w:ind w:firstLineChars="300" w:firstLine="720"/>
              <w:rPr>
                <w:rFonts w:eastAsiaTheme="minorEastAsia"/>
                <w:color w:val="000000" w:themeColor="text1"/>
                <w:sz w:val="24"/>
              </w:rPr>
            </w:pPr>
            <w:r w:rsidRPr="0045620A">
              <w:rPr>
                <w:rFonts w:eastAsiaTheme="minorEastAsia"/>
                <w:color w:val="000000" w:themeColor="text1"/>
                <w:sz w:val="24"/>
              </w:rPr>
              <w:t>基金赎回款</w:t>
            </w:r>
          </w:p>
        </w:tc>
        <w:tc>
          <w:tcPr>
            <w:tcW w:w="2268" w:type="dxa"/>
            <w:vAlign w:val="center"/>
          </w:tcPr>
          <w:p w14:paraId="161387C3" w14:textId="77777777" w:rsidR="0045620A" w:rsidRPr="0045620A" w:rsidRDefault="0045620A" w:rsidP="009119F7">
            <w:pPr>
              <w:spacing w:line="360" w:lineRule="auto"/>
              <w:jc w:val="right"/>
              <w:rPr>
                <w:rFonts w:eastAsiaTheme="minorEastAsia"/>
                <w:color w:val="000000" w:themeColor="text1"/>
                <w:sz w:val="24"/>
              </w:rPr>
            </w:pPr>
            <w:r w:rsidRPr="0045620A">
              <w:rPr>
                <w:rFonts w:eastAsiaTheme="minorEastAsia"/>
                <w:color w:val="000000" w:themeColor="text1"/>
                <w:sz w:val="24"/>
              </w:rPr>
              <w:t>-1,059,161.57</w:t>
            </w:r>
          </w:p>
        </w:tc>
        <w:tc>
          <w:tcPr>
            <w:tcW w:w="2126" w:type="dxa"/>
            <w:vAlign w:val="center"/>
          </w:tcPr>
          <w:p w14:paraId="064BEEED" w14:textId="77777777" w:rsidR="0045620A" w:rsidRPr="0045620A" w:rsidRDefault="0045620A" w:rsidP="009119F7">
            <w:pPr>
              <w:spacing w:line="360" w:lineRule="auto"/>
              <w:jc w:val="right"/>
              <w:rPr>
                <w:rFonts w:eastAsiaTheme="minorEastAsia"/>
                <w:color w:val="000000" w:themeColor="text1"/>
                <w:sz w:val="24"/>
              </w:rPr>
            </w:pPr>
            <w:r w:rsidRPr="0045620A">
              <w:rPr>
                <w:rFonts w:eastAsiaTheme="minorEastAsia"/>
                <w:color w:val="000000" w:themeColor="text1"/>
                <w:sz w:val="24"/>
              </w:rPr>
              <w:t>-6,061,885.92</w:t>
            </w:r>
          </w:p>
        </w:tc>
        <w:tc>
          <w:tcPr>
            <w:tcW w:w="2327" w:type="dxa"/>
            <w:gridSpan w:val="2"/>
            <w:vAlign w:val="center"/>
          </w:tcPr>
          <w:p w14:paraId="2A19BE95" w14:textId="77777777" w:rsidR="0045620A" w:rsidRPr="0045620A" w:rsidRDefault="0045620A" w:rsidP="009119F7">
            <w:pPr>
              <w:spacing w:line="360" w:lineRule="auto"/>
              <w:jc w:val="right"/>
              <w:rPr>
                <w:rFonts w:eastAsiaTheme="minorEastAsia"/>
                <w:color w:val="000000" w:themeColor="text1"/>
                <w:sz w:val="24"/>
              </w:rPr>
            </w:pPr>
            <w:r w:rsidRPr="0045620A">
              <w:rPr>
                <w:rFonts w:eastAsiaTheme="minorEastAsia"/>
                <w:color w:val="000000" w:themeColor="text1"/>
                <w:sz w:val="24"/>
              </w:rPr>
              <w:t>-7,121,047.49</w:t>
            </w:r>
          </w:p>
        </w:tc>
      </w:tr>
      <w:tr w:rsidR="0045620A" w:rsidRPr="0045620A" w14:paraId="1BDB0AED" w14:textId="77777777" w:rsidTr="009119F7">
        <w:tc>
          <w:tcPr>
            <w:tcW w:w="2694" w:type="dxa"/>
            <w:vAlign w:val="center"/>
          </w:tcPr>
          <w:p w14:paraId="0140417A" w14:textId="77777777" w:rsidR="0045620A" w:rsidRPr="0045620A" w:rsidRDefault="0045620A" w:rsidP="009119F7">
            <w:pPr>
              <w:spacing w:line="360" w:lineRule="auto"/>
              <w:rPr>
                <w:rFonts w:eastAsiaTheme="minorEastAsia"/>
                <w:color w:val="000000" w:themeColor="text1"/>
                <w:sz w:val="24"/>
              </w:rPr>
            </w:pPr>
            <w:r w:rsidRPr="0045620A">
              <w:rPr>
                <w:rFonts w:eastAsiaTheme="minorEastAsia"/>
                <w:color w:val="000000" w:themeColor="text1"/>
                <w:sz w:val="24"/>
              </w:rPr>
              <w:t>本期已分配利润</w:t>
            </w:r>
          </w:p>
        </w:tc>
        <w:tc>
          <w:tcPr>
            <w:tcW w:w="2268" w:type="dxa"/>
            <w:vAlign w:val="center"/>
          </w:tcPr>
          <w:p w14:paraId="191C9580" w14:textId="77777777" w:rsidR="0045620A" w:rsidRPr="0045620A" w:rsidRDefault="0045620A" w:rsidP="009119F7">
            <w:pPr>
              <w:spacing w:line="360" w:lineRule="auto"/>
              <w:jc w:val="right"/>
              <w:rPr>
                <w:rFonts w:eastAsiaTheme="minorEastAsia"/>
                <w:color w:val="000000" w:themeColor="text1"/>
                <w:sz w:val="24"/>
              </w:rPr>
            </w:pPr>
            <w:r w:rsidRPr="0045620A">
              <w:rPr>
                <w:rFonts w:eastAsiaTheme="minorEastAsia"/>
                <w:color w:val="000000" w:themeColor="text1"/>
                <w:sz w:val="24"/>
              </w:rPr>
              <w:t>-</w:t>
            </w:r>
          </w:p>
        </w:tc>
        <w:tc>
          <w:tcPr>
            <w:tcW w:w="2126" w:type="dxa"/>
            <w:vAlign w:val="center"/>
          </w:tcPr>
          <w:p w14:paraId="78A02178" w14:textId="77777777" w:rsidR="0045620A" w:rsidRPr="0045620A" w:rsidRDefault="0045620A" w:rsidP="009119F7">
            <w:pPr>
              <w:spacing w:line="360" w:lineRule="auto"/>
              <w:jc w:val="right"/>
              <w:rPr>
                <w:rFonts w:eastAsiaTheme="minorEastAsia"/>
                <w:color w:val="000000" w:themeColor="text1"/>
                <w:sz w:val="24"/>
              </w:rPr>
            </w:pPr>
            <w:r w:rsidRPr="0045620A">
              <w:rPr>
                <w:rFonts w:eastAsiaTheme="minorEastAsia"/>
                <w:color w:val="000000" w:themeColor="text1"/>
                <w:sz w:val="24"/>
              </w:rPr>
              <w:t>-</w:t>
            </w:r>
          </w:p>
        </w:tc>
        <w:tc>
          <w:tcPr>
            <w:tcW w:w="2327" w:type="dxa"/>
            <w:gridSpan w:val="2"/>
            <w:vAlign w:val="center"/>
          </w:tcPr>
          <w:p w14:paraId="3230F95C" w14:textId="77777777" w:rsidR="0045620A" w:rsidRPr="0045620A" w:rsidRDefault="0045620A" w:rsidP="009119F7">
            <w:pPr>
              <w:spacing w:line="360" w:lineRule="auto"/>
              <w:jc w:val="right"/>
              <w:rPr>
                <w:rFonts w:eastAsiaTheme="minorEastAsia"/>
                <w:color w:val="000000" w:themeColor="text1"/>
                <w:sz w:val="24"/>
              </w:rPr>
            </w:pPr>
            <w:r w:rsidRPr="0045620A">
              <w:rPr>
                <w:rFonts w:eastAsiaTheme="minorEastAsia"/>
                <w:color w:val="000000" w:themeColor="text1"/>
                <w:sz w:val="24"/>
              </w:rPr>
              <w:t>-</w:t>
            </w:r>
          </w:p>
        </w:tc>
      </w:tr>
      <w:tr w:rsidR="0045620A" w:rsidRPr="0045620A" w14:paraId="367219B0" w14:textId="77777777" w:rsidTr="009119F7">
        <w:tc>
          <w:tcPr>
            <w:tcW w:w="2694" w:type="dxa"/>
            <w:vAlign w:val="center"/>
          </w:tcPr>
          <w:p w14:paraId="3D3EEB08" w14:textId="77777777" w:rsidR="0045620A" w:rsidRPr="0045620A" w:rsidRDefault="0045620A" w:rsidP="009119F7">
            <w:pPr>
              <w:spacing w:line="360" w:lineRule="auto"/>
              <w:rPr>
                <w:rFonts w:eastAsiaTheme="minorEastAsia"/>
                <w:color w:val="000000" w:themeColor="text1"/>
                <w:sz w:val="24"/>
              </w:rPr>
            </w:pPr>
            <w:r w:rsidRPr="0045620A">
              <w:rPr>
                <w:rFonts w:eastAsiaTheme="minorEastAsia"/>
                <w:color w:val="000000" w:themeColor="text1"/>
                <w:sz w:val="24"/>
              </w:rPr>
              <w:t>本期末</w:t>
            </w:r>
          </w:p>
        </w:tc>
        <w:tc>
          <w:tcPr>
            <w:tcW w:w="2268" w:type="dxa"/>
            <w:vAlign w:val="center"/>
          </w:tcPr>
          <w:p w14:paraId="31CB6FF1" w14:textId="77777777" w:rsidR="0045620A" w:rsidRPr="0045620A" w:rsidRDefault="0045620A" w:rsidP="009119F7">
            <w:pPr>
              <w:spacing w:line="360" w:lineRule="auto"/>
              <w:jc w:val="right"/>
              <w:rPr>
                <w:rFonts w:eastAsiaTheme="minorEastAsia"/>
                <w:color w:val="000000" w:themeColor="text1"/>
                <w:sz w:val="24"/>
              </w:rPr>
            </w:pPr>
            <w:r w:rsidRPr="0045620A">
              <w:rPr>
                <w:rFonts w:eastAsiaTheme="minorEastAsia"/>
                <w:color w:val="000000" w:themeColor="text1"/>
                <w:sz w:val="24"/>
              </w:rPr>
              <w:t>1,103,524.37</w:t>
            </w:r>
          </w:p>
        </w:tc>
        <w:tc>
          <w:tcPr>
            <w:tcW w:w="2126" w:type="dxa"/>
            <w:vAlign w:val="center"/>
          </w:tcPr>
          <w:p w14:paraId="649248D0" w14:textId="77777777" w:rsidR="0045620A" w:rsidRPr="0045620A" w:rsidRDefault="0045620A" w:rsidP="009119F7">
            <w:pPr>
              <w:spacing w:line="360" w:lineRule="auto"/>
              <w:jc w:val="right"/>
              <w:rPr>
                <w:rFonts w:eastAsiaTheme="minorEastAsia"/>
                <w:color w:val="000000" w:themeColor="text1"/>
                <w:sz w:val="24"/>
              </w:rPr>
            </w:pPr>
            <w:r w:rsidRPr="0045620A">
              <w:rPr>
                <w:rFonts w:eastAsiaTheme="minorEastAsia"/>
                <w:color w:val="000000" w:themeColor="text1"/>
                <w:sz w:val="24"/>
              </w:rPr>
              <w:t>2,461,342.98</w:t>
            </w:r>
          </w:p>
        </w:tc>
        <w:tc>
          <w:tcPr>
            <w:tcW w:w="2327" w:type="dxa"/>
            <w:gridSpan w:val="2"/>
            <w:vAlign w:val="center"/>
          </w:tcPr>
          <w:p w14:paraId="5B0052B7" w14:textId="77777777" w:rsidR="0045620A" w:rsidRPr="0045620A" w:rsidRDefault="0045620A" w:rsidP="009119F7">
            <w:pPr>
              <w:spacing w:line="360" w:lineRule="auto"/>
              <w:jc w:val="right"/>
              <w:rPr>
                <w:rFonts w:eastAsiaTheme="minorEastAsia"/>
                <w:color w:val="000000" w:themeColor="text1"/>
                <w:sz w:val="24"/>
              </w:rPr>
            </w:pPr>
            <w:r w:rsidRPr="0045620A">
              <w:rPr>
                <w:rFonts w:eastAsiaTheme="minorEastAsia"/>
                <w:color w:val="000000" w:themeColor="text1"/>
                <w:sz w:val="24"/>
              </w:rPr>
              <w:t>3,564,867.35</w:t>
            </w:r>
          </w:p>
        </w:tc>
      </w:tr>
    </w:tbl>
    <w:p w14:paraId="52503B4B" w14:textId="77777777" w:rsidR="00981DB5" w:rsidRPr="0045620A" w:rsidRDefault="00981DB5" w:rsidP="00981DB5">
      <w:pPr>
        <w:tabs>
          <w:tab w:val="left" w:pos="426"/>
        </w:tabs>
        <w:spacing w:before="29" w:line="288" w:lineRule="auto"/>
        <w:jc w:val="left"/>
        <w:rPr>
          <w:kern w:val="0"/>
          <w:sz w:val="24"/>
        </w:rPr>
      </w:pPr>
    </w:p>
    <w:p w14:paraId="6AFF9B96"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7.4.7.9</w:t>
      </w:r>
      <w:r w:rsidRPr="007E622D">
        <w:rPr>
          <w:rFonts w:eastAsiaTheme="minorEastAsia" w:hint="eastAsia"/>
          <w:b/>
          <w:sz w:val="24"/>
        </w:rPr>
        <w:t>存款利息收入</w:t>
      </w:r>
    </w:p>
    <w:p w14:paraId="6B00C68C" w14:textId="77777777"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6087"/>
      </w:tblGrid>
      <w:tr w:rsidR="00B842F6" w:rsidRPr="007E622D" w14:paraId="678EFB9D" w14:textId="77777777" w:rsidTr="00B842F6">
        <w:tc>
          <w:tcPr>
            <w:tcW w:w="2912" w:type="dxa"/>
            <w:vAlign w:val="center"/>
          </w:tcPr>
          <w:p w14:paraId="17CDC8D8"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6088" w:type="dxa"/>
            <w:vAlign w:val="center"/>
          </w:tcPr>
          <w:p w14:paraId="4C9ED42B"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14:paraId="043E5D53" w14:textId="77777777"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4</w:t>
            </w:r>
            <w:r w:rsidRPr="007E622D">
              <w:rPr>
                <w:sz w:val="24"/>
              </w:rPr>
              <w:t>月</w:t>
            </w:r>
            <w:r w:rsidRPr="007E622D">
              <w:rPr>
                <w:sz w:val="24"/>
              </w:rPr>
              <w:t>3</w:t>
            </w:r>
            <w:r w:rsidRPr="007E622D">
              <w:rPr>
                <w:sz w:val="24"/>
              </w:rPr>
              <w:t>日（基金合同生效日）</w:t>
            </w:r>
            <w:r w:rsidR="001A59F9" w:rsidRPr="007E622D">
              <w:rPr>
                <w:rFonts w:hint="eastAsia"/>
                <w:sz w:val="24"/>
              </w:rPr>
              <w:t>至</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B842F6" w:rsidRPr="007E622D" w14:paraId="2D274B60" w14:textId="77777777" w:rsidTr="00B842F6">
        <w:tc>
          <w:tcPr>
            <w:tcW w:w="2912" w:type="dxa"/>
            <w:vAlign w:val="center"/>
          </w:tcPr>
          <w:p w14:paraId="7357944B" w14:textId="77777777" w:rsidR="001A59F9" w:rsidRPr="007E622D" w:rsidRDefault="001A59F9" w:rsidP="00E40C9D">
            <w:pPr>
              <w:spacing w:before="29" w:line="288" w:lineRule="auto"/>
              <w:rPr>
                <w:sz w:val="24"/>
              </w:rPr>
            </w:pPr>
            <w:r w:rsidRPr="007E622D">
              <w:rPr>
                <w:rFonts w:hint="eastAsia"/>
                <w:sz w:val="24"/>
              </w:rPr>
              <w:t>活期存款利息收入</w:t>
            </w:r>
          </w:p>
        </w:tc>
        <w:tc>
          <w:tcPr>
            <w:tcW w:w="6088" w:type="dxa"/>
            <w:vAlign w:val="center"/>
          </w:tcPr>
          <w:p w14:paraId="01E0EE6C" w14:textId="77777777" w:rsidR="001A59F9" w:rsidRPr="007E622D" w:rsidRDefault="001A59F9" w:rsidP="004C1637">
            <w:pPr>
              <w:spacing w:before="29" w:line="288" w:lineRule="auto"/>
              <w:jc w:val="right"/>
              <w:rPr>
                <w:kern w:val="0"/>
                <w:sz w:val="24"/>
              </w:rPr>
            </w:pPr>
            <w:r w:rsidRPr="007E622D">
              <w:rPr>
                <w:kern w:val="0"/>
                <w:sz w:val="24"/>
              </w:rPr>
              <w:t>277,639.70</w:t>
            </w:r>
          </w:p>
        </w:tc>
      </w:tr>
      <w:tr w:rsidR="00B842F6" w:rsidRPr="007E622D" w14:paraId="53A4DB5C" w14:textId="77777777" w:rsidTr="00B842F6">
        <w:tc>
          <w:tcPr>
            <w:tcW w:w="2912" w:type="dxa"/>
            <w:vAlign w:val="center"/>
          </w:tcPr>
          <w:p w14:paraId="578366CF" w14:textId="77777777" w:rsidR="001A59F9" w:rsidRPr="007E622D" w:rsidRDefault="001A59F9" w:rsidP="00E40C9D">
            <w:pPr>
              <w:spacing w:before="29" w:line="288" w:lineRule="auto"/>
              <w:rPr>
                <w:sz w:val="24"/>
              </w:rPr>
            </w:pPr>
            <w:r w:rsidRPr="007E622D">
              <w:rPr>
                <w:rFonts w:hint="eastAsia"/>
                <w:sz w:val="24"/>
              </w:rPr>
              <w:t>定期存款利息收入</w:t>
            </w:r>
          </w:p>
        </w:tc>
        <w:tc>
          <w:tcPr>
            <w:tcW w:w="6088" w:type="dxa"/>
            <w:vAlign w:val="center"/>
          </w:tcPr>
          <w:p w14:paraId="670C083C" w14:textId="77777777" w:rsidR="001A59F9" w:rsidRPr="007E622D" w:rsidRDefault="001A59F9" w:rsidP="004C1637">
            <w:pPr>
              <w:spacing w:before="29" w:line="288" w:lineRule="auto"/>
              <w:jc w:val="right"/>
              <w:rPr>
                <w:kern w:val="0"/>
                <w:sz w:val="24"/>
              </w:rPr>
            </w:pPr>
            <w:r w:rsidRPr="007E622D">
              <w:rPr>
                <w:kern w:val="0"/>
                <w:sz w:val="24"/>
              </w:rPr>
              <w:t>-</w:t>
            </w:r>
          </w:p>
        </w:tc>
      </w:tr>
      <w:tr w:rsidR="00B842F6" w:rsidRPr="007E622D" w14:paraId="09C13CE3" w14:textId="77777777" w:rsidTr="00B842F6">
        <w:tc>
          <w:tcPr>
            <w:tcW w:w="2912" w:type="dxa"/>
            <w:vAlign w:val="center"/>
          </w:tcPr>
          <w:p w14:paraId="76803208" w14:textId="77777777" w:rsidR="001A59F9" w:rsidRPr="007E622D" w:rsidRDefault="001A59F9" w:rsidP="00E40C9D">
            <w:pPr>
              <w:spacing w:before="29" w:line="288" w:lineRule="auto"/>
              <w:rPr>
                <w:sz w:val="24"/>
              </w:rPr>
            </w:pPr>
            <w:r w:rsidRPr="007E622D">
              <w:rPr>
                <w:rFonts w:hint="eastAsia"/>
                <w:sz w:val="24"/>
              </w:rPr>
              <w:t>其他存款利息收入</w:t>
            </w:r>
          </w:p>
        </w:tc>
        <w:tc>
          <w:tcPr>
            <w:tcW w:w="6088" w:type="dxa"/>
            <w:vAlign w:val="center"/>
          </w:tcPr>
          <w:p w14:paraId="2F0C6667" w14:textId="77777777" w:rsidR="001A59F9" w:rsidRPr="007E622D" w:rsidRDefault="001A59F9" w:rsidP="004C1637">
            <w:pPr>
              <w:spacing w:before="29" w:line="288" w:lineRule="auto"/>
              <w:jc w:val="right"/>
              <w:rPr>
                <w:kern w:val="0"/>
                <w:sz w:val="24"/>
              </w:rPr>
            </w:pPr>
            <w:r w:rsidRPr="007E622D">
              <w:rPr>
                <w:kern w:val="0"/>
                <w:sz w:val="24"/>
              </w:rPr>
              <w:t>-</w:t>
            </w:r>
          </w:p>
        </w:tc>
      </w:tr>
      <w:tr w:rsidR="00B842F6" w:rsidRPr="007E622D" w14:paraId="0D973885" w14:textId="77777777" w:rsidTr="00B842F6">
        <w:tc>
          <w:tcPr>
            <w:tcW w:w="2912" w:type="dxa"/>
            <w:vAlign w:val="center"/>
          </w:tcPr>
          <w:p w14:paraId="55497E2C" w14:textId="77777777" w:rsidR="001A59F9" w:rsidRPr="007E622D" w:rsidRDefault="001A59F9" w:rsidP="00E40C9D">
            <w:pPr>
              <w:spacing w:before="29" w:line="288" w:lineRule="auto"/>
              <w:rPr>
                <w:sz w:val="24"/>
              </w:rPr>
            </w:pPr>
            <w:r w:rsidRPr="007E622D">
              <w:rPr>
                <w:rFonts w:hint="eastAsia"/>
                <w:sz w:val="24"/>
              </w:rPr>
              <w:t>结算备付金利息收入</w:t>
            </w:r>
          </w:p>
        </w:tc>
        <w:tc>
          <w:tcPr>
            <w:tcW w:w="6088" w:type="dxa"/>
            <w:vAlign w:val="center"/>
          </w:tcPr>
          <w:p w14:paraId="7F7A302D" w14:textId="77777777" w:rsidR="001A59F9" w:rsidRPr="007E622D" w:rsidRDefault="001A59F9" w:rsidP="004C1637">
            <w:pPr>
              <w:spacing w:before="29" w:line="288" w:lineRule="auto"/>
              <w:jc w:val="right"/>
              <w:rPr>
                <w:kern w:val="0"/>
                <w:sz w:val="24"/>
              </w:rPr>
            </w:pPr>
            <w:r w:rsidRPr="007E622D">
              <w:rPr>
                <w:kern w:val="0"/>
                <w:sz w:val="24"/>
              </w:rPr>
              <w:t>5,619.27</w:t>
            </w:r>
          </w:p>
        </w:tc>
      </w:tr>
      <w:tr w:rsidR="00B842F6" w:rsidRPr="007E622D" w14:paraId="675BF778" w14:textId="77777777" w:rsidTr="00B842F6">
        <w:tc>
          <w:tcPr>
            <w:tcW w:w="2912" w:type="dxa"/>
            <w:vAlign w:val="center"/>
          </w:tcPr>
          <w:p w14:paraId="7D5FF7B1" w14:textId="77777777" w:rsidR="001A59F9" w:rsidRPr="007E622D" w:rsidRDefault="001A59F9" w:rsidP="00E40C9D">
            <w:pPr>
              <w:spacing w:before="29" w:line="288" w:lineRule="auto"/>
              <w:rPr>
                <w:sz w:val="24"/>
              </w:rPr>
            </w:pPr>
            <w:r w:rsidRPr="007E622D">
              <w:rPr>
                <w:rFonts w:hint="eastAsia"/>
                <w:sz w:val="24"/>
              </w:rPr>
              <w:t>其他</w:t>
            </w:r>
          </w:p>
        </w:tc>
        <w:tc>
          <w:tcPr>
            <w:tcW w:w="6088" w:type="dxa"/>
            <w:vAlign w:val="center"/>
          </w:tcPr>
          <w:p w14:paraId="65AE3609" w14:textId="77777777" w:rsidR="001A59F9" w:rsidRPr="007E622D" w:rsidRDefault="001A59F9" w:rsidP="004C1637">
            <w:pPr>
              <w:spacing w:before="29" w:line="288" w:lineRule="auto"/>
              <w:jc w:val="right"/>
              <w:rPr>
                <w:kern w:val="0"/>
                <w:sz w:val="24"/>
              </w:rPr>
            </w:pPr>
            <w:r w:rsidRPr="007E622D">
              <w:rPr>
                <w:kern w:val="0"/>
                <w:sz w:val="24"/>
              </w:rPr>
              <w:t>4,261.47</w:t>
            </w:r>
          </w:p>
        </w:tc>
      </w:tr>
      <w:tr w:rsidR="00B842F6" w:rsidRPr="007E622D" w14:paraId="590A98F6" w14:textId="77777777" w:rsidTr="00B842F6">
        <w:tc>
          <w:tcPr>
            <w:tcW w:w="2912" w:type="dxa"/>
            <w:vAlign w:val="center"/>
          </w:tcPr>
          <w:p w14:paraId="4E31AEA1" w14:textId="77777777" w:rsidR="001A59F9" w:rsidRPr="007E622D" w:rsidRDefault="001A59F9" w:rsidP="00E40C9D">
            <w:pPr>
              <w:spacing w:before="29" w:line="288" w:lineRule="auto"/>
              <w:rPr>
                <w:sz w:val="24"/>
              </w:rPr>
            </w:pPr>
            <w:r w:rsidRPr="007E622D">
              <w:rPr>
                <w:rFonts w:hint="eastAsia"/>
                <w:sz w:val="24"/>
              </w:rPr>
              <w:t>合计</w:t>
            </w:r>
          </w:p>
        </w:tc>
        <w:tc>
          <w:tcPr>
            <w:tcW w:w="6088" w:type="dxa"/>
            <w:vAlign w:val="center"/>
          </w:tcPr>
          <w:p w14:paraId="63052FE0" w14:textId="77777777" w:rsidR="001A59F9" w:rsidRPr="007E622D" w:rsidRDefault="001A59F9" w:rsidP="004C1637">
            <w:pPr>
              <w:spacing w:before="29" w:line="288" w:lineRule="auto"/>
              <w:jc w:val="right"/>
              <w:rPr>
                <w:kern w:val="0"/>
                <w:sz w:val="24"/>
              </w:rPr>
            </w:pPr>
            <w:r w:rsidRPr="007E622D">
              <w:rPr>
                <w:kern w:val="0"/>
                <w:sz w:val="24"/>
              </w:rPr>
              <w:t>287,520.44</w:t>
            </w:r>
          </w:p>
        </w:tc>
      </w:tr>
    </w:tbl>
    <w:p w14:paraId="069B077D" w14:textId="77777777" w:rsidR="001A59F9" w:rsidRPr="007E622D" w:rsidRDefault="001A59F9" w:rsidP="00026C9C">
      <w:pPr>
        <w:spacing w:line="360" w:lineRule="auto"/>
        <w:rPr>
          <w:rFonts w:asciiTheme="minorEastAsia" w:eastAsiaTheme="minorEastAsia" w:hAnsiTheme="minorEastAsia"/>
          <w:szCs w:val="21"/>
        </w:rPr>
      </w:pPr>
      <w:r w:rsidRPr="007E622D">
        <w:rPr>
          <w:rFonts w:asciiTheme="minorEastAsia" w:eastAsiaTheme="minorEastAsia" w:hAnsiTheme="minorEastAsia"/>
          <w:szCs w:val="21"/>
        </w:rPr>
        <w:lastRenderedPageBreak/>
        <w:tab/>
      </w:r>
    </w:p>
    <w:p w14:paraId="047AEC07" w14:textId="77777777" w:rsidR="009A2BBA" w:rsidRPr="007E622D" w:rsidRDefault="009A2BBA" w:rsidP="007F57C2">
      <w:pPr>
        <w:spacing w:before="29" w:line="288" w:lineRule="auto"/>
        <w:rPr>
          <w:rFonts w:eastAsiaTheme="minorEastAsia"/>
          <w:b/>
          <w:sz w:val="24"/>
        </w:rPr>
      </w:pPr>
      <w:r w:rsidRPr="007E622D">
        <w:rPr>
          <w:rFonts w:eastAsiaTheme="minorEastAsia"/>
          <w:b/>
          <w:sz w:val="24"/>
        </w:rPr>
        <w:t xml:space="preserve">7.4.7.10 </w:t>
      </w:r>
      <w:r w:rsidRPr="007E622D">
        <w:rPr>
          <w:rFonts w:eastAsiaTheme="minorEastAsia" w:hint="eastAsia"/>
          <w:b/>
          <w:sz w:val="24"/>
        </w:rPr>
        <w:t>股票投资收益</w:t>
      </w:r>
    </w:p>
    <w:p w14:paraId="7ABD830F" w14:textId="77777777" w:rsidR="009A2BBA" w:rsidRPr="007E622D" w:rsidRDefault="009A2BBA" w:rsidP="007F57C2">
      <w:pPr>
        <w:spacing w:before="29" w:line="288" w:lineRule="auto"/>
        <w:rPr>
          <w:rFonts w:eastAsiaTheme="minorEastAsia"/>
          <w:b/>
          <w:sz w:val="24"/>
        </w:rPr>
      </w:pPr>
      <w:r w:rsidRPr="007E622D">
        <w:rPr>
          <w:rFonts w:eastAsiaTheme="minorEastAsia"/>
          <w:b/>
          <w:sz w:val="24"/>
        </w:rPr>
        <w:t xml:space="preserve">7.4.7.10.1 </w:t>
      </w:r>
      <w:r w:rsidRPr="007E622D">
        <w:rPr>
          <w:rFonts w:eastAsiaTheme="minorEastAsia" w:hint="eastAsia"/>
          <w:b/>
          <w:sz w:val="24"/>
        </w:rPr>
        <w:t>股票投资收益项目构成</w:t>
      </w:r>
    </w:p>
    <w:p w14:paraId="5359D155" w14:textId="77777777" w:rsidR="00A45B94" w:rsidRPr="007E622D" w:rsidRDefault="00A45B94" w:rsidP="00A45B94">
      <w:pPr>
        <w:autoSpaceDE w:val="0"/>
        <w:autoSpaceDN w:val="0"/>
        <w:adjustRightInd w:val="0"/>
        <w:spacing w:before="29" w:line="288" w:lineRule="auto"/>
        <w:ind w:left="15"/>
        <w:jc w:val="right"/>
        <w:rPr>
          <w:rFonts w:eastAsiaTheme="minorEastAsia"/>
          <w:kern w:val="0"/>
          <w:sz w:val="24"/>
        </w:rPr>
      </w:pPr>
      <w:r w:rsidRPr="007E622D">
        <w:rPr>
          <w:rFonts w:eastAsiaTheme="minorEastAsia"/>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86"/>
      </w:tblGrid>
      <w:tr w:rsidR="00B842F6" w:rsidRPr="007E622D" w14:paraId="4BCE02EA" w14:textId="77777777" w:rsidTr="00B842F6">
        <w:tc>
          <w:tcPr>
            <w:tcW w:w="3828" w:type="dxa"/>
            <w:vAlign w:val="center"/>
          </w:tcPr>
          <w:p w14:paraId="37C07F86" w14:textId="77777777" w:rsidR="00A45B94" w:rsidRPr="007E622D" w:rsidRDefault="00A45B94" w:rsidP="00A45B94">
            <w:pPr>
              <w:spacing w:line="360" w:lineRule="auto"/>
              <w:jc w:val="center"/>
              <w:rPr>
                <w:rFonts w:eastAsiaTheme="minorEastAsia"/>
                <w:sz w:val="24"/>
              </w:rPr>
            </w:pPr>
            <w:r w:rsidRPr="007E622D">
              <w:rPr>
                <w:rFonts w:eastAsiaTheme="minorEastAsia"/>
                <w:sz w:val="24"/>
              </w:rPr>
              <w:t>项目</w:t>
            </w:r>
          </w:p>
        </w:tc>
        <w:tc>
          <w:tcPr>
            <w:tcW w:w="5386" w:type="dxa"/>
            <w:vAlign w:val="center"/>
          </w:tcPr>
          <w:p w14:paraId="6EE902C1" w14:textId="77777777" w:rsidR="00A45B94" w:rsidRPr="007E622D" w:rsidRDefault="00A45B94" w:rsidP="00A45B94">
            <w:pPr>
              <w:spacing w:line="360" w:lineRule="auto"/>
              <w:jc w:val="center"/>
              <w:rPr>
                <w:rFonts w:eastAsiaTheme="minorEastAsia"/>
                <w:sz w:val="24"/>
              </w:rPr>
            </w:pPr>
            <w:r w:rsidRPr="007E622D">
              <w:rPr>
                <w:rFonts w:eastAsiaTheme="minorEastAsia"/>
                <w:sz w:val="24"/>
              </w:rPr>
              <w:t>本期</w:t>
            </w:r>
          </w:p>
          <w:p w14:paraId="7C1BA676" w14:textId="77777777" w:rsidR="00A45B94" w:rsidRPr="007E622D" w:rsidRDefault="00A45B94" w:rsidP="00A45B94">
            <w:pPr>
              <w:spacing w:line="360" w:lineRule="auto"/>
              <w:jc w:val="center"/>
              <w:rPr>
                <w:rFonts w:eastAsiaTheme="minorEastAsia"/>
                <w:sz w:val="24"/>
              </w:rPr>
            </w:pPr>
            <w:r w:rsidRPr="007E622D">
              <w:rPr>
                <w:rFonts w:eastAsiaTheme="minorEastAsia"/>
                <w:sz w:val="24"/>
              </w:rPr>
              <w:t>2024</w:t>
            </w:r>
            <w:r w:rsidRPr="007E622D">
              <w:rPr>
                <w:rFonts w:eastAsiaTheme="minorEastAsia"/>
                <w:sz w:val="24"/>
              </w:rPr>
              <w:t>年</w:t>
            </w:r>
            <w:r w:rsidRPr="007E622D">
              <w:rPr>
                <w:rFonts w:eastAsiaTheme="minorEastAsia"/>
                <w:sz w:val="24"/>
              </w:rPr>
              <w:t>4</w:t>
            </w:r>
            <w:r w:rsidRPr="007E622D">
              <w:rPr>
                <w:rFonts w:eastAsiaTheme="minorEastAsia"/>
                <w:sz w:val="24"/>
              </w:rPr>
              <w:t>月</w:t>
            </w:r>
            <w:r w:rsidRPr="007E622D">
              <w:rPr>
                <w:rFonts w:eastAsiaTheme="minorEastAsia"/>
                <w:sz w:val="24"/>
              </w:rPr>
              <w:t>3</w:t>
            </w:r>
            <w:r w:rsidRPr="007E622D">
              <w:rPr>
                <w:rFonts w:eastAsiaTheme="minorEastAsia"/>
                <w:sz w:val="24"/>
              </w:rPr>
              <w:t>日（基金合同生效日）至</w:t>
            </w:r>
            <w:r w:rsidRPr="007E622D">
              <w:rPr>
                <w:rFonts w:eastAsiaTheme="minorEastAsia"/>
                <w:sz w:val="24"/>
              </w:rPr>
              <w:t>2024</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B842F6" w:rsidRPr="007E622D" w14:paraId="1C4616A9" w14:textId="77777777" w:rsidTr="00B842F6">
        <w:tc>
          <w:tcPr>
            <w:tcW w:w="3828" w:type="dxa"/>
            <w:vAlign w:val="center"/>
          </w:tcPr>
          <w:p w14:paraId="3952A333" w14:textId="77777777" w:rsidR="00A45B94" w:rsidRPr="007E622D" w:rsidRDefault="00A45B94" w:rsidP="00A45B94">
            <w:pPr>
              <w:spacing w:line="360" w:lineRule="auto"/>
              <w:rPr>
                <w:rFonts w:eastAsiaTheme="minorEastAsia"/>
                <w:sz w:val="24"/>
              </w:rPr>
            </w:pPr>
            <w:r w:rsidRPr="007E622D">
              <w:rPr>
                <w:rFonts w:eastAsiaTheme="minorEastAsia"/>
                <w:sz w:val="24"/>
              </w:rPr>
              <w:t>股票投资收益</w:t>
            </w:r>
            <w:r w:rsidRPr="007E622D">
              <w:rPr>
                <w:rFonts w:eastAsiaTheme="minorEastAsia"/>
                <w:sz w:val="24"/>
              </w:rPr>
              <w:t>——</w:t>
            </w:r>
            <w:r w:rsidRPr="007E622D">
              <w:rPr>
                <w:rFonts w:eastAsiaTheme="minorEastAsia"/>
                <w:sz w:val="24"/>
              </w:rPr>
              <w:t>买卖股票差价收入</w:t>
            </w:r>
          </w:p>
        </w:tc>
        <w:tc>
          <w:tcPr>
            <w:tcW w:w="5386" w:type="dxa"/>
            <w:vAlign w:val="bottom"/>
          </w:tcPr>
          <w:p w14:paraId="324BAD5A"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w:t>
            </w:r>
          </w:p>
        </w:tc>
      </w:tr>
      <w:tr w:rsidR="00B842F6" w:rsidRPr="007E622D" w14:paraId="0BA22DF6" w14:textId="77777777" w:rsidTr="00B842F6">
        <w:tc>
          <w:tcPr>
            <w:tcW w:w="3828" w:type="dxa"/>
            <w:vAlign w:val="center"/>
          </w:tcPr>
          <w:p w14:paraId="47E01761" w14:textId="77777777" w:rsidR="00A45B94" w:rsidRPr="007E622D" w:rsidRDefault="00A45B94" w:rsidP="00A45B94">
            <w:pPr>
              <w:spacing w:line="360" w:lineRule="auto"/>
              <w:rPr>
                <w:rFonts w:eastAsiaTheme="minorEastAsia"/>
                <w:sz w:val="24"/>
              </w:rPr>
            </w:pPr>
            <w:r w:rsidRPr="007E622D">
              <w:rPr>
                <w:rFonts w:eastAsiaTheme="minorEastAsia"/>
                <w:sz w:val="24"/>
              </w:rPr>
              <w:t>股票投资收益</w:t>
            </w:r>
            <w:r w:rsidRPr="007E622D">
              <w:rPr>
                <w:rFonts w:eastAsiaTheme="minorEastAsia"/>
                <w:sz w:val="24"/>
              </w:rPr>
              <w:t>——</w:t>
            </w:r>
            <w:r w:rsidRPr="007E622D">
              <w:rPr>
                <w:rFonts w:eastAsiaTheme="minorEastAsia"/>
                <w:sz w:val="24"/>
              </w:rPr>
              <w:t>赎回差价收入</w:t>
            </w:r>
          </w:p>
        </w:tc>
        <w:tc>
          <w:tcPr>
            <w:tcW w:w="5386" w:type="dxa"/>
            <w:vAlign w:val="bottom"/>
          </w:tcPr>
          <w:p w14:paraId="7AEDB0BD"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w:t>
            </w:r>
          </w:p>
        </w:tc>
      </w:tr>
      <w:tr w:rsidR="00B842F6" w:rsidRPr="007E622D" w14:paraId="3490C959" w14:textId="77777777" w:rsidTr="00B842F6">
        <w:tc>
          <w:tcPr>
            <w:tcW w:w="3828" w:type="dxa"/>
            <w:vAlign w:val="center"/>
          </w:tcPr>
          <w:p w14:paraId="67C9EE09" w14:textId="77777777" w:rsidR="00A45B94" w:rsidRPr="007E622D" w:rsidRDefault="00A45B94" w:rsidP="00A45B94">
            <w:pPr>
              <w:spacing w:line="360" w:lineRule="auto"/>
              <w:rPr>
                <w:rFonts w:eastAsiaTheme="minorEastAsia"/>
                <w:sz w:val="24"/>
              </w:rPr>
            </w:pPr>
            <w:r w:rsidRPr="007E622D">
              <w:rPr>
                <w:rFonts w:eastAsiaTheme="minorEastAsia"/>
                <w:sz w:val="24"/>
              </w:rPr>
              <w:t>股票投资收益</w:t>
            </w:r>
            <w:r w:rsidRPr="007E622D">
              <w:rPr>
                <w:rFonts w:eastAsiaTheme="minorEastAsia"/>
                <w:sz w:val="24"/>
              </w:rPr>
              <w:t>——</w:t>
            </w:r>
            <w:r w:rsidRPr="007E622D">
              <w:rPr>
                <w:rFonts w:eastAsiaTheme="minorEastAsia"/>
                <w:sz w:val="24"/>
              </w:rPr>
              <w:t>申购差价收入</w:t>
            </w:r>
          </w:p>
        </w:tc>
        <w:tc>
          <w:tcPr>
            <w:tcW w:w="5386" w:type="dxa"/>
            <w:vAlign w:val="bottom"/>
          </w:tcPr>
          <w:p w14:paraId="48BDCDE6"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-408,446.38</w:t>
            </w:r>
          </w:p>
        </w:tc>
      </w:tr>
      <w:tr w:rsidR="00B842F6" w:rsidRPr="007E622D" w14:paraId="5A32B4BC" w14:textId="77777777" w:rsidTr="00B842F6">
        <w:tc>
          <w:tcPr>
            <w:tcW w:w="3828" w:type="dxa"/>
            <w:vAlign w:val="center"/>
          </w:tcPr>
          <w:p w14:paraId="3189182D" w14:textId="77777777" w:rsidR="00A45B94" w:rsidRPr="007E622D" w:rsidRDefault="00A45B94" w:rsidP="00A45B94">
            <w:pPr>
              <w:spacing w:line="360" w:lineRule="auto"/>
              <w:rPr>
                <w:sz w:val="24"/>
              </w:rPr>
            </w:pPr>
            <w:r w:rsidRPr="007E622D">
              <w:rPr>
                <w:sz w:val="24"/>
              </w:rPr>
              <w:t>股票投资收益</w:t>
            </w:r>
            <w:r w:rsidRPr="007E622D">
              <w:rPr>
                <w:sz w:val="24"/>
              </w:rPr>
              <w:t>——</w:t>
            </w:r>
            <w:r w:rsidRPr="007E622D">
              <w:rPr>
                <w:sz w:val="24"/>
              </w:rPr>
              <w:t>证券出借差价收入</w:t>
            </w:r>
          </w:p>
        </w:tc>
        <w:tc>
          <w:tcPr>
            <w:tcW w:w="5386" w:type="dxa"/>
            <w:vAlign w:val="bottom"/>
          </w:tcPr>
          <w:p w14:paraId="73713CB4" w14:textId="77777777" w:rsidR="00A45B94" w:rsidRPr="007E622D" w:rsidRDefault="00A45B94" w:rsidP="00A45B94">
            <w:pPr>
              <w:spacing w:line="360" w:lineRule="auto"/>
              <w:jc w:val="right"/>
              <w:rPr>
                <w:sz w:val="24"/>
              </w:rPr>
            </w:pPr>
            <w:r w:rsidRPr="007E622D">
              <w:rPr>
                <w:sz w:val="24"/>
              </w:rPr>
              <w:t>-</w:t>
            </w:r>
          </w:p>
        </w:tc>
      </w:tr>
      <w:tr w:rsidR="00B842F6" w:rsidRPr="007E622D" w14:paraId="364C2DBB" w14:textId="77777777" w:rsidTr="00B842F6">
        <w:tc>
          <w:tcPr>
            <w:tcW w:w="3828" w:type="dxa"/>
            <w:vAlign w:val="center"/>
          </w:tcPr>
          <w:p w14:paraId="664C6723" w14:textId="77777777" w:rsidR="00A45B94" w:rsidRPr="007E622D" w:rsidRDefault="00A45B94" w:rsidP="00A45B94">
            <w:pPr>
              <w:spacing w:line="360" w:lineRule="auto"/>
              <w:rPr>
                <w:rFonts w:eastAsiaTheme="minorEastAsia"/>
                <w:sz w:val="24"/>
              </w:rPr>
            </w:pPr>
            <w:r w:rsidRPr="007E622D">
              <w:rPr>
                <w:rFonts w:eastAsiaTheme="minorEastAsia"/>
                <w:sz w:val="24"/>
              </w:rPr>
              <w:t>合计</w:t>
            </w:r>
          </w:p>
        </w:tc>
        <w:tc>
          <w:tcPr>
            <w:tcW w:w="5386" w:type="dxa"/>
            <w:vAlign w:val="bottom"/>
          </w:tcPr>
          <w:p w14:paraId="1C1D9790"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-408,446.38</w:t>
            </w:r>
          </w:p>
        </w:tc>
      </w:tr>
    </w:tbl>
    <w:p w14:paraId="23831E2D" w14:textId="77777777" w:rsidR="00A45B94" w:rsidRPr="007E622D" w:rsidRDefault="00A45B94" w:rsidP="00A45B94">
      <w:pPr>
        <w:spacing w:beforeLines="100" w:before="312" w:line="360" w:lineRule="auto"/>
        <w:rPr>
          <w:rFonts w:eastAsiaTheme="minorEastAsia"/>
          <w:b/>
          <w:bCs/>
          <w:kern w:val="0"/>
          <w:sz w:val="24"/>
        </w:rPr>
      </w:pPr>
      <w:r w:rsidRPr="007E622D">
        <w:rPr>
          <w:rFonts w:eastAsiaTheme="minorEastAsia"/>
          <w:b/>
          <w:bCs/>
          <w:kern w:val="0"/>
          <w:sz w:val="24"/>
        </w:rPr>
        <w:t xml:space="preserve">7.4.7.10.2 </w:t>
      </w:r>
      <w:r w:rsidRPr="007E622D">
        <w:rPr>
          <w:rFonts w:eastAsiaTheme="minorEastAsia"/>
          <w:b/>
          <w:bCs/>
          <w:kern w:val="0"/>
          <w:sz w:val="24"/>
        </w:rPr>
        <w:t>股票投资收益</w:t>
      </w:r>
      <w:r w:rsidRPr="007E622D">
        <w:rPr>
          <w:rFonts w:eastAsiaTheme="minorEastAsia"/>
          <w:b/>
          <w:bCs/>
          <w:kern w:val="0"/>
          <w:sz w:val="24"/>
        </w:rPr>
        <w:t>——</w:t>
      </w:r>
      <w:r w:rsidRPr="007E622D">
        <w:rPr>
          <w:rFonts w:eastAsiaTheme="minorEastAsia"/>
          <w:b/>
          <w:bCs/>
          <w:kern w:val="0"/>
          <w:sz w:val="24"/>
        </w:rPr>
        <w:t>申购差价收入</w:t>
      </w:r>
    </w:p>
    <w:p w14:paraId="78296382" w14:textId="77777777" w:rsidR="00A45B94" w:rsidRPr="007E622D" w:rsidRDefault="00A45B94" w:rsidP="00A45B94">
      <w:pPr>
        <w:wordWrap w:val="0"/>
        <w:spacing w:line="360" w:lineRule="auto"/>
        <w:jc w:val="right"/>
        <w:rPr>
          <w:rFonts w:eastAsiaTheme="minorEastAsia"/>
          <w:sz w:val="24"/>
        </w:rPr>
      </w:pPr>
      <w:r w:rsidRPr="007E622D">
        <w:rPr>
          <w:rFonts w:eastAsiaTheme="minorEastAsia"/>
          <w:sz w:val="24"/>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492"/>
      </w:tblGrid>
      <w:tr w:rsidR="00B842F6" w:rsidRPr="007E622D" w14:paraId="6EDAF84D" w14:textId="77777777" w:rsidTr="00B842F6">
        <w:trPr>
          <w:trHeight w:val="327"/>
        </w:trPr>
        <w:tc>
          <w:tcPr>
            <w:tcW w:w="3794" w:type="dxa"/>
            <w:vAlign w:val="center"/>
          </w:tcPr>
          <w:p w14:paraId="66DB7726" w14:textId="77777777" w:rsidR="00A45B94" w:rsidRPr="007E622D" w:rsidRDefault="00A45B94" w:rsidP="00A45B94">
            <w:pPr>
              <w:spacing w:line="360" w:lineRule="auto"/>
              <w:jc w:val="center"/>
              <w:rPr>
                <w:rFonts w:eastAsiaTheme="minorEastAsia"/>
                <w:b/>
                <w:sz w:val="24"/>
              </w:rPr>
            </w:pPr>
            <w:r w:rsidRPr="007E622D">
              <w:rPr>
                <w:rFonts w:eastAsiaTheme="minorEastAsia"/>
                <w:sz w:val="24"/>
              </w:rPr>
              <w:t>项目</w:t>
            </w:r>
          </w:p>
        </w:tc>
        <w:tc>
          <w:tcPr>
            <w:tcW w:w="5492" w:type="dxa"/>
          </w:tcPr>
          <w:p w14:paraId="0C76CFA3" w14:textId="77777777" w:rsidR="00A45B94" w:rsidRPr="007E622D" w:rsidRDefault="00A45B94" w:rsidP="00A45B94">
            <w:pPr>
              <w:spacing w:line="360" w:lineRule="auto"/>
              <w:jc w:val="center"/>
              <w:rPr>
                <w:rFonts w:eastAsiaTheme="minorEastAsia"/>
                <w:sz w:val="24"/>
              </w:rPr>
            </w:pPr>
            <w:r w:rsidRPr="007E622D">
              <w:rPr>
                <w:rFonts w:eastAsiaTheme="minorEastAsia"/>
                <w:sz w:val="24"/>
              </w:rPr>
              <w:t>本期</w:t>
            </w:r>
          </w:p>
          <w:p w14:paraId="45086A18" w14:textId="77777777" w:rsidR="00A45B94" w:rsidRPr="007E622D" w:rsidRDefault="00A45B94" w:rsidP="00A45B94">
            <w:pPr>
              <w:spacing w:line="360" w:lineRule="auto"/>
              <w:jc w:val="center"/>
              <w:rPr>
                <w:rFonts w:eastAsiaTheme="minorEastAsia"/>
                <w:sz w:val="24"/>
              </w:rPr>
            </w:pPr>
            <w:r w:rsidRPr="007E622D">
              <w:rPr>
                <w:rFonts w:eastAsiaTheme="minorEastAsia"/>
                <w:sz w:val="24"/>
              </w:rPr>
              <w:t>2024</w:t>
            </w:r>
            <w:r w:rsidRPr="007E622D">
              <w:rPr>
                <w:rFonts w:eastAsiaTheme="minorEastAsia"/>
                <w:sz w:val="24"/>
              </w:rPr>
              <w:t>年</w:t>
            </w:r>
            <w:r w:rsidRPr="007E622D">
              <w:rPr>
                <w:rFonts w:eastAsiaTheme="minorEastAsia"/>
                <w:sz w:val="24"/>
              </w:rPr>
              <w:t>4</w:t>
            </w:r>
            <w:r w:rsidRPr="007E622D">
              <w:rPr>
                <w:rFonts w:eastAsiaTheme="minorEastAsia"/>
                <w:sz w:val="24"/>
              </w:rPr>
              <w:t>月</w:t>
            </w:r>
            <w:r w:rsidRPr="007E622D">
              <w:rPr>
                <w:rFonts w:eastAsiaTheme="minorEastAsia"/>
                <w:sz w:val="24"/>
              </w:rPr>
              <w:t>3</w:t>
            </w:r>
            <w:r w:rsidRPr="007E622D">
              <w:rPr>
                <w:rFonts w:eastAsiaTheme="minorEastAsia"/>
                <w:sz w:val="24"/>
              </w:rPr>
              <w:t>日（基金合同生效日）至</w:t>
            </w:r>
            <w:r w:rsidRPr="007E622D">
              <w:rPr>
                <w:rFonts w:eastAsiaTheme="minorEastAsia"/>
                <w:sz w:val="24"/>
              </w:rPr>
              <w:t>2024</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B842F6" w:rsidRPr="007E622D" w14:paraId="7A486487" w14:textId="77777777" w:rsidTr="00B842F6">
        <w:trPr>
          <w:trHeight w:val="327"/>
        </w:trPr>
        <w:tc>
          <w:tcPr>
            <w:tcW w:w="3794" w:type="dxa"/>
            <w:vAlign w:val="center"/>
          </w:tcPr>
          <w:p w14:paraId="61749D27" w14:textId="77777777" w:rsidR="00A45B94" w:rsidRPr="007E622D" w:rsidRDefault="00A45B94" w:rsidP="00A45B94">
            <w:pPr>
              <w:spacing w:line="360" w:lineRule="auto"/>
              <w:rPr>
                <w:rFonts w:eastAsiaTheme="minorEastAsia"/>
                <w:sz w:val="24"/>
              </w:rPr>
            </w:pPr>
            <w:r w:rsidRPr="007E622D">
              <w:rPr>
                <w:rFonts w:eastAsiaTheme="minorEastAsia"/>
                <w:sz w:val="24"/>
              </w:rPr>
              <w:t>申购基金份额总额</w:t>
            </w:r>
          </w:p>
        </w:tc>
        <w:tc>
          <w:tcPr>
            <w:tcW w:w="5492" w:type="dxa"/>
            <w:vAlign w:val="bottom"/>
          </w:tcPr>
          <w:p w14:paraId="51BDD2AF"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48,304,200.00</w:t>
            </w:r>
          </w:p>
        </w:tc>
      </w:tr>
      <w:tr w:rsidR="00B842F6" w:rsidRPr="007E622D" w14:paraId="724481CD" w14:textId="77777777" w:rsidTr="00B842F6">
        <w:trPr>
          <w:trHeight w:val="327"/>
        </w:trPr>
        <w:tc>
          <w:tcPr>
            <w:tcW w:w="3794" w:type="dxa"/>
            <w:vAlign w:val="center"/>
          </w:tcPr>
          <w:p w14:paraId="464590E5" w14:textId="77777777" w:rsidR="00A45B94" w:rsidRPr="007E622D" w:rsidRDefault="00A45B94" w:rsidP="00A45B94">
            <w:pPr>
              <w:spacing w:line="360" w:lineRule="auto"/>
              <w:rPr>
                <w:rFonts w:eastAsiaTheme="minorEastAsia"/>
                <w:sz w:val="24"/>
              </w:rPr>
            </w:pPr>
            <w:r w:rsidRPr="007E622D">
              <w:rPr>
                <w:rFonts w:eastAsiaTheme="minorEastAsia"/>
                <w:sz w:val="24"/>
              </w:rPr>
              <w:t>减：现金支付申购款总额</w:t>
            </w:r>
          </w:p>
        </w:tc>
        <w:tc>
          <w:tcPr>
            <w:tcW w:w="5492" w:type="dxa"/>
            <w:vAlign w:val="bottom"/>
          </w:tcPr>
          <w:p w14:paraId="75D472C9"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18,651,785.04</w:t>
            </w:r>
          </w:p>
        </w:tc>
      </w:tr>
      <w:tr w:rsidR="00B842F6" w:rsidRPr="007E622D" w14:paraId="1C334D83" w14:textId="77777777" w:rsidTr="00B842F6">
        <w:trPr>
          <w:trHeight w:val="327"/>
        </w:trPr>
        <w:tc>
          <w:tcPr>
            <w:tcW w:w="3794" w:type="dxa"/>
            <w:vAlign w:val="center"/>
          </w:tcPr>
          <w:p w14:paraId="49348E2F" w14:textId="77777777" w:rsidR="00A45B94" w:rsidRPr="007E622D" w:rsidRDefault="00A45B94" w:rsidP="00A45B94">
            <w:pPr>
              <w:spacing w:line="360" w:lineRule="auto"/>
              <w:rPr>
                <w:rFonts w:eastAsiaTheme="minorEastAsia"/>
                <w:sz w:val="24"/>
              </w:rPr>
            </w:pPr>
            <w:r w:rsidRPr="007E622D">
              <w:rPr>
                <w:rFonts w:eastAsiaTheme="minorEastAsia"/>
                <w:sz w:val="24"/>
              </w:rPr>
              <w:t>减：申购股票成本总额</w:t>
            </w:r>
          </w:p>
        </w:tc>
        <w:tc>
          <w:tcPr>
            <w:tcW w:w="5492" w:type="dxa"/>
            <w:vAlign w:val="bottom"/>
          </w:tcPr>
          <w:p w14:paraId="003F6C88"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30,053,348.00</w:t>
            </w:r>
          </w:p>
        </w:tc>
      </w:tr>
      <w:tr w:rsidR="00B842F6" w:rsidRPr="007E622D" w14:paraId="2A622E10" w14:textId="77777777" w:rsidTr="00B842F6">
        <w:trPr>
          <w:trHeight w:val="327"/>
        </w:trPr>
        <w:tc>
          <w:tcPr>
            <w:tcW w:w="3794" w:type="dxa"/>
            <w:vAlign w:val="center"/>
          </w:tcPr>
          <w:p w14:paraId="77316597" w14:textId="77777777" w:rsidR="00A45B94" w:rsidRPr="007E622D" w:rsidRDefault="00A45B94" w:rsidP="00A45B94">
            <w:pPr>
              <w:spacing w:line="360" w:lineRule="auto"/>
              <w:rPr>
                <w:rFonts w:eastAsiaTheme="minorEastAsia"/>
                <w:sz w:val="24"/>
              </w:rPr>
            </w:pPr>
            <w:r w:rsidRPr="007E622D">
              <w:rPr>
                <w:rFonts w:ascii="宋体" w:hAnsi="宋体" w:hint="eastAsia"/>
                <w:sz w:val="24"/>
              </w:rPr>
              <w:t>减：交易费用</w:t>
            </w:r>
          </w:p>
        </w:tc>
        <w:tc>
          <w:tcPr>
            <w:tcW w:w="5492" w:type="dxa"/>
            <w:vAlign w:val="bottom"/>
          </w:tcPr>
          <w:p w14:paraId="3D1359A0" w14:textId="77777777" w:rsidR="00A45B94" w:rsidRPr="007E622D" w:rsidRDefault="00A45B94" w:rsidP="00A45B94">
            <w:pPr>
              <w:spacing w:line="360" w:lineRule="auto"/>
              <w:jc w:val="right"/>
              <w:rPr>
                <w:rFonts w:eastAsiaTheme="minorEastAsia"/>
                <w:sz w:val="24"/>
              </w:rPr>
            </w:pPr>
            <w:r w:rsidRPr="007E622D">
              <w:rPr>
                <w:kern w:val="0"/>
                <w:sz w:val="24"/>
              </w:rPr>
              <w:t>7,513.34</w:t>
            </w:r>
          </w:p>
        </w:tc>
      </w:tr>
      <w:tr w:rsidR="00B842F6" w:rsidRPr="007E622D" w14:paraId="11F34E37" w14:textId="77777777" w:rsidTr="00B842F6">
        <w:trPr>
          <w:trHeight w:val="327"/>
        </w:trPr>
        <w:tc>
          <w:tcPr>
            <w:tcW w:w="3794" w:type="dxa"/>
          </w:tcPr>
          <w:p w14:paraId="138DD49C" w14:textId="77777777" w:rsidR="00A45B94" w:rsidRPr="007E622D" w:rsidRDefault="00A45B94" w:rsidP="00A45B94">
            <w:pPr>
              <w:spacing w:line="360" w:lineRule="auto"/>
              <w:rPr>
                <w:rFonts w:eastAsiaTheme="minorEastAsia"/>
                <w:sz w:val="24"/>
              </w:rPr>
            </w:pPr>
            <w:r w:rsidRPr="007E622D">
              <w:rPr>
                <w:rFonts w:eastAsiaTheme="minorEastAsia"/>
                <w:sz w:val="24"/>
              </w:rPr>
              <w:t>申购差价收入</w:t>
            </w:r>
          </w:p>
        </w:tc>
        <w:tc>
          <w:tcPr>
            <w:tcW w:w="5492" w:type="dxa"/>
            <w:vAlign w:val="bottom"/>
          </w:tcPr>
          <w:p w14:paraId="4322325F"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-408,446.38</w:t>
            </w:r>
          </w:p>
        </w:tc>
      </w:tr>
    </w:tbl>
    <w:p w14:paraId="3E0C5671" w14:textId="77777777" w:rsidR="00A45B94" w:rsidRPr="007E622D" w:rsidRDefault="00A45B94" w:rsidP="00A45B94">
      <w:pPr>
        <w:spacing w:beforeLines="100" w:before="312" w:line="360" w:lineRule="auto"/>
        <w:rPr>
          <w:rFonts w:eastAsiaTheme="minorEastAsia"/>
          <w:b/>
          <w:bCs/>
          <w:kern w:val="0"/>
          <w:sz w:val="24"/>
        </w:rPr>
      </w:pPr>
      <w:r w:rsidRPr="007E622D">
        <w:rPr>
          <w:rFonts w:eastAsiaTheme="minorEastAsia"/>
          <w:b/>
          <w:bCs/>
          <w:kern w:val="0"/>
          <w:sz w:val="24"/>
        </w:rPr>
        <w:t xml:space="preserve">7.4.7.11 </w:t>
      </w:r>
      <w:r w:rsidRPr="007E622D">
        <w:rPr>
          <w:rFonts w:eastAsiaTheme="minorEastAsia"/>
          <w:b/>
          <w:bCs/>
          <w:kern w:val="0"/>
          <w:sz w:val="24"/>
        </w:rPr>
        <w:t>基金投资收益</w:t>
      </w:r>
    </w:p>
    <w:p w14:paraId="7A5D0B4F"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5816"/>
      </w:tblGrid>
      <w:tr w:rsidR="00B842F6" w:rsidRPr="007E622D" w14:paraId="17E4B781" w14:textId="77777777" w:rsidTr="00B842F6">
        <w:trPr>
          <w:trHeight w:val="315"/>
        </w:trPr>
        <w:tc>
          <w:tcPr>
            <w:tcW w:w="3544" w:type="dxa"/>
            <w:vAlign w:val="center"/>
          </w:tcPr>
          <w:p w14:paraId="5E87C2DE" w14:textId="77777777" w:rsidR="00A45B94" w:rsidRPr="007E622D" w:rsidRDefault="00A45B94" w:rsidP="00A45B94">
            <w:pPr>
              <w:spacing w:line="360" w:lineRule="auto"/>
              <w:jc w:val="center"/>
              <w:rPr>
                <w:rFonts w:eastAsiaTheme="minorEastAsia"/>
                <w:sz w:val="24"/>
              </w:rPr>
            </w:pPr>
            <w:r w:rsidRPr="007E622D">
              <w:rPr>
                <w:rFonts w:eastAsiaTheme="minorEastAsia"/>
                <w:sz w:val="24"/>
              </w:rPr>
              <w:t>项目</w:t>
            </w:r>
          </w:p>
        </w:tc>
        <w:tc>
          <w:tcPr>
            <w:tcW w:w="5816" w:type="dxa"/>
          </w:tcPr>
          <w:p w14:paraId="194BB184" w14:textId="77777777" w:rsidR="00A45B94" w:rsidRPr="007E622D" w:rsidRDefault="00A45B94" w:rsidP="00A45B94">
            <w:pPr>
              <w:spacing w:line="360" w:lineRule="auto"/>
              <w:jc w:val="center"/>
              <w:rPr>
                <w:rFonts w:eastAsiaTheme="minorEastAsia"/>
                <w:sz w:val="24"/>
              </w:rPr>
            </w:pPr>
            <w:r w:rsidRPr="007E622D">
              <w:rPr>
                <w:rFonts w:eastAsiaTheme="minorEastAsia"/>
                <w:sz w:val="24"/>
              </w:rPr>
              <w:t>本期</w:t>
            </w:r>
          </w:p>
          <w:p w14:paraId="07E5D9E4" w14:textId="77777777" w:rsidR="00A45B94" w:rsidRPr="007E622D" w:rsidRDefault="00A45B94" w:rsidP="00A45B94">
            <w:pPr>
              <w:spacing w:line="360" w:lineRule="auto"/>
              <w:jc w:val="center"/>
              <w:rPr>
                <w:rFonts w:eastAsiaTheme="minorEastAsia"/>
                <w:sz w:val="24"/>
              </w:rPr>
            </w:pPr>
            <w:r w:rsidRPr="007E622D">
              <w:rPr>
                <w:rFonts w:eastAsiaTheme="minorEastAsia"/>
                <w:sz w:val="24"/>
              </w:rPr>
              <w:t>2024</w:t>
            </w:r>
            <w:r w:rsidRPr="007E622D">
              <w:rPr>
                <w:rFonts w:eastAsiaTheme="minorEastAsia"/>
                <w:sz w:val="24"/>
              </w:rPr>
              <w:t>年</w:t>
            </w:r>
            <w:r w:rsidRPr="007E622D">
              <w:rPr>
                <w:rFonts w:eastAsiaTheme="minorEastAsia"/>
                <w:sz w:val="24"/>
              </w:rPr>
              <w:t>4</w:t>
            </w:r>
            <w:r w:rsidRPr="007E622D">
              <w:rPr>
                <w:rFonts w:eastAsiaTheme="minorEastAsia"/>
                <w:sz w:val="24"/>
              </w:rPr>
              <w:t>月</w:t>
            </w:r>
            <w:r w:rsidRPr="007E622D">
              <w:rPr>
                <w:rFonts w:eastAsiaTheme="minorEastAsia"/>
                <w:sz w:val="24"/>
              </w:rPr>
              <w:t>3</w:t>
            </w:r>
            <w:r w:rsidRPr="007E622D">
              <w:rPr>
                <w:rFonts w:eastAsiaTheme="minorEastAsia"/>
                <w:sz w:val="24"/>
              </w:rPr>
              <w:t>日（基金合同生效日）至</w:t>
            </w:r>
            <w:r w:rsidRPr="007E622D">
              <w:rPr>
                <w:rFonts w:eastAsiaTheme="minorEastAsia"/>
                <w:sz w:val="24"/>
              </w:rPr>
              <w:t>2024</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B842F6" w:rsidRPr="007E622D" w14:paraId="23B5377B" w14:textId="77777777" w:rsidTr="00B842F6">
        <w:trPr>
          <w:trHeight w:val="315"/>
        </w:trPr>
        <w:tc>
          <w:tcPr>
            <w:tcW w:w="3544" w:type="dxa"/>
            <w:vAlign w:val="center"/>
          </w:tcPr>
          <w:p w14:paraId="3C6081C4" w14:textId="77777777" w:rsidR="00A45B94" w:rsidRPr="007E622D" w:rsidRDefault="00A45B94" w:rsidP="00A45B94">
            <w:pPr>
              <w:spacing w:line="360" w:lineRule="auto"/>
              <w:rPr>
                <w:rFonts w:eastAsiaTheme="minorEastAsia"/>
                <w:sz w:val="24"/>
              </w:rPr>
            </w:pPr>
            <w:r w:rsidRPr="007E622D">
              <w:rPr>
                <w:rFonts w:eastAsiaTheme="minorEastAsia"/>
                <w:sz w:val="24"/>
              </w:rPr>
              <w:lastRenderedPageBreak/>
              <w:t>卖出</w:t>
            </w:r>
            <w:r w:rsidRPr="007E622D">
              <w:rPr>
                <w:rFonts w:eastAsiaTheme="minorEastAsia"/>
                <w:sz w:val="24"/>
              </w:rPr>
              <w:t>/</w:t>
            </w:r>
            <w:r w:rsidRPr="007E622D">
              <w:rPr>
                <w:rFonts w:eastAsiaTheme="minorEastAsia"/>
                <w:sz w:val="24"/>
              </w:rPr>
              <w:t>赎回基金成交总额</w:t>
            </w:r>
          </w:p>
        </w:tc>
        <w:tc>
          <w:tcPr>
            <w:tcW w:w="5816" w:type="dxa"/>
            <w:vAlign w:val="center"/>
          </w:tcPr>
          <w:p w14:paraId="5D5F14FE"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131,550,544.45</w:t>
            </w:r>
          </w:p>
        </w:tc>
      </w:tr>
      <w:tr w:rsidR="00B842F6" w:rsidRPr="007E622D" w14:paraId="0EE7F3AA" w14:textId="77777777" w:rsidTr="00B842F6">
        <w:trPr>
          <w:trHeight w:val="315"/>
        </w:trPr>
        <w:tc>
          <w:tcPr>
            <w:tcW w:w="3544" w:type="dxa"/>
            <w:vAlign w:val="center"/>
          </w:tcPr>
          <w:p w14:paraId="7A1E300A" w14:textId="77777777" w:rsidR="00A45B94" w:rsidRPr="007E622D" w:rsidRDefault="00A45B94" w:rsidP="00A45B94">
            <w:pPr>
              <w:spacing w:line="360" w:lineRule="auto"/>
              <w:rPr>
                <w:rFonts w:eastAsiaTheme="minorEastAsia"/>
                <w:sz w:val="24"/>
              </w:rPr>
            </w:pPr>
            <w:r w:rsidRPr="007E622D">
              <w:rPr>
                <w:rFonts w:eastAsiaTheme="minorEastAsia"/>
                <w:sz w:val="24"/>
              </w:rPr>
              <w:t>减：卖出</w:t>
            </w:r>
            <w:r w:rsidRPr="007E622D">
              <w:rPr>
                <w:rFonts w:eastAsiaTheme="minorEastAsia"/>
                <w:sz w:val="24"/>
              </w:rPr>
              <w:t>/</w:t>
            </w:r>
            <w:r w:rsidRPr="007E622D">
              <w:rPr>
                <w:rFonts w:eastAsiaTheme="minorEastAsia"/>
                <w:sz w:val="24"/>
              </w:rPr>
              <w:t>赎回基金成本总额</w:t>
            </w:r>
          </w:p>
        </w:tc>
        <w:tc>
          <w:tcPr>
            <w:tcW w:w="5816" w:type="dxa"/>
            <w:vAlign w:val="center"/>
          </w:tcPr>
          <w:p w14:paraId="7325DEF9"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124,294,143.79</w:t>
            </w:r>
          </w:p>
        </w:tc>
      </w:tr>
      <w:tr w:rsidR="00B842F6" w:rsidRPr="007E622D" w14:paraId="7D0DF6D4" w14:textId="77777777" w:rsidTr="00B842F6">
        <w:trPr>
          <w:trHeight w:val="315"/>
        </w:trPr>
        <w:tc>
          <w:tcPr>
            <w:tcW w:w="3544" w:type="dxa"/>
            <w:vAlign w:val="center"/>
          </w:tcPr>
          <w:p w14:paraId="737B8850" w14:textId="77777777" w:rsidR="00A45B94" w:rsidRPr="007E622D" w:rsidRDefault="00A45B94" w:rsidP="00A45B94">
            <w:pPr>
              <w:spacing w:line="360" w:lineRule="auto"/>
              <w:rPr>
                <w:rFonts w:eastAsiaTheme="minorEastAsia"/>
                <w:sz w:val="24"/>
              </w:rPr>
            </w:pPr>
            <w:r w:rsidRPr="007E622D">
              <w:rPr>
                <w:rFonts w:eastAsiaTheme="minorEastAsia" w:hint="eastAsia"/>
                <w:sz w:val="24"/>
              </w:rPr>
              <w:t>减：买卖基金差价收入应缴纳增值税额</w:t>
            </w:r>
          </w:p>
        </w:tc>
        <w:tc>
          <w:tcPr>
            <w:tcW w:w="5816" w:type="dxa"/>
            <w:vAlign w:val="center"/>
          </w:tcPr>
          <w:p w14:paraId="652950CF" w14:textId="77777777" w:rsidR="00A45B94" w:rsidRPr="007E622D" w:rsidRDefault="00A45B94" w:rsidP="00A45B94">
            <w:pPr>
              <w:spacing w:line="360" w:lineRule="auto"/>
              <w:jc w:val="right"/>
              <w:rPr>
                <w:rFonts w:eastAsiaTheme="minorEastAsia"/>
                <w:sz w:val="24"/>
              </w:rPr>
            </w:pPr>
            <w:r w:rsidRPr="007E622D">
              <w:rPr>
                <w:kern w:val="0"/>
                <w:sz w:val="24"/>
              </w:rPr>
              <w:t>211,351.47</w:t>
            </w:r>
          </w:p>
        </w:tc>
      </w:tr>
      <w:tr w:rsidR="00B842F6" w:rsidRPr="007E622D" w14:paraId="7E770B9F" w14:textId="77777777" w:rsidTr="00B842F6">
        <w:trPr>
          <w:trHeight w:val="315"/>
        </w:trPr>
        <w:tc>
          <w:tcPr>
            <w:tcW w:w="3544" w:type="dxa"/>
            <w:vAlign w:val="center"/>
          </w:tcPr>
          <w:p w14:paraId="1BC316DB" w14:textId="77777777" w:rsidR="00A45B94" w:rsidRPr="007E622D" w:rsidRDefault="00A45B94" w:rsidP="00A45B94">
            <w:pPr>
              <w:spacing w:line="360" w:lineRule="auto"/>
              <w:rPr>
                <w:rFonts w:eastAsiaTheme="minorEastAsia"/>
                <w:sz w:val="24"/>
              </w:rPr>
            </w:pPr>
            <w:r w:rsidRPr="007E622D">
              <w:rPr>
                <w:rFonts w:eastAsiaTheme="minorEastAsia" w:hint="eastAsia"/>
                <w:sz w:val="24"/>
              </w:rPr>
              <w:t>减：交易费用</w:t>
            </w:r>
          </w:p>
        </w:tc>
        <w:tc>
          <w:tcPr>
            <w:tcW w:w="5816" w:type="dxa"/>
            <w:vAlign w:val="center"/>
          </w:tcPr>
          <w:p w14:paraId="2650A282" w14:textId="77777777" w:rsidR="00A45B94" w:rsidRPr="007E622D" w:rsidRDefault="00A45B94" w:rsidP="00A45B94">
            <w:pPr>
              <w:spacing w:line="360" w:lineRule="auto"/>
              <w:jc w:val="right"/>
              <w:rPr>
                <w:rFonts w:eastAsiaTheme="minorEastAsia"/>
                <w:sz w:val="24"/>
              </w:rPr>
            </w:pPr>
            <w:r w:rsidRPr="007E622D">
              <w:rPr>
                <w:kern w:val="0"/>
                <w:sz w:val="24"/>
              </w:rPr>
              <w:t>24,845.45</w:t>
            </w:r>
          </w:p>
        </w:tc>
      </w:tr>
      <w:tr w:rsidR="00B842F6" w:rsidRPr="007E622D" w14:paraId="6A4C1EE4" w14:textId="77777777" w:rsidTr="00B842F6">
        <w:trPr>
          <w:trHeight w:val="315"/>
        </w:trPr>
        <w:tc>
          <w:tcPr>
            <w:tcW w:w="3544" w:type="dxa"/>
            <w:vAlign w:val="center"/>
          </w:tcPr>
          <w:p w14:paraId="3805CE05" w14:textId="77777777" w:rsidR="00A45B94" w:rsidRPr="007E622D" w:rsidRDefault="00A45B94" w:rsidP="00A45B94">
            <w:pPr>
              <w:spacing w:line="360" w:lineRule="auto"/>
              <w:rPr>
                <w:rFonts w:eastAsiaTheme="minorEastAsia"/>
                <w:sz w:val="24"/>
              </w:rPr>
            </w:pPr>
            <w:r w:rsidRPr="007E622D">
              <w:rPr>
                <w:rFonts w:eastAsiaTheme="minorEastAsia"/>
                <w:sz w:val="24"/>
              </w:rPr>
              <w:t>基金投资收益</w:t>
            </w:r>
          </w:p>
        </w:tc>
        <w:tc>
          <w:tcPr>
            <w:tcW w:w="5816" w:type="dxa"/>
            <w:vAlign w:val="center"/>
          </w:tcPr>
          <w:p w14:paraId="51BD6803"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7,020,203.74</w:t>
            </w:r>
          </w:p>
        </w:tc>
      </w:tr>
    </w:tbl>
    <w:p w14:paraId="054A0EF0" w14:textId="77777777" w:rsidR="00A45B94" w:rsidRPr="007E622D" w:rsidRDefault="00A45B94" w:rsidP="00A45B94">
      <w:pPr>
        <w:spacing w:beforeLines="100" w:before="312" w:line="360" w:lineRule="auto"/>
        <w:rPr>
          <w:rFonts w:eastAsiaTheme="minorEastAsia"/>
          <w:b/>
          <w:bCs/>
          <w:kern w:val="0"/>
          <w:sz w:val="24"/>
        </w:rPr>
      </w:pPr>
      <w:r w:rsidRPr="007E622D">
        <w:rPr>
          <w:rFonts w:eastAsiaTheme="minorEastAsia"/>
          <w:b/>
          <w:bCs/>
          <w:kern w:val="0"/>
          <w:sz w:val="24"/>
        </w:rPr>
        <w:t>7.4.7.12</w:t>
      </w:r>
      <w:r w:rsidRPr="007E622D">
        <w:rPr>
          <w:rFonts w:eastAsiaTheme="minorEastAsia"/>
          <w:b/>
          <w:bCs/>
          <w:kern w:val="0"/>
          <w:sz w:val="24"/>
        </w:rPr>
        <w:t>债券投资收益</w:t>
      </w:r>
    </w:p>
    <w:p w14:paraId="78D33F37" w14:textId="77777777" w:rsidR="00A45B94" w:rsidRPr="007E622D" w:rsidRDefault="00A45B94" w:rsidP="00A77994">
      <w:pPr>
        <w:spacing w:beforeLines="100" w:before="312" w:line="360" w:lineRule="auto"/>
        <w:rPr>
          <w:rFonts w:eastAsiaTheme="minorEastAsia"/>
          <w:kern w:val="0"/>
          <w:sz w:val="24"/>
        </w:rPr>
      </w:pPr>
      <w:r w:rsidRPr="007E622D">
        <w:rPr>
          <w:rFonts w:eastAsiaTheme="minorEastAsia" w:hint="eastAsia"/>
          <w:kern w:val="0"/>
          <w:sz w:val="24"/>
        </w:rPr>
        <w:t>无。</w:t>
      </w:r>
    </w:p>
    <w:p w14:paraId="5B2D0B14" w14:textId="77777777" w:rsidR="00A45B94" w:rsidRPr="007E622D" w:rsidRDefault="00A45B94" w:rsidP="00A45B94">
      <w:pPr>
        <w:spacing w:beforeLines="100" w:before="312" w:line="360" w:lineRule="auto"/>
        <w:rPr>
          <w:rFonts w:eastAsiaTheme="minorEastAsia"/>
          <w:b/>
          <w:sz w:val="24"/>
        </w:rPr>
      </w:pPr>
      <w:r w:rsidRPr="007E622D">
        <w:rPr>
          <w:rFonts w:eastAsiaTheme="minorEastAsia"/>
          <w:b/>
          <w:bCs/>
          <w:kern w:val="0"/>
          <w:sz w:val="24"/>
        </w:rPr>
        <w:t xml:space="preserve">7.4.7.13 </w:t>
      </w:r>
      <w:r w:rsidRPr="007E622D">
        <w:rPr>
          <w:rFonts w:eastAsiaTheme="minorEastAsia"/>
          <w:b/>
          <w:sz w:val="24"/>
        </w:rPr>
        <w:t>衍生工具收益</w:t>
      </w:r>
    </w:p>
    <w:p w14:paraId="6A0EDFE5" w14:textId="77777777" w:rsidR="001A59F9" w:rsidRPr="007E622D" w:rsidRDefault="001A59F9" w:rsidP="00D564C7">
      <w:pPr>
        <w:spacing w:line="360" w:lineRule="auto"/>
        <w:ind w:firstLineChars="100" w:firstLine="210"/>
        <w:rPr>
          <w:rFonts w:asciiTheme="minorEastAsia" w:eastAsiaTheme="minorEastAsia" w:hAnsiTheme="minorEastAsia"/>
          <w:szCs w:val="21"/>
        </w:rPr>
      </w:pPr>
    </w:p>
    <w:p w14:paraId="57B04808" w14:textId="77777777" w:rsidR="000B0E6B" w:rsidRPr="007E622D" w:rsidRDefault="000B0E6B" w:rsidP="00294E74">
      <w:pPr>
        <w:tabs>
          <w:tab w:val="left" w:pos="426"/>
        </w:tabs>
        <w:spacing w:before="29" w:line="288" w:lineRule="auto"/>
        <w:jc w:val="left"/>
        <w:rPr>
          <w:kern w:val="0"/>
          <w:sz w:val="24"/>
        </w:rPr>
      </w:pPr>
      <w:r w:rsidRPr="007E622D">
        <w:rPr>
          <w:kern w:val="0"/>
          <w:sz w:val="24"/>
        </w:rPr>
        <w:t>无。</w:t>
      </w:r>
    </w:p>
    <w:p w14:paraId="20C82DB4" w14:textId="77777777" w:rsidR="000B0E6B" w:rsidRPr="007E622D" w:rsidRDefault="000B0E6B" w:rsidP="000B0E6B">
      <w:pPr>
        <w:rPr>
          <w:rFonts w:ascii="宋体" w:hAnsi="宋体" w:cs="宋体"/>
          <w:kern w:val="0"/>
          <w:szCs w:val="21"/>
        </w:rPr>
      </w:pPr>
    </w:p>
    <w:p w14:paraId="3A8E2137"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7.4.7.14</w:t>
      </w:r>
      <w:r w:rsidRPr="007E622D">
        <w:rPr>
          <w:rFonts w:eastAsiaTheme="minorEastAsia" w:hint="eastAsia"/>
          <w:b/>
          <w:sz w:val="24"/>
        </w:rPr>
        <w:t>股利收益</w:t>
      </w:r>
    </w:p>
    <w:p w14:paraId="799D181D" w14:textId="77777777"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B842F6" w:rsidRPr="007E622D" w14:paraId="5064A429" w14:textId="77777777" w:rsidTr="00B842F6">
        <w:tc>
          <w:tcPr>
            <w:tcW w:w="2987" w:type="dxa"/>
            <w:vAlign w:val="center"/>
          </w:tcPr>
          <w:p w14:paraId="1AB30846"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6298" w:type="dxa"/>
          </w:tcPr>
          <w:p w14:paraId="61512318"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14:paraId="00BC3C5E" w14:textId="77777777"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4</w:t>
            </w:r>
            <w:r w:rsidRPr="007E622D">
              <w:rPr>
                <w:sz w:val="24"/>
              </w:rPr>
              <w:t>月</w:t>
            </w:r>
            <w:r w:rsidRPr="007E622D">
              <w:rPr>
                <w:sz w:val="24"/>
              </w:rPr>
              <w:t>3</w:t>
            </w:r>
            <w:r w:rsidRPr="007E622D">
              <w:rPr>
                <w:sz w:val="24"/>
              </w:rPr>
              <w:t>日（基金合同生效日）</w:t>
            </w:r>
            <w:r w:rsidR="001A59F9" w:rsidRPr="007E622D">
              <w:rPr>
                <w:rFonts w:hint="eastAsia"/>
                <w:sz w:val="24"/>
              </w:rPr>
              <w:t>至</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B842F6" w:rsidRPr="007E622D" w14:paraId="5175BB46" w14:textId="77777777" w:rsidTr="00B842F6">
        <w:tc>
          <w:tcPr>
            <w:tcW w:w="2987" w:type="dxa"/>
            <w:vAlign w:val="center"/>
          </w:tcPr>
          <w:p w14:paraId="3FFA93B6" w14:textId="77777777" w:rsidR="001A59F9" w:rsidRPr="007E622D" w:rsidRDefault="001A59F9" w:rsidP="006D61A7">
            <w:pPr>
              <w:spacing w:before="29" w:line="288" w:lineRule="auto"/>
              <w:rPr>
                <w:sz w:val="24"/>
              </w:rPr>
            </w:pPr>
            <w:r w:rsidRPr="007E622D">
              <w:rPr>
                <w:rFonts w:hint="eastAsia"/>
                <w:sz w:val="24"/>
              </w:rPr>
              <w:t>股票投资产生的股利收益</w:t>
            </w:r>
          </w:p>
        </w:tc>
        <w:tc>
          <w:tcPr>
            <w:tcW w:w="6298" w:type="dxa"/>
            <w:vAlign w:val="center"/>
          </w:tcPr>
          <w:p w14:paraId="0B0171C1" w14:textId="77777777" w:rsidR="001A59F9" w:rsidRPr="007E622D" w:rsidRDefault="001A59F9" w:rsidP="004C1637">
            <w:pPr>
              <w:spacing w:before="29" w:line="288" w:lineRule="auto"/>
              <w:jc w:val="right"/>
              <w:rPr>
                <w:kern w:val="0"/>
                <w:sz w:val="24"/>
              </w:rPr>
            </w:pPr>
            <w:r w:rsidRPr="007E622D">
              <w:rPr>
                <w:kern w:val="0"/>
                <w:sz w:val="24"/>
              </w:rPr>
              <w:t>-</w:t>
            </w:r>
          </w:p>
        </w:tc>
      </w:tr>
      <w:tr w:rsidR="00B842F6" w:rsidRPr="007E622D" w14:paraId="3731FA4B" w14:textId="77777777" w:rsidTr="00B842F6">
        <w:tc>
          <w:tcPr>
            <w:tcW w:w="2987" w:type="dxa"/>
            <w:vAlign w:val="center"/>
          </w:tcPr>
          <w:p w14:paraId="2C9E552E" w14:textId="77777777" w:rsidR="001F6D21" w:rsidRPr="007E622D" w:rsidRDefault="001F6D21" w:rsidP="001F6D21">
            <w:pPr>
              <w:spacing w:before="29" w:line="288" w:lineRule="auto"/>
              <w:rPr>
                <w:sz w:val="24"/>
              </w:rPr>
            </w:pPr>
            <w:r w:rsidRPr="007E622D">
              <w:rPr>
                <w:rFonts w:hint="eastAsia"/>
                <w:szCs w:val="21"/>
              </w:rPr>
              <w:t>其中：证券出借权益补偿收入</w:t>
            </w:r>
          </w:p>
        </w:tc>
        <w:tc>
          <w:tcPr>
            <w:tcW w:w="6298" w:type="dxa"/>
            <w:vAlign w:val="center"/>
          </w:tcPr>
          <w:p w14:paraId="51369D00" w14:textId="77777777" w:rsidR="001F6D21" w:rsidRPr="007E622D" w:rsidRDefault="001F6D21" w:rsidP="001F6D21">
            <w:pPr>
              <w:spacing w:before="29" w:line="288" w:lineRule="auto"/>
              <w:jc w:val="right"/>
              <w:rPr>
                <w:sz w:val="24"/>
              </w:rPr>
            </w:pPr>
            <w:r w:rsidRPr="007E622D">
              <w:rPr>
                <w:szCs w:val="21"/>
              </w:rPr>
              <w:t>-</w:t>
            </w:r>
          </w:p>
        </w:tc>
      </w:tr>
      <w:tr w:rsidR="00B842F6" w:rsidRPr="007E622D" w14:paraId="76E1B143" w14:textId="77777777" w:rsidTr="00B842F6">
        <w:tc>
          <w:tcPr>
            <w:tcW w:w="2987" w:type="dxa"/>
            <w:vAlign w:val="center"/>
          </w:tcPr>
          <w:p w14:paraId="135BDB4D" w14:textId="77777777" w:rsidR="00F51BCB" w:rsidRPr="007E622D" w:rsidRDefault="00F51BCB" w:rsidP="00F51BCB">
            <w:pPr>
              <w:spacing w:before="29" w:line="288" w:lineRule="auto"/>
              <w:rPr>
                <w:sz w:val="24"/>
              </w:rPr>
            </w:pPr>
            <w:r w:rsidRPr="007E622D">
              <w:rPr>
                <w:rFonts w:hint="eastAsia"/>
                <w:sz w:val="24"/>
              </w:rPr>
              <w:t>基金投资产生的股利收益</w:t>
            </w:r>
          </w:p>
        </w:tc>
        <w:tc>
          <w:tcPr>
            <w:tcW w:w="6298" w:type="dxa"/>
            <w:vAlign w:val="center"/>
          </w:tcPr>
          <w:p w14:paraId="45F8DA76" w14:textId="77777777" w:rsidR="00F51BCB" w:rsidRPr="007E622D" w:rsidRDefault="00F51BCB" w:rsidP="00F51BCB">
            <w:pPr>
              <w:spacing w:before="29" w:line="288" w:lineRule="auto"/>
              <w:jc w:val="right"/>
              <w:rPr>
                <w:kern w:val="0"/>
                <w:sz w:val="24"/>
              </w:rPr>
            </w:pPr>
            <w:r w:rsidRPr="007E622D">
              <w:rPr>
                <w:kern w:val="0"/>
                <w:sz w:val="24"/>
              </w:rPr>
              <w:t>6,934,192.18</w:t>
            </w:r>
          </w:p>
        </w:tc>
      </w:tr>
      <w:tr w:rsidR="00B842F6" w:rsidRPr="007E622D" w14:paraId="4212CF96" w14:textId="77777777" w:rsidTr="00B842F6">
        <w:tc>
          <w:tcPr>
            <w:tcW w:w="2987" w:type="dxa"/>
            <w:vAlign w:val="center"/>
          </w:tcPr>
          <w:p w14:paraId="4B5A53B8" w14:textId="77777777" w:rsidR="00F51BCB" w:rsidRPr="007E622D" w:rsidRDefault="00F51BCB" w:rsidP="00F51BCB">
            <w:pPr>
              <w:spacing w:before="29" w:line="288" w:lineRule="auto"/>
              <w:rPr>
                <w:sz w:val="24"/>
              </w:rPr>
            </w:pPr>
            <w:r w:rsidRPr="007E622D">
              <w:rPr>
                <w:rFonts w:hint="eastAsia"/>
                <w:sz w:val="24"/>
              </w:rPr>
              <w:t>合计</w:t>
            </w:r>
          </w:p>
        </w:tc>
        <w:tc>
          <w:tcPr>
            <w:tcW w:w="6298" w:type="dxa"/>
            <w:vAlign w:val="center"/>
          </w:tcPr>
          <w:p w14:paraId="634AA7C3" w14:textId="77777777" w:rsidR="00F51BCB" w:rsidRPr="007E622D" w:rsidRDefault="00F51BCB" w:rsidP="00F51BCB">
            <w:pPr>
              <w:spacing w:before="29" w:line="288" w:lineRule="auto"/>
              <w:jc w:val="right"/>
              <w:rPr>
                <w:kern w:val="0"/>
                <w:sz w:val="24"/>
              </w:rPr>
            </w:pPr>
            <w:r w:rsidRPr="007E622D">
              <w:rPr>
                <w:kern w:val="0"/>
                <w:sz w:val="24"/>
              </w:rPr>
              <w:t>6,934,192.18</w:t>
            </w:r>
          </w:p>
        </w:tc>
      </w:tr>
    </w:tbl>
    <w:p w14:paraId="66B28EF9" w14:textId="77777777" w:rsidR="001A59F9" w:rsidRPr="007E622D" w:rsidRDefault="001A59F9" w:rsidP="00D564C7">
      <w:pPr>
        <w:spacing w:line="360" w:lineRule="auto"/>
        <w:ind w:firstLineChars="100" w:firstLine="210"/>
        <w:rPr>
          <w:rFonts w:asciiTheme="minorEastAsia" w:eastAsiaTheme="minorEastAsia" w:hAnsiTheme="minorEastAsia"/>
          <w:szCs w:val="21"/>
        </w:rPr>
      </w:pPr>
    </w:p>
    <w:p w14:paraId="6B23CC5B"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7.4.7.15</w:t>
      </w:r>
      <w:r w:rsidRPr="007E622D">
        <w:rPr>
          <w:rFonts w:eastAsiaTheme="minorEastAsia" w:hint="eastAsia"/>
          <w:b/>
          <w:sz w:val="24"/>
        </w:rPr>
        <w:t>公允价值变动收益</w:t>
      </w:r>
    </w:p>
    <w:p w14:paraId="5763C075" w14:textId="77777777"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B842F6" w:rsidRPr="007E622D" w14:paraId="59F12F94" w14:textId="77777777" w:rsidTr="00B842F6">
        <w:trPr>
          <w:trHeight w:val="285"/>
        </w:trPr>
        <w:tc>
          <w:tcPr>
            <w:tcW w:w="2987" w:type="dxa"/>
            <w:vAlign w:val="center"/>
          </w:tcPr>
          <w:p w14:paraId="28DB3D05"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项目名称</w:t>
            </w:r>
          </w:p>
        </w:tc>
        <w:tc>
          <w:tcPr>
            <w:tcW w:w="6298" w:type="dxa"/>
          </w:tcPr>
          <w:p w14:paraId="7DC0AD99"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14:paraId="63D0BD0B" w14:textId="77777777"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4</w:t>
            </w:r>
            <w:r w:rsidRPr="007E622D">
              <w:rPr>
                <w:sz w:val="24"/>
              </w:rPr>
              <w:t>月</w:t>
            </w:r>
            <w:r w:rsidRPr="007E622D">
              <w:rPr>
                <w:sz w:val="24"/>
              </w:rPr>
              <w:t>3</w:t>
            </w:r>
            <w:r w:rsidRPr="007E622D">
              <w:rPr>
                <w:sz w:val="24"/>
              </w:rPr>
              <w:t>日（基金合同生效日）</w:t>
            </w:r>
            <w:r w:rsidR="001A59F9" w:rsidRPr="007E622D">
              <w:rPr>
                <w:rFonts w:hint="eastAsia"/>
                <w:sz w:val="24"/>
              </w:rPr>
              <w:t>至</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B842F6" w:rsidRPr="007E622D" w14:paraId="59006A07" w14:textId="77777777" w:rsidTr="00B842F6">
        <w:trPr>
          <w:trHeight w:val="285"/>
        </w:trPr>
        <w:tc>
          <w:tcPr>
            <w:tcW w:w="2987" w:type="dxa"/>
            <w:vAlign w:val="center"/>
          </w:tcPr>
          <w:p w14:paraId="14BB1FC7" w14:textId="77777777" w:rsidR="001A59F9" w:rsidRPr="007E622D" w:rsidRDefault="001A59F9" w:rsidP="006D61A7">
            <w:pPr>
              <w:spacing w:before="29" w:line="288" w:lineRule="auto"/>
              <w:rPr>
                <w:sz w:val="24"/>
              </w:rPr>
            </w:pPr>
            <w:r w:rsidRPr="007E622D">
              <w:rPr>
                <w:sz w:val="24"/>
              </w:rPr>
              <w:t>1.</w:t>
            </w:r>
            <w:r w:rsidRPr="007E622D">
              <w:rPr>
                <w:rFonts w:hint="eastAsia"/>
                <w:sz w:val="24"/>
              </w:rPr>
              <w:t>交易性金融资产</w:t>
            </w:r>
          </w:p>
        </w:tc>
        <w:tc>
          <w:tcPr>
            <w:tcW w:w="6298" w:type="dxa"/>
            <w:vAlign w:val="center"/>
          </w:tcPr>
          <w:p w14:paraId="69BED50E" w14:textId="77777777" w:rsidR="001A59F9" w:rsidRPr="007E622D" w:rsidRDefault="001A59F9" w:rsidP="004C1637">
            <w:pPr>
              <w:spacing w:before="29" w:line="288" w:lineRule="auto"/>
              <w:jc w:val="right"/>
              <w:rPr>
                <w:kern w:val="0"/>
                <w:sz w:val="24"/>
              </w:rPr>
            </w:pPr>
            <w:r w:rsidRPr="007E622D">
              <w:rPr>
                <w:kern w:val="0"/>
                <w:sz w:val="24"/>
              </w:rPr>
              <w:t>16,264,919.00</w:t>
            </w:r>
          </w:p>
        </w:tc>
      </w:tr>
      <w:tr w:rsidR="00B842F6" w:rsidRPr="007E622D" w14:paraId="6A07730B" w14:textId="77777777" w:rsidTr="00B842F6">
        <w:trPr>
          <w:trHeight w:val="285"/>
        </w:trPr>
        <w:tc>
          <w:tcPr>
            <w:tcW w:w="2987" w:type="dxa"/>
            <w:vAlign w:val="center"/>
          </w:tcPr>
          <w:p w14:paraId="7FF0769D" w14:textId="77777777" w:rsidR="001A59F9" w:rsidRPr="007E622D" w:rsidRDefault="001A59F9" w:rsidP="006D61A7">
            <w:pPr>
              <w:spacing w:before="29" w:line="288" w:lineRule="auto"/>
              <w:rPr>
                <w:sz w:val="24"/>
              </w:rPr>
            </w:pPr>
            <w:r w:rsidRPr="007E622D">
              <w:rPr>
                <w:sz w:val="24"/>
              </w:rPr>
              <w:t>——</w:t>
            </w:r>
            <w:r w:rsidRPr="007E622D">
              <w:rPr>
                <w:rFonts w:hint="eastAsia"/>
                <w:sz w:val="24"/>
              </w:rPr>
              <w:t>股票投资</w:t>
            </w:r>
          </w:p>
        </w:tc>
        <w:tc>
          <w:tcPr>
            <w:tcW w:w="6298" w:type="dxa"/>
            <w:vAlign w:val="center"/>
          </w:tcPr>
          <w:p w14:paraId="470370B4" w14:textId="77777777" w:rsidR="001A59F9" w:rsidRPr="007E622D" w:rsidRDefault="001A59F9" w:rsidP="004C1637">
            <w:pPr>
              <w:spacing w:before="29" w:line="288" w:lineRule="auto"/>
              <w:jc w:val="right"/>
              <w:rPr>
                <w:kern w:val="0"/>
                <w:sz w:val="24"/>
              </w:rPr>
            </w:pPr>
            <w:r w:rsidRPr="007E622D">
              <w:rPr>
                <w:kern w:val="0"/>
                <w:sz w:val="24"/>
              </w:rPr>
              <w:t>-</w:t>
            </w:r>
          </w:p>
        </w:tc>
      </w:tr>
      <w:tr w:rsidR="00B842F6" w:rsidRPr="007E622D" w14:paraId="6C1637F4" w14:textId="77777777" w:rsidTr="00B842F6">
        <w:trPr>
          <w:trHeight w:val="285"/>
        </w:trPr>
        <w:tc>
          <w:tcPr>
            <w:tcW w:w="2987" w:type="dxa"/>
            <w:vAlign w:val="center"/>
          </w:tcPr>
          <w:p w14:paraId="3AD55C0A" w14:textId="77777777" w:rsidR="001A59F9" w:rsidRPr="007E622D" w:rsidRDefault="001A59F9" w:rsidP="006D61A7">
            <w:pPr>
              <w:spacing w:before="29" w:line="288" w:lineRule="auto"/>
              <w:rPr>
                <w:sz w:val="24"/>
              </w:rPr>
            </w:pPr>
            <w:r w:rsidRPr="007E622D">
              <w:rPr>
                <w:sz w:val="24"/>
              </w:rPr>
              <w:t>——</w:t>
            </w:r>
            <w:r w:rsidRPr="007E622D">
              <w:rPr>
                <w:rFonts w:hint="eastAsia"/>
                <w:sz w:val="24"/>
              </w:rPr>
              <w:t>债券投资</w:t>
            </w:r>
          </w:p>
        </w:tc>
        <w:tc>
          <w:tcPr>
            <w:tcW w:w="6298" w:type="dxa"/>
            <w:vAlign w:val="center"/>
          </w:tcPr>
          <w:p w14:paraId="2638CCD1" w14:textId="77777777" w:rsidR="001A59F9" w:rsidRPr="007E622D" w:rsidRDefault="001A59F9" w:rsidP="004C1637">
            <w:pPr>
              <w:spacing w:before="29" w:line="288" w:lineRule="auto"/>
              <w:jc w:val="right"/>
              <w:rPr>
                <w:kern w:val="0"/>
                <w:sz w:val="24"/>
              </w:rPr>
            </w:pPr>
            <w:r w:rsidRPr="007E622D">
              <w:rPr>
                <w:kern w:val="0"/>
                <w:sz w:val="24"/>
              </w:rPr>
              <w:t>-</w:t>
            </w:r>
          </w:p>
        </w:tc>
      </w:tr>
      <w:tr w:rsidR="00B842F6" w:rsidRPr="007E622D" w14:paraId="79568783" w14:textId="77777777" w:rsidTr="00B842F6">
        <w:trPr>
          <w:trHeight w:val="285"/>
        </w:trPr>
        <w:tc>
          <w:tcPr>
            <w:tcW w:w="2987" w:type="dxa"/>
            <w:vAlign w:val="center"/>
          </w:tcPr>
          <w:p w14:paraId="2B6D772A" w14:textId="77777777" w:rsidR="001A59F9" w:rsidRPr="007E622D" w:rsidRDefault="001A59F9" w:rsidP="006D61A7">
            <w:pPr>
              <w:spacing w:before="29" w:line="288" w:lineRule="auto"/>
              <w:rPr>
                <w:sz w:val="24"/>
              </w:rPr>
            </w:pPr>
            <w:r w:rsidRPr="007E622D">
              <w:rPr>
                <w:sz w:val="24"/>
              </w:rPr>
              <w:t>——</w:t>
            </w:r>
            <w:r w:rsidRPr="007E622D">
              <w:rPr>
                <w:rFonts w:hint="eastAsia"/>
                <w:sz w:val="24"/>
              </w:rPr>
              <w:t>资产支持证券投资</w:t>
            </w:r>
          </w:p>
        </w:tc>
        <w:tc>
          <w:tcPr>
            <w:tcW w:w="6298" w:type="dxa"/>
            <w:vAlign w:val="center"/>
          </w:tcPr>
          <w:p w14:paraId="218152E9" w14:textId="77777777" w:rsidR="001A59F9" w:rsidRPr="007E622D" w:rsidRDefault="001A59F9" w:rsidP="004C1637">
            <w:pPr>
              <w:spacing w:before="29" w:line="288" w:lineRule="auto"/>
              <w:jc w:val="right"/>
              <w:rPr>
                <w:kern w:val="0"/>
                <w:sz w:val="24"/>
              </w:rPr>
            </w:pPr>
            <w:r w:rsidRPr="007E622D">
              <w:rPr>
                <w:kern w:val="0"/>
                <w:sz w:val="24"/>
              </w:rPr>
              <w:t>-</w:t>
            </w:r>
          </w:p>
        </w:tc>
      </w:tr>
      <w:tr w:rsidR="00B842F6" w:rsidRPr="007E622D" w14:paraId="61ACA109" w14:textId="77777777" w:rsidTr="00B842F6">
        <w:trPr>
          <w:trHeight w:val="285"/>
        </w:trPr>
        <w:tc>
          <w:tcPr>
            <w:tcW w:w="2987" w:type="dxa"/>
            <w:vAlign w:val="center"/>
          </w:tcPr>
          <w:p w14:paraId="0799A8C0" w14:textId="77777777" w:rsidR="00585100" w:rsidRPr="007E622D" w:rsidRDefault="00585100" w:rsidP="006D61A7">
            <w:pPr>
              <w:spacing w:before="29" w:line="288" w:lineRule="auto"/>
              <w:rPr>
                <w:sz w:val="24"/>
              </w:rPr>
            </w:pPr>
            <w:r w:rsidRPr="007E622D">
              <w:rPr>
                <w:sz w:val="24"/>
              </w:rPr>
              <w:t>——</w:t>
            </w:r>
            <w:r w:rsidRPr="007E622D">
              <w:rPr>
                <w:rFonts w:hint="eastAsia"/>
                <w:sz w:val="24"/>
              </w:rPr>
              <w:t>基金投资</w:t>
            </w:r>
          </w:p>
        </w:tc>
        <w:tc>
          <w:tcPr>
            <w:tcW w:w="6298" w:type="dxa"/>
            <w:vAlign w:val="center"/>
          </w:tcPr>
          <w:p w14:paraId="2CEB807A" w14:textId="77777777" w:rsidR="00585100" w:rsidRPr="007E622D" w:rsidRDefault="00585100" w:rsidP="004C1637">
            <w:pPr>
              <w:spacing w:before="29" w:line="288" w:lineRule="auto"/>
              <w:jc w:val="right"/>
              <w:rPr>
                <w:kern w:val="0"/>
                <w:sz w:val="24"/>
              </w:rPr>
            </w:pPr>
            <w:r w:rsidRPr="007E622D">
              <w:rPr>
                <w:kern w:val="0"/>
                <w:sz w:val="24"/>
              </w:rPr>
              <w:t>16,264,919.00</w:t>
            </w:r>
          </w:p>
        </w:tc>
      </w:tr>
      <w:tr w:rsidR="00B842F6" w:rsidRPr="007E622D" w14:paraId="7F8EBB5B" w14:textId="77777777" w:rsidTr="00B842F6">
        <w:trPr>
          <w:trHeight w:val="285"/>
        </w:trPr>
        <w:tc>
          <w:tcPr>
            <w:tcW w:w="2987" w:type="dxa"/>
            <w:vAlign w:val="center"/>
          </w:tcPr>
          <w:p w14:paraId="36AAB282" w14:textId="77777777" w:rsidR="00C01B02" w:rsidRPr="007E622D" w:rsidRDefault="00C5253B" w:rsidP="006D61A7">
            <w:pPr>
              <w:spacing w:before="29" w:line="288" w:lineRule="auto"/>
              <w:rPr>
                <w:sz w:val="24"/>
              </w:rPr>
            </w:pPr>
            <w:r w:rsidRPr="007E622D">
              <w:rPr>
                <w:sz w:val="24"/>
              </w:rPr>
              <w:lastRenderedPageBreak/>
              <w:t>——</w:t>
            </w:r>
            <w:r w:rsidR="00C01B02" w:rsidRPr="007E622D">
              <w:rPr>
                <w:rFonts w:hint="eastAsia"/>
                <w:sz w:val="24"/>
              </w:rPr>
              <w:t>贵金属投资</w:t>
            </w:r>
          </w:p>
        </w:tc>
        <w:tc>
          <w:tcPr>
            <w:tcW w:w="6298" w:type="dxa"/>
            <w:vAlign w:val="center"/>
          </w:tcPr>
          <w:p w14:paraId="4D8EEFB4" w14:textId="77777777" w:rsidR="00C01B02" w:rsidRPr="007E622D" w:rsidRDefault="00C01B02" w:rsidP="004C1637">
            <w:pPr>
              <w:spacing w:before="29" w:line="288" w:lineRule="auto"/>
              <w:jc w:val="right"/>
              <w:rPr>
                <w:kern w:val="0"/>
                <w:sz w:val="24"/>
              </w:rPr>
            </w:pPr>
            <w:r w:rsidRPr="007E622D">
              <w:rPr>
                <w:rFonts w:hint="eastAsia"/>
                <w:kern w:val="0"/>
                <w:sz w:val="24"/>
              </w:rPr>
              <w:t>-</w:t>
            </w:r>
          </w:p>
        </w:tc>
      </w:tr>
      <w:tr w:rsidR="00B842F6" w:rsidRPr="007E622D" w14:paraId="2E85EBEF" w14:textId="77777777" w:rsidTr="00B842F6">
        <w:trPr>
          <w:trHeight w:val="285"/>
        </w:trPr>
        <w:tc>
          <w:tcPr>
            <w:tcW w:w="2987" w:type="dxa"/>
            <w:vAlign w:val="center"/>
          </w:tcPr>
          <w:p w14:paraId="21B692A3" w14:textId="77777777" w:rsidR="00F7403B" w:rsidRPr="007E622D" w:rsidRDefault="00F7403B" w:rsidP="00F7403B">
            <w:pPr>
              <w:spacing w:before="29" w:line="288" w:lineRule="auto"/>
              <w:rPr>
                <w:sz w:val="24"/>
              </w:rPr>
            </w:pPr>
            <w:r w:rsidRPr="007E622D">
              <w:rPr>
                <w:sz w:val="24"/>
              </w:rPr>
              <w:t>——</w:t>
            </w:r>
            <w:r w:rsidRPr="007E622D">
              <w:rPr>
                <w:rFonts w:hint="eastAsia"/>
                <w:sz w:val="24"/>
              </w:rPr>
              <w:t>其他</w:t>
            </w:r>
          </w:p>
        </w:tc>
        <w:tc>
          <w:tcPr>
            <w:tcW w:w="6298" w:type="dxa"/>
            <w:vAlign w:val="center"/>
          </w:tcPr>
          <w:p w14:paraId="7424455D" w14:textId="77777777" w:rsidR="00F7403B" w:rsidRPr="007E622D" w:rsidRDefault="00F7403B" w:rsidP="00FD141C">
            <w:pPr>
              <w:spacing w:before="29" w:line="288" w:lineRule="auto"/>
              <w:jc w:val="right"/>
              <w:rPr>
                <w:sz w:val="24"/>
              </w:rPr>
            </w:pPr>
            <w:r w:rsidRPr="007E622D">
              <w:rPr>
                <w:rFonts w:hint="eastAsia"/>
                <w:kern w:val="0"/>
                <w:sz w:val="24"/>
              </w:rPr>
              <w:t>-</w:t>
            </w:r>
          </w:p>
        </w:tc>
      </w:tr>
      <w:tr w:rsidR="00B842F6" w:rsidRPr="007E622D" w14:paraId="59E0B358" w14:textId="77777777" w:rsidTr="00B842F6">
        <w:trPr>
          <w:trHeight w:val="285"/>
        </w:trPr>
        <w:tc>
          <w:tcPr>
            <w:tcW w:w="2987" w:type="dxa"/>
            <w:vAlign w:val="center"/>
          </w:tcPr>
          <w:p w14:paraId="62B90012" w14:textId="77777777" w:rsidR="00C01B02" w:rsidRPr="007E622D" w:rsidRDefault="00C01B02" w:rsidP="006D61A7">
            <w:pPr>
              <w:spacing w:before="29" w:line="288" w:lineRule="auto"/>
              <w:rPr>
                <w:sz w:val="24"/>
              </w:rPr>
            </w:pPr>
            <w:r w:rsidRPr="007E622D">
              <w:rPr>
                <w:sz w:val="24"/>
              </w:rPr>
              <w:t>2.</w:t>
            </w:r>
            <w:r w:rsidRPr="007E622D">
              <w:rPr>
                <w:rFonts w:hint="eastAsia"/>
                <w:sz w:val="24"/>
              </w:rPr>
              <w:t>衍生工具</w:t>
            </w:r>
          </w:p>
        </w:tc>
        <w:tc>
          <w:tcPr>
            <w:tcW w:w="6298" w:type="dxa"/>
            <w:vAlign w:val="center"/>
          </w:tcPr>
          <w:p w14:paraId="6E44A0FB" w14:textId="77777777" w:rsidR="00C01B02" w:rsidRPr="007E622D" w:rsidRDefault="00C01B02" w:rsidP="004C1637">
            <w:pPr>
              <w:spacing w:before="29" w:line="288" w:lineRule="auto"/>
              <w:jc w:val="right"/>
              <w:rPr>
                <w:kern w:val="0"/>
                <w:sz w:val="24"/>
              </w:rPr>
            </w:pPr>
            <w:r w:rsidRPr="007E622D">
              <w:rPr>
                <w:kern w:val="0"/>
                <w:sz w:val="24"/>
              </w:rPr>
              <w:t>-</w:t>
            </w:r>
          </w:p>
        </w:tc>
      </w:tr>
      <w:tr w:rsidR="00B842F6" w:rsidRPr="007E622D" w14:paraId="1C73B542" w14:textId="77777777" w:rsidTr="00B842F6">
        <w:trPr>
          <w:trHeight w:val="285"/>
        </w:trPr>
        <w:tc>
          <w:tcPr>
            <w:tcW w:w="2987" w:type="dxa"/>
            <w:vAlign w:val="center"/>
          </w:tcPr>
          <w:p w14:paraId="1C4D220B" w14:textId="77777777" w:rsidR="00C01B02" w:rsidRPr="007E622D" w:rsidRDefault="00C01B02" w:rsidP="006D61A7">
            <w:pPr>
              <w:spacing w:before="29" w:line="288" w:lineRule="auto"/>
              <w:rPr>
                <w:sz w:val="24"/>
              </w:rPr>
            </w:pPr>
            <w:r w:rsidRPr="007E622D">
              <w:rPr>
                <w:sz w:val="24"/>
              </w:rPr>
              <w:t>——</w:t>
            </w:r>
            <w:r w:rsidRPr="007E622D">
              <w:rPr>
                <w:rFonts w:hint="eastAsia"/>
                <w:sz w:val="24"/>
              </w:rPr>
              <w:t>权证投资</w:t>
            </w:r>
          </w:p>
        </w:tc>
        <w:tc>
          <w:tcPr>
            <w:tcW w:w="6298" w:type="dxa"/>
            <w:vAlign w:val="center"/>
          </w:tcPr>
          <w:p w14:paraId="561FC920" w14:textId="77777777" w:rsidR="00C01B02" w:rsidRPr="007E622D" w:rsidRDefault="00C01B02" w:rsidP="004C1637">
            <w:pPr>
              <w:spacing w:before="29" w:line="288" w:lineRule="auto"/>
              <w:jc w:val="right"/>
              <w:rPr>
                <w:kern w:val="0"/>
                <w:sz w:val="24"/>
              </w:rPr>
            </w:pPr>
            <w:r w:rsidRPr="007E622D">
              <w:rPr>
                <w:kern w:val="0"/>
                <w:sz w:val="24"/>
              </w:rPr>
              <w:t>-</w:t>
            </w:r>
          </w:p>
        </w:tc>
      </w:tr>
      <w:tr w:rsidR="00B842F6" w:rsidRPr="007E622D" w14:paraId="309EA520" w14:textId="77777777" w:rsidTr="00B842F6">
        <w:trPr>
          <w:trHeight w:val="285"/>
        </w:trPr>
        <w:tc>
          <w:tcPr>
            <w:tcW w:w="2987" w:type="dxa"/>
            <w:vAlign w:val="center"/>
          </w:tcPr>
          <w:p w14:paraId="1DFD5648" w14:textId="77777777" w:rsidR="00C01B02" w:rsidRPr="007E622D" w:rsidRDefault="00C01B02" w:rsidP="006D61A7">
            <w:pPr>
              <w:spacing w:before="29" w:line="288" w:lineRule="auto"/>
              <w:rPr>
                <w:sz w:val="24"/>
              </w:rPr>
            </w:pPr>
            <w:r w:rsidRPr="007E622D">
              <w:rPr>
                <w:sz w:val="24"/>
              </w:rPr>
              <w:t>3.</w:t>
            </w:r>
            <w:r w:rsidRPr="007E622D">
              <w:rPr>
                <w:rFonts w:hint="eastAsia"/>
                <w:sz w:val="24"/>
              </w:rPr>
              <w:t>其他</w:t>
            </w:r>
          </w:p>
        </w:tc>
        <w:tc>
          <w:tcPr>
            <w:tcW w:w="6298" w:type="dxa"/>
            <w:vAlign w:val="bottom"/>
          </w:tcPr>
          <w:p w14:paraId="1AE3CF91" w14:textId="77777777" w:rsidR="00C01B02" w:rsidRPr="007E622D" w:rsidRDefault="00C01B02" w:rsidP="004C1637">
            <w:pPr>
              <w:spacing w:before="29" w:line="288" w:lineRule="auto"/>
              <w:jc w:val="right"/>
              <w:rPr>
                <w:kern w:val="0"/>
                <w:sz w:val="24"/>
              </w:rPr>
            </w:pPr>
            <w:r w:rsidRPr="007E622D">
              <w:rPr>
                <w:kern w:val="0"/>
                <w:sz w:val="24"/>
              </w:rPr>
              <w:t>-</w:t>
            </w:r>
          </w:p>
        </w:tc>
      </w:tr>
      <w:tr w:rsidR="00B842F6" w:rsidRPr="007E622D" w14:paraId="0D1E741D" w14:textId="77777777" w:rsidTr="00B842F6">
        <w:trPr>
          <w:trHeight w:val="285"/>
        </w:trPr>
        <w:tc>
          <w:tcPr>
            <w:tcW w:w="2987" w:type="dxa"/>
            <w:vAlign w:val="center"/>
          </w:tcPr>
          <w:p w14:paraId="51317FFC" w14:textId="77777777" w:rsidR="00BA4B81" w:rsidRPr="007E622D" w:rsidRDefault="00BA4B81" w:rsidP="00F51BCB">
            <w:pPr>
              <w:widowControl/>
              <w:jc w:val="left"/>
              <w:rPr>
                <w:rFonts w:eastAsiaTheme="minorEastAsia"/>
                <w:kern w:val="0"/>
                <w:sz w:val="24"/>
              </w:rPr>
            </w:pPr>
            <w:r w:rsidRPr="007E622D">
              <w:rPr>
                <w:rFonts w:eastAsiaTheme="minorEastAsia" w:hint="eastAsia"/>
                <w:kern w:val="0"/>
                <w:sz w:val="24"/>
              </w:rPr>
              <w:t>减：应税金融商品公允价值变动产生的预估增值税</w:t>
            </w:r>
          </w:p>
        </w:tc>
        <w:tc>
          <w:tcPr>
            <w:tcW w:w="6298" w:type="dxa"/>
            <w:vAlign w:val="bottom"/>
          </w:tcPr>
          <w:p w14:paraId="7307CBB3" w14:textId="77777777" w:rsidR="00BA4B81" w:rsidRPr="007E622D" w:rsidRDefault="00BA4B81" w:rsidP="00F51BCB">
            <w:pPr>
              <w:jc w:val="right"/>
              <w:rPr>
                <w:rFonts w:eastAsiaTheme="minorEastAsia"/>
                <w:sz w:val="24"/>
              </w:rPr>
            </w:pPr>
            <w:r w:rsidRPr="007E622D">
              <w:rPr>
                <w:rFonts w:eastAsiaTheme="minorEastAsia"/>
                <w:sz w:val="24"/>
              </w:rPr>
              <w:t>-</w:t>
            </w:r>
          </w:p>
        </w:tc>
      </w:tr>
      <w:tr w:rsidR="00B842F6" w:rsidRPr="007E622D" w14:paraId="0515A723" w14:textId="77777777" w:rsidTr="00B842F6">
        <w:trPr>
          <w:trHeight w:val="285"/>
        </w:trPr>
        <w:tc>
          <w:tcPr>
            <w:tcW w:w="2987" w:type="dxa"/>
            <w:vAlign w:val="center"/>
          </w:tcPr>
          <w:p w14:paraId="6459272B" w14:textId="77777777" w:rsidR="00BA4B81" w:rsidRPr="007E622D" w:rsidRDefault="00BA4B81" w:rsidP="006D61A7">
            <w:pPr>
              <w:spacing w:before="29" w:line="288" w:lineRule="auto"/>
              <w:rPr>
                <w:sz w:val="24"/>
              </w:rPr>
            </w:pPr>
            <w:r w:rsidRPr="007E622D">
              <w:rPr>
                <w:rFonts w:hint="eastAsia"/>
                <w:sz w:val="24"/>
              </w:rPr>
              <w:t>合计</w:t>
            </w:r>
          </w:p>
        </w:tc>
        <w:tc>
          <w:tcPr>
            <w:tcW w:w="6298" w:type="dxa"/>
            <w:vAlign w:val="bottom"/>
          </w:tcPr>
          <w:p w14:paraId="4B408406" w14:textId="77777777" w:rsidR="00BA4B81" w:rsidRPr="007E622D" w:rsidRDefault="00BA4B81" w:rsidP="004C1637">
            <w:pPr>
              <w:spacing w:before="29" w:line="288" w:lineRule="auto"/>
              <w:jc w:val="right"/>
              <w:rPr>
                <w:kern w:val="0"/>
                <w:sz w:val="24"/>
              </w:rPr>
            </w:pPr>
            <w:r w:rsidRPr="007E622D">
              <w:rPr>
                <w:kern w:val="0"/>
                <w:sz w:val="24"/>
              </w:rPr>
              <w:t>16,264,919.00</w:t>
            </w:r>
          </w:p>
        </w:tc>
      </w:tr>
    </w:tbl>
    <w:p w14:paraId="2AB98BBC" w14:textId="77777777" w:rsidR="001A59F9" w:rsidRPr="007E622D" w:rsidRDefault="001A59F9" w:rsidP="00D564C7">
      <w:pPr>
        <w:spacing w:line="360" w:lineRule="auto"/>
        <w:ind w:firstLineChars="100" w:firstLine="210"/>
        <w:rPr>
          <w:rFonts w:asciiTheme="minorEastAsia" w:eastAsiaTheme="minorEastAsia" w:hAnsiTheme="minorEastAsia"/>
          <w:szCs w:val="21"/>
        </w:rPr>
      </w:pPr>
    </w:p>
    <w:p w14:paraId="2B32709B"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7.4.7.16</w:t>
      </w:r>
      <w:r w:rsidRPr="007E622D">
        <w:rPr>
          <w:rFonts w:eastAsiaTheme="minorEastAsia" w:hint="eastAsia"/>
          <w:b/>
          <w:sz w:val="24"/>
        </w:rPr>
        <w:t>其他收入</w:t>
      </w:r>
    </w:p>
    <w:p w14:paraId="4916C4D2" w14:textId="77777777"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6266"/>
      </w:tblGrid>
      <w:tr w:rsidR="00B842F6" w:rsidRPr="007E622D" w14:paraId="583D4E1E" w14:textId="77777777" w:rsidTr="00B842F6">
        <w:trPr>
          <w:trHeight w:val="255"/>
        </w:trPr>
        <w:tc>
          <w:tcPr>
            <w:tcW w:w="2732" w:type="dxa"/>
            <w:vAlign w:val="center"/>
          </w:tcPr>
          <w:p w14:paraId="09899651"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6266" w:type="dxa"/>
          </w:tcPr>
          <w:p w14:paraId="7E5855B9"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14:paraId="1DDD922B" w14:textId="77777777"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4</w:t>
            </w:r>
            <w:r w:rsidRPr="007E622D">
              <w:rPr>
                <w:sz w:val="24"/>
              </w:rPr>
              <w:t>月</w:t>
            </w:r>
            <w:r w:rsidRPr="007E622D">
              <w:rPr>
                <w:sz w:val="24"/>
              </w:rPr>
              <w:t>3</w:t>
            </w:r>
            <w:r w:rsidRPr="007E622D">
              <w:rPr>
                <w:sz w:val="24"/>
              </w:rPr>
              <w:t>日（基金合同生效日）</w:t>
            </w:r>
            <w:r w:rsidR="001A59F9" w:rsidRPr="007E622D">
              <w:rPr>
                <w:rFonts w:hint="eastAsia"/>
                <w:sz w:val="24"/>
              </w:rPr>
              <w:t>至</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B842F6" w:rsidRPr="007E622D" w14:paraId="2F2F6309" w14:textId="77777777" w:rsidTr="00B842F6">
        <w:trPr>
          <w:trHeight w:val="255"/>
        </w:trPr>
        <w:tc>
          <w:tcPr>
            <w:tcW w:w="2732" w:type="dxa"/>
            <w:vAlign w:val="center"/>
          </w:tcPr>
          <w:p w14:paraId="42EAAE37" w14:textId="77777777" w:rsidR="001A59F9" w:rsidRPr="007E622D" w:rsidRDefault="001A59F9" w:rsidP="0030655E">
            <w:pPr>
              <w:spacing w:before="29" w:line="288" w:lineRule="auto"/>
              <w:rPr>
                <w:rFonts w:asciiTheme="minorEastAsia" w:eastAsiaTheme="minorEastAsia" w:hAnsiTheme="minorEastAsia"/>
                <w:szCs w:val="21"/>
              </w:rPr>
            </w:pPr>
            <w:r w:rsidRPr="007E622D">
              <w:rPr>
                <w:rFonts w:hint="eastAsia"/>
                <w:sz w:val="24"/>
              </w:rPr>
              <w:t>基金赎回费收入</w:t>
            </w:r>
          </w:p>
        </w:tc>
        <w:tc>
          <w:tcPr>
            <w:tcW w:w="6266" w:type="dxa"/>
            <w:vAlign w:val="center"/>
          </w:tcPr>
          <w:p w14:paraId="402A3B3D" w14:textId="77777777" w:rsidR="001A59F9" w:rsidRPr="007E622D" w:rsidRDefault="001A59F9" w:rsidP="004C1637">
            <w:pPr>
              <w:spacing w:before="29" w:line="288" w:lineRule="auto"/>
              <w:jc w:val="right"/>
              <w:rPr>
                <w:kern w:val="0"/>
                <w:sz w:val="24"/>
              </w:rPr>
            </w:pPr>
            <w:r w:rsidRPr="007E622D">
              <w:rPr>
                <w:kern w:val="0"/>
                <w:sz w:val="24"/>
              </w:rPr>
              <w:t>290,742.57</w:t>
            </w:r>
          </w:p>
        </w:tc>
      </w:tr>
      <w:tr w:rsidR="00B842F6" w14:paraId="6F9CB1A1" w14:textId="77777777" w:rsidTr="00B842F6">
        <w:tc>
          <w:tcPr>
            <w:tcW w:w="2732" w:type="dxa"/>
            <w:vAlign w:val="center"/>
          </w:tcPr>
          <w:p w14:paraId="47F71BDF" w14:textId="77777777" w:rsidR="00A300C5" w:rsidRDefault="00662C04">
            <w:pPr>
              <w:jc w:val="left"/>
            </w:pPr>
            <w:r>
              <w:rPr>
                <w:sz w:val="24"/>
              </w:rPr>
              <w:t>转换费收入</w:t>
            </w:r>
          </w:p>
        </w:tc>
        <w:tc>
          <w:tcPr>
            <w:tcW w:w="6266" w:type="dxa"/>
            <w:vAlign w:val="center"/>
          </w:tcPr>
          <w:p w14:paraId="6DF51E6A" w14:textId="77777777" w:rsidR="00A300C5" w:rsidRDefault="00662C04">
            <w:pPr>
              <w:jc w:val="right"/>
            </w:pPr>
            <w:r>
              <w:rPr>
                <w:sz w:val="24"/>
              </w:rPr>
              <w:t>3,246.78</w:t>
            </w:r>
          </w:p>
        </w:tc>
      </w:tr>
      <w:tr w:rsidR="00B842F6" w:rsidRPr="007E622D" w14:paraId="6D862276" w14:textId="77777777" w:rsidTr="00B842F6">
        <w:trPr>
          <w:trHeight w:val="255"/>
        </w:trPr>
        <w:tc>
          <w:tcPr>
            <w:tcW w:w="2732" w:type="dxa"/>
            <w:vAlign w:val="center"/>
          </w:tcPr>
          <w:p w14:paraId="695767B2" w14:textId="77777777" w:rsidR="001A59F9" w:rsidRPr="007E622D" w:rsidRDefault="001A59F9" w:rsidP="00B94CBB">
            <w:pPr>
              <w:spacing w:before="29" w:line="288" w:lineRule="auto"/>
              <w:rPr>
                <w:rFonts w:asciiTheme="minorEastAsia" w:eastAsiaTheme="minorEastAsia" w:hAnsiTheme="minorEastAsia"/>
                <w:szCs w:val="21"/>
              </w:rPr>
            </w:pPr>
            <w:r w:rsidRPr="007E622D">
              <w:rPr>
                <w:rFonts w:hint="eastAsia"/>
                <w:sz w:val="24"/>
              </w:rPr>
              <w:t>合计</w:t>
            </w:r>
          </w:p>
        </w:tc>
        <w:tc>
          <w:tcPr>
            <w:tcW w:w="6266" w:type="dxa"/>
            <w:vAlign w:val="center"/>
          </w:tcPr>
          <w:p w14:paraId="5931FB64" w14:textId="77777777" w:rsidR="001A59F9" w:rsidRPr="007E622D" w:rsidRDefault="001A59F9" w:rsidP="004C1637">
            <w:pPr>
              <w:spacing w:before="29" w:line="288" w:lineRule="auto"/>
              <w:jc w:val="right"/>
              <w:rPr>
                <w:kern w:val="0"/>
                <w:sz w:val="24"/>
              </w:rPr>
            </w:pPr>
            <w:r w:rsidRPr="007E622D">
              <w:rPr>
                <w:kern w:val="0"/>
                <w:sz w:val="24"/>
              </w:rPr>
              <w:t>293,989.35</w:t>
            </w:r>
          </w:p>
        </w:tc>
      </w:tr>
    </w:tbl>
    <w:p w14:paraId="4DE501BA" w14:textId="77777777" w:rsidR="001A59F9" w:rsidRPr="007E622D" w:rsidRDefault="001A59F9" w:rsidP="00D564C7">
      <w:pPr>
        <w:spacing w:line="360" w:lineRule="auto"/>
        <w:ind w:firstLineChars="100" w:firstLine="210"/>
        <w:rPr>
          <w:rFonts w:asciiTheme="minorEastAsia" w:eastAsiaTheme="minorEastAsia" w:hAnsiTheme="minorEastAsia"/>
          <w:szCs w:val="21"/>
        </w:rPr>
      </w:pPr>
      <w:r w:rsidRPr="007E622D">
        <w:rPr>
          <w:rFonts w:asciiTheme="minorEastAsia" w:eastAsiaTheme="minorEastAsia" w:hAnsiTheme="minorEastAsia"/>
          <w:szCs w:val="21"/>
        </w:rPr>
        <w:tab/>
      </w:r>
    </w:p>
    <w:p w14:paraId="658015F5" w14:textId="77777777" w:rsidR="001A59F9" w:rsidRPr="007E622D" w:rsidRDefault="001A59F9" w:rsidP="00D564C7">
      <w:pPr>
        <w:spacing w:line="360" w:lineRule="auto"/>
        <w:ind w:firstLineChars="100" w:firstLine="210"/>
        <w:rPr>
          <w:rFonts w:asciiTheme="minorEastAsia" w:eastAsiaTheme="minorEastAsia" w:hAnsiTheme="minorEastAsia"/>
          <w:szCs w:val="21"/>
        </w:rPr>
      </w:pPr>
    </w:p>
    <w:p w14:paraId="7DD74C97"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7.4.7.17</w:t>
      </w:r>
      <w:r w:rsidRPr="007E622D">
        <w:rPr>
          <w:rFonts w:eastAsiaTheme="minorEastAsia" w:hint="eastAsia"/>
          <w:b/>
          <w:sz w:val="24"/>
        </w:rPr>
        <w:t>其他费用</w:t>
      </w:r>
    </w:p>
    <w:p w14:paraId="47A22EF9" w14:textId="77777777"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6179"/>
      </w:tblGrid>
      <w:tr w:rsidR="00B842F6" w:rsidRPr="007E622D" w14:paraId="18E757C7" w14:textId="77777777" w:rsidTr="00B842F6">
        <w:tc>
          <w:tcPr>
            <w:tcW w:w="2819" w:type="dxa"/>
            <w:vAlign w:val="center"/>
          </w:tcPr>
          <w:p w14:paraId="33F0D283"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6179" w:type="dxa"/>
          </w:tcPr>
          <w:p w14:paraId="38C8AD14"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14:paraId="05A4A8AB" w14:textId="77777777"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4</w:t>
            </w:r>
            <w:r w:rsidRPr="007E622D">
              <w:rPr>
                <w:sz w:val="24"/>
              </w:rPr>
              <w:t>月</w:t>
            </w:r>
            <w:r w:rsidRPr="007E622D">
              <w:rPr>
                <w:sz w:val="24"/>
              </w:rPr>
              <w:t>3</w:t>
            </w:r>
            <w:r w:rsidRPr="007E622D">
              <w:rPr>
                <w:sz w:val="24"/>
              </w:rPr>
              <w:t>日（基金合同生效日）</w:t>
            </w:r>
            <w:r w:rsidR="001A59F9" w:rsidRPr="007E622D">
              <w:rPr>
                <w:rFonts w:hint="eastAsia"/>
                <w:sz w:val="24"/>
              </w:rPr>
              <w:t>至</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B842F6" w:rsidRPr="007E622D" w14:paraId="15289366" w14:textId="77777777" w:rsidTr="00B842F6">
        <w:tc>
          <w:tcPr>
            <w:tcW w:w="2819" w:type="dxa"/>
            <w:vAlign w:val="center"/>
          </w:tcPr>
          <w:p w14:paraId="7E1F34D9" w14:textId="77777777" w:rsidR="001A59F9" w:rsidRPr="007E622D" w:rsidRDefault="001A59F9" w:rsidP="00670C3F">
            <w:pPr>
              <w:spacing w:before="29" w:line="288" w:lineRule="auto"/>
              <w:rPr>
                <w:sz w:val="24"/>
              </w:rPr>
            </w:pPr>
            <w:r w:rsidRPr="007E622D">
              <w:rPr>
                <w:rFonts w:hint="eastAsia"/>
                <w:sz w:val="24"/>
              </w:rPr>
              <w:t>审计费用</w:t>
            </w:r>
          </w:p>
        </w:tc>
        <w:tc>
          <w:tcPr>
            <w:tcW w:w="6179" w:type="dxa"/>
            <w:vAlign w:val="bottom"/>
          </w:tcPr>
          <w:p w14:paraId="0E3B5495" w14:textId="77777777" w:rsidR="001A59F9" w:rsidRPr="007E622D" w:rsidRDefault="001A59F9" w:rsidP="004C1637">
            <w:pPr>
              <w:spacing w:before="29" w:line="288" w:lineRule="auto"/>
              <w:jc w:val="right"/>
              <w:rPr>
                <w:kern w:val="0"/>
                <w:sz w:val="24"/>
              </w:rPr>
            </w:pPr>
            <w:r w:rsidRPr="007E622D">
              <w:rPr>
                <w:kern w:val="0"/>
                <w:sz w:val="24"/>
              </w:rPr>
              <w:t>35,000.00</w:t>
            </w:r>
          </w:p>
        </w:tc>
      </w:tr>
      <w:tr w:rsidR="00B842F6" w:rsidRPr="007E622D" w14:paraId="18CAA2B8" w14:textId="77777777" w:rsidTr="00B842F6">
        <w:tc>
          <w:tcPr>
            <w:tcW w:w="2819" w:type="dxa"/>
            <w:vAlign w:val="center"/>
          </w:tcPr>
          <w:p w14:paraId="50AB7D88" w14:textId="77777777" w:rsidR="001A59F9" w:rsidRPr="007E622D" w:rsidRDefault="001A59F9" w:rsidP="00670C3F">
            <w:pPr>
              <w:spacing w:before="29" w:line="288" w:lineRule="auto"/>
              <w:rPr>
                <w:sz w:val="24"/>
              </w:rPr>
            </w:pPr>
            <w:r w:rsidRPr="007E622D">
              <w:rPr>
                <w:rFonts w:hint="eastAsia"/>
                <w:sz w:val="24"/>
              </w:rPr>
              <w:t>信息披露费</w:t>
            </w:r>
          </w:p>
        </w:tc>
        <w:tc>
          <w:tcPr>
            <w:tcW w:w="6179" w:type="dxa"/>
            <w:vAlign w:val="bottom"/>
          </w:tcPr>
          <w:p w14:paraId="5DFB9D33" w14:textId="77777777" w:rsidR="001A59F9" w:rsidRPr="007E622D" w:rsidRDefault="001A59F9" w:rsidP="004C1637">
            <w:pPr>
              <w:spacing w:before="29" w:line="288" w:lineRule="auto"/>
              <w:jc w:val="right"/>
              <w:rPr>
                <w:kern w:val="0"/>
                <w:sz w:val="24"/>
              </w:rPr>
            </w:pPr>
            <w:r w:rsidRPr="007E622D">
              <w:rPr>
                <w:kern w:val="0"/>
                <w:sz w:val="24"/>
              </w:rPr>
              <w:t>80,000.00</w:t>
            </w:r>
          </w:p>
        </w:tc>
      </w:tr>
      <w:tr w:rsidR="00B842F6" w:rsidRPr="007E622D" w14:paraId="3A2BAA72" w14:textId="77777777" w:rsidTr="00B842F6">
        <w:tc>
          <w:tcPr>
            <w:tcW w:w="2819" w:type="dxa"/>
            <w:vAlign w:val="center"/>
          </w:tcPr>
          <w:p w14:paraId="30D1239E" w14:textId="77777777" w:rsidR="001F6D21" w:rsidRPr="007E622D" w:rsidRDefault="001F6D21" w:rsidP="001F6D21">
            <w:pPr>
              <w:spacing w:before="29" w:line="288" w:lineRule="auto"/>
              <w:rPr>
                <w:sz w:val="24"/>
              </w:rPr>
            </w:pPr>
            <w:r w:rsidRPr="007E622D">
              <w:rPr>
                <w:rFonts w:hint="eastAsia"/>
                <w:szCs w:val="21"/>
              </w:rPr>
              <w:t>证券出借违约金</w:t>
            </w:r>
          </w:p>
        </w:tc>
        <w:tc>
          <w:tcPr>
            <w:tcW w:w="6179" w:type="dxa"/>
            <w:vAlign w:val="bottom"/>
          </w:tcPr>
          <w:p w14:paraId="625035C5" w14:textId="77777777" w:rsidR="001F6D21" w:rsidRPr="007E622D" w:rsidRDefault="001F6D21" w:rsidP="001F6D21">
            <w:pPr>
              <w:spacing w:before="29" w:line="288" w:lineRule="auto"/>
              <w:jc w:val="right"/>
              <w:rPr>
                <w:sz w:val="24"/>
              </w:rPr>
            </w:pPr>
            <w:r w:rsidRPr="007E622D">
              <w:rPr>
                <w:szCs w:val="21"/>
              </w:rPr>
              <w:t>-</w:t>
            </w:r>
          </w:p>
        </w:tc>
      </w:tr>
      <w:tr w:rsidR="00B842F6" w14:paraId="5E0298CD" w14:textId="77777777" w:rsidTr="00B842F6">
        <w:tc>
          <w:tcPr>
            <w:tcW w:w="2819" w:type="dxa"/>
            <w:vAlign w:val="center"/>
          </w:tcPr>
          <w:p w14:paraId="3836B620" w14:textId="77777777" w:rsidR="00A300C5" w:rsidRDefault="00662C04">
            <w:pPr>
              <w:jc w:val="left"/>
            </w:pPr>
            <w:r>
              <w:rPr>
                <w:sz w:val="24"/>
              </w:rPr>
              <w:t>开户费</w:t>
            </w:r>
          </w:p>
        </w:tc>
        <w:tc>
          <w:tcPr>
            <w:tcW w:w="6179" w:type="dxa"/>
            <w:vAlign w:val="center"/>
          </w:tcPr>
          <w:p w14:paraId="25F5B3E1" w14:textId="77777777" w:rsidR="00A300C5" w:rsidRDefault="00662C04">
            <w:pPr>
              <w:jc w:val="right"/>
            </w:pPr>
            <w:r>
              <w:rPr>
                <w:sz w:val="24"/>
              </w:rPr>
              <w:t>400.00</w:t>
            </w:r>
          </w:p>
        </w:tc>
      </w:tr>
      <w:tr w:rsidR="00B842F6" w:rsidRPr="007E622D" w14:paraId="6F4EC719" w14:textId="77777777" w:rsidTr="00B842F6">
        <w:tc>
          <w:tcPr>
            <w:tcW w:w="2819" w:type="dxa"/>
            <w:vAlign w:val="center"/>
          </w:tcPr>
          <w:p w14:paraId="24ACD70D" w14:textId="77777777" w:rsidR="00F51BCB" w:rsidRPr="007E622D" w:rsidRDefault="00F51BCB" w:rsidP="00F51BCB">
            <w:pPr>
              <w:spacing w:before="29" w:line="288" w:lineRule="auto"/>
              <w:rPr>
                <w:rFonts w:asciiTheme="minorEastAsia" w:eastAsiaTheme="minorEastAsia" w:hAnsiTheme="minorEastAsia"/>
                <w:szCs w:val="21"/>
              </w:rPr>
            </w:pPr>
            <w:r w:rsidRPr="007E622D">
              <w:rPr>
                <w:rFonts w:hint="eastAsia"/>
                <w:sz w:val="24"/>
              </w:rPr>
              <w:t>合计</w:t>
            </w:r>
          </w:p>
        </w:tc>
        <w:tc>
          <w:tcPr>
            <w:tcW w:w="6179" w:type="dxa"/>
            <w:vAlign w:val="center"/>
          </w:tcPr>
          <w:p w14:paraId="15C2DAC0" w14:textId="77777777" w:rsidR="00F51BCB" w:rsidRPr="007E622D" w:rsidRDefault="00F51BCB" w:rsidP="00F51BCB">
            <w:pPr>
              <w:spacing w:before="29" w:line="288" w:lineRule="auto"/>
              <w:jc w:val="right"/>
              <w:rPr>
                <w:kern w:val="0"/>
                <w:sz w:val="24"/>
              </w:rPr>
            </w:pPr>
            <w:r w:rsidRPr="007E622D">
              <w:rPr>
                <w:kern w:val="0"/>
                <w:sz w:val="24"/>
              </w:rPr>
              <w:t>115,400.00</w:t>
            </w:r>
          </w:p>
        </w:tc>
      </w:tr>
    </w:tbl>
    <w:p w14:paraId="3C38F1A2" w14:textId="77777777" w:rsidR="001A59F9" w:rsidRPr="007E622D" w:rsidRDefault="001A59F9" w:rsidP="00026C9C">
      <w:pPr>
        <w:spacing w:line="360" w:lineRule="auto"/>
        <w:rPr>
          <w:rFonts w:asciiTheme="minorEastAsia" w:eastAsiaTheme="minorEastAsia" w:hAnsiTheme="minorEastAsia"/>
          <w:szCs w:val="21"/>
        </w:rPr>
      </w:pPr>
    </w:p>
    <w:p w14:paraId="6F9AAEE3"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7.4.8</w:t>
      </w:r>
      <w:r w:rsidRPr="007E622D">
        <w:rPr>
          <w:rFonts w:eastAsiaTheme="minorEastAsia" w:hint="eastAsia"/>
          <w:b/>
          <w:sz w:val="24"/>
        </w:rPr>
        <w:t>或有事项、资产负债表日后事项的说明</w:t>
      </w:r>
    </w:p>
    <w:p w14:paraId="1C342EE8"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 xml:space="preserve">7.4.8.1 </w:t>
      </w:r>
      <w:r w:rsidRPr="007E622D">
        <w:rPr>
          <w:rFonts w:eastAsiaTheme="minorEastAsia" w:hint="eastAsia"/>
          <w:b/>
          <w:sz w:val="24"/>
        </w:rPr>
        <w:t>或有事项</w:t>
      </w:r>
    </w:p>
    <w:p w14:paraId="18F83840" w14:textId="77777777" w:rsidR="001A59F9" w:rsidRPr="007E622D" w:rsidRDefault="001A59F9" w:rsidP="00AB42A1">
      <w:pPr>
        <w:spacing w:before="29" w:line="288" w:lineRule="auto"/>
        <w:ind w:firstLineChars="200" w:firstLine="480"/>
        <w:rPr>
          <w:kern w:val="0"/>
          <w:sz w:val="24"/>
        </w:rPr>
      </w:pPr>
      <w:r w:rsidRPr="007E622D">
        <w:rPr>
          <w:kern w:val="0"/>
          <w:sz w:val="24"/>
        </w:rPr>
        <w:t>截至资产负债表日，本基金并无须作披露的或有事项。</w:t>
      </w:r>
    </w:p>
    <w:p w14:paraId="0592AB0C" w14:textId="77777777" w:rsidR="001A59F9" w:rsidRPr="007E622D" w:rsidRDefault="001A59F9" w:rsidP="00C8550F">
      <w:pPr>
        <w:autoSpaceDE w:val="0"/>
        <w:autoSpaceDN w:val="0"/>
        <w:adjustRightInd w:val="0"/>
        <w:spacing w:line="360" w:lineRule="auto"/>
        <w:jc w:val="left"/>
        <w:rPr>
          <w:rFonts w:asciiTheme="minorEastAsia" w:eastAsiaTheme="minorEastAsia" w:hAnsiTheme="minorEastAsia"/>
          <w:kern w:val="0"/>
          <w:szCs w:val="21"/>
        </w:rPr>
      </w:pPr>
    </w:p>
    <w:p w14:paraId="66B89CE3"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 xml:space="preserve">7.4.8.2 </w:t>
      </w:r>
      <w:r w:rsidRPr="007E622D">
        <w:rPr>
          <w:rFonts w:eastAsiaTheme="minorEastAsia" w:hint="eastAsia"/>
          <w:b/>
          <w:sz w:val="24"/>
        </w:rPr>
        <w:t>资产负债表日后事项</w:t>
      </w:r>
    </w:p>
    <w:p w14:paraId="53678CC7" w14:textId="77777777" w:rsidR="001A59F9" w:rsidRPr="006717C0" w:rsidRDefault="001A59F9" w:rsidP="00AB42A1">
      <w:pPr>
        <w:spacing w:before="29" w:line="288" w:lineRule="auto"/>
        <w:ind w:firstLineChars="200" w:firstLine="480"/>
        <w:rPr>
          <w:kern w:val="0"/>
          <w:sz w:val="24"/>
        </w:rPr>
      </w:pPr>
      <w:r w:rsidRPr="006717C0">
        <w:rPr>
          <w:kern w:val="0"/>
          <w:sz w:val="24"/>
        </w:rPr>
        <w:t>截至财务报表报出日，本基金并无须作披露的资产负债表日后事项。</w:t>
      </w:r>
    </w:p>
    <w:p w14:paraId="46907FBD" w14:textId="77777777" w:rsidR="001A59F9" w:rsidRPr="006717C0" w:rsidRDefault="001A59F9" w:rsidP="0091476E">
      <w:pPr>
        <w:spacing w:before="29" w:line="288" w:lineRule="auto"/>
        <w:rPr>
          <w:rFonts w:eastAsiaTheme="minorEastAsia"/>
          <w:b/>
          <w:sz w:val="24"/>
        </w:rPr>
      </w:pPr>
    </w:p>
    <w:p w14:paraId="30816082" w14:textId="77777777" w:rsidR="00CC463C" w:rsidRPr="006717C0" w:rsidRDefault="00CC463C" w:rsidP="00CC463C">
      <w:pPr>
        <w:autoSpaceDE w:val="0"/>
        <w:autoSpaceDN w:val="0"/>
        <w:adjustRightInd w:val="0"/>
        <w:spacing w:line="360" w:lineRule="auto"/>
        <w:jc w:val="left"/>
        <w:rPr>
          <w:b/>
          <w:kern w:val="0"/>
          <w:sz w:val="24"/>
        </w:rPr>
      </w:pPr>
      <w:r w:rsidRPr="006717C0">
        <w:rPr>
          <w:b/>
          <w:bCs/>
          <w:kern w:val="0"/>
          <w:sz w:val="24"/>
        </w:rPr>
        <w:t xml:space="preserve">7.4.9 </w:t>
      </w:r>
      <w:r w:rsidRPr="006717C0">
        <w:rPr>
          <w:b/>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CC463C" w:rsidRPr="006717C0" w14:paraId="41FAE721" w14:textId="77777777" w:rsidTr="00D9526F">
        <w:tc>
          <w:tcPr>
            <w:tcW w:w="5220" w:type="dxa"/>
            <w:vAlign w:val="center"/>
          </w:tcPr>
          <w:p w14:paraId="6E6035D0" w14:textId="77777777" w:rsidR="00CC463C" w:rsidRPr="006717C0" w:rsidRDefault="00CC463C" w:rsidP="00D9526F">
            <w:pPr>
              <w:jc w:val="center"/>
              <w:rPr>
                <w:sz w:val="24"/>
              </w:rPr>
            </w:pPr>
            <w:r w:rsidRPr="006717C0">
              <w:rPr>
                <w:sz w:val="24"/>
              </w:rPr>
              <w:t>关联方名称</w:t>
            </w:r>
          </w:p>
        </w:tc>
        <w:tc>
          <w:tcPr>
            <w:tcW w:w="3780" w:type="dxa"/>
            <w:vAlign w:val="center"/>
          </w:tcPr>
          <w:p w14:paraId="7BFD5D8D" w14:textId="77777777" w:rsidR="00CC463C" w:rsidRPr="006717C0" w:rsidRDefault="00CC463C" w:rsidP="00D9526F">
            <w:pPr>
              <w:jc w:val="center"/>
              <w:rPr>
                <w:sz w:val="24"/>
              </w:rPr>
            </w:pPr>
            <w:r w:rsidRPr="006717C0">
              <w:rPr>
                <w:sz w:val="24"/>
              </w:rPr>
              <w:t>与本基金的关系</w:t>
            </w:r>
          </w:p>
        </w:tc>
      </w:tr>
      <w:tr w:rsidR="00A300C5" w14:paraId="583898B2" w14:textId="77777777">
        <w:tc>
          <w:tcPr>
            <w:tcW w:w="5220" w:type="dxa"/>
            <w:vAlign w:val="center"/>
          </w:tcPr>
          <w:p w14:paraId="5181AF09" w14:textId="77777777" w:rsidR="00A300C5" w:rsidRDefault="00662C04">
            <w:pPr>
              <w:jc w:val="left"/>
            </w:pPr>
            <w:r>
              <w:rPr>
                <w:sz w:val="24"/>
              </w:rPr>
              <w:t>摩根基金管理（中国）有限公司</w:t>
            </w:r>
          </w:p>
        </w:tc>
        <w:tc>
          <w:tcPr>
            <w:tcW w:w="3780" w:type="dxa"/>
            <w:vAlign w:val="center"/>
          </w:tcPr>
          <w:p w14:paraId="7724C222" w14:textId="77777777" w:rsidR="00A300C5" w:rsidRDefault="00662C04">
            <w:pPr>
              <w:jc w:val="left"/>
            </w:pPr>
            <w:r>
              <w:rPr>
                <w:sz w:val="24"/>
              </w:rPr>
              <w:t>基金管理人、注册登记机构、基金销售机构</w:t>
            </w:r>
          </w:p>
        </w:tc>
      </w:tr>
      <w:tr w:rsidR="00A300C5" w14:paraId="318922E4" w14:textId="77777777">
        <w:tc>
          <w:tcPr>
            <w:tcW w:w="5220" w:type="dxa"/>
            <w:vAlign w:val="center"/>
          </w:tcPr>
          <w:p w14:paraId="0E46D8BB" w14:textId="77777777" w:rsidR="00A300C5" w:rsidRDefault="00662C04">
            <w:pPr>
              <w:jc w:val="left"/>
            </w:pPr>
            <w:r>
              <w:rPr>
                <w:sz w:val="24"/>
              </w:rPr>
              <w:t>招商证券股份有限公司</w:t>
            </w:r>
            <w:r>
              <w:rPr>
                <w:sz w:val="24"/>
              </w:rPr>
              <w:t>(</w:t>
            </w:r>
            <w:r>
              <w:rPr>
                <w:sz w:val="24"/>
              </w:rPr>
              <w:t>招商证券</w:t>
            </w:r>
            <w:r>
              <w:rPr>
                <w:sz w:val="24"/>
              </w:rPr>
              <w:t>)</w:t>
            </w:r>
          </w:p>
        </w:tc>
        <w:tc>
          <w:tcPr>
            <w:tcW w:w="3780" w:type="dxa"/>
            <w:vAlign w:val="center"/>
          </w:tcPr>
          <w:p w14:paraId="4EF53F45" w14:textId="5777132F" w:rsidR="00A300C5" w:rsidRDefault="00662C04">
            <w:pPr>
              <w:jc w:val="left"/>
            </w:pPr>
            <w:r>
              <w:rPr>
                <w:sz w:val="24"/>
              </w:rPr>
              <w:t>基金托管人、基金销售机构</w:t>
            </w:r>
            <w:r w:rsidR="00543644">
              <w:rPr>
                <w:rFonts w:hint="eastAsia"/>
                <w:sz w:val="24"/>
              </w:rPr>
              <w:t>、证券经纪商</w:t>
            </w:r>
          </w:p>
        </w:tc>
      </w:tr>
      <w:tr w:rsidR="00A300C5" w14:paraId="413E87C3" w14:textId="77777777">
        <w:tc>
          <w:tcPr>
            <w:tcW w:w="5220" w:type="dxa"/>
            <w:vAlign w:val="center"/>
          </w:tcPr>
          <w:p w14:paraId="750C6316" w14:textId="77777777" w:rsidR="00A300C5" w:rsidRDefault="00662C04">
            <w:pPr>
              <w:jc w:val="left"/>
            </w:pPr>
            <w:r>
              <w:rPr>
                <w:sz w:val="24"/>
              </w:rPr>
              <w:t>摩根资产管理控股公司</w:t>
            </w:r>
            <w:r>
              <w:rPr>
                <w:sz w:val="24"/>
              </w:rPr>
              <w:t>(JPMorgan Asset Management Holdings Inc.)</w:t>
            </w:r>
          </w:p>
        </w:tc>
        <w:tc>
          <w:tcPr>
            <w:tcW w:w="3780" w:type="dxa"/>
            <w:vAlign w:val="center"/>
          </w:tcPr>
          <w:p w14:paraId="77423029" w14:textId="77777777" w:rsidR="00A300C5" w:rsidRDefault="00662C04">
            <w:pPr>
              <w:jc w:val="left"/>
            </w:pPr>
            <w:r>
              <w:rPr>
                <w:sz w:val="24"/>
              </w:rPr>
              <w:t>基金管理人的股东</w:t>
            </w:r>
          </w:p>
        </w:tc>
      </w:tr>
      <w:tr w:rsidR="00A300C5" w14:paraId="33B352E3" w14:textId="77777777">
        <w:tc>
          <w:tcPr>
            <w:tcW w:w="5220" w:type="dxa"/>
            <w:vAlign w:val="center"/>
          </w:tcPr>
          <w:p w14:paraId="16EB08DA" w14:textId="77777777" w:rsidR="00A300C5" w:rsidRDefault="00662C04">
            <w:pPr>
              <w:jc w:val="left"/>
            </w:pPr>
            <w:r>
              <w:rPr>
                <w:sz w:val="24"/>
              </w:rPr>
              <w:t>摩根大通公司</w:t>
            </w:r>
            <w:r>
              <w:rPr>
                <w:sz w:val="24"/>
              </w:rPr>
              <w:t>(JPMorgan Chase &amp;Co.)</w:t>
            </w:r>
          </w:p>
        </w:tc>
        <w:tc>
          <w:tcPr>
            <w:tcW w:w="3780" w:type="dxa"/>
            <w:vAlign w:val="center"/>
          </w:tcPr>
          <w:p w14:paraId="51BF51D6" w14:textId="77777777" w:rsidR="00A300C5" w:rsidRDefault="00662C04">
            <w:pPr>
              <w:jc w:val="left"/>
            </w:pPr>
            <w:r>
              <w:rPr>
                <w:sz w:val="24"/>
              </w:rPr>
              <w:t>基金管理人的实际控制人</w:t>
            </w:r>
          </w:p>
        </w:tc>
      </w:tr>
      <w:tr w:rsidR="00A300C5" w14:paraId="7A098F19" w14:textId="77777777">
        <w:tc>
          <w:tcPr>
            <w:tcW w:w="5220" w:type="dxa"/>
            <w:vAlign w:val="center"/>
          </w:tcPr>
          <w:p w14:paraId="017FA7A2" w14:textId="77777777" w:rsidR="00A300C5" w:rsidRDefault="00662C04">
            <w:pPr>
              <w:jc w:val="left"/>
            </w:pPr>
            <w:r>
              <w:rPr>
                <w:sz w:val="24"/>
              </w:rPr>
              <w:t>尚腾资本管理有限公司</w:t>
            </w:r>
          </w:p>
        </w:tc>
        <w:tc>
          <w:tcPr>
            <w:tcW w:w="3780" w:type="dxa"/>
            <w:vAlign w:val="center"/>
          </w:tcPr>
          <w:p w14:paraId="194EAB2D" w14:textId="77777777" w:rsidR="00A300C5" w:rsidRDefault="00662C04">
            <w:pPr>
              <w:jc w:val="left"/>
            </w:pPr>
            <w:r>
              <w:rPr>
                <w:sz w:val="24"/>
              </w:rPr>
              <w:t>基金管理人的子公司（</w:t>
            </w:r>
            <w:r>
              <w:rPr>
                <w:sz w:val="24"/>
              </w:rPr>
              <w:t>2024</w:t>
            </w:r>
            <w:r>
              <w:rPr>
                <w:sz w:val="24"/>
              </w:rPr>
              <w:t>年</w:t>
            </w:r>
            <w:r>
              <w:rPr>
                <w:sz w:val="24"/>
              </w:rPr>
              <w:t>10</w:t>
            </w:r>
            <w:r>
              <w:rPr>
                <w:sz w:val="24"/>
              </w:rPr>
              <w:t>月</w:t>
            </w:r>
            <w:r>
              <w:rPr>
                <w:sz w:val="24"/>
              </w:rPr>
              <w:t>11</w:t>
            </w:r>
            <w:r>
              <w:rPr>
                <w:sz w:val="24"/>
              </w:rPr>
              <w:t>日前）</w:t>
            </w:r>
          </w:p>
        </w:tc>
      </w:tr>
      <w:tr w:rsidR="00A300C5" w14:paraId="46CC8115" w14:textId="77777777">
        <w:tc>
          <w:tcPr>
            <w:tcW w:w="5220" w:type="dxa"/>
            <w:vAlign w:val="center"/>
          </w:tcPr>
          <w:p w14:paraId="5BC3AECC" w14:textId="77777777" w:rsidR="00A300C5" w:rsidRDefault="00662C04">
            <w:pPr>
              <w:jc w:val="left"/>
            </w:pPr>
            <w:r>
              <w:rPr>
                <w:sz w:val="24"/>
              </w:rPr>
              <w:t>上投摩根资产管理</w:t>
            </w:r>
            <w:r>
              <w:rPr>
                <w:sz w:val="24"/>
              </w:rPr>
              <w:t>(</w:t>
            </w:r>
            <w:r>
              <w:rPr>
                <w:sz w:val="24"/>
              </w:rPr>
              <w:t>香港</w:t>
            </w:r>
            <w:r>
              <w:rPr>
                <w:sz w:val="24"/>
              </w:rPr>
              <w:t>)</w:t>
            </w:r>
            <w:r>
              <w:rPr>
                <w:sz w:val="24"/>
              </w:rPr>
              <w:t>有限公司</w:t>
            </w:r>
          </w:p>
        </w:tc>
        <w:tc>
          <w:tcPr>
            <w:tcW w:w="3780" w:type="dxa"/>
            <w:vAlign w:val="center"/>
          </w:tcPr>
          <w:p w14:paraId="7D15C250" w14:textId="77777777" w:rsidR="00A300C5" w:rsidRDefault="00662C04">
            <w:pPr>
              <w:jc w:val="left"/>
            </w:pPr>
            <w:r>
              <w:rPr>
                <w:sz w:val="24"/>
              </w:rPr>
              <w:t>基金管理人的子公司</w:t>
            </w:r>
          </w:p>
        </w:tc>
      </w:tr>
      <w:tr w:rsidR="00A300C5" w14:paraId="7EFE8E45" w14:textId="77777777">
        <w:tc>
          <w:tcPr>
            <w:tcW w:w="5220" w:type="dxa"/>
            <w:vAlign w:val="center"/>
          </w:tcPr>
          <w:p w14:paraId="2E80CC96" w14:textId="77777777" w:rsidR="00A300C5" w:rsidRDefault="00662C04">
            <w:pPr>
              <w:jc w:val="left"/>
            </w:pPr>
            <w:r>
              <w:rPr>
                <w:sz w:val="24"/>
              </w:rPr>
              <w:t>摩根中证</w:t>
            </w:r>
            <w:r>
              <w:rPr>
                <w:sz w:val="24"/>
              </w:rPr>
              <w:t>A50</w:t>
            </w:r>
            <w:r>
              <w:rPr>
                <w:sz w:val="24"/>
              </w:rPr>
              <w:t>交易型开放式指数证券投资基金</w:t>
            </w:r>
            <w:r>
              <w:rPr>
                <w:sz w:val="24"/>
              </w:rPr>
              <w:t>(</w:t>
            </w:r>
            <w:r>
              <w:rPr>
                <w:sz w:val="24"/>
              </w:rPr>
              <w:t>目标</w:t>
            </w:r>
            <w:r>
              <w:rPr>
                <w:sz w:val="24"/>
              </w:rPr>
              <w:t>ETF)</w:t>
            </w:r>
          </w:p>
        </w:tc>
        <w:tc>
          <w:tcPr>
            <w:tcW w:w="3780" w:type="dxa"/>
            <w:vAlign w:val="center"/>
          </w:tcPr>
          <w:p w14:paraId="1E3554AF" w14:textId="77777777" w:rsidR="00A300C5" w:rsidRDefault="00662C04">
            <w:pPr>
              <w:jc w:val="left"/>
            </w:pPr>
            <w:r>
              <w:rPr>
                <w:sz w:val="24"/>
              </w:rPr>
              <w:t>本基金的基金管理人管理的其他基金</w:t>
            </w:r>
          </w:p>
        </w:tc>
      </w:tr>
    </w:tbl>
    <w:p w14:paraId="185330B8" w14:textId="77777777" w:rsidR="00A87F8A" w:rsidRPr="00A87F8A" w:rsidRDefault="00CC463C" w:rsidP="00A87F8A">
      <w:pPr>
        <w:spacing w:line="360" w:lineRule="auto"/>
        <w:ind w:firstLineChars="200" w:firstLine="480"/>
        <w:rPr>
          <w:sz w:val="24"/>
        </w:rPr>
      </w:pPr>
      <w:r w:rsidRPr="006717C0">
        <w:rPr>
          <w:sz w:val="24"/>
        </w:rPr>
        <w:t>注：</w:t>
      </w:r>
      <w:r w:rsidR="00A87F8A" w:rsidRPr="00A87F8A">
        <w:rPr>
          <w:sz w:val="24"/>
        </w:rPr>
        <w:t>1</w:t>
      </w:r>
      <w:r w:rsidR="00A87F8A" w:rsidRPr="00A87F8A">
        <w:rPr>
          <w:rFonts w:hint="eastAsia"/>
          <w:sz w:val="24"/>
        </w:rPr>
        <w:t>、下述关联交易均在正常业务范围内按一般商业条款订立。</w:t>
      </w:r>
    </w:p>
    <w:p w14:paraId="4A80CCB9" w14:textId="77777777" w:rsidR="00A87F8A" w:rsidRPr="00A87F8A" w:rsidRDefault="00A87F8A" w:rsidP="00A87F8A">
      <w:pPr>
        <w:spacing w:line="360" w:lineRule="auto"/>
        <w:ind w:firstLineChars="200" w:firstLine="480"/>
        <w:rPr>
          <w:sz w:val="24"/>
        </w:rPr>
      </w:pPr>
      <w:r w:rsidRPr="00A87F8A">
        <w:rPr>
          <w:sz w:val="24"/>
        </w:rPr>
        <w:t>2</w:t>
      </w:r>
      <w:r w:rsidRPr="00A87F8A">
        <w:rPr>
          <w:rFonts w:hint="eastAsia"/>
          <w:sz w:val="24"/>
        </w:rPr>
        <w:t>、尚腾资本管理有限公司已于</w:t>
      </w:r>
      <w:r w:rsidRPr="00A87F8A">
        <w:rPr>
          <w:sz w:val="24"/>
        </w:rPr>
        <w:t>2024</w:t>
      </w:r>
      <w:r w:rsidRPr="00A87F8A">
        <w:rPr>
          <w:rFonts w:hint="eastAsia"/>
          <w:sz w:val="24"/>
        </w:rPr>
        <w:t>年</w:t>
      </w:r>
      <w:r w:rsidRPr="00A87F8A">
        <w:rPr>
          <w:sz w:val="24"/>
        </w:rPr>
        <w:t>10</w:t>
      </w:r>
      <w:r w:rsidRPr="00A87F8A">
        <w:rPr>
          <w:rFonts w:hint="eastAsia"/>
          <w:sz w:val="24"/>
        </w:rPr>
        <w:t>月</w:t>
      </w:r>
      <w:r w:rsidRPr="00A87F8A">
        <w:rPr>
          <w:sz w:val="24"/>
        </w:rPr>
        <w:t>11</w:t>
      </w:r>
      <w:r w:rsidRPr="00A87F8A">
        <w:rPr>
          <w:rFonts w:hint="eastAsia"/>
          <w:sz w:val="24"/>
        </w:rPr>
        <w:t>日注销。</w:t>
      </w:r>
    </w:p>
    <w:p w14:paraId="06A4DEF6" w14:textId="4A3AB2CB" w:rsidR="00CC463C" w:rsidRPr="00A87F8A" w:rsidRDefault="00CC463C" w:rsidP="00CC463C">
      <w:pPr>
        <w:spacing w:line="360" w:lineRule="auto"/>
        <w:ind w:firstLineChars="200" w:firstLine="480"/>
        <w:rPr>
          <w:sz w:val="24"/>
        </w:rPr>
      </w:pPr>
    </w:p>
    <w:p w14:paraId="7E0A3A70" w14:textId="77777777" w:rsidR="001A59F9" w:rsidRPr="006717C0" w:rsidRDefault="001A59F9" w:rsidP="00026C9C">
      <w:pPr>
        <w:spacing w:line="360" w:lineRule="auto"/>
        <w:rPr>
          <w:rFonts w:asciiTheme="minorEastAsia" w:eastAsiaTheme="minorEastAsia" w:hAnsiTheme="minorEastAsia"/>
          <w:sz w:val="24"/>
        </w:rPr>
      </w:pPr>
      <w:r w:rsidRPr="006717C0">
        <w:rPr>
          <w:rFonts w:asciiTheme="minorEastAsia" w:eastAsiaTheme="minorEastAsia" w:hAnsiTheme="minorEastAsia"/>
          <w:sz w:val="24"/>
        </w:rPr>
        <w:tab/>
      </w:r>
    </w:p>
    <w:p w14:paraId="33EA46CF" w14:textId="77777777" w:rsidR="004C0693" w:rsidRPr="006717C0" w:rsidRDefault="004C0693" w:rsidP="004C0693">
      <w:pPr>
        <w:spacing w:before="29" w:line="288" w:lineRule="auto"/>
        <w:rPr>
          <w:rFonts w:eastAsiaTheme="minorEastAsia"/>
          <w:b/>
          <w:sz w:val="24"/>
        </w:rPr>
      </w:pPr>
      <w:r w:rsidRPr="006717C0">
        <w:rPr>
          <w:rFonts w:eastAsiaTheme="minorEastAsia"/>
          <w:b/>
          <w:sz w:val="24"/>
        </w:rPr>
        <w:t>7.4.10</w:t>
      </w:r>
      <w:r w:rsidRPr="006717C0">
        <w:rPr>
          <w:rFonts w:eastAsiaTheme="minorEastAsia" w:hint="eastAsia"/>
          <w:b/>
          <w:sz w:val="24"/>
        </w:rPr>
        <w:t>本报告期及上年度可比期间的关联方交易</w:t>
      </w:r>
    </w:p>
    <w:p w14:paraId="3DAB374F" w14:textId="77777777" w:rsidR="004C0693" w:rsidRPr="006717C0" w:rsidRDefault="004C0693" w:rsidP="004C0693">
      <w:pPr>
        <w:spacing w:before="29" w:line="288" w:lineRule="auto"/>
        <w:rPr>
          <w:rFonts w:eastAsiaTheme="minorEastAsia"/>
          <w:b/>
          <w:sz w:val="24"/>
        </w:rPr>
      </w:pPr>
      <w:r w:rsidRPr="006717C0">
        <w:rPr>
          <w:rFonts w:eastAsiaTheme="minorEastAsia"/>
          <w:b/>
          <w:sz w:val="24"/>
        </w:rPr>
        <w:t>7.4.10.1</w:t>
      </w:r>
      <w:r w:rsidRPr="006717C0">
        <w:rPr>
          <w:rFonts w:eastAsiaTheme="minorEastAsia" w:hint="eastAsia"/>
          <w:b/>
          <w:sz w:val="24"/>
        </w:rPr>
        <w:t>通过关联方交易单元进行的交易</w:t>
      </w:r>
    </w:p>
    <w:p w14:paraId="6C75AFCF" w14:textId="77777777" w:rsidR="004C0693" w:rsidRPr="007E622D" w:rsidRDefault="004C0693" w:rsidP="004C0693">
      <w:pPr>
        <w:spacing w:before="29" w:line="288" w:lineRule="auto"/>
        <w:rPr>
          <w:rFonts w:eastAsiaTheme="minorEastAsia"/>
          <w:b/>
          <w:sz w:val="24"/>
        </w:rPr>
      </w:pPr>
      <w:r w:rsidRPr="006717C0">
        <w:rPr>
          <w:rFonts w:eastAsiaTheme="minorEastAsia"/>
          <w:b/>
          <w:sz w:val="24"/>
        </w:rPr>
        <w:t>7.4.</w:t>
      </w:r>
      <w:r w:rsidRPr="007E622D">
        <w:rPr>
          <w:rFonts w:eastAsiaTheme="minorEastAsia"/>
          <w:b/>
          <w:sz w:val="24"/>
        </w:rPr>
        <w:t>10.1.1</w:t>
      </w:r>
      <w:r w:rsidRPr="007E622D">
        <w:rPr>
          <w:rFonts w:eastAsiaTheme="minorEastAsia" w:hint="eastAsia"/>
          <w:b/>
          <w:sz w:val="24"/>
        </w:rPr>
        <w:t>股票交易</w:t>
      </w:r>
    </w:p>
    <w:p w14:paraId="79E6776E" w14:textId="77777777" w:rsidR="004C0693" w:rsidRPr="007E622D" w:rsidRDefault="004C0693" w:rsidP="004C0693">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3407"/>
        <w:gridCol w:w="3613"/>
      </w:tblGrid>
      <w:tr w:rsidR="004C0693" w:rsidRPr="007E622D" w14:paraId="6268BBAC" w14:textId="77777777" w:rsidTr="00DC635E">
        <w:tc>
          <w:tcPr>
            <w:tcW w:w="1980" w:type="dxa"/>
            <w:vMerge w:val="restart"/>
            <w:vAlign w:val="center"/>
          </w:tcPr>
          <w:p w14:paraId="1980B212" w14:textId="77777777" w:rsidR="004C0693" w:rsidRPr="007E622D" w:rsidRDefault="004C0693" w:rsidP="00DC635E">
            <w:pPr>
              <w:widowControl/>
              <w:autoSpaceDE w:val="0"/>
              <w:autoSpaceDN w:val="0"/>
              <w:spacing w:before="29" w:line="288" w:lineRule="auto"/>
              <w:ind w:right="-15"/>
              <w:jc w:val="center"/>
              <w:textAlignment w:val="bottom"/>
              <w:rPr>
                <w:sz w:val="24"/>
              </w:rPr>
            </w:pPr>
            <w:r w:rsidRPr="007E622D">
              <w:rPr>
                <w:rFonts w:hint="eastAsia"/>
                <w:sz w:val="24"/>
              </w:rPr>
              <w:t>关联方名称</w:t>
            </w:r>
          </w:p>
        </w:tc>
        <w:tc>
          <w:tcPr>
            <w:tcW w:w="7020" w:type="dxa"/>
            <w:gridSpan w:val="2"/>
          </w:tcPr>
          <w:p w14:paraId="793C20CC" w14:textId="77777777" w:rsidR="004C0693" w:rsidRPr="007E622D" w:rsidRDefault="004C0693" w:rsidP="00DC635E">
            <w:pPr>
              <w:widowControl/>
              <w:spacing w:before="29" w:line="288" w:lineRule="auto"/>
              <w:ind w:right="-15"/>
              <w:jc w:val="center"/>
              <w:rPr>
                <w:sz w:val="24"/>
              </w:rPr>
            </w:pPr>
            <w:r w:rsidRPr="007E622D">
              <w:rPr>
                <w:rFonts w:hint="eastAsia"/>
                <w:sz w:val="24"/>
              </w:rPr>
              <w:t>本期</w:t>
            </w:r>
          </w:p>
          <w:p w14:paraId="12C31E29" w14:textId="77777777" w:rsidR="004C0693" w:rsidRPr="007E622D" w:rsidRDefault="004C0693" w:rsidP="00DC635E">
            <w:pPr>
              <w:widowControl/>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4</w:t>
            </w:r>
            <w:r w:rsidRPr="007E622D">
              <w:rPr>
                <w:sz w:val="24"/>
              </w:rPr>
              <w:t>月</w:t>
            </w:r>
            <w:r w:rsidRPr="007E622D">
              <w:rPr>
                <w:sz w:val="24"/>
              </w:rPr>
              <w:t>3</w:t>
            </w:r>
            <w:r w:rsidRPr="007E622D">
              <w:rPr>
                <w:sz w:val="24"/>
              </w:rPr>
              <w:t>日（基金合同生效日）</w:t>
            </w:r>
            <w:r w:rsidRPr="007E622D">
              <w:rPr>
                <w:rFonts w:hint="eastAsia"/>
                <w:sz w:val="24"/>
              </w:rPr>
              <w:t>至</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4C0693" w:rsidRPr="007E622D" w14:paraId="1131A9FA" w14:textId="77777777" w:rsidTr="00DC635E">
        <w:tc>
          <w:tcPr>
            <w:tcW w:w="1980" w:type="dxa"/>
            <w:vMerge/>
            <w:vAlign w:val="center"/>
          </w:tcPr>
          <w:p w14:paraId="66F498D6" w14:textId="77777777" w:rsidR="004C0693" w:rsidRPr="007E622D" w:rsidRDefault="004C0693" w:rsidP="00DC635E">
            <w:pPr>
              <w:widowControl/>
              <w:autoSpaceDE w:val="0"/>
              <w:autoSpaceDN w:val="0"/>
              <w:spacing w:before="29" w:line="288" w:lineRule="auto"/>
              <w:ind w:right="-15"/>
              <w:jc w:val="center"/>
              <w:textAlignment w:val="bottom"/>
              <w:rPr>
                <w:sz w:val="24"/>
              </w:rPr>
            </w:pPr>
          </w:p>
        </w:tc>
        <w:tc>
          <w:tcPr>
            <w:tcW w:w="3407" w:type="dxa"/>
            <w:vAlign w:val="center"/>
          </w:tcPr>
          <w:p w14:paraId="50984466" w14:textId="77777777" w:rsidR="004C0693" w:rsidRPr="007E622D" w:rsidRDefault="004C0693" w:rsidP="00DC635E">
            <w:pPr>
              <w:autoSpaceDE w:val="0"/>
              <w:autoSpaceDN w:val="0"/>
              <w:spacing w:before="29" w:line="288" w:lineRule="auto"/>
              <w:ind w:right="-15"/>
              <w:jc w:val="center"/>
              <w:textAlignment w:val="bottom"/>
              <w:rPr>
                <w:sz w:val="24"/>
              </w:rPr>
            </w:pPr>
            <w:r w:rsidRPr="007E622D">
              <w:rPr>
                <w:rFonts w:hint="eastAsia"/>
                <w:sz w:val="24"/>
              </w:rPr>
              <w:t>成交金额</w:t>
            </w:r>
          </w:p>
        </w:tc>
        <w:tc>
          <w:tcPr>
            <w:tcW w:w="3613" w:type="dxa"/>
            <w:vAlign w:val="center"/>
          </w:tcPr>
          <w:p w14:paraId="7C84E427" w14:textId="77777777" w:rsidR="004C0693" w:rsidRPr="007E622D" w:rsidRDefault="004C0693" w:rsidP="00DC635E">
            <w:pPr>
              <w:autoSpaceDE w:val="0"/>
              <w:autoSpaceDN w:val="0"/>
              <w:spacing w:before="29" w:line="288" w:lineRule="auto"/>
              <w:ind w:right="-15"/>
              <w:jc w:val="center"/>
              <w:textAlignment w:val="bottom"/>
              <w:rPr>
                <w:sz w:val="24"/>
              </w:rPr>
            </w:pPr>
            <w:r w:rsidRPr="007E622D">
              <w:rPr>
                <w:rFonts w:hint="eastAsia"/>
                <w:sz w:val="24"/>
              </w:rPr>
              <w:t>占当期股票成交总额的比例</w:t>
            </w:r>
          </w:p>
        </w:tc>
      </w:tr>
      <w:tr w:rsidR="004C0693" w14:paraId="78CDA5A6" w14:textId="77777777" w:rsidTr="00DC635E">
        <w:tc>
          <w:tcPr>
            <w:tcW w:w="1980" w:type="dxa"/>
            <w:vAlign w:val="center"/>
          </w:tcPr>
          <w:p w14:paraId="39528E66" w14:textId="77777777" w:rsidR="004C0693" w:rsidRDefault="004C0693" w:rsidP="00DC635E">
            <w:pPr>
              <w:jc w:val="left"/>
            </w:pPr>
            <w:r>
              <w:rPr>
                <w:bCs/>
                <w:sz w:val="24"/>
              </w:rPr>
              <w:t>招商证券</w:t>
            </w:r>
          </w:p>
        </w:tc>
        <w:tc>
          <w:tcPr>
            <w:tcW w:w="3407" w:type="dxa"/>
            <w:vAlign w:val="center"/>
          </w:tcPr>
          <w:p w14:paraId="2F2DA9D6" w14:textId="77777777" w:rsidR="004C0693" w:rsidRDefault="004C0693" w:rsidP="00DC635E">
            <w:pPr>
              <w:jc w:val="right"/>
            </w:pPr>
            <w:r>
              <w:rPr>
                <w:bCs/>
                <w:sz w:val="24"/>
              </w:rPr>
              <w:t>30,053,348.00</w:t>
            </w:r>
          </w:p>
        </w:tc>
        <w:tc>
          <w:tcPr>
            <w:tcW w:w="3613" w:type="dxa"/>
            <w:vAlign w:val="center"/>
          </w:tcPr>
          <w:p w14:paraId="05D934DD" w14:textId="77777777" w:rsidR="004C0693" w:rsidRDefault="004C0693" w:rsidP="00DC635E">
            <w:pPr>
              <w:jc w:val="right"/>
            </w:pPr>
            <w:r>
              <w:rPr>
                <w:bCs/>
                <w:sz w:val="24"/>
              </w:rPr>
              <w:t>100.00%</w:t>
            </w:r>
          </w:p>
        </w:tc>
      </w:tr>
    </w:tbl>
    <w:p w14:paraId="0458C752" w14:textId="77777777" w:rsidR="004C0693" w:rsidRPr="007E622D" w:rsidRDefault="004C0693" w:rsidP="004C0693">
      <w:pPr>
        <w:spacing w:line="360" w:lineRule="auto"/>
        <w:rPr>
          <w:rFonts w:asciiTheme="minorEastAsia" w:eastAsiaTheme="minorEastAsia" w:hAnsiTheme="minorEastAsia"/>
          <w:szCs w:val="21"/>
        </w:rPr>
      </w:pPr>
    </w:p>
    <w:p w14:paraId="5CE34B8F" w14:textId="77777777" w:rsidR="004C0693" w:rsidRPr="007E622D" w:rsidRDefault="004C0693" w:rsidP="004C0693">
      <w:pPr>
        <w:spacing w:before="29" w:line="288" w:lineRule="auto"/>
        <w:rPr>
          <w:rFonts w:eastAsiaTheme="minorEastAsia"/>
          <w:b/>
          <w:sz w:val="24"/>
        </w:rPr>
      </w:pPr>
      <w:r w:rsidRPr="007E622D">
        <w:rPr>
          <w:rFonts w:eastAsiaTheme="minorEastAsia"/>
          <w:b/>
          <w:sz w:val="24"/>
        </w:rPr>
        <w:t>7.4.10.1.2</w:t>
      </w:r>
      <w:r w:rsidRPr="007E622D">
        <w:rPr>
          <w:rFonts w:eastAsiaTheme="minorEastAsia" w:hint="eastAsia"/>
          <w:b/>
          <w:sz w:val="24"/>
        </w:rPr>
        <w:t>应支付关联方的佣金</w:t>
      </w:r>
    </w:p>
    <w:p w14:paraId="16D6A4B0" w14:textId="77777777" w:rsidR="004C0693" w:rsidRPr="007E622D" w:rsidRDefault="004C0693" w:rsidP="004C0693">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4C0693" w:rsidRPr="007E622D" w14:paraId="18A34BD8" w14:textId="77777777" w:rsidTr="00DC635E">
        <w:tc>
          <w:tcPr>
            <w:tcW w:w="2106" w:type="dxa"/>
            <w:vMerge w:val="restart"/>
            <w:vAlign w:val="center"/>
          </w:tcPr>
          <w:p w14:paraId="4378B174" w14:textId="77777777" w:rsidR="004C0693" w:rsidRPr="007E622D" w:rsidRDefault="004C0693" w:rsidP="00DC635E">
            <w:pPr>
              <w:widowControl/>
              <w:autoSpaceDE w:val="0"/>
              <w:autoSpaceDN w:val="0"/>
              <w:spacing w:before="29" w:line="288" w:lineRule="auto"/>
              <w:ind w:right="-15"/>
              <w:jc w:val="center"/>
              <w:textAlignment w:val="bottom"/>
              <w:rPr>
                <w:sz w:val="24"/>
              </w:rPr>
            </w:pPr>
            <w:r w:rsidRPr="007E622D">
              <w:rPr>
                <w:rFonts w:hint="eastAsia"/>
                <w:sz w:val="24"/>
              </w:rPr>
              <w:t>关联方名称</w:t>
            </w:r>
          </w:p>
        </w:tc>
        <w:tc>
          <w:tcPr>
            <w:tcW w:w="6894" w:type="dxa"/>
            <w:gridSpan w:val="4"/>
          </w:tcPr>
          <w:p w14:paraId="083C8DDB" w14:textId="77777777" w:rsidR="004C0693" w:rsidRPr="007E622D" w:rsidRDefault="004C0693" w:rsidP="00DC635E">
            <w:pPr>
              <w:widowControl/>
              <w:spacing w:before="29" w:line="288" w:lineRule="auto"/>
              <w:ind w:right="-15"/>
              <w:jc w:val="center"/>
              <w:rPr>
                <w:sz w:val="24"/>
              </w:rPr>
            </w:pPr>
            <w:r w:rsidRPr="007E622D">
              <w:rPr>
                <w:rFonts w:hint="eastAsia"/>
                <w:sz w:val="24"/>
              </w:rPr>
              <w:t>本期</w:t>
            </w:r>
          </w:p>
          <w:p w14:paraId="161AAE74" w14:textId="77777777" w:rsidR="004C0693" w:rsidRPr="007E622D" w:rsidRDefault="004C0693" w:rsidP="00DC635E">
            <w:pPr>
              <w:widowControl/>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4</w:t>
            </w:r>
            <w:r w:rsidRPr="007E622D">
              <w:rPr>
                <w:sz w:val="24"/>
              </w:rPr>
              <w:t>月</w:t>
            </w:r>
            <w:r w:rsidRPr="007E622D">
              <w:rPr>
                <w:sz w:val="24"/>
              </w:rPr>
              <w:t>3</w:t>
            </w:r>
            <w:r w:rsidRPr="007E622D">
              <w:rPr>
                <w:sz w:val="24"/>
              </w:rPr>
              <w:t>日（基金合同生效日）</w:t>
            </w:r>
            <w:r w:rsidRPr="007E622D">
              <w:rPr>
                <w:rFonts w:hint="eastAsia"/>
                <w:sz w:val="24"/>
              </w:rPr>
              <w:t>至</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4C0693" w:rsidRPr="007E622D" w14:paraId="41DA2A23" w14:textId="77777777" w:rsidTr="00DC635E">
        <w:tc>
          <w:tcPr>
            <w:tcW w:w="9000" w:type="dxa"/>
            <w:vMerge/>
            <w:vAlign w:val="center"/>
          </w:tcPr>
          <w:p w14:paraId="4BA15DAF" w14:textId="77777777" w:rsidR="004C0693" w:rsidRPr="007E622D" w:rsidRDefault="004C0693" w:rsidP="00DC635E">
            <w:pPr>
              <w:widowControl/>
              <w:autoSpaceDE w:val="0"/>
              <w:autoSpaceDN w:val="0"/>
              <w:spacing w:before="29" w:line="288" w:lineRule="auto"/>
              <w:ind w:right="-15"/>
              <w:jc w:val="center"/>
              <w:textAlignment w:val="bottom"/>
              <w:rPr>
                <w:sz w:val="24"/>
              </w:rPr>
            </w:pPr>
          </w:p>
        </w:tc>
        <w:tc>
          <w:tcPr>
            <w:tcW w:w="1854" w:type="dxa"/>
            <w:vAlign w:val="center"/>
          </w:tcPr>
          <w:p w14:paraId="0893CF9B" w14:textId="77777777" w:rsidR="004C0693" w:rsidRPr="007E622D" w:rsidRDefault="004C0693" w:rsidP="00DC635E">
            <w:pPr>
              <w:autoSpaceDE w:val="0"/>
              <w:autoSpaceDN w:val="0"/>
              <w:spacing w:before="29" w:line="288" w:lineRule="auto"/>
              <w:ind w:right="-15"/>
              <w:jc w:val="center"/>
              <w:textAlignment w:val="bottom"/>
              <w:rPr>
                <w:sz w:val="24"/>
              </w:rPr>
            </w:pPr>
            <w:r w:rsidRPr="007E622D">
              <w:rPr>
                <w:rFonts w:hint="eastAsia"/>
                <w:sz w:val="24"/>
              </w:rPr>
              <w:t>当期</w:t>
            </w:r>
          </w:p>
          <w:p w14:paraId="2990164C" w14:textId="77777777" w:rsidR="004C0693" w:rsidRPr="007E622D" w:rsidRDefault="004C0693" w:rsidP="00DC635E">
            <w:pPr>
              <w:autoSpaceDE w:val="0"/>
              <w:autoSpaceDN w:val="0"/>
              <w:spacing w:before="29" w:line="288" w:lineRule="auto"/>
              <w:ind w:right="-15"/>
              <w:jc w:val="center"/>
              <w:textAlignment w:val="bottom"/>
              <w:rPr>
                <w:sz w:val="24"/>
              </w:rPr>
            </w:pPr>
            <w:r w:rsidRPr="007E622D">
              <w:rPr>
                <w:rFonts w:hint="eastAsia"/>
                <w:sz w:val="24"/>
              </w:rPr>
              <w:t>佣金</w:t>
            </w:r>
          </w:p>
        </w:tc>
        <w:tc>
          <w:tcPr>
            <w:tcW w:w="1300" w:type="dxa"/>
            <w:vAlign w:val="center"/>
          </w:tcPr>
          <w:p w14:paraId="17B422CD" w14:textId="77777777" w:rsidR="004C0693" w:rsidRPr="007E622D" w:rsidRDefault="004C0693" w:rsidP="00DC635E">
            <w:pPr>
              <w:autoSpaceDE w:val="0"/>
              <w:autoSpaceDN w:val="0"/>
              <w:spacing w:before="29" w:line="288" w:lineRule="auto"/>
              <w:ind w:right="-15"/>
              <w:jc w:val="center"/>
              <w:textAlignment w:val="bottom"/>
              <w:rPr>
                <w:sz w:val="24"/>
              </w:rPr>
            </w:pPr>
            <w:r w:rsidRPr="007E622D">
              <w:rPr>
                <w:rFonts w:hint="eastAsia"/>
                <w:sz w:val="24"/>
              </w:rPr>
              <w:t>占当期佣金总量的比例</w:t>
            </w:r>
          </w:p>
        </w:tc>
        <w:tc>
          <w:tcPr>
            <w:tcW w:w="2120" w:type="dxa"/>
            <w:vAlign w:val="center"/>
          </w:tcPr>
          <w:p w14:paraId="74A7C6FF" w14:textId="77777777" w:rsidR="004C0693" w:rsidRPr="007E622D" w:rsidRDefault="004C0693" w:rsidP="00DC635E">
            <w:pPr>
              <w:autoSpaceDE w:val="0"/>
              <w:autoSpaceDN w:val="0"/>
              <w:spacing w:before="29" w:line="288" w:lineRule="auto"/>
              <w:ind w:right="-15"/>
              <w:jc w:val="center"/>
              <w:textAlignment w:val="bottom"/>
              <w:rPr>
                <w:sz w:val="24"/>
              </w:rPr>
            </w:pPr>
            <w:r w:rsidRPr="007E622D">
              <w:rPr>
                <w:rFonts w:hint="eastAsia"/>
                <w:sz w:val="24"/>
              </w:rPr>
              <w:t>期末应付佣金余额</w:t>
            </w:r>
          </w:p>
        </w:tc>
        <w:tc>
          <w:tcPr>
            <w:tcW w:w="1620" w:type="dxa"/>
            <w:vAlign w:val="center"/>
          </w:tcPr>
          <w:p w14:paraId="638A0B23" w14:textId="77777777" w:rsidR="004C0693" w:rsidRPr="007E622D" w:rsidRDefault="004C0693" w:rsidP="00DC635E">
            <w:pPr>
              <w:autoSpaceDE w:val="0"/>
              <w:autoSpaceDN w:val="0"/>
              <w:spacing w:before="29" w:line="288" w:lineRule="auto"/>
              <w:ind w:right="-15"/>
              <w:jc w:val="center"/>
              <w:textAlignment w:val="bottom"/>
              <w:rPr>
                <w:sz w:val="24"/>
              </w:rPr>
            </w:pPr>
            <w:r w:rsidRPr="007E622D">
              <w:rPr>
                <w:rFonts w:hint="eastAsia"/>
                <w:sz w:val="24"/>
              </w:rPr>
              <w:t>占期末应付佣金总额的比例</w:t>
            </w:r>
          </w:p>
        </w:tc>
      </w:tr>
      <w:tr w:rsidR="004C0693" w14:paraId="6E22DB6A" w14:textId="77777777" w:rsidTr="00DC635E">
        <w:tc>
          <w:tcPr>
            <w:tcW w:w="2106" w:type="dxa"/>
            <w:vAlign w:val="center"/>
          </w:tcPr>
          <w:p w14:paraId="698F542F" w14:textId="77777777" w:rsidR="004C0693" w:rsidRDefault="004C0693" w:rsidP="00DC635E">
            <w:pPr>
              <w:jc w:val="left"/>
            </w:pPr>
            <w:r>
              <w:rPr>
                <w:bCs/>
                <w:sz w:val="24"/>
              </w:rPr>
              <w:t>招商证券</w:t>
            </w:r>
          </w:p>
        </w:tc>
        <w:tc>
          <w:tcPr>
            <w:tcW w:w="1854" w:type="dxa"/>
            <w:vAlign w:val="center"/>
          </w:tcPr>
          <w:p w14:paraId="3A9D7640" w14:textId="77777777" w:rsidR="004C0693" w:rsidRDefault="004C0693" w:rsidP="00DC635E">
            <w:pPr>
              <w:jc w:val="right"/>
            </w:pPr>
            <w:r>
              <w:rPr>
                <w:bCs/>
                <w:sz w:val="24"/>
              </w:rPr>
              <w:t>5,586.96</w:t>
            </w:r>
          </w:p>
        </w:tc>
        <w:tc>
          <w:tcPr>
            <w:tcW w:w="1300" w:type="dxa"/>
            <w:vAlign w:val="center"/>
          </w:tcPr>
          <w:p w14:paraId="45CE53A9" w14:textId="77777777" w:rsidR="004C0693" w:rsidRDefault="004C0693" w:rsidP="00DC635E">
            <w:pPr>
              <w:jc w:val="right"/>
            </w:pPr>
            <w:r>
              <w:rPr>
                <w:bCs/>
                <w:sz w:val="24"/>
              </w:rPr>
              <w:t>100.00%</w:t>
            </w:r>
          </w:p>
        </w:tc>
        <w:tc>
          <w:tcPr>
            <w:tcW w:w="2120" w:type="dxa"/>
            <w:vAlign w:val="center"/>
          </w:tcPr>
          <w:p w14:paraId="176C4F24" w14:textId="77777777" w:rsidR="004C0693" w:rsidRDefault="004C0693" w:rsidP="00DC635E">
            <w:pPr>
              <w:jc w:val="right"/>
            </w:pPr>
            <w:r>
              <w:rPr>
                <w:bCs/>
                <w:sz w:val="24"/>
              </w:rPr>
              <w:t>5,586.96</w:t>
            </w:r>
          </w:p>
        </w:tc>
        <w:tc>
          <w:tcPr>
            <w:tcW w:w="1620" w:type="dxa"/>
            <w:vAlign w:val="center"/>
          </w:tcPr>
          <w:p w14:paraId="3124DC44" w14:textId="77777777" w:rsidR="004C0693" w:rsidRDefault="004C0693" w:rsidP="00DC635E">
            <w:pPr>
              <w:jc w:val="right"/>
            </w:pPr>
            <w:r>
              <w:rPr>
                <w:bCs/>
                <w:sz w:val="24"/>
              </w:rPr>
              <w:t>100.00%</w:t>
            </w:r>
          </w:p>
        </w:tc>
      </w:tr>
    </w:tbl>
    <w:p w14:paraId="26B2EF5F" w14:textId="77777777" w:rsidR="001A59F9" w:rsidRPr="007E622D" w:rsidRDefault="001A59F9" w:rsidP="00026C9C">
      <w:pPr>
        <w:spacing w:line="360" w:lineRule="auto"/>
        <w:rPr>
          <w:rFonts w:asciiTheme="minorEastAsia" w:eastAsiaTheme="minorEastAsia" w:hAnsiTheme="minorEastAsia"/>
          <w:szCs w:val="21"/>
        </w:rPr>
      </w:pPr>
    </w:p>
    <w:p w14:paraId="3995D74B" w14:textId="32A2FE4C" w:rsidR="001A59F9" w:rsidRPr="007E622D" w:rsidRDefault="001A59F9" w:rsidP="0091476E">
      <w:pPr>
        <w:spacing w:before="29" w:line="288" w:lineRule="auto"/>
        <w:rPr>
          <w:rFonts w:eastAsiaTheme="minorEastAsia"/>
          <w:b/>
          <w:sz w:val="24"/>
        </w:rPr>
      </w:pPr>
      <w:r w:rsidRPr="007E622D">
        <w:rPr>
          <w:rFonts w:eastAsiaTheme="minorEastAsia"/>
          <w:b/>
          <w:sz w:val="24"/>
        </w:rPr>
        <w:lastRenderedPageBreak/>
        <w:t>7.4.10.</w:t>
      </w:r>
      <w:r w:rsidR="004C0693">
        <w:rPr>
          <w:rFonts w:eastAsiaTheme="minorEastAsia"/>
          <w:b/>
          <w:sz w:val="24"/>
        </w:rPr>
        <w:t>2</w:t>
      </w:r>
      <w:r w:rsidRPr="007E622D">
        <w:rPr>
          <w:rFonts w:eastAsiaTheme="minorEastAsia" w:hint="eastAsia"/>
          <w:b/>
          <w:sz w:val="24"/>
        </w:rPr>
        <w:t>关联方报酬</w:t>
      </w:r>
    </w:p>
    <w:p w14:paraId="44713289" w14:textId="72465523" w:rsidR="0020585A" w:rsidRPr="005A5B38" w:rsidRDefault="0020585A" w:rsidP="0020585A">
      <w:pPr>
        <w:autoSpaceDE w:val="0"/>
        <w:autoSpaceDN w:val="0"/>
        <w:adjustRightInd w:val="0"/>
        <w:spacing w:line="360" w:lineRule="auto"/>
        <w:jc w:val="left"/>
        <w:rPr>
          <w:rFonts w:eastAsiaTheme="minorEastAsia"/>
          <w:b/>
          <w:kern w:val="0"/>
          <w:sz w:val="24"/>
        </w:rPr>
      </w:pPr>
      <w:r w:rsidRPr="005A5B38">
        <w:rPr>
          <w:rFonts w:eastAsiaTheme="minorEastAsia"/>
          <w:b/>
          <w:bCs/>
          <w:kern w:val="0"/>
          <w:sz w:val="24"/>
        </w:rPr>
        <w:t>7.4.10.</w:t>
      </w:r>
      <w:r w:rsidR="004C0693">
        <w:rPr>
          <w:rFonts w:eastAsiaTheme="minorEastAsia"/>
          <w:b/>
          <w:bCs/>
          <w:kern w:val="0"/>
          <w:sz w:val="24"/>
        </w:rPr>
        <w:t>2</w:t>
      </w:r>
      <w:r w:rsidRPr="005A5B38">
        <w:rPr>
          <w:rFonts w:eastAsiaTheme="minorEastAsia"/>
          <w:b/>
          <w:bCs/>
          <w:kern w:val="0"/>
          <w:sz w:val="24"/>
        </w:rPr>
        <w:t xml:space="preserve">.1 </w:t>
      </w:r>
      <w:r w:rsidRPr="005A5B38">
        <w:rPr>
          <w:rFonts w:eastAsiaTheme="minorEastAsia"/>
          <w:b/>
          <w:kern w:val="0"/>
          <w:sz w:val="24"/>
        </w:rPr>
        <w:t>基金管理费</w:t>
      </w:r>
    </w:p>
    <w:p w14:paraId="45AC86E3" w14:textId="77777777" w:rsidR="0020585A" w:rsidRPr="005A5B38" w:rsidRDefault="0020585A" w:rsidP="0020585A">
      <w:pPr>
        <w:autoSpaceDE w:val="0"/>
        <w:autoSpaceDN w:val="0"/>
        <w:adjustRightInd w:val="0"/>
        <w:spacing w:before="29" w:line="360" w:lineRule="auto"/>
        <w:ind w:left="15" w:right="210"/>
        <w:jc w:val="right"/>
        <w:rPr>
          <w:rFonts w:eastAsiaTheme="minorEastAsia"/>
          <w:kern w:val="0"/>
          <w:sz w:val="24"/>
        </w:rPr>
      </w:pPr>
      <w:r w:rsidRPr="005A5B38">
        <w:rPr>
          <w:rFonts w:eastAsiaTheme="minorEastAsia"/>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B842F6" w:rsidRPr="005A5B38" w14:paraId="2E490CE3" w14:textId="77777777" w:rsidTr="00B842F6">
        <w:tc>
          <w:tcPr>
            <w:tcW w:w="3686" w:type="dxa"/>
            <w:vAlign w:val="center"/>
          </w:tcPr>
          <w:p w14:paraId="06BF997F" w14:textId="77777777" w:rsidR="0020585A" w:rsidRPr="005A5B38" w:rsidRDefault="0020585A" w:rsidP="00FF1564">
            <w:pPr>
              <w:spacing w:line="360" w:lineRule="auto"/>
              <w:jc w:val="center"/>
              <w:rPr>
                <w:rFonts w:eastAsiaTheme="minorEastAsia"/>
                <w:sz w:val="24"/>
              </w:rPr>
            </w:pPr>
            <w:r w:rsidRPr="005A5B38">
              <w:rPr>
                <w:rFonts w:eastAsiaTheme="minorEastAsia"/>
                <w:sz w:val="24"/>
              </w:rPr>
              <w:t>项目</w:t>
            </w:r>
          </w:p>
        </w:tc>
        <w:tc>
          <w:tcPr>
            <w:tcW w:w="5314" w:type="dxa"/>
          </w:tcPr>
          <w:p w14:paraId="7F70473E" w14:textId="77777777" w:rsidR="0020585A" w:rsidRPr="005A5B38" w:rsidRDefault="0020585A" w:rsidP="00FF1564">
            <w:pPr>
              <w:spacing w:line="360" w:lineRule="auto"/>
              <w:jc w:val="center"/>
              <w:rPr>
                <w:rFonts w:eastAsiaTheme="minorEastAsia"/>
                <w:sz w:val="24"/>
              </w:rPr>
            </w:pPr>
            <w:r w:rsidRPr="005A5B38">
              <w:rPr>
                <w:rFonts w:eastAsiaTheme="minorEastAsia"/>
                <w:sz w:val="24"/>
              </w:rPr>
              <w:t>本期</w:t>
            </w:r>
          </w:p>
          <w:p w14:paraId="116A18E0" w14:textId="77777777" w:rsidR="0020585A" w:rsidRPr="005A5B38" w:rsidRDefault="0020585A" w:rsidP="00FF1564">
            <w:pPr>
              <w:widowControl/>
              <w:autoSpaceDE w:val="0"/>
              <w:autoSpaceDN w:val="0"/>
              <w:spacing w:line="360" w:lineRule="auto"/>
              <w:ind w:right="-15"/>
              <w:jc w:val="center"/>
              <w:textAlignment w:val="bottom"/>
              <w:rPr>
                <w:rFonts w:eastAsiaTheme="minorEastAsia"/>
                <w:sz w:val="24"/>
              </w:rPr>
            </w:pPr>
            <w:r w:rsidRPr="005A5B38">
              <w:rPr>
                <w:rFonts w:eastAsiaTheme="minorEastAsia"/>
                <w:sz w:val="24"/>
              </w:rPr>
              <w:t>2024</w:t>
            </w:r>
            <w:r w:rsidRPr="005A5B38">
              <w:rPr>
                <w:rFonts w:eastAsiaTheme="minorEastAsia"/>
                <w:sz w:val="24"/>
              </w:rPr>
              <w:t>年</w:t>
            </w:r>
            <w:r w:rsidRPr="005A5B38">
              <w:rPr>
                <w:rFonts w:eastAsiaTheme="minorEastAsia"/>
                <w:sz w:val="24"/>
              </w:rPr>
              <w:t>4</w:t>
            </w:r>
            <w:r w:rsidRPr="005A5B38">
              <w:rPr>
                <w:rFonts w:eastAsiaTheme="minorEastAsia"/>
                <w:sz w:val="24"/>
              </w:rPr>
              <w:t>月</w:t>
            </w:r>
            <w:r w:rsidRPr="005A5B38">
              <w:rPr>
                <w:rFonts w:eastAsiaTheme="minorEastAsia"/>
                <w:sz w:val="24"/>
              </w:rPr>
              <w:t>3</w:t>
            </w:r>
            <w:r w:rsidRPr="005A5B38">
              <w:rPr>
                <w:rFonts w:eastAsiaTheme="minorEastAsia"/>
                <w:sz w:val="24"/>
              </w:rPr>
              <w:t>日（基金合同生效日）至</w:t>
            </w:r>
            <w:r w:rsidRPr="005A5B38">
              <w:rPr>
                <w:rFonts w:eastAsiaTheme="minorEastAsia"/>
                <w:sz w:val="24"/>
              </w:rPr>
              <w:t>2024</w:t>
            </w:r>
            <w:r w:rsidRPr="005A5B38">
              <w:rPr>
                <w:rFonts w:eastAsiaTheme="minorEastAsia"/>
                <w:sz w:val="24"/>
              </w:rPr>
              <w:t>年</w:t>
            </w:r>
            <w:r w:rsidRPr="005A5B38">
              <w:rPr>
                <w:rFonts w:eastAsiaTheme="minorEastAsia"/>
                <w:sz w:val="24"/>
              </w:rPr>
              <w:t>12</w:t>
            </w:r>
            <w:r w:rsidRPr="005A5B38">
              <w:rPr>
                <w:rFonts w:eastAsiaTheme="minorEastAsia"/>
                <w:sz w:val="24"/>
              </w:rPr>
              <w:t>月</w:t>
            </w:r>
            <w:r w:rsidRPr="005A5B38">
              <w:rPr>
                <w:rFonts w:eastAsiaTheme="minorEastAsia"/>
                <w:sz w:val="24"/>
              </w:rPr>
              <w:t>31</w:t>
            </w:r>
            <w:r w:rsidRPr="005A5B38">
              <w:rPr>
                <w:rFonts w:eastAsiaTheme="minorEastAsia"/>
                <w:sz w:val="24"/>
              </w:rPr>
              <w:t>日</w:t>
            </w:r>
          </w:p>
        </w:tc>
      </w:tr>
      <w:tr w:rsidR="00B842F6" w:rsidRPr="005A5B38" w14:paraId="249D8741" w14:textId="77777777" w:rsidTr="00B842F6">
        <w:tc>
          <w:tcPr>
            <w:tcW w:w="3686" w:type="dxa"/>
            <w:vAlign w:val="center"/>
          </w:tcPr>
          <w:p w14:paraId="43802D31" w14:textId="77777777" w:rsidR="0020585A" w:rsidRPr="005A5B38" w:rsidRDefault="0020585A" w:rsidP="00FF1564">
            <w:pPr>
              <w:spacing w:line="360" w:lineRule="auto"/>
              <w:rPr>
                <w:rFonts w:eastAsiaTheme="minorEastAsia"/>
                <w:sz w:val="24"/>
              </w:rPr>
            </w:pPr>
            <w:r w:rsidRPr="005A5B38">
              <w:rPr>
                <w:rFonts w:eastAsiaTheme="minorEastAsia"/>
                <w:sz w:val="24"/>
              </w:rPr>
              <w:t>当期发生的基金应支付的管理费</w:t>
            </w:r>
          </w:p>
        </w:tc>
        <w:tc>
          <w:tcPr>
            <w:tcW w:w="5314" w:type="dxa"/>
            <w:vAlign w:val="center"/>
          </w:tcPr>
          <w:p w14:paraId="27528AA4" w14:textId="77777777" w:rsidR="0020585A" w:rsidRPr="005A5B38" w:rsidRDefault="0020585A" w:rsidP="00FF1564">
            <w:pPr>
              <w:spacing w:line="360" w:lineRule="auto"/>
              <w:jc w:val="right"/>
              <w:rPr>
                <w:rFonts w:eastAsiaTheme="minorEastAsia"/>
                <w:sz w:val="24"/>
              </w:rPr>
            </w:pPr>
            <w:r w:rsidRPr="005A5B38">
              <w:rPr>
                <w:rFonts w:eastAsiaTheme="minorEastAsia"/>
                <w:sz w:val="24"/>
              </w:rPr>
              <w:t>23,289.00</w:t>
            </w:r>
          </w:p>
        </w:tc>
      </w:tr>
      <w:tr w:rsidR="00B842F6" w:rsidRPr="005A5B38" w14:paraId="76FF7A96" w14:textId="77777777" w:rsidTr="00B842F6">
        <w:tc>
          <w:tcPr>
            <w:tcW w:w="3686" w:type="dxa"/>
          </w:tcPr>
          <w:p w14:paraId="4A5A7BA4" w14:textId="77777777" w:rsidR="0020585A" w:rsidRPr="005A5B38" w:rsidRDefault="0020585A" w:rsidP="00FF1564">
            <w:pPr>
              <w:spacing w:line="360" w:lineRule="auto"/>
              <w:rPr>
                <w:rFonts w:eastAsiaTheme="minorEastAsia"/>
                <w:sz w:val="24"/>
              </w:rPr>
            </w:pPr>
            <w:r w:rsidRPr="005A5B38">
              <w:rPr>
                <w:rFonts w:ascii="宋体" w:hAnsi="宋体" w:hint="eastAsia"/>
                <w:sz w:val="24"/>
              </w:rPr>
              <w:t>其中：应支付销售机构的客户维护费</w:t>
            </w:r>
          </w:p>
        </w:tc>
        <w:tc>
          <w:tcPr>
            <w:tcW w:w="5314" w:type="dxa"/>
            <w:vAlign w:val="center"/>
          </w:tcPr>
          <w:p w14:paraId="0C4610CF" w14:textId="77777777" w:rsidR="0020585A" w:rsidRPr="005A5B38" w:rsidRDefault="0020585A" w:rsidP="00FF1564">
            <w:pPr>
              <w:spacing w:line="360" w:lineRule="auto"/>
              <w:jc w:val="right"/>
              <w:rPr>
                <w:rFonts w:eastAsiaTheme="minorEastAsia"/>
                <w:sz w:val="24"/>
              </w:rPr>
            </w:pPr>
            <w:r w:rsidRPr="005A5B38">
              <w:rPr>
                <w:rFonts w:eastAsiaTheme="minorEastAsia"/>
                <w:sz w:val="24"/>
              </w:rPr>
              <w:t>119,510.93</w:t>
            </w:r>
          </w:p>
        </w:tc>
      </w:tr>
      <w:tr w:rsidR="00B842F6" w:rsidRPr="005A5B38" w14:paraId="2283E89A" w14:textId="77777777" w:rsidTr="00B842F6">
        <w:tc>
          <w:tcPr>
            <w:tcW w:w="3686" w:type="dxa"/>
          </w:tcPr>
          <w:p w14:paraId="420EBED5" w14:textId="77777777" w:rsidR="0020585A" w:rsidRPr="005A5B38" w:rsidRDefault="0020585A" w:rsidP="00FF1564">
            <w:pPr>
              <w:spacing w:line="360" w:lineRule="auto"/>
              <w:ind w:firstLineChars="300" w:firstLine="720"/>
              <w:rPr>
                <w:rFonts w:eastAsiaTheme="minorEastAsia"/>
                <w:sz w:val="24"/>
              </w:rPr>
            </w:pPr>
            <w:bookmarkStart w:id="123" w:name="OLE_LINK27"/>
            <w:r w:rsidRPr="005A5B38">
              <w:rPr>
                <w:rFonts w:ascii="宋体" w:hAnsi="宋体" w:hint="eastAsia"/>
                <w:sz w:val="24"/>
              </w:rPr>
              <w:t>应</w:t>
            </w:r>
            <w:r w:rsidRPr="005A5B38">
              <w:rPr>
                <w:rFonts w:ascii="宋体" w:hAnsi="宋体"/>
                <w:sz w:val="24"/>
              </w:rPr>
              <w:t>支付基金管理人的</w:t>
            </w:r>
            <w:r w:rsidRPr="005A5B38">
              <w:rPr>
                <w:rFonts w:ascii="宋体" w:hAnsi="宋体" w:hint="eastAsia"/>
                <w:sz w:val="24"/>
              </w:rPr>
              <w:t>净</w:t>
            </w:r>
            <w:r w:rsidRPr="005A5B38">
              <w:rPr>
                <w:rFonts w:ascii="宋体" w:hAnsi="宋体"/>
                <w:sz w:val="24"/>
              </w:rPr>
              <w:t>管理费</w:t>
            </w:r>
            <w:bookmarkEnd w:id="123"/>
          </w:p>
        </w:tc>
        <w:tc>
          <w:tcPr>
            <w:tcW w:w="5314" w:type="dxa"/>
            <w:vAlign w:val="center"/>
          </w:tcPr>
          <w:p w14:paraId="4ABBD269" w14:textId="77777777" w:rsidR="0020585A" w:rsidRPr="005A5B38" w:rsidRDefault="0020585A" w:rsidP="00FF1564">
            <w:pPr>
              <w:spacing w:line="360" w:lineRule="auto"/>
              <w:jc w:val="right"/>
              <w:rPr>
                <w:rFonts w:eastAsiaTheme="minorEastAsia"/>
                <w:sz w:val="24"/>
              </w:rPr>
            </w:pPr>
            <w:r w:rsidRPr="005A5B38">
              <w:rPr>
                <w:rFonts w:eastAsiaTheme="minorEastAsia"/>
                <w:sz w:val="24"/>
              </w:rPr>
              <w:t>-96,221.93</w:t>
            </w:r>
          </w:p>
        </w:tc>
      </w:tr>
    </w:tbl>
    <w:p w14:paraId="397F2959" w14:textId="77777777" w:rsidR="00A300C5" w:rsidRDefault="00662C04">
      <w:pPr>
        <w:widowControl/>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支付基金管理人的管理人报酬按前一日基金资产净值扣除所持有目标</w:t>
      </w:r>
      <w:r>
        <w:rPr>
          <w:rFonts w:eastAsiaTheme="minorEastAsia"/>
          <w:kern w:val="0"/>
          <w:sz w:val="24"/>
        </w:rPr>
        <w:t>ETF</w:t>
      </w:r>
      <w:r>
        <w:rPr>
          <w:rFonts w:eastAsiaTheme="minorEastAsia"/>
          <w:kern w:val="0"/>
          <w:sz w:val="24"/>
        </w:rPr>
        <w:t>基金份额部分的基金资产后的余额</w:t>
      </w:r>
      <w:r>
        <w:rPr>
          <w:rFonts w:eastAsiaTheme="minorEastAsia"/>
          <w:kern w:val="0"/>
          <w:sz w:val="24"/>
        </w:rPr>
        <w:t>(</w:t>
      </w:r>
      <w:r>
        <w:rPr>
          <w:rFonts w:eastAsiaTheme="minorEastAsia"/>
          <w:kern w:val="0"/>
          <w:sz w:val="24"/>
        </w:rPr>
        <w:t>若为负数，则取零</w:t>
      </w:r>
      <w:r>
        <w:rPr>
          <w:rFonts w:eastAsiaTheme="minorEastAsia"/>
          <w:kern w:val="0"/>
          <w:sz w:val="24"/>
        </w:rPr>
        <w:t>)</w:t>
      </w:r>
      <w:r>
        <w:rPr>
          <w:rFonts w:eastAsiaTheme="minorEastAsia"/>
          <w:kern w:val="0"/>
          <w:sz w:val="24"/>
        </w:rPr>
        <w:t>的</w:t>
      </w:r>
      <w:r>
        <w:rPr>
          <w:rFonts w:eastAsiaTheme="minorEastAsia"/>
          <w:kern w:val="0"/>
          <w:sz w:val="24"/>
        </w:rPr>
        <w:t>0.15%</w:t>
      </w:r>
      <w:r>
        <w:rPr>
          <w:rFonts w:eastAsiaTheme="minorEastAsia"/>
          <w:kern w:val="0"/>
          <w:sz w:val="24"/>
        </w:rPr>
        <w:t>的年费率计提，逐日累计至每月月底，按月支付。其计算公式为：</w:t>
      </w:r>
    </w:p>
    <w:p w14:paraId="5E620728" w14:textId="77777777" w:rsidR="00A300C5" w:rsidRDefault="00662C04">
      <w:pPr>
        <w:widowControl/>
        <w:spacing w:line="360" w:lineRule="auto"/>
        <w:ind w:firstLineChars="200" w:firstLine="480"/>
        <w:jc w:val="left"/>
        <w:rPr>
          <w:rFonts w:eastAsiaTheme="minorEastAsia"/>
          <w:kern w:val="0"/>
          <w:sz w:val="24"/>
        </w:rPr>
      </w:pPr>
      <w:r>
        <w:rPr>
          <w:rFonts w:eastAsiaTheme="minorEastAsia"/>
          <w:kern w:val="0"/>
          <w:sz w:val="24"/>
        </w:rPr>
        <w:t>日管理人报酬＝</w:t>
      </w:r>
      <w:r>
        <w:rPr>
          <w:rFonts w:eastAsiaTheme="minorEastAsia"/>
          <w:kern w:val="0"/>
          <w:sz w:val="24"/>
        </w:rPr>
        <w:t>(</w:t>
      </w:r>
      <w:r>
        <w:rPr>
          <w:rFonts w:eastAsiaTheme="minorEastAsia"/>
          <w:kern w:val="0"/>
          <w:sz w:val="24"/>
        </w:rPr>
        <w:t>前一日基金资产净值</w:t>
      </w:r>
      <w:r>
        <w:rPr>
          <w:rFonts w:eastAsiaTheme="minorEastAsia"/>
          <w:kern w:val="0"/>
          <w:sz w:val="24"/>
        </w:rPr>
        <w:t>-</w:t>
      </w:r>
      <w:r>
        <w:rPr>
          <w:rFonts w:eastAsiaTheme="minorEastAsia"/>
          <w:kern w:val="0"/>
          <w:sz w:val="24"/>
        </w:rPr>
        <w:t>前一日所持有目标</w:t>
      </w:r>
      <w:r>
        <w:rPr>
          <w:rFonts w:eastAsiaTheme="minorEastAsia"/>
          <w:kern w:val="0"/>
          <w:sz w:val="24"/>
        </w:rPr>
        <w:t>ETF</w:t>
      </w:r>
      <w:r>
        <w:rPr>
          <w:rFonts w:eastAsiaTheme="minorEastAsia"/>
          <w:kern w:val="0"/>
          <w:sz w:val="24"/>
        </w:rPr>
        <w:t>基金份额部分的基金资产</w:t>
      </w:r>
      <w:r>
        <w:rPr>
          <w:rFonts w:eastAsiaTheme="minorEastAsia"/>
          <w:kern w:val="0"/>
          <w:sz w:val="24"/>
        </w:rPr>
        <w:t xml:space="preserve">) X 0.15% / </w:t>
      </w:r>
      <w:r>
        <w:rPr>
          <w:rFonts w:eastAsiaTheme="minorEastAsia"/>
          <w:kern w:val="0"/>
          <w:sz w:val="24"/>
        </w:rPr>
        <w:t>当年天数。</w:t>
      </w:r>
    </w:p>
    <w:p w14:paraId="71B982D6" w14:textId="77777777" w:rsidR="0020585A" w:rsidRPr="005A5B38" w:rsidRDefault="0020585A" w:rsidP="0020585A">
      <w:pPr>
        <w:widowControl/>
        <w:spacing w:line="360" w:lineRule="auto"/>
        <w:ind w:firstLineChars="200" w:firstLine="480"/>
        <w:jc w:val="left"/>
        <w:rPr>
          <w:rFonts w:eastAsiaTheme="minorEastAsia"/>
          <w:kern w:val="0"/>
          <w:sz w:val="24"/>
        </w:rPr>
      </w:pPr>
      <w:r w:rsidRPr="005A5B38">
        <w:rPr>
          <w:rFonts w:eastAsiaTheme="minorEastAsia"/>
          <w:kern w:val="0"/>
          <w:sz w:val="24"/>
        </w:rPr>
        <w:t>2.</w:t>
      </w:r>
      <w:r w:rsidRPr="005A5B38">
        <w:rPr>
          <w:rFonts w:eastAsiaTheme="minorEastAsia"/>
          <w:kern w:val="0"/>
          <w:sz w:val="24"/>
        </w:rPr>
        <w:t>本基金投资于目标</w:t>
      </w:r>
      <w:r w:rsidRPr="005A5B38">
        <w:rPr>
          <w:rFonts w:eastAsiaTheme="minorEastAsia"/>
          <w:kern w:val="0"/>
          <w:sz w:val="24"/>
        </w:rPr>
        <w:t>ETF</w:t>
      </w:r>
      <w:r w:rsidRPr="005A5B38">
        <w:rPr>
          <w:rFonts w:eastAsiaTheme="minorEastAsia"/>
          <w:kern w:val="0"/>
          <w:sz w:val="24"/>
        </w:rPr>
        <w:t>的部分不收取管理费，支付销售机构的客户维护费不因投资于基金管理人所管理的其他基金</w:t>
      </w:r>
      <w:r w:rsidRPr="005A5B38">
        <w:rPr>
          <w:rFonts w:eastAsiaTheme="minorEastAsia"/>
          <w:kern w:val="0"/>
          <w:sz w:val="24"/>
        </w:rPr>
        <w:t>/</w:t>
      </w:r>
      <w:r w:rsidRPr="005A5B38">
        <w:rPr>
          <w:rFonts w:eastAsiaTheme="minorEastAsia"/>
          <w:kern w:val="0"/>
          <w:sz w:val="24"/>
        </w:rPr>
        <w:t>目标</w:t>
      </w:r>
      <w:r w:rsidRPr="005A5B38">
        <w:rPr>
          <w:rFonts w:eastAsiaTheme="minorEastAsia"/>
          <w:kern w:val="0"/>
          <w:sz w:val="24"/>
        </w:rPr>
        <w:t>ETF</w:t>
      </w:r>
      <w:r w:rsidRPr="005A5B38">
        <w:rPr>
          <w:rFonts w:eastAsiaTheme="minorEastAsia"/>
          <w:kern w:val="0"/>
          <w:sz w:val="24"/>
        </w:rPr>
        <w:t>而调减，因此应支付基金管理人的净管理费为负。</w:t>
      </w:r>
    </w:p>
    <w:p w14:paraId="74DD4EDD" w14:textId="77777777" w:rsidR="001A59F9" w:rsidRPr="007E622D" w:rsidRDefault="001A59F9" w:rsidP="00026C9C">
      <w:pPr>
        <w:spacing w:line="360" w:lineRule="auto"/>
        <w:rPr>
          <w:rFonts w:asciiTheme="minorEastAsia" w:eastAsiaTheme="minorEastAsia" w:hAnsiTheme="minorEastAsia"/>
          <w:szCs w:val="21"/>
        </w:rPr>
      </w:pPr>
    </w:p>
    <w:p w14:paraId="69276FB1" w14:textId="77FB2832" w:rsidR="001A59F9" w:rsidRPr="007E622D" w:rsidRDefault="001A59F9" w:rsidP="0091476E">
      <w:pPr>
        <w:spacing w:before="29" w:line="288" w:lineRule="auto"/>
        <w:rPr>
          <w:rFonts w:eastAsiaTheme="minorEastAsia"/>
          <w:b/>
          <w:sz w:val="24"/>
        </w:rPr>
      </w:pPr>
      <w:r w:rsidRPr="007E622D">
        <w:rPr>
          <w:rFonts w:eastAsiaTheme="minorEastAsia"/>
          <w:b/>
          <w:sz w:val="24"/>
        </w:rPr>
        <w:t>7.4.10.</w:t>
      </w:r>
      <w:r w:rsidR="004C0693">
        <w:rPr>
          <w:rFonts w:eastAsiaTheme="minorEastAsia"/>
          <w:b/>
          <w:sz w:val="24"/>
        </w:rPr>
        <w:t>2</w:t>
      </w:r>
      <w:r w:rsidRPr="007E622D">
        <w:rPr>
          <w:rFonts w:eastAsiaTheme="minorEastAsia"/>
          <w:b/>
          <w:sz w:val="24"/>
        </w:rPr>
        <w:t>.2</w:t>
      </w:r>
      <w:r w:rsidRPr="007E622D">
        <w:rPr>
          <w:rFonts w:eastAsiaTheme="minorEastAsia" w:hint="eastAsia"/>
          <w:b/>
          <w:sz w:val="24"/>
        </w:rPr>
        <w:t>基金托管费</w:t>
      </w:r>
    </w:p>
    <w:p w14:paraId="28F4B96F" w14:textId="77777777"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B842F6" w:rsidRPr="007E622D" w14:paraId="0774B616" w14:textId="77777777" w:rsidTr="00B842F6">
        <w:tc>
          <w:tcPr>
            <w:tcW w:w="3686" w:type="dxa"/>
            <w:vAlign w:val="center"/>
          </w:tcPr>
          <w:p w14:paraId="4F7AB2E3"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5314" w:type="dxa"/>
          </w:tcPr>
          <w:p w14:paraId="312D86F5"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14:paraId="3A9F2C56" w14:textId="77777777"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4</w:t>
            </w:r>
            <w:r w:rsidRPr="007E622D">
              <w:rPr>
                <w:sz w:val="24"/>
              </w:rPr>
              <w:t>月</w:t>
            </w:r>
            <w:r w:rsidRPr="007E622D">
              <w:rPr>
                <w:sz w:val="24"/>
              </w:rPr>
              <w:t>3</w:t>
            </w:r>
            <w:r w:rsidRPr="007E622D">
              <w:rPr>
                <w:sz w:val="24"/>
              </w:rPr>
              <w:t>日（基金合同生效日）</w:t>
            </w:r>
            <w:r w:rsidR="001A59F9" w:rsidRPr="007E622D">
              <w:rPr>
                <w:rFonts w:hint="eastAsia"/>
                <w:sz w:val="24"/>
              </w:rPr>
              <w:t>至</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B842F6" w:rsidRPr="007E622D" w14:paraId="306FB8E7" w14:textId="77777777" w:rsidTr="00B842F6">
        <w:tc>
          <w:tcPr>
            <w:tcW w:w="3686" w:type="dxa"/>
            <w:vAlign w:val="center"/>
          </w:tcPr>
          <w:p w14:paraId="237A317A" w14:textId="77777777" w:rsidR="001A59F9" w:rsidRPr="007E622D" w:rsidRDefault="001A59F9" w:rsidP="006A49DC">
            <w:pPr>
              <w:spacing w:before="29" w:line="288" w:lineRule="auto"/>
              <w:rPr>
                <w:rFonts w:asciiTheme="minorEastAsia" w:eastAsiaTheme="minorEastAsia" w:hAnsiTheme="minorEastAsia"/>
                <w:szCs w:val="21"/>
              </w:rPr>
            </w:pPr>
            <w:r w:rsidRPr="007E622D">
              <w:rPr>
                <w:rFonts w:hint="eastAsia"/>
                <w:sz w:val="24"/>
              </w:rPr>
              <w:t>当期发生的基金应支付的托管费</w:t>
            </w:r>
          </w:p>
        </w:tc>
        <w:tc>
          <w:tcPr>
            <w:tcW w:w="5314" w:type="dxa"/>
            <w:vAlign w:val="center"/>
          </w:tcPr>
          <w:p w14:paraId="21C8D3BD" w14:textId="77777777" w:rsidR="001A59F9" w:rsidRPr="007E622D" w:rsidRDefault="001A59F9" w:rsidP="004C1637">
            <w:pPr>
              <w:spacing w:before="29" w:line="288" w:lineRule="auto"/>
              <w:jc w:val="right"/>
              <w:rPr>
                <w:kern w:val="0"/>
                <w:sz w:val="24"/>
              </w:rPr>
            </w:pPr>
            <w:r w:rsidRPr="007E622D">
              <w:rPr>
                <w:kern w:val="0"/>
                <w:sz w:val="24"/>
              </w:rPr>
              <w:t>7,762.93</w:t>
            </w:r>
          </w:p>
        </w:tc>
      </w:tr>
    </w:tbl>
    <w:p w14:paraId="49153515" w14:textId="77777777" w:rsidR="00A300C5" w:rsidRDefault="00662C04">
      <w:pPr>
        <w:tabs>
          <w:tab w:val="left" w:pos="426"/>
        </w:tabs>
        <w:spacing w:before="29" w:line="288" w:lineRule="auto"/>
        <w:jc w:val="left"/>
        <w:rPr>
          <w:kern w:val="0"/>
          <w:sz w:val="24"/>
        </w:rPr>
      </w:pPr>
      <w:r>
        <w:rPr>
          <w:kern w:val="0"/>
          <w:sz w:val="24"/>
        </w:rPr>
        <w:t>注：支付基金托管人的托管费按前一日基金资产净值扣除所持有目标</w:t>
      </w:r>
      <w:r>
        <w:rPr>
          <w:kern w:val="0"/>
          <w:sz w:val="24"/>
        </w:rPr>
        <w:t>ETF</w:t>
      </w:r>
      <w:r>
        <w:rPr>
          <w:kern w:val="0"/>
          <w:sz w:val="24"/>
        </w:rPr>
        <w:t>基金份额部分的基金资产后的余额</w:t>
      </w:r>
      <w:r>
        <w:rPr>
          <w:kern w:val="0"/>
          <w:sz w:val="24"/>
        </w:rPr>
        <w:t>(</w:t>
      </w:r>
      <w:r>
        <w:rPr>
          <w:kern w:val="0"/>
          <w:sz w:val="24"/>
        </w:rPr>
        <w:t>若为负数，则取零</w:t>
      </w:r>
      <w:r>
        <w:rPr>
          <w:kern w:val="0"/>
          <w:sz w:val="24"/>
        </w:rPr>
        <w:t>)</w:t>
      </w:r>
      <w:r>
        <w:rPr>
          <w:kern w:val="0"/>
          <w:sz w:val="24"/>
        </w:rPr>
        <w:t>的</w:t>
      </w:r>
      <w:r>
        <w:rPr>
          <w:kern w:val="0"/>
          <w:sz w:val="24"/>
        </w:rPr>
        <w:t>0.05%</w:t>
      </w:r>
      <w:r>
        <w:rPr>
          <w:kern w:val="0"/>
          <w:sz w:val="24"/>
        </w:rPr>
        <w:t>的年费率计提，逐日累计至每月月底，按月支付。其计算公式为：</w:t>
      </w:r>
      <w:r>
        <w:rPr>
          <w:kern w:val="0"/>
          <w:sz w:val="24"/>
        </w:rPr>
        <w:t xml:space="preserve"> </w:t>
      </w:r>
    </w:p>
    <w:p w14:paraId="4DA24530" w14:textId="77777777" w:rsidR="001A59F9" w:rsidRPr="007E622D" w:rsidRDefault="001A59F9" w:rsidP="00294E74">
      <w:pPr>
        <w:tabs>
          <w:tab w:val="left" w:pos="426"/>
        </w:tabs>
        <w:spacing w:before="29" w:line="288" w:lineRule="auto"/>
        <w:jc w:val="left"/>
        <w:rPr>
          <w:kern w:val="0"/>
          <w:sz w:val="24"/>
        </w:rPr>
      </w:pPr>
      <w:r w:rsidRPr="007E622D">
        <w:rPr>
          <w:kern w:val="0"/>
          <w:sz w:val="24"/>
        </w:rPr>
        <w:t>日托管费＝</w:t>
      </w:r>
      <w:r w:rsidRPr="007E622D">
        <w:rPr>
          <w:kern w:val="0"/>
          <w:sz w:val="24"/>
        </w:rPr>
        <w:t>(</w:t>
      </w:r>
      <w:r w:rsidRPr="007E622D">
        <w:rPr>
          <w:kern w:val="0"/>
          <w:sz w:val="24"/>
        </w:rPr>
        <w:t>前一日基金资产净值</w:t>
      </w:r>
      <w:r w:rsidRPr="007E622D">
        <w:rPr>
          <w:kern w:val="0"/>
          <w:sz w:val="24"/>
        </w:rPr>
        <w:t>-</w:t>
      </w:r>
      <w:r w:rsidRPr="007E622D">
        <w:rPr>
          <w:kern w:val="0"/>
          <w:sz w:val="24"/>
        </w:rPr>
        <w:t>前一日所持有目标</w:t>
      </w:r>
      <w:r w:rsidRPr="007E622D">
        <w:rPr>
          <w:kern w:val="0"/>
          <w:sz w:val="24"/>
        </w:rPr>
        <w:t>ETF</w:t>
      </w:r>
      <w:r w:rsidRPr="007E622D">
        <w:rPr>
          <w:kern w:val="0"/>
          <w:sz w:val="24"/>
        </w:rPr>
        <w:t>基金份额部分的基金资产</w:t>
      </w:r>
      <w:r w:rsidRPr="007E622D">
        <w:rPr>
          <w:kern w:val="0"/>
          <w:sz w:val="24"/>
        </w:rPr>
        <w:t xml:space="preserve">) X 0.05% / </w:t>
      </w:r>
      <w:r w:rsidRPr="007E622D">
        <w:rPr>
          <w:kern w:val="0"/>
          <w:sz w:val="24"/>
        </w:rPr>
        <w:t>当年天数。</w:t>
      </w:r>
    </w:p>
    <w:p w14:paraId="6545251E" w14:textId="77777777" w:rsidR="001A59F9" w:rsidRPr="007E622D" w:rsidRDefault="001A59F9" w:rsidP="00026C9C">
      <w:pPr>
        <w:spacing w:line="360" w:lineRule="auto"/>
        <w:rPr>
          <w:rFonts w:asciiTheme="minorEastAsia" w:eastAsiaTheme="minorEastAsia" w:hAnsiTheme="minorEastAsia"/>
          <w:szCs w:val="21"/>
        </w:rPr>
      </w:pPr>
    </w:p>
    <w:p w14:paraId="28ADD235" w14:textId="556C6882" w:rsidR="0045620A" w:rsidRPr="00A82043" w:rsidRDefault="0045620A" w:rsidP="0045620A">
      <w:pPr>
        <w:autoSpaceDE w:val="0"/>
        <w:autoSpaceDN w:val="0"/>
        <w:adjustRightInd w:val="0"/>
        <w:spacing w:beforeLines="100" w:before="312" w:line="360" w:lineRule="auto"/>
        <w:jc w:val="left"/>
        <w:rPr>
          <w:rFonts w:eastAsiaTheme="minorEastAsia"/>
          <w:b/>
          <w:color w:val="000000" w:themeColor="text1"/>
          <w:kern w:val="0"/>
          <w:sz w:val="24"/>
        </w:rPr>
      </w:pPr>
      <w:r w:rsidRPr="00A82043">
        <w:rPr>
          <w:rFonts w:eastAsiaTheme="minorEastAsia"/>
          <w:b/>
          <w:bCs/>
          <w:color w:val="000000" w:themeColor="text1"/>
          <w:kern w:val="0"/>
          <w:sz w:val="24"/>
        </w:rPr>
        <w:lastRenderedPageBreak/>
        <w:t>7.4.10.</w:t>
      </w:r>
      <w:r w:rsidR="004C0693">
        <w:rPr>
          <w:rFonts w:eastAsiaTheme="minorEastAsia"/>
          <w:b/>
          <w:bCs/>
          <w:color w:val="000000" w:themeColor="text1"/>
          <w:kern w:val="0"/>
          <w:sz w:val="24"/>
        </w:rPr>
        <w:t>2</w:t>
      </w:r>
      <w:r w:rsidRPr="00A82043">
        <w:rPr>
          <w:rFonts w:eastAsiaTheme="minorEastAsia"/>
          <w:b/>
          <w:bCs/>
          <w:color w:val="000000" w:themeColor="text1"/>
          <w:kern w:val="0"/>
          <w:sz w:val="24"/>
        </w:rPr>
        <w:t xml:space="preserve">.3 </w:t>
      </w:r>
      <w:r w:rsidRPr="00A82043">
        <w:rPr>
          <w:rFonts w:eastAsiaTheme="minorEastAsia"/>
          <w:b/>
          <w:color w:val="000000" w:themeColor="text1"/>
          <w:kern w:val="0"/>
          <w:sz w:val="24"/>
        </w:rPr>
        <w:t>销售服务费</w:t>
      </w:r>
    </w:p>
    <w:p w14:paraId="2F65FAB8" w14:textId="77777777" w:rsidR="0045620A" w:rsidRPr="00A82043" w:rsidRDefault="0045620A" w:rsidP="0045620A">
      <w:pPr>
        <w:wordWrap w:val="0"/>
        <w:autoSpaceDE w:val="0"/>
        <w:autoSpaceDN w:val="0"/>
        <w:adjustRightInd w:val="0"/>
        <w:spacing w:before="29" w:line="360" w:lineRule="auto"/>
        <w:jc w:val="right"/>
        <w:rPr>
          <w:rFonts w:eastAsiaTheme="minorEastAsia"/>
          <w:color w:val="000000" w:themeColor="text1"/>
          <w:sz w:val="24"/>
        </w:rPr>
      </w:pPr>
      <w:r w:rsidRPr="00A82043">
        <w:rPr>
          <w:rFonts w:eastAsiaTheme="minorEastAsia" w:hint="eastAsia"/>
          <w:color w:val="000000" w:themeColor="text1"/>
          <w:sz w:val="24"/>
        </w:rPr>
        <w:t xml:space="preserve">     </w:t>
      </w:r>
      <w:r w:rsidRPr="00A82043">
        <w:rPr>
          <w:rFonts w:eastAsiaTheme="minorEastAsia"/>
          <w:color w:val="000000" w:themeColor="text1"/>
          <w:sz w:val="24"/>
        </w:rPr>
        <w:t>单位：人民币元</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1742"/>
        <w:gridCol w:w="1701"/>
        <w:gridCol w:w="1843"/>
        <w:gridCol w:w="2243"/>
      </w:tblGrid>
      <w:tr w:rsidR="0045620A" w:rsidRPr="00A82043" w14:paraId="3702ED5A" w14:textId="77777777" w:rsidTr="009119F7">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765038E9" w14:textId="77777777" w:rsidR="0045620A" w:rsidRPr="00A82043" w:rsidRDefault="0045620A" w:rsidP="009119F7">
            <w:pPr>
              <w:widowControl/>
              <w:ind w:leftChars="-51" w:left="-107" w:rightChars="-51" w:right="-107"/>
              <w:jc w:val="center"/>
              <w:rPr>
                <w:rFonts w:eastAsiaTheme="minorEastAsia"/>
                <w:color w:val="000000" w:themeColor="text1"/>
                <w:sz w:val="24"/>
              </w:rPr>
            </w:pPr>
            <w:r w:rsidRPr="00A82043">
              <w:rPr>
                <w:rFonts w:eastAsiaTheme="minorEastAsia"/>
                <w:color w:val="000000" w:themeColor="text1"/>
                <w:sz w:val="24"/>
              </w:rPr>
              <w:t>获得销售服务费的各关联方名称</w:t>
            </w:r>
          </w:p>
        </w:tc>
        <w:tc>
          <w:tcPr>
            <w:tcW w:w="7529" w:type="dxa"/>
            <w:gridSpan w:val="4"/>
            <w:tcBorders>
              <w:top w:val="single" w:sz="4" w:space="0" w:color="000000"/>
              <w:left w:val="single" w:sz="4" w:space="0" w:color="000000"/>
              <w:bottom w:val="single" w:sz="4" w:space="0" w:color="000000"/>
              <w:right w:val="single" w:sz="4" w:space="0" w:color="000000"/>
            </w:tcBorders>
            <w:vAlign w:val="center"/>
            <w:hideMark/>
          </w:tcPr>
          <w:p w14:paraId="7EA43B33" w14:textId="77777777" w:rsidR="0045620A" w:rsidRPr="00A82043" w:rsidRDefault="0045620A" w:rsidP="009119F7">
            <w:pPr>
              <w:widowControl/>
              <w:autoSpaceDE w:val="0"/>
              <w:autoSpaceDN w:val="0"/>
              <w:ind w:leftChars="-51" w:left="-107" w:rightChars="-51" w:right="-107"/>
              <w:jc w:val="center"/>
              <w:textAlignment w:val="bottom"/>
              <w:rPr>
                <w:rFonts w:eastAsiaTheme="minorEastAsia"/>
                <w:color w:val="000000" w:themeColor="text1"/>
                <w:sz w:val="24"/>
              </w:rPr>
            </w:pPr>
            <w:r w:rsidRPr="00A82043">
              <w:rPr>
                <w:rFonts w:eastAsiaTheme="minorEastAsia"/>
                <w:color w:val="000000" w:themeColor="text1"/>
                <w:sz w:val="24"/>
              </w:rPr>
              <w:t>本期</w:t>
            </w:r>
          </w:p>
          <w:p w14:paraId="7D801DC4" w14:textId="77777777" w:rsidR="0045620A" w:rsidRPr="00A82043" w:rsidRDefault="0045620A" w:rsidP="009119F7">
            <w:pPr>
              <w:widowControl/>
              <w:autoSpaceDE w:val="0"/>
              <w:autoSpaceDN w:val="0"/>
              <w:ind w:leftChars="-51" w:left="-107" w:rightChars="-51" w:right="-107"/>
              <w:jc w:val="center"/>
              <w:textAlignment w:val="bottom"/>
              <w:rPr>
                <w:rFonts w:eastAsiaTheme="minorEastAsia"/>
                <w:color w:val="000000" w:themeColor="text1"/>
                <w:sz w:val="24"/>
              </w:rPr>
            </w:pPr>
            <w:r w:rsidRPr="00A82043">
              <w:rPr>
                <w:rFonts w:eastAsiaTheme="minorEastAsia"/>
                <w:color w:val="000000" w:themeColor="text1"/>
                <w:sz w:val="24"/>
              </w:rPr>
              <w:t>2024</w:t>
            </w:r>
            <w:r w:rsidRPr="00A82043">
              <w:rPr>
                <w:rFonts w:eastAsiaTheme="minorEastAsia"/>
                <w:color w:val="000000" w:themeColor="text1"/>
                <w:sz w:val="24"/>
              </w:rPr>
              <w:t>年</w:t>
            </w:r>
            <w:r w:rsidRPr="00A82043">
              <w:rPr>
                <w:rFonts w:eastAsiaTheme="minorEastAsia"/>
                <w:color w:val="000000" w:themeColor="text1"/>
                <w:sz w:val="24"/>
              </w:rPr>
              <w:t>4</w:t>
            </w:r>
            <w:r w:rsidRPr="00A82043">
              <w:rPr>
                <w:rFonts w:eastAsiaTheme="minorEastAsia"/>
                <w:color w:val="000000" w:themeColor="text1"/>
                <w:sz w:val="24"/>
              </w:rPr>
              <w:t>月</w:t>
            </w:r>
            <w:r w:rsidRPr="00A82043">
              <w:rPr>
                <w:rFonts w:eastAsiaTheme="minorEastAsia"/>
                <w:color w:val="000000" w:themeColor="text1"/>
                <w:sz w:val="24"/>
              </w:rPr>
              <w:t>3</w:t>
            </w:r>
            <w:r w:rsidRPr="00A82043">
              <w:rPr>
                <w:rFonts w:eastAsiaTheme="minorEastAsia"/>
                <w:color w:val="000000" w:themeColor="text1"/>
                <w:sz w:val="24"/>
              </w:rPr>
              <w:t>日（基金合同生效日）至</w:t>
            </w:r>
            <w:r w:rsidRPr="00A82043">
              <w:rPr>
                <w:rFonts w:eastAsiaTheme="minorEastAsia"/>
                <w:color w:val="000000" w:themeColor="text1"/>
                <w:sz w:val="24"/>
              </w:rPr>
              <w:t>2024</w:t>
            </w:r>
            <w:r w:rsidRPr="00A82043">
              <w:rPr>
                <w:rFonts w:eastAsiaTheme="minorEastAsia"/>
                <w:color w:val="000000" w:themeColor="text1"/>
                <w:sz w:val="24"/>
              </w:rPr>
              <w:t>年</w:t>
            </w:r>
            <w:r w:rsidRPr="00A82043">
              <w:rPr>
                <w:rFonts w:eastAsiaTheme="minorEastAsia"/>
                <w:color w:val="000000" w:themeColor="text1"/>
                <w:sz w:val="24"/>
              </w:rPr>
              <w:t>12</w:t>
            </w:r>
            <w:r w:rsidRPr="00A82043">
              <w:rPr>
                <w:rFonts w:eastAsiaTheme="minorEastAsia"/>
                <w:color w:val="000000" w:themeColor="text1"/>
                <w:sz w:val="24"/>
              </w:rPr>
              <w:t>月</w:t>
            </w:r>
            <w:r w:rsidRPr="00A82043">
              <w:rPr>
                <w:rFonts w:eastAsiaTheme="minorEastAsia"/>
                <w:color w:val="000000" w:themeColor="text1"/>
                <w:sz w:val="24"/>
              </w:rPr>
              <w:t>31</w:t>
            </w:r>
            <w:r w:rsidRPr="00A82043">
              <w:rPr>
                <w:rFonts w:eastAsiaTheme="minorEastAsia"/>
                <w:color w:val="000000" w:themeColor="text1"/>
                <w:sz w:val="24"/>
              </w:rPr>
              <w:t>日</w:t>
            </w:r>
          </w:p>
        </w:tc>
      </w:tr>
      <w:tr w:rsidR="0045620A" w:rsidRPr="00A82043" w14:paraId="64781CE7" w14:textId="77777777" w:rsidTr="009119F7">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065866FF" w14:textId="77777777" w:rsidR="0045620A" w:rsidRPr="00A82043" w:rsidRDefault="0045620A" w:rsidP="009119F7">
            <w:pPr>
              <w:widowControl/>
              <w:jc w:val="left"/>
              <w:rPr>
                <w:rFonts w:eastAsiaTheme="minorEastAsia"/>
                <w:color w:val="000000" w:themeColor="text1"/>
                <w:sz w:val="24"/>
              </w:rPr>
            </w:pPr>
          </w:p>
        </w:tc>
        <w:tc>
          <w:tcPr>
            <w:tcW w:w="7529" w:type="dxa"/>
            <w:gridSpan w:val="4"/>
            <w:tcBorders>
              <w:top w:val="single" w:sz="4" w:space="0" w:color="000000"/>
              <w:left w:val="single" w:sz="4" w:space="0" w:color="000000"/>
              <w:bottom w:val="single" w:sz="4" w:space="0" w:color="000000"/>
              <w:right w:val="single" w:sz="4" w:space="0" w:color="000000"/>
            </w:tcBorders>
            <w:vAlign w:val="center"/>
            <w:hideMark/>
          </w:tcPr>
          <w:p w14:paraId="0873FB30" w14:textId="77777777" w:rsidR="0045620A" w:rsidRPr="00A82043" w:rsidRDefault="0045620A" w:rsidP="009119F7">
            <w:pPr>
              <w:widowControl/>
              <w:autoSpaceDE w:val="0"/>
              <w:autoSpaceDN w:val="0"/>
              <w:ind w:leftChars="-51" w:left="-107" w:rightChars="-51" w:right="-107"/>
              <w:jc w:val="center"/>
              <w:textAlignment w:val="bottom"/>
              <w:rPr>
                <w:rFonts w:eastAsiaTheme="minorEastAsia"/>
                <w:color w:val="000000" w:themeColor="text1"/>
                <w:sz w:val="24"/>
              </w:rPr>
            </w:pPr>
            <w:r w:rsidRPr="00A82043">
              <w:rPr>
                <w:rFonts w:eastAsiaTheme="minorEastAsia"/>
                <w:color w:val="000000" w:themeColor="text1"/>
                <w:sz w:val="24"/>
              </w:rPr>
              <w:t>当期发生的基金应支付的销售服务费</w:t>
            </w:r>
          </w:p>
        </w:tc>
      </w:tr>
      <w:tr w:rsidR="0045620A" w:rsidRPr="00A82043" w14:paraId="7F99E6B9" w14:textId="77777777" w:rsidTr="009119F7">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6EF9BA28" w14:textId="77777777" w:rsidR="0045620A" w:rsidRPr="00A82043" w:rsidRDefault="0045620A" w:rsidP="009119F7">
            <w:pPr>
              <w:widowControl/>
              <w:jc w:val="left"/>
              <w:rPr>
                <w:rFonts w:eastAsiaTheme="minorEastAsia"/>
                <w:color w:val="000000" w:themeColor="text1"/>
                <w:sz w:val="24"/>
              </w:rPr>
            </w:pPr>
          </w:p>
        </w:tc>
        <w:tc>
          <w:tcPr>
            <w:tcW w:w="1742" w:type="dxa"/>
            <w:tcBorders>
              <w:top w:val="single" w:sz="4" w:space="0" w:color="000000"/>
              <w:left w:val="single" w:sz="4" w:space="0" w:color="000000"/>
              <w:bottom w:val="single" w:sz="4" w:space="0" w:color="000000"/>
              <w:right w:val="single" w:sz="4" w:space="0" w:color="000000"/>
            </w:tcBorders>
            <w:vAlign w:val="center"/>
            <w:hideMark/>
          </w:tcPr>
          <w:p w14:paraId="7D67947A" w14:textId="77777777" w:rsidR="0045620A" w:rsidRPr="00A82043" w:rsidRDefault="0045620A" w:rsidP="009119F7">
            <w:pPr>
              <w:widowControl/>
              <w:ind w:leftChars="-51" w:left="-107" w:rightChars="-51" w:right="-107"/>
              <w:jc w:val="center"/>
              <w:rPr>
                <w:rFonts w:eastAsiaTheme="minorEastAsia"/>
                <w:color w:val="000000" w:themeColor="text1"/>
                <w:sz w:val="24"/>
              </w:rPr>
            </w:pPr>
            <w:r w:rsidRPr="00A82043">
              <w:rPr>
                <w:rFonts w:eastAsiaTheme="minorEastAsia"/>
                <w:color w:val="000000" w:themeColor="text1"/>
                <w:sz w:val="24"/>
              </w:rPr>
              <w:t>摩根中证</w:t>
            </w:r>
            <w:r w:rsidRPr="00A82043">
              <w:rPr>
                <w:rFonts w:eastAsiaTheme="minorEastAsia"/>
                <w:color w:val="000000" w:themeColor="text1"/>
                <w:sz w:val="24"/>
              </w:rPr>
              <w:t>A50ETF</w:t>
            </w:r>
            <w:r w:rsidRPr="00A82043">
              <w:rPr>
                <w:rFonts w:eastAsiaTheme="minorEastAsia"/>
                <w:color w:val="000000" w:themeColor="text1"/>
                <w:sz w:val="24"/>
              </w:rPr>
              <w:t>发起式联接</w:t>
            </w:r>
            <w:r w:rsidRPr="00A82043">
              <w:rPr>
                <w:rFonts w:eastAsiaTheme="minorEastAsia"/>
                <w:color w:val="000000" w:themeColor="text1"/>
                <w:sz w:val="24"/>
              </w:rPr>
              <w:t>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9B80795" w14:textId="77777777" w:rsidR="0045620A" w:rsidRPr="00A82043" w:rsidRDefault="0045620A" w:rsidP="009119F7">
            <w:pPr>
              <w:widowControl/>
              <w:ind w:leftChars="-51" w:left="-107" w:rightChars="-51" w:right="-107"/>
              <w:jc w:val="center"/>
              <w:rPr>
                <w:rFonts w:eastAsiaTheme="minorEastAsia"/>
                <w:color w:val="000000" w:themeColor="text1"/>
                <w:sz w:val="24"/>
              </w:rPr>
            </w:pPr>
            <w:r w:rsidRPr="00A82043">
              <w:rPr>
                <w:rFonts w:eastAsiaTheme="minorEastAsia"/>
                <w:color w:val="000000" w:themeColor="text1"/>
                <w:sz w:val="24"/>
              </w:rPr>
              <w:t>摩根中证</w:t>
            </w:r>
            <w:r w:rsidRPr="00A82043">
              <w:rPr>
                <w:rFonts w:eastAsiaTheme="minorEastAsia"/>
                <w:color w:val="000000" w:themeColor="text1"/>
                <w:sz w:val="24"/>
              </w:rPr>
              <w:t>A50ETF</w:t>
            </w:r>
            <w:r w:rsidRPr="00A82043">
              <w:rPr>
                <w:rFonts w:eastAsiaTheme="minorEastAsia"/>
                <w:color w:val="000000" w:themeColor="text1"/>
                <w:sz w:val="24"/>
              </w:rPr>
              <w:t>发起式联接</w:t>
            </w:r>
            <w:r w:rsidRPr="00A82043">
              <w:rPr>
                <w:rFonts w:eastAsiaTheme="minorEastAsia"/>
                <w:color w:val="000000" w:themeColor="text1"/>
                <w:sz w:val="24"/>
              </w:rPr>
              <w:t>C</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4078AF6" w14:textId="77777777" w:rsidR="0045620A" w:rsidRPr="00A82043" w:rsidRDefault="0045620A" w:rsidP="009119F7">
            <w:pPr>
              <w:widowControl/>
              <w:ind w:leftChars="-51" w:left="-107" w:rightChars="-51" w:right="-107"/>
              <w:jc w:val="center"/>
              <w:rPr>
                <w:rFonts w:eastAsiaTheme="minorEastAsia"/>
                <w:color w:val="000000" w:themeColor="text1"/>
                <w:sz w:val="24"/>
              </w:rPr>
            </w:pPr>
            <w:r w:rsidRPr="00A82043">
              <w:rPr>
                <w:rFonts w:eastAsiaTheme="minorEastAsia"/>
                <w:color w:val="000000" w:themeColor="text1"/>
                <w:sz w:val="24"/>
              </w:rPr>
              <w:t>摩根中证</w:t>
            </w:r>
            <w:r w:rsidRPr="00A82043">
              <w:rPr>
                <w:rFonts w:eastAsiaTheme="minorEastAsia"/>
                <w:color w:val="000000" w:themeColor="text1"/>
                <w:sz w:val="24"/>
              </w:rPr>
              <w:t>A50ETF</w:t>
            </w:r>
            <w:r w:rsidRPr="00A82043">
              <w:rPr>
                <w:rFonts w:eastAsiaTheme="minorEastAsia"/>
                <w:color w:val="000000" w:themeColor="text1"/>
                <w:sz w:val="24"/>
              </w:rPr>
              <w:t>发起式联接</w:t>
            </w:r>
            <w:r w:rsidRPr="00A82043">
              <w:rPr>
                <w:rFonts w:eastAsiaTheme="minorEastAsia"/>
                <w:color w:val="000000" w:themeColor="text1"/>
                <w:sz w:val="24"/>
              </w:rPr>
              <w:t>E</w:t>
            </w:r>
          </w:p>
        </w:tc>
        <w:tc>
          <w:tcPr>
            <w:tcW w:w="2243" w:type="dxa"/>
            <w:tcBorders>
              <w:top w:val="single" w:sz="4" w:space="0" w:color="000000"/>
              <w:left w:val="single" w:sz="4" w:space="0" w:color="000000"/>
              <w:bottom w:val="single" w:sz="4" w:space="0" w:color="000000"/>
              <w:right w:val="single" w:sz="4" w:space="0" w:color="000000"/>
            </w:tcBorders>
            <w:vAlign w:val="center"/>
          </w:tcPr>
          <w:p w14:paraId="606AE32C" w14:textId="77777777" w:rsidR="0045620A" w:rsidRPr="00A82043" w:rsidRDefault="0045620A" w:rsidP="009119F7">
            <w:pPr>
              <w:widowControl/>
              <w:ind w:leftChars="-51" w:left="-107" w:rightChars="-51" w:right="-107"/>
              <w:jc w:val="center"/>
              <w:rPr>
                <w:rFonts w:eastAsiaTheme="minorEastAsia"/>
                <w:color w:val="000000" w:themeColor="text1"/>
                <w:sz w:val="24"/>
              </w:rPr>
            </w:pPr>
            <w:r w:rsidRPr="00A82043">
              <w:rPr>
                <w:rFonts w:eastAsiaTheme="minorEastAsia"/>
                <w:color w:val="000000" w:themeColor="text1"/>
                <w:sz w:val="24"/>
              </w:rPr>
              <w:t>合计</w:t>
            </w:r>
          </w:p>
        </w:tc>
      </w:tr>
      <w:tr w:rsidR="00A300C5" w14:paraId="3C3192EB" w14:textId="77777777">
        <w:tc>
          <w:tcPr>
            <w:tcW w:w="2110" w:type="dxa"/>
            <w:vAlign w:val="center"/>
          </w:tcPr>
          <w:p w14:paraId="4E353BF2" w14:textId="77777777" w:rsidR="00A300C5" w:rsidRDefault="00662C04">
            <w:pPr>
              <w:jc w:val="left"/>
            </w:pPr>
            <w:r>
              <w:rPr>
                <w:rFonts w:eastAsiaTheme="minorEastAsia"/>
                <w:color w:val="000000" w:themeColor="text1"/>
                <w:sz w:val="24"/>
              </w:rPr>
              <w:t>招商证券</w:t>
            </w:r>
          </w:p>
        </w:tc>
        <w:tc>
          <w:tcPr>
            <w:tcW w:w="1742" w:type="dxa"/>
            <w:vAlign w:val="center"/>
          </w:tcPr>
          <w:p w14:paraId="6B498CC0" w14:textId="77777777" w:rsidR="00A300C5" w:rsidRDefault="00662C04">
            <w:pPr>
              <w:jc w:val="right"/>
            </w:pPr>
            <w:r>
              <w:rPr>
                <w:rFonts w:eastAsiaTheme="minorEastAsia"/>
                <w:color w:val="000000" w:themeColor="text1"/>
                <w:sz w:val="24"/>
              </w:rPr>
              <w:t>-</w:t>
            </w:r>
          </w:p>
        </w:tc>
        <w:tc>
          <w:tcPr>
            <w:tcW w:w="1701" w:type="dxa"/>
            <w:vAlign w:val="center"/>
          </w:tcPr>
          <w:p w14:paraId="7FA999C8" w14:textId="77777777" w:rsidR="00A300C5" w:rsidRDefault="00662C04">
            <w:pPr>
              <w:jc w:val="right"/>
            </w:pPr>
            <w:r>
              <w:rPr>
                <w:rFonts w:eastAsiaTheme="minorEastAsia"/>
                <w:color w:val="000000" w:themeColor="text1"/>
                <w:sz w:val="24"/>
              </w:rPr>
              <w:t>6,760.81</w:t>
            </w:r>
          </w:p>
        </w:tc>
        <w:tc>
          <w:tcPr>
            <w:tcW w:w="1843" w:type="dxa"/>
            <w:vAlign w:val="center"/>
          </w:tcPr>
          <w:p w14:paraId="287D8D90" w14:textId="77777777" w:rsidR="00A300C5" w:rsidRDefault="00662C04">
            <w:pPr>
              <w:jc w:val="right"/>
            </w:pPr>
            <w:r>
              <w:rPr>
                <w:rFonts w:eastAsiaTheme="minorEastAsia"/>
                <w:color w:val="000000" w:themeColor="text1"/>
                <w:sz w:val="24"/>
              </w:rPr>
              <w:t>-</w:t>
            </w:r>
          </w:p>
        </w:tc>
        <w:tc>
          <w:tcPr>
            <w:tcW w:w="2243" w:type="dxa"/>
            <w:vAlign w:val="center"/>
          </w:tcPr>
          <w:p w14:paraId="73AC832F" w14:textId="77777777" w:rsidR="00A300C5" w:rsidRDefault="00662C04">
            <w:pPr>
              <w:jc w:val="right"/>
            </w:pPr>
            <w:r>
              <w:rPr>
                <w:rFonts w:eastAsiaTheme="minorEastAsia"/>
                <w:color w:val="000000" w:themeColor="text1"/>
                <w:sz w:val="24"/>
              </w:rPr>
              <w:t>6,760.81</w:t>
            </w:r>
          </w:p>
        </w:tc>
      </w:tr>
      <w:tr w:rsidR="00A300C5" w14:paraId="44973754" w14:textId="77777777">
        <w:tc>
          <w:tcPr>
            <w:tcW w:w="2110" w:type="dxa"/>
            <w:vAlign w:val="center"/>
          </w:tcPr>
          <w:p w14:paraId="54DE0A20" w14:textId="77777777" w:rsidR="00A300C5" w:rsidRDefault="00662C04">
            <w:pPr>
              <w:jc w:val="left"/>
            </w:pPr>
            <w:r>
              <w:rPr>
                <w:rFonts w:eastAsiaTheme="minorEastAsia"/>
                <w:color w:val="000000" w:themeColor="text1"/>
                <w:sz w:val="24"/>
              </w:rPr>
              <w:t>摩根基金管理（中国）有限公司</w:t>
            </w:r>
          </w:p>
        </w:tc>
        <w:tc>
          <w:tcPr>
            <w:tcW w:w="1742" w:type="dxa"/>
            <w:vAlign w:val="center"/>
          </w:tcPr>
          <w:p w14:paraId="653755C6" w14:textId="77777777" w:rsidR="00A300C5" w:rsidRDefault="00662C04">
            <w:pPr>
              <w:jc w:val="right"/>
            </w:pPr>
            <w:r>
              <w:rPr>
                <w:rFonts w:eastAsiaTheme="minorEastAsia"/>
                <w:color w:val="000000" w:themeColor="text1"/>
                <w:sz w:val="24"/>
              </w:rPr>
              <w:t>-</w:t>
            </w:r>
          </w:p>
        </w:tc>
        <w:tc>
          <w:tcPr>
            <w:tcW w:w="1701" w:type="dxa"/>
            <w:vAlign w:val="center"/>
          </w:tcPr>
          <w:p w14:paraId="16E27934" w14:textId="77777777" w:rsidR="00A300C5" w:rsidRDefault="00662C04">
            <w:pPr>
              <w:jc w:val="right"/>
            </w:pPr>
            <w:r>
              <w:rPr>
                <w:rFonts w:eastAsiaTheme="minorEastAsia"/>
                <w:color w:val="000000" w:themeColor="text1"/>
                <w:sz w:val="24"/>
              </w:rPr>
              <w:t>20,342.78</w:t>
            </w:r>
          </w:p>
        </w:tc>
        <w:tc>
          <w:tcPr>
            <w:tcW w:w="1843" w:type="dxa"/>
            <w:vAlign w:val="center"/>
          </w:tcPr>
          <w:p w14:paraId="0950856E" w14:textId="77777777" w:rsidR="00A300C5" w:rsidRDefault="00662C04">
            <w:pPr>
              <w:jc w:val="right"/>
            </w:pPr>
            <w:r>
              <w:rPr>
                <w:rFonts w:eastAsiaTheme="minorEastAsia"/>
                <w:color w:val="000000" w:themeColor="text1"/>
                <w:sz w:val="24"/>
              </w:rPr>
              <w:t>988.22</w:t>
            </w:r>
          </w:p>
        </w:tc>
        <w:tc>
          <w:tcPr>
            <w:tcW w:w="2243" w:type="dxa"/>
            <w:vAlign w:val="center"/>
          </w:tcPr>
          <w:p w14:paraId="711B6FA6" w14:textId="77777777" w:rsidR="00A300C5" w:rsidRDefault="00662C04">
            <w:pPr>
              <w:jc w:val="right"/>
            </w:pPr>
            <w:r>
              <w:rPr>
                <w:rFonts w:eastAsiaTheme="minorEastAsia"/>
                <w:color w:val="000000" w:themeColor="text1"/>
                <w:sz w:val="24"/>
              </w:rPr>
              <w:t>21,331.00</w:t>
            </w:r>
          </w:p>
        </w:tc>
      </w:tr>
      <w:tr w:rsidR="0045620A" w:rsidRPr="00A82043" w14:paraId="2F821E0A" w14:textId="77777777" w:rsidTr="009119F7">
        <w:tc>
          <w:tcPr>
            <w:tcW w:w="2110" w:type="dxa"/>
            <w:tcBorders>
              <w:top w:val="single" w:sz="4" w:space="0" w:color="000000"/>
              <w:left w:val="single" w:sz="4" w:space="0" w:color="000000"/>
              <w:bottom w:val="single" w:sz="4" w:space="0" w:color="000000"/>
              <w:right w:val="single" w:sz="4" w:space="0" w:color="000000"/>
            </w:tcBorders>
            <w:vAlign w:val="center"/>
          </w:tcPr>
          <w:p w14:paraId="78326D73" w14:textId="77777777" w:rsidR="0045620A" w:rsidRPr="00A82043" w:rsidRDefault="0045620A" w:rsidP="009119F7">
            <w:pPr>
              <w:widowControl/>
              <w:jc w:val="left"/>
              <w:rPr>
                <w:rFonts w:eastAsiaTheme="minorEastAsia"/>
                <w:color w:val="000000" w:themeColor="text1"/>
                <w:sz w:val="24"/>
              </w:rPr>
            </w:pPr>
            <w:r w:rsidRPr="00A82043">
              <w:rPr>
                <w:rFonts w:eastAsiaTheme="minorEastAsia"/>
                <w:color w:val="000000" w:themeColor="text1"/>
                <w:sz w:val="24"/>
              </w:rPr>
              <w:t>合计</w:t>
            </w:r>
          </w:p>
        </w:tc>
        <w:tc>
          <w:tcPr>
            <w:tcW w:w="1742" w:type="dxa"/>
            <w:tcBorders>
              <w:top w:val="single" w:sz="4" w:space="0" w:color="000000"/>
              <w:left w:val="single" w:sz="4" w:space="0" w:color="000000"/>
              <w:bottom w:val="single" w:sz="4" w:space="0" w:color="000000"/>
              <w:right w:val="single" w:sz="4" w:space="0" w:color="000000"/>
            </w:tcBorders>
            <w:vAlign w:val="center"/>
          </w:tcPr>
          <w:p w14:paraId="419DD01C" w14:textId="77777777" w:rsidR="0045620A" w:rsidRPr="00A82043" w:rsidRDefault="0045620A" w:rsidP="009119F7">
            <w:pPr>
              <w:jc w:val="right"/>
              <w:rPr>
                <w:rFonts w:eastAsiaTheme="minorEastAsia"/>
                <w:color w:val="000000" w:themeColor="text1"/>
                <w:sz w:val="24"/>
              </w:rPr>
            </w:pPr>
            <w:r w:rsidRPr="00A82043">
              <w:rPr>
                <w:rFonts w:eastAsiaTheme="minorEastAsia"/>
                <w:color w:val="000000" w:themeColor="text1"/>
                <w:sz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E459B69" w14:textId="77777777" w:rsidR="0045620A" w:rsidRPr="00A82043" w:rsidRDefault="0045620A" w:rsidP="009119F7">
            <w:pPr>
              <w:jc w:val="right"/>
              <w:rPr>
                <w:rFonts w:eastAsiaTheme="minorEastAsia"/>
                <w:color w:val="000000" w:themeColor="text1"/>
                <w:sz w:val="24"/>
              </w:rPr>
            </w:pPr>
            <w:r w:rsidRPr="00A82043">
              <w:rPr>
                <w:rFonts w:eastAsiaTheme="minorEastAsia"/>
                <w:color w:val="000000" w:themeColor="text1"/>
                <w:sz w:val="24"/>
              </w:rPr>
              <w:t>27,103.59</w:t>
            </w:r>
          </w:p>
        </w:tc>
        <w:tc>
          <w:tcPr>
            <w:tcW w:w="1843" w:type="dxa"/>
            <w:tcBorders>
              <w:top w:val="single" w:sz="4" w:space="0" w:color="000000"/>
              <w:left w:val="single" w:sz="4" w:space="0" w:color="000000"/>
              <w:bottom w:val="single" w:sz="4" w:space="0" w:color="000000"/>
              <w:right w:val="single" w:sz="4" w:space="0" w:color="000000"/>
            </w:tcBorders>
            <w:vAlign w:val="center"/>
          </w:tcPr>
          <w:p w14:paraId="2F67F1CC" w14:textId="77777777" w:rsidR="0045620A" w:rsidRPr="00A82043" w:rsidRDefault="0045620A" w:rsidP="009119F7">
            <w:pPr>
              <w:jc w:val="right"/>
              <w:rPr>
                <w:rFonts w:eastAsiaTheme="minorEastAsia"/>
                <w:color w:val="000000" w:themeColor="text1"/>
                <w:sz w:val="24"/>
              </w:rPr>
            </w:pPr>
            <w:r w:rsidRPr="00A82043">
              <w:rPr>
                <w:rFonts w:eastAsiaTheme="minorEastAsia"/>
                <w:color w:val="000000" w:themeColor="text1"/>
                <w:sz w:val="24"/>
              </w:rPr>
              <w:t>988.22</w:t>
            </w:r>
          </w:p>
        </w:tc>
        <w:tc>
          <w:tcPr>
            <w:tcW w:w="2243" w:type="dxa"/>
            <w:tcBorders>
              <w:top w:val="single" w:sz="4" w:space="0" w:color="000000"/>
              <w:left w:val="single" w:sz="4" w:space="0" w:color="000000"/>
              <w:bottom w:val="single" w:sz="4" w:space="0" w:color="000000"/>
              <w:right w:val="single" w:sz="4" w:space="0" w:color="000000"/>
            </w:tcBorders>
          </w:tcPr>
          <w:p w14:paraId="41B3F31B" w14:textId="77777777" w:rsidR="0045620A" w:rsidRPr="00A82043" w:rsidRDefault="0045620A" w:rsidP="009119F7">
            <w:pPr>
              <w:jc w:val="right"/>
              <w:rPr>
                <w:rFonts w:eastAsiaTheme="minorEastAsia"/>
                <w:color w:val="000000" w:themeColor="text1"/>
                <w:sz w:val="24"/>
              </w:rPr>
            </w:pPr>
            <w:r w:rsidRPr="00A82043">
              <w:rPr>
                <w:rFonts w:eastAsiaTheme="minorEastAsia"/>
                <w:color w:val="000000" w:themeColor="text1"/>
                <w:sz w:val="24"/>
              </w:rPr>
              <w:t>28,091.81</w:t>
            </w:r>
          </w:p>
        </w:tc>
      </w:tr>
    </w:tbl>
    <w:p w14:paraId="2DC72732" w14:textId="77777777" w:rsidR="00A300C5" w:rsidRDefault="00662C04">
      <w:pPr>
        <w:tabs>
          <w:tab w:val="left" w:pos="426"/>
        </w:tabs>
        <w:spacing w:line="360" w:lineRule="auto"/>
        <w:ind w:firstLineChars="200" w:firstLine="480"/>
        <w:jc w:val="left"/>
        <w:rPr>
          <w:rFonts w:eastAsiaTheme="minorEastAsia"/>
          <w:color w:val="000000" w:themeColor="text1"/>
          <w:kern w:val="0"/>
          <w:sz w:val="24"/>
        </w:rPr>
      </w:pPr>
      <w:r>
        <w:rPr>
          <w:rFonts w:eastAsiaTheme="minorEastAsia"/>
          <w:color w:val="000000" w:themeColor="text1"/>
          <w:kern w:val="0"/>
          <w:sz w:val="24"/>
        </w:rPr>
        <w:t>注：支付基金销售机构的销售服务费按前一日</w:t>
      </w:r>
      <w:r>
        <w:rPr>
          <w:rFonts w:eastAsiaTheme="minorEastAsia"/>
          <w:color w:val="000000" w:themeColor="text1"/>
          <w:kern w:val="0"/>
          <w:sz w:val="24"/>
        </w:rPr>
        <w:t>C</w:t>
      </w:r>
      <w:r>
        <w:rPr>
          <w:rFonts w:eastAsiaTheme="minorEastAsia"/>
          <w:color w:val="000000" w:themeColor="text1"/>
          <w:kern w:val="0"/>
          <w:sz w:val="24"/>
        </w:rPr>
        <w:t>类基金份额和</w:t>
      </w:r>
      <w:r>
        <w:rPr>
          <w:rFonts w:eastAsiaTheme="minorEastAsia"/>
          <w:color w:val="000000" w:themeColor="text1"/>
          <w:kern w:val="0"/>
          <w:sz w:val="24"/>
        </w:rPr>
        <w:t>E</w:t>
      </w:r>
      <w:r>
        <w:rPr>
          <w:rFonts w:eastAsiaTheme="minorEastAsia"/>
          <w:color w:val="000000" w:themeColor="text1"/>
          <w:kern w:val="0"/>
          <w:sz w:val="24"/>
        </w:rPr>
        <w:t>类基金份额的基金资产净值的约定年费率计提，逐日累计至每月月底，按月支付给基金管理人，再由基金管理人计算并支付给各基金销售机构。</w:t>
      </w:r>
      <w:r>
        <w:rPr>
          <w:rFonts w:eastAsiaTheme="minorEastAsia"/>
          <w:color w:val="000000" w:themeColor="text1"/>
          <w:kern w:val="0"/>
          <w:sz w:val="24"/>
        </w:rPr>
        <w:t>C</w:t>
      </w:r>
      <w:r>
        <w:rPr>
          <w:rFonts w:eastAsiaTheme="minorEastAsia"/>
          <w:color w:val="000000" w:themeColor="text1"/>
          <w:kern w:val="0"/>
          <w:sz w:val="24"/>
        </w:rPr>
        <w:t>类基金份额和</w:t>
      </w:r>
      <w:r>
        <w:rPr>
          <w:rFonts w:eastAsiaTheme="minorEastAsia"/>
          <w:color w:val="000000" w:themeColor="text1"/>
          <w:kern w:val="0"/>
          <w:sz w:val="24"/>
        </w:rPr>
        <w:t>E</w:t>
      </w:r>
      <w:r>
        <w:rPr>
          <w:rFonts w:eastAsiaTheme="minorEastAsia"/>
          <w:color w:val="000000" w:themeColor="text1"/>
          <w:kern w:val="0"/>
          <w:sz w:val="24"/>
        </w:rPr>
        <w:t>类基金份额约定的销售服务费年费率分别为</w:t>
      </w:r>
      <w:r>
        <w:rPr>
          <w:rFonts w:eastAsiaTheme="minorEastAsia"/>
          <w:color w:val="000000" w:themeColor="text1"/>
          <w:kern w:val="0"/>
          <w:sz w:val="24"/>
        </w:rPr>
        <w:t>0.20%</w:t>
      </w:r>
      <w:r>
        <w:rPr>
          <w:rFonts w:eastAsiaTheme="minorEastAsia"/>
          <w:color w:val="000000" w:themeColor="text1"/>
          <w:kern w:val="0"/>
          <w:sz w:val="24"/>
        </w:rPr>
        <w:t>和</w:t>
      </w:r>
      <w:r>
        <w:rPr>
          <w:rFonts w:eastAsiaTheme="minorEastAsia"/>
          <w:color w:val="000000" w:themeColor="text1"/>
          <w:kern w:val="0"/>
          <w:sz w:val="24"/>
        </w:rPr>
        <w:t>0.10%</w:t>
      </w:r>
      <w:r>
        <w:rPr>
          <w:rFonts w:eastAsiaTheme="minorEastAsia"/>
          <w:color w:val="000000" w:themeColor="text1"/>
          <w:kern w:val="0"/>
          <w:sz w:val="24"/>
        </w:rPr>
        <w:t>。其计算公式为：</w:t>
      </w:r>
      <w:r>
        <w:rPr>
          <w:rFonts w:eastAsiaTheme="minorEastAsia"/>
          <w:color w:val="000000" w:themeColor="text1"/>
          <w:kern w:val="0"/>
          <w:sz w:val="24"/>
        </w:rPr>
        <w:t xml:space="preserve"> </w:t>
      </w:r>
    </w:p>
    <w:p w14:paraId="4C378088" w14:textId="77777777" w:rsidR="0045620A" w:rsidRPr="00A82043" w:rsidRDefault="0045620A" w:rsidP="0045620A">
      <w:pPr>
        <w:tabs>
          <w:tab w:val="left" w:pos="426"/>
        </w:tabs>
        <w:spacing w:line="360" w:lineRule="auto"/>
        <w:ind w:firstLineChars="200" w:firstLine="480"/>
        <w:jc w:val="left"/>
        <w:rPr>
          <w:rFonts w:eastAsiaTheme="minorEastAsia"/>
          <w:color w:val="000000" w:themeColor="text1"/>
          <w:kern w:val="0"/>
          <w:sz w:val="24"/>
        </w:rPr>
      </w:pPr>
      <w:r w:rsidRPr="00A82043">
        <w:rPr>
          <w:rFonts w:eastAsiaTheme="minorEastAsia"/>
          <w:color w:val="000000" w:themeColor="text1"/>
          <w:kern w:val="0"/>
          <w:sz w:val="24"/>
        </w:rPr>
        <w:t>日销售服务费＝前一日</w:t>
      </w:r>
      <w:r w:rsidRPr="00A82043">
        <w:rPr>
          <w:rFonts w:eastAsiaTheme="minorEastAsia"/>
          <w:color w:val="000000" w:themeColor="text1"/>
          <w:kern w:val="0"/>
          <w:sz w:val="24"/>
        </w:rPr>
        <w:t>C/E</w:t>
      </w:r>
      <w:r w:rsidRPr="00A82043">
        <w:rPr>
          <w:rFonts w:eastAsiaTheme="minorEastAsia"/>
          <w:color w:val="000000" w:themeColor="text1"/>
          <w:kern w:val="0"/>
          <w:sz w:val="24"/>
        </w:rPr>
        <w:t>类基金份额的基金资产净值</w:t>
      </w:r>
      <w:r w:rsidRPr="00A82043">
        <w:rPr>
          <w:rFonts w:eastAsiaTheme="minorEastAsia"/>
          <w:color w:val="000000" w:themeColor="text1"/>
          <w:kern w:val="0"/>
          <w:sz w:val="24"/>
        </w:rPr>
        <w:t xml:space="preserve"> X </w:t>
      </w:r>
      <w:r w:rsidRPr="00A82043">
        <w:rPr>
          <w:rFonts w:eastAsiaTheme="minorEastAsia"/>
          <w:color w:val="000000" w:themeColor="text1"/>
          <w:kern w:val="0"/>
          <w:sz w:val="24"/>
        </w:rPr>
        <w:t>约定年费率</w:t>
      </w:r>
      <w:r w:rsidRPr="00A82043">
        <w:rPr>
          <w:rFonts w:eastAsiaTheme="minorEastAsia"/>
          <w:color w:val="000000" w:themeColor="text1"/>
          <w:kern w:val="0"/>
          <w:sz w:val="24"/>
        </w:rPr>
        <w:t xml:space="preserve">/ </w:t>
      </w:r>
      <w:r w:rsidRPr="00A82043">
        <w:rPr>
          <w:rFonts w:eastAsiaTheme="minorEastAsia"/>
          <w:color w:val="000000" w:themeColor="text1"/>
          <w:kern w:val="0"/>
          <w:sz w:val="24"/>
        </w:rPr>
        <w:t>当年天数。</w:t>
      </w:r>
    </w:p>
    <w:p w14:paraId="084AB34E" w14:textId="77777777" w:rsidR="001A59F9" w:rsidRPr="00A82043" w:rsidRDefault="001A59F9" w:rsidP="00026C9C">
      <w:pPr>
        <w:spacing w:line="360" w:lineRule="auto"/>
        <w:rPr>
          <w:rFonts w:asciiTheme="minorEastAsia" w:eastAsiaTheme="minorEastAsia" w:hAnsiTheme="minorEastAsia"/>
          <w:sz w:val="24"/>
        </w:rPr>
      </w:pPr>
    </w:p>
    <w:p w14:paraId="6845F372" w14:textId="77777777" w:rsidR="004C0693" w:rsidRPr="007E622D" w:rsidRDefault="004C0693" w:rsidP="004C0693">
      <w:pPr>
        <w:spacing w:before="29" w:line="288" w:lineRule="auto"/>
        <w:rPr>
          <w:rFonts w:asciiTheme="minorEastAsia" w:eastAsiaTheme="minorEastAsia" w:hAnsiTheme="minorEastAsia"/>
          <w:b/>
          <w:bCs/>
          <w:szCs w:val="21"/>
        </w:rPr>
      </w:pPr>
      <w:r w:rsidRPr="007E622D">
        <w:rPr>
          <w:rFonts w:eastAsiaTheme="minorEastAsia"/>
          <w:b/>
          <w:sz w:val="24"/>
        </w:rPr>
        <w:t>7.4.10.3</w:t>
      </w:r>
      <w:r w:rsidRPr="007E622D">
        <w:rPr>
          <w:rFonts w:eastAsiaTheme="minorEastAsia" w:hint="eastAsia"/>
          <w:b/>
          <w:sz w:val="24"/>
        </w:rPr>
        <w:t>与关联方进行银行间同业市场的债券</w:t>
      </w:r>
      <w:r w:rsidRPr="007E622D">
        <w:rPr>
          <w:rFonts w:eastAsiaTheme="minorEastAsia"/>
          <w:b/>
          <w:sz w:val="24"/>
        </w:rPr>
        <w:t>(</w:t>
      </w:r>
      <w:r w:rsidRPr="007E622D">
        <w:rPr>
          <w:rFonts w:eastAsiaTheme="minorEastAsia" w:hint="eastAsia"/>
          <w:b/>
          <w:sz w:val="24"/>
        </w:rPr>
        <w:t>含回购</w:t>
      </w:r>
      <w:r w:rsidRPr="007E622D">
        <w:rPr>
          <w:rFonts w:eastAsiaTheme="minorEastAsia"/>
          <w:b/>
          <w:sz w:val="24"/>
        </w:rPr>
        <w:t>)</w:t>
      </w:r>
      <w:r w:rsidRPr="007E622D">
        <w:rPr>
          <w:rFonts w:eastAsiaTheme="minorEastAsia" w:hint="eastAsia"/>
          <w:b/>
          <w:sz w:val="24"/>
        </w:rPr>
        <w:t>交易</w:t>
      </w:r>
    </w:p>
    <w:p w14:paraId="5E995D5D" w14:textId="77777777" w:rsidR="004C0693" w:rsidRPr="007E622D" w:rsidRDefault="004C0693" w:rsidP="004C0693">
      <w:pPr>
        <w:autoSpaceDE w:val="0"/>
        <w:autoSpaceDN w:val="0"/>
        <w:adjustRightInd w:val="0"/>
        <w:spacing w:before="29" w:line="288" w:lineRule="auto"/>
        <w:ind w:left="15"/>
        <w:jc w:val="right"/>
        <w:rPr>
          <w:bCs/>
          <w:sz w:val="24"/>
        </w:rPr>
      </w:pPr>
    </w:p>
    <w:p w14:paraId="3C9FA9C7" w14:textId="77777777" w:rsidR="004C0693" w:rsidRPr="007E622D" w:rsidRDefault="004C0693" w:rsidP="004C0693">
      <w:pPr>
        <w:tabs>
          <w:tab w:val="left" w:pos="426"/>
        </w:tabs>
        <w:spacing w:before="29" w:line="288" w:lineRule="auto"/>
        <w:jc w:val="left"/>
        <w:rPr>
          <w:kern w:val="0"/>
          <w:sz w:val="24"/>
        </w:rPr>
      </w:pPr>
      <w:r w:rsidRPr="007E622D">
        <w:rPr>
          <w:kern w:val="0"/>
          <w:sz w:val="24"/>
        </w:rPr>
        <w:t>无。</w:t>
      </w:r>
    </w:p>
    <w:p w14:paraId="54410DD6" w14:textId="77777777" w:rsidR="004C0693" w:rsidRPr="007E622D" w:rsidRDefault="004C0693" w:rsidP="004C0693">
      <w:pPr>
        <w:spacing w:line="360" w:lineRule="auto"/>
        <w:rPr>
          <w:rFonts w:asciiTheme="minorEastAsia" w:eastAsiaTheme="minorEastAsia" w:hAnsiTheme="minorEastAsia"/>
          <w:szCs w:val="21"/>
        </w:rPr>
      </w:pPr>
    </w:p>
    <w:p w14:paraId="5EBC9CB6" w14:textId="77777777" w:rsidR="004C0693" w:rsidRPr="007E622D" w:rsidRDefault="004C0693" w:rsidP="004C0693">
      <w:pPr>
        <w:rPr>
          <w:b/>
          <w:bCs/>
          <w:sz w:val="24"/>
        </w:rPr>
      </w:pPr>
      <w:r w:rsidRPr="007E622D">
        <w:rPr>
          <w:b/>
          <w:bCs/>
          <w:kern w:val="0"/>
          <w:sz w:val="24"/>
        </w:rPr>
        <w:t>7.4.10.4</w:t>
      </w:r>
      <w:r w:rsidRPr="007E622D">
        <w:rPr>
          <w:b/>
          <w:sz w:val="24"/>
        </w:rPr>
        <w:t>报告期内转融通证券出借业务发生重大关联交易事项的说明</w:t>
      </w:r>
    </w:p>
    <w:p w14:paraId="04D4E762" w14:textId="77777777" w:rsidR="004C0693" w:rsidRPr="007E622D" w:rsidRDefault="004C0693" w:rsidP="004C0693">
      <w:pPr>
        <w:rPr>
          <w:b/>
          <w:sz w:val="24"/>
        </w:rPr>
      </w:pPr>
      <w:r w:rsidRPr="007E622D">
        <w:rPr>
          <w:b/>
          <w:bCs/>
          <w:kern w:val="0"/>
          <w:sz w:val="24"/>
        </w:rPr>
        <w:t>7.4.10.4.1</w:t>
      </w:r>
      <w:r w:rsidRPr="007E622D">
        <w:rPr>
          <w:b/>
          <w:sz w:val="24"/>
        </w:rPr>
        <w:t>与关联方通过约定申报方式进行的适用固定期限费率的证券出借业务的情况</w:t>
      </w:r>
    </w:p>
    <w:p w14:paraId="76BD5857" w14:textId="77777777" w:rsidR="004C0693" w:rsidRPr="007E622D" w:rsidRDefault="004C0693" w:rsidP="004C0693">
      <w:pPr>
        <w:tabs>
          <w:tab w:val="left" w:pos="426"/>
        </w:tabs>
        <w:spacing w:line="360" w:lineRule="auto"/>
        <w:ind w:firstLineChars="200" w:firstLine="480"/>
        <w:jc w:val="left"/>
        <w:rPr>
          <w:kern w:val="0"/>
          <w:sz w:val="24"/>
        </w:rPr>
      </w:pPr>
      <w:r w:rsidRPr="007E622D">
        <w:rPr>
          <w:kern w:val="0"/>
          <w:sz w:val="24"/>
        </w:rPr>
        <w:t>无。</w:t>
      </w:r>
    </w:p>
    <w:p w14:paraId="58F2F538" w14:textId="77777777" w:rsidR="004C0693" w:rsidRPr="0045620A" w:rsidRDefault="004C0693" w:rsidP="004C0693">
      <w:pPr>
        <w:spacing w:beforeLines="100" w:before="312" w:line="360" w:lineRule="auto"/>
        <w:rPr>
          <w:rFonts w:eastAsiaTheme="minorEastAsia"/>
          <w:b/>
          <w:bCs/>
          <w:color w:val="000000" w:themeColor="text1"/>
          <w:sz w:val="24"/>
        </w:rPr>
      </w:pPr>
      <w:r w:rsidRPr="0045620A">
        <w:rPr>
          <w:rFonts w:eastAsiaTheme="minorEastAsia"/>
          <w:b/>
          <w:bCs/>
          <w:color w:val="000000" w:themeColor="text1"/>
          <w:kern w:val="0"/>
          <w:sz w:val="24"/>
        </w:rPr>
        <w:t xml:space="preserve">7.4.10.5 </w:t>
      </w:r>
      <w:r w:rsidRPr="0045620A">
        <w:rPr>
          <w:rFonts w:eastAsiaTheme="minorEastAsia"/>
          <w:b/>
          <w:bCs/>
          <w:color w:val="000000" w:themeColor="text1"/>
          <w:sz w:val="24"/>
        </w:rPr>
        <w:t>各关联方投资本基金的情况</w:t>
      </w:r>
    </w:p>
    <w:p w14:paraId="7BB649AB" w14:textId="77777777" w:rsidR="004C0693" w:rsidRPr="0045620A" w:rsidRDefault="004C0693" w:rsidP="004C0693">
      <w:pPr>
        <w:adjustRightInd w:val="0"/>
        <w:snapToGrid w:val="0"/>
        <w:spacing w:line="360" w:lineRule="auto"/>
        <w:rPr>
          <w:rFonts w:eastAsiaTheme="minorEastAsia"/>
          <w:b/>
          <w:bCs/>
          <w:color w:val="000000" w:themeColor="text1"/>
          <w:sz w:val="24"/>
        </w:rPr>
      </w:pPr>
      <w:r w:rsidRPr="0045620A">
        <w:rPr>
          <w:rFonts w:eastAsiaTheme="minorEastAsia"/>
          <w:b/>
          <w:bCs/>
          <w:color w:val="000000" w:themeColor="text1"/>
          <w:kern w:val="0"/>
          <w:sz w:val="24"/>
        </w:rPr>
        <w:t xml:space="preserve">7.4.10.5.1 </w:t>
      </w:r>
      <w:r w:rsidRPr="0045620A">
        <w:rPr>
          <w:rFonts w:eastAsiaTheme="minorEastAsia"/>
          <w:b/>
          <w:bCs/>
          <w:color w:val="000000" w:themeColor="text1"/>
          <w:sz w:val="24"/>
        </w:rPr>
        <w:t>报告期内基金管理人运用固有资金投资本基金的情况</w:t>
      </w:r>
    </w:p>
    <w:p w14:paraId="27745905" w14:textId="77777777" w:rsidR="0045620A" w:rsidRPr="0045620A" w:rsidRDefault="0045620A" w:rsidP="0045620A">
      <w:pPr>
        <w:autoSpaceDE w:val="0"/>
        <w:autoSpaceDN w:val="0"/>
        <w:adjustRightInd w:val="0"/>
        <w:spacing w:before="29" w:line="360" w:lineRule="auto"/>
        <w:ind w:left="15" w:right="90"/>
        <w:jc w:val="right"/>
        <w:rPr>
          <w:rFonts w:eastAsiaTheme="minorEastAsia"/>
          <w:color w:val="000000" w:themeColor="text1"/>
          <w:sz w:val="24"/>
        </w:rPr>
      </w:pPr>
      <w:r w:rsidRPr="0045620A">
        <w:rPr>
          <w:rFonts w:eastAsiaTheme="minorEastAsia"/>
          <w:color w:val="000000" w:themeColor="text1"/>
          <w:sz w:val="24"/>
        </w:rPr>
        <w:t>份额单位：份</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843"/>
        <w:gridCol w:w="2551"/>
        <w:gridCol w:w="2552"/>
      </w:tblGrid>
      <w:tr w:rsidR="00F42447" w:rsidRPr="0045620A" w14:paraId="2E2C0A07" w14:textId="77777777" w:rsidTr="00A77994">
        <w:trPr>
          <w:trHeight w:val="340"/>
        </w:trPr>
        <w:tc>
          <w:tcPr>
            <w:tcW w:w="2410" w:type="dxa"/>
            <w:vMerge w:val="restart"/>
            <w:vAlign w:val="center"/>
          </w:tcPr>
          <w:p w14:paraId="3587DE3F" w14:textId="77777777" w:rsidR="00F42447" w:rsidRPr="0045620A" w:rsidRDefault="00F42447" w:rsidP="009119F7">
            <w:pPr>
              <w:widowControl/>
              <w:autoSpaceDE w:val="0"/>
              <w:autoSpaceDN w:val="0"/>
              <w:spacing w:line="360" w:lineRule="auto"/>
              <w:ind w:leftChars="-51" w:left="-107" w:rightChars="-51" w:right="-107"/>
              <w:jc w:val="center"/>
              <w:textAlignment w:val="bottom"/>
              <w:rPr>
                <w:rFonts w:eastAsiaTheme="minorEastAsia"/>
                <w:color w:val="000000" w:themeColor="text1"/>
                <w:sz w:val="24"/>
              </w:rPr>
            </w:pPr>
            <w:r w:rsidRPr="0045620A">
              <w:rPr>
                <w:rFonts w:eastAsiaTheme="minorEastAsia"/>
                <w:color w:val="000000" w:themeColor="text1"/>
                <w:sz w:val="24"/>
              </w:rPr>
              <w:t>项目</w:t>
            </w:r>
          </w:p>
        </w:tc>
        <w:tc>
          <w:tcPr>
            <w:tcW w:w="6946" w:type="dxa"/>
            <w:gridSpan w:val="3"/>
            <w:vAlign w:val="center"/>
          </w:tcPr>
          <w:p w14:paraId="3865F107" w14:textId="77777777" w:rsidR="00F42447" w:rsidRPr="0045620A" w:rsidRDefault="00F42447" w:rsidP="009119F7">
            <w:pPr>
              <w:widowControl/>
              <w:autoSpaceDE w:val="0"/>
              <w:autoSpaceDN w:val="0"/>
              <w:spacing w:line="360" w:lineRule="auto"/>
              <w:ind w:leftChars="-51" w:left="-107" w:rightChars="-51" w:right="-107"/>
              <w:jc w:val="center"/>
              <w:textAlignment w:val="bottom"/>
              <w:rPr>
                <w:rFonts w:eastAsiaTheme="minorEastAsia"/>
                <w:color w:val="000000" w:themeColor="text1"/>
                <w:sz w:val="24"/>
              </w:rPr>
            </w:pPr>
            <w:r w:rsidRPr="0045620A">
              <w:rPr>
                <w:rFonts w:eastAsiaTheme="minorEastAsia"/>
                <w:color w:val="000000" w:themeColor="text1"/>
                <w:sz w:val="24"/>
              </w:rPr>
              <w:t>本期</w:t>
            </w:r>
          </w:p>
          <w:p w14:paraId="39DC60BA" w14:textId="77777777" w:rsidR="00F42447" w:rsidRPr="0045620A" w:rsidRDefault="00F42447" w:rsidP="009119F7">
            <w:pPr>
              <w:widowControl/>
              <w:autoSpaceDE w:val="0"/>
              <w:autoSpaceDN w:val="0"/>
              <w:spacing w:line="360" w:lineRule="auto"/>
              <w:ind w:leftChars="-51" w:left="-107" w:rightChars="-51" w:right="-107"/>
              <w:jc w:val="center"/>
              <w:textAlignment w:val="bottom"/>
              <w:rPr>
                <w:rFonts w:eastAsiaTheme="minorEastAsia"/>
                <w:color w:val="000000" w:themeColor="text1"/>
                <w:sz w:val="24"/>
              </w:rPr>
            </w:pPr>
            <w:r w:rsidRPr="0045620A">
              <w:rPr>
                <w:rFonts w:eastAsiaTheme="minorEastAsia"/>
                <w:color w:val="000000" w:themeColor="text1"/>
                <w:sz w:val="24"/>
              </w:rPr>
              <w:t>2024</w:t>
            </w:r>
            <w:r w:rsidRPr="0045620A">
              <w:rPr>
                <w:rFonts w:eastAsiaTheme="minorEastAsia"/>
                <w:color w:val="000000" w:themeColor="text1"/>
                <w:sz w:val="24"/>
              </w:rPr>
              <w:t>年</w:t>
            </w:r>
            <w:r w:rsidRPr="0045620A">
              <w:rPr>
                <w:rFonts w:eastAsiaTheme="minorEastAsia"/>
                <w:color w:val="000000" w:themeColor="text1"/>
                <w:sz w:val="24"/>
              </w:rPr>
              <w:t>4</w:t>
            </w:r>
            <w:r w:rsidRPr="0045620A">
              <w:rPr>
                <w:rFonts w:eastAsiaTheme="minorEastAsia"/>
                <w:color w:val="000000" w:themeColor="text1"/>
                <w:sz w:val="24"/>
              </w:rPr>
              <w:t>月</w:t>
            </w:r>
            <w:r w:rsidRPr="0045620A">
              <w:rPr>
                <w:rFonts w:eastAsiaTheme="minorEastAsia"/>
                <w:color w:val="000000" w:themeColor="text1"/>
                <w:sz w:val="24"/>
              </w:rPr>
              <w:t>3</w:t>
            </w:r>
            <w:r w:rsidRPr="0045620A">
              <w:rPr>
                <w:rFonts w:eastAsiaTheme="minorEastAsia"/>
                <w:color w:val="000000" w:themeColor="text1"/>
                <w:sz w:val="24"/>
              </w:rPr>
              <w:t>日（基金合同生效日）至</w:t>
            </w:r>
            <w:r w:rsidRPr="0045620A">
              <w:rPr>
                <w:rFonts w:eastAsiaTheme="minorEastAsia"/>
                <w:color w:val="000000" w:themeColor="text1"/>
                <w:sz w:val="24"/>
              </w:rPr>
              <w:t>2024</w:t>
            </w:r>
            <w:r w:rsidRPr="0045620A">
              <w:rPr>
                <w:rFonts w:eastAsiaTheme="minorEastAsia"/>
                <w:color w:val="000000" w:themeColor="text1"/>
                <w:sz w:val="24"/>
              </w:rPr>
              <w:t>年</w:t>
            </w:r>
            <w:r w:rsidRPr="0045620A">
              <w:rPr>
                <w:rFonts w:eastAsiaTheme="minorEastAsia"/>
                <w:color w:val="000000" w:themeColor="text1"/>
                <w:sz w:val="24"/>
              </w:rPr>
              <w:t>12</w:t>
            </w:r>
            <w:r w:rsidRPr="0045620A">
              <w:rPr>
                <w:rFonts w:eastAsiaTheme="minorEastAsia"/>
                <w:color w:val="000000" w:themeColor="text1"/>
                <w:sz w:val="24"/>
              </w:rPr>
              <w:t>月</w:t>
            </w:r>
            <w:r w:rsidRPr="0045620A">
              <w:rPr>
                <w:rFonts w:eastAsiaTheme="minorEastAsia"/>
                <w:color w:val="000000" w:themeColor="text1"/>
                <w:sz w:val="24"/>
              </w:rPr>
              <w:t>31</w:t>
            </w:r>
            <w:r w:rsidRPr="0045620A">
              <w:rPr>
                <w:rFonts w:eastAsiaTheme="minorEastAsia"/>
                <w:color w:val="000000" w:themeColor="text1"/>
                <w:sz w:val="24"/>
              </w:rPr>
              <w:t>日</w:t>
            </w:r>
          </w:p>
        </w:tc>
      </w:tr>
      <w:tr w:rsidR="00F42447" w:rsidRPr="0045620A" w14:paraId="660C8AA0" w14:textId="77777777" w:rsidTr="00A77994">
        <w:trPr>
          <w:trHeight w:val="340"/>
        </w:trPr>
        <w:tc>
          <w:tcPr>
            <w:tcW w:w="2410" w:type="dxa"/>
            <w:vMerge/>
            <w:vAlign w:val="center"/>
          </w:tcPr>
          <w:p w14:paraId="6A8974D3" w14:textId="77777777" w:rsidR="00F42447" w:rsidRPr="0045620A" w:rsidRDefault="00F42447" w:rsidP="009119F7">
            <w:pPr>
              <w:widowControl/>
              <w:spacing w:line="360" w:lineRule="auto"/>
              <w:jc w:val="left"/>
              <w:rPr>
                <w:rFonts w:eastAsiaTheme="minorEastAsia"/>
                <w:color w:val="000000" w:themeColor="text1"/>
                <w:sz w:val="24"/>
              </w:rPr>
            </w:pPr>
          </w:p>
        </w:tc>
        <w:tc>
          <w:tcPr>
            <w:tcW w:w="1843" w:type="dxa"/>
            <w:vAlign w:val="center"/>
          </w:tcPr>
          <w:p w14:paraId="3653AB07" w14:textId="77777777" w:rsidR="00F42447" w:rsidRPr="0045620A" w:rsidRDefault="00F42447" w:rsidP="009119F7">
            <w:pPr>
              <w:widowControl/>
              <w:autoSpaceDE w:val="0"/>
              <w:autoSpaceDN w:val="0"/>
              <w:spacing w:line="360" w:lineRule="auto"/>
              <w:ind w:leftChars="-51" w:left="-107" w:rightChars="-51" w:right="-107"/>
              <w:jc w:val="center"/>
              <w:textAlignment w:val="bottom"/>
              <w:rPr>
                <w:rFonts w:eastAsiaTheme="minorEastAsia"/>
                <w:color w:val="000000" w:themeColor="text1"/>
                <w:sz w:val="24"/>
              </w:rPr>
            </w:pPr>
            <w:r w:rsidRPr="0045620A">
              <w:rPr>
                <w:rFonts w:eastAsiaTheme="minorEastAsia"/>
                <w:color w:val="000000" w:themeColor="text1"/>
                <w:sz w:val="24"/>
              </w:rPr>
              <w:t>摩根中证</w:t>
            </w:r>
            <w:r w:rsidRPr="0045620A">
              <w:rPr>
                <w:rFonts w:eastAsiaTheme="minorEastAsia"/>
                <w:color w:val="000000" w:themeColor="text1"/>
                <w:sz w:val="24"/>
              </w:rPr>
              <w:t>A50ETF</w:t>
            </w:r>
            <w:r w:rsidRPr="0045620A">
              <w:rPr>
                <w:rFonts w:eastAsiaTheme="minorEastAsia"/>
                <w:color w:val="000000" w:themeColor="text1"/>
                <w:sz w:val="24"/>
              </w:rPr>
              <w:t>发起式联接</w:t>
            </w:r>
            <w:r w:rsidRPr="0045620A">
              <w:rPr>
                <w:rFonts w:eastAsiaTheme="minorEastAsia"/>
                <w:color w:val="000000" w:themeColor="text1"/>
                <w:sz w:val="24"/>
              </w:rPr>
              <w:t>A</w:t>
            </w:r>
          </w:p>
        </w:tc>
        <w:tc>
          <w:tcPr>
            <w:tcW w:w="2551" w:type="dxa"/>
            <w:vAlign w:val="center"/>
          </w:tcPr>
          <w:p w14:paraId="42D5065B" w14:textId="77777777" w:rsidR="00F42447" w:rsidRPr="0045620A" w:rsidRDefault="00F42447" w:rsidP="009119F7">
            <w:pPr>
              <w:widowControl/>
              <w:autoSpaceDE w:val="0"/>
              <w:autoSpaceDN w:val="0"/>
              <w:spacing w:line="360" w:lineRule="auto"/>
              <w:ind w:leftChars="-51" w:left="-107" w:rightChars="-51" w:right="-107"/>
              <w:jc w:val="center"/>
              <w:textAlignment w:val="bottom"/>
              <w:rPr>
                <w:rFonts w:eastAsiaTheme="minorEastAsia"/>
                <w:color w:val="000000" w:themeColor="text1"/>
                <w:sz w:val="24"/>
              </w:rPr>
            </w:pPr>
            <w:r w:rsidRPr="0045620A">
              <w:rPr>
                <w:rFonts w:eastAsiaTheme="minorEastAsia"/>
                <w:color w:val="000000" w:themeColor="text1"/>
                <w:sz w:val="24"/>
              </w:rPr>
              <w:t>摩根中证</w:t>
            </w:r>
            <w:r w:rsidRPr="0045620A">
              <w:rPr>
                <w:rFonts w:eastAsiaTheme="minorEastAsia"/>
                <w:color w:val="000000" w:themeColor="text1"/>
                <w:sz w:val="24"/>
              </w:rPr>
              <w:t>A50ETF</w:t>
            </w:r>
            <w:r w:rsidRPr="0045620A">
              <w:rPr>
                <w:rFonts w:eastAsiaTheme="minorEastAsia"/>
                <w:color w:val="000000" w:themeColor="text1"/>
                <w:sz w:val="24"/>
              </w:rPr>
              <w:t>发起式联接</w:t>
            </w:r>
            <w:r w:rsidRPr="0045620A">
              <w:rPr>
                <w:rFonts w:eastAsiaTheme="minorEastAsia"/>
                <w:color w:val="000000" w:themeColor="text1"/>
                <w:sz w:val="24"/>
              </w:rPr>
              <w:t>C</w:t>
            </w:r>
          </w:p>
        </w:tc>
        <w:tc>
          <w:tcPr>
            <w:tcW w:w="2552" w:type="dxa"/>
            <w:vAlign w:val="center"/>
          </w:tcPr>
          <w:p w14:paraId="0161B099" w14:textId="77777777" w:rsidR="00F42447" w:rsidRPr="0045620A" w:rsidRDefault="00F42447" w:rsidP="009119F7">
            <w:pPr>
              <w:widowControl/>
              <w:autoSpaceDE w:val="0"/>
              <w:autoSpaceDN w:val="0"/>
              <w:spacing w:line="360" w:lineRule="auto"/>
              <w:ind w:leftChars="-51" w:left="-107" w:rightChars="-51" w:right="-107"/>
              <w:jc w:val="center"/>
              <w:textAlignment w:val="bottom"/>
              <w:rPr>
                <w:rFonts w:eastAsiaTheme="minorEastAsia"/>
                <w:color w:val="000000" w:themeColor="text1"/>
                <w:sz w:val="24"/>
              </w:rPr>
            </w:pPr>
            <w:r w:rsidRPr="0045620A">
              <w:rPr>
                <w:rFonts w:eastAsiaTheme="minorEastAsia"/>
                <w:color w:val="000000" w:themeColor="text1"/>
                <w:sz w:val="24"/>
              </w:rPr>
              <w:t>摩根中证</w:t>
            </w:r>
            <w:r w:rsidRPr="0045620A">
              <w:rPr>
                <w:rFonts w:eastAsiaTheme="minorEastAsia"/>
                <w:color w:val="000000" w:themeColor="text1"/>
                <w:sz w:val="24"/>
              </w:rPr>
              <w:t>A50ETF</w:t>
            </w:r>
            <w:r w:rsidRPr="0045620A">
              <w:rPr>
                <w:rFonts w:eastAsiaTheme="minorEastAsia"/>
                <w:color w:val="000000" w:themeColor="text1"/>
                <w:sz w:val="24"/>
              </w:rPr>
              <w:t>发起式联接</w:t>
            </w:r>
            <w:r w:rsidRPr="0045620A">
              <w:rPr>
                <w:rFonts w:eastAsiaTheme="minorEastAsia"/>
                <w:color w:val="000000" w:themeColor="text1"/>
                <w:sz w:val="24"/>
              </w:rPr>
              <w:t>E</w:t>
            </w:r>
          </w:p>
        </w:tc>
      </w:tr>
      <w:tr w:rsidR="00F42447" w:rsidRPr="0045620A" w14:paraId="7DA9FC48" w14:textId="77777777" w:rsidTr="00A77994">
        <w:trPr>
          <w:trHeight w:val="340"/>
        </w:trPr>
        <w:tc>
          <w:tcPr>
            <w:tcW w:w="2410" w:type="dxa"/>
            <w:vAlign w:val="center"/>
          </w:tcPr>
          <w:p w14:paraId="0A2EFF1C" w14:textId="77777777" w:rsidR="00F42447" w:rsidRPr="0045620A" w:rsidRDefault="00F42447" w:rsidP="009119F7">
            <w:pPr>
              <w:pStyle w:val="af4"/>
              <w:spacing w:line="360" w:lineRule="auto"/>
              <w:rPr>
                <w:rFonts w:eastAsiaTheme="minorEastAsia"/>
                <w:color w:val="000000" w:themeColor="text1"/>
                <w:szCs w:val="24"/>
              </w:rPr>
            </w:pPr>
            <w:r w:rsidRPr="0045620A">
              <w:rPr>
                <w:rFonts w:eastAsiaTheme="minorEastAsia" w:hint="eastAsia"/>
                <w:color w:val="000000" w:themeColor="text1"/>
                <w:szCs w:val="24"/>
              </w:rPr>
              <w:t>报告</w:t>
            </w:r>
            <w:r w:rsidRPr="0045620A">
              <w:rPr>
                <w:rFonts w:eastAsiaTheme="minorEastAsia"/>
                <w:color w:val="000000" w:themeColor="text1"/>
                <w:szCs w:val="24"/>
              </w:rPr>
              <w:t>期初持有的基金</w:t>
            </w:r>
            <w:r w:rsidRPr="0045620A">
              <w:rPr>
                <w:rFonts w:eastAsiaTheme="minorEastAsia"/>
                <w:color w:val="000000" w:themeColor="text1"/>
                <w:szCs w:val="24"/>
              </w:rPr>
              <w:lastRenderedPageBreak/>
              <w:t>份额</w:t>
            </w:r>
          </w:p>
        </w:tc>
        <w:tc>
          <w:tcPr>
            <w:tcW w:w="1843" w:type="dxa"/>
            <w:vAlign w:val="center"/>
          </w:tcPr>
          <w:p w14:paraId="47FD86A0" w14:textId="77777777" w:rsidR="00F42447" w:rsidRPr="0045620A" w:rsidRDefault="00F42447" w:rsidP="009119F7">
            <w:pPr>
              <w:spacing w:line="360" w:lineRule="auto"/>
              <w:jc w:val="right"/>
              <w:rPr>
                <w:rFonts w:eastAsiaTheme="minorEastAsia"/>
                <w:color w:val="000000" w:themeColor="text1"/>
                <w:sz w:val="24"/>
              </w:rPr>
            </w:pPr>
            <w:r w:rsidRPr="0045620A">
              <w:rPr>
                <w:rFonts w:eastAsiaTheme="minorEastAsia"/>
                <w:color w:val="000000" w:themeColor="text1"/>
                <w:sz w:val="24"/>
              </w:rPr>
              <w:lastRenderedPageBreak/>
              <w:t>-</w:t>
            </w:r>
          </w:p>
        </w:tc>
        <w:tc>
          <w:tcPr>
            <w:tcW w:w="2551" w:type="dxa"/>
            <w:vAlign w:val="center"/>
          </w:tcPr>
          <w:p w14:paraId="64227D77" w14:textId="77777777" w:rsidR="00F42447" w:rsidRPr="0045620A" w:rsidRDefault="00F42447" w:rsidP="009119F7">
            <w:pPr>
              <w:spacing w:line="360" w:lineRule="auto"/>
              <w:jc w:val="right"/>
              <w:rPr>
                <w:rFonts w:eastAsiaTheme="minorEastAsia"/>
                <w:color w:val="000000" w:themeColor="text1"/>
                <w:sz w:val="24"/>
              </w:rPr>
            </w:pPr>
            <w:r w:rsidRPr="0045620A">
              <w:rPr>
                <w:rFonts w:eastAsiaTheme="minorEastAsia"/>
                <w:color w:val="000000" w:themeColor="text1"/>
                <w:sz w:val="24"/>
              </w:rPr>
              <w:t>10,000,097.22</w:t>
            </w:r>
          </w:p>
        </w:tc>
        <w:tc>
          <w:tcPr>
            <w:tcW w:w="2552" w:type="dxa"/>
            <w:vAlign w:val="center"/>
          </w:tcPr>
          <w:p w14:paraId="1A343A2A" w14:textId="77777777" w:rsidR="00F42447" w:rsidRPr="0045620A" w:rsidRDefault="00F42447" w:rsidP="009119F7">
            <w:pPr>
              <w:spacing w:line="360" w:lineRule="auto"/>
              <w:jc w:val="right"/>
              <w:rPr>
                <w:rFonts w:eastAsiaTheme="minorEastAsia"/>
                <w:color w:val="000000" w:themeColor="text1"/>
                <w:sz w:val="24"/>
              </w:rPr>
            </w:pPr>
            <w:r>
              <w:rPr>
                <w:rFonts w:eastAsiaTheme="minorEastAsia"/>
                <w:color w:val="000000" w:themeColor="text1"/>
                <w:sz w:val="24"/>
              </w:rPr>
              <w:t>-</w:t>
            </w:r>
          </w:p>
        </w:tc>
      </w:tr>
      <w:tr w:rsidR="00F42447" w:rsidRPr="0045620A" w14:paraId="464E7A18" w14:textId="77777777" w:rsidTr="00A77994">
        <w:trPr>
          <w:trHeight w:val="340"/>
        </w:trPr>
        <w:tc>
          <w:tcPr>
            <w:tcW w:w="2410" w:type="dxa"/>
            <w:vAlign w:val="center"/>
          </w:tcPr>
          <w:p w14:paraId="7D406019" w14:textId="77777777" w:rsidR="00F42447" w:rsidRPr="0045620A" w:rsidRDefault="00F42447" w:rsidP="009119F7">
            <w:pPr>
              <w:spacing w:line="360" w:lineRule="auto"/>
              <w:rPr>
                <w:rFonts w:eastAsiaTheme="minorEastAsia"/>
                <w:color w:val="000000" w:themeColor="text1"/>
                <w:sz w:val="24"/>
              </w:rPr>
            </w:pPr>
            <w:r w:rsidRPr="0045620A">
              <w:rPr>
                <w:rFonts w:eastAsiaTheme="minorEastAsia" w:hint="eastAsia"/>
                <w:color w:val="000000" w:themeColor="text1"/>
                <w:sz w:val="24"/>
              </w:rPr>
              <w:t>报告</w:t>
            </w:r>
            <w:r w:rsidRPr="0045620A">
              <w:rPr>
                <w:rFonts w:eastAsiaTheme="minorEastAsia"/>
                <w:color w:val="000000" w:themeColor="text1"/>
                <w:sz w:val="24"/>
              </w:rPr>
              <w:t>期间申购</w:t>
            </w:r>
            <w:r w:rsidRPr="0045620A">
              <w:rPr>
                <w:rFonts w:eastAsiaTheme="minorEastAsia"/>
                <w:color w:val="000000" w:themeColor="text1"/>
                <w:sz w:val="24"/>
              </w:rPr>
              <w:t>/</w:t>
            </w:r>
            <w:r w:rsidRPr="0045620A">
              <w:rPr>
                <w:rFonts w:eastAsiaTheme="minorEastAsia"/>
                <w:color w:val="000000" w:themeColor="text1"/>
                <w:sz w:val="24"/>
              </w:rPr>
              <w:t>买入总份额</w:t>
            </w:r>
          </w:p>
        </w:tc>
        <w:tc>
          <w:tcPr>
            <w:tcW w:w="1843" w:type="dxa"/>
            <w:vAlign w:val="center"/>
          </w:tcPr>
          <w:p w14:paraId="29B3885C" w14:textId="77777777" w:rsidR="00F42447" w:rsidRPr="0045620A" w:rsidRDefault="00F42447" w:rsidP="009119F7">
            <w:pPr>
              <w:spacing w:line="360" w:lineRule="auto"/>
              <w:jc w:val="right"/>
              <w:rPr>
                <w:rFonts w:eastAsiaTheme="minorEastAsia"/>
                <w:color w:val="000000" w:themeColor="text1"/>
                <w:sz w:val="24"/>
              </w:rPr>
            </w:pPr>
            <w:r w:rsidRPr="0045620A">
              <w:rPr>
                <w:rFonts w:eastAsiaTheme="minorEastAsia"/>
                <w:color w:val="000000" w:themeColor="text1"/>
                <w:sz w:val="24"/>
              </w:rPr>
              <w:t>4,856,349.51</w:t>
            </w:r>
          </w:p>
        </w:tc>
        <w:tc>
          <w:tcPr>
            <w:tcW w:w="2551" w:type="dxa"/>
            <w:vAlign w:val="center"/>
          </w:tcPr>
          <w:p w14:paraId="6782ECD7" w14:textId="77777777" w:rsidR="00F42447" w:rsidRPr="0045620A" w:rsidRDefault="00F42447" w:rsidP="009119F7">
            <w:pPr>
              <w:spacing w:line="360" w:lineRule="auto"/>
              <w:jc w:val="right"/>
              <w:rPr>
                <w:rFonts w:eastAsiaTheme="minorEastAsia"/>
                <w:color w:val="000000" w:themeColor="text1"/>
                <w:sz w:val="24"/>
              </w:rPr>
            </w:pPr>
            <w:r w:rsidRPr="0045620A">
              <w:rPr>
                <w:rFonts w:eastAsiaTheme="minorEastAsia"/>
                <w:color w:val="000000" w:themeColor="text1"/>
                <w:sz w:val="24"/>
              </w:rPr>
              <w:t>-</w:t>
            </w:r>
          </w:p>
        </w:tc>
        <w:tc>
          <w:tcPr>
            <w:tcW w:w="2552" w:type="dxa"/>
            <w:vAlign w:val="center"/>
          </w:tcPr>
          <w:p w14:paraId="24C4CF85" w14:textId="77777777" w:rsidR="00F42447" w:rsidRPr="0045620A" w:rsidRDefault="00F42447" w:rsidP="009119F7">
            <w:pPr>
              <w:spacing w:line="360" w:lineRule="auto"/>
              <w:jc w:val="right"/>
              <w:rPr>
                <w:rFonts w:eastAsiaTheme="minorEastAsia"/>
                <w:color w:val="000000" w:themeColor="text1"/>
                <w:sz w:val="24"/>
              </w:rPr>
            </w:pPr>
            <w:r w:rsidRPr="0045620A">
              <w:rPr>
                <w:rFonts w:eastAsiaTheme="minorEastAsia"/>
                <w:color w:val="000000" w:themeColor="text1"/>
                <w:sz w:val="24"/>
              </w:rPr>
              <w:t>-</w:t>
            </w:r>
          </w:p>
        </w:tc>
      </w:tr>
      <w:tr w:rsidR="00F42447" w:rsidRPr="0045620A" w14:paraId="6C103B06" w14:textId="77777777" w:rsidTr="00A77994">
        <w:trPr>
          <w:trHeight w:val="340"/>
        </w:trPr>
        <w:tc>
          <w:tcPr>
            <w:tcW w:w="2410" w:type="dxa"/>
            <w:vAlign w:val="center"/>
          </w:tcPr>
          <w:p w14:paraId="4BAEB2F3" w14:textId="77777777" w:rsidR="00F42447" w:rsidRPr="0045620A" w:rsidRDefault="00F42447" w:rsidP="009119F7">
            <w:pPr>
              <w:spacing w:line="360" w:lineRule="auto"/>
              <w:rPr>
                <w:rFonts w:eastAsiaTheme="minorEastAsia"/>
                <w:color w:val="000000" w:themeColor="text1"/>
                <w:sz w:val="24"/>
              </w:rPr>
            </w:pPr>
            <w:r w:rsidRPr="0045620A">
              <w:rPr>
                <w:rFonts w:eastAsiaTheme="minorEastAsia" w:hint="eastAsia"/>
                <w:color w:val="000000" w:themeColor="text1"/>
                <w:sz w:val="24"/>
              </w:rPr>
              <w:t>报告</w:t>
            </w:r>
            <w:r w:rsidRPr="0045620A">
              <w:rPr>
                <w:rFonts w:eastAsiaTheme="minorEastAsia"/>
                <w:color w:val="000000" w:themeColor="text1"/>
                <w:sz w:val="24"/>
              </w:rPr>
              <w:t>期间因拆分变动份额</w:t>
            </w:r>
          </w:p>
        </w:tc>
        <w:tc>
          <w:tcPr>
            <w:tcW w:w="1843" w:type="dxa"/>
            <w:vAlign w:val="center"/>
          </w:tcPr>
          <w:p w14:paraId="0813F204" w14:textId="77777777" w:rsidR="00F42447" w:rsidRPr="0045620A" w:rsidRDefault="00F42447" w:rsidP="009119F7">
            <w:pPr>
              <w:spacing w:line="360" w:lineRule="auto"/>
              <w:jc w:val="right"/>
              <w:rPr>
                <w:rFonts w:eastAsiaTheme="minorEastAsia"/>
                <w:color w:val="000000" w:themeColor="text1"/>
                <w:sz w:val="24"/>
              </w:rPr>
            </w:pPr>
            <w:r w:rsidRPr="0045620A">
              <w:rPr>
                <w:rFonts w:eastAsiaTheme="minorEastAsia"/>
                <w:color w:val="000000" w:themeColor="text1"/>
                <w:sz w:val="24"/>
              </w:rPr>
              <w:t>-</w:t>
            </w:r>
          </w:p>
        </w:tc>
        <w:tc>
          <w:tcPr>
            <w:tcW w:w="2551" w:type="dxa"/>
            <w:vAlign w:val="center"/>
          </w:tcPr>
          <w:p w14:paraId="00383FD9" w14:textId="77777777" w:rsidR="00F42447" w:rsidRPr="0045620A" w:rsidRDefault="00F42447" w:rsidP="009119F7">
            <w:pPr>
              <w:spacing w:line="360" w:lineRule="auto"/>
              <w:jc w:val="right"/>
              <w:rPr>
                <w:rFonts w:eastAsiaTheme="minorEastAsia"/>
                <w:color w:val="000000" w:themeColor="text1"/>
                <w:sz w:val="24"/>
              </w:rPr>
            </w:pPr>
            <w:r w:rsidRPr="0045620A">
              <w:rPr>
                <w:rFonts w:eastAsiaTheme="minorEastAsia"/>
                <w:color w:val="000000" w:themeColor="text1"/>
                <w:sz w:val="24"/>
              </w:rPr>
              <w:t>-</w:t>
            </w:r>
          </w:p>
        </w:tc>
        <w:tc>
          <w:tcPr>
            <w:tcW w:w="2552" w:type="dxa"/>
            <w:vAlign w:val="center"/>
          </w:tcPr>
          <w:p w14:paraId="08F62ABF" w14:textId="77777777" w:rsidR="00F42447" w:rsidRPr="0045620A" w:rsidRDefault="00F42447" w:rsidP="009119F7">
            <w:pPr>
              <w:spacing w:line="360" w:lineRule="auto"/>
              <w:jc w:val="right"/>
              <w:rPr>
                <w:rFonts w:eastAsiaTheme="minorEastAsia"/>
                <w:color w:val="000000" w:themeColor="text1"/>
                <w:sz w:val="24"/>
              </w:rPr>
            </w:pPr>
            <w:r w:rsidRPr="0045620A">
              <w:rPr>
                <w:rFonts w:eastAsiaTheme="minorEastAsia"/>
                <w:color w:val="000000" w:themeColor="text1"/>
                <w:sz w:val="24"/>
              </w:rPr>
              <w:t>-</w:t>
            </w:r>
          </w:p>
        </w:tc>
      </w:tr>
      <w:tr w:rsidR="00F42447" w:rsidRPr="0045620A" w14:paraId="5E5D71FB" w14:textId="77777777" w:rsidTr="00A77994">
        <w:trPr>
          <w:trHeight w:val="340"/>
        </w:trPr>
        <w:tc>
          <w:tcPr>
            <w:tcW w:w="2410" w:type="dxa"/>
            <w:vAlign w:val="center"/>
          </w:tcPr>
          <w:p w14:paraId="45B54D11" w14:textId="77777777" w:rsidR="00F42447" w:rsidRPr="0045620A" w:rsidRDefault="00F42447" w:rsidP="009119F7">
            <w:pPr>
              <w:spacing w:line="360" w:lineRule="auto"/>
              <w:rPr>
                <w:rFonts w:eastAsiaTheme="minorEastAsia"/>
                <w:color w:val="000000" w:themeColor="text1"/>
                <w:sz w:val="24"/>
              </w:rPr>
            </w:pPr>
            <w:r w:rsidRPr="0045620A">
              <w:rPr>
                <w:rFonts w:eastAsiaTheme="minorEastAsia"/>
                <w:color w:val="000000" w:themeColor="text1"/>
                <w:sz w:val="24"/>
              </w:rPr>
              <w:t>减：</w:t>
            </w:r>
            <w:r w:rsidRPr="0045620A">
              <w:rPr>
                <w:rFonts w:eastAsiaTheme="minorEastAsia" w:hint="eastAsia"/>
                <w:color w:val="000000" w:themeColor="text1"/>
                <w:sz w:val="24"/>
              </w:rPr>
              <w:t>报告</w:t>
            </w:r>
            <w:r w:rsidRPr="0045620A">
              <w:rPr>
                <w:rFonts w:eastAsiaTheme="minorEastAsia"/>
                <w:color w:val="000000" w:themeColor="text1"/>
                <w:sz w:val="24"/>
              </w:rPr>
              <w:t>期间赎回</w:t>
            </w:r>
            <w:r w:rsidRPr="0045620A">
              <w:rPr>
                <w:rFonts w:eastAsiaTheme="minorEastAsia"/>
                <w:color w:val="000000" w:themeColor="text1"/>
                <w:sz w:val="24"/>
              </w:rPr>
              <w:t>/</w:t>
            </w:r>
            <w:r w:rsidRPr="0045620A">
              <w:rPr>
                <w:rFonts w:eastAsiaTheme="minorEastAsia"/>
                <w:color w:val="000000" w:themeColor="text1"/>
                <w:sz w:val="24"/>
              </w:rPr>
              <w:t>卖出总份额</w:t>
            </w:r>
          </w:p>
        </w:tc>
        <w:tc>
          <w:tcPr>
            <w:tcW w:w="1843" w:type="dxa"/>
            <w:vAlign w:val="center"/>
          </w:tcPr>
          <w:p w14:paraId="575A50A1" w14:textId="77777777" w:rsidR="00F42447" w:rsidRPr="0045620A" w:rsidRDefault="00F42447" w:rsidP="009119F7">
            <w:pPr>
              <w:spacing w:line="360" w:lineRule="auto"/>
              <w:jc w:val="right"/>
              <w:rPr>
                <w:rFonts w:eastAsiaTheme="minorEastAsia"/>
                <w:color w:val="000000" w:themeColor="text1"/>
                <w:sz w:val="24"/>
              </w:rPr>
            </w:pPr>
            <w:r w:rsidRPr="0045620A">
              <w:rPr>
                <w:rFonts w:eastAsiaTheme="minorEastAsia"/>
                <w:color w:val="000000" w:themeColor="text1"/>
                <w:sz w:val="24"/>
              </w:rPr>
              <w:t>-</w:t>
            </w:r>
          </w:p>
        </w:tc>
        <w:tc>
          <w:tcPr>
            <w:tcW w:w="2551" w:type="dxa"/>
            <w:vAlign w:val="center"/>
          </w:tcPr>
          <w:p w14:paraId="3ED406F5" w14:textId="77777777" w:rsidR="00F42447" w:rsidRPr="0045620A" w:rsidRDefault="00F42447" w:rsidP="009119F7">
            <w:pPr>
              <w:spacing w:line="360" w:lineRule="auto"/>
              <w:jc w:val="right"/>
              <w:rPr>
                <w:rFonts w:eastAsiaTheme="minorEastAsia"/>
                <w:color w:val="000000" w:themeColor="text1"/>
                <w:sz w:val="24"/>
              </w:rPr>
            </w:pPr>
            <w:r w:rsidRPr="0045620A">
              <w:rPr>
                <w:rFonts w:eastAsiaTheme="minorEastAsia"/>
                <w:color w:val="000000" w:themeColor="text1"/>
                <w:sz w:val="24"/>
              </w:rPr>
              <w:t>-</w:t>
            </w:r>
          </w:p>
        </w:tc>
        <w:tc>
          <w:tcPr>
            <w:tcW w:w="2552" w:type="dxa"/>
            <w:vAlign w:val="center"/>
          </w:tcPr>
          <w:p w14:paraId="671BB001" w14:textId="77777777" w:rsidR="00F42447" w:rsidRPr="0045620A" w:rsidRDefault="00F42447" w:rsidP="009119F7">
            <w:pPr>
              <w:spacing w:line="360" w:lineRule="auto"/>
              <w:jc w:val="right"/>
              <w:rPr>
                <w:rFonts w:eastAsiaTheme="minorEastAsia"/>
                <w:color w:val="000000" w:themeColor="text1"/>
                <w:sz w:val="24"/>
              </w:rPr>
            </w:pPr>
            <w:r w:rsidRPr="0045620A">
              <w:rPr>
                <w:rFonts w:eastAsiaTheme="minorEastAsia"/>
                <w:color w:val="000000" w:themeColor="text1"/>
                <w:sz w:val="24"/>
              </w:rPr>
              <w:t>-</w:t>
            </w:r>
          </w:p>
        </w:tc>
      </w:tr>
      <w:tr w:rsidR="00F42447" w:rsidRPr="0045620A" w14:paraId="0C7D2171" w14:textId="77777777" w:rsidTr="00A77994">
        <w:trPr>
          <w:trHeight w:val="340"/>
        </w:trPr>
        <w:tc>
          <w:tcPr>
            <w:tcW w:w="2410" w:type="dxa"/>
            <w:vAlign w:val="center"/>
          </w:tcPr>
          <w:p w14:paraId="41EA8380" w14:textId="77777777" w:rsidR="00F42447" w:rsidRPr="0045620A" w:rsidRDefault="00F42447" w:rsidP="009119F7">
            <w:pPr>
              <w:spacing w:line="360" w:lineRule="auto"/>
              <w:rPr>
                <w:rFonts w:eastAsiaTheme="minorEastAsia"/>
                <w:color w:val="000000" w:themeColor="text1"/>
                <w:sz w:val="24"/>
              </w:rPr>
            </w:pPr>
            <w:r w:rsidRPr="0045620A">
              <w:rPr>
                <w:rFonts w:eastAsiaTheme="minorEastAsia" w:hint="eastAsia"/>
                <w:color w:val="000000" w:themeColor="text1"/>
                <w:sz w:val="24"/>
              </w:rPr>
              <w:t>报告</w:t>
            </w:r>
            <w:r w:rsidRPr="0045620A">
              <w:rPr>
                <w:rFonts w:eastAsiaTheme="minorEastAsia"/>
                <w:color w:val="000000" w:themeColor="text1"/>
                <w:sz w:val="24"/>
              </w:rPr>
              <w:t>期末持有的基金份额</w:t>
            </w:r>
          </w:p>
        </w:tc>
        <w:tc>
          <w:tcPr>
            <w:tcW w:w="1843" w:type="dxa"/>
            <w:vAlign w:val="center"/>
          </w:tcPr>
          <w:p w14:paraId="5CC38CC1" w14:textId="77777777" w:rsidR="00F42447" w:rsidRPr="0045620A" w:rsidRDefault="00F42447" w:rsidP="009119F7">
            <w:pPr>
              <w:spacing w:line="360" w:lineRule="auto"/>
              <w:jc w:val="right"/>
              <w:rPr>
                <w:rFonts w:eastAsiaTheme="minorEastAsia"/>
                <w:color w:val="000000" w:themeColor="text1"/>
                <w:sz w:val="24"/>
              </w:rPr>
            </w:pPr>
            <w:r w:rsidRPr="0045620A">
              <w:rPr>
                <w:rFonts w:eastAsiaTheme="minorEastAsia"/>
                <w:color w:val="000000" w:themeColor="text1"/>
                <w:sz w:val="24"/>
              </w:rPr>
              <w:t>4,856,349.51</w:t>
            </w:r>
          </w:p>
        </w:tc>
        <w:tc>
          <w:tcPr>
            <w:tcW w:w="2551" w:type="dxa"/>
            <w:vAlign w:val="center"/>
          </w:tcPr>
          <w:p w14:paraId="54FBBE59" w14:textId="77777777" w:rsidR="00F42447" w:rsidRPr="0045620A" w:rsidRDefault="00F42447" w:rsidP="009119F7">
            <w:pPr>
              <w:spacing w:line="360" w:lineRule="auto"/>
              <w:jc w:val="right"/>
              <w:rPr>
                <w:rFonts w:eastAsiaTheme="minorEastAsia"/>
                <w:color w:val="000000" w:themeColor="text1"/>
                <w:sz w:val="24"/>
              </w:rPr>
            </w:pPr>
            <w:r w:rsidRPr="0045620A">
              <w:rPr>
                <w:rFonts w:eastAsiaTheme="minorEastAsia"/>
                <w:color w:val="000000" w:themeColor="text1"/>
                <w:sz w:val="24"/>
              </w:rPr>
              <w:t>10,000,097.22</w:t>
            </w:r>
          </w:p>
        </w:tc>
        <w:tc>
          <w:tcPr>
            <w:tcW w:w="2552" w:type="dxa"/>
            <w:vAlign w:val="center"/>
          </w:tcPr>
          <w:p w14:paraId="58C24E4C" w14:textId="77777777" w:rsidR="00F42447" w:rsidRPr="0045620A" w:rsidRDefault="00F42447" w:rsidP="009119F7">
            <w:pPr>
              <w:spacing w:line="360" w:lineRule="auto"/>
              <w:jc w:val="right"/>
              <w:rPr>
                <w:rFonts w:eastAsiaTheme="minorEastAsia"/>
                <w:color w:val="000000" w:themeColor="text1"/>
                <w:sz w:val="24"/>
              </w:rPr>
            </w:pPr>
            <w:r w:rsidRPr="0045620A">
              <w:rPr>
                <w:rFonts w:eastAsiaTheme="minorEastAsia"/>
                <w:color w:val="000000" w:themeColor="text1"/>
                <w:sz w:val="24"/>
              </w:rPr>
              <w:t>-</w:t>
            </w:r>
          </w:p>
        </w:tc>
      </w:tr>
      <w:tr w:rsidR="00F42447" w:rsidRPr="0045620A" w14:paraId="63D385B4" w14:textId="77777777" w:rsidTr="00A77994">
        <w:trPr>
          <w:trHeight w:val="340"/>
        </w:trPr>
        <w:tc>
          <w:tcPr>
            <w:tcW w:w="2410" w:type="dxa"/>
            <w:vAlign w:val="center"/>
          </w:tcPr>
          <w:p w14:paraId="3778939D" w14:textId="77777777" w:rsidR="00F42447" w:rsidRPr="0045620A" w:rsidRDefault="00F42447" w:rsidP="009119F7">
            <w:pPr>
              <w:spacing w:line="360" w:lineRule="auto"/>
              <w:rPr>
                <w:rFonts w:eastAsiaTheme="minorEastAsia"/>
                <w:color w:val="000000" w:themeColor="text1"/>
                <w:sz w:val="24"/>
              </w:rPr>
            </w:pPr>
            <w:r w:rsidRPr="0045620A">
              <w:rPr>
                <w:rFonts w:eastAsiaTheme="minorEastAsia" w:hint="eastAsia"/>
                <w:color w:val="000000" w:themeColor="text1"/>
                <w:sz w:val="24"/>
              </w:rPr>
              <w:t>报告</w:t>
            </w:r>
            <w:r w:rsidRPr="0045620A">
              <w:rPr>
                <w:rFonts w:eastAsiaTheme="minorEastAsia"/>
                <w:color w:val="000000" w:themeColor="text1"/>
                <w:sz w:val="24"/>
              </w:rPr>
              <w:t>期末持有的基金份额占基金总份额比例</w:t>
            </w:r>
          </w:p>
        </w:tc>
        <w:tc>
          <w:tcPr>
            <w:tcW w:w="1843" w:type="dxa"/>
            <w:vAlign w:val="center"/>
          </w:tcPr>
          <w:p w14:paraId="27C3C448" w14:textId="77777777" w:rsidR="00F42447" w:rsidRPr="0045620A" w:rsidRDefault="00F42447" w:rsidP="009119F7">
            <w:pPr>
              <w:spacing w:line="360" w:lineRule="auto"/>
              <w:jc w:val="right"/>
              <w:rPr>
                <w:rFonts w:eastAsiaTheme="minorEastAsia"/>
                <w:color w:val="000000" w:themeColor="text1"/>
                <w:sz w:val="24"/>
              </w:rPr>
            </w:pPr>
            <w:r w:rsidRPr="0045620A">
              <w:rPr>
                <w:rFonts w:eastAsiaTheme="minorEastAsia"/>
                <w:color w:val="000000" w:themeColor="text1"/>
                <w:sz w:val="24"/>
              </w:rPr>
              <w:t>1.21%</w:t>
            </w:r>
          </w:p>
        </w:tc>
        <w:tc>
          <w:tcPr>
            <w:tcW w:w="2551" w:type="dxa"/>
            <w:vAlign w:val="center"/>
          </w:tcPr>
          <w:p w14:paraId="1C4DB442" w14:textId="77777777" w:rsidR="00F42447" w:rsidRPr="0045620A" w:rsidRDefault="00F42447" w:rsidP="009119F7">
            <w:pPr>
              <w:spacing w:line="360" w:lineRule="auto"/>
              <w:jc w:val="right"/>
              <w:rPr>
                <w:rFonts w:eastAsiaTheme="minorEastAsia"/>
                <w:color w:val="000000" w:themeColor="text1"/>
                <w:sz w:val="24"/>
              </w:rPr>
            </w:pPr>
            <w:r w:rsidRPr="0045620A">
              <w:rPr>
                <w:rFonts w:eastAsiaTheme="minorEastAsia"/>
                <w:color w:val="000000" w:themeColor="text1"/>
                <w:sz w:val="24"/>
              </w:rPr>
              <w:t>2.48%</w:t>
            </w:r>
          </w:p>
        </w:tc>
        <w:tc>
          <w:tcPr>
            <w:tcW w:w="2552" w:type="dxa"/>
            <w:vAlign w:val="center"/>
          </w:tcPr>
          <w:p w14:paraId="6C0900FF" w14:textId="77777777" w:rsidR="00F42447" w:rsidRPr="0045620A" w:rsidRDefault="00F42447" w:rsidP="009119F7">
            <w:pPr>
              <w:spacing w:line="360" w:lineRule="auto"/>
              <w:jc w:val="right"/>
              <w:rPr>
                <w:rFonts w:eastAsiaTheme="minorEastAsia"/>
                <w:color w:val="000000" w:themeColor="text1"/>
                <w:sz w:val="24"/>
              </w:rPr>
            </w:pPr>
            <w:r w:rsidRPr="0045620A">
              <w:rPr>
                <w:rFonts w:eastAsiaTheme="minorEastAsia"/>
                <w:color w:val="000000" w:themeColor="text1"/>
                <w:sz w:val="24"/>
              </w:rPr>
              <w:t>-</w:t>
            </w:r>
          </w:p>
        </w:tc>
      </w:tr>
    </w:tbl>
    <w:p w14:paraId="44BD4679" w14:textId="77777777" w:rsidR="0045620A" w:rsidRPr="0045620A" w:rsidRDefault="0045620A" w:rsidP="0045620A">
      <w:pPr>
        <w:tabs>
          <w:tab w:val="left" w:pos="426"/>
        </w:tabs>
        <w:spacing w:line="360" w:lineRule="auto"/>
        <w:ind w:firstLineChars="200" w:firstLine="480"/>
        <w:jc w:val="left"/>
        <w:rPr>
          <w:rFonts w:eastAsiaTheme="minorEastAsia"/>
          <w:color w:val="000000" w:themeColor="text1"/>
          <w:kern w:val="0"/>
          <w:sz w:val="24"/>
        </w:rPr>
      </w:pPr>
      <w:r w:rsidRPr="0045620A">
        <w:rPr>
          <w:rFonts w:eastAsiaTheme="minorEastAsia"/>
          <w:color w:val="000000" w:themeColor="text1"/>
          <w:kern w:val="0"/>
          <w:sz w:val="24"/>
        </w:rPr>
        <w:t>注：上述基金管理人持有的份额包括基金管理人的高级管理人员、主要业务部门负责人、基金经理根据《基金管理公司绩效考核与薪酬管理指引》的要求，将一定比例的绩效薪酬购买本基金的部分。</w:t>
      </w:r>
    </w:p>
    <w:p w14:paraId="2153CA43" w14:textId="77777777" w:rsidR="004C0693" w:rsidRPr="0045620A" w:rsidRDefault="004C0693" w:rsidP="004C0693">
      <w:pPr>
        <w:adjustRightInd w:val="0"/>
        <w:snapToGrid w:val="0"/>
        <w:spacing w:beforeLines="100" w:before="312" w:line="360" w:lineRule="auto"/>
        <w:rPr>
          <w:rFonts w:eastAsiaTheme="minorEastAsia"/>
          <w:b/>
          <w:bCs/>
          <w:color w:val="000000" w:themeColor="text1"/>
          <w:sz w:val="24"/>
        </w:rPr>
      </w:pPr>
      <w:r w:rsidRPr="0045620A">
        <w:rPr>
          <w:rFonts w:eastAsiaTheme="minorEastAsia"/>
          <w:b/>
          <w:bCs/>
          <w:color w:val="000000" w:themeColor="text1"/>
          <w:kern w:val="0"/>
          <w:sz w:val="24"/>
        </w:rPr>
        <w:t xml:space="preserve">7.4.10.5.2 </w:t>
      </w:r>
      <w:r w:rsidRPr="0045620A">
        <w:rPr>
          <w:rFonts w:eastAsiaTheme="minorEastAsia"/>
          <w:b/>
          <w:bCs/>
          <w:color w:val="000000" w:themeColor="text1"/>
          <w:sz w:val="24"/>
        </w:rPr>
        <w:t>报告期末除基金管理人之外的其他关联方投资本基金的情况</w:t>
      </w:r>
    </w:p>
    <w:p w14:paraId="26833938" w14:textId="77777777" w:rsidR="004C0693" w:rsidRPr="0045620A" w:rsidRDefault="004C0693" w:rsidP="004C0693">
      <w:pPr>
        <w:tabs>
          <w:tab w:val="left" w:pos="426"/>
        </w:tabs>
        <w:spacing w:line="360" w:lineRule="auto"/>
        <w:ind w:firstLineChars="200" w:firstLine="480"/>
        <w:jc w:val="left"/>
        <w:rPr>
          <w:rFonts w:eastAsiaTheme="minorEastAsia"/>
          <w:color w:val="000000" w:themeColor="text1"/>
          <w:kern w:val="0"/>
          <w:sz w:val="24"/>
        </w:rPr>
      </w:pPr>
      <w:r w:rsidRPr="0045620A">
        <w:rPr>
          <w:rFonts w:eastAsiaTheme="minorEastAsia"/>
          <w:color w:val="000000" w:themeColor="text1"/>
          <w:kern w:val="0"/>
          <w:sz w:val="24"/>
        </w:rPr>
        <w:t>无。</w:t>
      </w:r>
    </w:p>
    <w:p w14:paraId="1336DAC2" w14:textId="77777777" w:rsidR="004C0693" w:rsidRPr="007E622D" w:rsidRDefault="004C0693" w:rsidP="004C0693">
      <w:pPr>
        <w:spacing w:before="29" w:line="288" w:lineRule="auto"/>
        <w:rPr>
          <w:rFonts w:eastAsiaTheme="minorEastAsia"/>
          <w:b/>
          <w:sz w:val="24"/>
        </w:rPr>
      </w:pPr>
      <w:r w:rsidRPr="007E622D">
        <w:rPr>
          <w:rFonts w:eastAsiaTheme="minorEastAsia"/>
          <w:b/>
          <w:sz w:val="24"/>
        </w:rPr>
        <w:t>7.4.10.6</w:t>
      </w:r>
      <w:r w:rsidRPr="007E622D">
        <w:rPr>
          <w:rFonts w:eastAsiaTheme="minorEastAsia" w:hint="eastAsia"/>
          <w:b/>
          <w:sz w:val="24"/>
        </w:rPr>
        <w:t>由关联方保管的银行存款余额及当期产生的利息收入</w:t>
      </w:r>
    </w:p>
    <w:p w14:paraId="7CCD963A" w14:textId="77777777"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9F1945" w:rsidRPr="007E622D" w14:paraId="0CB6D25C" w14:textId="77777777" w:rsidTr="00C915A6">
        <w:tc>
          <w:tcPr>
            <w:tcW w:w="2268" w:type="dxa"/>
            <w:vMerge w:val="restart"/>
            <w:vAlign w:val="center"/>
          </w:tcPr>
          <w:p w14:paraId="7609356A" w14:textId="77777777" w:rsidR="00360905" w:rsidRPr="007E622D" w:rsidRDefault="00360905" w:rsidP="000C342B">
            <w:pPr>
              <w:widowControl/>
              <w:autoSpaceDE w:val="0"/>
              <w:autoSpaceDN w:val="0"/>
              <w:spacing w:before="29" w:line="288" w:lineRule="auto"/>
              <w:ind w:right="-15"/>
              <w:jc w:val="center"/>
              <w:textAlignment w:val="bottom"/>
              <w:rPr>
                <w:szCs w:val="21"/>
              </w:rPr>
            </w:pPr>
            <w:r w:rsidRPr="007E622D">
              <w:rPr>
                <w:rFonts w:hint="eastAsia"/>
                <w:szCs w:val="21"/>
              </w:rPr>
              <w:t>关联方名称</w:t>
            </w:r>
          </w:p>
        </w:tc>
        <w:tc>
          <w:tcPr>
            <w:tcW w:w="6732" w:type="dxa"/>
            <w:gridSpan w:val="2"/>
          </w:tcPr>
          <w:p w14:paraId="5A531792" w14:textId="77777777" w:rsidR="00360905" w:rsidRPr="007E622D" w:rsidRDefault="00360905" w:rsidP="000C342B">
            <w:pPr>
              <w:widowControl/>
              <w:autoSpaceDE w:val="0"/>
              <w:autoSpaceDN w:val="0"/>
              <w:spacing w:before="29" w:line="288" w:lineRule="auto"/>
              <w:ind w:right="-15"/>
              <w:jc w:val="center"/>
              <w:textAlignment w:val="bottom"/>
              <w:rPr>
                <w:szCs w:val="21"/>
              </w:rPr>
            </w:pPr>
            <w:r w:rsidRPr="007E622D">
              <w:rPr>
                <w:rFonts w:hint="eastAsia"/>
                <w:szCs w:val="21"/>
              </w:rPr>
              <w:t>本期</w:t>
            </w:r>
          </w:p>
          <w:p w14:paraId="40BC23D1" w14:textId="77777777" w:rsidR="00360905" w:rsidRPr="007E622D" w:rsidRDefault="00360905" w:rsidP="000C342B">
            <w:pPr>
              <w:widowControl/>
              <w:autoSpaceDE w:val="0"/>
              <w:autoSpaceDN w:val="0"/>
              <w:spacing w:before="29" w:line="288" w:lineRule="auto"/>
              <w:ind w:right="-15"/>
              <w:jc w:val="center"/>
              <w:textAlignment w:val="bottom"/>
              <w:rPr>
                <w:szCs w:val="21"/>
              </w:rPr>
            </w:pPr>
            <w:r w:rsidRPr="007E622D">
              <w:rPr>
                <w:szCs w:val="21"/>
              </w:rPr>
              <w:t>2024</w:t>
            </w:r>
            <w:r w:rsidRPr="007E622D">
              <w:rPr>
                <w:szCs w:val="21"/>
              </w:rPr>
              <w:t>年</w:t>
            </w:r>
            <w:r w:rsidRPr="007E622D">
              <w:rPr>
                <w:szCs w:val="21"/>
              </w:rPr>
              <w:t>4</w:t>
            </w:r>
            <w:r w:rsidRPr="007E622D">
              <w:rPr>
                <w:szCs w:val="21"/>
              </w:rPr>
              <w:t>月</w:t>
            </w:r>
            <w:r w:rsidRPr="007E622D">
              <w:rPr>
                <w:szCs w:val="21"/>
              </w:rPr>
              <w:t>3</w:t>
            </w:r>
            <w:r w:rsidRPr="007E622D">
              <w:rPr>
                <w:szCs w:val="21"/>
              </w:rPr>
              <w:t>日（基金合同生效日）</w:t>
            </w:r>
            <w:r w:rsidRPr="007E622D">
              <w:rPr>
                <w:rFonts w:hint="eastAsia"/>
                <w:szCs w:val="21"/>
              </w:rPr>
              <w:t>至</w:t>
            </w:r>
            <w:r w:rsidRPr="007E622D">
              <w:rPr>
                <w:szCs w:val="21"/>
              </w:rPr>
              <w:t>2024</w:t>
            </w:r>
            <w:r w:rsidRPr="007E622D">
              <w:rPr>
                <w:szCs w:val="21"/>
              </w:rPr>
              <w:t>年</w:t>
            </w:r>
            <w:r w:rsidRPr="007E622D">
              <w:rPr>
                <w:szCs w:val="21"/>
              </w:rPr>
              <w:t>12</w:t>
            </w:r>
            <w:r w:rsidRPr="007E622D">
              <w:rPr>
                <w:szCs w:val="21"/>
              </w:rPr>
              <w:t>月</w:t>
            </w:r>
            <w:r w:rsidRPr="007E622D">
              <w:rPr>
                <w:szCs w:val="21"/>
              </w:rPr>
              <w:t>31</w:t>
            </w:r>
            <w:r w:rsidRPr="007E622D">
              <w:rPr>
                <w:szCs w:val="21"/>
              </w:rPr>
              <w:t>日</w:t>
            </w:r>
          </w:p>
        </w:tc>
      </w:tr>
      <w:tr w:rsidR="009F1945" w:rsidRPr="007E622D" w14:paraId="05C80EE8" w14:textId="77777777" w:rsidTr="00C915A6">
        <w:tc>
          <w:tcPr>
            <w:tcW w:w="2268" w:type="dxa"/>
            <w:vMerge/>
            <w:vAlign w:val="center"/>
          </w:tcPr>
          <w:p w14:paraId="5CB0C732" w14:textId="77777777" w:rsidR="00360905" w:rsidRPr="007E622D" w:rsidRDefault="00360905" w:rsidP="000C342B">
            <w:pPr>
              <w:widowControl/>
              <w:autoSpaceDE w:val="0"/>
              <w:autoSpaceDN w:val="0"/>
              <w:spacing w:before="29" w:line="288" w:lineRule="auto"/>
              <w:ind w:right="-15"/>
              <w:jc w:val="center"/>
              <w:textAlignment w:val="bottom"/>
              <w:rPr>
                <w:szCs w:val="21"/>
              </w:rPr>
            </w:pPr>
          </w:p>
        </w:tc>
        <w:tc>
          <w:tcPr>
            <w:tcW w:w="3366" w:type="dxa"/>
            <w:vAlign w:val="center"/>
          </w:tcPr>
          <w:p w14:paraId="04D6B6B7" w14:textId="77777777" w:rsidR="00360905" w:rsidRPr="007E622D" w:rsidRDefault="00360905" w:rsidP="000C342B">
            <w:pPr>
              <w:autoSpaceDE w:val="0"/>
              <w:autoSpaceDN w:val="0"/>
              <w:spacing w:before="29" w:line="288" w:lineRule="auto"/>
              <w:ind w:right="-15"/>
              <w:jc w:val="center"/>
              <w:textAlignment w:val="bottom"/>
              <w:rPr>
                <w:szCs w:val="21"/>
              </w:rPr>
            </w:pPr>
            <w:r w:rsidRPr="007E622D">
              <w:rPr>
                <w:rFonts w:hint="eastAsia"/>
                <w:szCs w:val="21"/>
              </w:rPr>
              <w:t>期末余额</w:t>
            </w:r>
          </w:p>
        </w:tc>
        <w:tc>
          <w:tcPr>
            <w:tcW w:w="3366" w:type="dxa"/>
            <w:vAlign w:val="center"/>
          </w:tcPr>
          <w:p w14:paraId="3C2C2D06" w14:textId="77777777" w:rsidR="00360905" w:rsidRPr="007E622D" w:rsidRDefault="00360905" w:rsidP="000C342B">
            <w:pPr>
              <w:autoSpaceDE w:val="0"/>
              <w:autoSpaceDN w:val="0"/>
              <w:spacing w:before="29" w:line="288" w:lineRule="auto"/>
              <w:ind w:right="-15"/>
              <w:jc w:val="center"/>
              <w:textAlignment w:val="bottom"/>
              <w:rPr>
                <w:szCs w:val="21"/>
              </w:rPr>
            </w:pPr>
            <w:r w:rsidRPr="007E622D">
              <w:rPr>
                <w:rFonts w:hint="eastAsia"/>
                <w:szCs w:val="21"/>
              </w:rPr>
              <w:t>当期利息收入</w:t>
            </w:r>
          </w:p>
        </w:tc>
      </w:tr>
      <w:tr w:rsidR="00A300C5" w14:paraId="77102BF6" w14:textId="77777777">
        <w:tc>
          <w:tcPr>
            <w:tcW w:w="2268" w:type="dxa"/>
            <w:vAlign w:val="center"/>
          </w:tcPr>
          <w:p w14:paraId="66F097F2" w14:textId="77777777" w:rsidR="00A300C5" w:rsidRDefault="00662C04">
            <w:pPr>
              <w:jc w:val="left"/>
            </w:pPr>
            <w:r>
              <w:rPr>
                <w:szCs w:val="21"/>
              </w:rPr>
              <w:t>招商证券</w:t>
            </w:r>
          </w:p>
        </w:tc>
        <w:tc>
          <w:tcPr>
            <w:tcW w:w="3366" w:type="dxa"/>
            <w:vAlign w:val="center"/>
          </w:tcPr>
          <w:p w14:paraId="37020B90" w14:textId="77777777" w:rsidR="00A300C5" w:rsidRDefault="00662C04">
            <w:pPr>
              <w:jc w:val="right"/>
            </w:pPr>
            <w:r>
              <w:rPr>
                <w:szCs w:val="21"/>
              </w:rPr>
              <w:t>26,606,312.17</w:t>
            </w:r>
          </w:p>
        </w:tc>
        <w:tc>
          <w:tcPr>
            <w:tcW w:w="3366" w:type="dxa"/>
            <w:vAlign w:val="center"/>
          </w:tcPr>
          <w:p w14:paraId="64825553" w14:textId="77777777" w:rsidR="00A300C5" w:rsidRDefault="00662C04">
            <w:pPr>
              <w:jc w:val="right"/>
            </w:pPr>
            <w:r>
              <w:rPr>
                <w:szCs w:val="21"/>
              </w:rPr>
              <w:t>277,639.70</w:t>
            </w:r>
          </w:p>
        </w:tc>
      </w:tr>
    </w:tbl>
    <w:p w14:paraId="42738244" w14:textId="77777777" w:rsidR="001A59F9" w:rsidRPr="007E622D" w:rsidRDefault="001A59F9" w:rsidP="00026C9C">
      <w:pPr>
        <w:spacing w:line="360" w:lineRule="auto"/>
        <w:rPr>
          <w:rFonts w:asciiTheme="minorEastAsia" w:eastAsiaTheme="minorEastAsia" w:hAnsiTheme="minorEastAsia"/>
          <w:szCs w:val="21"/>
        </w:rPr>
      </w:pPr>
    </w:p>
    <w:p w14:paraId="73168ADE" w14:textId="77777777" w:rsidR="004C0693" w:rsidRPr="007E622D" w:rsidRDefault="004C0693" w:rsidP="004C0693">
      <w:pPr>
        <w:spacing w:before="29" w:line="288" w:lineRule="auto"/>
        <w:rPr>
          <w:rFonts w:eastAsiaTheme="minorEastAsia"/>
          <w:b/>
          <w:sz w:val="24"/>
        </w:rPr>
      </w:pPr>
      <w:r w:rsidRPr="007E622D">
        <w:rPr>
          <w:rFonts w:eastAsiaTheme="minorEastAsia"/>
          <w:b/>
          <w:sz w:val="24"/>
        </w:rPr>
        <w:t>7.4.10.7</w:t>
      </w:r>
      <w:r w:rsidRPr="007E622D">
        <w:rPr>
          <w:rFonts w:eastAsiaTheme="minorEastAsia" w:hint="eastAsia"/>
          <w:b/>
          <w:sz w:val="24"/>
        </w:rPr>
        <w:t>本基金在承销期内参与关联方承销证券的情况</w:t>
      </w:r>
    </w:p>
    <w:p w14:paraId="42DA644E" w14:textId="77777777" w:rsidR="004C0693" w:rsidRPr="007E622D" w:rsidRDefault="004C0693" w:rsidP="004C0693">
      <w:pPr>
        <w:autoSpaceDE w:val="0"/>
        <w:autoSpaceDN w:val="0"/>
        <w:adjustRightInd w:val="0"/>
        <w:spacing w:before="29" w:line="288" w:lineRule="auto"/>
        <w:ind w:left="15"/>
        <w:jc w:val="right"/>
        <w:rPr>
          <w:bCs/>
          <w:sz w:val="24"/>
        </w:rPr>
      </w:pPr>
    </w:p>
    <w:p w14:paraId="4F46CF57" w14:textId="77777777" w:rsidR="004C0693" w:rsidRPr="007E622D" w:rsidRDefault="004C0693" w:rsidP="004C0693">
      <w:pPr>
        <w:tabs>
          <w:tab w:val="left" w:pos="426"/>
        </w:tabs>
        <w:spacing w:before="29" w:line="288" w:lineRule="auto"/>
        <w:jc w:val="left"/>
        <w:rPr>
          <w:kern w:val="0"/>
          <w:sz w:val="24"/>
        </w:rPr>
      </w:pPr>
      <w:r w:rsidRPr="007E622D">
        <w:rPr>
          <w:kern w:val="0"/>
          <w:sz w:val="24"/>
        </w:rPr>
        <w:t>无。</w:t>
      </w:r>
    </w:p>
    <w:p w14:paraId="6A8D0FA0" w14:textId="77777777" w:rsidR="004C0693" w:rsidRPr="007E622D" w:rsidRDefault="004C0693" w:rsidP="004C0693">
      <w:pPr>
        <w:adjustRightInd w:val="0"/>
        <w:snapToGrid w:val="0"/>
        <w:spacing w:line="360" w:lineRule="auto"/>
        <w:jc w:val="left"/>
        <w:rPr>
          <w:rFonts w:asciiTheme="minorEastAsia" w:eastAsiaTheme="minorEastAsia" w:hAnsiTheme="minorEastAsia"/>
          <w:bCs/>
          <w:szCs w:val="21"/>
        </w:rPr>
      </w:pPr>
    </w:p>
    <w:p w14:paraId="409D50DB" w14:textId="77777777" w:rsidR="004C0693" w:rsidRPr="007E622D" w:rsidRDefault="004C0693" w:rsidP="004C0693">
      <w:pPr>
        <w:adjustRightInd w:val="0"/>
        <w:snapToGrid w:val="0"/>
        <w:spacing w:beforeLines="100" w:before="312" w:line="360" w:lineRule="auto"/>
        <w:rPr>
          <w:rFonts w:eastAsiaTheme="minorEastAsia"/>
          <w:b/>
          <w:szCs w:val="21"/>
        </w:rPr>
      </w:pPr>
      <w:r w:rsidRPr="007E622D">
        <w:rPr>
          <w:rFonts w:eastAsiaTheme="minorEastAsia"/>
          <w:b/>
          <w:bCs/>
          <w:kern w:val="0"/>
          <w:szCs w:val="21"/>
        </w:rPr>
        <w:t xml:space="preserve">7.4.10.8 </w:t>
      </w:r>
      <w:r w:rsidRPr="007E622D">
        <w:rPr>
          <w:rFonts w:eastAsiaTheme="minorEastAsia"/>
          <w:b/>
          <w:szCs w:val="21"/>
        </w:rPr>
        <w:t>其他关联交易事项的说明</w:t>
      </w:r>
    </w:p>
    <w:p w14:paraId="19A4E94B" w14:textId="77777777" w:rsidR="00020828" w:rsidRPr="00A77994" w:rsidRDefault="00020828" w:rsidP="00020828">
      <w:pPr>
        <w:widowControl/>
        <w:overflowPunct w:val="0"/>
        <w:snapToGrid w:val="0"/>
        <w:rPr>
          <w:rFonts w:eastAsiaTheme="minorEastAsia"/>
          <w:color w:val="000000" w:themeColor="text1"/>
          <w:kern w:val="0"/>
          <w:sz w:val="24"/>
        </w:rPr>
      </w:pPr>
      <w:r w:rsidRPr="00A77994">
        <w:rPr>
          <w:rFonts w:eastAsiaTheme="minorEastAsia" w:hint="eastAsia"/>
          <w:color w:val="000000" w:themeColor="text1"/>
          <w:kern w:val="0"/>
          <w:sz w:val="24"/>
        </w:rPr>
        <w:t>于</w:t>
      </w:r>
      <w:r w:rsidRPr="00A77994">
        <w:rPr>
          <w:rFonts w:eastAsiaTheme="minorEastAsia"/>
          <w:color w:val="000000" w:themeColor="text1"/>
          <w:kern w:val="0"/>
          <w:sz w:val="24"/>
        </w:rPr>
        <w:t>2024</w:t>
      </w:r>
      <w:r w:rsidRPr="00A77994">
        <w:rPr>
          <w:rFonts w:eastAsiaTheme="minorEastAsia" w:hint="eastAsia"/>
          <w:color w:val="000000" w:themeColor="text1"/>
          <w:kern w:val="0"/>
          <w:sz w:val="24"/>
        </w:rPr>
        <w:t>年</w:t>
      </w:r>
      <w:r w:rsidRPr="00A77994">
        <w:rPr>
          <w:rFonts w:eastAsiaTheme="minorEastAsia"/>
          <w:color w:val="000000" w:themeColor="text1"/>
          <w:kern w:val="0"/>
          <w:sz w:val="24"/>
        </w:rPr>
        <w:t>12</w:t>
      </w:r>
      <w:r w:rsidRPr="00A77994">
        <w:rPr>
          <w:rFonts w:eastAsiaTheme="minorEastAsia" w:hint="eastAsia"/>
          <w:color w:val="000000" w:themeColor="text1"/>
          <w:kern w:val="0"/>
          <w:sz w:val="24"/>
        </w:rPr>
        <w:t>月</w:t>
      </w:r>
      <w:r w:rsidRPr="00A77994">
        <w:rPr>
          <w:rFonts w:eastAsiaTheme="minorEastAsia"/>
          <w:color w:val="000000" w:themeColor="text1"/>
          <w:kern w:val="0"/>
          <w:sz w:val="24"/>
        </w:rPr>
        <w:t>31</w:t>
      </w:r>
      <w:r w:rsidRPr="00A77994">
        <w:rPr>
          <w:rFonts w:eastAsiaTheme="minorEastAsia" w:hint="eastAsia"/>
          <w:color w:val="000000" w:themeColor="text1"/>
          <w:kern w:val="0"/>
          <w:sz w:val="24"/>
        </w:rPr>
        <w:t>日，本基金持有份目标</w:t>
      </w:r>
      <w:r w:rsidRPr="00A77994">
        <w:rPr>
          <w:rFonts w:eastAsiaTheme="minorEastAsia"/>
          <w:color w:val="000000" w:themeColor="text1"/>
          <w:kern w:val="0"/>
          <w:sz w:val="24"/>
        </w:rPr>
        <w:t>ETF</w:t>
      </w:r>
      <w:r w:rsidRPr="00A77994">
        <w:rPr>
          <w:rFonts w:eastAsiaTheme="minorEastAsia" w:hint="eastAsia"/>
          <w:color w:val="000000" w:themeColor="text1"/>
          <w:kern w:val="0"/>
          <w:sz w:val="24"/>
        </w:rPr>
        <w:t>基金份额</w:t>
      </w:r>
      <w:r w:rsidRPr="00A77994">
        <w:rPr>
          <w:rFonts w:eastAsiaTheme="minorEastAsia"/>
          <w:color w:val="000000" w:themeColor="text1"/>
          <w:kern w:val="0"/>
          <w:sz w:val="24"/>
        </w:rPr>
        <w:t>378,236,608</w:t>
      </w:r>
      <w:r w:rsidRPr="00A77994">
        <w:rPr>
          <w:rFonts w:eastAsiaTheme="minorEastAsia" w:hint="eastAsia"/>
          <w:color w:val="000000" w:themeColor="text1"/>
          <w:kern w:val="0"/>
          <w:sz w:val="24"/>
        </w:rPr>
        <w:t>份，占其总份额的比例为</w:t>
      </w:r>
      <w:r w:rsidRPr="00A77994">
        <w:rPr>
          <w:rFonts w:eastAsiaTheme="minorEastAsia"/>
          <w:color w:val="000000" w:themeColor="text1"/>
          <w:kern w:val="0"/>
          <w:sz w:val="24"/>
        </w:rPr>
        <w:t>10.78%</w:t>
      </w:r>
      <w:r w:rsidRPr="00A77994">
        <w:rPr>
          <w:rFonts w:eastAsiaTheme="minorEastAsia" w:hint="eastAsia"/>
          <w:color w:val="000000" w:themeColor="text1"/>
          <w:kern w:val="0"/>
          <w:sz w:val="24"/>
        </w:rPr>
        <w:t>。</w:t>
      </w:r>
    </w:p>
    <w:p w14:paraId="5E080023" w14:textId="77777777" w:rsidR="001A59F9" w:rsidRPr="00020828" w:rsidRDefault="001A59F9" w:rsidP="00026C9C">
      <w:pPr>
        <w:adjustRightInd w:val="0"/>
        <w:snapToGrid w:val="0"/>
        <w:spacing w:line="360" w:lineRule="auto"/>
        <w:jc w:val="left"/>
        <w:rPr>
          <w:rFonts w:asciiTheme="minorEastAsia" w:eastAsiaTheme="minorEastAsia" w:hAnsiTheme="minorEastAsia"/>
          <w:bCs/>
          <w:szCs w:val="21"/>
        </w:rPr>
      </w:pPr>
    </w:p>
    <w:p w14:paraId="73FA346D" w14:textId="77777777" w:rsidR="007A581E" w:rsidRPr="007A581E" w:rsidRDefault="007A581E" w:rsidP="007A581E">
      <w:pPr>
        <w:adjustRightInd w:val="0"/>
        <w:snapToGrid w:val="0"/>
        <w:spacing w:beforeLines="100" w:before="312" w:line="360" w:lineRule="auto"/>
        <w:rPr>
          <w:rFonts w:eastAsiaTheme="minorEastAsia"/>
          <w:b/>
          <w:bCs/>
          <w:color w:val="000000" w:themeColor="text1"/>
          <w:sz w:val="24"/>
        </w:rPr>
      </w:pPr>
      <w:r w:rsidRPr="007A581E">
        <w:rPr>
          <w:rFonts w:eastAsiaTheme="minorEastAsia"/>
          <w:b/>
          <w:bCs/>
          <w:color w:val="000000" w:themeColor="text1"/>
          <w:kern w:val="0"/>
          <w:sz w:val="24"/>
        </w:rPr>
        <w:t xml:space="preserve">7.4.11 </w:t>
      </w:r>
      <w:r w:rsidRPr="007A581E">
        <w:rPr>
          <w:rFonts w:eastAsiaTheme="minorEastAsia"/>
          <w:b/>
          <w:bCs/>
          <w:color w:val="000000" w:themeColor="text1"/>
          <w:sz w:val="24"/>
        </w:rPr>
        <w:t>利润分配情况</w:t>
      </w:r>
    </w:p>
    <w:p w14:paraId="60BA2126" w14:textId="77777777" w:rsidR="007A581E" w:rsidRPr="007A581E" w:rsidRDefault="007A581E" w:rsidP="007A581E">
      <w:pPr>
        <w:widowControl/>
        <w:spacing w:line="360" w:lineRule="auto"/>
        <w:ind w:firstLineChars="200" w:firstLine="480"/>
        <w:rPr>
          <w:rFonts w:eastAsiaTheme="minorEastAsia"/>
          <w:color w:val="000000" w:themeColor="text1"/>
          <w:kern w:val="0"/>
          <w:sz w:val="24"/>
        </w:rPr>
      </w:pPr>
      <w:r w:rsidRPr="007A581E">
        <w:rPr>
          <w:rFonts w:eastAsiaTheme="minorEastAsia"/>
          <w:color w:val="000000" w:themeColor="text1"/>
          <w:kern w:val="0"/>
          <w:sz w:val="24"/>
        </w:rPr>
        <w:t>本报告期本基金未实施利润分配。</w:t>
      </w:r>
    </w:p>
    <w:p w14:paraId="5F9689D7"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7.4.12</w:t>
      </w:r>
      <w:r w:rsidRPr="007E622D">
        <w:rPr>
          <w:rFonts w:eastAsiaTheme="minorEastAsia" w:hint="eastAsia"/>
          <w:b/>
          <w:sz w:val="24"/>
        </w:rPr>
        <w:t>期末（</w:t>
      </w:r>
      <w:r w:rsidR="00F64FAD" w:rsidRPr="007E622D">
        <w:rPr>
          <w:rFonts w:eastAsiaTheme="minorEastAsia"/>
          <w:b/>
          <w:sz w:val="24"/>
        </w:rPr>
        <w:t>2024</w:t>
      </w:r>
      <w:r w:rsidR="00F64FAD" w:rsidRPr="007E622D">
        <w:rPr>
          <w:rFonts w:eastAsiaTheme="minorEastAsia"/>
          <w:b/>
          <w:sz w:val="24"/>
        </w:rPr>
        <w:t>年</w:t>
      </w:r>
      <w:r w:rsidR="00F64FAD" w:rsidRPr="007E622D">
        <w:rPr>
          <w:rFonts w:eastAsiaTheme="minorEastAsia"/>
          <w:b/>
          <w:sz w:val="24"/>
        </w:rPr>
        <w:t>12</w:t>
      </w:r>
      <w:r w:rsidR="00F64FAD" w:rsidRPr="007E622D">
        <w:rPr>
          <w:rFonts w:eastAsiaTheme="minorEastAsia"/>
          <w:b/>
          <w:sz w:val="24"/>
        </w:rPr>
        <w:t>月</w:t>
      </w:r>
      <w:r w:rsidR="00F64FAD" w:rsidRPr="007E622D">
        <w:rPr>
          <w:rFonts w:eastAsiaTheme="minorEastAsia"/>
          <w:b/>
          <w:sz w:val="24"/>
        </w:rPr>
        <w:t>31</w:t>
      </w:r>
      <w:r w:rsidR="00F64FAD" w:rsidRPr="007E622D">
        <w:rPr>
          <w:rFonts w:eastAsiaTheme="minorEastAsia"/>
          <w:b/>
          <w:sz w:val="24"/>
        </w:rPr>
        <w:t>日</w:t>
      </w:r>
      <w:r w:rsidRPr="007E622D">
        <w:rPr>
          <w:rFonts w:eastAsiaTheme="minorEastAsia" w:hint="eastAsia"/>
          <w:b/>
          <w:sz w:val="24"/>
        </w:rPr>
        <w:t>）本基金持有的流通受限证券</w:t>
      </w:r>
    </w:p>
    <w:p w14:paraId="2D32F18C"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7.4.12.1</w:t>
      </w:r>
      <w:r w:rsidRPr="007E622D">
        <w:rPr>
          <w:rFonts w:eastAsiaTheme="minorEastAsia" w:hint="eastAsia"/>
          <w:b/>
          <w:sz w:val="24"/>
        </w:rPr>
        <w:t>因认购新发</w:t>
      </w:r>
      <w:r w:rsidRPr="007E622D">
        <w:rPr>
          <w:rFonts w:eastAsiaTheme="minorEastAsia"/>
          <w:b/>
          <w:sz w:val="24"/>
        </w:rPr>
        <w:t>/</w:t>
      </w:r>
      <w:r w:rsidRPr="007E622D">
        <w:rPr>
          <w:rFonts w:eastAsiaTheme="minorEastAsia" w:hint="eastAsia"/>
          <w:b/>
          <w:sz w:val="24"/>
        </w:rPr>
        <w:t>增发证券而于期末持有的流通受限证券</w:t>
      </w:r>
    </w:p>
    <w:p w14:paraId="166945AE" w14:textId="77777777" w:rsidR="001A59F9" w:rsidRPr="007E622D" w:rsidRDefault="001A59F9" w:rsidP="009F6B95">
      <w:pPr>
        <w:tabs>
          <w:tab w:val="left" w:pos="426"/>
        </w:tabs>
        <w:spacing w:before="29" w:line="288" w:lineRule="auto"/>
        <w:jc w:val="left"/>
        <w:rPr>
          <w:kern w:val="0"/>
          <w:sz w:val="24"/>
        </w:rPr>
      </w:pPr>
      <w:r w:rsidRPr="007E622D">
        <w:rPr>
          <w:kern w:val="0"/>
          <w:sz w:val="24"/>
        </w:rPr>
        <w:t>无。</w:t>
      </w:r>
    </w:p>
    <w:p w14:paraId="5FA2D211" w14:textId="77777777" w:rsidR="001A59F9" w:rsidRPr="007E622D" w:rsidRDefault="001A59F9" w:rsidP="00026C9C">
      <w:pPr>
        <w:spacing w:line="360" w:lineRule="auto"/>
        <w:rPr>
          <w:rFonts w:asciiTheme="minorEastAsia" w:eastAsiaTheme="minorEastAsia" w:hAnsiTheme="minorEastAsia"/>
          <w:szCs w:val="21"/>
        </w:rPr>
      </w:pPr>
    </w:p>
    <w:p w14:paraId="0461B650" w14:textId="77777777" w:rsidR="00DE6FF5" w:rsidRPr="007E622D" w:rsidRDefault="00DE6FF5" w:rsidP="00DE6FF5">
      <w:pPr>
        <w:spacing w:before="29" w:line="288" w:lineRule="auto"/>
        <w:rPr>
          <w:rFonts w:eastAsiaTheme="minorEastAsia"/>
          <w:b/>
          <w:bCs/>
          <w:szCs w:val="21"/>
        </w:rPr>
      </w:pPr>
      <w:r w:rsidRPr="007E622D">
        <w:rPr>
          <w:rFonts w:eastAsiaTheme="minorEastAsia"/>
          <w:b/>
          <w:sz w:val="24"/>
        </w:rPr>
        <w:t xml:space="preserve">7.4.12.2 </w:t>
      </w:r>
      <w:r w:rsidRPr="007E622D">
        <w:rPr>
          <w:rFonts w:eastAsiaTheme="minorEastAsia"/>
          <w:b/>
          <w:sz w:val="24"/>
        </w:rPr>
        <w:t>期末持有的暂时停牌等流通受限股票</w:t>
      </w:r>
    </w:p>
    <w:p w14:paraId="339BD043" w14:textId="77777777" w:rsidR="00DE6FF5" w:rsidRPr="007E622D" w:rsidRDefault="00DE6FF5" w:rsidP="00DE6FF5">
      <w:pPr>
        <w:tabs>
          <w:tab w:val="left" w:pos="426"/>
        </w:tabs>
        <w:spacing w:line="360" w:lineRule="auto"/>
        <w:ind w:firstLineChars="200" w:firstLine="420"/>
        <w:jc w:val="left"/>
        <w:rPr>
          <w:rFonts w:eastAsiaTheme="minorEastAsia"/>
          <w:kern w:val="0"/>
          <w:szCs w:val="21"/>
        </w:rPr>
      </w:pPr>
      <w:r w:rsidRPr="007E622D">
        <w:rPr>
          <w:rFonts w:eastAsiaTheme="minorEastAsia"/>
          <w:kern w:val="0"/>
          <w:szCs w:val="21"/>
        </w:rPr>
        <w:t>无。</w:t>
      </w:r>
    </w:p>
    <w:p w14:paraId="7B9172D4" w14:textId="77777777" w:rsidR="005D78B9" w:rsidRPr="007E622D" w:rsidRDefault="005D78B9" w:rsidP="00924F29">
      <w:pPr>
        <w:spacing w:before="29" w:line="288" w:lineRule="auto"/>
        <w:rPr>
          <w:sz w:val="24"/>
        </w:rPr>
      </w:pPr>
    </w:p>
    <w:p w14:paraId="15EF1CB7"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7.4.12.3</w:t>
      </w:r>
      <w:r w:rsidRPr="007E622D">
        <w:rPr>
          <w:rFonts w:eastAsiaTheme="minorEastAsia" w:hint="eastAsia"/>
          <w:b/>
          <w:sz w:val="24"/>
        </w:rPr>
        <w:t>期末债券正回购交易中作为抵押的债券</w:t>
      </w:r>
    </w:p>
    <w:p w14:paraId="112D48F6"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7.4.12.3.1</w:t>
      </w:r>
      <w:r w:rsidRPr="007E622D">
        <w:rPr>
          <w:rFonts w:eastAsiaTheme="minorEastAsia" w:hint="eastAsia"/>
          <w:b/>
          <w:sz w:val="24"/>
        </w:rPr>
        <w:t>银行间市场债券正回购</w:t>
      </w:r>
    </w:p>
    <w:p w14:paraId="1154CCDA" w14:textId="77777777" w:rsidR="001A59F9" w:rsidRPr="007E622D" w:rsidRDefault="001A59F9" w:rsidP="009F6B95">
      <w:pPr>
        <w:tabs>
          <w:tab w:val="left" w:pos="426"/>
        </w:tabs>
        <w:spacing w:before="29" w:line="288" w:lineRule="auto"/>
        <w:jc w:val="left"/>
        <w:rPr>
          <w:kern w:val="0"/>
          <w:sz w:val="24"/>
        </w:rPr>
      </w:pPr>
      <w:r w:rsidRPr="007E622D">
        <w:rPr>
          <w:kern w:val="0"/>
          <w:sz w:val="24"/>
        </w:rPr>
        <w:t>无。</w:t>
      </w:r>
    </w:p>
    <w:p w14:paraId="7D43859B" w14:textId="77777777" w:rsidR="001A59F9" w:rsidRPr="007E622D" w:rsidRDefault="001A59F9" w:rsidP="00026C9C">
      <w:pPr>
        <w:spacing w:line="360" w:lineRule="auto"/>
        <w:rPr>
          <w:rFonts w:asciiTheme="minorEastAsia" w:eastAsiaTheme="minorEastAsia" w:hAnsiTheme="minorEastAsia"/>
          <w:szCs w:val="21"/>
        </w:rPr>
      </w:pPr>
    </w:p>
    <w:p w14:paraId="22699747"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7.4.12.3.2</w:t>
      </w:r>
      <w:r w:rsidRPr="007E622D">
        <w:rPr>
          <w:rFonts w:eastAsiaTheme="minorEastAsia" w:hint="eastAsia"/>
          <w:b/>
          <w:sz w:val="24"/>
        </w:rPr>
        <w:t>交易所市场债券正回购</w:t>
      </w:r>
    </w:p>
    <w:p w14:paraId="47DD3DF5" w14:textId="77777777" w:rsidR="001A59F9" w:rsidRPr="007E622D" w:rsidRDefault="001A59F9" w:rsidP="00993BF6">
      <w:pPr>
        <w:spacing w:before="29" w:line="288" w:lineRule="auto"/>
        <w:ind w:firstLineChars="200" w:firstLine="480"/>
        <w:rPr>
          <w:kern w:val="0"/>
          <w:sz w:val="24"/>
        </w:rPr>
      </w:pPr>
      <w:r w:rsidRPr="007E622D">
        <w:rPr>
          <w:kern w:val="0"/>
          <w:sz w:val="24"/>
        </w:rPr>
        <w:t>无。</w:t>
      </w:r>
    </w:p>
    <w:p w14:paraId="0D9EBE91" w14:textId="77777777" w:rsidR="001A59F9" w:rsidRPr="007E622D" w:rsidRDefault="001A59F9" w:rsidP="00CF3A8E">
      <w:pPr>
        <w:spacing w:line="360" w:lineRule="auto"/>
        <w:ind w:firstLineChars="200" w:firstLine="480"/>
        <w:rPr>
          <w:rFonts w:eastAsiaTheme="minorEastAsia"/>
          <w:bCs/>
          <w:sz w:val="24"/>
        </w:rPr>
      </w:pPr>
    </w:p>
    <w:p w14:paraId="1E017CFF" w14:textId="77777777" w:rsidR="0068499B" w:rsidRPr="007E622D" w:rsidRDefault="0068499B" w:rsidP="0068499B">
      <w:pPr>
        <w:spacing w:line="360" w:lineRule="auto"/>
        <w:rPr>
          <w:b/>
          <w:bCs/>
          <w:sz w:val="24"/>
        </w:rPr>
      </w:pPr>
      <w:r w:rsidRPr="007E622D">
        <w:rPr>
          <w:b/>
          <w:bCs/>
          <w:kern w:val="0"/>
          <w:sz w:val="24"/>
        </w:rPr>
        <w:t>7.4.12.4</w:t>
      </w:r>
      <w:r w:rsidRPr="007E622D">
        <w:rPr>
          <w:rFonts w:hint="eastAsia"/>
          <w:b/>
          <w:bCs/>
          <w:kern w:val="0"/>
          <w:sz w:val="24"/>
        </w:rPr>
        <w:t xml:space="preserve"> </w:t>
      </w:r>
      <w:r w:rsidRPr="007E622D">
        <w:rPr>
          <w:b/>
          <w:bCs/>
          <w:sz w:val="24"/>
        </w:rPr>
        <w:t>期末参与转融通证券出借业务的证券</w:t>
      </w:r>
    </w:p>
    <w:p w14:paraId="3A24FE94" w14:textId="77777777" w:rsidR="0068499B" w:rsidRPr="007E622D" w:rsidRDefault="0068499B" w:rsidP="0068499B">
      <w:pPr>
        <w:tabs>
          <w:tab w:val="left" w:pos="426"/>
        </w:tabs>
        <w:spacing w:line="360" w:lineRule="auto"/>
        <w:ind w:firstLineChars="200" w:firstLine="480"/>
        <w:jc w:val="left"/>
        <w:rPr>
          <w:sz w:val="24"/>
        </w:rPr>
      </w:pPr>
      <w:r w:rsidRPr="007E622D">
        <w:rPr>
          <w:kern w:val="0"/>
          <w:sz w:val="24"/>
        </w:rPr>
        <w:t>无。</w:t>
      </w:r>
    </w:p>
    <w:p w14:paraId="38475998" w14:textId="77777777" w:rsidR="001A59F9" w:rsidRPr="007E622D" w:rsidRDefault="001A59F9" w:rsidP="0091476E">
      <w:pPr>
        <w:spacing w:before="29" w:line="288" w:lineRule="auto"/>
        <w:rPr>
          <w:rFonts w:asciiTheme="minorEastAsia" w:eastAsiaTheme="minorEastAsia" w:hAnsiTheme="minorEastAsia"/>
          <w:b/>
          <w:bCs/>
          <w:szCs w:val="21"/>
        </w:rPr>
      </w:pPr>
      <w:r w:rsidRPr="007E622D">
        <w:rPr>
          <w:rFonts w:eastAsiaTheme="minorEastAsia"/>
          <w:b/>
          <w:sz w:val="24"/>
        </w:rPr>
        <w:t>7.4.13</w:t>
      </w:r>
      <w:r w:rsidRPr="007E622D">
        <w:rPr>
          <w:rFonts w:eastAsiaTheme="minorEastAsia" w:hint="eastAsia"/>
          <w:b/>
          <w:sz w:val="24"/>
        </w:rPr>
        <w:t>金融工具风险及管理</w:t>
      </w:r>
    </w:p>
    <w:p w14:paraId="2444F04A"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7.4.13.1</w:t>
      </w:r>
      <w:r w:rsidRPr="007E622D">
        <w:rPr>
          <w:rFonts w:eastAsiaTheme="minorEastAsia" w:hint="eastAsia"/>
          <w:b/>
          <w:sz w:val="24"/>
        </w:rPr>
        <w:t>风险管理政策和组织架构</w:t>
      </w:r>
    </w:p>
    <w:p w14:paraId="03C31915" w14:textId="77777777" w:rsidR="00A300C5" w:rsidRDefault="00662C04">
      <w:pPr>
        <w:spacing w:before="29" w:line="288" w:lineRule="auto"/>
        <w:ind w:firstLineChars="200" w:firstLine="480"/>
        <w:rPr>
          <w:kern w:val="0"/>
          <w:sz w:val="24"/>
        </w:rPr>
      </w:pPr>
      <w:r>
        <w:rPr>
          <w:kern w:val="0"/>
          <w:sz w:val="24"/>
        </w:rPr>
        <w:t>本基金为</w:t>
      </w:r>
      <w:r>
        <w:rPr>
          <w:kern w:val="0"/>
          <w:sz w:val="24"/>
        </w:rPr>
        <w:t>ETF</w:t>
      </w:r>
      <w:r>
        <w:rPr>
          <w:kern w:val="0"/>
          <w:sz w:val="24"/>
        </w:rPr>
        <w:t>联接基金，具有与目标</w:t>
      </w:r>
      <w:r>
        <w:rPr>
          <w:kern w:val="0"/>
          <w:sz w:val="24"/>
        </w:rPr>
        <w:t>ETF</w:t>
      </w:r>
      <w:r>
        <w:rPr>
          <w:kern w:val="0"/>
          <w:sz w:val="24"/>
        </w:rPr>
        <w:t>相似的风险收益特征。目标</w:t>
      </w:r>
      <w:r>
        <w:rPr>
          <w:kern w:val="0"/>
          <w:sz w:val="24"/>
        </w:rPr>
        <w:t>ETF</w:t>
      </w:r>
      <w:r>
        <w:rPr>
          <w:kern w:val="0"/>
          <w:sz w:val="24"/>
        </w:rPr>
        <w:t>为股票型指数基金，因此本基金的预期风险和预期收益高于货币市场基金、债券型基金和混合型基金，且具有与标的指数以及标的指数所代表的股票市场相似的风险收益特征。本基金投资的金融工具主要包括股票投资、基金投资和债券投资等。本基金在日常经营活动中面临的与这些金融工具相关的风险主要包括信用风险、流动性风险及市场风险。本基金的基金管理人从事风险管理的主要目标是通过对目标</w:t>
      </w:r>
      <w:r>
        <w:rPr>
          <w:kern w:val="0"/>
          <w:sz w:val="24"/>
        </w:rPr>
        <w:t>ETF</w:t>
      </w:r>
      <w:r>
        <w:rPr>
          <w:kern w:val="0"/>
          <w:sz w:val="24"/>
        </w:rPr>
        <w:t>基金份额的投资，追求跟踪标的指数，获得与指数收益相似的回报。</w:t>
      </w:r>
    </w:p>
    <w:p w14:paraId="6EA5F811" w14:textId="77777777" w:rsidR="00A300C5" w:rsidRDefault="00A300C5">
      <w:pPr>
        <w:spacing w:before="29" w:line="288" w:lineRule="auto"/>
        <w:ind w:firstLineChars="200" w:firstLine="480"/>
        <w:rPr>
          <w:kern w:val="0"/>
          <w:sz w:val="24"/>
        </w:rPr>
      </w:pPr>
    </w:p>
    <w:p w14:paraId="702AA247" w14:textId="77777777" w:rsidR="00A300C5" w:rsidRDefault="00662C04">
      <w:pPr>
        <w:spacing w:before="29" w:line="288" w:lineRule="auto"/>
        <w:ind w:firstLineChars="200" w:firstLine="480"/>
        <w:rPr>
          <w:kern w:val="0"/>
          <w:sz w:val="24"/>
        </w:rPr>
      </w:pPr>
      <w:r>
        <w:rPr>
          <w:kern w:val="0"/>
          <w:sz w:val="24"/>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w:t>
      </w:r>
      <w:r>
        <w:rPr>
          <w:kern w:val="0"/>
          <w:sz w:val="24"/>
        </w:rPr>
        <w:lastRenderedPageBreak/>
        <w:t>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2EA0729C" w14:textId="77777777" w:rsidR="00A300C5" w:rsidRDefault="00A300C5">
      <w:pPr>
        <w:spacing w:before="29" w:line="288" w:lineRule="auto"/>
        <w:ind w:firstLineChars="200" w:firstLine="480"/>
        <w:rPr>
          <w:kern w:val="0"/>
          <w:sz w:val="24"/>
        </w:rPr>
      </w:pPr>
    </w:p>
    <w:p w14:paraId="5C59850A" w14:textId="77777777" w:rsidR="00A300C5" w:rsidRDefault="00662C04">
      <w:pPr>
        <w:spacing w:before="29" w:line="288" w:lineRule="auto"/>
        <w:ind w:firstLineChars="200" w:firstLine="480"/>
        <w:rPr>
          <w:kern w:val="0"/>
          <w:sz w:val="24"/>
        </w:rPr>
      </w:pPr>
      <w:r>
        <w:rPr>
          <w:kern w:val="0"/>
          <w:sz w:val="24"/>
        </w:rPr>
        <w:t>本基金的基金管理人建立了以风险控制委员会为核心的、由督察长、风险控制委员会、风险管理部、监察稽核部和相关业务部门构成的风险管理架构体系。</w:t>
      </w:r>
    </w:p>
    <w:p w14:paraId="7151BD93" w14:textId="77777777" w:rsidR="00A300C5" w:rsidRDefault="00A300C5">
      <w:pPr>
        <w:spacing w:before="29" w:line="288" w:lineRule="auto"/>
        <w:ind w:firstLineChars="200" w:firstLine="480"/>
        <w:rPr>
          <w:kern w:val="0"/>
          <w:sz w:val="24"/>
        </w:rPr>
      </w:pPr>
    </w:p>
    <w:p w14:paraId="67E2B4A6" w14:textId="77777777" w:rsidR="001A59F9" w:rsidRPr="007E622D" w:rsidRDefault="001A59F9" w:rsidP="00993BF6">
      <w:pPr>
        <w:spacing w:before="29" w:line="288" w:lineRule="auto"/>
        <w:ind w:firstLineChars="200" w:firstLine="480"/>
        <w:rPr>
          <w:kern w:val="0"/>
          <w:sz w:val="24"/>
        </w:rPr>
      </w:pPr>
      <w:r w:rsidRPr="007E622D">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F393511" w14:textId="77777777" w:rsidR="001A59F9" w:rsidRPr="007E622D" w:rsidRDefault="001A59F9" w:rsidP="00CF3A8E">
      <w:pPr>
        <w:adjustRightInd w:val="0"/>
        <w:spacing w:line="360" w:lineRule="auto"/>
        <w:ind w:firstLineChars="200" w:firstLine="420"/>
        <w:jc w:val="left"/>
        <w:rPr>
          <w:rFonts w:asciiTheme="minorEastAsia" w:eastAsiaTheme="minorEastAsia" w:hAnsiTheme="minorEastAsia"/>
          <w:szCs w:val="21"/>
        </w:rPr>
      </w:pPr>
    </w:p>
    <w:p w14:paraId="50B5DB8A"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7.4.13.2</w:t>
      </w:r>
      <w:r w:rsidRPr="007E622D">
        <w:rPr>
          <w:rFonts w:eastAsiaTheme="minorEastAsia" w:hint="eastAsia"/>
          <w:b/>
          <w:sz w:val="24"/>
        </w:rPr>
        <w:t>信用风险</w:t>
      </w:r>
    </w:p>
    <w:p w14:paraId="6BB41B77" w14:textId="77777777" w:rsidR="00A300C5" w:rsidRDefault="00662C04">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778E985E" w14:textId="77777777" w:rsidR="00A300C5" w:rsidRDefault="00A300C5">
      <w:pPr>
        <w:spacing w:before="29" w:line="288" w:lineRule="auto"/>
        <w:ind w:firstLineChars="200" w:firstLine="480"/>
        <w:rPr>
          <w:kern w:val="0"/>
          <w:sz w:val="24"/>
        </w:rPr>
      </w:pPr>
    </w:p>
    <w:p w14:paraId="34783CF8" w14:textId="77777777" w:rsidR="00A300C5" w:rsidRDefault="00662C04">
      <w:pPr>
        <w:spacing w:before="29" w:line="288" w:lineRule="auto"/>
        <w:ind w:firstLineChars="200" w:firstLine="480"/>
        <w:rPr>
          <w:kern w:val="0"/>
          <w:sz w:val="24"/>
        </w:rPr>
      </w:pPr>
      <w:r>
        <w:rPr>
          <w:kern w:val="0"/>
          <w:sz w:val="24"/>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03C7C273" w14:textId="77777777" w:rsidR="00A300C5" w:rsidRDefault="00A300C5">
      <w:pPr>
        <w:spacing w:before="29" w:line="288" w:lineRule="auto"/>
        <w:ind w:firstLineChars="200" w:firstLine="480"/>
        <w:rPr>
          <w:kern w:val="0"/>
          <w:sz w:val="24"/>
        </w:rPr>
      </w:pPr>
    </w:p>
    <w:p w14:paraId="217B6CC7" w14:textId="77777777" w:rsidR="00A300C5" w:rsidRDefault="00662C04">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14:paraId="1708CE36" w14:textId="77777777" w:rsidR="00A300C5" w:rsidRDefault="00A300C5">
      <w:pPr>
        <w:spacing w:before="29" w:line="288" w:lineRule="auto"/>
        <w:ind w:firstLineChars="200" w:firstLine="480"/>
        <w:rPr>
          <w:kern w:val="0"/>
          <w:sz w:val="24"/>
        </w:rPr>
      </w:pPr>
    </w:p>
    <w:p w14:paraId="47DB9EC5" w14:textId="77777777" w:rsidR="001A59F9" w:rsidRPr="007E622D" w:rsidRDefault="001A59F9" w:rsidP="00993BF6">
      <w:pPr>
        <w:spacing w:before="29" w:line="288" w:lineRule="auto"/>
        <w:ind w:firstLineChars="200" w:firstLine="480"/>
        <w:rPr>
          <w:kern w:val="0"/>
          <w:sz w:val="24"/>
        </w:rPr>
      </w:pPr>
      <w:r w:rsidRPr="007E622D">
        <w:rPr>
          <w:kern w:val="0"/>
          <w:sz w:val="24"/>
        </w:rPr>
        <w:t>于</w:t>
      </w:r>
      <w:r w:rsidRPr="007E622D">
        <w:rPr>
          <w:kern w:val="0"/>
          <w:sz w:val="24"/>
        </w:rPr>
        <w:t>2024</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日，本基金未持有债券投资。</w:t>
      </w:r>
    </w:p>
    <w:p w14:paraId="4F66CB66" w14:textId="77777777" w:rsidR="001A59F9" w:rsidRPr="007E622D" w:rsidRDefault="001A59F9" w:rsidP="00CF3A8E">
      <w:pPr>
        <w:spacing w:line="360" w:lineRule="auto"/>
        <w:ind w:firstLineChars="200" w:firstLine="420"/>
        <w:jc w:val="left"/>
        <w:rPr>
          <w:rFonts w:asciiTheme="minorEastAsia" w:eastAsiaTheme="minorEastAsia" w:hAnsiTheme="minorEastAsia"/>
          <w:szCs w:val="21"/>
        </w:rPr>
      </w:pPr>
    </w:p>
    <w:p w14:paraId="3595EE1C"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7.4.13.3</w:t>
      </w:r>
      <w:r w:rsidRPr="007E622D">
        <w:rPr>
          <w:rFonts w:eastAsiaTheme="minorEastAsia" w:hint="eastAsia"/>
          <w:b/>
          <w:sz w:val="24"/>
        </w:rPr>
        <w:t>流动性风险</w:t>
      </w:r>
    </w:p>
    <w:p w14:paraId="53DC6AC8" w14:textId="77777777" w:rsidR="00A300C5" w:rsidRDefault="00662C04">
      <w:pPr>
        <w:spacing w:before="29" w:line="288" w:lineRule="auto"/>
        <w:ind w:firstLineChars="200" w:firstLine="480"/>
        <w:rPr>
          <w:kern w:val="0"/>
          <w:sz w:val="24"/>
        </w:rPr>
      </w:pPr>
      <w:r>
        <w:rPr>
          <w:kern w:val="0"/>
          <w:sz w:val="24"/>
        </w:rPr>
        <w:lastRenderedPageBreak/>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49F966DA" w14:textId="77777777" w:rsidR="00A300C5" w:rsidRDefault="00A300C5">
      <w:pPr>
        <w:spacing w:before="29" w:line="288" w:lineRule="auto"/>
        <w:ind w:firstLineChars="200" w:firstLine="480"/>
        <w:rPr>
          <w:kern w:val="0"/>
          <w:sz w:val="24"/>
        </w:rPr>
      </w:pPr>
    </w:p>
    <w:p w14:paraId="7FEB9E1F" w14:textId="77777777" w:rsidR="00A300C5" w:rsidRDefault="00662C04">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0D1DFECE" w14:textId="77777777" w:rsidR="00A300C5" w:rsidRDefault="00A300C5">
      <w:pPr>
        <w:spacing w:before="29" w:line="288" w:lineRule="auto"/>
        <w:ind w:firstLineChars="200" w:firstLine="480"/>
        <w:rPr>
          <w:kern w:val="0"/>
          <w:sz w:val="24"/>
        </w:rPr>
      </w:pPr>
    </w:p>
    <w:p w14:paraId="52C4DBE8" w14:textId="77777777" w:rsidR="001A59F9" w:rsidRPr="007E622D" w:rsidRDefault="001A59F9" w:rsidP="005A19AD">
      <w:pPr>
        <w:spacing w:before="29" w:line="288" w:lineRule="auto"/>
        <w:ind w:firstLineChars="200" w:firstLine="480"/>
        <w:rPr>
          <w:kern w:val="0"/>
          <w:sz w:val="24"/>
        </w:rPr>
      </w:pPr>
      <w:r w:rsidRPr="007E622D">
        <w:rPr>
          <w:kern w:val="0"/>
          <w:sz w:val="24"/>
        </w:rPr>
        <w:t>于</w:t>
      </w:r>
      <w:r w:rsidRPr="007E622D">
        <w:rPr>
          <w:kern w:val="0"/>
          <w:sz w:val="24"/>
        </w:rPr>
        <w:t>2024</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日，本基金所承担的全部金融负债的合约约定到期日均为一个月以内且不计息，可赎回基金份额净值</w:t>
      </w:r>
      <w:r w:rsidRPr="007E622D">
        <w:rPr>
          <w:kern w:val="0"/>
          <w:sz w:val="24"/>
        </w:rPr>
        <w:t>(</w:t>
      </w:r>
      <w:r w:rsidRPr="007E622D">
        <w:rPr>
          <w:kern w:val="0"/>
          <w:sz w:val="24"/>
        </w:rPr>
        <w:t>净资产</w:t>
      </w:r>
      <w:r w:rsidRPr="007E622D">
        <w:rPr>
          <w:kern w:val="0"/>
          <w:sz w:val="24"/>
        </w:rPr>
        <w:t>)</w:t>
      </w:r>
      <w:r w:rsidRPr="007E622D">
        <w:rPr>
          <w:kern w:val="0"/>
          <w:sz w:val="24"/>
        </w:rPr>
        <w:t>无固定到期日且不计息，因此账面余额即为未折现的合约到期现金流量。</w:t>
      </w:r>
    </w:p>
    <w:p w14:paraId="65354086" w14:textId="77777777" w:rsidR="005A19AD" w:rsidRPr="007E622D" w:rsidRDefault="005A19AD" w:rsidP="005A19AD">
      <w:pPr>
        <w:spacing w:before="29" w:line="288" w:lineRule="auto"/>
        <w:ind w:firstLineChars="200" w:firstLine="480"/>
        <w:rPr>
          <w:kern w:val="0"/>
          <w:sz w:val="24"/>
        </w:rPr>
      </w:pPr>
    </w:p>
    <w:p w14:paraId="46F94E70"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7.4.13.3.1</w:t>
      </w:r>
      <w:r w:rsidRPr="007E622D">
        <w:rPr>
          <w:rFonts w:eastAsiaTheme="minorEastAsia" w:hint="eastAsia"/>
          <w:b/>
          <w:sz w:val="24"/>
        </w:rPr>
        <w:t>金融资产和金融负债的到期期限分析</w:t>
      </w:r>
    </w:p>
    <w:p w14:paraId="6542FEE5" w14:textId="77777777" w:rsidR="001A59F9" w:rsidRPr="007E622D" w:rsidRDefault="001A59F9" w:rsidP="009F6B95">
      <w:pPr>
        <w:tabs>
          <w:tab w:val="left" w:pos="426"/>
        </w:tabs>
        <w:spacing w:before="29" w:line="288" w:lineRule="auto"/>
        <w:jc w:val="left"/>
        <w:rPr>
          <w:kern w:val="0"/>
          <w:sz w:val="24"/>
        </w:rPr>
      </w:pPr>
      <w:r w:rsidRPr="007E622D">
        <w:rPr>
          <w:kern w:val="0"/>
          <w:sz w:val="24"/>
        </w:rPr>
        <w:t>无。</w:t>
      </w:r>
    </w:p>
    <w:p w14:paraId="563979B9" w14:textId="77777777" w:rsidR="001A59F9" w:rsidRPr="007E622D" w:rsidRDefault="001A59F9" w:rsidP="00D564C7">
      <w:pPr>
        <w:spacing w:line="360" w:lineRule="auto"/>
        <w:ind w:firstLineChars="200" w:firstLine="420"/>
        <w:jc w:val="left"/>
        <w:rPr>
          <w:rFonts w:asciiTheme="minorEastAsia" w:eastAsiaTheme="minorEastAsia" w:hAnsiTheme="minorEastAsia"/>
          <w:szCs w:val="21"/>
        </w:rPr>
      </w:pPr>
    </w:p>
    <w:p w14:paraId="75FF8293" w14:textId="77777777" w:rsidR="00F66B9A" w:rsidRPr="007E622D" w:rsidRDefault="00F66B9A" w:rsidP="00B62223">
      <w:pPr>
        <w:spacing w:beforeLines="50" w:before="156" w:line="360" w:lineRule="auto"/>
        <w:rPr>
          <w:rFonts w:eastAsiaTheme="minorEastAsia"/>
          <w:b/>
          <w:bCs/>
          <w:sz w:val="24"/>
        </w:rPr>
      </w:pPr>
      <w:r w:rsidRPr="007E622D">
        <w:rPr>
          <w:rFonts w:eastAsiaTheme="minorEastAsia"/>
          <w:b/>
          <w:bCs/>
          <w:kern w:val="0"/>
          <w:sz w:val="24"/>
        </w:rPr>
        <w:t>7.4.13.3</w:t>
      </w:r>
      <w:r w:rsidRPr="007E622D">
        <w:rPr>
          <w:rFonts w:eastAsiaTheme="minorEastAsia" w:hint="eastAsia"/>
          <w:b/>
          <w:bCs/>
          <w:kern w:val="0"/>
          <w:sz w:val="24"/>
        </w:rPr>
        <w:t>.2</w:t>
      </w:r>
      <w:r w:rsidRPr="007E622D">
        <w:rPr>
          <w:rFonts w:eastAsiaTheme="minorEastAsia" w:hint="eastAsia"/>
          <w:b/>
          <w:bCs/>
          <w:sz w:val="24"/>
        </w:rPr>
        <w:t>报告期内本基金组合资产的流动性风险分析</w:t>
      </w:r>
    </w:p>
    <w:p w14:paraId="66412F78" w14:textId="77777777" w:rsidR="00A300C5" w:rsidRDefault="00662C04">
      <w:pPr>
        <w:widowControl/>
        <w:spacing w:line="360" w:lineRule="auto"/>
        <w:ind w:firstLineChars="200" w:firstLine="480"/>
        <w:rPr>
          <w:rFonts w:eastAsiaTheme="minorEastAsia"/>
          <w:kern w:val="0"/>
          <w:sz w:val="24"/>
        </w:rPr>
      </w:pPr>
      <w:r>
        <w:rPr>
          <w:rFonts w:eastAsiaTheme="minorEastAsia"/>
          <w:kern w:val="0"/>
          <w:sz w:val="24"/>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 w:val="24"/>
        </w:rPr>
        <w:t xml:space="preserve"> </w:t>
      </w:r>
    </w:p>
    <w:p w14:paraId="6DC7085A" w14:textId="77777777" w:rsidR="00A300C5" w:rsidRDefault="00A300C5">
      <w:pPr>
        <w:widowControl/>
        <w:spacing w:line="360" w:lineRule="auto"/>
        <w:ind w:firstLineChars="200" w:firstLine="480"/>
        <w:rPr>
          <w:rFonts w:eastAsiaTheme="minorEastAsia"/>
          <w:kern w:val="0"/>
          <w:sz w:val="24"/>
        </w:rPr>
      </w:pPr>
    </w:p>
    <w:p w14:paraId="079844E8" w14:textId="77777777" w:rsidR="00A300C5" w:rsidRDefault="00662C04">
      <w:pPr>
        <w:widowControl/>
        <w:spacing w:line="360" w:lineRule="auto"/>
        <w:ind w:firstLineChars="200" w:firstLine="480"/>
        <w:rPr>
          <w:rFonts w:eastAsiaTheme="minorEastAsia"/>
          <w:kern w:val="0"/>
          <w:sz w:val="24"/>
        </w:rPr>
      </w:pPr>
      <w:r>
        <w:rPr>
          <w:rFonts w:eastAsiaTheme="minorEastAsia"/>
          <w:kern w:val="0"/>
          <w:sz w:val="24"/>
        </w:rPr>
        <w:t>本基金投资于一家公司发行的证券市值不超过基金资产净值的</w:t>
      </w:r>
      <w:r>
        <w:rPr>
          <w:rFonts w:eastAsiaTheme="minorEastAsia"/>
          <w:kern w:val="0"/>
          <w:sz w:val="24"/>
        </w:rPr>
        <w:t>10%</w:t>
      </w:r>
      <w:r>
        <w:rPr>
          <w:rFonts w:eastAsiaTheme="minorEastAsia"/>
          <w:kern w:val="0"/>
          <w:sz w:val="24"/>
        </w:rPr>
        <w:t>，且本基金与由本基金的基金管理人管理的其他基金共同持有一家公司发行的证券不得超过该证券的</w:t>
      </w:r>
      <w:r>
        <w:rPr>
          <w:rFonts w:eastAsiaTheme="minorEastAsia"/>
          <w:kern w:val="0"/>
          <w:sz w:val="24"/>
        </w:rPr>
        <w:t>10%</w:t>
      </w:r>
      <w:r>
        <w:rPr>
          <w:rFonts w:eastAsiaTheme="minorEastAsia"/>
          <w:kern w:val="0"/>
          <w:sz w:val="24"/>
        </w:rPr>
        <w:t>。本基金与由本基金的基金管理人管理的其他开放式基金共同持有一家上市公司发行的可流通股票不得超过该上市公司可流通股票的</w:t>
      </w:r>
      <w:r>
        <w:rPr>
          <w:rFonts w:eastAsiaTheme="minorEastAsia"/>
          <w:kern w:val="0"/>
          <w:sz w:val="24"/>
        </w:rPr>
        <w:t>15%</w:t>
      </w:r>
      <w:r>
        <w:rPr>
          <w:rFonts w:eastAsiaTheme="minorEastAsia"/>
          <w:kern w:val="0"/>
          <w:sz w:val="24"/>
        </w:rPr>
        <w:t>，本基金与由本基金的基金管理人管理的全部投资组合持有一家上市公司发行的可流通股票，不得超过该上市公司可流通股票的</w:t>
      </w:r>
      <w:r>
        <w:rPr>
          <w:rFonts w:eastAsiaTheme="minorEastAsia"/>
          <w:kern w:val="0"/>
          <w:sz w:val="24"/>
        </w:rPr>
        <w:t>30%(</w:t>
      </w:r>
      <w:r>
        <w:rPr>
          <w:rFonts w:eastAsiaTheme="minorEastAsia"/>
          <w:kern w:val="0"/>
          <w:sz w:val="24"/>
        </w:rPr>
        <w:t>完全按照有关指数构成比例进行证券投资的开放式基金及中国证监会认定的特殊投资组合不受上述比例限制</w:t>
      </w:r>
      <w:r>
        <w:rPr>
          <w:rFonts w:eastAsiaTheme="minorEastAsia"/>
          <w:kern w:val="0"/>
          <w:sz w:val="24"/>
        </w:rPr>
        <w:t>)</w:t>
      </w:r>
      <w:r>
        <w:rPr>
          <w:rFonts w:eastAsiaTheme="minorEastAsia"/>
          <w:kern w:val="0"/>
          <w:sz w:val="24"/>
        </w:rPr>
        <w:t>。</w:t>
      </w:r>
      <w:r>
        <w:rPr>
          <w:rFonts w:eastAsiaTheme="minorEastAsia"/>
          <w:kern w:val="0"/>
          <w:sz w:val="24"/>
        </w:rPr>
        <w:t xml:space="preserve"> </w:t>
      </w:r>
    </w:p>
    <w:p w14:paraId="77983472" w14:textId="77777777" w:rsidR="00A300C5" w:rsidRDefault="00A300C5">
      <w:pPr>
        <w:widowControl/>
        <w:spacing w:line="360" w:lineRule="auto"/>
        <w:ind w:firstLineChars="200" w:firstLine="480"/>
        <w:rPr>
          <w:rFonts w:eastAsiaTheme="minorEastAsia"/>
          <w:kern w:val="0"/>
          <w:sz w:val="24"/>
        </w:rPr>
      </w:pPr>
    </w:p>
    <w:p w14:paraId="2520F426" w14:textId="77777777" w:rsidR="00A300C5" w:rsidRDefault="00662C04">
      <w:pPr>
        <w:widowControl/>
        <w:spacing w:line="360" w:lineRule="auto"/>
        <w:ind w:firstLineChars="200" w:firstLine="480"/>
        <w:rPr>
          <w:rFonts w:eastAsiaTheme="minorEastAsia"/>
          <w:kern w:val="0"/>
          <w:sz w:val="24"/>
        </w:rPr>
      </w:pPr>
      <w:r>
        <w:rPr>
          <w:rFonts w:eastAsiaTheme="minorEastAsia"/>
          <w:kern w:val="0"/>
          <w:sz w:val="24"/>
        </w:rPr>
        <w:lastRenderedPageBreak/>
        <w:t>本基金所持部分证券在证券交易所上市，其余亦可在银行间同业市场交易，部分基金资产流通暂时受限制不能自由转让的情况参见附注</w:t>
      </w:r>
      <w:r>
        <w:rPr>
          <w:rFonts w:eastAsiaTheme="minorEastAsia"/>
          <w:kern w:val="0"/>
          <w:sz w:val="24"/>
        </w:rPr>
        <w:t>7.4.12</w:t>
      </w:r>
      <w:r>
        <w:rPr>
          <w:rFonts w:eastAsiaTheme="minorEastAsia"/>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 w:val="24"/>
        </w:rPr>
        <w:t>15%</w:t>
      </w:r>
      <w:r>
        <w:rPr>
          <w:rFonts w:eastAsiaTheme="minorEastAsia"/>
          <w:kern w:val="0"/>
          <w:sz w:val="24"/>
        </w:rPr>
        <w:t>。</w:t>
      </w:r>
    </w:p>
    <w:p w14:paraId="7C431DA8" w14:textId="77777777" w:rsidR="00A300C5" w:rsidRDefault="00A300C5">
      <w:pPr>
        <w:widowControl/>
        <w:spacing w:line="360" w:lineRule="auto"/>
        <w:ind w:firstLineChars="200" w:firstLine="480"/>
        <w:rPr>
          <w:rFonts w:eastAsiaTheme="minorEastAsia"/>
          <w:kern w:val="0"/>
          <w:sz w:val="24"/>
        </w:rPr>
      </w:pPr>
    </w:p>
    <w:p w14:paraId="35D5BDA7" w14:textId="77777777" w:rsidR="00A300C5" w:rsidRDefault="00662C04">
      <w:pPr>
        <w:widowControl/>
        <w:spacing w:line="360" w:lineRule="auto"/>
        <w:ind w:firstLineChars="200" w:firstLine="480"/>
        <w:rPr>
          <w:rFonts w:eastAsiaTheme="minorEastAsia"/>
          <w:kern w:val="0"/>
          <w:sz w:val="24"/>
        </w:rPr>
      </w:pPr>
      <w:r>
        <w:rPr>
          <w:rFonts w:eastAsiaTheme="minorEastAsia"/>
          <w:kern w:val="0"/>
          <w:sz w:val="24"/>
        </w:rPr>
        <w:t>本基金的基金管理人每日对基金组合资产中</w:t>
      </w:r>
      <w:r>
        <w:rPr>
          <w:rFonts w:eastAsiaTheme="minorEastAsia"/>
          <w:kern w:val="0"/>
          <w:sz w:val="24"/>
        </w:rPr>
        <w:t>7</w:t>
      </w:r>
      <w:r>
        <w:rPr>
          <w:rFonts w:eastAsiaTheme="minorEastAsia"/>
          <w:kern w:val="0"/>
          <w:sz w:val="24"/>
        </w:rPr>
        <w:t>个工作日可变现资产的可变现价值进行审慎评估与测算，确保每日确认的净赎回申请不得超过</w:t>
      </w:r>
      <w:r>
        <w:rPr>
          <w:rFonts w:eastAsiaTheme="minorEastAsia"/>
          <w:kern w:val="0"/>
          <w:sz w:val="24"/>
        </w:rPr>
        <w:t>7</w:t>
      </w:r>
      <w:r>
        <w:rPr>
          <w:rFonts w:eastAsiaTheme="minorEastAsia"/>
          <w:kern w:val="0"/>
          <w:sz w:val="24"/>
        </w:rPr>
        <w:t>个工作日可变现资产的可变现价值。</w:t>
      </w:r>
    </w:p>
    <w:p w14:paraId="63D980D0" w14:textId="77777777" w:rsidR="00A300C5" w:rsidRDefault="00A300C5">
      <w:pPr>
        <w:widowControl/>
        <w:spacing w:line="360" w:lineRule="auto"/>
        <w:ind w:firstLineChars="200" w:firstLine="480"/>
        <w:rPr>
          <w:rFonts w:eastAsiaTheme="minorEastAsia"/>
          <w:kern w:val="0"/>
          <w:sz w:val="24"/>
        </w:rPr>
      </w:pPr>
    </w:p>
    <w:p w14:paraId="2A2FA0E7" w14:textId="77777777" w:rsidR="00F66B9A" w:rsidRPr="007E622D" w:rsidRDefault="00F66B9A" w:rsidP="00CF1DFF">
      <w:pPr>
        <w:widowControl/>
        <w:spacing w:line="360" w:lineRule="auto"/>
        <w:ind w:firstLineChars="200" w:firstLine="480"/>
        <w:rPr>
          <w:rFonts w:eastAsiaTheme="minorEastAsia"/>
          <w:kern w:val="0"/>
          <w:sz w:val="24"/>
        </w:rPr>
      </w:pPr>
      <w:r w:rsidRPr="007E622D">
        <w:rPr>
          <w:rFonts w:eastAsiaTheme="minor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003C82A2" w14:textId="77777777" w:rsidR="00F66B9A" w:rsidRPr="007E622D" w:rsidRDefault="00F66B9A" w:rsidP="00D564C7">
      <w:pPr>
        <w:spacing w:line="360" w:lineRule="auto"/>
        <w:ind w:firstLineChars="200" w:firstLine="420"/>
        <w:jc w:val="left"/>
        <w:rPr>
          <w:rFonts w:asciiTheme="minorEastAsia" w:eastAsiaTheme="minorEastAsia" w:hAnsiTheme="minorEastAsia"/>
          <w:szCs w:val="21"/>
        </w:rPr>
      </w:pPr>
    </w:p>
    <w:p w14:paraId="2C6C239F"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7.4.13.4</w:t>
      </w:r>
      <w:r w:rsidRPr="007E622D">
        <w:rPr>
          <w:rFonts w:eastAsiaTheme="minorEastAsia" w:hint="eastAsia"/>
          <w:b/>
          <w:sz w:val="24"/>
        </w:rPr>
        <w:t>市场风险</w:t>
      </w:r>
    </w:p>
    <w:p w14:paraId="4B9F4907" w14:textId="77777777" w:rsidR="001A59F9" w:rsidRPr="007E622D" w:rsidRDefault="001A59F9" w:rsidP="004C0FEF">
      <w:pPr>
        <w:spacing w:before="29" w:line="288" w:lineRule="auto"/>
        <w:ind w:firstLineChars="200" w:firstLine="480"/>
        <w:rPr>
          <w:rFonts w:asciiTheme="minorEastAsia" w:eastAsiaTheme="minorEastAsia" w:hAnsiTheme="minorEastAsia" w:cs="宋体"/>
          <w:kern w:val="0"/>
          <w:szCs w:val="21"/>
        </w:rPr>
      </w:pPr>
      <w:r w:rsidRPr="007E622D">
        <w:rPr>
          <w:kern w:val="0"/>
          <w:sz w:val="24"/>
        </w:rPr>
        <w:t>市场风险是指基金所持金融工具的公允价值或未来现金流量因所处市场各类价格因素的变动而发生波动的风险，包括利率风险、外汇风险和其他价格风险。</w:t>
      </w:r>
    </w:p>
    <w:p w14:paraId="38C17799" w14:textId="77777777" w:rsidR="001A59F9" w:rsidRPr="007E622D" w:rsidRDefault="001A59F9" w:rsidP="00CF3A8E">
      <w:pPr>
        <w:spacing w:line="360" w:lineRule="auto"/>
        <w:ind w:firstLineChars="200" w:firstLine="420"/>
        <w:jc w:val="left"/>
        <w:rPr>
          <w:rFonts w:asciiTheme="minorEastAsia" w:eastAsiaTheme="minorEastAsia" w:hAnsiTheme="minorEastAsia"/>
          <w:szCs w:val="21"/>
        </w:rPr>
      </w:pPr>
    </w:p>
    <w:p w14:paraId="7115EB31"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7.4.13.4.1</w:t>
      </w:r>
      <w:r w:rsidRPr="007E622D">
        <w:rPr>
          <w:rFonts w:eastAsiaTheme="minorEastAsia" w:hint="eastAsia"/>
          <w:b/>
          <w:sz w:val="24"/>
        </w:rPr>
        <w:t>利率风险</w:t>
      </w:r>
    </w:p>
    <w:p w14:paraId="70ECA2FF" w14:textId="77777777" w:rsidR="00A300C5" w:rsidRDefault="00662C04">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135F591" w14:textId="77777777" w:rsidR="00A300C5" w:rsidRDefault="00A300C5">
      <w:pPr>
        <w:spacing w:before="29" w:line="288" w:lineRule="auto"/>
        <w:ind w:firstLineChars="200" w:firstLine="420"/>
        <w:rPr>
          <w:rFonts w:asciiTheme="minorEastAsia" w:eastAsiaTheme="minorEastAsia" w:hAnsiTheme="minorEastAsia" w:cs="宋体"/>
          <w:kern w:val="0"/>
          <w:szCs w:val="21"/>
        </w:rPr>
      </w:pPr>
    </w:p>
    <w:p w14:paraId="4E1A88ED" w14:textId="77777777" w:rsidR="001A59F9" w:rsidRPr="007E622D" w:rsidRDefault="001A59F9" w:rsidP="004C0FEF">
      <w:pPr>
        <w:spacing w:before="29" w:line="288" w:lineRule="auto"/>
        <w:ind w:firstLineChars="200" w:firstLine="480"/>
        <w:rPr>
          <w:rFonts w:asciiTheme="minorEastAsia" w:eastAsiaTheme="minorEastAsia" w:hAnsiTheme="minorEastAsia" w:cs="宋体"/>
          <w:kern w:val="0"/>
          <w:szCs w:val="21"/>
        </w:rPr>
      </w:pPr>
      <w:r w:rsidRPr="007E622D">
        <w:rPr>
          <w:kern w:val="0"/>
          <w:sz w:val="24"/>
        </w:rPr>
        <w:t>本基金的基金管理人定期对本基金面临的利率敏感性缺口进行监控，并通过调整投资组合的久期等方法对上述利率风险进行管理。</w:t>
      </w:r>
    </w:p>
    <w:p w14:paraId="6B03D059" w14:textId="77777777" w:rsidR="001A59F9" w:rsidRPr="007E622D" w:rsidRDefault="001A59F9" w:rsidP="00CF3A8E">
      <w:pPr>
        <w:spacing w:line="360" w:lineRule="auto"/>
        <w:ind w:firstLineChars="200" w:firstLine="420"/>
        <w:jc w:val="left"/>
        <w:rPr>
          <w:rFonts w:asciiTheme="minorEastAsia" w:eastAsiaTheme="minorEastAsia" w:hAnsiTheme="minorEastAsia"/>
          <w:szCs w:val="21"/>
        </w:rPr>
      </w:pPr>
      <w:r w:rsidRPr="007E622D">
        <w:rPr>
          <w:rFonts w:asciiTheme="minorEastAsia" w:eastAsiaTheme="minorEastAsia" w:hAnsiTheme="minorEastAsia"/>
          <w:szCs w:val="21"/>
        </w:rPr>
        <w:tab/>
      </w:r>
    </w:p>
    <w:p w14:paraId="0C5CE7E3"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lastRenderedPageBreak/>
        <w:t>7.4.13.4.1.1</w:t>
      </w:r>
      <w:r w:rsidRPr="007E622D">
        <w:rPr>
          <w:rFonts w:eastAsiaTheme="minorEastAsia" w:hint="eastAsia"/>
          <w:b/>
          <w:sz w:val="24"/>
        </w:rPr>
        <w:t>利率风险敞口</w:t>
      </w:r>
    </w:p>
    <w:p w14:paraId="6338A530" w14:textId="77777777" w:rsidR="00916EC9" w:rsidRPr="007E622D" w:rsidRDefault="00916EC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199"/>
        <w:gridCol w:w="1211"/>
        <w:gridCol w:w="1559"/>
        <w:gridCol w:w="1730"/>
      </w:tblGrid>
      <w:tr w:rsidR="009F1945" w:rsidRPr="007E622D" w14:paraId="6D0A7214" w14:textId="77777777" w:rsidTr="00A77994">
        <w:trPr>
          <w:trHeight w:val="280"/>
          <w:jc w:val="center"/>
        </w:trPr>
        <w:tc>
          <w:tcPr>
            <w:tcW w:w="1740" w:type="dxa"/>
            <w:vAlign w:val="center"/>
          </w:tcPr>
          <w:p w14:paraId="0F260559" w14:textId="77777777" w:rsidR="00572068" w:rsidRPr="007E622D" w:rsidRDefault="00572068" w:rsidP="00572068">
            <w:pPr>
              <w:spacing w:line="276" w:lineRule="auto"/>
              <w:jc w:val="center"/>
              <w:rPr>
                <w:rFonts w:eastAsiaTheme="minorEastAsia"/>
                <w:b/>
                <w:szCs w:val="21"/>
              </w:rPr>
            </w:pPr>
            <w:r w:rsidRPr="007E622D">
              <w:rPr>
                <w:rFonts w:eastAsiaTheme="minorEastAsia" w:hint="eastAsia"/>
                <w:b/>
                <w:szCs w:val="21"/>
              </w:rPr>
              <w:t>本期末</w:t>
            </w:r>
          </w:p>
          <w:p w14:paraId="40A7D1D1" w14:textId="77777777" w:rsidR="00572068" w:rsidRPr="007E622D" w:rsidRDefault="00572068" w:rsidP="00572068">
            <w:pPr>
              <w:spacing w:line="276" w:lineRule="auto"/>
              <w:jc w:val="center"/>
              <w:rPr>
                <w:rFonts w:eastAsiaTheme="minorEastAsia"/>
                <w:b/>
                <w:szCs w:val="21"/>
              </w:rPr>
            </w:pPr>
            <w:r w:rsidRPr="007E622D">
              <w:rPr>
                <w:rFonts w:eastAsiaTheme="minorEastAsia"/>
                <w:b/>
                <w:szCs w:val="21"/>
              </w:rPr>
              <w:t>2024</w:t>
            </w:r>
            <w:r w:rsidRPr="007E622D">
              <w:rPr>
                <w:rFonts w:eastAsiaTheme="minorEastAsia"/>
                <w:b/>
                <w:szCs w:val="21"/>
              </w:rPr>
              <w:t>年</w:t>
            </w:r>
            <w:r w:rsidRPr="007E622D">
              <w:rPr>
                <w:rFonts w:eastAsiaTheme="minorEastAsia"/>
                <w:b/>
                <w:szCs w:val="21"/>
              </w:rPr>
              <w:t>12</w:t>
            </w:r>
            <w:r w:rsidRPr="007E622D">
              <w:rPr>
                <w:rFonts w:eastAsiaTheme="minorEastAsia"/>
                <w:b/>
                <w:szCs w:val="21"/>
              </w:rPr>
              <w:t>月</w:t>
            </w:r>
            <w:r w:rsidRPr="007E622D">
              <w:rPr>
                <w:rFonts w:eastAsiaTheme="minorEastAsia"/>
                <w:b/>
                <w:szCs w:val="21"/>
              </w:rPr>
              <w:t>31</w:t>
            </w:r>
            <w:r w:rsidRPr="007E622D">
              <w:rPr>
                <w:rFonts w:eastAsiaTheme="minorEastAsia"/>
                <w:b/>
                <w:szCs w:val="21"/>
              </w:rPr>
              <w:t>日</w:t>
            </w:r>
          </w:p>
        </w:tc>
        <w:tc>
          <w:tcPr>
            <w:tcW w:w="1559" w:type="dxa"/>
            <w:vAlign w:val="center"/>
          </w:tcPr>
          <w:p w14:paraId="01291865" w14:textId="77777777" w:rsidR="00572068" w:rsidRPr="007E622D" w:rsidRDefault="00572068" w:rsidP="00572068">
            <w:pPr>
              <w:spacing w:line="276" w:lineRule="auto"/>
              <w:jc w:val="center"/>
              <w:rPr>
                <w:rFonts w:eastAsiaTheme="minorEastAsia"/>
                <w:b/>
                <w:szCs w:val="21"/>
              </w:rPr>
            </w:pPr>
            <w:r w:rsidRPr="007E622D">
              <w:rPr>
                <w:rFonts w:eastAsiaTheme="minorEastAsia"/>
                <w:b/>
                <w:szCs w:val="21"/>
              </w:rPr>
              <w:t>1</w:t>
            </w:r>
            <w:r w:rsidRPr="007E622D">
              <w:rPr>
                <w:rFonts w:eastAsiaTheme="minorEastAsia" w:hint="eastAsia"/>
                <w:b/>
                <w:szCs w:val="21"/>
              </w:rPr>
              <w:t>年以内</w:t>
            </w:r>
          </w:p>
        </w:tc>
        <w:tc>
          <w:tcPr>
            <w:tcW w:w="1199" w:type="dxa"/>
            <w:vAlign w:val="center"/>
          </w:tcPr>
          <w:p w14:paraId="20998986" w14:textId="77777777" w:rsidR="00572068" w:rsidRPr="007E622D" w:rsidRDefault="00572068" w:rsidP="00572068">
            <w:pPr>
              <w:spacing w:line="276" w:lineRule="auto"/>
              <w:jc w:val="center"/>
              <w:rPr>
                <w:rFonts w:eastAsiaTheme="minorEastAsia"/>
                <w:b/>
                <w:szCs w:val="21"/>
              </w:rPr>
            </w:pPr>
            <w:r w:rsidRPr="007E622D">
              <w:rPr>
                <w:rFonts w:eastAsiaTheme="minorEastAsia"/>
                <w:b/>
                <w:szCs w:val="21"/>
              </w:rPr>
              <w:t>1-5</w:t>
            </w:r>
            <w:r w:rsidRPr="007E622D">
              <w:rPr>
                <w:rFonts w:eastAsiaTheme="minorEastAsia" w:hint="eastAsia"/>
                <w:b/>
                <w:szCs w:val="21"/>
              </w:rPr>
              <w:t>年</w:t>
            </w:r>
          </w:p>
        </w:tc>
        <w:tc>
          <w:tcPr>
            <w:tcW w:w="1211" w:type="dxa"/>
            <w:vAlign w:val="center"/>
          </w:tcPr>
          <w:p w14:paraId="3D3DA150" w14:textId="77777777" w:rsidR="00572068" w:rsidRPr="007E622D" w:rsidRDefault="00572068" w:rsidP="00572068">
            <w:pPr>
              <w:spacing w:line="276" w:lineRule="auto"/>
              <w:jc w:val="center"/>
              <w:rPr>
                <w:rFonts w:eastAsiaTheme="minorEastAsia"/>
                <w:b/>
                <w:szCs w:val="21"/>
              </w:rPr>
            </w:pPr>
            <w:r w:rsidRPr="007E622D">
              <w:rPr>
                <w:rFonts w:eastAsiaTheme="minorEastAsia"/>
                <w:b/>
                <w:szCs w:val="21"/>
              </w:rPr>
              <w:t>5</w:t>
            </w:r>
            <w:r w:rsidRPr="007E622D">
              <w:rPr>
                <w:rFonts w:eastAsiaTheme="minorEastAsia" w:hint="eastAsia"/>
                <w:b/>
                <w:szCs w:val="21"/>
              </w:rPr>
              <w:t>年以上</w:t>
            </w:r>
          </w:p>
        </w:tc>
        <w:tc>
          <w:tcPr>
            <w:tcW w:w="1559" w:type="dxa"/>
            <w:vAlign w:val="center"/>
          </w:tcPr>
          <w:p w14:paraId="006251EC" w14:textId="77777777" w:rsidR="00572068" w:rsidRPr="007E622D" w:rsidRDefault="00572068" w:rsidP="00572068">
            <w:pPr>
              <w:spacing w:line="276" w:lineRule="auto"/>
              <w:jc w:val="center"/>
              <w:rPr>
                <w:rFonts w:eastAsiaTheme="minorEastAsia"/>
                <w:b/>
                <w:szCs w:val="21"/>
              </w:rPr>
            </w:pPr>
            <w:r w:rsidRPr="007E622D">
              <w:rPr>
                <w:rFonts w:eastAsiaTheme="minorEastAsia"/>
                <w:b/>
                <w:szCs w:val="21"/>
              </w:rPr>
              <w:t>不计息</w:t>
            </w:r>
          </w:p>
        </w:tc>
        <w:tc>
          <w:tcPr>
            <w:tcW w:w="1730" w:type="dxa"/>
            <w:vAlign w:val="center"/>
          </w:tcPr>
          <w:p w14:paraId="56ED6A0E" w14:textId="77777777" w:rsidR="00572068" w:rsidRPr="007E622D" w:rsidRDefault="00572068" w:rsidP="00572068">
            <w:pPr>
              <w:spacing w:line="276" w:lineRule="auto"/>
              <w:jc w:val="center"/>
              <w:rPr>
                <w:rFonts w:eastAsiaTheme="minorEastAsia"/>
                <w:b/>
                <w:szCs w:val="21"/>
              </w:rPr>
            </w:pPr>
            <w:r w:rsidRPr="007E622D">
              <w:rPr>
                <w:rFonts w:eastAsiaTheme="minorEastAsia"/>
                <w:b/>
                <w:szCs w:val="21"/>
              </w:rPr>
              <w:t>合计</w:t>
            </w:r>
          </w:p>
        </w:tc>
      </w:tr>
      <w:tr w:rsidR="009F1945" w:rsidRPr="007E622D" w14:paraId="1C9D5A6D" w14:textId="77777777" w:rsidTr="00A77994">
        <w:trPr>
          <w:trHeight w:val="280"/>
          <w:jc w:val="center"/>
        </w:trPr>
        <w:tc>
          <w:tcPr>
            <w:tcW w:w="1740" w:type="dxa"/>
            <w:vAlign w:val="center"/>
          </w:tcPr>
          <w:p w14:paraId="44C74D12" w14:textId="77777777" w:rsidR="00916EC9" w:rsidRPr="007E622D" w:rsidRDefault="00572068" w:rsidP="004F265E">
            <w:pPr>
              <w:spacing w:line="360" w:lineRule="auto"/>
              <w:rPr>
                <w:rFonts w:ascii="宋体" w:hAnsi="宋体"/>
                <w:szCs w:val="21"/>
              </w:rPr>
            </w:pPr>
            <w:r w:rsidRPr="007E622D">
              <w:rPr>
                <w:rFonts w:eastAsiaTheme="minorEastAsia"/>
                <w:szCs w:val="21"/>
              </w:rPr>
              <w:t>资产</w:t>
            </w:r>
          </w:p>
        </w:tc>
        <w:tc>
          <w:tcPr>
            <w:tcW w:w="1559" w:type="dxa"/>
            <w:vAlign w:val="center"/>
          </w:tcPr>
          <w:p w14:paraId="2CE48348" w14:textId="77777777" w:rsidR="00916EC9" w:rsidRPr="007E622D" w:rsidRDefault="00916EC9" w:rsidP="00400137">
            <w:pPr>
              <w:spacing w:line="360" w:lineRule="auto"/>
              <w:jc w:val="right"/>
              <w:rPr>
                <w:rFonts w:ascii="宋体" w:hAnsi="宋体"/>
                <w:szCs w:val="21"/>
              </w:rPr>
            </w:pPr>
          </w:p>
        </w:tc>
        <w:tc>
          <w:tcPr>
            <w:tcW w:w="1199" w:type="dxa"/>
            <w:vAlign w:val="center"/>
          </w:tcPr>
          <w:p w14:paraId="558D2F88" w14:textId="77777777" w:rsidR="00916EC9" w:rsidRPr="007E622D" w:rsidRDefault="00916EC9" w:rsidP="00400137">
            <w:pPr>
              <w:spacing w:line="360" w:lineRule="auto"/>
              <w:jc w:val="right"/>
              <w:rPr>
                <w:rFonts w:ascii="宋体" w:hAnsi="宋体"/>
                <w:szCs w:val="21"/>
              </w:rPr>
            </w:pPr>
          </w:p>
        </w:tc>
        <w:tc>
          <w:tcPr>
            <w:tcW w:w="1211" w:type="dxa"/>
            <w:vAlign w:val="center"/>
          </w:tcPr>
          <w:p w14:paraId="24654E19" w14:textId="77777777" w:rsidR="00916EC9" w:rsidRPr="007E622D" w:rsidRDefault="00916EC9" w:rsidP="00400137">
            <w:pPr>
              <w:spacing w:line="360" w:lineRule="auto"/>
              <w:jc w:val="right"/>
              <w:rPr>
                <w:rFonts w:ascii="宋体" w:hAnsi="宋体"/>
                <w:szCs w:val="21"/>
              </w:rPr>
            </w:pPr>
          </w:p>
        </w:tc>
        <w:tc>
          <w:tcPr>
            <w:tcW w:w="1559" w:type="dxa"/>
            <w:vAlign w:val="center"/>
          </w:tcPr>
          <w:p w14:paraId="5D71D8D1" w14:textId="77777777" w:rsidR="00916EC9" w:rsidRPr="007E622D" w:rsidRDefault="00916EC9" w:rsidP="00400137">
            <w:pPr>
              <w:spacing w:line="360" w:lineRule="auto"/>
              <w:jc w:val="right"/>
              <w:rPr>
                <w:rFonts w:ascii="宋体" w:hAnsi="宋体"/>
                <w:szCs w:val="21"/>
              </w:rPr>
            </w:pPr>
          </w:p>
        </w:tc>
        <w:tc>
          <w:tcPr>
            <w:tcW w:w="1730" w:type="dxa"/>
            <w:vAlign w:val="center"/>
          </w:tcPr>
          <w:p w14:paraId="7397AB8E" w14:textId="77777777" w:rsidR="00916EC9" w:rsidRPr="007E622D" w:rsidRDefault="00916EC9" w:rsidP="00400137">
            <w:pPr>
              <w:spacing w:line="360" w:lineRule="auto"/>
              <w:jc w:val="right"/>
              <w:rPr>
                <w:rFonts w:ascii="宋体" w:hAnsi="宋体"/>
                <w:b/>
                <w:szCs w:val="21"/>
              </w:rPr>
            </w:pPr>
          </w:p>
        </w:tc>
      </w:tr>
      <w:tr w:rsidR="00A300C5" w14:paraId="19A0FE20" w14:textId="77777777" w:rsidTr="00A77994">
        <w:trPr>
          <w:jc w:val="center"/>
        </w:trPr>
        <w:tc>
          <w:tcPr>
            <w:tcW w:w="1740" w:type="dxa"/>
            <w:vAlign w:val="center"/>
          </w:tcPr>
          <w:p w14:paraId="5BA2DA8B" w14:textId="77777777" w:rsidR="00A300C5" w:rsidRPr="00A77994" w:rsidRDefault="00662C04">
            <w:pPr>
              <w:jc w:val="center"/>
              <w:rPr>
                <w:rFonts w:eastAsiaTheme="minorEastAsia"/>
                <w:szCs w:val="21"/>
              </w:rPr>
            </w:pPr>
            <w:r w:rsidRPr="00A77994">
              <w:rPr>
                <w:rFonts w:eastAsiaTheme="minorEastAsia" w:hint="eastAsia"/>
                <w:szCs w:val="21"/>
              </w:rPr>
              <w:t>货币资金</w:t>
            </w:r>
          </w:p>
        </w:tc>
        <w:tc>
          <w:tcPr>
            <w:tcW w:w="1559" w:type="dxa"/>
            <w:vAlign w:val="center"/>
          </w:tcPr>
          <w:p w14:paraId="11A6E343" w14:textId="77777777" w:rsidR="00A300C5" w:rsidRPr="00A77994" w:rsidRDefault="00662C04">
            <w:pPr>
              <w:jc w:val="right"/>
              <w:rPr>
                <w:rFonts w:eastAsiaTheme="minorEastAsia"/>
                <w:szCs w:val="21"/>
              </w:rPr>
            </w:pPr>
            <w:r w:rsidRPr="00A77994">
              <w:rPr>
                <w:rFonts w:eastAsiaTheme="minorEastAsia"/>
                <w:szCs w:val="21"/>
              </w:rPr>
              <w:t>26,606,312.17</w:t>
            </w:r>
          </w:p>
        </w:tc>
        <w:tc>
          <w:tcPr>
            <w:tcW w:w="1199" w:type="dxa"/>
            <w:vAlign w:val="center"/>
          </w:tcPr>
          <w:p w14:paraId="4A692FDF" w14:textId="77777777" w:rsidR="00A300C5" w:rsidRPr="00A77994" w:rsidRDefault="00662C04">
            <w:pPr>
              <w:jc w:val="right"/>
              <w:rPr>
                <w:rFonts w:eastAsiaTheme="minorEastAsia"/>
                <w:szCs w:val="21"/>
              </w:rPr>
            </w:pPr>
            <w:r w:rsidRPr="00A77994">
              <w:rPr>
                <w:rFonts w:eastAsiaTheme="minorEastAsia"/>
                <w:szCs w:val="21"/>
              </w:rPr>
              <w:t>-</w:t>
            </w:r>
          </w:p>
        </w:tc>
        <w:tc>
          <w:tcPr>
            <w:tcW w:w="1211" w:type="dxa"/>
            <w:vAlign w:val="center"/>
          </w:tcPr>
          <w:p w14:paraId="405E5022" w14:textId="77777777" w:rsidR="00A300C5" w:rsidRPr="00A77994" w:rsidRDefault="00662C04">
            <w:pPr>
              <w:jc w:val="right"/>
              <w:rPr>
                <w:rFonts w:eastAsiaTheme="minorEastAsia"/>
                <w:szCs w:val="21"/>
              </w:rPr>
            </w:pPr>
            <w:r w:rsidRPr="00A77994">
              <w:rPr>
                <w:rFonts w:eastAsiaTheme="minorEastAsia"/>
                <w:szCs w:val="21"/>
              </w:rPr>
              <w:t>-</w:t>
            </w:r>
          </w:p>
        </w:tc>
        <w:tc>
          <w:tcPr>
            <w:tcW w:w="1559" w:type="dxa"/>
            <w:vAlign w:val="center"/>
          </w:tcPr>
          <w:p w14:paraId="7D35052F" w14:textId="77777777" w:rsidR="00A300C5" w:rsidRPr="00A77994" w:rsidRDefault="00662C04">
            <w:pPr>
              <w:jc w:val="right"/>
              <w:rPr>
                <w:rFonts w:eastAsiaTheme="minorEastAsia"/>
                <w:szCs w:val="21"/>
              </w:rPr>
            </w:pPr>
            <w:r w:rsidRPr="00A77994">
              <w:rPr>
                <w:rFonts w:eastAsiaTheme="minorEastAsia"/>
                <w:szCs w:val="21"/>
              </w:rPr>
              <w:t>-</w:t>
            </w:r>
          </w:p>
        </w:tc>
        <w:tc>
          <w:tcPr>
            <w:tcW w:w="1730" w:type="dxa"/>
            <w:vAlign w:val="center"/>
          </w:tcPr>
          <w:p w14:paraId="7614DE4C" w14:textId="77777777" w:rsidR="00A300C5" w:rsidRPr="00A77994" w:rsidRDefault="00662C04">
            <w:pPr>
              <w:jc w:val="right"/>
              <w:rPr>
                <w:rFonts w:eastAsiaTheme="minorEastAsia"/>
                <w:szCs w:val="21"/>
              </w:rPr>
            </w:pPr>
            <w:r w:rsidRPr="00A77994">
              <w:rPr>
                <w:rFonts w:eastAsiaTheme="minorEastAsia"/>
                <w:szCs w:val="21"/>
              </w:rPr>
              <w:t>26,606,312.17</w:t>
            </w:r>
          </w:p>
        </w:tc>
      </w:tr>
      <w:tr w:rsidR="00A300C5" w14:paraId="1BB76B7E" w14:textId="77777777" w:rsidTr="00A77994">
        <w:trPr>
          <w:jc w:val="center"/>
        </w:trPr>
        <w:tc>
          <w:tcPr>
            <w:tcW w:w="1740" w:type="dxa"/>
            <w:vAlign w:val="center"/>
          </w:tcPr>
          <w:p w14:paraId="5041D67C" w14:textId="77777777" w:rsidR="00A300C5" w:rsidRPr="00A77994" w:rsidRDefault="00662C04">
            <w:pPr>
              <w:jc w:val="center"/>
              <w:rPr>
                <w:rFonts w:eastAsiaTheme="minorEastAsia"/>
                <w:szCs w:val="21"/>
              </w:rPr>
            </w:pPr>
            <w:r w:rsidRPr="00A77994">
              <w:rPr>
                <w:rFonts w:eastAsiaTheme="minorEastAsia" w:hint="eastAsia"/>
                <w:szCs w:val="21"/>
              </w:rPr>
              <w:t>结算备付金</w:t>
            </w:r>
          </w:p>
        </w:tc>
        <w:tc>
          <w:tcPr>
            <w:tcW w:w="1559" w:type="dxa"/>
            <w:vAlign w:val="center"/>
          </w:tcPr>
          <w:p w14:paraId="08CE2A1E" w14:textId="77777777" w:rsidR="00A300C5" w:rsidRPr="00A77994" w:rsidRDefault="00662C04">
            <w:pPr>
              <w:jc w:val="right"/>
              <w:rPr>
                <w:rFonts w:eastAsiaTheme="minorEastAsia"/>
                <w:szCs w:val="21"/>
              </w:rPr>
            </w:pPr>
            <w:r w:rsidRPr="00A77994">
              <w:rPr>
                <w:rFonts w:eastAsiaTheme="minorEastAsia"/>
                <w:szCs w:val="21"/>
              </w:rPr>
              <w:t>222,685.63</w:t>
            </w:r>
          </w:p>
        </w:tc>
        <w:tc>
          <w:tcPr>
            <w:tcW w:w="1199" w:type="dxa"/>
            <w:vAlign w:val="center"/>
          </w:tcPr>
          <w:p w14:paraId="683276EB" w14:textId="77777777" w:rsidR="00A300C5" w:rsidRPr="00A77994" w:rsidRDefault="00662C04">
            <w:pPr>
              <w:jc w:val="right"/>
              <w:rPr>
                <w:rFonts w:eastAsiaTheme="minorEastAsia"/>
                <w:szCs w:val="21"/>
              </w:rPr>
            </w:pPr>
            <w:r w:rsidRPr="00A77994">
              <w:rPr>
                <w:rFonts w:eastAsiaTheme="minorEastAsia"/>
                <w:szCs w:val="21"/>
              </w:rPr>
              <w:t>-</w:t>
            </w:r>
          </w:p>
        </w:tc>
        <w:tc>
          <w:tcPr>
            <w:tcW w:w="1211" w:type="dxa"/>
            <w:vAlign w:val="center"/>
          </w:tcPr>
          <w:p w14:paraId="73091426" w14:textId="77777777" w:rsidR="00A300C5" w:rsidRPr="00A77994" w:rsidRDefault="00662C04">
            <w:pPr>
              <w:jc w:val="right"/>
              <w:rPr>
                <w:rFonts w:eastAsiaTheme="minorEastAsia"/>
                <w:szCs w:val="21"/>
              </w:rPr>
            </w:pPr>
            <w:r w:rsidRPr="00A77994">
              <w:rPr>
                <w:rFonts w:eastAsiaTheme="minorEastAsia"/>
                <w:szCs w:val="21"/>
              </w:rPr>
              <w:t>-</w:t>
            </w:r>
          </w:p>
        </w:tc>
        <w:tc>
          <w:tcPr>
            <w:tcW w:w="1559" w:type="dxa"/>
            <w:vAlign w:val="center"/>
          </w:tcPr>
          <w:p w14:paraId="3E56DC88" w14:textId="77777777" w:rsidR="00A300C5" w:rsidRPr="00A77994" w:rsidRDefault="00662C04">
            <w:pPr>
              <w:jc w:val="right"/>
              <w:rPr>
                <w:rFonts w:eastAsiaTheme="minorEastAsia"/>
                <w:szCs w:val="21"/>
              </w:rPr>
            </w:pPr>
            <w:r w:rsidRPr="00A77994">
              <w:rPr>
                <w:rFonts w:eastAsiaTheme="minorEastAsia"/>
                <w:szCs w:val="21"/>
              </w:rPr>
              <w:t>-</w:t>
            </w:r>
          </w:p>
        </w:tc>
        <w:tc>
          <w:tcPr>
            <w:tcW w:w="1730" w:type="dxa"/>
            <w:vAlign w:val="center"/>
          </w:tcPr>
          <w:p w14:paraId="25572872" w14:textId="77777777" w:rsidR="00A300C5" w:rsidRPr="00A77994" w:rsidRDefault="00662C04">
            <w:pPr>
              <w:jc w:val="right"/>
              <w:rPr>
                <w:rFonts w:eastAsiaTheme="minorEastAsia"/>
                <w:szCs w:val="21"/>
              </w:rPr>
            </w:pPr>
            <w:r w:rsidRPr="00A77994">
              <w:rPr>
                <w:rFonts w:eastAsiaTheme="minorEastAsia"/>
                <w:szCs w:val="21"/>
              </w:rPr>
              <w:t>222,685.63</w:t>
            </w:r>
          </w:p>
        </w:tc>
      </w:tr>
      <w:tr w:rsidR="00A300C5" w14:paraId="3EACF7D0" w14:textId="77777777" w:rsidTr="00A77994">
        <w:trPr>
          <w:jc w:val="center"/>
        </w:trPr>
        <w:tc>
          <w:tcPr>
            <w:tcW w:w="1740" w:type="dxa"/>
            <w:vAlign w:val="center"/>
          </w:tcPr>
          <w:p w14:paraId="66A37E96" w14:textId="77777777" w:rsidR="00A300C5" w:rsidRPr="00A77994" w:rsidRDefault="00662C04">
            <w:pPr>
              <w:jc w:val="center"/>
              <w:rPr>
                <w:rFonts w:eastAsiaTheme="minorEastAsia"/>
                <w:szCs w:val="21"/>
              </w:rPr>
            </w:pPr>
            <w:r w:rsidRPr="00A77994">
              <w:rPr>
                <w:rFonts w:eastAsiaTheme="minorEastAsia" w:hint="eastAsia"/>
                <w:szCs w:val="21"/>
              </w:rPr>
              <w:t>存出保证金</w:t>
            </w:r>
          </w:p>
        </w:tc>
        <w:tc>
          <w:tcPr>
            <w:tcW w:w="1559" w:type="dxa"/>
            <w:vAlign w:val="center"/>
          </w:tcPr>
          <w:p w14:paraId="293C3B14" w14:textId="77777777" w:rsidR="00A300C5" w:rsidRPr="00A77994" w:rsidRDefault="00662C04">
            <w:pPr>
              <w:jc w:val="right"/>
              <w:rPr>
                <w:rFonts w:eastAsiaTheme="minorEastAsia"/>
                <w:szCs w:val="21"/>
              </w:rPr>
            </w:pPr>
            <w:r w:rsidRPr="00A77994">
              <w:rPr>
                <w:rFonts w:eastAsiaTheme="minorEastAsia"/>
                <w:szCs w:val="21"/>
              </w:rPr>
              <w:t>203,525.81</w:t>
            </w:r>
          </w:p>
        </w:tc>
        <w:tc>
          <w:tcPr>
            <w:tcW w:w="1199" w:type="dxa"/>
            <w:vAlign w:val="center"/>
          </w:tcPr>
          <w:p w14:paraId="06B3280A" w14:textId="77777777" w:rsidR="00A300C5" w:rsidRPr="00A77994" w:rsidRDefault="00662C04">
            <w:pPr>
              <w:jc w:val="right"/>
              <w:rPr>
                <w:rFonts w:eastAsiaTheme="minorEastAsia"/>
                <w:szCs w:val="21"/>
              </w:rPr>
            </w:pPr>
            <w:r w:rsidRPr="00A77994">
              <w:rPr>
                <w:rFonts w:eastAsiaTheme="minorEastAsia"/>
                <w:szCs w:val="21"/>
              </w:rPr>
              <w:t>-</w:t>
            </w:r>
          </w:p>
        </w:tc>
        <w:tc>
          <w:tcPr>
            <w:tcW w:w="1211" w:type="dxa"/>
            <w:vAlign w:val="center"/>
          </w:tcPr>
          <w:p w14:paraId="2213BCD6" w14:textId="77777777" w:rsidR="00A300C5" w:rsidRPr="00A77994" w:rsidRDefault="00662C04">
            <w:pPr>
              <w:jc w:val="right"/>
              <w:rPr>
                <w:rFonts w:eastAsiaTheme="minorEastAsia"/>
                <w:szCs w:val="21"/>
              </w:rPr>
            </w:pPr>
            <w:r w:rsidRPr="00A77994">
              <w:rPr>
                <w:rFonts w:eastAsiaTheme="minorEastAsia"/>
                <w:szCs w:val="21"/>
              </w:rPr>
              <w:t>-</w:t>
            </w:r>
          </w:p>
        </w:tc>
        <w:tc>
          <w:tcPr>
            <w:tcW w:w="1559" w:type="dxa"/>
            <w:vAlign w:val="center"/>
          </w:tcPr>
          <w:p w14:paraId="6A400FDE" w14:textId="77777777" w:rsidR="00A300C5" w:rsidRPr="00A77994" w:rsidRDefault="00662C04">
            <w:pPr>
              <w:jc w:val="right"/>
              <w:rPr>
                <w:rFonts w:eastAsiaTheme="minorEastAsia"/>
                <w:szCs w:val="21"/>
              </w:rPr>
            </w:pPr>
            <w:r w:rsidRPr="00A77994">
              <w:rPr>
                <w:rFonts w:eastAsiaTheme="minorEastAsia"/>
                <w:szCs w:val="21"/>
              </w:rPr>
              <w:t>-</w:t>
            </w:r>
          </w:p>
        </w:tc>
        <w:tc>
          <w:tcPr>
            <w:tcW w:w="1730" w:type="dxa"/>
            <w:vAlign w:val="center"/>
          </w:tcPr>
          <w:p w14:paraId="36ADA558" w14:textId="77777777" w:rsidR="00A300C5" w:rsidRPr="00A77994" w:rsidRDefault="00662C04">
            <w:pPr>
              <w:jc w:val="right"/>
              <w:rPr>
                <w:rFonts w:eastAsiaTheme="minorEastAsia"/>
                <w:szCs w:val="21"/>
              </w:rPr>
            </w:pPr>
            <w:r w:rsidRPr="00A77994">
              <w:rPr>
                <w:rFonts w:eastAsiaTheme="minorEastAsia"/>
                <w:szCs w:val="21"/>
              </w:rPr>
              <w:t>203,525.81</w:t>
            </w:r>
          </w:p>
        </w:tc>
      </w:tr>
      <w:tr w:rsidR="00A300C5" w14:paraId="33939C77" w14:textId="77777777" w:rsidTr="00A77994">
        <w:trPr>
          <w:jc w:val="center"/>
        </w:trPr>
        <w:tc>
          <w:tcPr>
            <w:tcW w:w="1740" w:type="dxa"/>
            <w:vAlign w:val="center"/>
          </w:tcPr>
          <w:p w14:paraId="0CABAE0C" w14:textId="77777777" w:rsidR="00A300C5" w:rsidRPr="00A77994" w:rsidRDefault="00662C04">
            <w:pPr>
              <w:jc w:val="center"/>
              <w:rPr>
                <w:rFonts w:eastAsiaTheme="minorEastAsia"/>
                <w:szCs w:val="21"/>
              </w:rPr>
            </w:pPr>
            <w:r w:rsidRPr="00A77994">
              <w:rPr>
                <w:rFonts w:eastAsiaTheme="minorEastAsia" w:hint="eastAsia"/>
                <w:szCs w:val="21"/>
              </w:rPr>
              <w:t>交易性金融资产</w:t>
            </w:r>
          </w:p>
        </w:tc>
        <w:tc>
          <w:tcPr>
            <w:tcW w:w="1559" w:type="dxa"/>
            <w:vAlign w:val="center"/>
          </w:tcPr>
          <w:p w14:paraId="3140C0C7" w14:textId="77777777" w:rsidR="00A300C5" w:rsidRPr="00A77994" w:rsidRDefault="00662C04">
            <w:pPr>
              <w:jc w:val="right"/>
              <w:rPr>
                <w:rFonts w:eastAsiaTheme="minorEastAsia"/>
                <w:szCs w:val="21"/>
              </w:rPr>
            </w:pPr>
            <w:r w:rsidRPr="00A77994">
              <w:rPr>
                <w:rFonts w:eastAsiaTheme="minorEastAsia"/>
                <w:szCs w:val="21"/>
              </w:rPr>
              <w:t>-</w:t>
            </w:r>
          </w:p>
        </w:tc>
        <w:tc>
          <w:tcPr>
            <w:tcW w:w="1199" w:type="dxa"/>
            <w:vAlign w:val="center"/>
          </w:tcPr>
          <w:p w14:paraId="1C305189" w14:textId="77777777" w:rsidR="00A300C5" w:rsidRPr="00A77994" w:rsidRDefault="00662C04">
            <w:pPr>
              <w:jc w:val="right"/>
              <w:rPr>
                <w:rFonts w:eastAsiaTheme="minorEastAsia"/>
                <w:szCs w:val="21"/>
              </w:rPr>
            </w:pPr>
            <w:r w:rsidRPr="00A77994">
              <w:rPr>
                <w:rFonts w:eastAsiaTheme="minorEastAsia"/>
                <w:szCs w:val="21"/>
              </w:rPr>
              <w:t>-</w:t>
            </w:r>
          </w:p>
        </w:tc>
        <w:tc>
          <w:tcPr>
            <w:tcW w:w="1211" w:type="dxa"/>
            <w:vAlign w:val="center"/>
          </w:tcPr>
          <w:p w14:paraId="04B4B3F0" w14:textId="77777777" w:rsidR="00A300C5" w:rsidRPr="00A77994" w:rsidRDefault="00662C04">
            <w:pPr>
              <w:jc w:val="right"/>
              <w:rPr>
                <w:rFonts w:eastAsiaTheme="minorEastAsia"/>
                <w:szCs w:val="21"/>
              </w:rPr>
            </w:pPr>
            <w:r w:rsidRPr="00A77994">
              <w:rPr>
                <w:rFonts w:eastAsiaTheme="minorEastAsia"/>
                <w:szCs w:val="21"/>
              </w:rPr>
              <w:t>-</w:t>
            </w:r>
          </w:p>
        </w:tc>
        <w:tc>
          <w:tcPr>
            <w:tcW w:w="1559" w:type="dxa"/>
            <w:vAlign w:val="center"/>
          </w:tcPr>
          <w:p w14:paraId="2367B663" w14:textId="77777777" w:rsidR="00A300C5" w:rsidRPr="00A77994" w:rsidRDefault="00662C04">
            <w:pPr>
              <w:jc w:val="right"/>
              <w:rPr>
                <w:rFonts w:eastAsiaTheme="minorEastAsia"/>
                <w:szCs w:val="21"/>
              </w:rPr>
            </w:pPr>
            <w:r w:rsidRPr="00A77994">
              <w:rPr>
                <w:rFonts w:eastAsiaTheme="minorEastAsia"/>
                <w:szCs w:val="21"/>
              </w:rPr>
              <w:t>423,549,353.64</w:t>
            </w:r>
          </w:p>
        </w:tc>
        <w:tc>
          <w:tcPr>
            <w:tcW w:w="1730" w:type="dxa"/>
            <w:vAlign w:val="center"/>
          </w:tcPr>
          <w:p w14:paraId="5CCCB048" w14:textId="77777777" w:rsidR="00A300C5" w:rsidRPr="00A77994" w:rsidRDefault="00662C04">
            <w:pPr>
              <w:jc w:val="right"/>
              <w:rPr>
                <w:rFonts w:eastAsiaTheme="minorEastAsia"/>
                <w:szCs w:val="21"/>
              </w:rPr>
            </w:pPr>
            <w:r w:rsidRPr="00A77994">
              <w:rPr>
                <w:rFonts w:eastAsiaTheme="minorEastAsia"/>
                <w:szCs w:val="21"/>
              </w:rPr>
              <w:t>423,549,353.64</w:t>
            </w:r>
          </w:p>
        </w:tc>
      </w:tr>
      <w:tr w:rsidR="00A300C5" w14:paraId="18253682" w14:textId="77777777" w:rsidTr="00A77994">
        <w:trPr>
          <w:jc w:val="center"/>
        </w:trPr>
        <w:tc>
          <w:tcPr>
            <w:tcW w:w="1740" w:type="dxa"/>
            <w:vAlign w:val="center"/>
          </w:tcPr>
          <w:p w14:paraId="40E640B2" w14:textId="77777777" w:rsidR="00A300C5" w:rsidRPr="00A77994" w:rsidRDefault="00662C04">
            <w:pPr>
              <w:jc w:val="center"/>
              <w:rPr>
                <w:rFonts w:eastAsiaTheme="minorEastAsia"/>
                <w:szCs w:val="21"/>
              </w:rPr>
            </w:pPr>
            <w:r w:rsidRPr="00A77994">
              <w:rPr>
                <w:rFonts w:eastAsiaTheme="minorEastAsia" w:hint="eastAsia"/>
                <w:szCs w:val="21"/>
              </w:rPr>
              <w:t>应收申购款</w:t>
            </w:r>
          </w:p>
        </w:tc>
        <w:tc>
          <w:tcPr>
            <w:tcW w:w="1559" w:type="dxa"/>
            <w:vAlign w:val="center"/>
          </w:tcPr>
          <w:p w14:paraId="5C4CC0BB" w14:textId="77777777" w:rsidR="00A300C5" w:rsidRPr="00A77994" w:rsidRDefault="00662C04">
            <w:pPr>
              <w:jc w:val="right"/>
              <w:rPr>
                <w:rFonts w:eastAsiaTheme="minorEastAsia"/>
                <w:szCs w:val="21"/>
              </w:rPr>
            </w:pPr>
            <w:r w:rsidRPr="00A77994">
              <w:rPr>
                <w:rFonts w:eastAsiaTheme="minorEastAsia"/>
                <w:szCs w:val="21"/>
              </w:rPr>
              <w:t>-</w:t>
            </w:r>
          </w:p>
        </w:tc>
        <w:tc>
          <w:tcPr>
            <w:tcW w:w="1199" w:type="dxa"/>
            <w:vAlign w:val="center"/>
          </w:tcPr>
          <w:p w14:paraId="078ABE7F" w14:textId="77777777" w:rsidR="00A300C5" w:rsidRPr="00A77994" w:rsidRDefault="00662C04">
            <w:pPr>
              <w:jc w:val="right"/>
              <w:rPr>
                <w:rFonts w:eastAsiaTheme="minorEastAsia"/>
                <w:szCs w:val="21"/>
              </w:rPr>
            </w:pPr>
            <w:r w:rsidRPr="00A77994">
              <w:rPr>
                <w:rFonts w:eastAsiaTheme="minorEastAsia"/>
                <w:szCs w:val="21"/>
              </w:rPr>
              <w:t>-</w:t>
            </w:r>
          </w:p>
        </w:tc>
        <w:tc>
          <w:tcPr>
            <w:tcW w:w="1211" w:type="dxa"/>
            <w:vAlign w:val="center"/>
          </w:tcPr>
          <w:p w14:paraId="70BACB93" w14:textId="77777777" w:rsidR="00A300C5" w:rsidRPr="00A77994" w:rsidRDefault="00662C04">
            <w:pPr>
              <w:jc w:val="right"/>
              <w:rPr>
                <w:rFonts w:eastAsiaTheme="minorEastAsia"/>
                <w:szCs w:val="21"/>
              </w:rPr>
            </w:pPr>
            <w:r w:rsidRPr="00A77994">
              <w:rPr>
                <w:rFonts w:eastAsiaTheme="minorEastAsia"/>
                <w:szCs w:val="21"/>
              </w:rPr>
              <w:t>-</w:t>
            </w:r>
          </w:p>
        </w:tc>
        <w:tc>
          <w:tcPr>
            <w:tcW w:w="1559" w:type="dxa"/>
            <w:vAlign w:val="center"/>
          </w:tcPr>
          <w:p w14:paraId="4920C482" w14:textId="77777777" w:rsidR="00A300C5" w:rsidRPr="00A77994" w:rsidRDefault="00662C04">
            <w:pPr>
              <w:jc w:val="right"/>
              <w:rPr>
                <w:rFonts w:eastAsiaTheme="minorEastAsia"/>
                <w:szCs w:val="21"/>
              </w:rPr>
            </w:pPr>
            <w:r w:rsidRPr="00A77994">
              <w:rPr>
                <w:rFonts w:eastAsiaTheme="minorEastAsia"/>
                <w:szCs w:val="21"/>
              </w:rPr>
              <w:t>3,234,551.27</w:t>
            </w:r>
          </w:p>
        </w:tc>
        <w:tc>
          <w:tcPr>
            <w:tcW w:w="1730" w:type="dxa"/>
            <w:vAlign w:val="center"/>
          </w:tcPr>
          <w:p w14:paraId="091F7DAE" w14:textId="77777777" w:rsidR="00A300C5" w:rsidRPr="00A77994" w:rsidRDefault="00662C04">
            <w:pPr>
              <w:jc w:val="right"/>
              <w:rPr>
                <w:rFonts w:eastAsiaTheme="minorEastAsia"/>
                <w:szCs w:val="21"/>
              </w:rPr>
            </w:pPr>
            <w:r w:rsidRPr="00A77994">
              <w:rPr>
                <w:rFonts w:eastAsiaTheme="minorEastAsia"/>
                <w:szCs w:val="21"/>
              </w:rPr>
              <w:t>3,234,551.27</w:t>
            </w:r>
          </w:p>
        </w:tc>
      </w:tr>
      <w:tr w:rsidR="009F1945" w:rsidRPr="007E622D" w14:paraId="6E0D9D03" w14:textId="77777777" w:rsidTr="00A77994">
        <w:trPr>
          <w:trHeight w:val="413"/>
          <w:jc w:val="center"/>
        </w:trPr>
        <w:tc>
          <w:tcPr>
            <w:tcW w:w="1740" w:type="dxa"/>
            <w:vAlign w:val="center"/>
          </w:tcPr>
          <w:p w14:paraId="7693921C" w14:textId="4AF437D8" w:rsidR="00916EC9" w:rsidRPr="007E622D" w:rsidRDefault="00572068" w:rsidP="00592FEA">
            <w:pPr>
              <w:spacing w:line="276" w:lineRule="auto"/>
              <w:rPr>
                <w:sz w:val="24"/>
              </w:rPr>
            </w:pPr>
            <w:r w:rsidRPr="007E622D">
              <w:rPr>
                <w:rFonts w:eastAsiaTheme="minorEastAsia"/>
                <w:szCs w:val="21"/>
              </w:rPr>
              <w:t>资产总计</w:t>
            </w:r>
          </w:p>
        </w:tc>
        <w:tc>
          <w:tcPr>
            <w:tcW w:w="1559" w:type="dxa"/>
            <w:vAlign w:val="center"/>
          </w:tcPr>
          <w:p w14:paraId="16592C7E" w14:textId="77777777" w:rsidR="00916EC9" w:rsidRPr="00A77994" w:rsidRDefault="00916EC9" w:rsidP="00A77994">
            <w:pPr>
              <w:jc w:val="right"/>
              <w:rPr>
                <w:rFonts w:eastAsiaTheme="minorEastAsia"/>
                <w:szCs w:val="21"/>
              </w:rPr>
            </w:pPr>
            <w:r w:rsidRPr="00A77994">
              <w:rPr>
                <w:rFonts w:eastAsiaTheme="minorEastAsia"/>
                <w:szCs w:val="21"/>
              </w:rPr>
              <w:t>27,032,523.61</w:t>
            </w:r>
          </w:p>
        </w:tc>
        <w:tc>
          <w:tcPr>
            <w:tcW w:w="1199" w:type="dxa"/>
            <w:vAlign w:val="center"/>
          </w:tcPr>
          <w:p w14:paraId="760C9C09" w14:textId="77777777" w:rsidR="00916EC9" w:rsidRPr="00A77994" w:rsidRDefault="00916EC9" w:rsidP="00A77994">
            <w:pPr>
              <w:jc w:val="right"/>
              <w:rPr>
                <w:rFonts w:eastAsiaTheme="minorEastAsia"/>
                <w:szCs w:val="21"/>
              </w:rPr>
            </w:pPr>
            <w:r w:rsidRPr="00A77994">
              <w:rPr>
                <w:rFonts w:eastAsiaTheme="minorEastAsia"/>
                <w:szCs w:val="21"/>
              </w:rPr>
              <w:t>-</w:t>
            </w:r>
          </w:p>
        </w:tc>
        <w:tc>
          <w:tcPr>
            <w:tcW w:w="1211" w:type="dxa"/>
            <w:vAlign w:val="center"/>
          </w:tcPr>
          <w:p w14:paraId="5CCB034C" w14:textId="77777777" w:rsidR="00916EC9" w:rsidRPr="00A77994" w:rsidRDefault="00916EC9" w:rsidP="00A77994">
            <w:pPr>
              <w:jc w:val="right"/>
              <w:rPr>
                <w:rFonts w:eastAsiaTheme="minorEastAsia"/>
                <w:szCs w:val="21"/>
              </w:rPr>
            </w:pPr>
            <w:r w:rsidRPr="00A77994">
              <w:rPr>
                <w:rFonts w:eastAsiaTheme="minorEastAsia"/>
                <w:szCs w:val="21"/>
              </w:rPr>
              <w:t>-</w:t>
            </w:r>
          </w:p>
        </w:tc>
        <w:tc>
          <w:tcPr>
            <w:tcW w:w="1559" w:type="dxa"/>
            <w:vAlign w:val="center"/>
          </w:tcPr>
          <w:p w14:paraId="734A6887" w14:textId="77777777" w:rsidR="00916EC9" w:rsidRPr="00A77994" w:rsidRDefault="00916EC9" w:rsidP="00A77994">
            <w:pPr>
              <w:jc w:val="right"/>
              <w:rPr>
                <w:rFonts w:eastAsiaTheme="minorEastAsia"/>
                <w:szCs w:val="21"/>
              </w:rPr>
            </w:pPr>
            <w:r w:rsidRPr="00A77994">
              <w:rPr>
                <w:rFonts w:eastAsiaTheme="minorEastAsia"/>
                <w:szCs w:val="21"/>
              </w:rPr>
              <w:t>426,783,904.91</w:t>
            </w:r>
          </w:p>
        </w:tc>
        <w:tc>
          <w:tcPr>
            <w:tcW w:w="1730" w:type="dxa"/>
            <w:vAlign w:val="center"/>
          </w:tcPr>
          <w:p w14:paraId="0898EECB" w14:textId="77777777" w:rsidR="00916EC9" w:rsidRPr="00A77994" w:rsidRDefault="00916EC9" w:rsidP="00A77994">
            <w:pPr>
              <w:jc w:val="right"/>
              <w:rPr>
                <w:rFonts w:eastAsiaTheme="minorEastAsia"/>
                <w:szCs w:val="21"/>
              </w:rPr>
            </w:pPr>
            <w:r w:rsidRPr="00A77994">
              <w:rPr>
                <w:rFonts w:eastAsiaTheme="minorEastAsia"/>
                <w:szCs w:val="21"/>
              </w:rPr>
              <w:t>453,816,428.52</w:t>
            </w:r>
          </w:p>
        </w:tc>
      </w:tr>
      <w:tr w:rsidR="009F1945" w:rsidRPr="007E622D" w14:paraId="5EC4C7E5" w14:textId="77777777" w:rsidTr="00A77994">
        <w:trPr>
          <w:trHeight w:val="280"/>
          <w:jc w:val="center"/>
        </w:trPr>
        <w:tc>
          <w:tcPr>
            <w:tcW w:w="1740" w:type="dxa"/>
            <w:vAlign w:val="center"/>
          </w:tcPr>
          <w:p w14:paraId="1B4D6FEE" w14:textId="77777777" w:rsidR="00916EC9" w:rsidRPr="007E622D" w:rsidRDefault="00916EC9" w:rsidP="00572068">
            <w:pPr>
              <w:spacing w:line="360" w:lineRule="auto"/>
              <w:rPr>
                <w:rFonts w:eastAsiaTheme="minorEastAsia"/>
                <w:szCs w:val="21"/>
              </w:rPr>
            </w:pPr>
            <w:r w:rsidRPr="007E622D">
              <w:rPr>
                <w:rFonts w:eastAsiaTheme="minorEastAsia" w:hint="eastAsia"/>
                <w:szCs w:val="21"/>
              </w:rPr>
              <w:t>负债</w:t>
            </w:r>
          </w:p>
        </w:tc>
        <w:tc>
          <w:tcPr>
            <w:tcW w:w="1559" w:type="dxa"/>
            <w:vAlign w:val="center"/>
          </w:tcPr>
          <w:p w14:paraId="04CBD069" w14:textId="77777777" w:rsidR="00916EC9" w:rsidRPr="007E622D" w:rsidRDefault="00916EC9" w:rsidP="00572068">
            <w:pPr>
              <w:spacing w:line="360" w:lineRule="auto"/>
              <w:rPr>
                <w:rFonts w:eastAsiaTheme="minorEastAsia"/>
                <w:szCs w:val="21"/>
              </w:rPr>
            </w:pPr>
          </w:p>
        </w:tc>
        <w:tc>
          <w:tcPr>
            <w:tcW w:w="1199" w:type="dxa"/>
            <w:vAlign w:val="center"/>
          </w:tcPr>
          <w:p w14:paraId="1A07028C" w14:textId="77777777" w:rsidR="00916EC9" w:rsidRPr="007E622D" w:rsidRDefault="00916EC9" w:rsidP="00572068">
            <w:pPr>
              <w:spacing w:line="360" w:lineRule="auto"/>
              <w:rPr>
                <w:rFonts w:eastAsiaTheme="minorEastAsia"/>
                <w:szCs w:val="21"/>
              </w:rPr>
            </w:pPr>
          </w:p>
        </w:tc>
        <w:tc>
          <w:tcPr>
            <w:tcW w:w="1211" w:type="dxa"/>
            <w:vAlign w:val="center"/>
          </w:tcPr>
          <w:p w14:paraId="19F96364" w14:textId="77777777" w:rsidR="00916EC9" w:rsidRPr="007E622D" w:rsidRDefault="00916EC9" w:rsidP="00572068">
            <w:pPr>
              <w:spacing w:line="360" w:lineRule="auto"/>
              <w:rPr>
                <w:rFonts w:eastAsiaTheme="minorEastAsia"/>
                <w:szCs w:val="21"/>
              </w:rPr>
            </w:pPr>
          </w:p>
        </w:tc>
        <w:tc>
          <w:tcPr>
            <w:tcW w:w="1559" w:type="dxa"/>
            <w:vAlign w:val="center"/>
          </w:tcPr>
          <w:p w14:paraId="0F66C574" w14:textId="77777777" w:rsidR="00916EC9" w:rsidRPr="007E622D" w:rsidRDefault="00916EC9" w:rsidP="00572068">
            <w:pPr>
              <w:spacing w:line="360" w:lineRule="auto"/>
              <w:rPr>
                <w:rFonts w:eastAsiaTheme="minorEastAsia"/>
                <w:szCs w:val="21"/>
              </w:rPr>
            </w:pPr>
          </w:p>
        </w:tc>
        <w:tc>
          <w:tcPr>
            <w:tcW w:w="1730" w:type="dxa"/>
            <w:vAlign w:val="center"/>
          </w:tcPr>
          <w:p w14:paraId="74B1A99C" w14:textId="77777777" w:rsidR="00916EC9" w:rsidRPr="007E622D" w:rsidRDefault="00916EC9" w:rsidP="00572068">
            <w:pPr>
              <w:spacing w:line="360" w:lineRule="auto"/>
              <w:rPr>
                <w:rFonts w:eastAsiaTheme="minorEastAsia"/>
                <w:szCs w:val="21"/>
              </w:rPr>
            </w:pPr>
          </w:p>
        </w:tc>
      </w:tr>
      <w:tr w:rsidR="00A300C5" w14:paraId="09F54604" w14:textId="77777777" w:rsidTr="00A77994">
        <w:trPr>
          <w:jc w:val="center"/>
        </w:trPr>
        <w:tc>
          <w:tcPr>
            <w:tcW w:w="1740" w:type="dxa"/>
            <w:vAlign w:val="center"/>
          </w:tcPr>
          <w:p w14:paraId="3E3590B5" w14:textId="77777777" w:rsidR="00A300C5" w:rsidRDefault="00662C04">
            <w:pPr>
              <w:jc w:val="center"/>
            </w:pPr>
            <w:r>
              <w:rPr>
                <w:rFonts w:eastAsiaTheme="minorEastAsia"/>
                <w:szCs w:val="21"/>
              </w:rPr>
              <w:t>应付赎回款</w:t>
            </w:r>
          </w:p>
        </w:tc>
        <w:tc>
          <w:tcPr>
            <w:tcW w:w="1559" w:type="dxa"/>
            <w:vAlign w:val="center"/>
          </w:tcPr>
          <w:p w14:paraId="27FD348A" w14:textId="77777777" w:rsidR="00A300C5" w:rsidRDefault="00662C04">
            <w:pPr>
              <w:jc w:val="right"/>
            </w:pPr>
            <w:r>
              <w:rPr>
                <w:rFonts w:eastAsiaTheme="minorEastAsia"/>
                <w:szCs w:val="21"/>
              </w:rPr>
              <w:t>-</w:t>
            </w:r>
          </w:p>
        </w:tc>
        <w:tc>
          <w:tcPr>
            <w:tcW w:w="1199" w:type="dxa"/>
            <w:vAlign w:val="center"/>
          </w:tcPr>
          <w:p w14:paraId="37D5623B" w14:textId="77777777" w:rsidR="00A300C5" w:rsidRDefault="00662C04">
            <w:pPr>
              <w:jc w:val="right"/>
            </w:pPr>
            <w:r>
              <w:rPr>
                <w:rFonts w:eastAsiaTheme="minorEastAsia"/>
                <w:szCs w:val="21"/>
              </w:rPr>
              <w:t>-</w:t>
            </w:r>
          </w:p>
        </w:tc>
        <w:tc>
          <w:tcPr>
            <w:tcW w:w="1211" w:type="dxa"/>
            <w:vAlign w:val="center"/>
          </w:tcPr>
          <w:p w14:paraId="102651F2" w14:textId="77777777" w:rsidR="00A300C5" w:rsidRDefault="00662C04">
            <w:pPr>
              <w:jc w:val="right"/>
            </w:pPr>
            <w:r>
              <w:rPr>
                <w:rFonts w:eastAsiaTheme="minorEastAsia"/>
                <w:szCs w:val="21"/>
              </w:rPr>
              <w:t>-</w:t>
            </w:r>
          </w:p>
        </w:tc>
        <w:tc>
          <w:tcPr>
            <w:tcW w:w="1559" w:type="dxa"/>
            <w:vAlign w:val="center"/>
          </w:tcPr>
          <w:p w14:paraId="29226298" w14:textId="77777777" w:rsidR="00A300C5" w:rsidRDefault="00662C04">
            <w:pPr>
              <w:jc w:val="right"/>
            </w:pPr>
            <w:r>
              <w:rPr>
                <w:rFonts w:eastAsiaTheme="minorEastAsia"/>
                <w:szCs w:val="21"/>
              </w:rPr>
              <w:t>6,299,277.45</w:t>
            </w:r>
          </w:p>
        </w:tc>
        <w:tc>
          <w:tcPr>
            <w:tcW w:w="1730" w:type="dxa"/>
            <w:vAlign w:val="center"/>
          </w:tcPr>
          <w:p w14:paraId="272D251B" w14:textId="77777777" w:rsidR="00A300C5" w:rsidRDefault="00662C04">
            <w:pPr>
              <w:jc w:val="right"/>
            </w:pPr>
            <w:r>
              <w:rPr>
                <w:rFonts w:eastAsiaTheme="minorEastAsia"/>
                <w:szCs w:val="21"/>
              </w:rPr>
              <w:t>6,299,277.45</w:t>
            </w:r>
          </w:p>
        </w:tc>
      </w:tr>
      <w:tr w:rsidR="00A300C5" w14:paraId="32358E19" w14:textId="77777777" w:rsidTr="00A77994">
        <w:trPr>
          <w:jc w:val="center"/>
        </w:trPr>
        <w:tc>
          <w:tcPr>
            <w:tcW w:w="1740" w:type="dxa"/>
            <w:vAlign w:val="center"/>
          </w:tcPr>
          <w:p w14:paraId="218BCCB0" w14:textId="77777777" w:rsidR="00A300C5" w:rsidRDefault="00662C04">
            <w:pPr>
              <w:jc w:val="center"/>
            </w:pPr>
            <w:r>
              <w:rPr>
                <w:rFonts w:eastAsiaTheme="minorEastAsia"/>
                <w:szCs w:val="21"/>
              </w:rPr>
              <w:t>应付管理人报酬</w:t>
            </w:r>
          </w:p>
        </w:tc>
        <w:tc>
          <w:tcPr>
            <w:tcW w:w="1559" w:type="dxa"/>
            <w:vAlign w:val="center"/>
          </w:tcPr>
          <w:p w14:paraId="0B384F7C" w14:textId="77777777" w:rsidR="00A300C5" w:rsidRDefault="00662C04">
            <w:pPr>
              <w:jc w:val="right"/>
            </w:pPr>
            <w:r>
              <w:rPr>
                <w:rFonts w:eastAsiaTheme="minorEastAsia"/>
                <w:szCs w:val="21"/>
              </w:rPr>
              <w:t>-</w:t>
            </w:r>
          </w:p>
        </w:tc>
        <w:tc>
          <w:tcPr>
            <w:tcW w:w="1199" w:type="dxa"/>
            <w:vAlign w:val="center"/>
          </w:tcPr>
          <w:p w14:paraId="0A4E0FD5" w14:textId="77777777" w:rsidR="00A300C5" w:rsidRDefault="00662C04">
            <w:pPr>
              <w:jc w:val="right"/>
            </w:pPr>
            <w:r>
              <w:rPr>
                <w:rFonts w:eastAsiaTheme="minorEastAsia"/>
                <w:szCs w:val="21"/>
              </w:rPr>
              <w:t>-</w:t>
            </w:r>
          </w:p>
        </w:tc>
        <w:tc>
          <w:tcPr>
            <w:tcW w:w="1211" w:type="dxa"/>
            <w:vAlign w:val="center"/>
          </w:tcPr>
          <w:p w14:paraId="6FC2124D" w14:textId="77777777" w:rsidR="00A300C5" w:rsidRDefault="00662C04">
            <w:pPr>
              <w:jc w:val="right"/>
            </w:pPr>
            <w:r>
              <w:rPr>
                <w:rFonts w:eastAsiaTheme="minorEastAsia"/>
                <w:szCs w:val="21"/>
              </w:rPr>
              <w:t>-</w:t>
            </w:r>
          </w:p>
        </w:tc>
        <w:tc>
          <w:tcPr>
            <w:tcW w:w="1559" w:type="dxa"/>
            <w:vAlign w:val="center"/>
          </w:tcPr>
          <w:p w14:paraId="03450F75" w14:textId="77777777" w:rsidR="00A300C5" w:rsidRDefault="00662C04">
            <w:pPr>
              <w:jc w:val="right"/>
            </w:pPr>
            <w:r>
              <w:rPr>
                <w:rFonts w:eastAsiaTheme="minorEastAsia"/>
                <w:szCs w:val="21"/>
              </w:rPr>
              <w:t>3,109.68</w:t>
            </w:r>
          </w:p>
        </w:tc>
        <w:tc>
          <w:tcPr>
            <w:tcW w:w="1730" w:type="dxa"/>
            <w:vAlign w:val="center"/>
          </w:tcPr>
          <w:p w14:paraId="0B6EBC2C" w14:textId="77777777" w:rsidR="00A300C5" w:rsidRDefault="00662C04">
            <w:pPr>
              <w:jc w:val="right"/>
            </w:pPr>
            <w:r>
              <w:rPr>
                <w:rFonts w:eastAsiaTheme="minorEastAsia"/>
                <w:szCs w:val="21"/>
              </w:rPr>
              <w:t>3,109.68</w:t>
            </w:r>
          </w:p>
        </w:tc>
      </w:tr>
      <w:tr w:rsidR="00A300C5" w14:paraId="6CA7C8D9" w14:textId="77777777" w:rsidTr="00A77994">
        <w:trPr>
          <w:jc w:val="center"/>
        </w:trPr>
        <w:tc>
          <w:tcPr>
            <w:tcW w:w="1740" w:type="dxa"/>
            <w:vAlign w:val="center"/>
          </w:tcPr>
          <w:p w14:paraId="4B9922B3" w14:textId="77777777" w:rsidR="00A300C5" w:rsidRDefault="00662C04">
            <w:pPr>
              <w:jc w:val="center"/>
            </w:pPr>
            <w:r>
              <w:rPr>
                <w:rFonts w:eastAsiaTheme="minorEastAsia"/>
                <w:szCs w:val="21"/>
              </w:rPr>
              <w:t>应付托管费</w:t>
            </w:r>
          </w:p>
        </w:tc>
        <w:tc>
          <w:tcPr>
            <w:tcW w:w="1559" w:type="dxa"/>
            <w:vAlign w:val="center"/>
          </w:tcPr>
          <w:p w14:paraId="4CD4FE83" w14:textId="77777777" w:rsidR="00A300C5" w:rsidRDefault="00662C04">
            <w:pPr>
              <w:jc w:val="right"/>
            </w:pPr>
            <w:r>
              <w:rPr>
                <w:rFonts w:eastAsiaTheme="minorEastAsia"/>
                <w:szCs w:val="21"/>
              </w:rPr>
              <w:t>-</w:t>
            </w:r>
          </w:p>
        </w:tc>
        <w:tc>
          <w:tcPr>
            <w:tcW w:w="1199" w:type="dxa"/>
            <w:vAlign w:val="center"/>
          </w:tcPr>
          <w:p w14:paraId="2234C2B4" w14:textId="77777777" w:rsidR="00A300C5" w:rsidRDefault="00662C04">
            <w:pPr>
              <w:jc w:val="right"/>
            </w:pPr>
            <w:r>
              <w:rPr>
                <w:rFonts w:eastAsiaTheme="minorEastAsia"/>
                <w:szCs w:val="21"/>
              </w:rPr>
              <w:t>-</w:t>
            </w:r>
          </w:p>
        </w:tc>
        <w:tc>
          <w:tcPr>
            <w:tcW w:w="1211" w:type="dxa"/>
            <w:vAlign w:val="center"/>
          </w:tcPr>
          <w:p w14:paraId="5D1E486F" w14:textId="77777777" w:rsidR="00A300C5" w:rsidRDefault="00662C04">
            <w:pPr>
              <w:jc w:val="right"/>
            </w:pPr>
            <w:r>
              <w:rPr>
                <w:rFonts w:eastAsiaTheme="minorEastAsia"/>
                <w:szCs w:val="21"/>
              </w:rPr>
              <w:t>-</w:t>
            </w:r>
          </w:p>
        </w:tc>
        <w:tc>
          <w:tcPr>
            <w:tcW w:w="1559" w:type="dxa"/>
            <w:vAlign w:val="center"/>
          </w:tcPr>
          <w:p w14:paraId="6DCDAA61" w14:textId="77777777" w:rsidR="00A300C5" w:rsidRDefault="00662C04">
            <w:pPr>
              <w:jc w:val="right"/>
            </w:pPr>
            <w:r>
              <w:rPr>
                <w:rFonts w:eastAsiaTheme="minorEastAsia"/>
                <w:szCs w:val="21"/>
              </w:rPr>
              <w:t>1,036.57</w:t>
            </w:r>
          </w:p>
        </w:tc>
        <w:tc>
          <w:tcPr>
            <w:tcW w:w="1730" w:type="dxa"/>
            <w:vAlign w:val="center"/>
          </w:tcPr>
          <w:p w14:paraId="060E4633" w14:textId="77777777" w:rsidR="00A300C5" w:rsidRDefault="00662C04">
            <w:pPr>
              <w:jc w:val="right"/>
            </w:pPr>
            <w:r>
              <w:rPr>
                <w:rFonts w:eastAsiaTheme="minorEastAsia"/>
                <w:szCs w:val="21"/>
              </w:rPr>
              <w:t>1,036.57</w:t>
            </w:r>
          </w:p>
        </w:tc>
      </w:tr>
      <w:tr w:rsidR="00A300C5" w14:paraId="5E423CEF" w14:textId="77777777" w:rsidTr="00A77994">
        <w:trPr>
          <w:jc w:val="center"/>
        </w:trPr>
        <w:tc>
          <w:tcPr>
            <w:tcW w:w="1740" w:type="dxa"/>
            <w:vAlign w:val="center"/>
          </w:tcPr>
          <w:p w14:paraId="7BD1211E" w14:textId="77777777" w:rsidR="00A300C5" w:rsidRDefault="00662C04">
            <w:pPr>
              <w:jc w:val="center"/>
            </w:pPr>
            <w:r>
              <w:rPr>
                <w:rFonts w:eastAsiaTheme="minorEastAsia"/>
                <w:szCs w:val="21"/>
              </w:rPr>
              <w:t>应付销售服务费</w:t>
            </w:r>
          </w:p>
        </w:tc>
        <w:tc>
          <w:tcPr>
            <w:tcW w:w="1559" w:type="dxa"/>
            <w:vAlign w:val="center"/>
          </w:tcPr>
          <w:p w14:paraId="20F07882" w14:textId="77777777" w:rsidR="00A300C5" w:rsidRDefault="00662C04">
            <w:pPr>
              <w:jc w:val="right"/>
            </w:pPr>
            <w:r>
              <w:rPr>
                <w:rFonts w:eastAsiaTheme="minorEastAsia"/>
                <w:szCs w:val="21"/>
              </w:rPr>
              <w:t>-</w:t>
            </w:r>
          </w:p>
        </w:tc>
        <w:tc>
          <w:tcPr>
            <w:tcW w:w="1199" w:type="dxa"/>
            <w:vAlign w:val="center"/>
          </w:tcPr>
          <w:p w14:paraId="444BC966" w14:textId="77777777" w:rsidR="00A300C5" w:rsidRDefault="00662C04">
            <w:pPr>
              <w:jc w:val="right"/>
            </w:pPr>
            <w:r>
              <w:rPr>
                <w:rFonts w:eastAsiaTheme="minorEastAsia"/>
                <w:szCs w:val="21"/>
              </w:rPr>
              <w:t>-</w:t>
            </w:r>
          </w:p>
        </w:tc>
        <w:tc>
          <w:tcPr>
            <w:tcW w:w="1211" w:type="dxa"/>
            <w:vAlign w:val="center"/>
          </w:tcPr>
          <w:p w14:paraId="2A7A3469" w14:textId="77777777" w:rsidR="00A300C5" w:rsidRDefault="00662C04">
            <w:pPr>
              <w:jc w:val="right"/>
            </w:pPr>
            <w:r>
              <w:rPr>
                <w:rFonts w:eastAsiaTheme="minorEastAsia"/>
                <w:szCs w:val="21"/>
              </w:rPr>
              <w:t>-</w:t>
            </w:r>
          </w:p>
        </w:tc>
        <w:tc>
          <w:tcPr>
            <w:tcW w:w="1559" w:type="dxa"/>
            <w:vAlign w:val="center"/>
          </w:tcPr>
          <w:p w14:paraId="2D395844" w14:textId="77777777" w:rsidR="00A300C5" w:rsidRDefault="00662C04">
            <w:pPr>
              <w:jc w:val="right"/>
            </w:pPr>
            <w:r>
              <w:rPr>
                <w:rFonts w:eastAsiaTheme="minorEastAsia"/>
                <w:szCs w:val="21"/>
              </w:rPr>
              <w:t>32,259.57</w:t>
            </w:r>
          </w:p>
        </w:tc>
        <w:tc>
          <w:tcPr>
            <w:tcW w:w="1730" w:type="dxa"/>
            <w:vAlign w:val="center"/>
          </w:tcPr>
          <w:p w14:paraId="0BFC046B" w14:textId="77777777" w:rsidR="00A300C5" w:rsidRDefault="00662C04">
            <w:pPr>
              <w:jc w:val="right"/>
            </w:pPr>
            <w:r>
              <w:rPr>
                <w:rFonts w:eastAsiaTheme="minorEastAsia"/>
                <w:szCs w:val="21"/>
              </w:rPr>
              <w:t>32,259.57</w:t>
            </w:r>
          </w:p>
        </w:tc>
      </w:tr>
      <w:tr w:rsidR="00A300C5" w14:paraId="321316CA" w14:textId="77777777" w:rsidTr="00A77994">
        <w:trPr>
          <w:jc w:val="center"/>
        </w:trPr>
        <w:tc>
          <w:tcPr>
            <w:tcW w:w="1740" w:type="dxa"/>
            <w:vAlign w:val="center"/>
          </w:tcPr>
          <w:p w14:paraId="2E288247" w14:textId="77777777" w:rsidR="00A300C5" w:rsidRDefault="00662C04">
            <w:pPr>
              <w:jc w:val="center"/>
            </w:pPr>
            <w:r>
              <w:rPr>
                <w:rFonts w:eastAsiaTheme="minorEastAsia"/>
                <w:szCs w:val="21"/>
              </w:rPr>
              <w:t>应交税费</w:t>
            </w:r>
          </w:p>
        </w:tc>
        <w:tc>
          <w:tcPr>
            <w:tcW w:w="1559" w:type="dxa"/>
            <w:vAlign w:val="center"/>
          </w:tcPr>
          <w:p w14:paraId="631AB562" w14:textId="77777777" w:rsidR="00A300C5" w:rsidRDefault="00662C04">
            <w:pPr>
              <w:jc w:val="right"/>
            </w:pPr>
            <w:r>
              <w:rPr>
                <w:rFonts w:eastAsiaTheme="minorEastAsia"/>
                <w:szCs w:val="21"/>
              </w:rPr>
              <w:t>-</w:t>
            </w:r>
          </w:p>
        </w:tc>
        <w:tc>
          <w:tcPr>
            <w:tcW w:w="1199" w:type="dxa"/>
            <w:vAlign w:val="center"/>
          </w:tcPr>
          <w:p w14:paraId="12AD5768" w14:textId="77777777" w:rsidR="00A300C5" w:rsidRDefault="00662C04">
            <w:pPr>
              <w:jc w:val="right"/>
            </w:pPr>
            <w:r>
              <w:rPr>
                <w:rFonts w:eastAsiaTheme="minorEastAsia"/>
                <w:szCs w:val="21"/>
              </w:rPr>
              <w:t>-</w:t>
            </w:r>
          </w:p>
        </w:tc>
        <w:tc>
          <w:tcPr>
            <w:tcW w:w="1211" w:type="dxa"/>
            <w:vAlign w:val="center"/>
          </w:tcPr>
          <w:p w14:paraId="1EFEEC5A" w14:textId="77777777" w:rsidR="00A300C5" w:rsidRDefault="00662C04">
            <w:pPr>
              <w:jc w:val="right"/>
            </w:pPr>
            <w:r>
              <w:rPr>
                <w:rFonts w:eastAsiaTheme="minorEastAsia"/>
                <w:szCs w:val="21"/>
              </w:rPr>
              <w:t>-</w:t>
            </w:r>
          </w:p>
        </w:tc>
        <w:tc>
          <w:tcPr>
            <w:tcW w:w="1559" w:type="dxa"/>
            <w:vAlign w:val="center"/>
          </w:tcPr>
          <w:p w14:paraId="34BDFBAF" w14:textId="77777777" w:rsidR="00A300C5" w:rsidRDefault="00662C04">
            <w:pPr>
              <w:jc w:val="right"/>
            </w:pPr>
            <w:r>
              <w:rPr>
                <w:rFonts w:eastAsiaTheme="minorEastAsia"/>
                <w:szCs w:val="21"/>
              </w:rPr>
              <w:t>29,454.85</w:t>
            </w:r>
          </w:p>
        </w:tc>
        <w:tc>
          <w:tcPr>
            <w:tcW w:w="1730" w:type="dxa"/>
            <w:vAlign w:val="center"/>
          </w:tcPr>
          <w:p w14:paraId="776D2AE2" w14:textId="77777777" w:rsidR="00A300C5" w:rsidRDefault="00662C04">
            <w:pPr>
              <w:jc w:val="right"/>
            </w:pPr>
            <w:r>
              <w:rPr>
                <w:rFonts w:eastAsiaTheme="minorEastAsia"/>
                <w:szCs w:val="21"/>
              </w:rPr>
              <w:t>29,454.85</w:t>
            </w:r>
          </w:p>
        </w:tc>
      </w:tr>
      <w:tr w:rsidR="00A300C5" w14:paraId="44B5FC71" w14:textId="77777777" w:rsidTr="00A77994">
        <w:trPr>
          <w:jc w:val="center"/>
        </w:trPr>
        <w:tc>
          <w:tcPr>
            <w:tcW w:w="1740" w:type="dxa"/>
            <w:vAlign w:val="center"/>
          </w:tcPr>
          <w:p w14:paraId="215E126F" w14:textId="77777777" w:rsidR="00A300C5" w:rsidRDefault="00662C04">
            <w:pPr>
              <w:jc w:val="center"/>
            </w:pPr>
            <w:r>
              <w:rPr>
                <w:rFonts w:eastAsiaTheme="minorEastAsia"/>
                <w:szCs w:val="21"/>
              </w:rPr>
              <w:t>其他负债</w:t>
            </w:r>
          </w:p>
        </w:tc>
        <w:tc>
          <w:tcPr>
            <w:tcW w:w="1559" w:type="dxa"/>
            <w:vAlign w:val="center"/>
          </w:tcPr>
          <w:p w14:paraId="30F5F801" w14:textId="77777777" w:rsidR="00A300C5" w:rsidRDefault="00662C04">
            <w:pPr>
              <w:jc w:val="right"/>
            </w:pPr>
            <w:r>
              <w:rPr>
                <w:rFonts w:eastAsiaTheme="minorEastAsia"/>
                <w:szCs w:val="21"/>
              </w:rPr>
              <w:t>-</w:t>
            </w:r>
          </w:p>
        </w:tc>
        <w:tc>
          <w:tcPr>
            <w:tcW w:w="1199" w:type="dxa"/>
            <w:vAlign w:val="center"/>
          </w:tcPr>
          <w:p w14:paraId="6738035F" w14:textId="77777777" w:rsidR="00A300C5" w:rsidRDefault="00662C04">
            <w:pPr>
              <w:jc w:val="right"/>
            </w:pPr>
            <w:r>
              <w:rPr>
                <w:rFonts w:eastAsiaTheme="minorEastAsia"/>
                <w:szCs w:val="21"/>
              </w:rPr>
              <w:t>-</w:t>
            </w:r>
          </w:p>
        </w:tc>
        <w:tc>
          <w:tcPr>
            <w:tcW w:w="1211" w:type="dxa"/>
            <w:vAlign w:val="center"/>
          </w:tcPr>
          <w:p w14:paraId="6AE63883" w14:textId="77777777" w:rsidR="00A300C5" w:rsidRDefault="00662C04">
            <w:pPr>
              <w:jc w:val="right"/>
            </w:pPr>
            <w:r>
              <w:rPr>
                <w:rFonts w:eastAsiaTheme="minorEastAsia"/>
                <w:szCs w:val="21"/>
              </w:rPr>
              <w:t>-</w:t>
            </w:r>
          </w:p>
        </w:tc>
        <w:tc>
          <w:tcPr>
            <w:tcW w:w="1559" w:type="dxa"/>
            <w:vAlign w:val="center"/>
          </w:tcPr>
          <w:p w14:paraId="1D12F41A" w14:textId="77777777" w:rsidR="00A300C5" w:rsidRDefault="00662C04">
            <w:pPr>
              <w:jc w:val="right"/>
            </w:pPr>
            <w:r>
              <w:rPr>
                <w:rFonts w:eastAsiaTheme="minorEastAsia"/>
                <w:szCs w:val="21"/>
              </w:rPr>
              <w:t>120,586.96</w:t>
            </w:r>
          </w:p>
        </w:tc>
        <w:tc>
          <w:tcPr>
            <w:tcW w:w="1730" w:type="dxa"/>
            <w:vAlign w:val="center"/>
          </w:tcPr>
          <w:p w14:paraId="7B2B3C51" w14:textId="77777777" w:rsidR="00A300C5" w:rsidRDefault="00662C04">
            <w:pPr>
              <w:jc w:val="right"/>
            </w:pPr>
            <w:r>
              <w:rPr>
                <w:rFonts w:eastAsiaTheme="minorEastAsia"/>
                <w:szCs w:val="21"/>
              </w:rPr>
              <w:t>120,586.96</w:t>
            </w:r>
          </w:p>
        </w:tc>
      </w:tr>
      <w:tr w:rsidR="009F1945" w:rsidRPr="007E622D" w14:paraId="54F186C6" w14:textId="77777777" w:rsidTr="00A77994">
        <w:trPr>
          <w:trHeight w:val="280"/>
          <w:jc w:val="center"/>
        </w:trPr>
        <w:tc>
          <w:tcPr>
            <w:tcW w:w="1740" w:type="dxa"/>
            <w:vAlign w:val="center"/>
          </w:tcPr>
          <w:p w14:paraId="14A24F33" w14:textId="77777777" w:rsidR="00916EC9" w:rsidRPr="007E622D" w:rsidRDefault="00916EC9" w:rsidP="00572068">
            <w:pPr>
              <w:spacing w:line="360" w:lineRule="auto"/>
              <w:rPr>
                <w:rFonts w:eastAsiaTheme="minorEastAsia"/>
                <w:szCs w:val="21"/>
              </w:rPr>
            </w:pPr>
            <w:r w:rsidRPr="007E622D">
              <w:rPr>
                <w:rFonts w:eastAsiaTheme="minorEastAsia" w:hint="eastAsia"/>
                <w:szCs w:val="21"/>
              </w:rPr>
              <w:t>负债总计</w:t>
            </w:r>
          </w:p>
        </w:tc>
        <w:tc>
          <w:tcPr>
            <w:tcW w:w="1559" w:type="dxa"/>
            <w:vAlign w:val="center"/>
          </w:tcPr>
          <w:p w14:paraId="31C50A54"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199" w:type="dxa"/>
            <w:vAlign w:val="center"/>
          </w:tcPr>
          <w:p w14:paraId="6F2A1832"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211" w:type="dxa"/>
            <w:vAlign w:val="center"/>
          </w:tcPr>
          <w:p w14:paraId="3CEF34A5"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559" w:type="dxa"/>
            <w:vAlign w:val="center"/>
          </w:tcPr>
          <w:p w14:paraId="3FC368CC"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6,485,725.08</w:t>
            </w:r>
          </w:p>
        </w:tc>
        <w:tc>
          <w:tcPr>
            <w:tcW w:w="1730" w:type="dxa"/>
            <w:vAlign w:val="center"/>
          </w:tcPr>
          <w:p w14:paraId="46981F31" w14:textId="77777777" w:rsidR="00916EC9" w:rsidRPr="007E622D" w:rsidRDefault="00916EC9" w:rsidP="00572068">
            <w:pPr>
              <w:spacing w:line="360" w:lineRule="auto"/>
              <w:ind w:right="210"/>
              <w:jc w:val="right"/>
              <w:rPr>
                <w:rFonts w:eastAsiaTheme="minorEastAsia"/>
                <w:szCs w:val="21"/>
              </w:rPr>
            </w:pPr>
            <w:r w:rsidRPr="007E622D">
              <w:rPr>
                <w:rFonts w:eastAsiaTheme="minorEastAsia"/>
                <w:szCs w:val="21"/>
              </w:rPr>
              <w:t>6,485,725.08</w:t>
            </w:r>
          </w:p>
        </w:tc>
      </w:tr>
      <w:tr w:rsidR="009F1945" w:rsidRPr="007E622D" w14:paraId="5F8ED240" w14:textId="77777777" w:rsidTr="00A77994">
        <w:trPr>
          <w:trHeight w:val="280"/>
          <w:jc w:val="center"/>
        </w:trPr>
        <w:tc>
          <w:tcPr>
            <w:tcW w:w="1740" w:type="dxa"/>
            <w:vAlign w:val="center"/>
          </w:tcPr>
          <w:p w14:paraId="50CC29F4" w14:textId="77777777" w:rsidR="00916EC9" w:rsidRPr="007E622D" w:rsidRDefault="00916EC9" w:rsidP="00572068">
            <w:pPr>
              <w:spacing w:line="360" w:lineRule="auto"/>
              <w:rPr>
                <w:rFonts w:eastAsiaTheme="minorEastAsia"/>
                <w:szCs w:val="21"/>
              </w:rPr>
            </w:pPr>
            <w:r w:rsidRPr="007E622D">
              <w:rPr>
                <w:rFonts w:eastAsiaTheme="minorEastAsia" w:hint="eastAsia"/>
                <w:szCs w:val="21"/>
              </w:rPr>
              <w:t>利率敏感度缺口</w:t>
            </w:r>
          </w:p>
        </w:tc>
        <w:tc>
          <w:tcPr>
            <w:tcW w:w="1559" w:type="dxa"/>
            <w:vAlign w:val="center"/>
          </w:tcPr>
          <w:p w14:paraId="43724F2E"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27,032,523.61</w:t>
            </w:r>
          </w:p>
        </w:tc>
        <w:tc>
          <w:tcPr>
            <w:tcW w:w="1199" w:type="dxa"/>
            <w:vAlign w:val="center"/>
          </w:tcPr>
          <w:p w14:paraId="135473E0"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211" w:type="dxa"/>
            <w:vAlign w:val="center"/>
          </w:tcPr>
          <w:p w14:paraId="29EE1BE3"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559" w:type="dxa"/>
            <w:vAlign w:val="center"/>
          </w:tcPr>
          <w:p w14:paraId="2EB0A031"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420,298,179.83</w:t>
            </w:r>
          </w:p>
        </w:tc>
        <w:tc>
          <w:tcPr>
            <w:tcW w:w="1730" w:type="dxa"/>
            <w:vAlign w:val="center"/>
          </w:tcPr>
          <w:p w14:paraId="48FE51A4"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447,330,703.44</w:t>
            </w:r>
          </w:p>
        </w:tc>
      </w:tr>
    </w:tbl>
    <w:p w14:paraId="0524BAA5" w14:textId="77777777" w:rsidR="00916EC9" w:rsidRPr="007E622D" w:rsidRDefault="00916EC9" w:rsidP="009F6B95">
      <w:pPr>
        <w:tabs>
          <w:tab w:val="left" w:pos="426"/>
        </w:tabs>
        <w:spacing w:before="29" w:line="288" w:lineRule="auto"/>
        <w:jc w:val="left"/>
        <w:rPr>
          <w:kern w:val="0"/>
          <w:sz w:val="24"/>
        </w:rPr>
      </w:pPr>
      <w:r w:rsidRPr="007E622D">
        <w:rPr>
          <w:kern w:val="0"/>
          <w:sz w:val="24"/>
        </w:rPr>
        <w:t>注：表中所示为本基金资产及负债的账面价值，并按照合约规定的利率重新定价日或到期日孰早者予以分类。</w:t>
      </w:r>
    </w:p>
    <w:p w14:paraId="6D18F3CD" w14:textId="77777777" w:rsidR="001A59F9" w:rsidRPr="007E622D" w:rsidRDefault="001A59F9" w:rsidP="00026C9C">
      <w:pPr>
        <w:spacing w:line="360" w:lineRule="auto"/>
        <w:ind w:firstLine="420"/>
        <w:rPr>
          <w:rFonts w:asciiTheme="minorEastAsia" w:eastAsiaTheme="minorEastAsia" w:hAnsiTheme="minorEastAsia"/>
          <w:szCs w:val="21"/>
        </w:rPr>
      </w:pPr>
      <w:r w:rsidRPr="007E622D">
        <w:rPr>
          <w:rFonts w:asciiTheme="minorEastAsia" w:eastAsiaTheme="minorEastAsia" w:hAnsiTheme="minorEastAsia"/>
          <w:szCs w:val="21"/>
        </w:rPr>
        <w:tab/>
      </w:r>
    </w:p>
    <w:p w14:paraId="714DF196" w14:textId="77777777" w:rsidR="00E273D7" w:rsidRPr="00E273D7" w:rsidRDefault="00E273D7" w:rsidP="00E273D7">
      <w:pPr>
        <w:spacing w:beforeLines="100" w:before="312" w:line="360" w:lineRule="auto"/>
        <w:rPr>
          <w:rFonts w:eastAsiaTheme="minorEastAsia"/>
          <w:b/>
          <w:bCs/>
          <w:color w:val="000000" w:themeColor="text1"/>
          <w:sz w:val="24"/>
        </w:rPr>
      </w:pPr>
      <w:r w:rsidRPr="00E273D7">
        <w:rPr>
          <w:rFonts w:eastAsiaTheme="minorEastAsia"/>
          <w:b/>
          <w:bCs/>
          <w:color w:val="000000" w:themeColor="text1"/>
          <w:kern w:val="0"/>
          <w:sz w:val="24"/>
        </w:rPr>
        <w:t xml:space="preserve">7.4.13.4.1.2 </w:t>
      </w:r>
      <w:r w:rsidRPr="00E273D7">
        <w:rPr>
          <w:rFonts w:eastAsiaTheme="minorEastAsia"/>
          <w:b/>
          <w:bCs/>
          <w:color w:val="000000" w:themeColor="text1"/>
          <w:sz w:val="24"/>
        </w:rPr>
        <w:t>利率风险的敏感性分析</w:t>
      </w:r>
    </w:p>
    <w:p w14:paraId="5639F9E8" w14:textId="77777777" w:rsidR="00E273D7" w:rsidRPr="00E273D7" w:rsidRDefault="00E273D7" w:rsidP="00E273D7">
      <w:pPr>
        <w:widowControl/>
        <w:spacing w:line="360" w:lineRule="auto"/>
        <w:ind w:firstLineChars="200" w:firstLine="480"/>
        <w:jc w:val="left"/>
        <w:rPr>
          <w:rFonts w:eastAsiaTheme="minorEastAsia"/>
          <w:color w:val="000000" w:themeColor="text1"/>
          <w:kern w:val="0"/>
          <w:sz w:val="24"/>
        </w:rPr>
      </w:pPr>
      <w:r w:rsidRPr="00E273D7">
        <w:rPr>
          <w:rFonts w:eastAsiaTheme="minorEastAsia"/>
          <w:color w:val="000000" w:themeColor="text1"/>
          <w:kern w:val="0"/>
          <w:sz w:val="24"/>
        </w:rPr>
        <w:t>于</w:t>
      </w:r>
      <w:r w:rsidRPr="00E273D7">
        <w:rPr>
          <w:rFonts w:eastAsiaTheme="minorEastAsia"/>
          <w:color w:val="000000" w:themeColor="text1"/>
          <w:kern w:val="0"/>
          <w:sz w:val="24"/>
        </w:rPr>
        <w:t>2024</w:t>
      </w:r>
      <w:r w:rsidRPr="00E273D7">
        <w:rPr>
          <w:rFonts w:eastAsiaTheme="minorEastAsia"/>
          <w:color w:val="000000" w:themeColor="text1"/>
          <w:kern w:val="0"/>
          <w:sz w:val="24"/>
        </w:rPr>
        <w:t>年</w:t>
      </w:r>
      <w:r w:rsidRPr="00E273D7">
        <w:rPr>
          <w:rFonts w:eastAsiaTheme="minorEastAsia"/>
          <w:color w:val="000000" w:themeColor="text1"/>
          <w:kern w:val="0"/>
          <w:sz w:val="24"/>
        </w:rPr>
        <w:t>12</w:t>
      </w:r>
      <w:r w:rsidRPr="00E273D7">
        <w:rPr>
          <w:rFonts w:eastAsiaTheme="minorEastAsia"/>
          <w:color w:val="000000" w:themeColor="text1"/>
          <w:kern w:val="0"/>
          <w:sz w:val="24"/>
        </w:rPr>
        <w:t>月</w:t>
      </w:r>
      <w:r w:rsidRPr="00E273D7">
        <w:rPr>
          <w:rFonts w:eastAsiaTheme="minorEastAsia"/>
          <w:color w:val="000000" w:themeColor="text1"/>
          <w:kern w:val="0"/>
          <w:sz w:val="24"/>
        </w:rPr>
        <w:t>31</w:t>
      </w:r>
      <w:r w:rsidRPr="00E273D7">
        <w:rPr>
          <w:rFonts w:eastAsiaTheme="minorEastAsia"/>
          <w:color w:val="000000" w:themeColor="text1"/>
          <w:kern w:val="0"/>
          <w:sz w:val="24"/>
        </w:rPr>
        <w:t>日，本基金未持有交易性债券投资，因此市场利率的变动对于本基金净资产无重大影响。</w:t>
      </w:r>
    </w:p>
    <w:p w14:paraId="09352136" w14:textId="77777777" w:rsidR="007E26F4" w:rsidRPr="00E273D7" w:rsidRDefault="007E26F4" w:rsidP="00026C9C">
      <w:pPr>
        <w:spacing w:line="360" w:lineRule="auto"/>
        <w:ind w:firstLine="420"/>
        <w:rPr>
          <w:rFonts w:asciiTheme="minorEastAsia" w:eastAsiaTheme="minorEastAsia" w:hAnsiTheme="minorEastAsia"/>
          <w:szCs w:val="21"/>
        </w:rPr>
      </w:pPr>
    </w:p>
    <w:p w14:paraId="5647C59F" w14:textId="77777777" w:rsidR="009C6879" w:rsidRPr="007E622D" w:rsidRDefault="009C6879" w:rsidP="0091476E">
      <w:pPr>
        <w:spacing w:before="29" w:line="288" w:lineRule="auto"/>
        <w:rPr>
          <w:rFonts w:eastAsiaTheme="minorEastAsia"/>
          <w:b/>
          <w:sz w:val="24"/>
        </w:rPr>
      </w:pPr>
      <w:r w:rsidRPr="007E622D">
        <w:rPr>
          <w:rFonts w:eastAsiaTheme="minorEastAsia"/>
          <w:b/>
          <w:sz w:val="24"/>
        </w:rPr>
        <w:t>7.4.13.4.2</w:t>
      </w:r>
      <w:r w:rsidRPr="007E622D">
        <w:rPr>
          <w:rFonts w:eastAsiaTheme="minorEastAsia" w:hint="eastAsia"/>
          <w:b/>
          <w:sz w:val="24"/>
        </w:rPr>
        <w:t>外汇风险</w:t>
      </w:r>
    </w:p>
    <w:p w14:paraId="1A7536A9" w14:textId="77777777" w:rsidR="009C6879" w:rsidRPr="007E622D" w:rsidRDefault="009C6879" w:rsidP="00A701F3">
      <w:pPr>
        <w:spacing w:before="29" w:line="288" w:lineRule="auto"/>
        <w:ind w:firstLineChars="200" w:firstLine="480"/>
        <w:rPr>
          <w:kern w:val="0"/>
          <w:sz w:val="24"/>
        </w:rPr>
      </w:pPr>
      <w:r w:rsidRPr="007E622D">
        <w:rPr>
          <w:kern w:val="0"/>
          <w:sz w:val="24"/>
        </w:rPr>
        <w:t>外汇风险是指金融工具的公允价值或未来现金流量因外汇汇率变动而发生波动的风险。本基金的所有资产及负债以人民币计价，因此无重大外汇风险。</w:t>
      </w:r>
    </w:p>
    <w:p w14:paraId="1DBEB954" w14:textId="77777777" w:rsidR="00A701F3" w:rsidRPr="007E622D" w:rsidRDefault="00A701F3" w:rsidP="00A701F3">
      <w:pPr>
        <w:spacing w:before="29" w:line="288" w:lineRule="auto"/>
        <w:ind w:firstLineChars="200" w:firstLine="480"/>
        <w:rPr>
          <w:kern w:val="0"/>
          <w:sz w:val="24"/>
        </w:rPr>
      </w:pPr>
    </w:p>
    <w:p w14:paraId="38D88D61"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7.4.13.4.3</w:t>
      </w:r>
      <w:r w:rsidRPr="007E622D">
        <w:rPr>
          <w:rFonts w:eastAsiaTheme="minorEastAsia" w:hint="eastAsia"/>
          <w:b/>
          <w:sz w:val="24"/>
        </w:rPr>
        <w:t>其他价格风险</w:t>
      </w:r>
    </w:p>
    <w:p w14:paraId="66B48F1D" w14:textId="77777777" w:rsidR="00A300C5" w:rsidRDefault="00662C04">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其他价格风险是指基金所持金融工具的公允价值或未来现金流量因除市场利率和外汇汇率以外的市场价格因素变动而发生波动的风险。本基金主要投资于目标</w:t>
      </w:r>
      <w:r>
        <w:rPr>
          <w:kern w:val="0"/>
          <w:sz w:val="24"/>
        </w:rPr>
        <w:t>ETF</w:t>
      </w:r>
      <w:r>
        <w:rPr>
          <w:kern w:val="0"/>
          <w:sz w:val="24"/>
        </w:rPr>
        <w:t>、证券交易所上市或银行间同业市场交易的股票和债券，所面临的其他价格风险来源于单个</w:t>
      </w:r>
      <w:r>
        <w:rPr>
          <w:kern w:val="0"/>
          <w:sz w:val="24"/>
        </w:rPr>
        <w:lastRenderedPageBreak/>
        <w:t>证券发行主体自身经营情况或特殊事项的影响，也可能来源于证券市场整体波动的影响。</w:t>
      </w:r>
    </w:p>
    <w:p w14:paraId="37E33350" w14:textId="77777777" w:rsidR="00A300C5" w:rsidRDefault="00A300C5">
      <w:pPr>
        <w:spacing w:before="29" w:line="288" w:lineRule="auto"/>
        <w:ind w:firstLineChars="200" w:firstLine="480"/>
        <w:rPr>
          <w:kern w:val="0"/>
          <w:sz w:val="24"/>
        </w:rPr>
      </w:pPr>
    </w:p>
    <w:p w14:paraId="22344D7F" w14:textId="77777777" w:rsidR="00A300C5" w:rsidRDefault="00662C04">
      <w:pPr>
        <w:spacing w:before="29" w:line="288" w:lineRule="auto"/>
        <w:ind w:firstLineChars="200" w:firstLine="480"/>
        <w:rPr>
          <w:kern w:val="0"/>
          <w:sz w:val="24"/>
        </w:rPr>
      </w:pPr>
      <w:r>
        <w:rPr>
          <w:kern w:val="0"/>
          <w:sz w:val="24"/>
        </w:rPr>
        <w:t>基金通过把全部或接近全部的基金资产投资于目标</w:t>
      </w:r>
      <w:r>
        <w:rPr>
          <w:kern w:val="0"/>
          <w:sz w:val="24"/>
        </w:rPr>
        <w:t>ETF</w:t>
      </w:r>
      <w:r>
        <w:rPr>
          <w:kern w:val="0"/>
          <w:sz w:val="24"/>
        </w:rPr>
        <w:t>、标的指数成份股和备选成份股进行被动式指数化投资，正常情况下投资于目标</w:t>
      </w:r>
      <w:r>
        <w:rPr>
          <w:kern w:val="0"/>
          <w:sz w:val="24"/>
        </w:rPr>
        <w:t>ETF</w:t>
      </w:r>
      <w:r>
        <w:rPr>
          <w:kern w:val="0"/>
          <w:sz w:val="24"/>
        </w:rPr>
        <w:t>的比例不低于基金资产净值的</w:t>
      </w:r>
      <w:r>
        <w:rPr>
          <w:kern w:val="0"/>
          <w:sz w:val="24"/>
        </w:rPr>
        <w:t>90%</w:t>
      </w:r>
      <w:r>
        <w:rPr>
          <w:kern w:val="0"/>
          <w:sz w:val="24"/>
        </w:rPr>
        <w:t>；本基金投资于目标</w:t>
      </w:r>
      <w:r>
        <w:rPr>
          <w:kern w:val="0"/>
          <w:sz w:val="24"/>
        </w:rPr>
        <w:t>ETF</w:t>
      </w:r>
      <w:r>
        <w:rPr>
          <w:kern w:val="0"/>
          <w:sz w:val="24"/>
        </w:rPr>
        <w:t>的方式以申购和赎回为主，但在目标</w:t>
      </w:r>
      <w:r>
        <w:rPr>
          <w:kern w:val="0"/>
          <w:sz w:val="24"/>
        </w:rPr>
        <w:t>ETF</w:t>
      </w:r>
      <w:r>
        <w:rPr>
          <w:kern w:val="0"/>
          <w:sz w:val="24"/>
        </w:rPr>
        <w:t>二级市场流动性较好的情况下，为了更好地实现本基金的投资目标，减小与标的指数的跟踪偏离度和跟踪误差，也可以通过二级市场交易买卖目标</w:t>
      </w:r>
      <w:r>
        <w:rPr>
          <w:kern w:val="0"/>
          <w:sz w:val="24"/>
        </w:rPr>
        <w:t>ETF</w:t>
      </w:r>
      <w:r>
        <w:rPr>
          <w:kern w:val="0"/>
          <w:sz w:val="24"/>
        </w:rPr>
        <w:t>；除流动性管理所需以外，本基金对于目标</w:t>
      </w:r>
      <w:r>
        <w:rPr>
          <w:kern w:val="0"/>
          <w:sz w:val="24"/>
        </w:rPr>
        <w:t>ETF</w:t>
      </w:r>
      <w:r>
        <w:rPr>
          <w:kern w:val="0"/>
          <w:sz w:val="24"/>
        </w:rPr>
        <w:t>以外的证券投资倾向采用被动式指数化投资。</w:t>
      </w:r>
    </w:p>
    <w:p w14:paraId="4B8DB4E9" w14:textId="77777777" w:rsidR="00A300C5" w:rsidRDefault="00A300C5">
      <w:pPr>
        <w:spacing w:before="29" w:line="288" w:lineRule="auto"/>
        <w:ind w:firstLineChars="200" w:firstLine="480"/>
        <w:rPr>
          <w:kern w:val="0"/>
          <w:sz w:val="24"/>
        </w:rPr>
      </w:pPr>
    </w:p>
    <w:p w14:paraId="16623C31" w14:textId="77777777" w:rsidR="001A59F9" w:rsidRPr="007E622D" w:rsidRDefault="001A59F9" w:rsidP="00197ACB">
      <w:pPr>
        <w:spacing w:before="29" w:line="288" w:lineRule="auto"/>
        <w:ind w:firstLineChars="200" w:firstLine="480"/>
        <w:rPr>
          <w:kern w:val="0"/>
          <w:sz w:val="24"/>
        </w:rPr>
      </w:pPr>
      <w:r w:rsidRPr="007E622D">
        <w:rPr>
          <w:kern w:val="0"/>
          <w:sz w:val="24"/>
        </w:rPr>
        <w:t>本基金通过投资组合的分散化降低其他价格风险。本基金投资组合中目标</w:t>
      </w:r>
      <w:r w:rsidRPr="007E622D">
        <w:rPr>
          <w:kern w:val="0"/>
          <w:sz w:val="24"/>
        </w:rPr>
        <w:t>ETF</w:t>
      </w:r>
      <w:r w:rsidRPr="007E622D">
        <w:rPr>
          <w:kern w:val="0"/>
          <w:sz w:val="24"/>
        </w:rPr>
        <w:t>基金份额的比例不低于基金资产净值的</w:t>
      </w:r>
      <w:r w:rsidRPr="007E622D">
        <w:rPr>
          <w:kern w:val="0"/>
          <w:sz w:val="24"/>
        </w:rPr>
        <w:t>90%</w:t>
      </w:r>
      <w:r w:rsidRPr="007E622D">
        <w:rPr>
          <w:kern w:val="0"/>
          <w:sz w:val="24"/>
        </w:rPr>
        <w:t>，每个交易日日终在扣除股指期货和股票期权合约需缴纳的交易保证金后，现金或者到期日在一年以内的政府债券不低于基金资产净值的</w:t>
      </w:r>
      <w:r w:rsidRPr="007E622D">
        <w:rPr>
          <w:kern w:val="0"/>
          <w:sz w:val="24"/>
        </w:rPr>
        <w:t>5%</w:t>
      </w:r>
      <w:r w:rsidRPr="007E622D">
        <w:rPr>
          <w:kern w:val="0"/>
          <w:sz w:val="24"/>
        </w:rPr>
        <w:t>，现金不包括结算备付金、存出保证金、应收申购款等。此外，本基金的基金管理人每日对本基金所持有的证券价格实施监控，定期运用多种定量方法对基金进行风险度量，包括</w:t>
      </w:r>
      <w:r w:rsidRPr="007E622D">
        <w:rPr>
          <w:kern w:val="0"/>
          <w:sz w:val="24"/>
        </w:rPr>
        <w:t>VaR(Value at Risk)</w:t>
      </w:r>
      <w:r w:rsidRPr="007E622D">
        <w:rPr>
          <w:kern w:val="0"/>
          <w:sz w:val="24"/>
        </w:rPr>
        <w:t>指标等来测试本基金面临的潜在价格风险，及时可靠地对风险进行跟踪和控制。</w:t>
      </w:r>
    </w:p>
    <w:p w14:paraId="51ABECB5" w14:textId="77777777" w:rsidR="001A59F9" w:rsidRPr="007E622D" w:rsidRDefault="001A59F9" w:rsidP="005A7FD8">
      <w:pPr>
        <w:spacing w:line="360" w:lineRule="auto"/>
        <w:ind w:firstLineChars="200" w:firstLine="422"/>
        <w:rPr>
          <w:rFonts w:asciiTheme="minorEastAsia" w:eastAsiaTheme="minorEastAsia" w:hAnsiTheme="minorEastAsia"/>
          <w:b/>
          <w:bCs/>
          <w:szCs w:val="21"/>
        </w:rPr>
      </w:pPr>
    </w:p>
    <w:p w14:paraId="4BA4AB7A"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7.4.13.4.3.1</w:t>
      </w:r>
      <w:r w:rsidRPr="007E622D">
        <w:rPr>
          <w:rFonts w:eastAsiaTheme="minorEastAsia" w:hint="eastAsia"/>
          <w:b/>
          <w:sz w:val="24"/>
        </w:rPr>
        <w:t>其他价格风险敞口</w:t>
      </w:r>
    </w:p>
    <w:p w14:paraId="07534B5A" w14:textId="77777777"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9F1945" w:rsidRPr="007E622D" w14:paraId="31966A5B" w14:textId="77777777" w:rsidTr="00C915A6">
        <w:tc>
          <w:tcPr>
            <w:tcW w:w="3119" w:type="dxa"/>
            <w:vMerge w:val="restart"/>
            <w:vAlign w:val="center"/>
          </w:tcPr>
          <w:p w14:paraId="217E81FB" w14:textId="77777777" w:rsidR="005F5256" w:rsidRPr="007E622D" w:rsidRDefault="005F5256"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5953" w:type="dxa"/>
            <w:gridSpan w:val="2"/>
            <w:vAlign w:val="center"/>
          </w:tcPr>
          <w:p w14:paraId="0D4D3C33" w14:textId="77777777" w:rsidR="005F5256" w:rsidRPr="007E622D" w:rsidRDefault="005F5256" w:rsidP="000C342B">
            <w:pPr>
              <w:widowControl/>
              <w:autoSpaceDE w:val="0"/>
              <w:autoSpaceDN w:val="0"/>
              <w:spacing w:before="29" w:line="288" w:lineRule="auto"/>
              <w:ind w:right="-15"/>
              <w:jc w:val="center"/>
              <w:textAlignment w:val="bottom"/>
              <w:rPr>
                <w:sz w:val="24"/>
              </w:rPr>
            </w:pPr>
            <w:r w:rsidRPr="007E622D">
              <w:rPr>
                <w:rFonts w:hint="eastAsia"/>
                <w:sz w:val="24"/>
              </w:rPr>
              <w:t>本期末</w:t>
            </w:r>
          </w:p>
          <w:p w14:paraId="670B24FA" w14:textId="77777777" w:rsidR="005F5256" w:rsidRPr="007E622D" w:rsidRDefault="005F5256" w:rsidP="000C342B">
            <w:pPr>
              <w:widowControl/>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9F1945" w:rsidRPr="007E622D" w14:paraId="57FF4BA9" w14:textId="77777777" w:rsidTr="00C915A6">
        <w:tc>
          <w:tcPr>
            <w:tcW w:w="3119" w:type="dxa"/>
            <w:vMerge/>
            <w:vAlign w:val="center"/>
          </w:tcPr>
          <w:p w14:paraId="727AEF3C" w14:textId="77777777" w:rsidR="005F5256" w:rsidRPr="007E622D" w:rsidRDefault="005F5256" w:rsidP="000C342B">
            <w:pPr>
              <w:widowControl/>
              <w:autoSpaceDE w:val="0"/>
              <w:autoSpaceDN w:val="0"/>
              <w:spacing w:before="29" w:line="288" w:lineRule="auto"/>
              <w:ind w:right="-15"/>
              <w:jc w:val="center"/>
              <w:textAlignment w:val="bottom"/>
              <w:rPr>
                <w:sz w:val="24"/>
              </w:rPr>
            </w:pPr>
          </w:p>
        </w:tc>
        <w:tc>
          <w:tcPr>
            <w:tcW w:w="2764" w:type="dxa"/>
            <w:vAlign w:val="center"/>
          </w:tcPr>
          <w:p w14:paraId="7138CA41" w14:textId="77777777" w:rsidR="005F5256" w:rsidRPr="007E622D" w:rsidRDefault="005F5256" w:rsidP="000C342B">
            <w:pPr>
              <w:autoSpaceDE w:val="0"/>
              <w:autoSpaceDN w:val="0"/>
              <w:spacing w:before="29" w:line="288" w:lineRule="auto"/>
              <w:ind w:right="-15"/>
              <w:jc w:val="center"/>
              <w:textAlignment w:val="bottom"/>
              <w:rPr>
                <w:sz w:val="24"/>
              </w:rPr>
            </w:pPr>
            <w:r w:rsidRPr="007E622D">
              <w:rPr>
                <w:rFonts w:hint="eastAsia"/>
                <w:sz w:val="24"/>
              </w:rPr>
              <w:t>公允价值</w:t>
            </w:r>
          </w:p>
        </w:tc>
        <w:tc>
          <w:tcPr>
            <w:tcW w:w="3189" w:type="dxa"/>
            <w:vAlign w:val="center"/>
          </w:tcPr>
          <w:p w14:paraId="2AB40A63" w14:textId="77777777" w:rsidR="005F5256" w:rsidRPr="007E622D" w:rsidRDefault="005F5256" w:rsidP="000C342B">
            <w:pPr>
              <w:autoSpaceDE w:val="0"/>
              <w:autoSpaceDN w:val="0"/>
              <w:spacing w:before="29" w:line="288" w:lineRule="auto"/>
              <w:ind w:right="-15"/>
              <w:jc w:val="center"/>
              <w:textAlignment w:val="bottom"/>
              <w:rPr>
                <w:sz w:val="24"/>
              </w:rPr>
            </w:pPr>
            <w:r w:rsidRPr="007E622D">
              <w:rPr>
                <w:rFonts w:hint="eastAsia"/>
                <w:sz w:val="24"/>
              </w:rPr>
              <w:t>占基金资产净值比例（</w:t>
            </w:r>
            <w:r w:rsidRPr="007E622D">
              <w:rPr>
                <w:sz w:val="24"/>
              </w:rPr>
              <w:t>%</w:t>
            </w:r>
            <w:r w:rsidRPr="007E622D">
              <w:rPr>
                <w:rFonts w:hint="eastAsia"/>
                <w:sz w:val="24"/>
              </w:rPr>
              <w:t>）</w:t>
            </w:r>
          </w:p>
        </w:tc>
      </w:tr>
      <w:tr w:rsidR="009F1945" w:rsidRPr="007E622D" w14:paraId="02EDDD7F" w14:textId="77777777" w:rsidTr="003D66E3">
        <w:tc>
          <w:tcPr>
            <w:tcW w:w="3119" w:type="dxa"/>
            <w:vAlign w:val="center"/>
          </w:tcPr>
          <w:p w14:paraId="7806681C" w14:textId="77777777" w:rsidR="005F5256" w:rsidRPr="007E622D" w:rsidRDefault="005F5256" w:rsidP="00696B23">
            <w:pPr>
              <w:spacing w:before="29" w:line="288" w:lineRule="auto"/>
              <w:jc w:val="left"/>
              <w:rPr>
                <w:sz w:val="24"/>
              </w:rPr>
            </w:pPr>
            <w:r w:rsidRPr="007E622D">
              <w:rPr>
                <w:rFonts w:hint="eastAsia"/>
                <w:sz w:val="24"/>
              </w:rPr>
              <w:t>交易性金融资产－股票投资</w:t>
            </w:r>
          </w:p>
        </w:tc>
        <w:tc>
          <w:tcPr>
            <w:tcW w:w="2764" w:type="dxa"/>
            <w:vAlign w:val="center"/>
          </w:tcPr>
          <w:p w14:paraId="28D4F295" w14:textId="77777777" w:rsidR="005F5256" w:rsidRPr="007E622D" w:rsidRDefault="005F5256" w:rsidP="004C1637">
            <w:pPr>
              <w:spacing w:before="29" w:line="288" w:lineRule="auto"/>
              <w:jc w:val="right"/>
              <w:rPr>
                <w:kern w:val="0"/>
                <w:sz w:val="24"/>
              </w:rPr>
            </w:pPr>
            <w:r w:rsidRPr="007E622D">
              <w:rPr>
                <w:kern w:val="0"/>
                <w:sz w:val="24"/>
              </w:rPr>
              <w:t>-</w:t>
            </w:r>
          </w:p>
        </w:tc>
        <w:tc>
          <w:tcPr>
            <w:tcW w:w="3189" w:type="dxa"/>
            <w:vAlign w:val="center"/>
          </w:tcPr>
          <w:p w14:paraId="0C6B1413" w14:textId="77777777" w:rsidR="005F5256" w:rsidRPr="007E622D" w:rsidRDefault="005F5256" w:rsidP="004C1637">
            <w:pPr>
              <w:spacing w:before="29" w:line="288" w:lineRule="auto"/>
              <w:jc w:val="right"/>
              <w:rPr>
                <w:kern w:val="0"/>
                <w:sz w:val="24"/>
              </w:rPr>
            </w:pPr>
            <w:r w:rsidRPr="007E622D">
              <w:rPr>
                <w:kern w:val="0"/>
                <w:sz w:val="24"/>
              </w:rPr>
              <w:t>-</w:t>
            </w:r>
          </w:p>
        </w:tc>
      </w:tr>
      <w:tr w:rsidR="009F1945" w:rsidRPr="007E622D" w14:paraId="135B06B6" w14:textId="77777777" w:rsidTr="003D66E3">
        <w:tc>
          <w:tcPr>
            <w:tcW w:w="3119" w:type="dxa"/>
            <w:vAlign w:val="center"/>
          </w:tcPr>
          <w:p w14:paraId="7A56F446" w14:textId="77777777" w:rsidR="005F5256" w:rsidRPr="007E622D" w:rsidRDefault="005F5256" w:rsidP="00696B23">
            <w:pPr>
              <w:spacing w:before="29" w:line="288" w:lineRule="auto"/>
              <w:jc w:val="left"/>
              <w:rPr>
                <w:sz w:val="24"/>
              </w:rPr>
            </w:pPr>
            <w:r w:rsidRPr="007E622D">
              <w:rPr>
                <w:rFonts w:hint="eastAsia"/>
                <w:sz w:val="24"/>
              </w:rPr>
              <w:t>交易性金融资产</w:t>
            </w:r>
            <w:r w:rsidR="003A28D5" w:rsidRPr="007E622D">
              <w:rPr>
                <w:rFonts w:hint="eastAsia"/>
                <w:sz w:val="24"/>
              </w:rPr>
              <w:t>－</w:t>
            </w:r>
            <w:r w:rsidRPr="007E622D">
              <w:rPr>
                <w:rFonts w:hint="eastAsia"/>
                <w:sz w:val="24"/>
              </w:rPr>
              <w:t>基金投资</w:t>
            </w:r>
          </w:p>
        </w:tc>
        <w:tc>
          <w:tcPr>
            <w:tcW w:w="2764" w:type="dxa"/>
            <w:vAlign w:val="center"/>
          </w:tcPr>
          <w:p w14:paraId="74E628E6" w14:textId="77777777" w:rsidR="005F5256" w:rsidRPr="007E622D" w:rsidRDefault="005F5256" w:rsidP="004C1637">
            <w:pPr>
              <w:spacing w:before="29" w:line="288" w:lineRule="auto"/>
              <w:jc w:val="right"/>
              <w:rPr>
                <w:kern w:val="0"/>
                <w:sz w:val="24"/>
              </w:rPr>
            </w:pPr>
            <w:r w:rsidRPr="007E622D">
              <w:rPr>
                <w:kern w:val="0"/>
                <w:sz w:val="24"/>
              </w:rPr>
              <w:t>423,549,353.64</w:t>
            </w:r>
          </w:p>
        </w:tc>
        <w:tc>
          <w:tcPr>
            <w:tcW w:w="3189" w:type="dxa"/>
            <w:vAlign w:val="center"/>
          </w:tcPr>
          <w:p w14:paraId="3CBC000F" w14:textId="77777777" w:rsidR="005F5256" w:rsidRPr="007E622D" w:rsidRDefault="005F5256" w:rsidP="004C1637">
            <w:pPr>
              <w:spacing w:before="29" w:line="288" w:lineRule="auto"/>
              <w:jc w:val="right"/>
              <w:rPr>
                <w:kern w:val="0"/>
                <w:sz w:val="24"/>
              </w:rPr>
            </w:pPr>
            <w:r w:rsidRPr="007E622D">
              <w:rPr>
                <w:kern w:val="0"/>
                <w:sz w:val="24"/>
              </w:rPr>
              <w:t>94.68</w:t>
            </w:r>
          </w:p>
        </w:tc>
      </w:tr>
      <w:tr w:rsidR="009F1945" w:rsidRPr="007E622D" w14:paraId="67501699" w14:textId="77777777" w:rsidTr="003D66E3">
        <w:tc>
          <w:tcPr>
            <w:tcW w:w="3119" w:type="dxa"/>
            <w:vAlign w:val="center"/>
          </w:tcPr>
          <w:p w14:paraId="261D1DA1" w14:textId="77777777" w:rsidR="005F5256" w:rsidRPr="007E622D" w:rsidRDefault="005F5256" w:rsidP="00696B23">
            <w:pPr>
              <w:spacing w:before="29" w:line="288" w:lineRule="auto"/>
              <w:jc w:val="left"/>
              <w:rPr>
                <w:sz w:val="24"/>
              </w:rPr>
            </w:pPr>
            <w:r w:rsidRPr="007E622D">
              <w:rPr>
                <w:rFonts w:hint="eastAsia"/>
                <w:sz w:val="24"/>
              </w:rPr>
              <w:t>交易性金融资产－债券投资</w:t>
            </w:r>
          </w:p>
        </w:tc>
        <w:tc>
          <w:tcPr>
            <w:tcW w:w="2764" w:type="dxa"/>
            <w:vAlign w:val="center"/>
          </w:tcPr>
          <w:p w14:paraId="46067517" w14:textId="77777777" w:rsidR="005F5256" w:rsidRPr="007E622D" w:rsidRDefault="005F5256" w:rsidP="004C1637">
            <w:pPr>
              <w:spacing w:before="29" w:line="288" w:lineRule="auto"/>
              <w:jc w:val="right"/>
              <w:rPr>
                <w:kern w:val="0"/>
                <w:sz w:val="24"/>
              </w:rPr>
            </w:pPr>
            <w:r w:rsidRPr="007E622D">
              <w:rPr>
                <w:kern w:val="0"/>
                <w:sz w:val="24"/>
              </w:rPr>
              <w:t>-</w:t>
            </w:r>
          </w:p>
        </w:tc>
        <w:tc>
          <w:tcPr>
            <w:tcW w:w="3189" w:type="dxa"/>
            <w:vAlign w:val="center"/>
          </w:tcPr>
          <w:p w14:paraId="00C6D7C3" w14:textId="77777777" w:rsidR="005F5256" w:rsidRPr="007E622D" w:rsidRDefault="005F5256" w:rsidP="004C1637">
            <w:pPr>
              <w:spacing w:before="29" w:line="288" w:lineRule="auto"/>
              <w:jc w:val="right"/>
              <w:rPr>
                <w:kern w:val="0"/>
                <w:sz w:val="24"/>
              </w:rPr>
            </w:pPr>
            <w:r w:rsidRPr="007E622D">
              <w:rPr>
                <w:kern w:val="0"/>
                <w:sz w:val="24"/>
              </w:rPr>
              <w:t>-</w:t>
            </w:r>
          </w:p>
        </w:tc>
      </w:tr>
      <w:tr w:rsidR="009F1945" w:rsidRPr="007E622D" w14:paraId="067CC774" w14:textId="77777777" w:rsidTr="003D66E3">
        <w:tc>
          <w:tcPr>
            <w:tcW w:w="3119" w:type="dxa"/>
            <w:vAlign w:val="center"/>
          </w:tcPr>
          <w:p w14:paraId="067FE5B8" w14:textId="77777777" w:rsidR="009C2C58" w:rsidRPr="007E622D" w:rsidRDefault="009C2C58" w:rsidP="00696B23">
            <w:pPr>
              <w:spacing w:before="29" w:line="288" w:lineRule="auto"/>
              <w:jc w:val="left"/>
              <w:rPr>
                <w:sz w:val="24"/>
              </w:rPr>
            </w:pPr>
            <w:r w:rsidRPr="007E622D">
              <w:rPr>
                <w:rFonts w:hint="eastAsia"/>
                <w:sz w:val="24"/>
              </w:rPr>
              <w:t>交易性金融资产－贵金属投资</w:t>
            </w:r>
          </w:p>
        </w:tc>
        <w:tc>
          <w:tcPr>
            <w:tcW w:w="2764" w:type="dxa"/>
            <w:vAlign w:val="center"/>
          </w:tcPr>
          <w:p w14:paraId="739C85A1" w14:textId="77777777" w:rsidR="009C2C58" w:rsidRPr="007E622D" w:rsidRDefault="009C2C58" w:rsidP="004C1637">
            <w:pPr>
              <w:spacing w:before="29" w:line="288" w:lineRule="auto"/>
              <w:jc w:val="right"/>
              <w:rPr>
                <w:kern w:val="0"/>
                <w:sz w:val="24"/>
              </w:rPr>
            </w:pPr>
            <w:r w:rsidRPr="007E622D">
              <w:rPr>
                <w:rFonts w:hint="eastAsia"/>
                <w:kern w:val="0"/>
                <w:sz w:val="24"/>
              </w:rPr>
              <w:t>-</w:t>
            </w:r>
          </w:p>
        </w:tc>
        <w:tc>
          <w:tcPr>
            <w:tcW w:w="3189" w:type="dxa"/>
            <w:vAlign w:val="center"/>
          </w:tcPr>
          <w:p w14:paraId="56BF5DC2" w14:textId="77777777" w:rsidR="009C2C58" w:rsidRPr="007E622D" w:rsidRDefault="009C2C58" w:rsidP="004C1637">
            <w:pPr>
              <w:spacing w:before="29" w:line="288" w:lineRule="auto"/>
              <w:jc w:val="right"/>
              <w:rPr>
                <w:kern w:val="0"/>
                <w:sz w:val="24"/>
              </w:rPr>
            </w:pPr>
            <w:r w:rsidRPr="007E622D">
              <w:rPr>
                <w:rFonts w:hint="eastAsia"/>
                <w:kern w:val="0"/>
                <w:sz w:val="24"/>
              </w:rPr>
              <w:t>-</w:t>
            </w:r>
          </w:p>
        </w:tc>
      </w:tr>
      <w:tr w:rsidR="009F1945" w:rsidRPr="007E622D" w14:paraId="47C663FF" w14:textId="77777777" w:rsidTr="003D66E3">
        <w:tc>
          <w:tcPr>
            <w:tcW w:w="3119" w:type="dxa"/>
            <w:vAlign w:val="center"/>
          </w:tcPr>
          <w:p w14:paraId="7BFC56CC" w14:textId="77777777" w:rsidR="009C2C58" w:rsidRPr="007E622D" w:rsidRDefault="009C2C58" w:rsidP="00696B23">
            <w:pPr>
              <w:spacing w:before="29" w:line="288" w:lineRule="auto"/>
              <w:jc w:val="left"/>
              <w:rPr>
                <w:sz w:val="24"/>
              </w:rPr>
            </w:pPr>
            <w:r w:rsidRPr="007E622D">
              <w:rPr>
                <w:rFonts w:hint="eastAsia"/>
                <w:sz w:val="24"/>
              </w:rPr>
              <w:t>衍生金融资产－权证投资</w:t>
            </w:r>
          </w:p>
        </w:tc>
        <w:tc>
          <w:tcPr>
            <w:tcW w:w="2764" w:type="dxa"/>
            <w:vAlign w:val="center"/>
          </w:tcPr>
          <w:p w14:paraId="1A9AD004" w14:textId="77777777" w:rsidR="009C2C58" w:rsidRPr="007E622D" w:rsidRDefault="009C2C58" w:rsidP="004C1637">
            <w:pPr>
              <w:spacing w:before="29" w:line="288" w:lineRule="auto"/>
              <w:jc w:val="right"/>
              <w:rPr>
                <w:kern w:val="0"/>
                <w:sz w:val="24"/>
              </w:rPr>
            </w:pPr>
            <w:r w:rsidRPr="007E622D">
              <w:rPr>
                <w:kern w:val="0"/>
                <w:sz w:val="24"/>
              </w:rPr>
              <w:t>-</w:t>
            </w:r>
          </w:p>
        </w:tc>
        <w:tc>
          <w:tcPr>
            <w:tcW w:w="3189" w:type="dxa"/>
            <w:vAlign w:val="center"/>
          </w:tcPr>
          <w:p w14:paraId="402ADF54" w14:textId="77777777" w:rsidR="009C2C58" w:rsidRPr="007E622D" w:rsidRDefault="009C2C58" w:rsidP="004C1637">
            <w:pPr>
              <w:spacing w:before="29" w:line="288" w:lineRule="auto"/>
              <w:jc w:val="right"/>
              <w:rPr>
                <w:kern w:val="0"/>
                <w:sz w:val="24"/>
              </w:rPr>
            </w:pPr>
            <w:r w:rsidRPr="007E622D">
              <w:rPr>
                <w:kern w:val="0"/>
                <w:sz w:val="24"/>
              </w:rPr>
              <w:t>-</w:t>
            </w:r>
          </w:p>
        </w:tc>
      </w:tr>
      <w:tr w:rsidR="009F1945" w:rsidRPr="007E622D" w14:paraId="63D5A258" w14:textId="77777777" w:rsidTr="003D66E3">
        <w:tc>
          <w:tcPr>
            <w:tcW w:w="3119" w:type="dxa"/>
            <w:vAlign w:val="center"/>
          </w:tcPr>
          <w:p w14:paraId="20F6F63F" w14:textId="77777777" w:rsidR="009C2C58" w:rsidRPr="007E622D" w:rsidRDefault="009C2C58" w:rsidP="00696B23">
            <w:pPr>
              <w:spacing w:before="29" w:line="288" w:lineRule="auto"/>
              <w:jc w:val="left"/>
              <w:rPr>
                <w:sz w:val="24"/>
              </w:rPr>
            </w:pPr>
            <w:r w:rsidRPr="007E622D">
              <w:rPr>
                <w:rFonts w:hint="eastAsia"/>
                <w:sz w:val="24"/>
              </w:rPr>
              <w:t>其他</w:t>
            </w:r>
          </w:p>
        </w:tc>
        <w:tc>
          <w:tcPr>
            <w:tcW w:w="2764" w:type="dxa"/>
            <w:vAlign w:val="center"/>
          </w:tcPr>
          <w:p w14:paraId="3D5182BD" w14:textId="77777777" w:rsidR="009C2C58" w:rsidRPr="007E622D" w:rsidRDefault="009C2C58" w:rsidP="004C1637">
            <w:pPr>
              <w:spacing w:before="29" w:line="288" w:lineRule="auto"/>
              <w:jc w:val="right"/>
              <w:rPr>
                <w:kern w:val="0"/>
                <w:sz w:val="24"/>
              </w:rPr>
            </w:pPr>
            <w:r w:rsidRPr="007E622D">
              <w:rPr>
                <w:kern w:val="0"/>
                <w:sz w:val="24"/>
              </w:rPr>
              <w:t>-</w:t>
            </w:r>
          </w:p>
        </w:tc>
        <w:tc>
          <w:tcPr>
            <w:tcW w:w="3189" w:type="dxa"/>
            <w:vAlign w:val="center"/>
          </w:tcPr>
          <w:p w14:paraId="7B115ACF" w14:textId="77777777" w:rsidR="009C2C58" w:rsidRPr="007E622D" w:rsidRDefault="009C2C58" w:rsidP="004C1637">
            <w:pPr>
              <w:spacing w:before="29" w:line="288" w:lineRule="auto"/>
              <w:jc w:val="right"/>
              <w:rPr>
                <w:kern w:val="0"/>
                <w:sz w:val="24"/>
              </w:rPr>
            </w:pPr>
            <w:r w:rsidRPr="007E622D">
              <w:rPr>
                <w:kern w:val="0"/>
                <w:sz w:val="24"/>
              </w:rPr>
              <w:t>-</w:t>
            </w:r>
          </w:p>
        </w:tc>
      </w:tr>
      <w:tr w:rsidR="009F1945" w:rsidRPr="007E622D" w14:paraId="2705B482" w14:textId="77777777" w:rsidTr="003D66E3">
        <w:tc>
          <w:tcPr>
            <w:tcW w:w="3119" w:type="dxa"/>
            <w:vAlign w:val="center"/>
          </w:tcPr>
          <w:p w14:paraId="15C20095" w14:textId="77777777" w:rsidR="009C2C58" w:rsidRPr="007E622D" w:rsidRDefault="009C2C58" w:rsidP="00696B23">
            <w:pPr>
              <w:spacing w:before="29" w:line="288" w:lineRule="auto"/>
              <w:jc w:val="left"/>
              <w:rPr>
                <w:sz w:val="24"/>
              </w:rPr>
            </w:pPr>
            <w:r w:rsidRPr="007E622D">
              <w:rPr>
                <w:rFonts w:hint="eastAsia"/>
                <w:sz w:val="24"/>
              </w:rPr>
              <w:t>合计</w:t>
            </w:r>
          </w:p>
        </w:tc>
        <w:tc>
          <w:tcPr>
            <w:tcW w:w="2764" w:type="dxa"/>
            <w:vAlign w:val="center"/>
          </w:tcPr>
          <w:p w14:paraId="4E9D1C36" w14:textId="77777777" w:rsidR="009C2C58" w:rsidRPr="007E622D" w:rsidRDefault="009C2C58" w:rsidP="004C1637">
            <w:pPr>
              <w:spacing w:before="29" w:line="288" w:lineRule="auto"/>
              <w:jc w:val="right"/>
              <w:rPr>
                <w:kern w:val="0"/>
                <w:sz w:val="24"/>
              </w:rPr>
            </w:pPr>
            <w:r w:rsidRPr="007E622D">
              <w:rPr>
                <w:kern w:val="0"/>
                <w:sz w:val="24"/>
              </w:rPr>
              <w:t>423,549,353.64</w:t>
            </w:r>
          </w:p>
        </w:tc>
        <w:tc>
          <w:tcPr>
            <w:tcW w:w="3189" w:type="dxa"/>
            <w:vAlign w:val="center"/>
          </w:tcPr>
          <w:p w14:paraId="7C50136A" w14:textId="77777777" w:rsidR="009C2C58" w:rsidRPr="007E622D" w:rsidRDefault="009C2C58" w:rsidP="004C1637">
            <w:pPr>
              <w:spacing w:before="29" w:line="288" w:lineRule="auto"/>
              <w:jc w:val="right"/>
              <w:rPr>
                <w:kern w:val="0"/>
                <w:sz w:val="24"/>
              </w:rPr>
            </w:pPr>
            <w:r w:rsidRPr="007E622D">
              <w:rPr>
                <w:kern w:val="0"/>
                <w:sz w:val="24"/>
              </w:rPr>
              <w:t>94.68</w:t>
            </w:r>
          </w:p>
        </w:tc>
      </w:tr>
    </w:tbl>
    <w:p w14:paraId="20EAA164" w14:textId="77777777" w:rsidR="007A581E" w:rsidRPr="007A581E" w:rsidRDefault="007A581E" w:rsidP="007A581E">
      <w:pPr>
        <w:spacing w:beforeLines="100" w:before="312" w:line="360" w:lineRule="auto"/>
        <w:rPr>
          <w:rFonts w:eastAsiaTheme="minorEastAsia"/>
          <w:b/>
          <w:color w:val="000000" w:themeColor="text1"/>
          <w:sz w:val="24"/>
        </w:rPr>
      </w:pPr>
      <w:r w:rsidRPr="007A581E">
        <w:rPr>
          <w:rFonts w:eastAsiaTheme="minorEastAsia"/>
          <w:b/>
          <w:bCs/>
          <w:color w:val="000000" w:themeColor="text1"/>
          <w:kern w:val="0"/>
          <w:sz w:val="24"/>
        </w:rPr>
        <w:t xml:space="preserve">7.4.13.4.3.2 </w:t>
      </w:r>
      <w:r w:rsidRPr="007A581E">
        <w:rPr>
          <w:rFonts w:eastAsiaTheme="minorEastAsia"/>
          <w:b/>
          <w:color w:val="000000" w:themeColor="text1"/>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5559"/>
        <w:gridCol w:w="72"/>
      </w:tblGrid>
      <w:tr w:rsidR="00A300C5" w14:paraId="1E2820DC" w14:textId="77777777">
        <w:tc>
          <w:tcPr>
            <w:tcW w:w="993" w:type="dxa"/>
            <w:vAlign w:val="center"/>
          </w:tcPr>
          <w:p w14:paraId="643E3BB6" w14:textId="77777777" w:rsidR="00A300C5" w:rsidRDefault="00662C04">
            <w:pPr>
              <w:jc w:val="left"/>
            </w:pPr>
            <w:r>
              <w:rPr>
                <w:rFonts w:eastAsiaTheme="minorEastAsia"/>
                <w:color w:val="000000" w:themeColor="text1"/>
                <w:sz w:val="24"/>
              </w:rPr>
              <w:t>假设</w:t>
            </w:r>
          </w:p>
        </w:tc>
        <w:tc>
          <w:tcPr>
            <w:tcW w:w="8079" w:type="dxa"/>
            <w:gridSpan w:val="3"/>
            <w:vAlign w:val="center"/>
          </w:tcPr>
          <w:p w14:paraId="4285B2C6" w14:textId="77777777" w:rsidR="00A300C5" w:rsidRDefault="00662C04">
            <w:pPr>
              <w:jc w:val="center"/>
            </w:pPr>
            <w:r>
              <w:rPr>
                <w:rFonts w:eastAsiaTheme="minorEastAsia"/>
                <w:color w:val="000000" w:themeColor="text1"/>
                <w:sz w:val="24"/>
              </w:rPr>
              <w:t>除业绩比较基准</w:t>
            </w:r>
            <w:r>
              <w:rPr>
                <w:rFonts w:eastAsiaTheme="minorEastAsia"/>
                <w:color w:val="000000" w:themeColor="text1"/>
                <w:sz w:val="24"/>
              </w:rPr>
              <w:t>(</w:t>
            </w:r>
            <w:r>
              <w:rPr>
                <w:rFonts w:eastAsiaTheme="minorEastAsia"/>
                <w:color w:val="000000" w:themeColor="text1"/>
                <w:sz w:val="24"/>
              </w:rPr>
              <w:t>附注</w:t>
            </w:r>
            <w:r>
              <w:rPr>
                <w:rFonts w:eastAsiaTheme="minorEastAsia"/>
                <w:color w:val="000000" w:themeColor="text1"/>
                <w:sz w:val="24"/>
              </w:rPr>
              <w:t xml:space="preserve"> 7.4.1)</w:t>
            </w:r>
            <w:r>
              <w:rPr>
                <w:rFonts w:eastAsiaTheme="minorEastAsia"/>
                <w:color w:val="000000" w:themeColor="text1"/>
                <w:sz w:val="24"/>
              </w:rPr>
              <w:t>以外的其他市场变量保持不变</w:t>
            </w:r>
          </w:p>
        </w:tc>
      </w:tr>
      <w:tr w:rsidR="007A581E" w:rsidRPr="007A581E" w14:paraId="010FB7E0" w14:textId="77777777" w:rsidTr="009119F7">
        <w:trPr>
          <w:gridAfter w:val="1"/>
          <w:wAfter w:w="72" w:type="dxa"/>
        </w:trPr>
        <w:tc>
          <w:tcPr>
            <w:tcW w:w="993" w:type="dxa"/>
            <w:vMerge w:val="restart"/>
            <w:vAlign w:val="center"/>
          </w:tcPr>
          <w:p w14:paraId="048163FA" w14:textId="77777777" w:rsidR="007A581E" w:rsidRPr="007A581E" w:rsidRDefault="007A581E" w:rsidP="009119F7">
            <w:pPr>
              <w:pStyle w:val="af4"/>
              <w:jc w:val="center"/>
              <w:rPr>
                <w:rFonts w:eastAsiaTheme="minorEastAsia"/>
                <w:color w:val="000000" w:themeColor="text1"/>
                <w:szCs w:val="24"/>
              </w:rPr>
            </w:pPr>
            <w:r w:rsidRPr="007A581E">
              <w:rPr>
                <w:rFonts w:eastAsiaTheme="minorEastAsia"/>
                <w:bCs/>
                <w:color w:val="000000" w:themeColor="text1"/>
                <w:szCs w:val="24"/>
              </w:rPr>
              <w:t>分析</w:t>
            </w:r>
            <w:r w:rsidRPr="007A581E">
              <w:rPr>
                <w:rFonts w:eastAsiaTheme="minorEastAsia"/>
                <w:color w:val="000000" w:themeColor="text1"/>
                <w:szCs w:val="24"/>
              </w:rPr>
              <w:t xml:space="preserve"> </w:t>
            </w:r>
          </w:p>
        </w:tc>
        <w:tc>
          <w:tcPr>
            <w:tcW w:w="2448" w:type="dxa"/>
            <w:vMerge w:val="restart"/>
            <w:vAlign w:val="center"/>
          </w:tcPr>
          <w:p w14:paraId="72E52F4E" w14:textId="77777777" w:rsidR="007A581E" w:rsidRPr="007A581E" w:rsidRDefault="007A581E" w:rsidP="009119F7">
            <w:pPr>
              <w:widowControl/>
              <w:autoSpaceDE w:val="0"/>
              <w:autoSpaceDN w:val="0"/>
              <w:ind w:right="-15"/>
              <w:jc w:val="center"/>
              <w:textAlignment w:val="bottom"/>
              <w:rPr>
                <w:rFonts w:eastAsiaTheme="minorEastAsia"/>
                <w:color w:val="000000" w:themeColor="text1"/>
                <w:kern w:val="0"/>
                <w:sz w:val="24"/>
              </w:rPr>
            </w:pPr>
            <w:r w:rsidRPr="007A581E">
              <w:rPr>
                <w:rFonts w:eastAsiaTheme="minorEastAsia"/>
                <w:bCs/>
                <w:color w:val="000000" w:themeColor="text1"/>
                <w:sz w:val="24"/>
              </w:rPr>
              <w:t>相关风险变量的变动</w:t>
            </w:r>
          </w:p>
        </w:tc>
        <w:tc>
          <w:tcPr>
            <w:tcW w:w="5559" w:type="dxa"/>
          </w:tcPr>
          <w:p w14:paraId="5D54BA19" w14:textId="77777777" w:rsidR="007A581E" w:rsidRPr="007A581E" w:rsidRDefault="007A581E" w:rsidP="009119F7">
            <w:pPr>
              <w:jc w:val="center"/>
              <w:rPr>
                <w:rFonts w:eastAsiaTheme="minorEastAsia"/>
                <w:color w:val="000000" w:themeColor="text1"/>
                <w:sz w:val="24"/>
              </w:rPr>
            </w:pPr>
            <w:r w:rsidRPr="007A581E">
              <w:rPr>
                <w:rFonts w:eastAsiaTheme="minorEastAsia"/>
                <w:color w:val="000000" w:themeColor="text1"/>
                <w:sz w:val="24"/>
              </w:rPr>
              <w:t>对资产负债表日基金资产净值的</w:t>
            </w:r>
          </w:p>
          <w:p w14:paraId="1674272D" w14:textId="77777777" w:rsidR="007A581E" w:rsidRPr="007A581E" w:rsidRDefault="007A581E" w:rsidP="009119F7">
            <w:pPr>
              <w:widowControl/>
              <w:autoSpaceDE w:val="0"/>
              <w:autoSpaceDN w:val="0"/>
              <w:ind w:right="-15"/>
              <w:jc w:val="center"/>
              <w:textAlignment w:val="bottom"/>
              <w:rPr>
                <w:rFonts w:eastAsiaTheme="minorEastAsia"/>
                <w:color w:val="000000" w:themeColor="text1"/>
                <w:kern w:val="0"/>
                <w:sz w:val="24"/>
              </w:rPr>
            </w:pPr>
            <w:r w:rsidRPr="007A581E">
              <w:rPr>
                <w:rFonts w:eastAsiaTheme="minorEastAsia"/>
                <w:color w:val="000000" w:themeColor="text1"/>
                <w:sz w:val="24"/>
              </w:rPr>
              <w:t>影响金额（单位：人民币万元）</w:t>
            </w:r>
          </w:p>
        </w:tc>
      </w:tr>
      <w:tr w:rsidR="007A581E" w:rsidRPr="007A581E" w14:paraId="7AAEBAD6" w14:textId="77777777" w:rsidTr="009119F7">
        <w:trPr>
          <w:gridAfter w:val="1"/>
          <w:wAfter w:w="72" w:type="dxa"/>
        </w:trPr>
        <w:tc>
          <w:tcPr>
            <w:tcW w:w="993" w:type="dxa"/>
            <w:vMerge/>
            <w:vAlign w:val="center"/>
          </w:tcPr>
          <w:p w14:paraId="530DCDA3" w14:textId="77777777" w:rsidR="007A581E" w:rsidRPr="007A581E" w:rsidRDefault="007A581E" w:rsidP="009119F7">
            <w:pPr>
              <w:widowControl/>
              <w:jc w:val="left"/>
              <w:rPr>
                <w:rFonts w:eastAsiaTheme="minorEastAsia"/>
                <w:color w:val="000000" w:themeColor="text1"/>
                <w:sz w:val="24"/>
              </w:rPr>
            </w:pPr>
          </w:p>
        </w:tc>
        <w:tc>
          <w:tcPr>
            <w:tcW w:w="2448" w:type="dxa"/>
            <w:vMerge/>
            <w:vAlign w:val="center"/>
          </w:tcPr>
          <w:p w14:paraId="5396C812" w14:textId="77777777" w:rsidR="007A581E" w:rsidRPr="007A581E" w:rsidRDefault="007A581E" w:rsidP="009119F7">
            <w:pPr>
              <w:widowControl/>
              <w:jc w:val="left"/>
              <w:rPr>
                <w:rFonts w:eastAsiaTheme="minorEastAsia"/>
                <w:color w:val="000000" w:themeColor="text1"/>
                <w:kern w:val="0"/>
                <w:sz w:val="24"/>
              </w:rPr>
            </w:pPr>
          </w:p>
        </w:tc>
        <w:tc>
          <w:tcPr>
            <w:tcW w:w="5559" w:type="dxa"/>
            <w:vAlign w:val="center"/>
          </w:tcPr>
          <w:p w14:paraId="5A864862" w14:textId="77777777" w:rsidR="007A581E" w:rsidRPr="007A581E" w:rsidRDefault="007A581E" w:rsidP="009119F7">
            <w:pPr>
              <w:spacing w:line="360" w:lineRule="auto"/>
              <w:jc w:val="center"/>
              <w:rPr>
                <w:rFonts w:eastAsiaTheme="minorEastAsia"/>
                <w:color w:val="000000" w:themeColor="text1"/>
                <w:sz w:val="24"/>
              </w:rPr>
            </w:pPr>
            <w:r w:rsidRPr="007A581E">
              <w:rPr>
                <w:rFonts w:eastAsiaTheme="minorEastAsia"/>
                <w:color w:val="000000" w:themeColor="text1"/>
                <w:sz w:val="24"/>
              </w:rPr>
              <w:t>本期末</w:t>
            </w:r>
          </w:p>
          <w:p w14:paraId="6C93BC61" w14:textId="77777777" w:rsidR="007A581E" w:rsidRPr="007A581E" w:rsidRDefault="007A581E" w:rsidP="009119F7">
            <w:pPr>
              <w:spacing w:line="360" w:lineRule="auto"/>
              <w:jc w:val="center"/>
              <w:rPr>
                <w:rFonts w:eastAsiaTheme="minorEastAsia"/>
                <w:bCs/>
                <w:color w:val="000000" w:themeColor="text1"/>
                <w:sz w:val="24"/>
              </w:rPr>
            </w:pPr>
            <w:r w:rsidRPr="007A581E">
              <w:rPr>
                <w:rFonts w:eastAsiaTheme="minorEastAsia"/>
                <w:color w:val="000000" w:themeColor="text1"/>
                <w:sz w:val="24"/>
              </w:rPr>
              <w:lastRenderedPageBreak/>
              <w:t>2024</w:t>
            </w:r>
            <w:r w:rsidRPr="007A581E">
              <w:rPr>
                <w:rFonts w:eastAsiaTheme="minorEastAsia"/>
                <w:color w:val="000000" w:themeColor="text1"/>
                <w:sz w:val="24"/>
              </w:rPr>
              <w:t>年</w:t>
            </w:r>
            <w:r w:rsidRPr="007A581E">
              <w:rPr>
                <w:rFonts w:eastAsiaTheme="minorEastAsia"/>
                <w:color w:val="000000" w:themeColor="text1"/>
                <w:sz w:val="24"/>
              </w:rPr>
              <w:t>12</w:t>
            </w:r>
            <w:r w:rsidRPr="007A581E">
              <w:rPr>
                <w:rFonts w:eastAsiaTheme="minorEastAsia"/>
                <w:color w:val="000000" w:themeColor="text1"/>
                <w:sz w:val="24"/>
              </w:rPr>
              <w:t>月</w:t>
            </w:r>
            <w:r w:rsidRPr="007A581E">
              <w:rPr>
                <w:rFonts w:eastAsiaTheme="minorEastAsia"/>
                <w:color w:val="000000" w:themeColor="text1"/>
                <w:sz w:val="24"/>
              </w:rPr>
              <w:t>31</w:t>
            </w:r>
            <w:r w:rsidRPr="007A581E">
              <w:rPr>
                <w:rFonts w:eastAsiaTheme="minorEastAsia"/>
                <w:color w:val="000000" w:themeColor="text1"/>
                <w:sz w:val="24"/>
              </w:rPr>
              <w:t>日</w:t>
            </w:r>
          </w:p>
        </w:tc>
      </w:tr>
      <w:tr w:rsidR="00A300C5" w14:paraId="5CCCC8D9" w14:textId="77777777">
        <w:trPr>
          <w:gridAfter w:val="1"/>
          <w:wAfter w:w="72" w:type="dxa"/>
        </w:trPr>
        <w:tc>
          <w:tcPr>
            <w:tcW w:w="993" w:type="dxa"/>
            <w:vMerge/>
          </w:tcPr>
          <w:p w14:paraId="1C42AFA3" w14:textId="77777777" w:rsidR="00A300C5" w:rsidRDefault="00A300C5"/>
        </w:tc>
        <w:tc>
          <w:tcPr>
            <w:tcW w:w="2448" w:type="dxa"/>
            <w:vAlign w:val="center"/>
          </w:tcPr>
          <w:p w14:paraId="4558B87C" w14:textId="77777777" w:rsidR="00A300C5" w:rsidRDefault="00662C04">
            <w:r>
              <w:rPr>
                <w:rFonts w:eastAsiaTheme="minorEastAsia"/>
                <w:color w:val="000000" w:themeColor="text1"/>
                <w:sz w:val="24"/>
              </w:rPr>
              <w:t>1.</w:t>
            </w:r>
            <w:r>
              <w:rPr>
                <w:rFonts w:eastAsiaTheme="minorEastAsia"/>
                <w:color w:val="000000" w:themeColor="text1"/>
                <w:sz w:val="24"/>
              </w:rPr>
              <w:t>业绩比较基准</w:t>
            </w:r>
            <w:r>
              <w:rPr>
                <w:rFonts w:eastAsiaTheme="minorEastAsia"/>
                <w:color w:val="000000" w:themeColor="text1"/>
                <w:sz w:val="24"/>
              </w:rPr>
              <w:t>(</w:t>
            </w:r>
            <w:r>
              <w:rPr>
                <w:rFonts w:eastAsiaTheme="minorEastAsia"/>
                <w:color w:val="000000" w:themeColor="text1"/>
                <w:sz w:val="24"/>
              </w:rPr>
              <w:t>附注</w:t>
            </w:r>
            <w:r>
              <w:rPr>
                <w:rFonts w:eastAsiaTheme="minorEastAsia"/>
                <w:color w:val="000000" w:themeColor="text1"/>
                <w:sz w:val="24"/>
              </w:rPr>
              <w:t>7.4.1)</w:t>
            </w:r>
            <w:r>
              <w:rPr>
                <w:rFonts w:eastAsiaTheme="minorEastAsia"/>
                <w:color w:val="000000" w:themeColor="text1"/>
                <w:sz w:val="24"/>
              </w:rPr>
              <w:t>上升</w:t>
            </w:r>
            <w:r>
              <w:rPr>
                <w:rFonts w:eastAsiaTheme="minorEastAsia"/>
                <w:color w:val="000000" w:themeColor="text1"/>
                <w:sz w:val="24"/>
              </w:rPr>
              <w:t>5%</w:t>
            </w:r>
          </w:p>
        </w:tc>
        <w:tc>
          <w:tcPr>
            <w:tcW w:w="5559" w:type="dxa"/>
            <w:vAlign w:val="center"/>
          </w:tcPr>
          <w:p w14:paraId="77AA56B1" w14:textId="77777777" w:rsidR="00A300C5" w:rsidRDefault="00662C04">
            <w:pPr>
              <w:jc w:val="right"/>
            </w:pPr>
            <w:r>
              <w:rPr>
                <w:rFonts w:eastAsiaTheme="minorEastAsia"/>
                <w:color w:val="000000" w:themeColor="text1"/>
                <w:sz w:val="24"/>
              </w:rPr>
              <w:t>增加约</w:t>
            </w:r>
            <w:r>
              <w:rPr>
                <w:rFonts w:eastAsiaTheme="minorEastAsia"/>
                <w:color w:val="000000" w:themeColor="text1"/>
                <w:sz w:val="24"/>
              </w:rPr>
              <w:t>1,960</w:t>
            </w:r>
          </w:p>
        </w:tc>
      </w:tr>
      <w:tr w:rsidR="00A300C5" w14:paraId="32EDBEB2" w14:textId="77777777">
        <w:trPr>
          <w:gridAfter w:val="1"/>
          <w:wAfter w:w="72" w:type="dxa"/>
        </w:trPr>
        <w:tc>
          <w:tcPr>
            <w:tcW w:w="993" w:type="dxa"/>
            <w:vMerge/>
          </w:tcPr>
          <w:p w14:paraId="3742131C" w14:textId="77777777" w:rsidR="00A300C5" w:rsidRDefault="00A300C5"/>
        </w:tc>
        <w:tc>
          <w:tcPr>
            <w:tcW w:w="2448" w:type="dxa"/>
            <w:vAlign w:val="center"/>
          </w:tcPr>
          <w:p w14:paraId="7CE3F0AF" w14:textId="77777777" w:rsidR="00A300C5" w:rsidRDefault="00662C04">
            <w:r>
              <w:rPr>
                <w:rFonts w:eastAsiaTheme="minorEastAsia"/>
                <w:color w:val="000000" w:themeColor="text1"/>
                <w:sz w:val="24"/>
              </w:rPr>
              <w:t>2.</w:t>
            </w:r>
            <w:r>
              <w:rPr>
                <w:rFonts w:eastAsiaTheme="minorEastAsia"/>
                <w:color w:val="000000" w:themeColor="text1"/>
                <w:sz w:val="24"/>
              </w:rPr>
              <w:t>业绩比较基准</w:t>
            </w:r>
            <w:r>
              <w:rPr>
                <w:rFonts w:eastAsiaTheme="minorEastAsia"/>
                <w:color w:val="000000" w:themeColor="text1"/>
                <w:sz w:val="24"/>
              </w:rPr>
              <w:t>(</w:t>
            </w:r>
            <w:r>
              <w:rPr>
                <w:rFonts w:eastAsiaTheme="minorEastAsia"/>
                <w:color w:val="000000" w:themeColor="text1"/>
                <w:sz w:val="24"/>
              </w:rPr>
              <w:t>附注</w:t>
            </w:r>
            <w:r>
              <w:rPr>
                <w:rFonts w:eastAsiaTheme="minorEastAsia"/>
                <w:color w:val="000000" w:themeColor="text1"/>
                <w:sz w:val="24"/>
              </w:rPr>
              <w:t>7.4.1)</w:t>
            </w:r>
            <w:r>
              <w:rPr>
                <w:rFonts w:eastAsiaTheme="minorEastAsia"/>
                <w:color w:val="000000" w:themeColor="text1"/>
                <w:sz w:val="24"/>
              </w:rPr>
              <w:t>下降</w:t>
            </w:r>
            <w:r>
              <w:rPr>
                <w:rFonts w:eastAsiaTheme="minorEastAsia"/>
                <w:color w:val="000000" w:themeColor="text1"/>
                <w:sz w:val="24"/>
              </w:rPr>
              <w:t>5%</w:t>
            </w:r>
          </w:p>
        </w:tc>
        <w:tc>
          <w:tcPr>
            <w:tcW w:w="5559" w:type="dxa"/>
            <w:vAlign w:val="center"/>
          </w:tcPr>
          <w:p w14:paraId="4F956FC5" w14:textId="77777777" w:rsidR="00A300C5" w:rsidRDefault="00662C04">
            <w:pPr>
              <w:jc w:val="right"/>
            </w:pPr>
            <w:r>
              <w:rPr>
                <w:rFonts w:eastAsiaTheme="minorEastAsia"/>
                <w:color w:val="000000" w:themeColor="text1"/>
                <w:sz w:val="24"/>
              </w:rPr>
              <w:t>减少约</w:t>
            </w:r>
            <w:r>
              <w:rPr>
                <w:rFonts w:eastAsiaTheme="minorEastAsia"/>
                <w:color w:val="000000" w:themeColor="text1"/>
                <w:sz w:val="24"/>
              </w:rPr>
              <w:t>1,960</w:t>
            </w:r>
          </w:p>
        </w:tc>
      </w:tr>
    </w:tbl>
    <w:p w14:paraId="65B97C3E" w14:textId="77777777" w:rsidR="006324B2" w:rsidRPr="007E622D" w:rsidRDefault="006324B2" w:rsidP="006324B2">
      <w:pPr>
        <w:spacing w:beforeLines="100" w:before="312" w:line="360" w:lineRule="auto"/>
        <w:rPr>
          <w:b/>
          <w:kern w:val="0"/>
          <w:sz w:val="24"/>
        </w:rPr>
      </w:pPr>
      <w:bookmarkStart w:id="124" w:name="_Hlk105515185"/>
      <w:r w:rsidRPr="007E622D">
        <w:rPr>
          <w:b/>
          <w:kern w:val="0"/>
          <w:sz w:val="24"/>
        </w:rPr>
        <w:t xml:space="preserve">7.4.14 </w:t>
      </w:r>
      <w:r w:rsidRPr="007E622D">
        <w:rPr>
          <w:rFonts w:hint="eastAsia"/>
          <w:b/>
          <w:kern w:val="0"/>
          <w:sz w:val="24"/>
        </w:rPr>
        <w:t>公允价值</w:t>
      </w:r>
    </w:p>
    <w:p w14:paraId="17E03E9A" w14:textId="77777777" w:rsidR="006324B2" w:rsidRPr="007E622D" w:rsidRDefault="006324B2" w:rsidP="006324B2">
      <w:pPr>
        <w:autoSpaceDE w:val="0"/>
        <w:autoSpaceDN w:val="0"/>
        <w:adjustRightInd w:val="0"/>
        <w:rPr>
          <w:rFonts w:ascii="宋体" w:hAnsi="宋体"/>
          <w:b/>
          <w:sz w:val="24"/>
        </w:rPr>
      </w:pPr>
      <w:r w:rsidRPr="007E622D">
        <w:rPr>
          <w:b/>
          <w:bCs/>
          <w:kern w:val="0"/>
          <w:sz w:val="24"/>
        </w:rPr>
        <w:t>7.4.14.1</w:t>
      </w:r>
      <w:r w:rsidRPr="007E622D">
        <w:rPr>
          <w:rFonts w:ascii="宋体" w:hAnsi="宋体"/>
          <w:b/>
          <w:sz w:val="24"/>
        </w:rPr>
        <w:t xml:space="preserve"> 金融工具公允价值计量的方法</w:t>
      </w:r>
    </w:p>
    <w:p w14:paraId="10CE58E3" w14:textId="77777777" w:rsidR="00A300C5" w:rsidRDefault="00662C04">
      <w:pPr>
        <w:tabs>
          <w:tab w:val="left" w:pos="426"/>
        </w:tabs>
        <w:spacing w:line="360" w:lineRule="auto"/>
        <w:ind w:firstLineChars="200" w:firstLine="480"/>
        <w:jc w:val="left"/>
        <w:rPr>
          <w:sz w:val="24"/>
        </w:rPr>
      </w:pPr>
      <w:r>
        <w:rPr>
          <w:sz w:val="24"/>
        </w:rPr>
        <w:t>公允价值计量结果所属的层次，由对公允价值计量整体而言具有重要意义的输入值所属的最低层次决定：</w:t>
      </w:r>
      <w:r>
        <w:rPr>
          <w:sz w:val="24"/>
        </w:rPr>
        <w:t xml:space="preserve"> </w:t>
      </w:r>
    </w:p>
    <w:p w14:paraId="5734C61E" w14:textId="77777777" w:rsidR="00A300C5" w:rsidRDefault="00662C04">
      <w:pPr>
        <w:tabs>
          <w:tab w:val="left" w:pos="426"/>
        </w:tabs>
        <w:spacing w:line="360" w:lineRule="auto"/>
        <w:ind w:firstLineChars="200" w:firstLine="480"/>
        <w:jc w:val="left"/>
        <w:rPr>
          <w:sz w:val="24"/>
        </w:rPr>
      </w:pPr>
      <w:r>
        <w:rPr>
          <w:sz w:val="24"/>
        </w:rPr>
        <w:t xml:space="preserve"> </w:t>
      </w:r>
    </w:p>
    <w:p w14:paraId="1EA15BF2" w14:textId="77777777" w:rsidR="00A300C5" w:rsidRDefault="00662C04">
      <w:pPr>
        <w:tabs>
          <w:tab w:val="left" w:pos="426"/>
        </w:tabs>
        <w:spacing w:line="360" w:lineRule="auto"/>
        <w:ind w:firstLineChars="200" w:firstLine="480"/>
        <w:jc w:val="left"/>
        <w:rPr>
          <w:sz w:val="24"/>
        </w:rPr>
      </w:pPr>
      <w:r>
        <w:rPr>
          <w:sz w:val="24"/>
        </w:rPr>
        <w:t>第一层次：相同资产或负债在活跃市场上未经调整的报价。</w:t>
      </w:r>
      <w:r>
        <w:rPr>
          <w:sz w:val="24"/>
        </w:rPr>
        <w:t xml:space="preserve"> </w:t>
      </w:r>
    </w:p>
    <w:p w14:paraId="2F510DBC" w14:textId="77777777" w:rsidR="00A300C5" w:rsidRDefault="00662C04">
      <w:pPr>
        <w:tabs>
          <w:tab w:val="left" w:pos="426"/>
        </w:tabs>
        <w:spacing w:line="360" w:lineRule="auto"/>
        <w:ind w:firstLineChars="200" w:firstLine="480"/>
        <w:jc w:val="left"/>
        <w:rPr>
          <w:sz w:val="24"/>
        </w:rPr>
      </w:pPr>
      <w:r>
        <w:rPr>
          <w:sz w:val="24"/>
        </w:rPr>
        <w:t>第二层次：除第一层次输入值外相关资产或负债直接或间接可观察的输入值。</w:t>
      </w:r>
      <w:r>
        <w:rPr>
          <w:sz w:val="24"/>
        </w:rPr>
        <w:t xml:space="preserve"> </w:t>
      </w:r>
    </w:p>
    <w:p w14:paraId="5388AF53" w14:textId="77777777" w:rsidR="006324B2" w:rsidRPr="007E622D" w:rsidRDefault="006324B2" w:rsidP="006324B2">
      <w:pPr>
        <w:tabs>
          <w:tab w:val="left" w:pos="426"/>
        </w:tabs>
        <w:spacing w:line="360" w:lineRule="auto"/>
        <w:ind w:firstLineChars="200" w:firstLine="480"/>
        <w:jc w:val="left"/>
        <w:rPr>
          <w:sz w:val="24"/>
        </w:rPr>
      </w:pPr>
      <w:r w:rsidRPr="007E622D">
        <w:rPr>
          <w:sz w:val="24"/>
        </w:rPr>
        <w:t>第三层次：相关资产或负债的不可观察输入值。</w:t>
      </w:r>
    </w:p>
    <w:p w14:paraId="3DBAEEAD" w14:textId="77777777" w:rsidR="006324B2" w:rsidRPr="007E622D" w:rsidRDefault="006324B2" w:rsidP="006324B2">
      <w:pPr>
        <w:spacing w:beforeLines="100" w:before="312" w:line="360" w:lineRule="auto"/>
        <w:rPr>
          <w:b/>
          <w:bCs/>
          <w:kern w:val="0"/>
          <w:sz w:val="24"/>
        </w:rPr>
      </w:pPr>
      <w:r w:rsidRPr="007E622D">
        <w:rPr>
          <w:b/>
          <w:bCs/>
          <w:kern w:val="0"/>
          <w:sz w:val="24"/>
        </w:rPr>
        <w:t>7.4.14.2</w:t>
      </w:r>
      <w:r w:rsidRPr="007E622D">
        <w:rPr>
          <w:rFonts w:hint="eastAsia"/>
          <w:b/>
          <w:bCs/>
          <w:kern w:val="0"/>
          <w:sz w:val="24"/>
        </w:rPr>
        <w:t xml:space="preserve"> </w:t>
      </w:r>
      <w:r w:rsidRPr="007E622D">
        <w:rPr>
          <w:rFonts w:hint="eastAsia"/>
          <w:b/>
          <w:bCs/>
          <w:kern w:val="0"/>
          <w:sz w:val="24"/>
        </w:rPr>
        <w:t>持续的以公允价值计量的金融工具</w:t>
      </w:r>
    </w:p>
    <w:p w14:paraId="47632F6D" w14:textId="77777777" w:rsidR="006324B2" w:rsidRPr="007E622D" w:rsidRDefault="006324B2" w:rsidP="006324B2">
      <w:pPr>
        <w:wordWrap w:val="0"/>
        <w:ind w:right="480"/>
        <w:rPr>
          <w:rFonts w:ascii="宋体" w:hAnsi="宋体"/>
          <w:b/>
          <w:sz w:val="24"/>
        </w:rPr>
      </w:pPr>
      <w:r w:rsidRPr="007E622D">
        <w:rPr>
          <w:b/>
          <w:bCs/>
          <w:kern w:val="0"/>
          <w:sz w:val="24"/>
        </w:rPr>
        <w:t>7.4.14.2.1</w:t>
      </w:r>
      <w:r w:rsidRPr="007E622D">
        <w:rPr>
          <w:rFonts w:ascii="宋体" w:hAnsi="宋体" w:hint="eastAsia"/>
          <w:b/>
          <w:sz w:val="24"/>
        </w:rPr>
        <w:t xml:space="preserve"> 各层次金融工具的公允价值</w:t>
      </w:r>
    </w:p>
    <w:p w14:paraId="431F3480" w14:textId="77777777" w:rsidR="006324B2" w:rsidRPr="007E622D" w:rsidRDefault="006324B2" w:rsidP="006324B2">
      <w:pPr>
        <w:wordWrap w:val="0"/>
        <w:spacing w:line="360" w:lineRule="auto"/>
        <w:jc w:val="right"/>
        <w:rPr>
          <w:sz w:val="24"/>
        </w:rPr>
      </w:pPr>
      <w:r w:rsidRPr="007E622D">
        <w:rPr>
          <w:sz w:val="24"/>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5932"/>
      </w:tblGrid>
      <w:tr w:rsidR="00B842F6" w:rsidRPr="007E622D" w14:paraId="35B82181" w14:textId="77777777" w:rsidTr="00B842F6">
        <w:tc>
          <w:tcPr>
            <w:tcW w:w="2965" w:type="dxa"/>
            <w:vAlign w:val="center"/>
          </w:tcPr>
          <w:p w14:paraId="1F2DEC6B" w14:textId="77777777" w:rsidR="006324B2" w:rsidRPr="007E622D" w:rsidRDefault="006324B2" w:rsidP="00E1027D">
            <w:pPr>
              <w:spacing w:line="360" w:lineRule="auto"/>
              <w:jc w:val="center"/>
              <w:rPr>
                <w:rFonts w:ascii="宋体" w:hAnsi="宋体"/>
                <w:b/>
                <w:kern w:val="0"/>
                <w:sz w:val="24"/>
              </w:rPr>
            </w:pPr>
            <w:r w:rsidRPr="007E622D">
              <w:rPr>
                <w:rFonts w:ascii="Arial" w:hAnsi="Arial" w:cs="Arial" w:hint="eastAsia"/>
                <w:bCs/>
                <w:sz w:val="24"/>
              </w:rPr>
              <w:t>公允价值计量结果所属的层次</w:t>
            </w:r>
          </w:p>
        </w:tc>
        <w:tc>
          <w:tcPr>
            <w:tcW w:w="5932" w:type="dxa"/>
            <w:vAlign w:val="center"/>
          </w:tcPr>
          <w:p w14:paraId="3FD37726" w14:textId="77777777" w:rsidR="006324B2" w:rsidRPr="007E622D" w:rsidRDefault="006324B2" w:rsidP="00E1027D">
            <w:pPr>
              <w:spacing w:line="360" w:lineRule="auto"/>
              <w:jc w:val="center"/>
              <w:rPr>
                <w:sz w:val="24"/>
              </w:rPr>
            </w:pPr>
            <w:r w:rsidRPr="007E622D">
              <w:rPr>
                <w:sz w:val="24"/>
              </w:rPr>
              <w:t>本期末</w:t>
            </w:r>
          </w:p>
          <w:p w14:paraId="2E8EC213" w14:textId="77777777" w:rsidR="006324B2" w:rsidRPr="007E622D" w:rsidRDefault="006324B2" w:rsidP="00E1027D">
            <w:pPr>
              <w:spacing w:line="360" w:lineRule="auto"/>
              <w:jc w:val="center"/>
              <w:rPr>
                <w:rFonts w:ascii="宋体" w:hAnsi="宋体"/>
                <w:kern w:val="0"/>
                <w:sz w:val="24"/>
              </w:rPr>
            </w:pP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B842F6" w:rsidRPr="007E622D" w14:paraId="1F9D8CF9" w14:textId="77777777" w:rsidTr="00B842F6">
        <w:tc>
          <w:tcPr>
            <w:tcW w:w="2965" w:type="dxa"/>
            <w:vAlign w:val="center"/>
          </w:tcPr>
          <w:p w14:paraId="73EA1A17" w14:textId="77777777" w:rsidR="006324B2" w:rsidRPr="007E622D" w:rsidRDefault="006324B2" w:rsidP="00E1027D">
            <w:pPr>
              <w:spacing w:line="360" w:lineRule="auto"/>
              <w:rPr>
                <w:rFonts w:ascii="宋体" w:hAnsi="宋体"/>
                <w:kern w:val="0"/>
                <w:sz w:val="24"/>
              </w:rPr>
            </w:pPr>
            <w:r w:rsidRPr="007E622D">
              <w:rPr>
                <w:rFonts w:ascii="宋体" w:hAnsi="宋体" w:hint="eastAsia"/>
                <w:kern w:val="0"/>
                <w:sz w:val="24"/>
              </w:rPr>
              <w:t>第一层次</w:t>
            </w:r>
          </w:p>
        </w:tc>
        <w:tc>
          <w:tcPr>
            <w:tcW w:w="5932" w:type="dxa"/>
            <w:vAlign w:val="center"/>
          </w:tcPr>
          <w:p w14:paraId="76F7E873" w14:textId="77777777" w:rsidR="006324B2" w:rsidRPr="007E622D" w:rsidRDefault="006324B2" w:rsidP="00E1027D">
            <w:pPr>
              <w:spacing w:line="360" w:lineRule="auto"/>
              <w:jc w:val="right"/>
              <w:rPr>
                <w:rFonts w:ascii="宋体" w:hAnsi="宋体"/>
                <w:kern w:val="0"/>
                <w:sz w:val="24"/>
              </w:rPr>
            </w:pPr>
            <w:r w:rsidRPr="007E622D">
              <w:rPr>
                <w:kern w:val="0"/>
                <w:sz w:val="24"/>
              </w:rPr>
              <w:t>423,549,353.64</w:t>
            </w:r>
          </w:p>
        </w:tc>
      </w:tr>
      <w:tr w:rsidR="00B842F6" w:rsidRPr="007E622D" w14:paraId="0949E9E1" w14:textId="77777777" w:rsidTr="00B842F6">
        <w:tc>
          <w:tcPr>
            <w:tcW w:w="2965" w:type="dxa"/>
            <w:vAlign w:val="center"/>
          </w:tcPr>
          <w:p w14:paraId="7A35F668" w14:textId="77777777" w:rsidR="006324B2" w:rsidRPr="007E622D" w:rsidRDefault="006324B2" w:rsidP="00E1027D">
            <w:pPr>
              <w:spacing w:line="360" w:lineRule="auto"/>
              <w:rPr>
                <w:rFonts w:ascii="宋体" w:hAnsi="宋体"/>
                <w:kern w:val="0"/>
                <w:sz w:val="24"/>
              </w:rPr>
            </w:pPr>
            <w:r w:rsidRPr="007E622D">
              <w:rPr>
                <w:rFonts w:ascii="宋体" w:hAnsi="宋体" w:hint="eastAsia"/>
                <w:kern w:val="0"/>
                <w:sz w:val="24"/>
              </w:rPr>
              <w:t>第二层次</w:t>
            </w:r>
          </w:p>
        </w:tc>
        <w:tc>
          <w:tcPr>
            <w:tcW w:w="5932" w:type="dxa"/>
            <w:vAlign w:val="center"/>
          </w:tcPr>
          <w:p w14:paraId="033AFEB4" w14:textId="77777777" w:rsidR="006324B2" w:rsidRPr="007E622D" w:rsidRDefault="006324B2" w:rsidP="00E1027D">
            <w:pPr>
              <w:spacing w:line="360" w:lineRule="auto"/>
              <w:jc w:val="right"/>
              <w:rPr>
                <w:rFonts w:ascii="宋体" w:hAnsi="宋体"/>
                <w:kern w:val="0"/>
                <w:sz w:val="24"/>
              </w:rPr>
            </w:pPr>
            <w:r w:rsidRPr="007E622D">
              <w:rPr>
                <w:kern w:val="0"/>
                <w:sz w:val="24"/>
              </w:rPr>
              <w:t>-</w:t>
            </w:r>
          </w:p>
        </w:tc>
      </w:tr>
      <w:tr w:rsidR="00B842F6" w:rsidRPr="007E622D" w14:paraId="5702EE0A" w14:textId="77777777" w:rsidTr="00B842F6">
        <w:tc>
          <w:tcPr>
            <w:tcW w:w="2965" w:type="dxa"/>
            <w:vAlign w:val="center"/>
          </w:tcPr>
          <w:p w14:paraId="739E0FD7" w14:textId="77777777" w:rsidR="006324B2" w:rsidRPr="007E622D" w:rsidRDefault="006324B2" w:rsidP="00E1027D">
            <w:pPr>
              <w:spacing w:line="360" w:lineRule="auto"/>
              <w:rPr>
                <w:rFonts w:ascii="宋体" w:hAnsi="宋体"/>
                <w:kern w:val="0"/>
                <w:sz w:val="24"/>
              </w:rPr>
            </w:pPr>
            <w:r w:rsidRPr="007E622D">
              <w:rPr>
                <w:rFonts w:ascii="宋体" w:hAnsi="宋体" w:hint="eastAsia"/>
                <w:kern w:val="0"/>
                <w:sz w:val="24"/>
              </w:rPr>
              <w:t>第三层次</w:t>
            </w:r>
          </w:p>
        </w:tc>
        <w:tc>
          <w:tcPr>
            <w:tcW w:w="5932" w:type="dxa"/>
            <w:vAlign w:val="center"/>
          </w:tcPr>
          <w:p w14:paraId="11D2974C" w14:textId="77777777" w:rsidR="006324B2" w:rsidRPr="007E622D" w:rsidRDefault="006324B2" w:rsidP="00E1027D">
            <w:pPr>
              <w:spacing w:line="360" w:lineRule="auto"/>
              <w:jc w:val="right"/>
              <w:rPr>
                <w:rFonts w:ascii="宋体" w:hAnsi="宋体"/>
                <w:kern w:val="0"/>
                <w:sz w:val="24"/>
              </w:rPr>
            </w:pPr>
            <w:r w:rsidRPr="007E622D">
              <w:rPr>
                <w:kern w:val="0"/>
                <w:sz w:val="24"/>
              </w:rPr>
              <w:t>-</w:t>
            </w:r>
          </w:p>
        </w:tc>
      </w:tr>
      <w:tr w:rsidR="00B842F6" w:rsidRPr="007E622D" w14:paraId="34663B15" w14:textId="77777777" w:rsidTr="00B842F6">
        <w:tc>
          <w:tcPr>
            <w:tcW w:w="2965" w:type="dxa"/>
            <w:vAlign w:val="center"/>
          </w:tcPr>
          <w:p w14:paraId="2672CEA6" w14:textId="77777777" w:rsidR="006324B2" w:rsidRPr="007E622D" w:rsidRDefault="006324B2" w:rsidP="00E1027D">
            <w:pPr>
              <w:spacing w:line="360" w:lineRule="auto"/>
              <w:jc w:val="center"/>
              <w:rPr>
                <w:rFonts w:ascii="宋体" w:hAnsi="宋体"/>
                <w:kern w:val="0"/>
                <w:sz w:val="24"/>
              </w:rPr>
            </w:pPr>
            <w:r w:rsidRPr="007E622D">
              <w:rPr>
                <w:rFonts w:ascii="宋体" w:hAnsi="宋体" w:hint="eastAsia"/>
                <w:kern w:val="0"/>
                <w:sz w:val="24"/>
              </w:rPr>
              <w:t>合计</w:t>
            </w:r>
          </w:p>
        </w:tc>
        <w:tc>
          <w:tcPr>
            <w:tcW w:w="5932" w:type="dxa"/>
            <w:vAlign w:val="center"/>
          </w:tcPr>
          <w:p w14:paraId="1D6E880E" w14:textId="77777777" w:rsidR="006324B2" w:rsidRPr="007E622D" w:rsidRDefault="006324B2" w:rsidP="00E1027D">
            <w:pPr>
              <w:spacing w:line="360" w:lineRule="auto"/>
              <w:jc w:val="right"/>
              <w:rPr>
                <w:rFonts w:ascii="宋体" w:hAnsi="宋体"/>
                <w:kern w:val="0"/>
                <w:sz w:val="24"/>
              </w:rPr>
            </w:pPr>
            <w:r w:rsidRPr="007E622D">
              <w:rPr>
                <w:kern w:val="0"/>
                <w:sz w:val="24"/>
              </w:rPr>
              <w:t>423,549,353.64</w:t>
            </w:r>
          </w:p>
        </w:tc>
      </w:tr>
    </w:tbl>
    <w:p w14:paraId="50F55EBB" w14:textId="77777777" w:rsidR="006324B2" w:rsidRPr="007E622D" w:rsidRDefault="006324B2" w:rsidP="006324B2">
      <w:pPr>
        <w:autoSpaceDE w:val="0"/>
        <w:autoSpaceDN w:val="0"/>
        <w:adjustRightInd w:val="0"/>
        <w:spacing w:beforeLines="100" w:before="312"/>
        <w:rPr>
          <w:rFonts w:ascii="宋体" w:hAnsi="宋体"/>
          <w:b/>
          <w:sz w:val="24"/>
        </w:rPr>
      </w:pPr>
      <w:r w:rsidRPr="007E622D">
        <w:rPr>
          <w:b/>
          <w:bCs/>
          <w:kern w:val="0"/>
          <w:sz w:val="24"/>
        </w:rPr>
        <w:t>7.4.14.2.2</w:t>
      </w:r>
      <w:r w:rsidRPr="007E622D">
        <w:rPr>
          <w:rFonts w:ascii="宋体" w:hAnsi="宋体" w:hint="eastAsia"/>
          <w:b/>
          <w:sz w:val="24"/>
        </w:rPr>
        <w:t xml:space="preserve"> 公允价值所属层次间的重大变动</w:t>
      </w:r>
    </w:p>
    <w:p w14:paraId="70401E6C" w14:textId="77777777" w:rsidR="00A300C5" w:rsidRDefault="00662C04">
      <w:pPr>
        <w:tabs>
          <w:tab w:val="left" w:pos="426"/>
        </w:tabs>
        <w:spacing w:line="360" w:lineRule="auto"/>
        <w:ind w:firstLineChars="200" w:firstLine="480"/>
        <w:jc w:val="left"/>
        <w:rPr>
          <w:sz w:val="24"/>
        </w:rPr>
      </w:pPr>
      <w:r>
        <w:rPr>
          <w:sz w:val="24"/>
        </w:rPr>
        <w:t>本基金以导致各层次之间转换的事项发生日为确认各层次之间转换的时点。</w:t>
      </w:r>
    </w:p>
    <w:p w14:paraId="66DC040D" w14:textId="77777777" w:rsidR="00A300C5" w:rsidRDefault="00A300C5" w:rsidP="00A77994">
      <w:pPr>
        <w:tabs>
          <w:tab w:val="left" w:pos="426"/>
        </w:tabs>
        <w:spacing w:line="360" w:lineRule="auto"/>
        <w:jc w:val="left"/>
        <w:rPr>
          <w:sz w:val="24"/>
        </w:rPr>
      </w:pPr>
    </w:p>
    <w:p w14:paraId="3CE00CE6" w14:textId="77777777" w:rsidR="00877525" w:rsidRDefault="004922D7" w:rsidP="00B83B84">
      <w:pPr>
        <w:autoSpaceDE w:val="0"/>
        <w:autoSpaceDN w:val="0"/>
        <w:adjustRightInd w:val="0"/>
        <w:spacing w:beforeLines="100" w:before="312"/>
        <w:rPr>
          <w:sz w:val="24"/>
        </w:rPr>
      </w:pPr>
      <w:r w:rsidRPr="004922D7">
        <w:rPr>
          <w:rFonts w:hint="eastAsia"/>
          <w:sz w:val="24"/>
        </w:rPr>
        <w:t>对于证券交易所上市的股票和债券，若出现重大事项停牌、交易不活跃</w:t>
      </w:r>
      <w:r w:rsidRPr="004922D7">
        <w:rPr>
          <w:rFonts w:hint="eastAsia"/>
          <w:sz w:val="24"/>
        </w:rPr>
        <w:t>(</w:t>
      </w:r>
      <w:r w:rsidRPr="004922D7">
        <w:rPr>
          <w:rFonts w:hint="eastAsia"/>
          <w:sz w:val="24"/>
        </w:rPr>
        <w:t>包括涨跌停时的交易不活跃</w:t>
      </w:r>
      <w:r w:rsidRPr="004922D7">
        <w:rPr>
          <w:rFonts w:hint="eastAsia"/>
          <w:sz w:val="24"/>
        </w:rPr>
        <w:t>)</w:t>
      </w:r>
      <w:r w:rsidRPr="004922D7">
        <w:rPr>
          <w:rFonts w:hint="eastAsia"/>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债券和基金的公允价值应属第二层次还是第三层次。</w:t>
      </w:r>
    </w:p>
    <w:p w14:paraId="5337FB0C" w14:textId="77777777" w:rsidR="00B83B84" w:rsidRPr="007E622D" w:rsidRDefault="00B83B84" w:rsidP="00B83B84">
      <w:pPr>
        <w:autoSpaceDE w:val="0"/>
        <w:autoSpaceDN w:val="0"/>
        <w:adjustRightInd w:val="0"/>
        <w:spacing w:beforeLines="100" w:before="312"/>
        <w:rPr>
          <w:b/>
          <w:bCs/>
          <w:kern w:val="0"/>
          <w:sz w:val="24"/>
        </w:rPr>
      </w:pPr>
      <w:r w:rsidRPr="007E622D">
        <w:rPr>
          <w:b/>
          <w:bCs/>
          <w:kern w:val="0"/>
          <w:sz w:val="24"/>
        </w:rPr>
        <w:t>7.4.14.2.3</w:t>
      </w:r>
      <w:r w:rsidRPr="007E622D">
        <w:rPr>
          <w:rFonts w:hint="eastAsia"/>
          <w:b/>
          <w:bCs/>
          <w:kern w:val="0"/>
          <w:sz w:val="24"/>
        </w:rPr>
        <w:t xml:space="preserve"> </w:t>
      </w:r>
      <w:r w:rsidRPr="007E622D">
        <w:rPr>
          <w:b/>
          <w:bCs/>
          <w:kern w:val="0"/>
          <w:sz w:val="24"/>
        </w:rPr>
        <w:t>第三层</w:t>
      </w:r>
      <w:r w:rsidRPr="007E622D">
        <w:rPr>
          <w:rFonts w:hint="eastAsia"/>
          <w:b/>
          <w:bCs/>
          <w:kern w:val="0"/>
          <w:sz w:val="24"/>
        </w:rPr>
        <w:t>次</w:t>
      </w:r>
      <w:r w:rsidRPr="007E622D">
        <w:rPr>
          <w:b/>
          <w:bCs/>
          <w:kern w:val="0"/>
          <w:sz w:val="24"/>
        </w:rPr>
        <w:t>公允价值</w:t>
      </w:r>
      <w:r w:rsidRPr="007E622D">
        <w:rPr>
          <w:rFonts w:hint="eastAsia"/>
          <w:b/>
          <w:bCs/>
          <w:kern w:val="0"/>
          <w:sz w:val="24"/>
        </w:rPr>
        <w:t>余</w:t>
      </w:r>
      <w:r w:rsidRPr="007E622D">
        <w:rPr>
          <w:b/>
          <w:bCs/>
          <w:kern w:val="0"/>
          <w:sz w:val="24"/>
        </w:rPr>
        <w:t>额</w:t>
      </w:r>
      <w:r w:rsidRPr="007E622D">
        <w:rPr>
          <w:rFonts w:hint="eastAsia"/>
          <w:b/>
          <w:bCs/>
          <w:kern w:val="0"/>
          <w:sz w:val="24"/>
        </w:rPr>
        <w:t>及变动情况</w:t>
      </w:r>
    </w:p>
    <w:p w14:paraId="0E2B01BC" w14:textId="77777777" w:rsidR="00B83B84" w:rsidRPr="007E622D" w:rsidRDefault="00B83B84" w:rsidP="00B83B84">
      <w:pPr>
        <w:autoSpaceDE w:val="0"/>
        <w:autoSpaceDN w:val="0"/>
        <w:adjustRightInd w:val="0"/>
        <w:ind w:firstLineChars="200" w:firstLine="480"/>
        <w:rPr>
          <w:kern w:val="0"/>
          <w:sz w:val="24"/>
        </w:rPr>
      </w:pPr>
      <w:r w:rsidRPr="007E622D">
        <w:rPr>
          <w:kern w:val="0"/>
          <w:sz w:val="24"/>
        </w:rPr>
        <w:lastRenderedPageBreak/>
        <w:t>本基金在本报告期内未持有第三层次公允价值资产。</w:t>
      </w:r>
    </w:p>
    <w:p w14:paraId="22EE42C5" w14:textId="77777777" w:rsidR="006324B2" w:rsidRPr="007E622D" w:rsidRDefault="006324B2" w:rsidP="006324B2">
      <w:pPr>
        <w:autoSpaceDE w:val="0"/>
        <w:autoSpaceDN w:val="0"/>
        <w:adjustRightInd w:val="0"/>
        <w:rPr>
          <w:rFonts w:ascii="宋体" w:hAnsi="宋体"/>
          <w:b/>
          <w:sz w:val="24"/>
        </w:rPr>
      </w:pPr>
    </w:p>
    <w:p w14:paraId="29843F42" w14:textId="77777777" w:rsidR="006324B2" w:rsidRPr="007E622D" w:rsidRDefault="006324B2" w:rsidP="006324B2">
      <w:pPr>
        <w:spacing w:beforeLines="100" w:before="312" w:line="360" w:lineRule="auto"/>
        <w:rPr>
          <w:b/>
          <w:bCs/>
          <w:kern w:val="0"/>
          <w:sz w:val="24"/>
        </w:rPr>
      </w:pPr>
      <w:r w:rsidRPr="007E622D">
        <w:rPr>
          <w:b/>
          <w:bCs/>
          <w:kern w:val="0"/>
          <w:sz w:val="24"/>
        </w:rPr>
        <w:t xml:space="preserve">7.4.14.3 </w:t>
      </w:r>
      <w:r w:rsidRPr="007E622D">
        <w:rPr>
          <w:rFonts w:hint="eastAsia"/>
          <w:b/>
          <w:bCs/>
          <w:kern w:val="0"/>
          <w:sz w:val="24"/>
        </w:rPr>
        <w:t>非持续的</w:t>
      </w:r>
      <w:r w:rsidRPr="007E622D">
        <w:rPr>
          <w:b/>
          <w:bCs/>
          <w:kern w:val="0"/>
          <w:sz w:val="24"/>
        </w:rPr>
        <w:t>以公允价值计量的金融工具</w:t>
      </w:r>
      <w:r w:rsidRPr="007E622D">
        <w:rPr>
          <w:rFonts w:hint="eastAsia"/>
          <w:b/>
          <w:bCs/>
          <w:kern w:val="0"/>
          <w:sz w:val="24"/>
        </w:rPr>
        <w:t>的说明</w:t>
      </w:r>
    </w:p>
    <w:p w14:paraId="517B8996" w14:textId="77777777" w:rsidR="006324B2" w:rsidRPr="007E622D" w:rsidRDefault="006324B2" w:rsidP="006324B2">
      <w:pPr>
        <w:tabs>
          <w:tab w:val="left" w:pos="426"/>
        </w:tabs>
        <w:spacing w:line="360" w:lineRule="auto"/>
        <w:ind w:firstLineChars="200" w:firstLine="480"/>
        <w:jc w:val="left"/>
        <w:rPr>
          <w:sz w:val="24"/>
        </w:rPr>
      </w:pPr>
      <w:r w:rsidRPr="007E622D">
        <w:rPr>
          <w:sz w:val="24"/>
        </w:rPr>
        <w:t>于</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日，本基金未持有非持续的以公允价值计量的金融资产。</w:t>
      </w:r>
    </w:p>
    <w:p w14:paraId="0B5A2BB1" w14:textId="77777777" w:rsidR="006324B2" w:rsidRPr="007E622D" w:rsidRDefault="006324B2" w:rsidP="006324B2">
      <w:pPr>
        <w:spacing w:beforeLines="100" w:before="312" w:line="360" w:lineRule="auto"/>
        <w:rPr>
          <w:rFonts w:ascii="宋体" w:hAnsi="宋体"/>
          <w:b/>
          <w:sz w:val="24"/>
        </w:rPr>
      </w:pPr>
      <w:r w:rsidRPr="007E622D">
        <w:rPr>
          <w:b/>
          <w:bCs/>
          <w:kern w:val="0"/>
          <w:sz w:val="24"/>
        </w:rPr>
        <w:t xml:space="preserve">7.4.14.4 </w:t>
      </w:r>
      <w:r w:rsidRPr="007E622D">
        <w:rPr>
          <w:b/>
          <w:bCs/>
          <w:kern w:val="0"/>
          <w:sz w:val="24"/>
        </w:rPr>
        <w:t>不以公允价值计量的金融工具</w:t>
      </w:r>
      <w:r w:rsidRPr="007E622D">
        <w:rPr>
          <w:rFonts w:hint="eastAsia"/>
          <w:b/>
          <w:bCs/>
          <w:kern w:val="0"/>
          <w:sz w:val="24"/>
        </w:rPr>
        <w:t>的相关说明</w:t>
      </w:r>
    </w:p>
    <w:p w14:paraId="1D4AE3DE" w14:textId="77777777" w:rsidR="006324B2" w:rsidRPr="007E622D" w:rsidRDefault="006324B2" w:rsidP="006324B2">
      <w:pPr>
        <w:tabs>
          <w:tab w:val="left" w:pos="426"/>
        </w:tabs>
        <w:spacing w:line="360" w:lineRule="auto"/>
        <w:ind w:firstLineChars="200" w:firstLine="480"/>
        <w:jc w:val="left"/>
        <w:rPr>
          <w:sz w:val="24"/>
        </w:rPr>
      </w:pPr>
      <w:r w:rsidRPr="007E622D">
        <w:rPr>
          <w:sz w:val="24"/>
        </w:rPr>
        <w:t>不以公允价值计量的金融资产和负债主要包括应收款项和其他金融负债，其账面价值与公允价值相差很小。</w:t>
      </w:r>
      <w:bookmarkEnd w:id="124"/>
    </w:p>
    <w:p w14:paraId="5D1488D3" w14:textId="77777777" w:rsidR="001A59F9" w:rsidRPr="007E622D" w:rsidRDefault="001A59F9" w:rsidP="00026C9C">
      <w:pPr>
        <w:spacing w:line="360" w:lineRule="auto"/>
        <w:rPr>
          <w:rFonts w:asciiTheme="minorEastAsia" w:eastAsiaTheme="minorEastAsia" w:hAnsiTheme="minorEastAsia"/>
          <w:szCs w:val="21"/>
        </w:rPr>
      </w:pPr>
    </w:p>
    <w:p w14:paraId="77D1E3EF" w14:textId="77777777" w:rsidR="001A59F9" w:rsidRPr="007E622D" w:rsidRDefault="001A59F9" w:rsidP="0091476E">
      <w:pPr>
        <w:spacing w:before="29" w:line="288" w:lineRule="auto"/>
        <w:rPr>
          <w:rFonts w:asciiTheme="minorEastAsia" w:eastAsiaTheme="minorEastAsia" w:hAnsiTheme="minorEastAsia"/>
          <w:b/>
          <w:szCs w:val="21"/>
        </w:rPr>
      </w:pPr>
      <w:r w:rsidRPr="007E622D">
        <w:rPr>
          <w:rFonts w:eastAsiaTheme="minorEastAsia"/>
          <w:b/>
          <w:sz w:val="24"/>
        </w:rPr>
        <w:t>7.4.15</w:t>
      </w:r>
      <w:r w:rsidRPr="007E622D">
        <w:rPr>
          <w:rFonts w:eastAsiaTheme="minorEastAsia" w:hint="eastAsia"/>
          <w:b/>
          <w:sz w:val="24"/>
        </w:rPr>
        <w:t>有助于理解和分析会计报表需要说明的其他事项</w:t>
      </w:r>
    </w:p>
    <w:p w14:paraId="4A224D7F" w14:textId="77777777" w:rsidR="001A59F9" w:rsidRPr="007E622D" w:rsidRDefault="001A59F9" w:rsidP="00841931">
      <w:pPr>
        <w:spacing w:before="29" w:line="288" w:lineRule="auto"/>
        <w:ind w:firstLineChars="200" w:firstLine="480"/>
        <w:rPr>
          <w:kern w:val="0"/>
          <w:sz w:val="24"/>
        </w:rPr>
      </w:pPr>
      <w:r w:rsidRPr="007E622D">
        <w:rPr>
          <w:kern w:val="0"/>
          <w:sz w:val="24"/>
        </w:rPr>
        <w:t>截至资产负债表日本基金无需要说明的其他重要事项。</w:t>
      </w:r>
    </w:p>
    <w:p w14:paraId="2103DCC7" w14:textId="77777777" w:rsidR="009113DE" w:rsidRPr="007E622D" w:rsidRDefault="009113DE" w:rsidP="00841931">
      <w:pPr>
        <w:spacing w:before="29" w:line="288" w:lineRule="auto"/>
        <w:ind w:firstLineChars="200" w:firstLine="480"/>
        <w:rPr>
          <w:kern w:val="0"/>
          <w:sz w:val="24"/>
        </w:rPr>
      </w:pPr>
    </w:p>
    <w:p w14:paraId="2C397764"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194049977"/>
      <w:r w:rsidRPr="007E622D">
        <w:rPr>
          <w:rFonts w:hint="eastAsia"/>
          <w:b/>
          <w:bCs/>
          <w:szCs w:val="24"/>
          <w:lang w:val="en-US"/>
        </w:rPr>
        <w:t>§</w:t>
      </w:r>
      <w:r w:rsidRPr="007E622D">
        <w:rPr>
          <w:b/>
          <w:bCs/>
          <w:szCs w:val="24"/>
          <w:lang w:val="en-US"/>
        </w:rPr>
        <w:t>8</w:t>
      </w:r>
      <w:r w:rsidRPr="007E622D">
        <w:rPr>
          <w:rFonts w:hint="eastAsia"/>
          <w:b/>
          <w:bCs/>
          <w:szCs w:val="24"/>
          <w:lang w:val="en-US"/>
        </w:rPr>
        <w:t>投资组合报告</w:t>
      </w:r>
      <w:bookmarkEnd w:id="125"/>
      <w:bookmarkEnd w:id="126"/>
      <w:bookmarkEnd w:id="127"/>
    </w:p>
    <w:p w14:paraId="33A5FA8A" w14:textId="77777777" w:rsidR="00DB6EA0" w:rsidRPr="007E622D" w:rsidRDefault="00DB6EA0" w:rsidP="00DB6EA0"/>
    <w:p w14:paraId="0189575A" w14:textId="77777777" w:rsidR="00AF1BAC" w:rsidRPr="007E622D" w:rsidRDefault="00AF1BAC" w:rsidP="00AF1BAC">
      <w:pPr>
        <w:pStyle w:val="20"/>
        <w:spacing w:before="0" w:after="0"/>
        <w:rPr>
          <w:rFonts w:ascii="Times New Roman" w:eastAsiaTheme="minorEastAsia" w:hAnsi="Times New Roman"/>
          <w:kern w:val="0"/>
          <w:sz w:val="21"/>
          <w:szCs w:val="21"/>
        </w:rPr>
      </w:pPr>
      <w:bookmarkStart w:id="128" w:name="_Toc225498273"/>
      <w:bookmarkStart w:id="129" w:name="_Toc361324878"/>
      <w:bookmarkStart w:id="130" w:name="_Toc194049978"/>
      <w:r w:rsidRPr="007E622D">
        <w:rPr>
          <w:rFonts w:ascii="Times New Roman" w:eastAsiaTheme="minorEastAsia" w:hAnsi="Times New Roman"/>
          <w:bCs w:val="0"/>
          <w:kern w:val="0"/>
          <w:sz w:val="21"/>
          <w:szCs w:val="21"/>
        </w:rPr>
        <w:t xml:space="preserve">8.1 </w:t>
      </w:r>
      <w:r w:rsidRPr="007E622D">
        <w:rPr>
          <w:rFonts w:ascii="Times New Roman" w:eastAsiaTheme="minorEastAsia" w:hAnsi="Times New Roman"/>
          <w:kern w:val="0"/>
          <w:sz w:val="21"/>
          <w:szCs w:val="21"/>
        </w:rPr>
        <w:t>期末基金资产组合情况</w:t>
      </w:r>
      <w:bookmarkEnd w:id="128"/>
      <w:bookmarkEnd w:id="129"/>
      <w:bookmarkEnd w:id="130"/>
    </w:p>
    <w:p w14:paraId="0CE8DBA9" w14:textId="77777777" w:rsidR="00AF1BAC" w:rsidRPr="007E622D" w:rsidRDefault="00AF1BAC" w:rsidP="00AF1BAC">
      <w:pPr>
        <w:autoSpaceDE w:val="0"/>
        <w:autoSpaceDN w:val="0"/>
        <w:adjustRightInd w:val="0"/>
        <w:spacing w:before="29" w:line="360" w:lineRule="auto"/>
        <w:ind w:left="15"/>
        <w:jc w:val="right"/>
        <w:rPr>
          <w:rFonts w:eastAsiaTheme="minorEastAsia"/>
          <w:kern w:val="0"/>
          <w:szCs w:val="21"/>
        </w:rPr>
      </w:pPr>
      <w:r w:rsidRPr="007E622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F1945" w:rsidRPr="007E622D" w14:paraId="3343283A" w14:textId="77777777" w:rsidTr="00F51BCB">
        <w:tc>
          <w:tcPr>
            <w:tcW w:w="1080" w:type="dxa"/>
            <w:vAlign w:val="center"/>
          </w:tcPr>
          <w:p w14:paraId="5C3F8C34" w14:textId="77777777" w:rsidR="00AF1BAC" w:rsidRPr="007E622D" w:rsidRDefault="00AF1BAC" w:rsidP="00F51BCB">
            <w:pPr>
              <w:spacing w:line="276" w:lineRule="auto"/>
              <w:jc w:val="center"/>
              <w:rPr>
                <w:rFonts w:eastAsiaTheme="minorEastAsia"/>
                <w:szCs w:val="21"/>
              </w:rPr>
            </w:pPr>
            <w:r w:rsidRPr="007E622D">
              <w:rPr>
                <w:rFonts w:eastAsiaTheme="minorEastAsia"/>
                <w:szCs w:val="21"/>
              </w:rPr>
              <w:t>序号</w:t>
            </w:r>
          </w:p>
        </w:tc>
        <w:tc>
          <w:tcPr>
            <w:tcW w:w="2748" w:type="dxa"/>
            <w:vAlign w:val="center"/>
          </w:tcPr>
          <w:p w14:paraId="0CF299DF" w14:textId="77777777" w:rsidR="00AF1BAC" w:rsidRPr="007E622D" w:rsidRDefault="00AF1BAC" w:rsidP="00F51BCB">
            <w:pPr>
              <w:spacing w:line="276" w:lineRule="auto"/>
              <w:jc w:val="center"/>
              <w:rPr>
                <w:rFonts w:eastAsiaTheme="minorEastAsia"/>
                <w:szCs w:val="21"/>
              </w:rPr>
            </w:pPr>
            <w:r w:rsidRPr="007E622D">
              <w:rPr>
                <w:rFonts w:eastAsiaTheme="minorEastAsia"/>
                <w:szCs w:val="21"/>
              </w:rPr>
              <w:t>项目</w:t>
            </w:r>
          </w:p>
        </w:tc>
        <w:tc>
          <w:tcPr>
            <w:tcW w:w="2551" w:type="dxa"/>
            <w:vAlign w:val="center"/>
          </w:tcPr>
          <w:p w14:paraId="5205BC41" w14:textId="77777777" w:rsidR="00AF1BAC" w:rsidRPr="007E622D" w:rsidRDefault="00AF1BAC" w:rsidP="00F51BCB">
            <w:pPr>
              <w:spacing w:line="276" w:lineRule="auto"/>
              <w:jc w:val="center"/>
              <w:rPr>
                <w:rFonts w:eastAsiaTheme="minorEastAsia"/>
                <w:szCs w:val="21"/>
              </w:rPr>
            </w:pPr>
            <w:r w:rsidRPr="007E622D">
              <w:rPr>
                <w:rFonts w:eastAsiaTheme="minorEastAsia"/>
                <w:szCs w:val="21"/>
              </w:rPr>
              <w:t>金额</w:t>
            </w:r>
          </w:p>
        </w:tc>
        <w:tc>
          <w:tcPr>
            <w:tcW w:w="2621" w:type="dxa"/>
            <w:vAlign w:val="center"/>
          </w:tcPr>
          <w:p w14:paraId="4113E4F3" w14:textId="77777777" w:rsidR="00AF1BAC" w:rsidRPr="007E622D" w:rsidRDefault="00AF1BAC" w:rsidP="00F51BCB">
            <w:pPr>
              <w:spacing w:line="276" w:lineRule="auto"/>
              <w:jc w:val="center"/>
              <w:rPr>
                <w:rFonts w:eastAsiaTheme="minorEastAsia"/>
                <w:szCs w:val="21"/>
              </w:rPr>
            </w:pPr>
            <w:r w:rsidRPr="007E622D">
              <w:rPr>
                <w:rFonts w:eastAsiaTheme="minorEastAsia"/>
                <w:szCs w:val="21"/>
              </w:rPr>
              <w:t>占基金总资产的比例（</w:t>
            </w:r>
            <w:r w:rsidRPr="007E622D">
              <w:rPr>
                <w:rFonts w:eastAsiaTheme="minorEastAsia"/>
                <w:szCs w:val="21"/>
              </w:rPr>
              <w:t>%</w:t>
            </w:r>
            <w:r w:rsidRPr="007E622D">
              <w:rPr>
                <w:rFonts w:eastAsiaTheme="minorEastAsia"/>
                <w:szCs w:val="21"/>
              </w:rPr>
              <w:t>）</w:t>
            </w:r>
          </w:p>
        </w:tc>
      </w:tr>
      <w:tr w:rsidR="009F1945" w:rsidRPr="007E622D" w14:paraId="687581A9" w14:textId="77777777" w:rsidTr="00F51BCB">
        <w:tc>
          <w:tcPr>
            <w:tcW w:w="1080" w:type="dxa"/>
            <w:vAlign w:val="center"/>
          </w:tcPr>
          <w:p w14:paraId="326B0CC4" w14:textId="77777777" w:rsidR="00AF1BAC" w:rsidRPr="007E622D" w:rsidRDefault="00AF1BAC" w:rsidP="00F51BCB">
            <w:pPr>
              <w:spacing w:line="276" w:lineRule="auto"/>
              <w:jc w:val="center"/>
              <w:rPr>
                <w:rFonts w:eastAsiaTheme="minorEastAsia"/>
                <w:szCs w:val="21"/>
              </w:rPr>
            </w:pPr>
            <w:r w:rsidRPr="007E622D">
              <w:rPr>
                <w:rFonts w:eastAsiaTheme="minorEastAsia"/>
                <w:szCs w:val="21"/>
              </w:rPr>
              <w:t>1</w:t>
            </w:r>
          </w:p>
        </w:tc>
        <w:tc>
          <w:tcPr>
            <w:tcW w:w="2748" w:type="dxa"/>
            <w:vAlign w:val="center"/>
          </w:tcPr>
          <w:p w14:paraId="4FD590EC"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权益投资</w:t>
            </w:r>
          </w:p>
        </w:tc>
        <w:tc>
          <w:tcPr>
            <w:tcW w:w="2551" w:type="dxa"/>
            <w:vAlign w:val="center"/>
          </w:tcPr>
          <w:p w14:paraId="4F257FC8"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6CA3F186"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499D40D5" w14:textId="77777777" w:rsidTr="00F51BCB">
        <w:tc>
          <w:tcPr>
            <w:tcW w:w="1080" w:type="dxa"/>
            <w:vAlign w:val="center"/>
          </w:tcPr>
          <w:p w14:paraId="7EFC2474" w14:textId="77777777" w:rsidR="00AF1BAC" w:rsidRPr="007E622D" w:rsidRDefault="00AF1BAC" w:rsidP="00F51BCB">
            <w:pPr>
              <w:spacing w:line="276" w:lineRule="auto"/>
              <w:jc w:val="center"/>
              <w:rPr>
                <w:rFonts w:eastAsiaTheme="minorEastAsia"/>
                <w:szCs w:val="21"/>
              </w:rPr>
            </w:pPr>
          </w:p>
        </w:tc>
        <w:tc>
          <w:tcPr>
            <w:tcW w:w="2748" w:type="dxa"/>
            <w:vAlign w:val="center"/>
          </w:tcPr>
          <w:p w14:paraId="2A0F8435"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其中：股票</w:t>
            </w:r>
          </w:p>
        </w:tc>
        <w:tc>
          <w:tcPr>
            <w:tcW w:w="2551" w:type="dxa"/>
            <w:vAlign w:val="center"/>
          </w:tcPr>
          <w:p w14:paraId="304FA7B7"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7AE1F5BD"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5BF959BC" w14:textId="77777777" w:rsidTr="00F51BCB">
        <w:tc>
          <w:tcPr>
            <w:tcW w:w="1080" w:type="dxa"/>
            <w:vAlign w:val="center"/>
          </w:tcPr>
          <w:p w14:paraId="30CCF7E2" w14:textId="77777777"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2</w:t>
            </w:r>
          </w:p>
        </w:tc>
        <w:tc>
          <w:tcPr>
            <w:tcW w:w="2748" w:type="dxa"/>
            <w:vAlign w:val="center"/>
          </w:tcPr>
          <w:p w14:paraId="424E5E09" w14:textId="77777777" w:rsidR="00AF1BAC" w:rsidRPr="007E622D" w:rsidRDefault="00AF1BAC" w:rsidP="00F51BCB">
            <w:pPr>
              <w:spacing w:line="276" w:lineRule="auto"/>
              <w:ind w:leftChars="50" w:left="105"/>
              <w:rPr>
                <w:rFonts w:eastAsiaTheme="minorEastAsia"/>
                <w:szCs w:val="21"/>
              </w:rPr>
            </w:pPr>
            <w:r w:rsidRPr="007E622D">
              <w:rPr>
                <w:rFonts w:eastAsiaTheme="minorEastAsia" w:hint="eastAsia"/>
                <w:szCs w:val="21"/>
              </w:rPr>
              <w:t>基金投资</w:t>
            </w:r>
          </w:p>
        </w:tc>
        <w:tc>
          <w:tcPr>
            <w:tcW w:w="2551" w:type="dxa"/>
            <w:vAlign w:val="center"/>
          </w:tcPr>
          <w:p w14:paraId="537A5D4E"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hint="eastAsia"/>
                <w:szCs w:val="21"/>
              </w:rPr>
              <w:t>423,549,353.64</w:t>
            </w:r>
          </w:p>
        </w:tc>
        <w:tc>
          <w:tcPr>
            <w:tcW w:w="2621" w:type="dxa"/>
            <w:vAlign w:val="center"/>
          </w:tcPr>
          <w:p w14:paraId="185A519B"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hint="eastAsia"/>
                <w:szCs w:val="21"/>
              </w:rPr>
              <w:t>93.33</w:t>
            </w:r>
          </w:p>
        </w:tc>
      </w:tr>
      <w:tr w:rsidR="009F1945" w:rsidRPr="007E622D" w14:paraId="69E6F466" w14:textId="77777777" w:rsidTr="00F51BCB">
        <w:tc>
          <w:tcPr>
            <w:tcW w:w="1080" w:type="dxa"/>
            <w:vAlign w:val="center"/>
          </w:tcPr>
          <w:p w14:paraId="07F46481" w14:textId="77777777"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3</w:t>
            </w:r>
          </w:p>
        </w:tc>
        <w:tc>
          <w:tcPr>
            <w:tcW w:w="2748" w:type="dxa"/>
            <w:vAlign w:val="center"/>
          </w:tcPr>
          <w:p w14:paraId="45C06F39"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固定收益投资</w:t>
            </w:r>
          </w:p>
        </w:tc>
        <w:tc>
          <w:tcPr>
            <w:tcW w:w="2551" w:type="dxa"/>
            <w:vAlign w:val="center"/>
          </w:tcPr>
          <w:p w14:paraId="0277A6B1"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434284A1"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2B81BA8D" w14:textId="77777777" w:rsidTr="00F51BCB">
        <w:tc>
          <w:tcPr>
            <w:tcW w:w="1080" w:type="dxa"/>
            <w:vAlign w:val="center"/>
          </w:tcPr>
          <w:p w14:paraId="5C3ACAB7" w14:textId="77777777" w:rsidR="00AF1BAC" w:rsidRPr="007E622D" w:rsidRDefault="00AF1BAC" w:rsidP="00F51BCB">
            <w:pPr>
              <w:spacing w:line="276" w:lineRule="auto"/>
              <w:jc w:val="center"/>
              <w:rPr>
                <w:rFonts w:eastAsiaTheme="minorEastAsia"/>
                <w:szCs w:val="21"/>
              </w:rPr>
            </w:pPr>
          </w:p>
        </w:tc>
        <w:tc>
          <w:tcPr>
            <w:tcW w:w="2748" w:type="dxa"/>
            <w:vAlign w:val="center"/>
          </w:tcPr>
          <w:p w14:paraId="567FAA44"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其中：债券</w:t>
            </w:r>
          </w:p>
        </w:tc>
        <w:tc>
          <w:tcPr>
            <w:tcW w:w="2551" w:type="dxa"/>
            <w:vAlign w:val="center"/>
          </w:tcPr>
          <w:p w14:paraId="7AB3E018"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61A9006A"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3EB069A5" w14:textId="77777777" w:rsidTr="00F51BCB">
        <w:tc>
          <w:tcPr>
            <w:tcW w:w="1080" w:type="dxa"/>
            <w:vAlign w:val="center"/>
          </w:tcPr>
          <w:p w14:paraId="2ADE771C" w14:textId="77777777" w:rsidR="00AF1BAC" w:rsidRPr="007E622D" w:rsidRDefault="00AF1BAC" w:rsidP="00F51BCB">
            <w:pPr>
              <w:spacing w:line="276" w:lineRule="auto"/>
              <w:jc w:val="center"/>
              <w:rPr>
                <w:rFonts w:eastAsiaTheme="minorEastAsia"/>
                <w:szCs w:val="21"/>
              </w:rPr>
            </w:pPr>
          </w:p>
        </w:tc>
        <w:tc>
          <w:tcPr>
            <w:tcW w:w="2748" w:type="dxa"/>
            <w:vAlign w:val="center"/>
          </w:tcPr>
          <w:p w14:paraId="338C3661" w14:textId="77777777" w:rsidR="00AF1BAC" w:rsidRPr="007E622D" w:rsidRDefault="00AF1BAC" w:rsidP="00F51BCB">
            <w:pPr>
              <w:spacing w:line="276" w:lineRule="auto"/>
              <w:ind w:leftChars="50" w:left="105" w:firstLineChars="300" w:firstLine="630"/>
              <w:rPr>
                <w:rFonts w:eastAsiaTheme="minorEastAsia"/>
                <w:szCs w:val="21"/>
              </w:rPr>
            </w:pPr>
            <w:r w:rsidRPr="007E622D">
              <w:rPr>
                <w:rFonts w:eastAsiaTheme="minorEastAsia"/>
                <w:szCs w:val="21"/>
              </w:rPr>
              <w:t>资产支持证券</w:t>
            </w:r>
          </w:p>
        </w:tc>
        <w:tc>
          <w:tcPr>
            <w:tcW w:w="2551" w:type="dxa"/>
            <w:vAlign w:val="center"/>
          </w:tcPr>
          <w:p w14:paraId="250EEC79"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4892B180"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21A9AE32" w14:textId="77777777" w:rsidTr="00F51BCB">
        <w:tc>
          <w:tcPr>
            <w:tcW w:w="1080" w:type="dxa"/>
            <w:vAlign w:val="center"/>
          </w:tcPr>
          <w:p w14:paraId="10D1B93C" w14:textId="77777777"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4</w:t>
            </w:r>
          </w:p>
        </w:tc>
        <w:tc>
          <w:tcPr>
            <w:tcW w:w="2748" w:type="dxa"/>
            <w:vAlign w:val="center"/>
          </w:tcPr>
          <w:p w14:paraId="58BBE18D"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贵金属投资</w:t>
            </w:r>
          </w:p>
        </w:tc>
        <w:tc>
          <w:tcPr>
            <w:tcW w:w="2551" w:type="dxa"/>
            <w:vAlign w:val="center"/>
          </w:tcPr>
          <w:p w14:paraId="3AC8C540"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4343F8B9"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5000D8ED" w14:textId="77777777" w:rsidTr="00F51BCB">
        <w:tc>
          <w:tcPr>
            <w:tcW w:w="1080" w:type="dxa"/>
            <w:vAlign w:val="center"/>
          </w:tcPr>
          <w:p w14:paraId="058C779A" w14:textId="77777777"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5</w:t>
            </w:r>
          </w:p>
        </w:tc>
        <w:tc>
          <w:tcPr>
            <w:tcW w:w="2748" w:type="dxa"/>
            <w:vAlign w:val="center"/>
          </w:tcPr>
          <w:p w14:paraId="78D514B3"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金融衍生品投资</w:t>
            </w:r>
          </w:p>
        </w:tc>
        <w:tc>
          <w:tcPr>
            <w:tcW w:w="2551" w:type="dxa"/>
            <w:vAlign w:val="center"/>
          </w:tcPr>
          <w:p w14:paraId="21881B5A"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7D8E1D24"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4D8EA010" w14:textId="77777777" w:rsidTr="00F51BCB">
        <w:tc>
          <w:tcPr>
            <w:tcW w:w="1080" w:type="dxa"/>
            <w:vAlign w:val="center"/>
          </w:tcPr>
          <w:p w14:paraId="4B8ED6D6" w14:textId="77777777"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6</w:t>
            </w:r>
          </w:p>
        </w:tc>
        <w:tc>
          <w:tcPr>
            <w:tcW w:w="2748" w:type="dxa"/>
            <w:vAlign w:val="center"/>
          </w:tcPr>
          <w:p w14:paraId="41D4A84F"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买入返售金融资产</w:t>
            </w:r>
          </w:p>
        </w:tc>
        <w:tc>
          <w:tcPr>
            <w:tcW w:w="2551" w:type="dxa"/>
            <w:vAlign w:val="center"/>
          </w:tcPr>
          <w:p w14:paraId="1649AD01"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237EABB9"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13C74A76" w14:textId="77777777" w:rsidTr="00F51BCB">
        <w:tc>
          <w:tcPr>
            <w:tcW w:w="1080" w:type="dxa"/>
            <w:vAlign w:val="center"/>
          </w:tcPr>
          <w:p w14:paraId="739F6711" w14:textId="77777777" w:rsidR="00AF1BAC" w:rsidRPr="007E622D" w:rsidRDefault="00AF1BAC" w:rsidP="00F51BCB">
            <w:pPr>
              <w:spacing w:line="276" w:lineRule="auto"/>
              <w:jc w:val="center"/>
              <w:rPr>
                <w:rFonts w:eastAsiaTheme="minorEastAsia"/>
                <w:szCs w:val="21"/>
              </w:rPr>
            </w:pPr>
          </w:p>
        </w:tc>
        <w:tc>
          <w:tcPr>
            <w:tcW w:w="2748" w:type="dxa"/>
            <w:vAlign w:val="center"/>
          </w:tcPr>
          <w:p w14:paraId="4541EE89"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其中：买断式回购的买入返售金融资产</w:t>
            </w:r>
          </w:p>
        </w:tc>
        <w:tc>
          <w:tcPr>
            <w:tcW w:w="2551" w:type="dxa"/>
            <w:vAlign w:val="center"/>
          </w:tcPr>
          <w:p w14:paraId="0D68E540"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0C2F75CF"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7537F134" w14:textId="77777777" w:rsidTr="00F51BCB">
        <w:tc>
          <w:tcPr>
            <w:tcW w:w="1080" w:type="dxa"/>
            <w:vAlign w:val="center"/>
          </w:tcPr>
          <w:p w14:paraId="5F80568D" w14:textId="77777777"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7</w:t>
            </w:r>
          </w:p>
        </w:tc>
        <w:tc>
          <w:tcPr>
            <w:tcW w:w="2748" w:type="dxa"/>
            <w:vAlign w:val="center"/>
          </w:tcPr>
          <w:p w14:paraId="59853637"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银行存款和结算备付金合计</w:t>
            </w:r>
          </w:p>
        </w:tc>
        <w:tc>
          <w:tcPr>
            <w:tcW w:w="2551" w:type="dxa"/>
            <w:vAlign w:val="center"/>
          </w:tcPr>
          <w:p w14:paraId="667DB166"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26,828,997.80</w:t>
            </w:r>
          </w:p>
        </w:tc>
        <w:tc>
          <w:tcPr>
            <w:tcW w:w="2621" w:type="dxa"/>
            <w:vAlign w:val="center"/>
          </w:tcPr>
          <w:p w14:paraId="7F0B7296"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5.91</w:t>
            </w:r>
          </w:p>
        </w:tc>
      </w:tr>
      <w:tr w:rsidR="009F1945" w:rsidRPr="007E622D" w14:paraId="4A937400" w14:textId="77777777" w:rsidTr="00F51BCB">
        <w:tc>
          <w:tcPr>
            <w:tcW w:w="1080" w:type="dxa"/>
            <w:vAlign w:val="center"/>
          </w:tcPr>
          <w:p w14:paraId="7E2D5CE3" w14:textId="77777777" w:rsidR="00AF1BAC" w:rsidRPr="007E622D" w:rsidRDefault="00AF1BAC" w:rsidP="00F51BCB">
            <w:pPr>
              <w:spacing w:before="29" w:line="276" w:lineRule="auto"/>
              <w:ind w:left="17"/>
              <w:jc w:val="center"/>
              <w:rPr>
                <w:rFonts w:eastAsiaTheme="minorEastAsia"/>
                <w:szCs w:val="21"/>
              </w:rPr>
            </w:pPr>
            <w:r w:rsidRPr="007E622D">
              <w:rPr>
                <w:rFonts w:eastAsiaTheme="minorEastAsia"/>
                <w:szCs w:val="21"/>
              </w:rPr>
              <w:t>8</w:t>
            </w:r>
          </w:p>
        </w:tc>
        <w:tc>
          <w:tcPr>
            <w:tcW w:w="2748" w:type="dxa"/>
            <w:vAlign w:val="center"/>
          </w:tcPr>
          <w:p w14:paraId="2D515A31"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其他各项资产</w:t>
            </w:r>
          </w:p>
        </w:tc>
        <w:tc>
          <w:tcPr>
            <w:tcW w:w="2551" w:type="dxa"/>
            <w:vAlign w:val="center"/>
          </w:tcPr>
          <w:p w14:paraId="24FDC8AB" w14:textId="77777777" w:rsidR="00AF1BAC" w:rsidRPr="007E622D" w:rsidRDefault="00AF1BAC" w:rsidP="00F51BCB">
            <w:pPr>
              <w:spacing w:line="276" w:lineRule="auto"/>
              <w:jc w:val="right"/>
              <w:rPr>
                <w:rFonts w:eastAsiaTheme="minorEastAsia"/>
                <w:szCs w:val="21"/>
              </w:rPr>
            </w:pPr>
            <w:r w:rsidRPr="007E622D">
              <w:rPr>
                <w:rFonts w:eastAsiaTheme="minorEastAsia"/>
                <w:szCs w:val="21"/>
              </w:rPr>
              <w:t>3,438,077.08</w:t>
            </w:r>
          </w:p>
        </w:tc>
        <w:tc>
          <w:tcPr>
            <w:tcW w:w="2621" w:type="dxa"/>
            <w:vAlign w:val="center"/>
          </w:tcPr>
          <w:p w14:paraId="37080ACF" w14:textId="77777777" w:rsidR="00AF1BAC" w:rsidRPr="007E622D" w:rsidRDefault="00AF1BAC" w:rsidP="00F51BCB">
            <w:pPr>
              <w:spacing w:line="276" w:lineRule="auto"/>
              <w:jc w:val="right"/>
              <w:rPr>
                <w:rFonts w:eastAsiaTheme="minorEastAsia"/>
                <w:szCs w:val="21"/>
              </w:rPr>
            </w:pPr>
            <w:r w:rsidRPr="007E622D">
              <w:rPr>
                <w:rFonts w:eastAsiaTheme="minorEastAsia"/>
                <w:szCs w:val="21"/>
              </w:rPr>
              <w:t>0.76</w:t>
            </w:r>
          </w:p>
        </w:tc>
      </w:tr>
      <w:tr w:rsidR="009F1945" w:rsidRPr="007E622D" w14:paraId="43F8498B" w14:textId="77777777" w:rsidTr="00F51BCB">
        <w:tc>
          <w:tcPr>
            <w:tcW w:w="1080" w:type="dxa"/>
            <w:vAlign w:val="center"/>
          </w:tcPr>
          <w:p w14:paraId="15D604CF" w14:textId="77777777" w:rsidR="00AF1BAC" w:rsidRPr="007E622D" w:rsidRDefault="00AF1BAC" w:rsidP="00F51BCB">
            <w:pPr>
              <w:spacing w:before="29" w:line="276" w:lineRule="auto"/>
              <w:ind w:left="17"/>
              <w:jc w:val="center"/>
              <w:rPr>
                <w:rFonts w:eastAsiaTheme="minorEastAsia"/>
                <w:szCs w:val="21"/>
              </w:rPr>
            </w:pPr>
            <w:r w:rsidRPr="007E622D">
              <w:rPr>
                <w:rFonts w:eastAsiaTheme="minorEastAsia"/>
                <w:szCs w:val="21"/>
              </w:rPr>
              <w:t>9</w:t>
            </w:r>
          </w:p>
        </w:tc>
        <w:tc>
          <w:tcPr>
            <w:tcW w:w="2748" w:type="dxa"/>
            <w:vAlign w:val="center"/>
          </w:tcPr>
          <w:p w14:paraId="4E8346C0"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合计</w:t>
            </w:r>
          </w:p>
        </w:tc>
        <w:tc>
          <w:tcPr>
            <w:tcW w:w="2551" w:type="dxa"/>
            <w:vAlign w:val="center"/>
          </w:tcPr>
          <w:p w14:paraId="1D3E0D84" w14:textId="77777777" w:rsidR="00AF1BAC" w:rsidRPr="007E622D" w:rsidRDefault="00AF1BAC" w:rsidP="00F51BCB">
            <w:pPr>
              <w:spacing w:line="276" w:lineRule="auto"/>
              <w:jc w:val="right"/>
              <w:rPr>
                <w:rFonts w:eastAsiaTheme="minorEastAsia"/>
                <w:szCs w:val="21"/>
              </w:rPr>
            </w:pPr>
            <w:r w:rsidRPr="007E622D">
              <w:rPr>
                <w:rFonts w:eastAsiaTheme="minorEastAsia"/>
                <w:szCs w:val="21"/>
              </w:rPr>
              <w:t>453,816,428.52</w:t>
            </w:r>
          </w:p>
        </w:tc>
        <w:tc>
          <w:tcPr>
            <w:tcW w:w="2621" w:type="dxa"/>
            <w:vAlign w:val="center"/>
          </w:tcPr>
          <w:p w14:paraId="70994BA7" w14:textId="77777777" w:rsidR="00AF1BAC" w:rsidRPr="007E622D" w:rsidRDefault="00AF1BAC" w:rsidP="00F51BCB">
            <w:pPr>
              <w:spacing w:line="276" w:lineRule="auto"/>
              <w:jc w:val="right"/>
              <w:rPr>
                <w:rFonts w:eastAsiaTheme="minorEastAsia"/>
                <w:szCs w:val="21"/>
              </w:rPr>
            </w:pPr>
            <w:r w:rsidRPr="007E622D">
              <w:rPr>
                <w:rFonts w:eastAsiaTheme="minorEastAsia"/>
                <w:szCs w:val="21"/>
              </w:rPr>
              <w:t>100.00</w:t>
            </w:r>
          </w:p>
        </w:tc>
      </w:tr>
    </w:tbl>
    <w:p w14:paraId="272A2759" w14:textId="77777777" w:rsidR="001A59F9" w:rsidRPr="007E622D" w:rsidRDefault="001A59F9" w:rsidP="00026C9C">
      <w:pPr>
        <w:spacing w:line="360" w:lineRule="auto"/>
        <w:rPr>
          <w:rFonts w:asciiTheme="minorEastAsia" w:eastAsiaTheme="minorEastAsia" w:hAnsiTheme="minorEastAsia"/>
          <w:szCs w:val="21"/>
        </w:rPr>
      </w:pPr>
    </w:p>
    <w:p w14:paraId="1734509C" w14:textId="77777777" w:rsidR="007F3F8E" w:rsidRPr="007E622D" w:rsidRDefault="007F3F8E" w:rsidP="00D31D50">
      <w:pPr>
        <w:pStyle w:val="20"/>
        <w:spacing w:before="29" w:after="0" w:line="288" w:lineRule="auto"/>
        <w:rPr>
          <w:rFonts w:ascii="Times New Roman" w:hAnsi="Times New Roman"/>
          <w:kern w:val="0"/>
          <w:szCs w:val="24"/>
        </w:rPr>
      </w:pPr>
      <w:bookmarkStart w:id="131" w:name="_Toc194049979"/>
      <w:r w:rsidRPr="007E622D">
        <w:rPr>
          <w:rFonts w:ascii="Times New Roman" w:hAnsi="Times New Roman"/>
          <w:kern w:val="0"/>
          <w:szCs w:val="24"/>
        </w:rPr>
        <w:lastRenderedPageBreak/>
        <w:t>8.2</w:t>
      </w:r>
      <w:bookmarkStart w:id="132" w:name="_Toc351577071"/>
      <w:r w:rsidRPr="007E622D">
        <w:rPr>
          <w:rFonts w:ascii="Times New Roman" w:hAnsi="Times New Roman" w:hint="eastAsia"/>
          <w:kern w:val="0"/>
          <w:szCs w:val="24"/>
        </w:rPr>
        <w:t>期末投资目标基金明细</w:t>
      </w:r>
      <w:bookmarkEnd w:id="132"/>
      <w:bookmarkEnd w:id="131"/>
    </w:p>
    <w:p w14:paraId="4D052AE4" w14:textId="77777777" w:rsidR="007F3F8E" w:rsidRPr="007E622D" w:rsidRDefault="007F3F8E" w:rsidP="0004081A">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8"/>
        <w:gridCol w:w="1228"/>
        <w:gridCol w:w="1228"/>
        <w:gridCol w:w="1251"/>
        <w:gridCol w:w="1609"/>
        <w:gridCol w:w="1633"/>
        <w:gridCol w:w="1361"/>
      </w:tblGrid>
      <w:tr w:rsidR="009F1945" w:rsidRPr="007E622D" w14:paraId="70A55A20" w14:textId="77777777" w:rsidTr="00B01494">
        <w:tc>
          <w:tcPr>
            <w:tcW w:w="688" w:type="dxa"/>
            <w:vAlign w:val="center"/>
          </w:tcPr>
          <w:p w14:paraId="5A4B4BD6" w14:textId="77777777"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序号</w:t>
            </w:r>
          </w:p>
        </w:tc>
        <w:tc>
          <w:tcPr>
            <w:tcW w:w="1228" w:type="dxa"/>
            <w:vAlign w:val="center"/>
          </w:tcPr>
          <w:p w14:paraId="15A936DF" w14:textId="77777777"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基金名称</w:t>
            </w:r>
          </w:p>
        </w:tc>
        <w:tc>
          <w:tcPr>
            <w:tcW w:w="1228" w:type="dxa"/>
            <w:vAlign w:val="center"/>
          </w:tcPr>
          <w:p w14:paraId="17AAD298" w14:textId="77777777"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基金类型</w:t>
            </w:r>
          </w:p>
        </w:tc>
        <w:tc>
          <w:tcPr>
            <w:tcW w:w="1251" w:type="dxa"/>
            <w:vAlign w:val="center"/>
          </w:tcPr>
          <w:p w14:paraId="0F5DD2EF" w14:textId="77777777"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运作方式</w:t>
            </w:r>
          </w:p>
        </w:tc>
        <w:tc>
          <w:tcPr>
            <w:tcW w:w="1609" w:type="dxa"/>
            <w:vAlign w:val="center"/>
          </w:tcPr>
          <w:p w14:paraId="1D71D9C4" w14:textId="77777777"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管理人</w:t>
            </w:r>
          </w:p>
        </w:tc>
        <w:tc>
          <w:tcPr>
            <w:tcW w:w="1633" w:type="dxa"/>
            <w:vAlign w:val="center"/>
          </w:tcPr>
          <w:p w14:paraId="33BBFDDC" w14:textId="77777777"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公允价值</w:t>
            </w:r>
          </w:p>
        </w:tc>
        <w:tc>
          <w:tcPr>
            <w:tcW w:w="1361" w:type="dxa"/>
            <w:vAlign w:val="center"/>
          </w:tcPr>
          <w:p w14:paraId="4E06A99A" w14:textId="77777777"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占基金资产净值比例</w:t>
            </w:r>
            <w:r w:rsidRPr="007E622D">
              <w:rPr>
                <w:sz w:val="24"/>
              </w:rPr>
              <w:t>(%)</w:t>
            </w:r>
          </w:p>
        </w:tc>
      </w:tr>
      <w:tr w:rsidR="00A300C5" w14:paraId="364E6506" w14:textId="77777777">
        <w:tc>
          <w:tcPr>
            <w:tcW w:w="688" w:type="dxa"/>
            <w:vAlign w:val="center"/>
          </w:tcPr>
          <w:p w14:paraId="127F6E05" w14:textId="77777777" w:rsidR="00A300C5" w:rsidRDefault="00662C04">
            <w:pPr>
              <w:jc w:val="center"/>
            </w:pPr>
            <w:r>
              <w:rPr>
                <w:sz w:val="24"/>
              </w:rPr>
              <w:t>1</w:t>
            </w:r>
          </w:p>
        </w:tc>
        <w:tc>
          <w:tcPr>
            <w:tcW w:w="1228" w:type="dxa"/>
            <w:vAlign w:val="center"/>
          </w:tcPr>
          <w:p w14:paraId="3DAC7AFA" w14:textId="77777777" w:rsidR="00A300C5" w:rsidRDefault="00662C04">
            <w:pPr>
              <w:jc w:val="center"/>
            </w:pPr>
            <w:r>
              <w:rPr>
                <w:sz w:val="24"/>
              </w:rPr>
              <w:t>摩根中证</w:t>
            </w:r>
            <w:r>
              <w:rPr>
                <w:sz w:val="24"/>
              </w:rPr>
              <w:t>A50ETF</w:t>
            </w:r>
          </w:p>
        </w:tc>
        <w:tc>
          <w:tcPr>
            <w:tcW w:w="1228" w:type="dxa"/>
            <w:vAlign w:val="center"/>
          </w:tcPr>
          <w:p w14:paraId="1CF69566" w14:textId="77777777" w:rsidR="00A300C5" w:rsidRDefault="00662C04">
            <w:pPr>
              <w:jc w:val="center"/>
            </w:pPr>
            <w:r>
              <w:rPr>
                <w:sz w:val="24"/>
              </w:rPr>
              <w:t>股票型</w:t>
            </w:r>
          </w:p>
        </w:tc>
        <w:tc>
          <w:tcPr>
            <w:tcW w:w="1251" w:type="dxa"/>
            <w:vAlign w:val="center"/>
          </w:tcPr>
          <w:p w14:paraId="3ACE35F5" w14:textId="77777777" w:rsidR="00A300C5" w:rsidRDefault="00662C04">
            <w:pPr>
              <w:jc w:val="center"/>
            </w:pPr>
            <w:r>
              <w:rPr>
                <w:sz w:val="24"/>
              </w:rPr>
              <w:t>交易型开放式</w:t>
            </w:r>
          </w:p>
        </w:tc>
        <w:tc>
          <w:tcPr>
            <w:tcW w:w="1609" w:type="dxa"/>
            <w:vAlign w:val="center"/>
          </w:tcPr>
          <w:p w14:paraId="13F8D1EC" w14:textId="77777777" w:rsidR="00A300C5" w:rsidRDefault="00662C04">
            <w:pPr>
              <w:jc w:val="center"/>
            </w:pPr>
            <w:r>
              <w:rPr>
                <w:sz w:val="24"/>
              </w:rPr>
              <w:t>摩根基金管理（中国）有限公司</w:t>
            </w:r>
          </w:p>
        </w:tc>
        <w:tc>
          <w:tcPr>
            <w:tcW w:w="1633" w:type="dxa"/>
            <w:vAlign w:val="center"/>
          </w:tcPr>
          <w:p w14:paraId="4B99FD03" w14:textId="77777777" w:rsidR="00A300C5" w:rsidRDefault="00662C04">
            <w:pPr>
              <w:jc w:val="right"/>
            </w:pPr>
            <w:r>
              <w:rPr>
                <w:sz w:val="24"/>
              </w:rPr>
              <w:t>423,549,353.64</w:t>
            </w:r>
          </w:p>
        </w:tc>
        <w:tc>
          <w:tcPr>
            <w:tcW w:w="1361" w:type="dxa"/>
            <w:vAlign w:val="center"/>
          </w:tcPr>
          <w:p w14:paraId="6D8C315B" w14:textId="77777777" w:rsidR="00A300C5" w:rsidRDefault="00662C04">
            <w:pPr>
              <w:jc w:val="right"/>
            </w:pPr>
            <w:r>
              <w:rPr>
                <w:sz w:val="24"/>
              </w:rPr>
              <w:t>94.68</w:t>
            </w:r>
          </w:p>
        </w:tc>
      </w:tr>
    </w:tbl>
    <w:p w14:paraId="78865F7B" w14:textId="77777777" w:rsidR="007F3F8E" w:rsidRPr="007E622D" w:rsidRDefault="007F3F8E" w:rsidP="00026C9C">
      <w:pPr>
        <w:spacing w:line="360" w:lineRule="auto"/>
        <w:rPr>
          <w:rFonts w:asciiTheme="minorEastAsia" w:eastAsiaTheme="minorEastAsia" w:hAnsiTheme="minorEastAsia"/>
          <w:szCs w:val="21"/>
        </w:rPr>
      </w:pPr>
    </w:p>
    <w:p w14:paraId="5609FCC0" w14:textId="77777777" w:rsidR="001A59F9" w:rsidRPr="007E622D" w:rsidRDefault="001A59F9" w:rsidP="00D31D50">
      <w:pPr>
        <w:pStyle w:val="20"/>
        <w:spacing w:before="29" w:after="0" w:line="288" w:lineRule="auto"/>
        <w:rPr>
          <w:rFonts w:ascii="Times New Roman" w:hAnsi="Times New Roman"/>
          <w:kern w:val="0"/>
          <w:szCs w:val="24"/>
        </w:rPr>
      </w:pPr>
      <w:bookmarkStart w:id="133" w:name="_Toc225498274"/>
      <w:bookmarkStart w:id="134" w:name="_Toc361324879"/>
      <w:bookmarkStart w:id="135" w:name="_Toc194049980"/>
      <w:r w:rsidRPr="007E622D">
        <w:rPr>
          <w:rFonts w:ascii="Times New Roman" w:hAnsi="Times New Roman"/>
          <w:kern w:val="0"/>
          <w:szCs w:val="24"/>
        </w:rPr>
        <w:t>8.3</w:t>
      </w:r>
      <w:r w:rsidRPr="007E622D">
        <w:rPr>
          <w:rFonts w:ascii="Times New Roman" w:hAnsi="Times New Roman" w:hint="eastAsia"/>
          <w:kern w:val="0"/>
          <w:szCs w:val="24"/>
        </w:rPr>
        <w:t>期末按行业分类的股票投资组合</w:t>
      </w:r>
      <w:bookmarkEnd w:id="133"/>
      <w:bookmarkEnd w:id="134"/>
      <w:bookmarkEnd w:id="135"/>
    </w:p>
    <w:p w14:paraId="58323062" w14:textId="77777777" w:rsidR="00905382" w:rsidRPr="007E622D" w:rsidRDefault="00905382" w:rsidP="00905382">
      <w:pPr>
        <w:spacing w:before="29" w:line="288" w:lineRule="auto"/>
        <w:rPr>
          <w:rFonts w:eastAsiaTheme="minorEastAsia"/>
          <w:b/>
          <w:sz w:val="24"/>
        </w:rPr>
      </w:pPr>
      <w:r w:rsidRPr="007E622D">
        <w:rPr>
          <w:rFonts w:eastAsiaTheme="minorEastAsia"/>
          <w:b/>
          <w:sz w:val="24"/>
        </w:rPr>
        <w:t>8.3.1</w:t>
      </w:r>
      <w:r w:rsidRPr="007E622D">
        <w:rPr>
          <w:rFonts w:eastAsiaTheme="minorEastAsia" w:hint="eastAsia"/>
          <w:b/>
          <w:sz w:val="24"/>
        </w:rPr>
        <w:t>报告期末按行业分类的境内股票投资组合</w:t>
      </w:r>
    </w:p>
    <w:p w14:paraId="18770941" w14:textId="77777777" w:rsidR="001A59F9" w:rsidRPr="007E622D" w:rsidRDefault="001A59F9" w:rsidP="005A08E6">
      <w:pPr>
        <w:tabs>
          <w:tab w:val="left" w:pos="426"/>
        </w:tabs>
        <w:spacing w:before="29" w:line="288" w:lineRule="auto"/>
        <w:jc w:val="left"/>
        <w:rPr>
          <w:kern w:val="0"/>
          <w:sz w:val="24"/>
        </w:rPr>
      </w:pPr>
      <w:r w:rsidRPr="007E622D">
        <w:rPr>
          <w:kern w:val="0"/>
          <w:sz w:val="24"/>
        </w:rPr>
        <w:t>本基金本报告期末未持有股票。</w:t>
      </w:r>
      <w:r w:rsidR="005A08E6" w:rsidRPr="007E622D">
        <w:rPr>
          <w:rFonts w:hint="eastAsia"/>
          <w:kern w:val="0"/>
          <w:sz w:val="24"/>
        </w:rPr>
        <w:br/>
      </w:r>
    </w:p>
    <w:p w14:paraId="29AABA70" w14:textId="77777777" w:rsidR="00B62223" w:rsidRPr="007E622D" w:rsidRDefault="00B62223" w:rsidP="00B62223">
      <w:pPr>
        <w:spacing w:beforeLines="100" w:before="312" w:line="360" w:lineRule="auto"/>
        <w:rPr>
          <w:kern w:val="0"/>
          <w:sz w:val="24"/>
        </w:rPr>
      </w:pPr>
    </w:p>
    <w:p w14:paraId="15BF1A88" w14:textId="77777777" w:rsidR="001A59F9" w:rsidRPr="007E622D" w:rsidRDefault="001A59F9" w:rsidP="001A3201">
      <w:pPr>
        <w:tabs>
          <w:tab w:val="left" w:pos="426"/>
        </w:tabs>
        <w:spacing w:before="29" w:line="288" w:lineRule="auto"/>
        <w:jc w:val="left"/>
        <w:rPr>
          <w:kern w:val="0"/>
          <w:sz w:val="24"/>
        </w:rPr>
      </w:pPr>
    </w:p>
    <w:p w14:paraId="5F697D97" w14:textId="77777777" w:rsidR="005E1DAF" w:rsidRPr="007E622D" w:rsidRDefault="001A59F9" w:rsidP="00D31D50">
      <w:pPr>
        <w:pStyle w:val="20"/>
        <w:spacing w:before="29" w:after="0" w:line="288" w:lineRule="auto"/>
        <w:rPr>
          <w:rFonts w:ascii="Times New Roman" w:hAnsi="Times New Roman"/>
          <w:kern w:val="0"/>
          <w:szCs w:val="24"/>
        </w:rPr>
      </w:pPr>
      <w:bookmarkStart w:id="136" w:name="_Toc361324881"/>
      <w:bookmarkStart w:id="137" w:name="_Toc194049981"/>
      <w:r w:rsidRPr="007E622D">
        <w:rPr>
          <w:rFonts w:ascii="Times New Roman" w:hAnsi="Times New Roman"/>
          <w:kern w:val="0"/>
          <w:szCs w:val="24"/>
        </w:rPr>
        <w:t>8.4</w:t>
      </w:r>
      <w:r w:rsidRPr="007E622D">
        <w:rPr>
          <w:rFonts w:ascii="Times New Roman" w:hAnsi="Times New Roman" w:hint="eastAsia"/>
          <w:kern w:val="0"/>
          <w:szCs w:val="24"/>
        </w:rPr>
        <w:t>期末按公允价值占基金资产净值比例大小排序的所有股票投资明细</w:t>
      </w:r>
      <w:bookmarkEnd w:id="136"/>
      <w:bookmarkEnd w:id="137"/>
    </w:p>
    <w:p w14:paraId="6D03EDCF" w14:textId="77777777" w:rsidR="007F174D" w:rsidRPr="007E622D" w:rsidRDefault="001A59F9" w:rsidP="007F174D">
      <w:pPr>
        <w:tabs>
          <w:tab w:val="left" w:pos="426"/>
        </w:tabs>
        <w:spacing w:before="29" w:line="288" w:lineRule="auto"/>
        <w:jc w:val="left"/>
        <w:rPr>
          <w:kern w:val="0"/>
          <w:sz w:val="24"/>
        </w:rPr>
      </w:pPr>
      <w:r w:rsidRPr="007E622D">
        <w:rPr>
          <w:kern w:val="0"/>
          <w:sz w:val="24"/>
        </w:rPr>
        <w:t>本基金本报告期末未持有股票。</w:t>
      </w:r>
      <w:r w:rsidR="00F102F5" w:rsidRPr="007E622D">
        <w:rPr>
          <w:rFonts w:hint="eastAsia"/>
          <w:kern w:val="0"/>
          <w:sz w:val="24"/>
        </w:rPr>
        <w:br/>
      </w:r>
    </w:p>
    <w:p w14:paraId="4AC703E0" w14:textId="77777777" w:rsidR="001A59F9" w:rsidRPr="007E622D" w:rsidRDefault="001A59F9" w:rsidP="00D31D50">
      <w:pPr>
        <w:pStyle w:val="20"/>
        <w:spacing w:before="29" w:after="0" w:line="288" w:lineRule="auto"/>
        <w:rPr>
          <w:rFonts w:ascii="Times New Roman" w:hAnsi="Times New Roman"/>
          <w:kern w:val="0"/>
          <w:szCs w:val="24"/>
        </w:rPr>
      </w:pPr>
      <w:bookmarkStart w:id="138" w:name="_Toc361324882"/>
      <w:bookmarkStart w:id="139" w:name="_Toc194049982"/>
      <w:r w:rsidRPr="007E622D">
        <w:rPr>
          <w:rFonts w:ascii="Times New Roman" w:hAnsi="Times New Roman"/>
          <w:kern w:val="0"/>
          <w:szCs w:val="24"/>
        </w:rPr>
        <w:t>8.5</w:t>
      </w:r>
      <w:bookmarkStart w:id="140" w:name="_Toc234814103"/>
      <w:r w:rsidRPr="007E622D">
        <w:rPr>
          <w:rFonts w:ascii="Times New Roman" w:hAnsi="Times New Roman" w:hint="eastAsia"/>
          <w:kern w:val="0"/>
          <w:szCs w:val="24"/>
        </w:rPr>
        <w:t>报告期内股票投资组合的重大变动</w:t>
      </w:r>
      <w:bookmarkEnd w:id="138"/>
      <w:bookmarkEnd w:id="140"/>
      <w:bookmarkEnd w:id="139"/>
    </w:p>
    <w:p w14:paraId="4FEC94F2"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8.5.1</w:t>
      </w:r>
      <w:r w:rsidRPr="007E622D">
        <w:rPr>
          <w:rFonts w:eastAsiaTheme="minorEastAsia" w:hint="eastAsia"/>
          <w:b/>
          <w:sz w:val="24"/>
        </w:rPr>
        <w:t>累计买入金额超出</w:t>
      </w:r>
      <w:r w:rsidR="006A7E68" w:rsidRPr="007E622D">
        <w:rPr>
          <w:rFonts w:eastAsiaTheme="minorEastAsia" w:hint="eastAsia"/>
          <w:b/>
          <w:sz w:val="24"/>
        </w:rPr>
        <w:t>期末</w:t>
      </w:r>
      <w:r w:rsidRPr="007E622D">
        <w:rPr>
          <w:rFonts w:eastAsiaTheme="minorEastAsia" w:hint="eastAsia"/>
          <w:b/>
          <w:sz w:val="24"/>
        </w:rPr>
        <w:t>基金资产净值</w:t>
      </w:r>
      <w:r w:rsidR="006073BA" w:rsidRPr="007E622D">
        <w:rPr>
          <w:rFonts w:eastAsiaTheme="minorEastAsia"/>
          <w:b/>
          <w:sz w:val="24"/>
        </w:rPr>
        <w:t>2</w:t>
      </w:r>
      <w:r w:rsidR="006073BA" w:rsidRPr="007E622D">
        <w:rPr>
          <w:rFonts w:eastAsiaTheme="minorEastAsia"/>
          <w:b/>
          <w:sz w:val="24"/>
        </w:rPr>
        <w:t>％</w:t>
      </w:r>
      <w:r w:rsidRPr="007E622D">
        <w:rPr>
          <w:rFonts w:eastAsiaTheme="minorEastAsia" w:hint="eastAsia"/>
          <w:b/>
          <w:sz w:val="24"/>
        </w:rPr>
        <w:t>或前</w:t>
      </w:r>
      <w:r w:rsidRPr="007E622D">
        <w:rPr>
          <w:rFonts w:eastAsiaTheme="minorEastAsia"/>
          <w:b/>
          <w:sz w:val="24"/>
        </w:rPr>
        <w:t>20</w:t>
      </w:r>
      <w:r w:rsidRPr="007E622D">
        <w:rPr>
          <w:rFonts w:eastAsiaTheme="minorEastAsia" w:hint="eastAsia"/>
          <w:b/>
          <w:sz w:val="24"/>
        </w:rPr>
        <w:t>名的股票明细</w:t>
      </w:r>
    </w:p>
    <w:p w14:paraId="421AE952" w14:textId="77777777" w:rsidR="001A59F9" w:rsidRPr="007E622D" w:rsidRDefault="001A59F9" w:rsidP="00406F2D">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9F1945" w:rsidRPr="007E622D" w14:paraId="1C54B3B2" w14:textId="77777777" w:rsidTr="006D141C">
        <w:tc>
          <w:tcPr>
            <w:tcW w:w="870" w:type="dxa"/>
            <w:vAlign w:val="center"/>
          </w:tcPr>
          <w:p w14:paraId="1D75CDBA"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序号</w:t>
            </w:r>
          </w:p>
        </w:tc>
        <w:tc>
          <w:tcPr>
            <w:tcW w:w="1650" w:type="dxa"/>
            <w:vAlign w:val="center"/>
          </w:tcPr>
          <w:p w14:paraId="4B62115E"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股票代码</w:t>
            </w:r>
          </w:p>
        </w:tc>
        <w:tc>
          <w:tcPr>
            <w:tcW w:w="1980" w:type="dxa"/>
            <w:vAlign w:val="center"/>
          </w:tcPr>
          <w:p w14:paraId="0C4110DA"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股票名称</w:t>
            </w:r>
          </w:p>
        </w:tc>
        <w:tc>
          <w:tcPr>
            <w:tcW w:w="2880" w:type="dxa"/>
            <w:vAlign w:val="center"/>
          </w:tcPr>
          <w:p w14:paraId="37303C89"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本期累计买入金额</w:t>
            </w:r>
          </w:p>
        </w:tc>
        <w:tc>
          <w:tcPr>
            <w:tcW w:w="1620" w:type="dxa"/>
            <w:vAlign w:val="center"/>
          </w:tcPr>
          <w:p w14:paraId="508F163B"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占</w:t>
            </w:r>
            <w:r w:rsidR="006A7E68" w:rsidRPr="007E622D">
              <w:rPr>
                <w:rFonts w:hint="eastAsia"/>
                <w:sz w:val="24"/>
              </w:rPr>
              <w:t>期末</w:t>
            </w:r>
            <w:r w:rsidRPr="007E622D">
              <w:rPr>
                <w:rFonts w:hint="eastAsia"/>
                <w:sz w:val="24"/>
              </w:rPr>
              <w:t>基金资产净值比例（％）</w:t>
            </w:r>
          </w:p>
        </w:tc>
      </w:tr>
      <w:tr w:rsidR="00A300C5" w14:paraId="73A74F44" w14:textId="77777777">
        <w:tc>
          <w:tcPr>
            <w:tcW w:w="870" w:type="dxa"/>
            <w:vAlign w:val="center"/>
          </w:tcPr>
          <w:p w14:paraId="787E7A78" w14:textId="77777777" w:rsidR="00A300C5" w:rsidRDefault="00662C04">
            <w:pPr>
              <w:jc w:val="center"/>
            </w:pPr>
            <w:r>
              <w:rPr>
                <w:sz w:val="24"/>
              </w:rPr>
              <w:t>1</w:t>
            </w:r>
          </w:p>
        </w:tc>
        <w:tc>
          <w:tcPr>
            <w:tcW w:w="1650" w:type="dxa"/>
            <w:vAlign w:val="center"/>
          </w:tcPr>
          <w:p w14:paraId="272D4063" w14:textId="77777777" w:rsidR="00A300C5" w:rsidRDefault="00662C04">
            <w:pPr>
              <w:jc w:val="center"/>
            </w:pPr>
            <w:r>
              <w:rPr>
                <w:sz w:val="24"/>
              </w:rPr>
              <w:t>601318</w:t>
            </w:r>
          </w:p>
        </w:tc>
        <w:tc>
          <w:tcPr>
            <w:tcW w:w="1980" w:type="dxa"/>
            <w:vAlign w:val="center"/>
          </w:tcPr>
          <w:p w14:paraId="0E0BD3EF" w14:textId="77777777" w:rsidR="00A300C5" w:rsidRDefault="00662C04">
            <w:pPr>
              <w:jc w:val="center"/>
            </w:pPr>
            <w:r>
              <w:rPr>
                <w:sz w:val="24"/>
              </w:rPr>
              <w:t>中国平安</w:t>
            </w:r>
          </w:p>
        </w:tc>
        <w:tc>
          <w:tcPr>
            <w:tcW w:w="2880" w:type="dxa"/>
            <w:vAlign w:val="center"/>
          </w:tcPr>
          <w:p w14:paraId="76CE339D" w14:textId="77777777" w:rsidR="00A300C5" w:rsidRDefault="00662C04">
            <w:pPr>
              <w:jc w:val="right"/>
            </w:pPr>
            <w:r>
              <w:rPr>
                <w:sz w:val="24"/>
              </w:rPr>
              <w:t>3,670,043.00</w:t>
            </w:r>
          </w:p>
        </w:tc>
        <w:tc>
          <w:tcPr>
            <w:tcW w:w="1620" w:type="dxa"/>
            <w:vAlign w:val="center"/>
          </w:tcPr>
          <w:p w14:paraId="5F9F0C4A" w14:textId="77777777" w:rsidR="00A300C5" w:rsidRDefault="00662C04">
            <w:pPr>
              <w:jc w:val="right"/>
            </w:pPr>
            <w:r>
              <w:rPr>
                <w:sz w:val="24"/>
              </w:rPr>
              <w:t>0.82</w:t>
            </w:r>
          </w:p>
        </w:tc>
      </w:tr>
      <w:tr w:rsidR="00A300C5" w14:paraId="09AAABC5" w14:textId="77777777">
        <w:tc>
          <w:tcPr>
            <w:tcW w:w="870" w:type="dxa"/>
            <w:vAlign w:val="center"/>
          </w:tcPr>
          <w:p w14:paraId="7498E27B" w14:textId="77777777" w:rsidR="00A300C5" w:rsidRDefault="00662C04">
            <w:pPr>
              <w:jc w:val="center"/>
            </w:pPr>
            <w:r>
              <w:rPr>
                <w:sz w:val="24"/>
              </w:rPr>
              <w:t>2</w:t>
            </w:r>
          </w:p>
        </w:tc>
        <w:tc>
          <w:tcPr>
            <w:tcW w:w="1650" w:type="dxa"/>
            <w:vAlign w:val="center"/>
          </w:tcPr>
          <w:p w14:paraId="28356F69" w14:textId="77777777" w:rsidR="00A300C5" w:rsidRDefault="00662C04">
            <w:pPr>
              <w:jc w:val="center"/>
            </w:pPr>
            <w:r>
              <w:rPr>
                <w:sz w:val="24"/>
              </w:rPr>
              <w:t>600519</w:t>
            </w:r>
          </w:p>
        </w:tc>
        <w:tc>
          <w:tcPr>
            <w:tcW w:w="1980" w:type="dxa"/>
            <w:vAlign w:val="center"/>
          </w:tcPr>
          <w:p w14:paraId="24FFEA2F" w14:textId="77777777" w:rsidR="00A300C5" w:rsidRDefault="00662C04">
            <w:pPr>
              <w:jc w:val="center"/>
            </w:pPr>
            <w:r>
              <w:rPr>
                <w:sz w:val="24"/>
              </w:rPr>
              <w:t>贵州茅台</w:t>
            </w:r>
          </w:p>
        </w:tc>
        <w:tc>
          <w:tcPr>
            <w:tcW w:w="2880" w:type="dxa"/>
            <w:vAlign w:val="center"/>
          </w:tcPr>
          <w:p w14:paraId="08C7DB27" w14:textId="77777777" w:rsidR="00A300C5" w:rsidRDefault="00662C04">
            <w:pPr>
              <w:jc w:val="right"/>
            </w:pPr>
            <w:r>
              <w:rPr>
                <w:sz w:val="24"/>
              </w:rPr>
              <w:t>3,382,436.00</w:t>
            </w:r>
          </w:p>
        </w:tc>
        <w:tc>
          <w:tcPr>
            <w:tcW w:w="1620" w:type="dxa"/>
            <w:vAlign w:val="center"/>
          </w:tcPr>
          <w:p w14:paraId="762F24FB" w14:textId="77777777" w:rsidR="00A300C5" w:rsidRDefault="00662C04">
            <w:pPr>
              <w:jc w:val="right"/>
            </w:pPr>
            <w:r>
              <w:rPr>
                <w:sz w:val="24"/>
              </w:rPr>
              <w:t>0.76</w:t>
            </w:r>
          </w:p>
        </w:tc>
      </w:tr>
      <w:tr w:rsidR="00A300C5" w14:paraId="3FD889A0" w14:textId="77777777">
        <w:tc>
          <w:tcPr>
            <w:tcW w:w="870" w:type="dxa"/>
            <w:vAlign w:val="center"/>
          </w:tcPr>
          <w:p w14:paraId="738C5E55" w14:textId="77777777" w:rsidR="00A300C5" w:rsidRDefault="00662C04">
            <w:pPr>
              <w:jc w:val="center"/>
            </w:pPr>
            <w:r>
              <w:rPr>
                <w:sz w:val="24"/>
              </w:rPr>
              <w:t>3</w:t>
            </w:r>
          </w:p>
        </w:tc>
        <w:tc>
          <w:tcPr>
            <w:tcW w:w="1650" w:type="dxa"/>
            <w:vAlign w:val="center"/>
          </w:tcPr>
          <w:p w14:paraId="6B0BE4CD" w14:textId="77777777" w:rsidR="00A300C5" w:rsidRDefault="00662C04">
            <w:pPr>
              <w:jc w:val="center"/>
            </w:pPr>
            <w:r>
              <w:rPr>
                <w:sz w:val="24"/>
              </w:rPr>
              <w:t>600036</w:t>
            </w:r>
          </w:p>
        </w:tc>
        <w:tc>
          <w:tcPr>
            <w:tcW w:w="1980" w:type="dxa"/>
            <w:vAlign w:val="center"/>
          </w:tcPr>
          <w:p w14:paraId="42558B7A" w14:textId="77777777" w:rsidR="00A300C5" w:rsidRDefault="00662C04">
            <w:pPr>
              <w:jc w:val="center"/>
            </w:pPr>
            <w:r>
              <w:rPr>
                <w:sz w:val="24"/>
              </w:rPr>
              <w:t>招商银行</w:t>
            </w:r>
          </w:p>
        </w:tc>
        <w:tc>
          <w:tcPr>
            <w:tcW w:w="2880" w:type="dxa"/>
            <w:vAlign w:val="center"/>
          </w:tcPr>
          <w:p w14:paraId="66D49CA9" w14:textId="77777777" w:rsidR="00A300C5" w:rsidRDefault="00662C04">
            <w:pPr>
              <w:jc w:val="right"/>
            </w:pPr>
            <w:r>
              <w:rPr>
                <w:sz w:val="24"/>
              </w:rPr>
              <w:t>2,873,355.00</w:t>
            </w:r>
          </w:p>
        </w:tc>
        <w:tc>
          <w:tcPr>
            <w:tcW w:w="1620" w:type="dxa"/>
            <w:vAlign w:val="center"/>
          </w:tcPr>
          <w:p w14:paraId="058AFB54" w14:textId="77777777" w:rsidR="00A300C5" w:rsidRDefault="00662C04">
            <w:pPr>
              <w:jc w:val="right"/>
            </w:pPr>
            <w:r>
              <w:rPr>
                <w:sz w:val="24"/>
              </w:rPr>
              <w:t>0.64</w:t>
            </w:r>
          </w:p>
        </w:tc>
      </w:tr>
      <w:tr w:rsidR="00A300C5" w14:paraId="4D862B8B" w14:textId="77777777">
        <w:tc>
          <w:tcPr>
            <w:tcW w:w="870" w:type="dxa"/>
            <w:vAlign w:val="center"/>
          </w:tcPr>
          <w:p w14:paraId="71249D3B" w14:textId="77777777" w:rsidR="00A300C5" w:rsidRDefault="00662C04">
            <w:pPr>
              <w:jc w:val="center"/>
            </w:pPr>
            <w:r>
              <w:rPr>
                <w:sz w:val="24"/>
              </w:rPr>
              <w:t>4</w:t>
            </w:r>
          </w:p>
        </w:tc>
        <w:tc>
          <w:tcPr>
            <w:tcW w:w="1650" w:type="dxa"/>
            <w:vAlign w:val="center"/>
          </w:tcPr>
          <w:p w14:paraId="24B0E608" w14:textId="77777777" w:rsidR="00A300C5" w:rsidRDefault="00662C04">
            <w:pPr>
              <w:jc w:val="center"/>
            </w:pPr>
            <w:r>
              <w:rPr>
                <w:sz w:val="24"/>
              </w:rPr>
              <w:t>600900</w:t>
            </w:r>
          </w:p>
        </w:tc>
        <w:tc>
          <w:tcPr>
            <w:tcW w:w="1980" w:type="dxa"/>
            <w:vAlign w:val="center"/>
          </w:tcPr>
          <w:p w14:paraId="317595A7" w14:textId="77777777" w:rsidR="00A300C5" w:rsidRDefault="00662C04">
            <w:pPr>
              <w:jc w:val="center"/>
            </w:pPr>
            <w:r>
              <w:rPr>
                <w:sz w:val="24"/>
              </w:rPr>
              <w:t>长江电力</w:t>
            </w:r>
          </w:p>
        </w:tc>
        <w:tc>
          <w:tcPr>
            <w:tcW w:w="2880" w:type="dxa"/>
            <w:vAlign w:val="center"/>
          </w:tcPr>
          <w:p w14:paraId="06FAEBDB" w14:textId="77777777" w:rsidR="00A300C5" w:rsidRDefault="00662C04">
            <w:pPr>
              <w:jc w:val="right"/>
            </w:pPr>
            <w:r>
              <w:rPr>
                <w:sz w:val="24"/>
              </w:rPr>
              <w:t>2,192,893.00</w:t>
            </w:r>
          </w:p>
        </w:tc>
        <w:tc>
          <w:tcPr>
            <w:tcW w:w="1620" w:type="dxa"/>
            <w:vAlign w:val="center"/>
          </w:tcPr>
          <w:p w14:paraId="6336EF46" w14:textId="77777777" w:rsidR="00A300C5" w:rsidRDefault="00662C04">
            <w:pPr>
              <w:jc w:val="right"/>
            </w:pPr>
            <w:r>
              <w:rPr>
                <w:sz w:val="24"/>
              </w:rPr>
              <w:t>0.49</w:t>
            </w:r>
          </w:p>
        </w:tc>
      </w:tr>
      <w:tr w:rsidR="00A300C5" w14:paraId="4CC8455F" w14:textId="77777777">
        <w:tc>
          <w:tcPr>
            <w:tcW w:w="870" w:type="dxa"/>
            <w:vAlign w:val="center"/>
          </w:tcPr>
          <w:p w14:paraId="2F41488B" w14:textId="77777777" w:rsidR="00A300C5" w:rsidRDefault="00662C04">
            <w:pPr>
              <w:jc w:val="center"/>
            </w:pPr>
            <w:r>
              <w:rPr>
                <w:sz w:val="24"/>
              </w:rPr>
              <w:t>5</w:t>
            </w:r>
          </w:p>
        </w:tc>
        <w:tc>
          <w:tcPr>
            <w:tcW w:w="1650" w:type="dxa"/>
            <w:vAlign w:val="center"/>
          </w:tcPr>
          <w:p w14:paraId="7688B630" w14:textId="77777777" w:rsidR="00A300C5" w:rsidRDefault="00662C04">
            <w:pPr>
              <w:jc w:val="center"/>
            </w:pPr>
            <w:r>
              <w:rPr>
                <w:sz w:val="24"/>
              </w:rPr>
              <w:t>600030</w:t>
            </w:r>
          </w:p>
        </w:tc>
        <w:tc>
          <w:tcPr>
            <w:tcW w:w="1980" w:type="dxa"/>
            <w:vAlign w:val="center"/>
          </w:tcPr>
          <w:p w14:paraId="75C24A64" w14:textId="77777777" w:rsidR="00A300C5" w:rsidRDefault="00662C04">
            <w:pPr>
              <w:jc w:val="center"/>
            </w:pPr>
            <w:r>
              <w:rPr>
                <w:sz w:val="24"/>
              </w:rPr>
              <w:t>中信证券</w:t>
            </w:r>
          </w:p>
        </w:tc>
        <w:tc>
          <w:tcPr>
            <w:tcW w:w="2880" w:type="dxa"/>
            <w:vAlign w:val="center"/>
          </w:tcPr>
          <w:p w14:paraId="39ACE161" w14:textId="77777777" w:rsidR="00A300C5" w:rsidRDefault="00662C04">
            <w:pPr>
              <w:jc w:val="right"/>
            </w:pPr>
            <w:r>
              <w:rPr>
                <w:sz w:val="24"/>
              </w:rPr>
              <w:t>1,823,956.00</w:t>
            </w:r>
          </w:p>
        </w:tc>
        <w:tc>
          <w:tcPr>
            <w:tcW w:w="1620" w:type="dxa"/>
            <w:vAlign w:val="center"/>
          </w:tcPr>
          <w:p w14:paraId="384F143D" w14:textId="77777777" w:rsidR="00A300C5" w:rsidRDefault="00662C04">
            <w:pPr>
              <w:jc w:val="right"/>
            </w:pPr>
            <w:r>
              <w:rPr>
                <w:sz w:val="24"/>
              </w:rPr>
              <w:t>0.41</w:t>
            </w:r>
          </w:p>
        </w:tc>
      </w:tr>
      <w:tr w:rsidR="00A300C5" w14:paraId="4DA74132" w14:textId="77777777">
        <w:tc>
          <w:tcPr>
            <w:tcW w:w="870" w:type="dxa"/>
            <w:vAlign w:val="center"/>
          </w:tcPr>
          <w:p w14:paraId="3A1A25DA" w14:textId="77777777" w:rsidR="00A300C5" w:rsidRDefault="00662C04">
            <w:pPr>
              <w:jc w:val="center"/>
            </w:pPr>
            <w:r>
              <w:rPr>
                <w:sz w:val="24"/>
              </w:rPr>
              <w:t>6</w:t>
            </w:r>
          </w:p>
        </w:tc>
        <w:tc>
          <w:tcPr>
            <w:tcW w:w="1650" w:type="dxa"/>
            <w:vAlign w:val="center"/>
          </w:tcPr>
          <w:p w14:paraId="182AFBF5" w14:textId="77777777" w:rsidR="00A300C5" w:rsidRDefault="00662C04">
            <w:pPr>
              <w:jc w:val="center"/>
            </w:pPr>
            <w:r>
              <w:rPr>
                <w:sz w:val="24"/>
              </w:rPr>
              <w:t>601899</w:t>
            </w:r>
          </w:p>
        </w:tc>
        <w:tc>
          <w:tcPr>
            <w:tcW w:w="1980" w:type="dxa"/>
            <w:vAlign w:val="center"/>
          </w:tcPr>
          <w:p w14:paraId="44109EBA" w14:textId="77777777" w:rsidR="00A300C5" w:rsidRDefault="00662C04">
            <w:pPr>
              <w:jc w:val="center"/>
            </w:pPr>
            <w:r>
              <w:rPr>
                <w:sz w:val="24"/>
              </w:rPr>
              <w:t>紫金矿业</w:t>
            </w:r>
          </w:p>
        </w:tc>
        <w:tc>
          <w:tcPr>
            <w:tcW w:w="2880" w:type="dxa"/>
            <w:vAlign w:val="center"/>
          </w:tcPr>
          <w:p w14:paraId="4CA60C4D" w14:textId="77777777" w:rsidR="00A300C5" w:rsidRDefault="00662C04">
            <w:pPr>
              <w:jc w:val="right"/>
            </w:pPr>
            <w:r>
              <w:rPr>
                <w:sz w:val="24"/>
              </w:rPr>
              <w:t>1,730,866.00</w:t>
            </w:r>
          </w:p>
        </w:tc>
        <w:tc>
          <w:tcPr>
            <w:tcW w:w="1620" w:type="dxa"/>
            <w:vAlign w:val="center"/>
          </w:tcPr>
          <w:p w14:paraId="1932D1CC" w14:textId="77777777" w:rsidR="00A300C5" w:rsidRDefault="00662C04">
            <w:pPr>
              <w:jc w:val="right"/>
            </w:pPr>
            <w:r>
              <w:rPr>
                <w:sz w:val="24"/>
              </w:rPr>
              <w:t>0.39</w:t>
            </w:r>
          </w:p>
        </w:tc>
      </w:tr>
      <w:tr w:rsidR="00A300C5" w14:paraId="2AFD3704" w14:textId="77777777">
        <w:tc>
          <w:tcPr>
            <w:tcW w:w="870" w:type="dxa"/>
            <w:vAlign w:val="center"/>
          </w:tcPr>
          <w:p w14:paraId="247CFCF3" w14:textId="77777777" w:rsidR="00A300C5" w:rsidRDefault="00662C04">
            <w:pPr>
              <w:jc w:val="center"/>
            </w:pPr>
            <w:r>
              <w:rPr>
                <w:sz w:val="24"/>
              </w:rPr>
              <w:t>7</w:t>
            </w:r>
          </w:p>
        </w:tc>
        <w:tc>
          <w:tcPr>
            <w:tcW w:w="1650" w:type="dxa"/>
            <w:vAlign w:val="center"/>
          </w:tcPr>
          <w:p w14:paraId="6A00AB53" w14:textId="77777777" w:rsidR="00A300C5" w:rsidRDefault="00662C04">
            <w:pPr>
              <w:jc w:val="center"/>
            </w:pPr>
            <w:r>
              <w:rPr>
                <w:sz w:val="24"/>
              </w:rPr>
              <w:t>600276</w:t>
            </w:r>
          </w:p>
        </w:tc>
        <w:tc>
          <w:tcPr>
            <w:tcW w:w="1980" w:type="dxa"/>
            <w:vAlign w:val="center"/>
          </w:tcPr>
          <w:p w14:paraId="36B98012" w14:textId="77777777" w:rsidR="00A300C5" w:rsidRDefault="00662C04">
            <w:pPr>
              <w:jc w:val="center"/>
            </w:pPr>
            <w:r>
              <w:rPr>
                <w:sz w:val="24"/>
              </w:rPr>
              <w:t>恒瑞医药</w:t>
            </w:r>
          </w:p>
        </w:tc>
        <w:tc>
          <w:tcPr>
            <w:tcW w:w="2880" w:type="dxa"/>
            <w:vAlign w:val="center"/>
          </w:tcPr>
          <w:p w14:paraId="0573021E" w14:textId="77777777" w:rsidR="00A300C5" w:rsidRDefault="00662C04">
            <w:pPr>
              <w:jc w:val="right"/>
            </w:pPr>
            <w:r>
              <w:rPr>
                <w:sz w:val="24"/>
              </w:rPr>
              <w:t>1,434,459.00</w:t>
            </w:r>
          </w:p>
        </w:tc>
        <w:tc>
          <w:tcPr>
            <w:tcW w:w="1620" w:type="dxa"/>
            <w:vAlign w:val="center"/>
          </w:tcPr>
          <w:p w14:paraId="2824E8A1" w14:textId="77777777" w:rsidR="00A300C5" w:rsidRDefault="00662C04">
            <w:pPr>
              <w:jc w:val="right"/>
            </w:pPr>
            <w:r>
              <w:rPr>
                <w:sz w:val="24"/>
              </w:rPr>
              <w:t>0.32</w:t>
            </w:r>
          </w:p>
        </w:tc>
      </w:tr>
      <w:tr w:rsidR="00A300C5" w14:paraId="70D96B1F" w14:textId="77777777">
        <w:tc>
          <w:tcPr>
            <w:tcW w:w="870" w:type="dxa"/>
            <w:vAlign w:val="center"/>
          </w:tcPr>
          <w:p w14:paraId="4F3455B7" w14:textId="77777777" w:rsidR="00A300C5" w:rsidRDefault="00662C04">
            <w:pPr>
              <w:jc w:val="center"/>
            </w:pPr>
            <w:r>
              <w:rPr>
                <w:sz w:val="24"/>
              </w:rPr>
              <w:t>8</w:t>
            </w:r>
          </w:p>
        </w:tc>
        <w:tc>
          <w:tcPr>
            <w:tcW w:w="1650" w:type="dxa"/>
            <w:vAlign w:val="center"/>
          </w:tcPr>
          <w:p w14:paraId="25C92F57" w14:textId="77777777" w:rsidR="00A300C5" w:rsidRDefault="00662C04">
            <w:pPr>
              <w:jc w:val="center"/>
            </w:pPr>
            <w:r>
              <w:rPr>
                <w:sz w:val="24"/>
              </w:rPr>
              <w:t>600887</w:t>
            </w:r>
          </w:p>
        </w:tc>
        <w:tc>
          <w:tcPr>
            <w:tcW w:w="1980" w:type="dxa"/>
            <w:vAlign w:val="center"/>
          </w:tcPr>
          <w:p w14:paraId="3229D8A0" w14:textId="77777777" w:rsidR="00A300C5" w:rsidRDefault="00662C04">
            <w:pPr>
              <w:jc w:val="center"/>
            </w:pPr>
            <w:r>
              <w:rPr>
                <w:sz w:val="24"/>
              </w:rPr>
              <w:t>伊利股份</w:t>
            </w:r>
          </w:p>
        </w:tc>
        <w:tc>
          <w:tcPr>
            <w:tcW w:w="2880" w:type="dxa"/>
            <w:vAlign w:val="center"/>
          </w:tcPr>
          <w:p w14:paraId="0A683890" w14:textId="77777777" w:rsidR="00A300C5" w:rsidRDefault="00662C04">
            <w:pPr>
              <w:jc w:val="right"/>
            </w:pPr>
            <w:r>
              <w:rPr>
                <w:sz w:val="24"/>
              </w:rPr>
              <w:t>1,075,426.00</w:t>
            </w:r>
          </w:p>
        </w:tc>
        <w:tc>
          <w:tcPr>
            <w:tcW w:w="1620" w:type="dxa"/>
            <w:vAlign w:val="center"/>
          </w:tcPr>
          <w:p w14:paraId="5B4E95E5" w14:textId="77777777" w:rsidR="00A300C5" w:rsidRDefault="00662C04">
            <w:pPr>
              <w:jc w:val="right"/>
            </w:pPr>
            <w:r>
              <w:rPr>
                <w:sz w:val="24"/>
              </w:rPr>
              <w:t>0.24</w:t>
            </w:r>
          </w:p>
        </w:tc>
      </w:tr>
      <w:tr w:rsidR="00A300C5" w14:paraId="2C3E4C7F" w14:textId="77777777">
        <w:tc>
          <w:tcPr>
            <w:tcW w:w="870" w:type="dxa"/>
            <w:vAlign w:val="center"/>
          </w:tcPr>
          <w:p w14:paraId="5FEF8AE8" w14:textId="77777777" w:rsidR="00A300C5" w:rsidRDefault="00662C04">
            <w:pPr>
              <w:jc w:val="center"/>
            </w:pPr>
            <w:r>
              <w:rPr>
                <w:sz w:val="24"/>
              </w:rPr>
              <w:t>9</w:t>
            </w:r>
          </w:p>
        </w:tc>
        <w:tc>
          <w:tcPr>
            <w:tcW w:w="1650" w:type="dxa"/>
            <w:vAlign w:val="center"/>
          </w:tcPr>
          <w:p w14:paraId="03B0CFDC" w14:textId="77777777" w:rsidR="00A300C5" w:rsidRDefault="00662C04">
            <w:pPr>
              <w:jc w:val="center"/>
            </w:pPr>
            <w:r>
              <w:rPr>
                <w:sz w:val="24"/>
              </w:rPr>
              <w:t>688981</w:t>
            </w:r>
          </w:p>
        </w:tc>
        <w:tc>
          <w:tcPr>
            <w:tcW w:w="1980" w:type="dxa"/>
            <w:vAlign w:val="center"/>
          </w:tcPr>
          <w:p w14:paraId="3122DBC7" w14:textId="77777777" w:rsidR="00A300C5" w:rsidRDefault="00662C04">
            <w:pPr>
              <w:jc w:val="center"/>
            </w:pPr>
            <w:r>
              <w:rPr>
                <w:sz w:val="24"/>
              </w:rPr>
              <w:t>中芯国际</w:t>
            </w:r>
          </w:p>
        </w:tc>
        <w:tc>
          <w:tcPr>
            <w:tcW w:w="2880" w:type="dxa"/>
            <w:vAlign w:val="center"/>
          </w:tcPr>
          <w:p w14:paraId="21562541" w14:textId="77777777" w:rsidR="00A300C5" w:rsidRDefault="00662C04">
            <w:pPr>
              <w:jc w:val="right"/>
            </w:pPr>
            <w:r>
              <w:rPr>
                <w:sz w:val="24"/>
              </w:rPr>
              <w:t>995,072.00</w:t>
            </w:r>
          </w:p>
        </w:tc>
        <w:tc>
          <w:tcPr>
            <w:tcW w:w="1620" w:type="dxa"/>
            <w:vAlign w:val="center"/>
          </w:tcPr>
          <w:p w14:paraId="00DFFECA" w14:textId="77777777" w:rsidR="00A300C5" w:rsidRDefault="00662C04">
            <w:pPr>
              <w:jc w:val="right"/>
            </w:pPr>
            <w:r>
              <w:rPr>
                <w:sz w:val="24"/>
              </w:rPr>
              <w:t>0.22</w:t>
            </w:r>
          </w:p>
        </w:tc>
      </w:tr>
      <w:tr w:rsidR="00A300C5" w14:paraId="486A2349" w14:textId="77777777">
        <w:tc>
          <w:tcPr>
            <w:tcW w:w="870" w:type="dxa"/>
            <w:vAlign w:val="center"/>
          </w:tcPr>
          <w:p w14:paraId="6D09780E" w14:textId="77777777" w:rsidR="00A300C5" w:rsidRDefault="00662C04">
            <w:pPr>
              <w:jc w:val="center"/>
            </w:pPr>
            <w:r>
              <w:rPr>
                <w:sz w:val="24"/>
              </w:rPr>
              <w:t>10</w:t>
            </w:r>
          </w:p>
        </w:tc>
        <w:tc>
          <w:tcPr>
            <w:tcW w:w="1650" w:type="dxa"/>
            <w:vAlign w:val="center"/>
          </w:tcPr>
          <w:p w14:paraId="1F4FA736" w14:textId="77777777" w:rsidR="00A300C5" w:rsidRDefault="00662C04">
            <w:pPr>
              <w:jc w:val="center"/>
            </w:pPr>
            <w:r>
              <w:rPr>
                <w:sz w:val="24"/>
              </w:rPr>
              <w:t>600309</w:t>
            </w:r>
          </w:p>
        </w:tc>
        <w:tc>
          <w:tcPr>
            <w:tcW w:w="1980" w:type="dxa"/>
            <w:vAlign w:val="center"/>
          </w:tcPr>
          <w:p w14:paraId="4DCE9710" w14:textId="77777777" w:rsidR="00A300C5" w:rsidRDefault="00662C04">
            <w:pPr>
              <w:jc w:val="center"/>
            </w:pPr>
            <w:r>
              <w:rPr>
                <w:sz w:val="24"/>
              </w:rPr>
              <w:t>万华化学</w:t>
            </w:r>
          </w:p>
        </w:tc>
        <w:tc>
          <w:tcPr>
            <w:tcW w:w="2880" w:type="dxa"/>
            <w:vAlign w:val="center"/>
          </w:tcPr>
          <w:p w14:paraId="09860F7E" w14:textId="77777777" w:rsidR="00A300C5" w:rsidRDefault="00662C04">
            <w:pPr>
              <w:jc w:val="right"/>
            </w:pPr>
            <w:r>
              <w:rPr>
                <w:sz w:val="24"/>
              </w:rPr>
              <w:t>901,687.00</w:t>
            </w:r>
          </w:p>
        </w:tc>
        <w:tc>
          <w:tcPr>
            <w:tcW w:w="1620" w:type="dxa"/>
            <w:vAlign w:val="center"/>
          </w:tcPr>
          <w:p w14:paraId="770CFD9B" w14:textId="77777777" w:rsidR="00A300C5" w:rsidRDefault="00662C04">
            <w:pPr>
              <w:jc w:val="right"/>
            </w:pPr>
            <w:r>
              <w:rPr>
                <w:sz w:val="24"/>
              </w:rPr>
              <w:t>0.20</w:t>
            </w:r>
          </w:p>
        </w:tc>
      </w:tr>
      <w:tr w:rsidR="00A300C5" w14:paraId="60DBAF93" w14:textId="77777777">
        <w:tc>
          <w:tcPr>
            <w:tcW w:w="870" w:type="dxa"/>
            <w:vAlign w:val="center"/>
          </w:tcPr>
          <w:p w14:paraId="2AD88AA7" w14:textId="77777777" w:rsidR="00A300C5" w:rsidRDefault="00662C04">
            <w:pPr>
              <w:jc w:val="center"/>
            </w:pPr>
            <w:r>
              <w:rPr>
                <w:sz w:val="24"/>
              </w:rPr>
              <w:t>11</w:t>
            </w:r>
          </w:p>
        </w:tc>
        <w:tc>
          <w:tcPr>
            <w:tcW w:w="1650" w:type="dxa"/>
            <w:vAlign w:val="center"/>
          </w:tcPr>
          <w:p w14:paraId="504BE80E" w14:textId="77777777" w:rsidR="00A300C5" w:rsidRDefault="00662C04">
            <w:pPr>
              <w:jc w:val="center"/>
            </w:pPr>
            <w:r>
              <w:rPr>
                <w:sz w:val="24"/>
              </w:rPr>
              <w:t>601088</w:t>
            </w:r>
          </w:p>
        </w:tc>
        <w:tc>
          <w:tcPr>
            <w:tcW w:w="1980" w:type="dxa"/>
            <w:vAlign w:val="center"/>
          </w:tcPr>
          <w:p w14:paraId="0B12548E" w14:textId="77777777" w:rsidR="00A300C5" w:rsidRDefault="00662C04">
            <w:pPr>
              <w:jc w:val="center"/>
            </w:pPr>
            <w:r>
              <w:rPr>
                <w:sz w:val="24"/>
              </w:rPr>
              <w:t>中国神华</w:t>
            </w:r>
          </w:p>
        </w:tc>
        <w:tc>
          <w:tcPr>
            <w:tcW w:w="2880" w:type="dxa"/>
            <w:vAlign w:val="center"/>
          </w:tcPr>
          <w:p w14:paraId="59427B8A" w14:textId="77777777" w:rsidR="00A300C5" w:rsidRDefault="00662C04">
            <w:pPr>
              <w:jc w:val="right"/>
            </w:pPr>
            <w:r>
              <w:rPr>
                <w:sz w:val="24"/>
              </w:rPr>
              <w:t>864,756.00</w:t>
            </w:r>
          </w:p>
        </w:tc>
        <w:tc>
          <w:tcPr>
            <w:tcW w:w="1620" w:type="dxa"/>
            <w:vAlign w:val="center"/>
          </w:tcPr>
          <w:p w14:paraId="668A4090" w14:textId="77777777" w:rsidR="00A300C5" w:rsidRDefault="00662C04">
            <w:pPr>
              <w:jc w:val="right"/>
            </w:pPr>
            <w:r>
              <w:rPr>
                <w:sz w:val="24"/>
              </w:rPr>
              <w:t>0.19</w:t>
            </w:r>
          </w:p>
        </w:tc>
      </w:tr>
      <w:tr w:rsidR="00A300C5" w14:paraId="3DDD46C0" w14:textId="77777777">
        <w:tc>
          <w:tcPr>
            <w:tcW w:w="870" w:type="dxa"/>
            <w:vAlign w:val="center"/>
          </w:tcPr>
          <w:p w14:paraId="66EB7D61" w14:textId="77777777" w:rsidR="00A300C5" w:rsidRDefault="00662C04">
            <w:pPr>
              <w:jc w:val="center"/>
            </w:pPr>
            <w:r>
              <w:rPr>
                <w:sz w:val="24"/>
              </w:rPr>
              <w:t>12</w:t>
            </w:r>
          </w:p>
        </w:tc>
        <w:tc>
          <w:tcPr>
            <w:tcW w:w="1650" w:type="dxa"/>
            <w:vAlign w:val="center"/>
          </w:tcPr>
          <w:p w14:paraId="7335F06A" w14:textId="77777777" w:rsidR="00A300C5" w:rsidRDefault="00662C04">
            <w:pPr>
              <w:jc w:val="center"/>
            </w:pPr>
            <w:r>
              <w:rPr>
                <w:sz w:val="24"/>
              </w:rPr>
              <w:t>603259</w:t>
            </w:r>
          </w:p>
        </w:tc>
        <w:tc>
          <w:tcPr>
            <w:tcW w:w="1980" w:type="dxa"/>
            <w:vAlign w:val="center"/>
          </w:tcPr>
          <w:p w14:paraId="77550E36" w14:textId="77777777" w:rsidR="00A300C5" w:rsidRDefault="00662C04">
            <w:pPr>
              <w:jc w:val="center"/>
            </w:pPr>
            <w:r>
              <w:rPr>
                <w:sz w:val="24"/>
              </w:rPr>
              <w:t>药明康德</w:t>
            </w:r>
          </w:p>
        </w:tc>
        <w:tc>
          <w:tcPr>
            <w:tcW w:w="2880" w:type="dxa"/>
            <w:vAlign w:val="center"/>
          </w:tcPr>
          <w:p w14:paraId="150F29A0" w14:textId="77777777" w:rsidR="00A300C5" w:rsidRDefault="00662C04">
            <w:pPr>
              <w:jc w:val="right"/>
            </w:pPr>
            <w:r>
              <w:rPr>
                <w:sz w:val="24"/>
              </w:rPr>
              <w:t>823,499.00</w:t>
            </w:r>
          </w:p>
        </w:tc>
        <w:tc>
          <w:tcPr>
            <w:tcW w:w="1620" w:type="dxa"/>
            <w:vAlign w:val="center"/>
          </w:tcPr>
          <w:p w14:paraId="01BCAA48" w14:textId="77777777" w:rsidR="00A300C5" w:rsidRDefault="00662C04">
            <w:pPr>
              <w:jc w:val="right"/>
            </w:pPr>
            <w:r>
              <w:rPr>
                <w:sz w:val="24"/>
              </w:rPr>
              <w:t>0.18</w:t>
            </w:r>
          </w:p>
        </w:tc>
      </w:tr>
      <w:tr w:rsidR="00A300C5" w14:paraId="442DC439" w14:textId="77777777">
        <w:tc>
          <w:tcPr>
            <w:tcW w:w="870" w:type="dxa"/>
            <w:vAlign w:val="center"/>
          </w:tcPr>
          <w:p w14:paraId="6CF00F3D" w14:textId="77777777" w:rsidR="00A300C5" w:rsidRDefault="00662C04">
            <w:pPr>
              <w:jc w:val="center"/>
            </w:pPr>
            <w:r>
              <w:rPr>
                <w:sz w:val="24"/>
              </w:rPr>
              <w:t>13</w:t>
            </w:r>
          </w:p>
        </w:tc>
        <w:tc>
          <w:tcPr>
            <w:tcW w:w="1650" w:type="dxa"/>
            <w:vAlign w:val="center"/>
          </w:tcPr>
          <w:p w14:paraId="50857FAF" w14:textId="77777777" w:rsidR="00A300C5" w:rsidRDefault="00662C04">
            <w:pPr>
              <w:jc w:val="center"/>
            </w:pPr>
            <w:r>
              <w:rPr>
                <w:sz w:val="24"/>
              </w:rPr>
              <w:t>601668</w:t>
            </w:r>
          </w:p>
        </w:tc>
        <w:tc>
          <w:tcPr>
            <w:tcW w:w="1980" w:type="dxa"/>
            <w:vAlign w:val="center"/>
          </w:tcPr>
          <w:p w14:paraId="2C804567" w14:textId="77777777" w:rsidR="00A300C5" w:rsidRDefault="00662C04">
            <w:pPr>
              <w:jc w:val="center"/>
            </w:pPr>
            <w:r>
              <w:rPr>
                <w:sz w:val="24"/>
              </w:rPr>
              <w:t>中国建筑</w:t>
            </w:r>
          </w:p>
        </w:tc>
        <w:tc>
          <w:tcPr>
            <w:tcW w:w="2880" w:type="dxa"/>
            <w:vAlign w:val="center"/>
          </w:tcPr>
          <w:p w14:paraId="4FF33850" w14:textId="77777777" w:rsidR="00A300C5" w:rsidRDefault="00662C04">
            <w:pPr>
              <w:jc w:val="right"/>
            </w:pPr>
            <w:r>
              <w:rPr>
                <w:sz w:val="24"/>
              </w:rPr>
              <w:t>764,713.00</w:t>
            </w:r>
          </w:p>
        </w:tc>
        <w:tc>
          <w:tcPr>
            <w:tcW w:w="1620" w:type="dxa"/>
            <w:vAlign w:val="center"/>
          </w:tcPr>
          <w:p w14:paraId="40C4423C" w14:textId="77777777" w:rsidR="00A300C5" w:rsidRDefault="00662C04">
            <w:pPr>
              <w:jc w:val="right"/>
            </w:pPr>
            <w:r>
              <w:rPr>
                <w:sz w:val="24"/>
              </w:rPr>
              <w:t>0.17</w:t>
            </w:r>
          </w:p>
        </w:tc>
      </w:tr>
      <w:tr w:rsidR="00A300C5" w14:paraId="4CCD9584" w14:textId="77777777">
        <w:tc>
          <w:tcPr>
            <w:tcW w:w="870" w:type="dxa"/>
            <w:vAlign w:val="center"/>
          </w:tcPr>
          <w:p w14:paraId="2ACDA30A" w14:textId="77777777" w:rsidR="00A300C5" w:rsidRDefault="00662C04">
            <w:pPr>
              <w:jc w:val="center"/>
            </w:pPr>
            <w:r>
              <w:rPr>
                <w:sz w:val="24"/>
              </w:rPr>
              <w:lastRenderedPageBreak/>
              <w:t>14</w:t>
            </w:r>
          </w:p>
        </w:tc>
        <w:tc>
          <w:tcPr>
            <w:tcW w:w="1650" w:type="dxa"/>
            <w:vAlign w:val="center"/>
          </w:tcPr>
          <w:p w14:paraId="2DF4726D" w14:textId="77777777" w:rsidR="00A300C5" w:rsidRDefault="00662C04">
            <w:pPr>
              <w:jc w:val="center"/>
            </w:pPr>
            <w:r>
              <w:rPr>
                <w:sz w:val="24"/>
              </w:rPr>
              <w:t>600406</w:t>
            </w:r>
          </w:p>
        </w:tc>
        <w:tc>
          <w:tcPr>
            <w:tcW w:w="1980" w:type="dxa"/>
            <w:vAlign w:val="center"/>
          </w:tcPr>
          <w:p w14:paraId="15D6977E" w14:textId="77777777" w:rsidR="00A300C5" w:rsidRDefault="00662C04">
            <w:pPr>
              <w:jc w:val="center"/>
            </w:pPr>
            <w:r>
              <w:rPr>
                <w:sz w:val="24"/>
              </w:rPr>
              <w:t>国电南瑞</w:t>
            </w:r>
          </w:p>
        </w:tc>
        <w:tc>
          <w:tcPr>
            <w:tcW w:w="2880" w:type="dxa"/>
            <w:vAlign w:val="center"/>
          </w:tcPr>
          <w:p w14:paraId="647E72B8" w14:textId="77777777" w:rsidR="00A300C5" w:rsidRDefault="00662C04">
            <w:pPr>
              <w:jc w:val="right"/>
            </w:pPr>
            <w:r>
              <w:rPr>
                <w:sz w:val="24"/>
              </w:rPr>
              <w:t>702,739.00</w:t>
            </w:r>
          </w:p>
        </w:tc>
        <w:tc>
          <w:tcPr>
            <w:tcW w:w="1620" w:type="dxa"/>
            <w:vAlign w:val="center"/>
          </w:tcPr>
          <w:p w14:paraId="6203F4A7" w14:textId="77777777" w:rsidR="00A300C5" w:rsidRDefault="00662C04">
            <w:pPr>
              <w:jc w:val="right"/>
            </w:pPr>
            <w:r>
              <w:rPr>
                <w:sz w:val="24"/>
              </w:rPr>
              <w:t>0.16</w:t>
            </w:r>
          </w:p>
        </w:tc>
      </w:tr>
      <w:tr w:rsidR="00A300C5" w14:paraId="3A7EFC01" w14:textId="77777777">
        <w:tc>
          <w:tcPr>
            <w:tcW w:w="870" w:type="dxa"/>
            <w:vAlign w:val="center"/>
          </w:tcPr>
          <w:p w14:paraId="05EDC38C" w14:textId="77777777" w:rsidR="00A300C5" w:rsidRDefault="00662C04">
            <w:pPr>
              <w:jc w:val="center"/>
            </w:pPr>
            <w:r>
              <w:rPr>
                <w:sz w:val="24"/>
              </w:rPr>
              <w:t>15</w:t>
            </w:r>
          </w:p>
        </w:tc>
        <w:tc>
          <w:tcPr>
            <w:tcW w:w="1650" w:type="dxa"/>
            <w:vAlign w:val="center"/>
          </w:tcPr>
          <w:p w14:paraId="0D737621" w14:textId="77777777" w:rsidR="00A300C5" w:rsidRDefault="00662C04">
            <w:pPr>
              <w:jc w:val="center"/>
            </w:pPr>
            <w:r>
              <w:rPr>
                <w:sz w:val="24"/>
              </w:rPr>
              <w:t>601012</w:t>
            </w:r>
          </w:p>
        </w:tc>
        <w:tc>
          <w:tcPr>
            <w:tcW w:w="1980" w:type="dxa"/>
            <w:vAlign w:val="center"/>
          </w:tcPr>
          <w:p w14:paraId="2187802B" w14:textId="77777777" w:rsidR="00A300C5" w:rsidRDefault="00662C04">
            <w:pPr>
              <w:jc w:val="center"/>
            </w:pPr>
            <w:r>
              <w:rPr>
                <w:sz w:val="24"/>
              </w:rPr>
              <w:t>隆基绿能</w:t>
            </w:r>
          </w:p>
        </w:tc>
        <w:tc>
          <w:tcPr>
            <w:tcW w:w="2880" w:type="dxa"/>
            <w:vAlign w:val="center"/>
          </w:tcPr>
          <w:p w14:paraId="664CC397" w14:textId="77777777" w:rsidR="00A300C5" w:rsidRDefault="00662C04">
            <w:pPr>
              <w:jc w:val="right"/>
            </w:pPr>
            <w:r>
              <w:rPr>
                <w:sz w:val="24"/>
              </w:rPr>
              <w:t>660,841.00</w:t>
            </w:r>
          </w:p>
        </w:tc>
        <w:tc>
          <w:tcPr>
            <w:tcW w:w="1620" w:type="dxa"/>
            <w:vAlign w:val="center"/>
          </w:tcPr>
          <w:p w14:paraId="29F86D1F" w14:textId="77777777" w:rsidR="00A300C5" w:rsidRDefault="00662C04">
            <w:pPr>
              <w:jc w:val="right"/>
            </w:pPr>
            <w:r>
              <w:rPr>
                <w:sz w:val="24"/>
              </w:rPr>
              <w:t>0.15</w:t>
            </w:r>
          </w:p>
        </w:tc>
      </w:tr>
      <w:tr w:rsidR="00A300C5" w14:paraId="17EE08DE" w14:textId="77777777">
        <w:tc>
          <w:tcPr>
            <w:tcW w:w="870" w:type="dxa"/>
            <w:vAlign w:val="center"/>
          </w:tcPr>
          <w:p w14:paraId="34967F9E" w14:textId="77777777" w:rsidR="00A300C5" w:rsidRDefault="00662C04">
            <w:pPr>
              <w:jc w:val="center"/>
            </w:pPr>
            <w:r>
              <w:rPr>
                <w:sz w:val="24"/>
              </w:rPr>
              <w:t>16</w:t>
            </w:r>
          </w:p>
        </w:tc>
        <w:tc>
          <w:tcPr>
            <w:tcW w:w="1650" w:type="dxa"/>
            <w:vAlign w:val="center"/>
          </w:tcPr>
          <w:p w14:paraId="0CAA8E4B" w14:textId="77777777" w:rsidR="00A300C5" w:rsidRDefault="00662C04">
            <w:pPr>
              <w:jc w:val="center"/>
            </w:pPr>
            <w:r>
              <w:rPr>
                <w:sz w:val="24"/>
              </w:rPr>
              <w:t>600031</w:t>
            </w:r>
          </w:p>
        </w:tc>
        <w:tc>
          <w:tcPr>
            <w:tcW w:w="1980" w:type="dxa"/>
            <w:vAlign w:val="center"/>
          </w:tcPr>
          <w:p w14:paraId="06218813" w14:textId="77777777" w:rsidR="00A300C5" w:rsidRDefault="00662C04">
            <w:pPr>
              <w:jc w:val="center"/>
            </w:pPr>
            <w:r>
              <w:rPr>
                <w:sz w:val="24"/>
              </w:rPr>
              <w:t>三一重工</w:t>
            </w:r>
          </w:p>
        </w:tc>
        <w:tc>
          <w:tcPr>
            <w:tcW w:w="2880" w:type="dxa"/>
            <w:vAlign w:val="center"/>
          </w:tcPr>
          <w:p w14:paraId="4F6DF68D" w14:textId="77777777" w:rsidR="00A300C5" w:rsidRDefault="00662C04">
            <w:pPr>
              <w:jc w:val="right"/>
            </w:pPr>
            <w:r>
              <w:rPr>
                <w:sz w:val="24"/>
              </w:rPr>
              <w:t>657,385.00</w:t>
            </w:r>
          </w:p>
        </w:tc>
        <w:tc>
          <w:tcPr>
            <w:tcW w:w="1620" w:type="dxa"/>
            <w:vAlign w:val="center"/>
          </w:tcPr>
          <w:p w14:paraId="48985B29" w14:textId="77777777" w:rsidR="00A300C5" w:rsidRDefault="00662C04">
            <w:pPr>
              <w:jc w:val="right"/>
            </w:pPr>
            <w:r>
              <w:rPr>
                <w:sz w:val="24"/>
              </w:rPr>
              <w:t>0.15</w:t>
            </w:r>
          </w:p>
        </w:tc>
      </w:tr>
      <w:tr w:rsidR="00A300C5" w14:paraId="1FA255A4" w14:textId="77777777">
        <w:tc>
          <w:tcPr>
            <w:tcW w:w="870" w:type="dxa"/>
            <w:vAlign w:val="center"/>
          </w:tcPr>
          <w:p w14:paraId="21D6DF61" w14:textId="77777777" w:rsidR="00A300C5" w:rsidRDefault="00662C04">
            <w:pPr>
              <w:jc w:val="center"/>
            </w:pPr>
            <w:r>
              <w:rPr>
                <w:sz w:val="24"/>
              </w:rPr>
              <w:t>17</w:t>
            </w:r>
          </w:p>
        </w:tc>
        <w:tc>
          <w:tcPr>
            <w:tcW w:w="1650" w:type="dxa"/>
            <w:vAlign w:val="center"/>
          </w:tcPr>
          <w:p w14:paraId="4B443E97" w14:textId="77777777" w:rsidR="00A300C5" w:rsidRDefault="00662C04">
            <w:pPr>
              <w:jc w:val="center"/>
            </w:pPr>
            <w:r>
              <w:rPr>
                <w:sz w:val="24"/>
              </w:rPr>
              <w:t>600050</w:t>
            </w:r>
          </w:p>
        </w:tc>
        <w:tc>
          <w:tcPr>
            <w:tcW w:w="1980" w:type="dxa"/>
            <w:vAlign w:val="center"/>
          </w:tcPr>
          <w:p w14:paraId="14220318" w14:textId="77777777" w:rsidR="00A300C5" w:rsidRDefault="00662C04">
            <w:pPr>
              <w:jc w:val="center"/>
            </w:pPr>
            <w:r>
              <w:rPr>
                <w:sz w:val="24"/>
              </w:rPr>
              <w:t>中国联通</w:t>
            </w:r>
          </w:p>
        </w:tc>
        <w:tc>
          <w:tcPr>
            <w:tcW w:w="2880" w:type="dxa"/>
            <w:vAlign w:val="center"/>
          </w:tcPr>
          <w:p w14:paraId="77DD7A32" w14:textId="77777777" w:rsidR="00A300C5" w:rsidRDefault="00662C04">
            <w:pPr>
              <w:jc w:val="right"/>
            </w:pPr>
            <w:r>
              <w:rPr>
                <w:sz w:val="24"/>
              </w:rPr>
              <w:t>615,171.00</w:t>
            </w:r>
          </w:p>
        </w:tc>
        <w:tc>
          <w:tcPr>
            <w:tcW w:w="1620" w:type="dxa"/>
            <w:vAlign w:val="center"/>
          </w:tcPr>
          <w:p w14:paraId="06A5BF23" w14:textId="77777777" w:rsidR="00A300C5" w:rsidRDefault="00662C04">
            <w:pPr>
              <w:jc w:val="right"/>
            </w:pPr>
            <w:r>
              <w:rPr>
                <w:sz w:val="24"/>
              </w:rPr>
              <w:t>0.14</w:t>
            </w:r>
          </w:p>
        </w:tc>
      </w:tr>
      <w:tr w:rsidR="00A300C5" w14:paraId="58D6AAF5" w14:textId="77777777">
        <w:tc>
          <w:tcPr>
            <w:tcW w:w="870" w:type="dxa"/>
            <w:vAlign w:val="center"/>
          </w:tcPr>
          <w:p w14:paraId="31BC49B3" w14:textId="77777777" w:rsidR="00A300C5" w:rsidRDefault="00662C04">
            <w:pPr>
              <w:jc w:val="center"/>
            </w:pPr>
            <w:r>
              <w:rPr>
                <w:sz w:val="24"/>
              </w:rPr>
              <w:t>18</w:t>
            </w:r>
          </w:p>
        </w:tc>
        <w:tc>
          <w:tcPr>
            <w:tcW w:w="1650" w:type="dxa"/>
            <w:vAlign w:val="center"/>
          </w:tcPr>
          <w:p w14:paraId="1F6418B1" w14:textId="77777777" w:rsidR="00A300C5" w:rsidRDefault="00662C04">
            <w:pPr>
              <w:jc w:val="center"/>
            </w:pPr>
            <w:r>
              <w:rPr>
                <w:sz w:val="24"/>
              </w:rPr>
              <w:t>600028</w:t>
            </w:r>
          </w:p>
        </w:tc>
        <w:tc>
          <w:tcPr>
            <w:tcW w:w="1980" w:type="dxa"/>
            <w:vAlign w:val="center"/>
          </w:tcPr>
          <w:p w14:paraId="5E140EC6" w14:textId="77777777" w:rsidR="00A300C5" w:rsidRDefault="00662C04">
            <w:pPr>
              <w:jc w:val="center"/>
            </w:pPr>
            <w:r>
              <w:rPr>
                <w:sz w:val="24"/>
              </w:rPr>
              <w:t>中国石化</w:t>
            </w:r>
          </w:p>
        </w:tc>
        <w:tc>
          <w:tcPr>
            <w:tcW w:w="2880" w:type="dxa"/>
            <w:vAlign w:val="center"/>
          </w:tcPr>
          <w:p w14:paraId="42879EEA" w14:textId="77777777" w:rsidR="00A300C5" w:rsidRDefault="00662C04">
            <w:pPr>
              <w:jc w:val="right"/>
            </w:pPr>
            <w:r>
              <w:rPr>
                <w:sz w:val="24"/>
              </w:rPr>
              <w:t>606,196.00</w:t>
            </w:r>
          </w:p>
        </w:tc>
        <w:tc>
          <w:tcPr>
            <w:tcW w:w="1620" w:type="dxa"/>
            <w:vAlign w:val="center"/>
          </w:tcPr>
          <w:p w14:paraId="67E860CE" w14:textId="77777777" w:rsidR="00A300C5" w:rsidRDefault="00662C04">
            <w:pPr>
              <w:jc w:val="right"/>
            </w:pPr>
            <w:r>
              <w:rPr>
                <w:sz w:val="24"/>
              </w:rPr>
              <w:t>0.14</w:t>
            </w:r>
          </w:p>
        </w:tc>
      </w:tr>
      <w:tr w:rsidR="00A300C5" w14:paraId="327CA6FB" w14:textId="77777777">
        <w:tc>
          <w:tcPr>
            <w:tcW w:w="870" w:type="dxa"/>
            <w:vAlign w:val="center"/>
          </w:tcPr>
          <w:p w14:paraId="3E6956F7" w14:textId="77777777" w:rsidR="00A300C5" w:rsidRDefault="00662C04">
            <w:pPr>
              <w:jc w:val="center"/>
            </w:pPr>
            <w:r>
              <w:rPr>
                <w:sz w:val="24"/>
              </w:rPr>
              <w:t>19</w:t>
            </w:r>
          </w:p>
        </w:tc>
        <w:tc>
          <w:tcPr>
            <w:tcW w:w="1650" w:type="dxa"/>
            <w:vAlign w:val="center"/>
          </w:tcPr>
          <w:p w14:paraId="6A3A1307" w14:textId="77777777" w:rsidR="00A300C5" w:rsidRDefault="00662C04">
            <w:pPr>
              <w:jc w:val="center"/>
            </w:pPr>
            <w:r>
              <w:rPr>
                <w:sz w:val="24"/>
              </w:rPr>
              <w:t>601766</w:t>
            </w:r>
          </w:p>
        </w:tc>
        <w:tc>
          <w:tcPr>
            <w:tcW w:w="1980" w:type="dxa"/>
            <w:vAlign w:val="center"/>
          </w:tcPr>
          <w:p w14:paraId="50F8D074" w14:textId="77777777" w:rsidR="00A300C5" w:rsidRDefault="00662C04">
            <w:pPr>
              <w:jc w:val="center"/>
            </w:pPr>
            <w:r>
              <w:rPr>
                <w:sz w:val="24"/>
              </w:rPr>
              <w:t>中国中车</w:t>
            </w:r>
          </w:p>
        </w:tc>
        <w:tc>
          <w:tcPr>
            <w:tcW w:w="2880" w:type="dxa"/>
            <w:vAlign w:val="center"/>
          </w:tcPr>
          <w:p w14:paraId="7461D4F8" w14:textId="77777777" w:rsidR="00A300C5" w:rsidRDefault="00662C04">
            <w:pPr>
              <w:jc w:val="right"/>
            </w:pPr>
            <w:r>
              <w:rPr>
                <w:sz w:val="24"/>
              </w:rPr>
              <w:t>594,996.00</w:t>
            </w:r>
          </w:p>
        </w:tc>
        <w:tc>
          <w:tcPr>
            <w:tcW w:w="1620" w:type="dxa"/>
            <w:vAlign w:val="center"/>
          </w:tcPr>
          <w:p w14:paraId="68341E56" w14:textId="77777777" w:rsidR="00A300C5" w:rsidRDefault="00662C04">
            <w:pPr>
              <w:jc w:val="right"/>
            </w:pPr>
            <w:r>
              <w:rPr>
                <w:sz w:val="24"/>
              </w:rPr>
              <w:t>0.13</w:t>
            </w:r>
          </w:p>
        </w:tc>
      </w:tr>
      <w:tr w:rsidR="00A300C5" w14:paraId="4632C76C" w14:textId="77777777">
        <w:tc>
          <w:tcPr>
            <w:tcW w:w="870" w:type="dxa"/>
            <w:vAlign w:val="center"/>
          </w:tcPr>
          <w:p w14:paraId="731EA793" w14:textId="77777777" w:rsidR="00A300C5" w:rsidRDefault="00662C04">
            <w:pPr>
              <w:jc w:val="center"/>
            </w:pPr>
            <w:r>
              <w:rPr>
                <w:sz w:val="24"/>
              </w:rPr>
              <w:t>20</w:t>
            </w:r>
          </w:p>
        </w:tc>
        <w:tc>
          <w:tcPr>
            <w:tcW w:w="1650" w:type="dxa"/>
            <w:vAlign w:val="center"/>
          </w:tcPr>
          <w:p w14:paraId="7A0F9BAC" w14:textId="77777777" w:rsidR="00A300C5" w:rsidRDefault="00662C04">
            <w:pPr>
              <w:jc w:val="center"/>
            </w:pPr>
            <w:r>
              <w:rPr>
                <w:sz w:val="24"/>
              </w:rPr>
              <w:t>600660</w:t>
            </w:r>
          </w:p>
        </w:tc>
        <w:tc>
          <w:tcPr>
            <w:tcW w:w="1980" w:type="dxa"/>
            <w:vAlign w:val="center"/>
          </w:tcPr>
          <w:p w14:paraId="43D41DA1" w14:textId="77777777" w:rsidR="00A300C5" w:rsidRDefault="00662C04">
            <w:pPr>
              <w:jc w:val="center"/>
            </w:pPr>
            <w:r>
              <w:rPr>
                <w:sz w:val="24"/>
              </w:rPr>
              <w:t>福耀玻璃</w:t>
            </w:r>
          </w:p>
        </w:tc>
        <w:tc>
          <w:tcPr>
            <w:tcW w:w="2880" w:type="dxa"/>
            <w:vAlign w:val="center"/>
          </w:tcPr>
          <w:p w14:paraId="3B8184FA" w14:textId="77777777" w:rsidR="00A300C5" w:rsidRDefault="00662C04">
            <w:pPr>
              <w:jc w:val="right"/>
            </w:pPr>
            <w:r>
              <w:rPr>
                <w:sz w:val="24"/>
              </w:rPr>
              <w:t>591,834.00</w:t>
            </w:r>
          </w:p>
        </w:tc>
        <w:tc>
          <w:tcPr>
            <w:tcW w:w="1620" w:type="dxa"/>
            <w:vAlign w:val="center"/>
          </w:tcPr>
          <w:p w14:paraId="72D73C57" w14:textId="77777777" w:rsidR="00A300C5" w:rsidRDefault="00662C04">
            <w:pPr>
              <w:jc w:val="right"/>
            </w:pPr>
            <w:r>
              <w:rPr>
                <w:sz w:val="24"/>
              </w:rPr>
              <w:t>0.13</w:t>
            </w:r>
          </w:p>
        </w:tc>
      </w:tr>
    </w:tbl>
    <w:p w14:paraId="251950C7" w14:textId="77777777" w:rsidR="001A59F9" w:rsidRPr="007E622D" w:rsidRDefault="001A59F9" w:rsidP="009F08DC">
      <w:pPr>
        <w:tabs>
          <w:tab w:val="left" w:pos="426"/>
        </w:tabs>
        <w:spacing w:before="29" w:line="288" w:lineRule="auto"/>
        <w:jc w:val="left"/>
        <w:rPr>
          <w:rFonts w:asciiTheme="minorEastAsia" w:eastAsiaTheme="minorEastAsia" w:hAnsiTheme="minorEastAsia"/>
          <w:szCs w:val="21"/>
        </w:rPr>
      </w:pPr>
      <w:r w:rsidRPr="007E622D">
        <w:rPr>
          <w:kern w:val="0"/>
          <w:sz w:val="24"/>
        </w:rPr>
        <w:t>注：</w:t>
      </w:r>
      <w:r w:rsidRPr="007E622D">
        <w:rPr>
          <w:kern w:val="0"/>
          <w:sz w:val="24"/>
        </w:rPr>
        <w:t>“</w:t>
      </w:r>
      <w:r w:rsidRPr="007E622D">
        <w:rPr>
          <w:kern w:val="0"/>
          <w:sz w:val="24"/>
        </w:rPr>
        <w:t>买入金额</w:t>
      </w:r>
      <w:r w:rsidRPr="007E622D">
        <w:rPr>
          <w:kern w:val="0"/>
          <w:sz w:val="24"/>
        </w:rPr>
        <w:t>”</w:t>
      </w:r>
      <w:r w:rsidRPr="007E622D">
        <w:rPr>
          <w:kern w:val="0"/>
          <w:sz w:val="24"/>
        </w:rPr>
        <w:t>（或</w:t>
      </w:r>
      <w:r w:rsidRPr="007E622D">
        <w:rPr>
          <w:kern w:val="0"/>
          <w:sz w:val="24"/>
        </w:rPr>
        <w:t>“</w:t>
      </w:r>
      <w:r w:rsidRPr="007E622D">
        <w:rPr>
          <w:kern w:val="0"/>
          <w:sz w:val="24"/>
        </w:rPr>
        <w:t>买入股票成本</w:t>
      </w:r>
      <w:r w:rsidRPr="007E622D">
        <w:rPr>
          <w:kern w:val="0"/>
          <w:sz w:val="24"/>
        </w:rPr>
        <w:t>”</w:t>
      </w:r>
      <w:r w:rsidRPr="007E622D">
        <w:rPr>
          <w:kern w:val="0"/>
          <w:sz w:val="24"/>
        </w:rPr>
        <w:t>）、</w:t>
      </w:r>
      <w:r w:rsidRPr="007E622D">
        <w:rPr>
          <w:kern w:val="0"/>
          <w:sz w:val="24"/>
        </w:rPr>
        <w:t>“</w:t>
      </w:r>
      <w:r w:rsidRPr="007E622D">
        <w:rPr>
          <w:kern w:val="0"/>
          <w:sz w:val="24"/>
        </w:rPr>
        <w:t>卖出金额</w:t>
      </w:r>
      <w:r w:rsidRPr="007E622D">
        <w:rPr>
          <w:kern w:val="0"/>
          <w:sz w:val="24"/>
        </w:rPr>
        <w:t>”</w:t>
      </w:r>
      <w:r w:rsidRPr="007E622D">
        <w:rPr>
          <w:kern w:val="0"/>
          <w:sz w:val="24"/>
        </w:rPr>
        <w:t>（或</w:t>
      </w:r>
      <w:r w:rsidRPr="007E622D">
        <w:rPr>
          <w:kern w:val="0"/>
          <w:sz w:val="24"/>
        </w:rPr>
        <w:t>“</w:t>
      </w:r>
      <w:r w:rsidRPr="007E622D">
        <w:rPr>
          <w:kern w:val="0"/>
          <w:sz w:val="24"/>
        </w:rPr>
        <w:t>卖出股票收入</w:t>
      </w:r>
      <w:r w:rsidRPr="007E622D">
        <w:rPr>
          <w:kern w:val="0"/>
          <w:sz w:val="24"/>
        </w:rPr>
        <w:t>”</w:t>
      </w:r>
      <w:r w:rsidRPr="007E622D">
        <w:rPr>
          <w:kern w:val="0"/>
          <w:sz w:val="24"/>
        </w:rPr>
        <w:t>）均按买卖成交金额（成交单价乘以成交数量）填列，不考虑相关交易费用。</w:t>
      </w:r>
      <w:r w:rsidR="009F08DC" w:rsidRPr="007E622D">
        <w:rPr>
          <w:rFonts w:hint="eastAsia"/>
          <w:kern w:val="0"/>
          <w:sz w:val="24"/>
        </w:rPr>
        <w:br/>
      </w:r>
    </w:p>
    <w:p w14:paraId="573CB443"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8.5.2</w:t>
      </w:r>
      <w:r w:rsidRPr="007E622D">
        <w:rPr>
          <w:rFonts w:eastAsiaTheme="minorEastAsia" w:hint="eastAsia"/>
          <w:b/>
          <w:sz w:val="24"/>
        </w:rPr>
        <w:t>累计卖出金额超出</w:t>
      </w:r>
      <w:r w:rsidR="006A7E68" w:rsidRPr="007E622D">
        <w:rPr>
          <w:rFonts w:eastAsiaTheme="minorEastAsia" w:hint="eastAsia"/>
          <w:b/>
          <w:sz w:val="24"/>
        </w:rPr>
        <w:t>期末</w:t>
      </w:r>
      <w:r w:rsidRPr="007E622D">
        <w:rPr>
          <w:rFonts w:eastAsiaTheme="minorEastAsia" w:hint="eastAsia"/>
          <w:b/>
          <w:sz w:val="24"/>
        </w:rPr>
        <w:t>基金资产净值</w:t>
      </w:r>
      <w:r w:rsidR="006073BA" w:rsidRPr="007E622D">
        <w:rPr>
          <w:rFonts w:eastAsiaTheme="minorEastAsia"/>
          <w:b/>
          <w:sz w:val="24"/>
        </w:rPr>
        <w:t>2</w:t>
      </w:r>
      <w:r w:rsidR="006073BA" w:rsidRPr="007E622D">
        <w:rPr>
          <w:rFonts w:eastAsiaTheme="minorEastAsia"/>
          <w:b/>
          <w:sz w:val="24"/>
        </w:rPr>
        <w:t>％</w:t>
      </w:r>
      <w:r w:rsidRPr="007E622D">
        <w:rPr>
          <w:rFonts w:eastAsiaTheme="minorEastAsia" w:hint="eastAsia"/>
          <w:b/>
          <w:sz w:val="24"/>
        </w:rPr>
        <w:t>或前</w:t>
      </w:r>
      <w:r w:rsidRPr="007E622D">
        <w:rPr>
          <w:rFonts w:eastAsiaTheme="minorEastAsia"/>
          <w:b/>
          <w:sz w:val="24"/>
        </w:rPr>
        <w:t>20</w:t>
      </w:r>
      <w:r w:rsidRPr="007E622D">
        <w:rPr>
          <w:rFonts w:eastAsiaTheme="minorEastAsia" w:hint="eastAsia"/>
          <w:b/>
          <w:sz w:val="24"/>
        </w:rPr>
        <w:t>名的股票明细</w:t>
      </w:r>
    </w:p>
    <w:p w14:paraId="4EDC639A" w14:textId="77777777" w:rsidR="001A59F9" w:rsidRPr="007E622D" w:rsidRDefault="001A59F9" w:rsidP="009F08DC">
      <w:pPr>
        <w:tabs>
          <w:tab w:val="left" w:pos="426"/>
        </w:tabs>
        <w:spacing w:before="29" w:line="288" w:lineRule="auto"/>
        <w:jc w:val="left"/>
        <w:rPr>
          <w:rFonts w:asciiTheme="minorEastAsia" w:eastAsiaTheme="minorEastAsia" w:hAnsiTheme="minorEastAsia"/>
          <w:szCs w:val="21"/>
        </w:rPr>
      </w:pPr>
      <w:r w:rsidRPr="007E622D">
        <w:rPr>
          <w:kern w:val="0"/>
          <w:sz w:val="24"/>
        </w:rPr>
        <w:t>本基金本报告期未卖出股票。</w:t>
      </w:r>
      <w:r w:rsidR="009F08DC" w:rsidRPr="007E622D">
        <w:rPr>
          <w:rFonts w:hint="eastAsia"/>
          <w:kern w:val="0"/>
          <w:sz w:val="24"/>
        </w:rPr>
        <w:br/>
      </w:r>
    </w:p>
    <w:p w14:paraId="77E5EF0C"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8.5.3</w:t>
      </w:r>
      <w:r w:rsidRPr="007E622D">
        <w:rPr>
          <w:rFonts w:eastAsiaTheme="minorEastAsia" w:hint="eastAsia"/>
          <w:b/>
          <w:sz w:val="24"/>
        </w:rPr>
        <w:t>买入股票的成本总额及卖出股票的收入总额</w:t>
      </w:r>
    </w:p>
    <w:p w14:paraId="4B1092F9" w14:textId="77777777" w:rsidR="001A59F9" w:rsidRPr="007E622D" w:rsidRDefault="001A59F9" w:rsidP="00406F2D">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9F1945" w:rsidRPr="007E622D" w14:paraId="520AA13D" w14:textId="77777777" w:rsidTr="00F9254F">
        <w:tc>
          <w:tcPr>
            <w:tcW w:w="4500" w:type="dxa"/>
            <w:vAlign w:val="center"/>
          </w:tcPr>
          <w:p w14:paraId="55E33EC9" w14:textId="77777777" w:rsidR="001A59F9" w:rsidRPr="007E622D" w:rsidRDefault="001A59F9" w:rsidP="00DF2611">
            <w:pPr>
              <w:spacing w:before="29" w:line="288" w:lineRule="auto"/>
              <w:rPr>
                <w:sz w:val="24"/>
              </w:rPr>
            </w:pPr>
            <w:r w:rsidRPr="007E622D">
              <w:rPr>
                <w:rFonts w:hint="eastAsia"/>
                <w:sz w:val="24"/>
              </w:rPr>
              <w:t>买入股票的成本（成交）总额</w:t>
            </w:r>
          </w:p>
        </w:tc>
        <w:tc>
          <w:tcPr>
            <w:tcW w:w="4500" w:type="dxa"/>
            <w:vAlign w:val="center"/>
          </w:tcPr>
          <w:p w14:paraId="09EC872E" w14:textId="77777777" w:rsidR="001A59F9" w:rsidRPr="007E622D" w:rsidRDefault="001A59F9" w:rsidP="006E3F38">
            <w:pPr>
              <w:spacing w:before="29" w:line="288" w:lineRule="auto"/>
              <w:jc w:val="right"/>
              <w:rPr>
                <w:sz w:val="24"/>
              </w:rPr>
            </w:pPr>
            <w:r w:rsidRPr="007E622D">
              <w:rPr>
                <w:sz w:val="24"/>
              </w:rPr>
              <w:t>30,053,348.00</w:t>
            </w:r>
          </w:p>
        </w:tc>
      </w:tr>
      <w:tr w:rsidR="009F1945" w:rsidRPr="007E622D" w14:paraId="2AAFC658" w14:textId="77777777" w:rsidTr="00F9254F">
        <w:tc>
          <w:tcPr>
            <w:tcW w:w="4500" w:type="dxa"/>
            <w:vAlign w:val="center"/>
          </w:tcPr>
          <w:p w14:paraId="7CD87D78" w14:textId="77777777" w:rsidR="001A59F9" w:rsidRPr="007E622D" w:rsidRDefault="001A59F9" w:rsidP="00DF2611">
            <w:pPr>
              <w:spacing w:before="29" w:line="288" w:lineRule="auto"/>
              <w:rPr>
                <w:sz w:val="24"/>
              </w:rPr>
            </w:pPr>
            <w:r w:rsidRPr="007E622D">
              <w:rPr>
                <w:rFonts w:hint="eastAsia"/>
                <w:sz w:val="24"/>
              </w:rPr>
              <w:t>卖出股票的收入（成交）总额</w:t>
            </w:r>
          </w:p>
        </w:tc>
        <w:tc>
          <w:tcPr>
            <w:tcW w:w="4500" w:type="dxa"/>
            <w:vAlign w:val="center"/>
          </w:tcPr>
          <w:p w14:paraId="18525C68" w14:textId="77777777" w:rsidR="001A59F9" w:rsidRPr="007E622D" w:rsidRDefault="001A59F9" w:rsidP="006E3F38">
            <w:pPr>
              <w:spacing w:before="29" w:line="288" w:lineRule="auto"/>
              <w:jc w:val="right"/>
              <w:rPr>
                <w:sz w:val="24"/>
              </w:rPr>
            </w:pPr>
            <w:r w:rsidRPr="007E622D">
              <w:rPr>
                <w:sz w:val="24"/>
              </w:rPr>
              <w:t>-</w:t>
            </w:r>
          </w:p>
        </w:tc>
      </w:tr>
    </w:tbl>
    <w:p w14:paraId="3458D92A" w14:textId="77777777" w:rsidR="003D5AE8" w:rsidRPr="007E622D" w:rsidRDefault="001A59F9" w:rsidP="00874129">
      <w:pPr>
        <w:spacing w:before="29" w:line="288" w:lineRule="auto"/>
        <w:rPr>
          <w:kern w:val="0"/>
          <w:sz w:val="24"/>
        </w:rPr>
      </w:pPr>
      <w:r w:rsidRPr="007E622D">
        <w:rPr>
          <w:kern w:val="0"/>
          <w:sz w:val="24"/>
        </w:rPr>
        <w:t>注：</w:t>
      </w:r>
      <w:r w:rsidRPr="007E622D">
        <w:rPr>
          <w:kern w:val="0"/>
          <w:sz w:val="24"/>
        </w:rPr>
        <w:t>“</w:t>
      </w:r>
      <w:r w:rsidRPr="007E622D">
        <w:rPr>
          <w:kern w:val="0"/>
          <w:sz w:val="24"/>
        </w:rPr>
        <w:t>买入金额</w:t>
      </w:r>
      <w:r w:rsidRPr="007E622D">
        <w:rPr>
          <w:kern w:val="0"/>
          <w:sz w:val="24"/>
        </w:rPr>
        <w:t>”</w:t>
      </w:r>
      <w:r w:rsidRPr="007E622D">
        <w:rPr>
          <w:kern w:val="0"/>
          <w:sz w:val="24"/>
        </w:rPr>
        <w:t>（或</w:t>
      </w:r>
      <w:r w:rsidRPr="007E622D">
        <w:rPr>
          <w:kern w:val="0"/>
          <w:sz w:val="24"/>
        </w:rPr>
        <w:t>“</w:t>
      </w:r>
      <w:r w:rsidRPr="007E622D">
        <w:rPr>
          <w:kern w:val="0"/>
          <w:sz w:val="24"/>
        </w:rPr>
        <w:t>买入股票成本</w:t>
      </w:r>
      <w:r w:rsidRPr="007E622D">
        <w:rPr>
          <w:kern w:val="0"/>
          <w:sz w:val="24"/>
        </w:rPr>
        <w:t>”</w:t>
      </w:r>
      <w:r w:rsidRPr="007E622D">
        <w:rPr>
          <w:kern w:val="0"/>
          <w:sz w:val="24"/>
        </w:rPr>
        <w:t>）、</w:t>
      </w:r>
      <w:r w:rsidRPr="007E622D">
        <w:rPr>
          <w:kern w:val="0"/>
          <w:sz w:val="24"/>
        </w:rPr>
        <w:t>“</w:t>
      </w:r>
      <w:r w:rsidRPr="007E622D">
        <w:rPr>
          <w:kern w:val="0"/>
          <w:sz w:val="24"/>
        </w:rPr>
        <w:t>卖出金额</w:t>
      </w:r>
      <w:r w:rsidRPr="007E622D">
        <w:rPr>
          <w:kern w:val="0"/>
          <w:sz w:val="24"/>
        </w:rPr>
        <w:t>”</w:t>
      </w:r>
      <w:r w:rsidRPr="007E622D">
        <w:rPr>
          <w:kern w:val="0"/>
          <w:sz w:val="24"/>
        </w:rPr>
        <w:t>（或</w:t>
      </w:r>
      <w:r w:rsidRPr="007E622D">
        <w:rPr>
          <w:kern w:val="0"/>
          <w:sz w:val="24"/>
        </w:rPr>
        <w:t>“</w:t>
      </w:r>
      <w:r w:rsidRPr="007E622D">
        <w:rPr>
          <w:kern w:val="0"/>
          <w:sz w:val="24"/>
        </w:rPr>
        <w:t>卖出股票收入</w:t>
      </w:r>
      <w:r w:rsidRPr="007E622D">
        <w:rPr>
          <w:kern w:val="0"/>
          <w:sz w:val="24"/>
        </w:rPr>
        <w:t>”</w:t>
      </w:r>
      <w:r w:rsidRPr="007E622D">
        <w:rPr>
          <w:kern w:val="0"/>
          <w:sz w:val="24"/>
        </w:rPr>
        <w:t>）均按买卖成交金额（成交单价乘以成交数量）填列，不考虑相关交易费用。</w:t>
      </w:r>
      <w:r w:rsidR="009F08DC" w:rsidRPr="007E622D">
        <w:rPr>
          <w:rFonts w:hint="eastAsia"/>
          <w:kern w:val="0"/>
          <w:sz w:val="24"/>
        </w:rPr>
        <w:br/>
      </w:r>
    </w:p>
    <w:p w14:paraId="4F8FE6C4" w14:textId="77777777" w:rsidR="001A59F9" w:rsidRPr="007E622D" w:rsidRDefault="001A59F9" w:rsidP="00D31D50">
      <w:pPr>
        <w:pStyle w:val="20"/>
        <w:spacing w:before="29" w:after="0" w:line="288" w:lineRule="auto"/>
        <w:rPr>
          <w:rFonts w:ascii="Times New Roman" w:hAnsi="Times New Roman"/>
          <w:kern w:val="0"/>
          <w:szCs w:val="24"/>
        </w:rPr>
      </w:pPr>
      <w:bookmarkStart w:id="141" w:name="_Toc234814104"/>
      <w:bookmarkStart w:id="142" w:name="_Toc361324883"/>
      <w:bookmarkStart w:id="143" w:name="_Toc194049983"/>
      <w:r w:rsidRPr="007E622D">
        <w:rPr>
          <w:rFonts w:ascii="Times New Roman" w:hAnsi="Times New Roman"/>
          <w:kern w:val="0"/>
          <w:szCs w:val="24"/>
        </w:rPr>
        <w:t>8.6</w:t>
      </w:r>
      <w:r w:rsidRPr="007E622D">
        <w:rPr>
          <w:rFonts w:ascii="Times New Roman" w:hAnsi="Times New Roman" w:hint="eastAsia"/>
          <w:kern w:val="0"/>
          <w:szCs w:val="24"/>
        </w:rPr>
        <w:t>期末按债券品种分类的债券投资组合</w:t>
      </w:r>
      <w:bookmarkEnd w:id="141"/>
      <w:bookmarkEnd w:id="142"/>
      <w:bookmarkEnd w:id="143"/>
    </w:p>
    <w:p w14:paraId="5E94C41E" w14:textId="77777777" w:rsidR="001A59F9" w:rsidRPr="007E622D" w:rsidRDefault="001A59F9" w:rsidP="00530B02">
      <w:pPr>
        <w:tabs>
          <w:tab w:val="left" w:pos="426"/>
        </w:tabs>
        <w:spacing w:before="29" w:line="288" w:lineRule="auto"/>
        <w:jc w:val="left"/>
        <w:rPr>
          <w:rFonts w:ascii="宋体" w:hAnsi="宋体"/>
          <w:szCs w:val="21"/>
        </w:rPr>
      </w:pPr>
      <w:r w:rsidRPr="007E622D">
        <w:rPr>
          <w:kern w:val="0"/>
          <w:sz w:val="24"/>
        </w:rPr>
        <w:t>本基金本报告期末未持有债券。</w:t>
      </w:r>
    </w:p>
    <w:p w14:paraId="0C34A7B7" w14:textId="77777777" w:rsidR="001A59F9" w:rsidRPr="007E622D" w:rsidRDefault="001A59F9" w:rsidP="00AF2CCD">
      <w:pPr>
        <w:pStyle w:val="aff1"/>
        <w:spacing w:before="0" w:beforeAutospacing="0" w:after="0" w:afterAutospacing="0" w:line="360" w:lineRule="auto"/>
        <w:rPr>
          <w:rFonts w:asciiTheme="minorEastAsia" w:eastAsiaTheme="minorEastAsia" w:hAnsiTheme="minorEastAsia"/>
          <w:sz w:val="21"/>
          <w:szCs w:val="21"/>
        </w:rPr>
      </w:pPr>
    </w:p>
    <w:p w14:paraId="5B12D1C6" w14:textId="77777777" w:rsidR="001A59F9" w:rsidRPr="007E622D" w:rsidRDefault="001A59F9" w:rsidP="00D31D50">
      <w:pPr>
        <w:pStyle w:val="20"/>
        <w:spacing w:before="29" w:after="0" w:line="288" w:lineRule="auto"/>
        <w:rPr>
          <w:rFonts w:ascii="Times New Roman" w:hAnsi="Times New Roman"/>
          <w:kern w:val="0"/>
          <w:szCs w:val="24"/>
        </w:rPr>
      </w:pPr>
      <w:bookmarkStart w:id="144" w:name="_Toc361324884"/>
      <w:bookmarkStart w:id="145" w:name="_Toc194049984"/>
      <w:r w:rsidRPr="007E622D">
        <w:rPr>
          <w:rFonts w:ascii="Times New Roman" w:hAnsi="Times New Roman"/>
          <w:kern w:val="0"/>
          <w:szCs w:val="24"/>
        </w:rPr>
        <w:t>8.7</w:t>
      </w:r>
      <w:bookmarkStart w:id="146" w:name="_Toc234814105"/>
      <w:r w:rsidRPr="007E622D">
        <w:rPr>
          <w:rFonts w:ascii="Times New Roman" w:hAnsi="Times New Roman" w:hint="eastAsia"/>
          <w:kern w:val="0"/>
          <w:szCs w:val="24"/>
        </w:rPr>
        <w:t>期末按公允价值占基金资产净值比例大小</w:t>
      </w:r>
      <w:r w:rsidR="0055511D" w:rsidRPr="007E622D">
        <w:rPr>
          <w:rFonts w:ascii="Times New Roman" w:hAnsi="Times New Roman" w:hint="eastAsia"/>
          <w:kern w:val="0"/>
          <w:szCs w:val="24"/>
        </w:rPr>
        <w:t>排序</w:t>
      </w:r>
      <w:r w:rsidRPr="007E622D">
        <w:rPr>
          <w:rFonts w:ascii="Times New Roman" w:hAnsi="Times New Roman" w:hint="eastAsia"/>
          <w:kern w:val="0"/>
          <w:szCs w:val="24"/>
        </w:rPr>
        <w:t>的前五名债券投资明细</w:t>
      </w:r>
      <w:bookmarkEnd w:id="144"/>
      <w:bookmarkEnd w:id="146"/>
      <w:bookmarkEnd w:id="145"/>
    </w:p>
    <w:p w14:paraId="7C067EE7" w14:textId="77777777" w:rsidR="001A59F9" w:rsidRPr="007E622D" w:rsidRDefault="001A59F9" w:rsidP="00530B02">
      <w:pPr>
        <w:tabs>
          <w:tab w:val="left" w:pos="426"/>
        </w:tabs>
        <w:spacing w:before="29" w:line="288" w:lineRule="auto"/>
        <w:jc w:val="left"/>
        <w:rPr>
          <w:kern w:val="0"/>
          <w:sz w:val="24"/>
        </w:rPr>
      </w:pPr>
      <w:r w:rsidRPr="007E622D">
        <w:rPr>
          <w:kern w:val="0"/>
          <w:sz w:val="24"/>
        </w:rPr>
        <w:t>本基金本报告期末未持有债券。</w:t>
      </w:r>
    </w:p>
    <w:p w14:paraId="203F6C4A" w14:textId="77777777" w:rsidR="001A59F9" w:rsidRPr="007E622D" w:rsidRDefault="001A59F9" w:rsidP="00026C9C">
      <w:pPr>
        <w:pStyle w:val="aff1"/>
        <w:spacing w:before="0" w:beforeAutospacing="0" w:after="0" w:afterAutospacing="0" w:line="360" w:lineRule="auto"/>
        <w:rPr>
          <w:rFonts w:asciiTheme="minorEastAsia" w:eastAsiaTheme="minorEastAsia" w:hAnsiTheme="minorEastAsia"/>
          <w:sz w:val="21"/>
          <w:szCs w:val="21"/>
        </w:rPr>
      </w:pPr>
    </w:p>
    <w:p w14:paraId="3C2A1CD6" w14:textId="77777777" w:rsidR="001A59F9" w:rsidRPr="007E622D" w:rsidRDefault="001A59F9" w:rsidP="00D31D50">
      <w:pPr>
        <w:pStyle w:val="20"/>
        <w:spacing w:before="29" w:after="0" w:line="288" w:lineRule="auto"/>
        <w:rPr>
          <w:rFonts w:ascii="Times New Roman" w:hAnsi="Times New Roman"/>
          <w:kern w:val="0"/>
          <w:szCs w:val="24"/>
        </w:rPr>
      </w:pPr>
      <w:bookmarkStart w:id="147" w:name="_Toc361324885"/>
      <w:bookmarkStart w:id="148" w:name="_Toc194049985"/>
      <w:r w:rsidRPr="007E622D">
        <w:rPr>
          <w:rFonts w:ascii="Times New Roman" w:hAnsi="Times New Roman"/>
          <w:kern w:val="0"/>
          <w:szCs w:val="24"/>
        </w:rPr>
        <w:t>8.8</w:t>
      </w:r>
      <w:r w:rsidRPr="007E622D">
        <w:rPr>
          <w:rFonts w:ascii="Times New Roman" w:hAnsi="Times New Roman" w:hint="eastAsia"/>
          <w:kern w:val="0"/>
          <w:szCs w:val="24"/>
        </w:rPr>
        <w:t>期末按公允价值占基金资产净值比例大小</w:t>
      </w:r>
      <w:r w:rsidR="009819C9" w:rsidRPr="007E622D">
        <w:rPr>
          <w:rFonts w:ascii="Times New Roman" w:hAnsi="Times New Roman" w:hint="eastAsia"/>
          <w:kern w:val="0"/>
          <w:szCs w:val="24"/>
        </w:rPr>
        <w:t>排序</w:t>
      </w:r>
      <w:r w:rsidRPr="007E622D">
        <w:rPr>
          <w:rFonts w:ascii="Times New Roman" w:hAnsi="Times New Roman" w:hint="eastAsia"/>
          <w:kern w:val="0"/>
          <w:szCs w:val="24"/>
        </w:rPr>
        <w:t>的所有资产支持证券投资明细</w:t>
      </w:r>
      <w:bookmarkEnd w:id="147"/>
      <w:bookmarkEnd w:id="148"/>
    </w:p>
    <w:p w14:paraId="36A1224C" w14:textId="77777777" w:rsidR="00C00EF9" w:rsidRPr="007E622D" w:rsidRDefault="00C00EF9" w:rsidP="00C00EF9">
      <w:pPr>
        <w:tabs>
          <w:tab w:val="left" w:pos="426"/>
        </w:tabs>
        <w:spacing w:before="29" w:line="288" w:lineRule="auto"/>
        <w:jc w:val="left"/>
        <w:rPr>
          <w:kern w:val="0"/>
          <w:sz w:val="24"/>
        </w:rPr>
      </w:pPr>
      <w:r w:rsidRPr="007E622D">
        <w:rPr>
          <w:kern w:val="0"/>
          <w:sz w:val="24"/>
        </w:rPr>
        <w:t>本基金本报告期末未持有资产支持证券。</w:t>
      </w:r>
    </w:p>
    <w:p w14:paraId="5EAD8E4E" w14:textId="77777777" w:rsidR="001A59F9" w:rsidRPr="007E622D" w:rsidRDefault="001A59F9" w:rsidP="00026C9C">
      <w:pPr>
        <w:pStyle w:val="aff1"/>
        <w:spacing w:before="0" w:beforeAutospacing="0" w:after="0" w:afterAutospacing="0" w:line="360" w:lineRule="auto"/>
        <w:rPr>
          <w:rFonts w:asciiTheme="minorEastAsia" w:eastAsiaTheme="minorEastAsia" w:hAnsiTheme="minorEastAsia"/>
          <w:sz w:val="21"/>
          <w:szCs w:val="21"/>
        </w:rPr>
      </w:pPr>
    </w:p>
    <w:p w14:paraId="4339383A" w14:textId="77777777" w:rsidR="001B3C1C" w:rsidRPr="007E622D" w:rsidRDefault="001B3C1C" w:rsidP="00D31D50">
      <w:pPr>
        <w:pStyle w:val="20"/>
        <w:spacing w:before="29" w:after="0" w:line="288" w:lineRule="auto"/>
        <w:rPr>
          <w:rFonts w:ascii="Times New Roman" w:hAnsi="Times New Roman"/>
          <w:kern w:val="0"/>
          <w:szCs w:val="24"/>
        </w:rPr>
      </w:pPr>
      <w:bookmarkStart w:id="149" w:name="_Toc194049986"/>
      <w:r w:rsidRPr="007E622D">
        <w:rPr>
          <w:rFonts w:ascii="Times New Roman" w:hAnsi="Times New Roman"/>
          <w:kern w:val="0"/>
          <w:szCs w:val="24"/>
        </w:rPr>
        <w:t>8.9</w:t>
      </w:r>
      <w:r w:rsidRPr="007E622D">
        <w:rPr>
          <w:rFonts w:ascii="Times New Roman" w:hAnsi="Times New Roman" w:hint="eastAsia"/>
          <w:kern w:val="0"/>
          <w:szCs w:val="24"/>
        </w:rPr>
        <w:t>报告期末按公允价值占基金资产净值比例大小排序的前五名贵金属投资明细</w:t>
      </w:r>
      <w:bookmarkEnd w:id="149"/>
    </w:p>
    <w:p w14:paraId="052EE683" w14:textId="77777777" w:rsidR="001B3C1C" w:rsidRPr="007E622D" w:rsidRDefault="001B3C1C" w:rsidP="00530B02">
      <w:pPr>
        <w:tabs>
          <w:tab w:val="left" w:pos="426"/>
        </w:tabs>
        <w:spacing w:before="29" w:line="288" w:lineRule="auto"/>
        <w:jc w:val="left"/>
        <w:rPr>
          <w:kern w:val="0"/>
          <w:sz w:val="24"/>
        </w:rPr>
      </w:pPr>
      <w:r w:rsidRPr="007E622D">
        <w:rPr>
          <w:kern w:val="0"/>
          <w:sz w:val="24"/>
        </w:rPr>
        <w:t>本基金本报告期末未持有贵金属。</w:t>
      </w:r>
    </w:p>
    <w:p w14:paraId="734DD01B" w14:textId="77777777" w:rsidR="001B3C1C" w:rsidRPr="007E622D" w:rsidRDefault="001B3C1C" w:rsidP="00026C9C">
      <w:pPr>
        <w:pStyle w:val="aff1"/>
        <w:spacing w:before="0" w:beforeAutospacing="0" w:after="0" w:afterAutospacing="0" w:line="360" w:lineRule="auto"/>
        <w:rPr>
          <w:rFonts w:asciiTheme="minorEastAsia" w:eastAsiaTheme="minorEastAsia" w:hAnsiTheme="minorEastAsia"/>
          <w:sz w:val="21"/>
          <w:szCs w:val="21"/>
        </w:rPr>
      </w:pPr>
    </w:p>
    <w:p w14:paraId="0B359592" w14:textId="77777777" w:rsidR="001A59F9" w:rsidRPr="007E622D" w:rsidRDefault="001A59F9" w:rsidP="00D31D50">
      <w:pPr>
        <w:pStyle w:val="20"/>
        <w:spacing w:before="29" w:after="0" w:line="288" w:lineRule="auto"/>
        <w:rPr>
          <w:rFonts w:ascii="Times New Roman" w:hAnsi="Times New Roman"/>
          <w:kern w:val="0"/>
          <w:szCs w:val="24"/>
        </w:rPr>
      </w:pPr>
      <w:bookmarkStart w:id="150" w:name="_Toc361324886"/>
      <w:bookmarkStart w:id="151" w:name="_Toc194049987"/>
      <w:r w:rsidRPr="007E622D">
        <w:rPr>
          <w:rFonts w:ascii="Times New Roman" w:hAnsi="Times New Roman"/>
          <w:kern w:val="0"/>
          <w:szCs w:val="24"/>
        </w:rPr>
        <w:t>8.10</w:t>
      </w:r>
      <w:r w:rsidRPr="007E622D">
        <w:rPr>
          <w:rFonts w:ascii="Times New Roman" w:hAnsi="Times New Roman" w:hint="eastAsia"/>
          <w:kern w:val="0"/>
          <w:szCs w:val="24"/>
        </w:rPr>
        <w:t>期末按公允价值占基金资产净值比例大小排</w:t>
      </w:r>
      <w:r w:rsidR="00A63E24" w:rsidRPr="007E622D">
        <w:rPr>
          <w:rFonts w:ascii="Times New Roman" w:hAnsi="Times New Roman" w:hint="eastAsia"/>
          <w:kern w:val="0"/>
          <w:szCs w:val="24"/>
        </w:rPr>
        <w:t>序</w:t>
      </w:r>
      <w:r w:rsidRPr="007E622D">
        <w:rPr>
          <w:rFonts w:ascii="Times New Roman" w:hAnsi="Times New Roman" w:hint="eastAsia"/>
          <w:kern w:val="0"/>
          <w:szCs w:val="24"/>
        </w:rPr>
        <w:t>的前五名权证投资明细</w:t>
      </w:r>
      <w:bookmarkEnd w:id="150"/>
      <w:bookmarkEnd w:id="151"/>
    </w:p>
    <w:p w14:paraId="21B7BBF6" w14:textId="77777777" w:rsidR="00F82DDC" w:rsidRPr="007E622D" w:rsidRDefault="00F82DDC" w:rsidP="00F82DDC">
      <w:pPr>
        <w:tabs>
          <w:tab w:val="left" w:pos="426"/>
        </w:tabs>
        <w:spacing w:before="29" w:line="288" w:lineRule="auto"/>
        <w:jc w:val="left"/>
        <w:rPr>
          <w:kern w:val="0"/>
          <w:sz w:val="24"/>
        </w:rPr>
      </w:pPr>
      <w:r w:rsidRPr="007E622D">
        <w:rPr>
          <w:kern w:val="0"/>
          <w:sz w:val="24"/>
        </w:rPr>
        <w:t>本基金本报告期末未持有权证。</w:t>
      </w:r>
    </w:p>
    <w:p w14:paraId="20B28F81" w14:textId="77777777" w:rsidR="0005299F" w:rsidRPr="007E622D" w:rsidRDefault="0005299F" w:rsidP="00026C9C">
      <w:pPr>
        <w:adjustRightInd w:val="0"/>
        <w:snapToGrid w:val="0"/>
        <w:spacing w:line="360" w:lineRule="auto"/>
        <w:rPr>
          <w:rFonts w:asciiTheme="minorEastAsia" w:eastAsiaTheme="minorEastAsia" w:hAnsiTheme="minorEastAsia"/>
          <w:szCs w:val="21"/>
        </w:rPr>
      </w:pPr>
    </w:p>
    <w:p w14:paraId="7D38181C" w14:textId="77777777" w:rsidR="0022469C" w:rsidRPr="007E622D" w:rsidRDefault="0022469C" w:rsidP="0022469C">
      <w:pPr>
        <w:pStyle w:val="20"/>
        <w:spacing w:before="29" w:after="0" w:line="288" w:lineRule="auto"/>
        <w:rPr>
          <w:rFonts w:ascii="Times New Roman" w:hAnsi="Times New Roman"/>
          <w:kern w:val="0"/>
          <w:szCs w:val="24"/>
        </w:rPr>
      </w:pPr>
      <w:bookmarkStart w:id="152" w:name="_Toc194049988"/>
      <w:r w:rsidRPr="007E622D">
        <w:rPr>
          <w:rFonts w:ascii="Times New Roman" w:hAnsi="Times New Roman"/>
          <w:kern w:val="0"/>
          <w:szCs w:val="24"/>
        </w:rPr>
        <w:lastRenderedPageBreak/>
        <w:t xml:space="preserve">8.11 </w:t>
      </w:r>
      <w:r w:rsidRPr="007E622D">
        <w:rPr>
          <w:rFonts w:ascii="Times New Roman" w:hAnsi="Times New Roman"/>
          <w:kern w:val="0"/>
          <w:szCs w:val="24"/>
        </w:rPr>
        <w:t>本基金投资股指期货的投资政策</w:t>
      </w:r>
      <w:bookmarkEnd w:id="152"/>
    </w:p>
    <w:p w14:paraId="6C01D89D" w14:textId="77777777" w:rsidR="005D072B" w:rsidRPr="007E622D" w:rsidRDefault="005D072B" w:rsidP="003E1B1E">
      <w:pPr>
        <w:spacing w:before="29" w:line="288" w:lineRule="auto"/>
        <w:ind w:firstLineChars="200" w:firstLine="480"/>
        <w:rPr>
          <w:kern w:val="0"/>
          <w:sz w:val="24"/>
        </w:rPr>
      </w:pPr>
      <w:r w:rsidRPr="007E622D">
        <w:rPr>
          <w:kern w:val="0"/>
          <w:sz w:val="24"/>
        </w:rPr>
        <w:t>本基金本报告期末未持有股指期货。</w:t>
      </w:r>
    </w:p>
    <w:p w14:paraId="1DDFF559" w14:textId="77777777" w:rsidR="005D072B" w:rsidRPr="007E622D" w:rsidRDefault="005D072B" w:rsidP="00231A09">
      <w:pPr>
        <w:pStyle w:val="aff1"/>
        <w:spacing w:before="0" w:beforeAutospacing="0" w:after="0" w:afterAutospacing="0" w:line="360" w:lineRule="auto"/>
        <w:rPr>
          <w:rFonts w:asciiTheme="minorEastAsia" w:eastAsiaTheme="minorEastAsia" w:hAnsiTheme="minorEastAsia"/>
          <w:sz w:val="21"/>
          <w:szCs w:val="21"/>
        </w:rPr>
      </w:pPr>
    </w:p>
    <w:p w14:paraId="33D429FB" w14:textId="77777777" w:rsidR="00FF26CE" w:rsidRPr="007E622D" w:rsidRDefault="00FF26CE" w:rsidP="00D31D50">
      <w:pPr>
        <w:pStyle w:val="20"/>
        <w:spacing w:before="29" w:after="0" w:line="288" w:lineRule="auto"/>
        <w:rPr>
          <w:rFonts w:ascii="Times New Roman" w:hAnsi="Times New Roman"/>
          <w:kern w:val="0"/>
          <w:szCs w:val="24"/>
        </w:rPr>
      </w:pPr>
      <w:bookmarkStart w:id="153" w:name="_Toc194049989"/>
      <w:r w:rsidRPr="007E622D">
        <w:rPr>
          <w:rFonts w:ascii="Times New Roman" w:hAnsi="Times New Roman" w:hint="eastAsia"/>
          <w:kern w:val="0"/>
          <w:szCs w:val="24"/>
        </w:rPr>
        <w:t>8.12</w:t>
      </w:r>
      <w:r w:rsidRPr="007E622D">
        <w:rPr>
          <w:rFonts w:ascii="Times New Roman" w:hAnsi="Times New Roman" w:hint="eastAsia"/>
          <w:kern w:val="0"/>
          <w:szCs w:val="24"/>
        </w:rPr>
        <w:t>报告期末本基金投资的国债期货交易情况说明</w:t>
      </w:r>
      <w:bookmarkEnd w:id="153"/>
    </w:p>
    <w:p w14:paraId="6D5B4312" w14:textId="77777777" w:rsidR="00FF26CE" w:rsidRPr="007E622D" w:rsidRDefault="00FF26CE" w:rsidP="003E1B1E">
      <w:pPr>
        <w:spacing w:before="29" w:line="288" w:lineRule="auto"/>
        <w:ind w:firstLineChars="200" w:firstLine="480"/>
        <w:rPr>
          <w:kern w:val="0"/>
          <w:sz w:val="24"/>
        </w:rPr>
      </w:pPr>
      <w:r w:rsidRPr="007E622D">
        <w:rPr>
          <w:rFonts w:hint="eastAsia"/>
          <w:kern w:val="0"/>
          <w:sz w:val="24"/>
        </w:rPr>
        <w:t>本基金本报告期末未持有国债期货。</w:t>
      </w:r>
    </w:p>
    <w:p w14:paraId="6128EEEA" w14:textId="77777777" w:rsidR="00986F23" w:rsidRPr="007E622D" w:rsidRDefault="00986F23" w:rsidP="00530B02">
      <w:pPr>
        <w:tabs>
          <w:tab w:val="left" w:pos="426"/>
        </w:tabs>
        <w:spacing w:before="29" w:line="288" w:lineRule="auto"/>
        <w:jc w:val="left"/>
        <w:rPr>
          <w:kern w:val="0"/>
          <w:sz w:val="24"/>
        </w:rPr>
      </w:pPr>
    </w:p>
    <w:p w14:paraId="7A627E11" w14:textId="77777777" w:rsidR="00F67C01" w:rsidRPr="007E622D" w:rsidRDefault="00F67C01" w:rsidP="00B62223">
      <w:pPr>
        <w:pStyle w:val="20"/>
        <w:spacing w:beforeLines="100" w:before="312" w:after="0"/>
        <w:rPr>
          <w:rFonts w:ascii="Times New Roman" w:eastAsiaTheme="minorEastAsia" w:hAnsi="Times New Roman"/>
          <w:kern w:val="0"/>
          <w:sz w:val="21"/>
          <w:szCs w:val="21"/>
        </w:rPr>
      </w:pPr>
      <w:bookmarkStart w:id="154" w:name="_Toc194049990"/>
      <w:r w:rsidRPr="007E622D">
        <w:rPr>
          <w:rFonts w:ascii="Times New Roman" w:eastAsiaTheme="minorEastAsia" w:hAnsi="Times New Roman"/>
          <w:kern w:val="0"/>
          <w:sz w:val="21"/>
          <w:szCs w:val="21"/>
        </w:rPr>
        <w:t xml:space="preserve">8.13 </w:t>
      </w:r>
      <w:r w:rsidRPr="007E622D">
        <w:rPr>
          <w:rFonts w:ascii="Times New Roman" w:eastAsiaTheme="minorEastAsia" w:hAnsi="Times New Roman" w:hint="eastAsia"/>
          <w:kern w:val="0"/>
          <w:sz w:val="21"/>
          <w:szCs w:val="21"/>
        </w:rPr>
        <w:t>本报告期投资基金情况</w:t>
      </w:r>
      <w:bookmarkEnd w:id="154"/>
    </w:p>
    <w:p w14:paraId="2F8B4411" w14:textId="77777777" w:rsidR="00F67C01" w:rsidRPr="007E622D" w:rsidRDefault="00F67C01" w:rsidP="00B62223">
      <w:pPr>
        <w:pStyle w:val="a0"/>
        <w:spacing w:beforeLines="50" w:before="156" w:line="360" w:lineRule="auto"/>
        <w:ind w:firstLineChars="0" w:firstLine="0"/>
        <w:rPr>
          <w:rFonts w:eastAsiaTheme="minorEastAsia"/>
          <w:b/>
          <w:szCs w:val="21"/>
        </w:rPr>
      </w:pPr>
      <w:r w:rsidRPr="007E622D">
        <w:rPr>
          <w:rFonts w:eastAsiaTheme="minorEastAsia"/>
          <w:b/>
          <w:szCs w:val="21"/>
        </w:rPr>
        <w:t>8.13.1</w:t>
      </w:r>
      <w:r w:rsidRPr="007E622D">
        <w:rPr>
          <w:rFonts w:eastAsiaTheme="minorEastAsia" w:hint="eastAsia"/>
          <w:b/>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9F1945" w:rsidRPr="007E622D" w14:paraId="48FC973C" w14:textId="77777777" w:rsidTr="00F51BCB">
        <w:tc>
          <w:tcPr>
            <w:tcW w:w="817" w:type="dxa"/>
            <w:vAlign w:val="center"/>
          </w:tcPr>
          <w:p w14:paraId="0CBF1D9D" w14:textId="77777777"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序号</w:t>
            </w:r>
          </w:p>
        </w:tc>
        <w:tc>
          <w:tcPr>
            <w:tcW w:w="1134" w:type="dxa"/>
            <w:vAlign w:val="center"/>
          </w:tcPr>
          <w:p w14:paraId="1ADFD6EB" w14:textId="77777777"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基金代码</w:t>
            </w:r>
          </w:p>
        </w:tc>
        <w:tc>
          <w:tcPr>
            <w:tcW w:w="1134" w:type="dxa"/>
            <w:vAlign w:val="center"/>
          </w:tcPr>
          <w:p w14:paraId="1844C8C5" w14:textId="77777777"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基金名称</w:t>
            </w:r>
          </w:p>
        </w:tc>
        <w:tc>
          <w:tcPr>
            <w:tcW w:w="1134" w:type="dxa"/>
            <w:vAlign w:val="center"/>
          </w:tcPr>
          <w:p w14:paraId="21D6E76A" w14:textId="77777777"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运作方式</w:t>
            </w:r>
          </w:p>
        </w:tc>
        <w:tc>
          <w:tcPr>
            <w:tcW w:w="1134" w:type="dxa"/>
            <w:vAlign w:val="center"/>
          </w:tcPr>
          <w:p w14:paraId="4C7889AD" w14:textId="77777777"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持有份额</w:t>
            </w:r>
            <w:r w:rsidRPr="007E622D">
              <w:rPr>
                <w:rFonts w:eastAsiaTheme="minorEastAsia" w:hint="eastAsia"/>
                <w:szCs w:val="21"/>
              </w:rPr>
              <w:t>(</w:t>
            </w:r>
            <w:r w:rsidRPr="007E622D">
              <w:rPr>
                <w:rFonts w:eastAsiaTheme="minorEastAsia" w:hint="eastAsia"/>
                <w:szCs w:val="21"/>
              </w:rPr>
              <w:t>份</w:t>
            </w:r>
            <w:r w:rsidRPr="007E622D">
              <w:rPr>
                <w:rFonts w:eastAsiaTheme="minorEastAsia" w:hint="eastAsia"/>
                <w:szCs w:val="21"/>
              </w:rPr>
              <w:t>)</w:t>
            </w:r>
          </w:p>
        </w:tc>
        <w:tc>
          <w:tcPr>
            <w:tcW w:w="1134" w:type="dxa"/>
            <w:vAlign w:val="center"/>
          </w:tcPr>
          <w:p w14:paraId="47468637" w14:textId="77777777"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公允价值</w:t>
            </w:r>
            <w:r w:rsidRPr="007E622D">
              <w:rPr>
                <w:rFonts w:eastAsiaTheme="minorEastAsia" w:hint="eastAsia"/>
                <w:szCs w:val="21"/>
              </w:rPr>
              <w:t>(</w:t>
            </w:r>
            <w:r w:rsidRPr="007E622D">
              <w:rPr>
                <w:rFonts w:eastAsiaTheme="minorEastAsia" w:hint="eastAsia"/>
                <w:szCs w:val="21"/>
              </w:rPr>
              <w:t>元</w:t>
            </w:r>
            <w:r w:rsidRPr="007E622D">
              <w:rPr>
                <w:rFonts w:eastAsiaTheme="minorEastAsia" w:hint="eastAsia"/>
                <w:szCs w:val="21"/>
              </w:rPr>
              <w:t>)</w:t>
            </w:r>
          </w:p>
        </w:tc>
        <w:tc>
          <w:tcPr>
            <w:tcW w:w="1134" w:type="dxa"/>
            <w:vAlign w:val="center"/>
          </w:tcPr>
          <w:p w14:paraId="7797DA0C" w14:textId="77777777"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占资金资产净值比例</w:t>
            </w:r>
            <w:r w:rsidRPr="007E622D">
              <w:rPr>
                <w:rFonts w:eastAsiaTheme="minorEastAsia" w:hint="eastAsia"/>
                <w:szCs w:val="21"/>
              </w:rPr>
              <w:t>(%)</w:t>
            </w:r>
          </w:p>
        </w:tc>
        <w:tc>
          <w:tcPr>
            <w:tcW w:w="1665" w:type="dxa"/>
            <w:vAlign w:val="center"/>
          </w:tcPr>
          <w:p w14:paraId="1794F80C" w14:textId="77777777" w:rsidR="00F67C01" w:rsidRPr="007E622D" w:rsidRDefault="00F67C01" w:rsidP="00B62223">
            <w:pPr>
              <w:pStyle w:val="a0"/>
              <w:spacing w:beforeLines="50" w:before="156" w:line="276" w:lineRule="auto"/>
              <w:ind w:firstLineChars="0" w:firstLine="0"/>
              <w:jc w:val="left"/>
              <w:rPr>
                <w:rFonts w:eastAsiaTheme="minorEastAsia"/>
                <w:szCs w:val="21"/>
              </w:rPr>
            </w:pPr>
            <w:r w:rsidRPr="007E622D">
              <w:rPr>
                <w:rFonts w:eastAsiaTheme="minorEastAsia" w:hint="eastAsia"/>
                <w:szCs w:val="21"/>
              </w:rPr>
              <w:t>是否属于基金管理人及管理人关联方所管理的基金</w:t>
            </w:r>
          </w:p>
        </w:tc>
      </w:tr>
      <w:tr w:rsidR="00A300C5" w14:paraId="396F245E" w14:textId="77777777">
        <w:tc>
          <w:tcPr>
            <w:tcW w:w="817" w:type="dxa"/>
            <w:vAlign w:val="center"/>
          </w:tcPr>
          <w:p w14:paraId="1D42BF73" w14:textId="77777777" w:rsidR="00A300C5" w:rsidRDefault="00662C04">
            <w:pPr>
              <w:jc w:val="center"/>
            </w:pPr>
            <w:r>
              <w:rPr>
                <w:rFonts w:eastAsiaTheme="minorEastAsia" w:hint="eastAsia"/>
                <w:szCs w:val="21"/>
              </w:rPr>
              <w:t>1</w:t>
            </w:r>
          </w:p>
        </w:tc>
        <w:tc>
          <w:tcPr>
            <w:tcW w:w="1134" w:type="dxa"/>
            <w:vAlign w:val="center"/>
          </w:tcPr>
          <w:p w14:paraId="24B772C6" w14:textId="77777777" w:rsidR="00A300C5" w:rsidRDefault="00662C04">
            <w:pPr>
              <w:jc w:val="center"/>
            </w:pPr>
            <w:r>
              <w:rPr>
                <w:rFonts w:eastAsiaTheme="minorEastAsia" w:hint="eastAsia"/>
                <w:szCs w:val="21"/>
              </w:rPr>
              <w:t>560350</w:t>
            </w:r>
          </w:p>
        </w:tc>
        <w:tc>
          <w:tcPr>
            <w:tcW w:w="1134" w:type="dxa"/>
            <w:vAlign w:val="center"/>
          </w:tcPr>
          <w:p w14:paraId="2CBAE129" w14:textId="77777777" w:rsidR="00A300C5" w:rsidRDefault="00662C04">
            <w:pPr>
              <w:jc w:val="center"/>
            </w:pPr>
            <w:r>
              <w:rPr>
                <w:rFonts w:eastAsiaTheme="minorEastAsia" w:hint="eastAsia"/>
                <w:szCs w:val="21"/>
              </w:rPr>
              <w:t>摩根中证</w:t>
            </w:r>
            <w:r>
              <w:rPr>
                <w:rFonts w:eastAsiaTheme="minorEastAsia" w:hint="eastAsia"/>
                <w:szCs w:val="21"/>
              </w:rPr>
              <w:t>A50ETF</w:t>
            </w:r>
          </w:p>
        </w:tc>
        <w:tc>
          <w:tcPr>
            <w:tcW w:w="1134" w:type="dxa"/>
            <w:vAlign w:val="center"/>
          </w:tcPr>
          <w:p w14:paraId="185CA376" w14:textId="77777777" w:rsidR="00A300C5" w:rsidRDefault="00662C04">
            <w:pPr>
              <w:jc w:val="center"/>
            </w:pPr>
            <w:r>
              <w:rPr>
                <w:rFonts w:eastAsiaTheme="minorEastAsia" w:hint="eastAsia"/>
                <w:szCs w:val="21"/>
              </w:rPr>
              <w:t>交易型开放式</w:t>
            </w:r>
          </w:p>
        </w:tc>
        <w:tc>
          <w:tcPr>
            <w:tcW w:w="1134" w:type="dxa"/>
            <w:vAlign w:val="center"/>
          </w:tcPr>
          <w:p w14:paraId="34F796DF" w14:textId="77777777" w:rsidR="00A300C5" w:rsidRDefault="00662C04">
            <w:pPr>
              <w:jc w:val="center"/>
            </w:pPr>
            <w:r>
              <w:rPr>
                <w:rFonts w:eastAsiaTheme="minorEastAsia" w:hint="eastAsia"/>
                <w:szCs w:val="21"/>
              </w:rPr>
              <w:t>378,236,608.00</w:t>
            </w:r>
          </w:p>
        </w:tc>
        <w:tc>
          <w:tcPr>
            <w:tcW w:w="1134" w:type="dxa"/>
            <w:vAlign w:val="center"/>
          </w:tcPr>
          <w:p w14:paraId="1963BAE9" w14:textId="77777777" w:rsidR="00A300C5" w:rsidRDefault="00662C04">
            <w:pPr>
              <w:jc w:val="center"/>
            </w:pPr>
            <w:r>
              <w:rPr>
                <w:rFonts w:eastAsiaTheme="minorEastAsia" w:hint="eastAsia"/>
                <w:szCs w:val="21"/>
              </w:rPr>
              <w:t>423,549,353.64</w:t>
            </w:r>
          </w:p>
        </w:tc>
        <w:tc>
          <w:tcPr>
            <w:tcW w:w="1134" w:type="dxa"/>
            <w:vAlign w:val="center"/>
          </w:tcPr>
          <w:p w14:paraId="22064494" w14:textId="77777777" w:rsidR="00A300C5" w:rsidRDefault="00662C04">
            <w:pPr>
              <w:jc w:val="center"/>
            </w:pPr>
            <w:r>
              <w:rPr>
                <w:rFonts w:eastAsiaTheme="minorEastAsia" w:hint="eastAsia"/>
                <w:szCs w:val="21"/>
              </w:rPr>
              <w:t>94.68%</w:t>
            </w:r>
          </w:p>
        </w:tc>
        <w:tc>
          <w:tcPr>
            <w:tcW w:w="1665" w:type="dxa"/>
            <w:vAlign w:val="center"/>
          </w:tcPr>
          <w:p w14:paraId="6581A3A0" w14:textId="77777777" w:rsidR="00A300C5" w:rsidRDefault="00662C04">
            <w:pPr>
              <w:jc w:val="center"/>
            </w:pPr>
            <w:r>
              <w:rPr>
                <w:rFonts w:eastAsiaTheme="minorEastAsia" w:hint="eastAsia"/>
                <w:szCs w:val="21"/>
              </w:rPr>
              <w:t>是</w:t>
            </w:r>
          </w:p>
        </w:tc>
      </w:tr>
    </w:tbl>
    <w:p w14:paraId="77D2EB8F" w14:textId="77777777" w:rsidR="00FF26CE" w:rsidRPr="007E622D" w:rsidRDefault="00FF26CE" w:rsidP="00D4772B">
      <w:pPr>
        <w:pStyle w:val="aff1"/>
        <w:spacing w:before="0" w:beforeAutospacing="0" w:after="0" w:afterAutospacing="0" w:line="360" w:lineRule="auto"/>
        <w:rPr>
          <w:rFonts w:asciiTheme="minorEastAsia" w:eastAsiaTheme="minorEastAsia" w:hAnsiTheme="minorEastAsia"/>
          <w:sz w:val="21"/>
          <w:szCs w:val="21"/>
        </w:rPr>
      </w:pPr>
    </w:p>
    <w:p w14:paraId="71A3BCBD" w14:textId="77777777" w:rsidR="001A59F9" w:rsidRPr="007E622D" w:rsidRDefault="001A59F9" w:rsidP="006335A0">
      <w:pPr>
        <w:pStyle w:val="20"/>
        <w:spacing w:before="29" w:after="0" w:line="288" w:lineRule="auto"/>
        <w:rPr>
          <w:rFonts w:ascii="Times New Roman" w:hAnsi="Times New Roman"/>
          <w:kern w:val="0"/>
          <w:szCs w:val="24"/>
        </w:rPr>
      </w:pPr>
      <w:bookmarkStart w:id="155" w:name="_Toc361324887"/>
      <w:bookmarkStart w:id="156" w:name="_Toc194049991"/>
      <w:r w:rsidRPr="007E622D">
        <w:rPr>
          <w:rFonts w:ascii="Times New Roman" w:hAnsi="Times New Roman"/>
          <w:kern w:val="0"/>
          <w:szCs w:val="24"/>
        </w:rPr>
        <w:t xml:space="preserve">8.14 </w:t>
      </w:r>
      <w:r w:rsidRPr="007E622D">
        <w:rPr>
          <w:rFonts w:ascii="Times New Roman" w:hAnsi="Times New Roman" w:hint="eastAsia"/>
          <w:kern w:val="0"/>
          <w:szCs w:val="24"/>
        </w:rPr>
        <w:t>投资组合报告附注</w:t>
      </w:r>
      <w:bookmarkEnd w:id="155"/>
      <w:bookmarkEnd w:id="156"/>
    </w:p>
    <w:p w14:paraId="318C9F2A" w14:textId="77777777" w:rsidR="001A59F9" w:rsidRPr="007E622D" w:rsidRDefault="001A59F9" w:rsidP="003E532D">
      <w:pPr>
        <w:spacing w:before="29" w:line="288" w:lineRule="auto"/>
        <w:rPr>
          <w:kern w:val="0"/>
          <w:sz w:val="24"/>
        </w:rPr>
      </w:pPr>
      <w:r w:rsidRPr="007E622D">
        <w:rPr>
          <w:b/>
          <w:kern w:val="0"/>
          <w:sz w:val="24"/>
        </w:rPr>
        <w:t>8.14.1</w:t>
      </w:r>
      <w:r w:rsidRPr="007E622D">
        <w:rPr>
          <w:kern w:val="0"/>
          <w:sz w:val="24"/>
        </w:rPr>
        <w:t>报告期内，本基金投资决策程序符合相关法律法规的要求，未发现本基金投资的前十名证券的发行主体本期出现被监管部门立案调查，或者在报告编制日前一年内受到公开谴责、处罚的情形。</w:t>
      </w:r>
    </w:p>
    <w:p w14:paraId="7AC2D583" w14:textId="77777777" w:rsidR="003E532D" w:rsidRPr="007E622D" w:rsidRDefault="001A59F9" w:rsidP="003E532D">
      <w:pPr>
        <w:spacing w:before="29" w:line="288" w:lineRule="auto"/>
        <w:rPr>
          <w:kern w:val="0"/>
          <w:sz w:val="24"/>
        </w:rPr>
      </w:pPr>
      <w:r w:rsidRPr="007E622D">
        <w:rPr>
          <w:b/>
          <w:kern w:val="0"/>
          <w:sz w:val="24"/>
        </w:rPr>
        <w:t>8.14.2</w:t>
      </w:r>
      <w:r w:rsidRPr="007E622D">
        <w:rPr>
          <w:kern w:val="0"/>
          <w:sz w:val="24"/>
        </w:rPr>
        <w:t>报告期内本基金投资的前十名股票中没有在基金合同规定备选股票库之外的股票。</w:t>
      </w:r>
    </w:p>
    <w:p w14:paraId="1F85F8D4"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8.14.3</w:t>
      </w:r>
      <w:r w:rsidRPr="007E622D">
        <w:rPr>
          <w:rFonts w:eastAsiaTheme="minorEastAsia" w:hint="eastAsia"/>
          <w:b/>
          <w:sz w:val="24"/>
        </w:rPr>
        <w:t>期末其他各项资产构成</w:t>
      </w:r>
    </w:p>
    <w:p w14:paraId="71A7A8C4" w14:textId="77777777" w:rsidR="001A59F9" w:rsidRPr="007E622D" w:rsidRDefault="001A59F9" w:rsidP="00406F2D">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9F1945" w:rsidRPr="007E622D" w14:paraId="34215EE7" w14:textId="77777777" w:rsidTr="006D141C">
        <w:tc>
          <w:tcPr>
            <w:tcW w:w="765" w:type="dxa"/>
            <w:vAlign w:val="center"/>
          </w:tcPr>
          <w:p w14:paraId="4802598B" w14:textId="77777777" w:rsidR="001A59F9" w:rsidRPr="007E622D" w:rsidRDefault="001A59F9" w:rsidP="006A1E60">
            <w:pPr>
              <w:spacing w:before="29" w:line="288" w:lineRule="auto"/>
              <w:jc w:val="center"/>
              <w:rPr>
                <w:sz w:val="24"/>
              </w:rPr>
            </w:pPr>
            <w:r w:rsidRPr="007E622D">
              <w:rPr>
                <w:rFonts w:hint="eastAsia"/>
                <w:sz w:val="24"/>
              </w:rPr>
              <w:t>序号</w:t>
            </w:r>
          </w:p>
        </w:tc>
        <w:tc>
          <w:tcPr>
            <w:tcW w:w="4117" w:type="dxa"/>
          </w:tcPr>
          <w:p w14:paraId="1D320A88" w14:textId="77777777" w:rsidR="001A59F9" w:rsidRPr="007E622D" w:rsidRDefault="001A59F9" w:rsidP="006A1E60">
            <w:pPr>
              <w:spacing w:before="29" w:line="288" w:lineRule="auto"/>
              <w:jc w:val="center"/>
              <w:rPr>
                <w:sz w:val="24"/>
              </w:rPr>
            </w:pPr>
            <w:r w:rsidRPr="007E622D">
              <w:rPr>
                <w:rFonts w:hint="eastAsia"/>
                <w:sz w:val="24"/>
              </w:rPr>
              <w:t>名称</w:t>
            </w:r>
          </w:p>
        </w:tc>
        <w:tc>
          <w:tcPr>
            <w:tcW w:w="4118" w:type="dxa"/>
          </w:tcPr>
          <w:p w14:paraId="23CABF80" w14:textId="77777777" w:rsidR="001A59F9" w:rsidRPr="007E622D" w:rsidRDefault="001A59F9" w:rsidP="006A1E60">
            <w:pPr>
              <w:spacing w:before="29" w:line="288" w:lineRule="auto"/>
              <w:jc w:val="center"/>
              <w:rPr>
                <w:sz w:val="24"/>
              </w:rPr>
            </w:pPr>
            <w:r w:rsidRPr="007E622D">
              <w:rPr>
                <w:rFonts w:hint="eastAsia"/>
                <w:sz w:val="24"/>
              </w:rPr>
              <w:t>金额</w:t>
            </w:r>
          </w:p>
        </w:tc>
      </w:tr>
      <w:tr w:rsidR="009F1945" w:rsidRPr="007E622D" w14:paraId="13E42A58" w14:textId="77777777" w:rsidTr="006A1E60">
        <w:tc>
          <w:tcPr>
            <w:tcW w:w="765" w:type="dxa"/>
          </w:tcPr>
          <w:p w14:paraId="7F428FBE" w14:textId="77777777" w:rsidR="001A59F9" w:rsidRPr="007E622D" w:rsidRDefault="001A59F9" w:rsidP="006A1E60">
            <w:pPr>
              <w:spacing w:before="29" w:line="288" w:lineRule="auto"/>
              <w:jc w:val="center"/>
              <w:rPr>
                <w:sz w:val="24"/>
              </w:rPr>
            </w:pPr>
            <w:r w:rsidRPr="007E622D">
              <w:rPr>
                <w:sz w:val="24"/>
              </w:rPr>
              <w:t>1</w:t>
            </w:r>
          </w:p>
        </w:tc>
        <w:tc>
          <w:tcPr>
            <w:tcW w:w="4117" w:type="dxa"/>
            <w:vAlign w:val="center"/>
          </w:tcPr>
          <w:p w14:paraId="37916555" w14:textId="77777777" w:rsidR="001A59F9" w:rsidRPr="007E622D" w:rsidRDefault="001A59F9" w:rsidP="006A1E60">
            <w:pPr>
              <w:spacing w:before="29" w:line="288" w:lineRule="auto"/>
              <w:ind w:leftChars="50" w:left="105"/>
              <w:rPr>
                <w:sz w:val="24"/>
              </w:rPr>
            </w:pPr>
            <w:r w:rsidRPr="007E622D">
              <w:rPr>
                <w:rFonts w:hint="eastAsia"/>
                <w:sz w:val="24"/>
              </w:rPr>
              <w:t>存出保证金</w:t>
            </w:r>
          </w:p>
        </w:tc>
        <w:tc>
          <w:tcPr>
            <w:tcW w:w="4118" w:type="dxa"/>
            <w:vAlign w:val="center"/>
          </w:tcPr>
          <w:p w14:paraId="5FE94AB7" w14:textId="77777777" w:rsidR="001A59F9" w:rsidRPr="007E622D" w:rsidRDefault="001A59F9" w:rsidP="006E3F38">
            <w:pPr>
              <w:spacing w:before="29" w:line="288" w:lineRule="auto"/>
              <w:jc w:val="right"/>
              <w:rPr>
                <w:kern w:val="0"/>
                <w:sz w:val="24"/>
              </w:rPr>
            </w:pPr>
            <w:r w:rsidRPr="007E622D">
              <w:rPr>
                <w:kern w:val="0"/>
                <w:sz w:val="24"/>
              </w:rPr>
              <w:t>203,525.81</w:t>
            </w:r>
          </w:p>
        </w:tc>
      </w:tr>
      <w:tr w:rsidR="009F1945" w:rsidRPr="007E622D" w14:paraId="4008EE9B" w14:textId="77777777" w:rsidTr="006A1E60">
        <w:tc>
          <w:tcPr>
            <w:tcW w:w="765" w:type="dxa"/>
          </w:tcPr>
          <w:p w14:paraId="33393FF8" w14:textId="77777777" w:rsidR="001A59F9" w:rsidRPr="007E622D" w:rsidRDefault="001A59F9" w:rsidP="006A1E60">
            <w:pPr>
              <w:spacing w:before="29" w:line="288" w:lineRule="auto"/>
              <w:jc w:val="center"/>
              <w:rPr>
                <w:sz w:val="24"/>
              </w:rPr>
            </w:pPr>
            <w:r w:rsidRPr="007E622D">
              <w:rPr>
                <w:sz w:val="24"/>
              </w:rPr>
              <w:t>2</w:t>
            </w:r>
          </w:p>
        </w:tc>
        <w:tc>
          <w:tcPr>
            <w:tcW w:w="4117" w:type="dxa"/>
            <w:vAlign w:val="center"/>
          </w:tcPr>
          <w:p w14:paraId="3657EA4E" w14:textId="77777777" w:rsidR="001A59F9" w:rsidRPr="007E622D" w:rsidRDefault="005E13AF" w:rsidP="0035220F">
            <w:pPr>
              <w:spacing w:before="29" w:line="288" w:lineRule="auto"/>
              <w:ind w:leftChars="50" w:left="105"/>
              <w:rPr>
                <w:sz w:val="24"/>
              </w:rPr>
            </w:pPr>
            <w:r w:rsidRPr="007E622D">
              <w:rPr>
                <w:sz w:val="24"/>
              </w:rPr>
              <w:t>应收清算款</w:t>
            </w:r>
          </w:p>
        </w:tc>
        <w:tc>
          <w:tcPr>
            <w:tcW w:w="4118" w:type="dxa"/>
            <w:vAlign w:val="center"/>
          </w:tcPr>
          <w:p w14:paraId="65C48AAD"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76DB8C88" w14:textId="77777777" w:rsidTr="006A1E60">
        <w:tc>
          <w:tcPr>
            <w:tcW w:w="765" w:type="dxa"/>
          </w:tcPr>
          <w:p w14:paraId="31B68F65" w14:textId="77777777" w:rsidR="001A59F9" w:rsidRPr="007E622D" w:rsidRDefault="001A59F9" w:rsidP="006A1E60">
            <w:pPr>
              <w:spacing w:before="29" w:line="288" w:lineRule="auto"/>
              <w:jc w:val="center"/>
              <w:rPr>
                <w:sz w:val="24"/>
              </w:rPr>
            </w:pPr>
            <w:r w:rsidRPr="007E622D">
              <w:rPr>
                <w:sz w:val="24"/>
              </w:rPr>
              <w:t>3</w:t>
            </w:r>
          </w:p>
        </w:tc>
        <w:tc>
          <w:tcPr>
            <w:tcW w:w="4117" w:type="dxa"/>
            <w:vAlign w:val="center"/>
          </w:tcPr>
          <w:p w14:paraId="43A7DC6C" w14:textId="77777777" w:rsidR="001A59F9" w:rsidRPr="007E622D" w:rsidRDefault="001A59F9" w:rsidP="006A1E60">
            <w:pPr>
              <w:spacing w:before="29" w:line="288" w:lineRule="auto"/>
              <w:ind w:leftChars="50" w:left="105"/>
              <w:rPr>
                <w:sz w:val="24"/>
              </w:rPr>
            </w:pPr>
            <w:r w:rsidRPr="007E622D">
              <w:rPr>
                <w:rFonts w:hint="eastAsia"/>
                <w:sz w:val="24"/>
              </w:rPr>
              <w:t>应收股利</w:t>
            </w:r>
          </w:p>
        </w:tc>
        <w:tc>
          <w:tcPr>
            <w:tcW w:w="4118" w:type="dxa"/>
            <w:vAlign w:val="center"/>
          </w:tcPr>
          <w:p w14:paraId="19C0070F"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601AEF07" w14:textId="77777777" w:rsidTr="006A1E60">
        <w:tc>
          <w:tcPr>
            <w:tcW w:w="765" w:type="dxa"/>
          </w:tcPr>
          <w:p w14:paraId="5FAB458D" w14:textId="77777777" w:rsidR="001A59F9" w:rsidRPr="007E622D" w:rsidRDefault="001A59F9" w:rsidP="006A1E60">
            <w:pPr>
              <w:spacing w:before="29" w:line="288" w:lineRule="auto"/>
              <w:jc w:val="center"/>
              <w:rPr>
                <w:sz w:val="24"/>
              </w:rPr>
            </w:pPr>
            <w:r w:rsidRPr="007E622D">
              <w:rPr>
                <w:sz w:val="24"/>
              </w:rPr>
              <w:t>4</w:t>
            </w:r>
          </w:p>
        </w:tc>
        <w:tc>
          <w:tcPr>
            <w:tcW w:w="4117" w:type="dxa"/>
            <w:vAlign w:val="center"/>
          </w:tcPr>
          <w:p w14:paraId="48980DB6" w14:textId="77777777" w:rsidR="001A59F9" w:rsidRPr="007E622D" w:rsidRDefault="001A59F9" w:rsidP="006A1E60">
            <w:pPr>
              <w:spacing w:before="29" w:line="288" w:lineRule="auto"/>
              <w:ind w:leftChars="50" w:left="105"/>
              <w:rPr>
                <w:sz w:val="24"/>
              </w:rPr>
            </w:pPr>
            <w:r w:rsidRPr="007E622D">
              <w:rPr>
                <w:rFonts w:hint="eastAsia"/>
                <w:sz w:val="24"/>
              </w:rPr>
              <w:t>应收利息</w:t>
            </w:r>
          </w:p>
        </w:tc>
        <w:tc>
          <w:tcPr>
            <w:tcW w:w="4118" w:type="dxa"/>
            <w:vAlign w:val="center"/>
          </w:tcPr>
          <w:p w14:paraId="0C52D0A5"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6491B934" w14:textId="77777777" w:rsidTr="006A1E60">
        <w:tc>
          <w:tcPr>
            <w:tcW w:w="765" w:type="dxa"/>
          </w:tcPr>
          <w:p w14:paraId="0450DC61" w14:textId="77777777" w:rsidR="001A59F9" w:rsidRPr="007E622D" w:rsidRDefault="001A59F9" w:rsidP="006A1E60">
            <w:pPr>
              <w:spacing w:before="29" w:line="288" w:lineRule="auto"/>
              <w:jc w:val="center"/>
              <w:rPr>
                <w:sz w:val="24"/>
              </w:rPr>
            </w:pPr>
            <w:r w:rsidRPr="007E622D">
              <w:rPr>
                <w:sz w:val="24"/>
              </w:rPr>
              <w:t>5</w:t>
            </w:r>
          </w:p>
        </w:tc>
        <w:tc>
          <w:tcPr>
            <w:tcW w:w="4117" w:type="dxa"/>
            <w:vAlign w:val="center"/>
          </w:tcPr>
          <w:p w14:paraId="2D2319E1" w14:textId="77777777" w:rsidR="001A59F9" w:rsidRPr="007E622D" w:rsidRDefault="001A59F9" w:rsidP="006A1E60">
            <w:pPr>
              <w:spacing w:before="29" w:line="288" w:lineRule="auto"/>
              <w:ind w:leftChars="50" w:left="105"/>
              <w:rPr>
                <w:sz w:val="24"/>
              </w:rPr>
            </w:pPr>
            <w:r w:rsidRPr="007E622D">
              <w:rPr>
                <w:rFonts w:hint="eastAsia"/>
                <w:sz w:val="24"/>
              </w:rPr>
              <w:t>应收申购款</w:t>
            </w:r>
          </w:p>
        </w:tc>
        <w:tc>
          <w:tcPr>
            <w:tcW w:w="4118" w:type="dxa"/>
            <w:vAlign w:val="center"/>
          </w:tcPr>
          <w:p w14:paraId="36A49FC2" w14:textId="77777777" w:rsidR="001A59F9" w:rsidRPr="007E622D" w:rsidRDefault="001A59F9" w:rsidP="006E3F38">
            <w:pPr>
              <w:spacing w:before="29" w:line="288" w:lineRule="auto"/>
              <w:jc w:val="right"/>
              <w:rPr>
                <w:kern w:val="0"/>
                <w:sz w:val="24"/>
              </w:rPr>
            </w:pPr>
            <w:r w:rsidRPr="007E622D">
              <w:rPr>
                <w:kern w:val="0"/>
                <w:sz w:val="24"/>
              </w:rPr>
              <w:t>3,234,551.27</w:t>
            </w:r>
          </w:p>
        </w:tc>
      </w:tr>
      <w:tr w:rsidR="009F1945" w:rsidRPr="007E622D" w14:paraId="6E5D1388" w14:textId="77777777" w:rsidTr="006A1E60">
        <w:tc>
          <w:tcPr>
            <w:tcW w:w="765" w:type="dxa"/>
          </w:tcPr>
          <w:p w14:paraId="457AF707" w14:textId="77777777" w:rsidR="001A59F9" w:rsidRPr="007E622D" w:rsidRDefault="001A59F9" w:rsidP="006A1E60">
            <w:pPr>
              <w:spacing w:before="29" w:line="288" w:lineRule="auto"/>
              <w:jc w:val="center"/>
              <w:rPr>
                <w:sz w:val="24"/>
              </w:rPr>
            </w:pPr>
            <w:r w:rsidRPr="007E622D">
              <w:rPr>
                <w:sz w:val="24"/>
              </w:rPr>
              <w:t>6</w:t>
            </w:r>
          </w:p>
        </w:tc>
        <w:tc>
          <w:tcPr>
            <w:tcW w:w="4117" w:type="dxa"/>
            <w:vAlign w:val="center"/>
          </w:tcPr>
          <w:p w14:paraId="19639A0B" w14:textId="77777777" w:rsidR="001A59F9" w:rsidRPr="007E622D" w:rsidRDefault="001A59F9" w:rsidP="006A1E60">
            <w:pPr>
              <w:spacing w:before="29" w:line="288" w:lineRule="auto"/>
              <w:ind w:leftChars="50" w:left="105"/>
              <w:rPr>
                <w:sz w:val="24"/>
              </w:rPr>
            </w:pPr>
            <w:r w:rsidRPr="007E622D">
              <w:rPr>
                <w:rFonts w:hint="eastAsia"/>
                <w:sz w:val="24"/>
              </w:rPr>
              <w:t>其他应收款</w:t>
            </w:r>
          </w:p>
        </w:tc>
        <w:tc>
          <w:tcPr>
            <w:tcW w:w="4118" w:type="dxa"/>
            <w:vAlign w:val="center"/>
          </w:tcPr>
          <w:p w14:paraId="1D194AF3"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4832AF9C" w14:textId="77777777" w:rsidTr="006A1E60">
        <w:tc>
          <w:tcPr>
            <w:tcW w:w="765" w:type="dxa"/>
          </w:tcPr>
          <w:p w14:paraId="03C33EA6" w14:textId="77777777" w:rsidR="001A59F9" w:rsidRPr="007E622D" w:rsidRDefault="001A59F9" w:rsidP="006A1E60">
            <w:pPr>
              <w:spacing w:before="29" w:line="288" w:lineRule="auto"/>
              <w:jc w:val="center"/>
              <w:rPr>
                <w:sz w:val="24"/>
              </w:rPr>
            </w:pPr>
            <w:r w:rsidRPr="007E622D">
              <w:rPr>
                <w:sz w:val="24"/>
              </w:rPr>
              <w:t>7</w:t>
            </w:r>
          </w:p>
        </w:tc>
        <w:tc>
          <w:tcPr>
            <w:tcW w:w="4117" w:type="dxa"/>
            <w:vAlign w:val="center"/>
          </w:tcPr>
          <w:p w14:paraId="74470BB1" w14:textId="77777777" w:rsidR="001A59F9" w:rsidRPr="007E622D" w:rsidRDefault="001A59F9" w:rsidP="006A1E60">
            <w:pPr>
              <w:spacing w:before="29" w:line="288" w:lineRule="auto"/>
              <w:ind w:leftChars="50" w:left="105"/>
              <w:rPr>
                <w:sz w:val="24"/>
              </w:rPr>
            </w:pPr>
            <w:r w:rsidRPr="007E622D">
              <w:rPr>
                <w:rFonts w:hint="eastAsia"/>
                <w:sz w:val="24"/>
              </w:rPr>
              <w:t>待摊费用</w:t>
            </w:r>
          </w:p>
        </w:tc>
        <w:tc>
          <w:tcPr>
            <w:tcW w:w="4118" w:type="dxa"/>
            <w:vAlign w:val="center"/>
          </w:tcPr>
          <w:p w14:paraId="649877A4"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3AA39E7A" w14:textId="77777777" w:rsidTr="006A1E60">
        <w:tc>
          <w:tcPr>
            <w:tcW w:w="765" w:type="dxa"/>
            <w:vAlign w:val="center"/>
          </w:tcPr>
          <w:p w14:paraId="5B87D620" w14:textId="77777777" w:rsidR="001A59F9" w:rsidRPr="007E622D" w:rsidRDefault="001A59F9" w:rsidP="006A1E60">
            <w:pPr>
              <w:spacing w:before="29" w:line="288" w:lineRule="auto"/>
              <w:jc w:val="center"/>
              <w:rPr>
                <w:sz w:val="24"/>
              </w:rPr>
            </w:pPr>
            <w:r w:rsidRPr="007E622D">
              <w:rPr>
                <w:sz w:val="24"/>
              </w:rPr>
              <w:t>8</w:t>
            </w:r>
          </w:p>
        </w:tc>
        <w:tc>
          <w:tcPr>
            <w:tcW w:w="4117" w:type="dxa"/>
            <w:vAlign w:val="center"/>
          </w:tcPr>
          <w:p w14:paraId="052E7D65" w14:textId="77777777" w:rsidR="001A59F9" w:rsidRPr="007E622D" w:rsidRDefault="001A59F9" w:rsidP="006A1E60">
            <w:pPr>
              <w:spacing w:before="29" w:line="288" w:lineRule="auto"/>
              <w:ind w:leftChars="50" w:left="105"/>
              <w:rPr>
                <w:sz w:val="24"/>
              </w:rPr>
            </w:pPr>
            <w:r w:rsidRPr="007E622D">
              <w:rPr>
                <w:rFonts w:hint="eastAsia"/>
                <w:sz w:val="24"/>
              </w:rPr>
              <w:t>其他</w:t>
            </w:r>
          </w:p>
        </w:tc>
        <w:tc>
          <w:tcPr>
            <w:tcW w:w="4118" w:type="dxa"/>
            <w:vAlign w:val="center"/>
          </w:tcPr>
          <w:p w14:paraId="638D3127"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390A244F" w14:textId="77777777" w:rsidTr="006A1E60">
        <w:tc>
          <w:tcPr>
            <w:tcW w:w="765" w:type="dxa"/>
            <w:vAlign w:val="center"/>
          </w:tcPr>
          <w:p w14:paraId="32038B15" w14:textId="77777777" w:rsidR="001A59F9" w:rsidRPr="007E622D" w:rsidRDefault="001A59F9" w:rsidP="006A1E60">
            <w:pPr>
              <w:spacing w:before="29" w:line="288" w:lineRule="auto"/>
              <w:jc w:val="center"/>
              <w:rPr>
                <w:sz w:val="24"/>
              </w:rPr>
            </w:pPr>
            <w:r w:rsidRPr="007E622D">
              <w:rPr>
                <w:sz w:val="24"/>
              </w:rPr>
              <w:t>9</w:t>
            </w:r>
          </w:p>
        </w:tc>
        <w:tc>
          <w:tcPr>
            <w:tcW w:w="4117" w:type="dxa"/>
            <w:vAlign w:val="center"/>
          </w:tcPr>
          <w:p w14:paraId="4CFB7986" w14:textId="77777777" w:rsidR="001A59F9" w:rsidRPr="007E622D" w:rsidRDefault="001A59F9" w:rsidP="006A1E60">
            <w:pPr>
              <w:spacing w:before="29" w:line="288" w:lineRule="auto"/>
              <w:ind w:leftChars="50" w:left="105"/>
              <w:rPr>
                <w:sz w:val="24"/>
              </w:rPr>
            </w:pPr>
            <w:r w:rsidRPr="007E622D">
              <w:rPr>
                <w:rFonts w:hint="eastAsia"/>
                <w:sz w:val="24"/>
              </w:rPr>
              <w:t>合计</w:t>
            </w:r>
          </w:p>
        </w:tc>
        <w:tc>
          <w:tcPr>
            <w:tcW w:w="4118" w:type="dxa"/>
            <w:vAlign w:val="center"/>
          </w:tcPr>
          <w:p w14:paraId="6671DBCD" w14:textId="77777777" w:rsidR="001A59F9" w:rsidRPr="007E622D" w:rsidRDefault="001A59F9" w:rsidP="006E3F38">
            <w:pPr>
              <w:spacing w:before="29" w:line="288" w:lineRule="auto"/>
              <w:jc w:val="right"/>
              <w:rPr>
                <w:kern w:val="0"/>
                <w:sz w:val="24"/>
              </w:rPr>
            </w:pPr>
            <w:r w:rsidRPr="007E622D">
              <w:rPr>
                <w:kern w:val="0"/>
                <w:sz w:val="24"/>
              </w:rPr>
              <w:t>3,438,077.08</w:t>
            </w:r>
          </w:p>
        </w:tc>
      </w:tr>
    </w:tbl>
    <w:p w14:paraId="551FC68F" w14:textId="77777777" w:rsidR="001A59F9" w:rsidRPr="007E622D" w:rsidRDefault="001A59F9" w:rsidP="00026C9C">
      <w:pPr>
        <w:pStyle w:val="aff1"/>
        <w:spacing w:before="0" w:beforeAutospacing="0" w:after="0" w:afterAutospacing="0" w:line="360" w:lineRule="auto"/>
        <w:rPr>
          <w:rFonts w:asciiTheme="minorEastAsia" w:eastAsiaTheme="minorEastAsia" w:hAnsiTheme="minorEastAsia"/>
          <w:b/>
          <w:bCs/>
          <w:sz w:val="21"/>
          <w:szCs w:val="21"/>
        </w:rPr>
      </w:pPr>
    </w:p>
    <w:p w14:paraId="3F115050"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lastRenderedPageBreak/>
        <w:t>8.14.4</w:t>
      </w:r>
      <w:r w:rsidRPr="007E622D">
        <w:rPr>
          <w:rFonts w:eastAsiaTheme="minorEastAsia" w:hint="eastAsia"/>
          <w:b/>
          <w:sz w:val="24"/>
        </w:rPr>
        <w:t>期末持有的处于转股期的可转换债券明细</w:t>
      </w:r>
    </w:p>
    <w:p w14:paraId="1642EA47" w14:textId="77777777" w:rsidR="004B2369" w:rsidRPr="007E622D" w:rsidRDefault="004B2369" w:rsidP="004B2369">
      <w:pPr>
        <w:tabs>
          <w:tab w:val="left" w:pos="426"/>
        </w:tabs>
        <w:spacing w:before="29" w:line="288" w:lineRule="auto"/>
        <w:jc w:val="left"/>
        <w:rPr>
          <w:kern w:val="0"/>
          <w:sz w:val="24"/>
        </w:rPr>
      </w:pPr>
      <w:r w:rsidRPr="007E622D">
        <w:rPr>
          <w:kern w:val="0"/>
          <w:sz w:val="24"/>
        </w:rPr>
        <w:t>本基金本报告期末未持有处于转股期的可转换债券。</w:t>
      </w:r>
    </w:p>
    <w:p w14:paraId="202257C6" w14:textId="77777777" w:rsidR="001A59F9" w:rsidRPr="007E622D" w:rsidRDefault="001A59F9" w:rsidP="00026C9C">
      <w:pPr>
        <w:pStyle w:val="aff1"/>
        <w:spacing w:before="0" w:beforeAutospacing="0" w:after="0" w:afterAutospacing="0" w:line="360" w:lineRule="auto"/>
        <w:rPr>
          <w:rFonts w:asciiTheme="minorEastAsia" w:eastAsiaTheme="minorEastAsia" w:hAnsiTheme="minorEastAsia"/>
          <w:sz w:val="21"/>
          <w:szCs w:val="21"/>
        </w:rPr>
      </w:pPr>
    </w:p>
    <w:p w14:paraId="608E0053"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8.14.5</w:t>
      </w:r>
      <w:r w:rsidRPr="007E622D">
        <w:rPr>
          <w:rFonts w:eastAsiaTheme="minorEastAsia" w:hint="eastAsia"/>
          <w:b/>
          <w:sz w:val="24"/>
        </w:rPr>
        <w:t>期末前十名股票中存在流通受限情况的说明</w:t>
      </w:r>
    </w:p>
    <w:p w14:paraId="42AF4F3D" w14:textId="77777777" w:rsidR="0016438B" w:rsidRPr="007E622D" w:rsidRDefault="0016438B" w:rsidP="0016438B">
      <w:pPr>
        <w:tabs>
          <w:tab w:val="left" w:pos="426"/>
        </w:tabs>
        <w:spacing w:before="29" w:line="288" w:lineRule="auto"/>
        <w:jc w:val="left"/>
        <w:rPr>
          <w:kern w:val="0"/>
          <w:sz w:val="24"/>
        </w:rPr>
      </w:pPr>
      <w:r w:rsidRPr="007E622D">
        <w:rPr>
          <w:kern w:val="0"/>
          <w:sz w:val="24"/>
        </w:rPr>
        <w:t>本基金本报告期末前十名股票中不存在流通受限情况。</w:t>
      </w:r>
    </w:p>
    <w:p w14:paraId="5A7F9DE4" w14:textId="77777777" w:rsidR="00E056A4" w:rsidRPr="007E622D" w:rsidRDefault="00E056A4" w:rsidP="00026C9C">
      <w:pPr>
        <w:autoSpaceDE w:val="0"/>
        <w:autoSpaceDN w:val="0"/>
        <w:adjustRightInd w:val="0"/>
        <w:spacing w:line="360" w:lineRule="auto"/>
        <w:ind w:firstLine="420"/>
        <w:rPr>
          <w:rFonts w:asciiTheme="minorEastAsia" w:eastAsiaTheme="minorEastAsia" w:hAnsiTheme="minorEastAsia"/>
          <w:szCs w:val="21"/>
        </w:rPr>
      </w:pPr>
    </w:p>
    <w:p w14:paraId="6CD91FA6" w14:textId="77777777" w:rsidR="001A59F9" w:rsidRPr="007E622D" w:rsidRDefault="001A59F9" w:rsidP="00026C9C">
      <w:pPr>
        <w:pStyle w:val="aff1"/>
        <w:spacing w:before="0" w:beforeAutospacing="0" w:after="0" w:afterAutospacing="0" w:line="360" w:lineRule="auto"/>
        <w:rPr>
          <w:rFonts w:asciiTheme="minorEastAsia" w:eastAsiaTheme="minorEastAsia" w:hAnsiTheme="minorEastAsia"/>
          <w:sz w:val="21"/>
          <w:szCs w:val="21"/>
        </w:rPr>
      </w:pPr>
    </w:p>
    <w:p w14:paraId="60A00BC1"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8.14.6</w:t>
      </w:r>
      <w:r w:rsidRPr="007E622D">
        <w:rPr>
          <w:rFonts w:eastAsiaTheme="minorEastAsia" w:hint="eastAsia"/>
          <w:b/>
          <w:sz w:val="24"/>
        </w:rPr>
        <w:t>投资组合报告附注的其他文字描述部分</w:t>
      </w:r>
    </w:p>
    <w:p w14:paraId="76EFCD0B" w14:textId="77777777" w:rsidR="001A59F9" w:rsidRPr="007E622D" w:rsidRDefault="001A59F9" w:rsidP="009304E7">
      <w:pPr>
        <w:spacing w:before="29" w:line="288" w:lineRule="auto"/>
        <w:rPr>
          <w:kern w:val="0"/>
          <w:sz w:val="24"/>
        </w:rPr>
      </w:pPr>
      <w:r w:rsidRPr="007E622D">
        <w:rPr>
          <w:kern w:val="0"/>
          <w:sz w:val="24"/>
        </w:rPr>
        <w:t>因四舍五入原因，投资组合报告中分项之和与合计可能存在尾差。</w:t>
      </w:r>
    </w:p>
    <w:p w14:paraId="689A0858" w14:textId="77777777" w:rsidR="009304E7" w:rsidRPr="007E622D" w:rsidRDefault="009304E7" w:rsidP="009304E7">
      <w:pPr>
        <w:spacing w:before="29" w:line="288" w:lineRule="auto"/>
        <w:rPr>
          <w:kern w:val="0"/>
          <w:sz w:val="24"/>
        </w:rPr>
      </w:pPr>
    </w:p>
    <w:p w14:paraId="783F00CA"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57" w:name="_Toc225500050"/>
      <w:bookmarkStart w:id="158" w:name="_Toc361324888"/>
      <w:bookmarkStart w:id="159" w:name="_Toc194049992"/>
      <w:r w:rsidRPr="007E622D">
        <w:rPr>
          <w:rFonts w:hint="eastAsia"/>
          <w:b/>
          <w:bCs/>
          <w:szCs w:val="24"/>
          <w:lang w:val="en-US"/>
        </w:rPr>
        <w:t>§</w:t>
      </w:r>
      <w:r w:rsidRPr="007E622D">
        <w:rPr>
          <w:b/>
          <w:bCs/>
          <w:szCs w:val="24"/>
          <w:lang w:val="en-US"/>
        </w:rPr>
        <w:t>9</w:t>
      </w:r>
      <w:r w:rsidRPr="007E622D">
        <w:rPr>
          <w:rFonts w:hint="eastAsia"/>
          <w:b/>
          <w:bCs/>
          <w:szCs w:val="24"/>
          <w:lang w:val="en-US"/>
        </w:rPr>
        <w:t>基金份额持有人信息</w:t>
      </w:r>
      <w:bookmarkEnd w:id="157"/>
      <w:bookmarkEnd w:id="158"/>
      <w:bookmarkEnd w:id="159"/>
    </w:p>
    <w:p w14:paraId="240E4A02" w14:textId="77777777" w:rsidR="00B46F44" w:rsidRPr="00B46F44" w:rsidRDefault="00B46F44" w:rsidP="00B46F44">
      <w:pPr>
        <w:pStyle w:val="20"/>
        <w:spacing w:before="0" w:after="0"/>
        <w:rPr>
          <w:rFonts w:ascii="Times New Roman" w:eastAsiaTheme="minorEastAsia" w:hAnsi="Times New Roman"/>
          <w:color w:val="000000" w:themeColor="text1"/>
          <w:kern w:val="0"/>
          <w:szCs w:val="24"/>
        </w:rPr>
      </w:pPr>
      <w:bookmarkStart w:id="160" w:name="_Toc225500051"/>
      <w:bookmarkStart w:id="161" w:name="_Toc361324889"/>
      <w:bookmarkStart w:id="162" w:name="_Toc194049993"/>
      <w:r w:rsidRPr="00B46F44">
        <w:rPr>
          <w:rFonts w:ascii="Times New Roman" w:eastAsiaTheme="minorEastAsia" w:hAnsi="Times New Roman"/>
          <w:color w:val="000000" w:themeColor="text1"/>
          <w:kern w:val="0"/>
          <w:szCs w:val="24"/>
        </w:rPr>
        <w:t xml:space="preserve">9.1 </w:t>
      </w:r>
      <w:r w:rsidRPr="00B46F44">
        <w:rPr>
          <w:rFonts w:ascii="Times New Roman" w:eastAsiaTheme="minorEastAsia" w:hAnsi="Times New Roman"/>
          <w:color w:val="000000" w:themeColor="text1"/>
          <w:kern w:val="0"/>
          <w:szCs w:val="24"/>
        </w:rPr>
        <w:t>期末基金份额持有人户数及持有人结构</w:t>
      </w:r>
      <w:bookmarkEnd w:id="160"/>
      <w:bookmarkEnd w:id="161"/>
      <w:bookmarkEnd w:id="162"/>
    </w:p>
    <w:p w14:paraId="5339F5AF" w14:textId="77777777" w:rsidR="00B46F44" w:rsidRPr="00B46F44" w:rsidRDefault="00B46F44" w:rsidP="00B46F44">
      <w:pPr>
        <w:autoSpaceDE w:val="0"/>
        <w:autoSpaceDN w:val="0"/>
        <w:adjustRightInd w:val="0"/>
        <w:spacing w:before="29" w:line="360" w:lineRule="auto"/>
        <w:ind w:left="15"/>
        <w:jc w:val="right"/>
        <w:rPr>
          <w:rFonts w:eastAsiaTheme="minorEastAsia"/>
          <w:color w:val="000000" w:themeColor="text1"/>
          <w:sz w:val="24"/>
        </w:rPr>
      </w:pPr>
      <w:r w:rsidRPr="00B46F44">
        <w:rPr>
          <w:rFonts w:eastAsiaTheme="minorEastAsia"/>
          <w:color w:val="000000" w:themeColor="text1"/>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252"/>
        <w:gridCol w:w="1268"/>
        <w:gridCol w:w="1281"/>
        <w:gridCol w:w="1241"/>
      </w:tblGrid>
      <w:tr w:rsidR="00B46F44" w:rsidRPr="00B46F44" w14:paraId="558AECB6" w14:textId="77777777" w:rsidTr="009119F7">
        <w:tc>
          <w:tcPr>
            <w:tcW w:w="964" w:type="pct"/>
            <w:vMerge w:val="restart"/>
            <w:tcBorders>
              <w:top w:val="single" w:sz="8" w:space="0" w:color="000000"/>
              <w:left w:val="single" w:sz="8" w:space="0" w:color="000000"/>
              <w:right w:val="single" w:sz="8" w:space="0" w:color="000000"/>
            </w:tcBorders>
            <w:vAlign w:val="center"/>
          </w:tcPr>
          <w:p w14:paraId="719314EF" w14:textId="77777777" w:rsidR="00B46F44" w:rsidRPr="00B46F44" w:rsidRDefault="00B46F44" w:rsidP="009119F7">
            <w:pPr>
              <w:spacing w:line="360" w:lineRule="auto"/>
              <w:jc w:val="center"/>
              <w:rPr>
                <w:rFonts w:eastAsiaTheme="minorEastAsia"/>
                <w:bCs/>
                <w:color w:val="000000" w:themeColor="text1"/>
                <w:sz w:val="24"/>
              </w:rPr>
            </w:pPr>
            <w:r w:rsidRPr="00B46F44">
              <w:rPr>
                <w:rFonts w:eastAsiaTheme="minorEastAsia"/>
                <w:color w:val="000000" w:themeColor="text1"/>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32971747" w14:textId="77777777" w:rsidR="00B46F44" w:rsidRPr="00B46F44" w:rsidRDefault="00B46F44" w:rsidP="009119F7">
            <w:pPr>
              <w:spacing w:line="360" w:lineRule="auto"/>
              <w:jc w:val="center"/>
              <w:rPr>
                <w:rFonts w:eastAsiaTheme="minorEastAsia"/>
                <w:bCs/>
                <w:color w:val="000000" w:themeColor="text1"/>
                <w:sz w:val="24"/>
              </w:rPr>
            </w:pPr>
            <w:r w:rsidRPr="00B46F44">
              <w:rPr>
                <w:rFonts w:eastAsiaTheme="minorEastAsia"/>
                <w:bCs/>
                <w:color w:val="000000" w:themeColor="text1"/>
                <w:sz w:val="24"/>
              </w:rPr>
              <w:t>持有人户数</w:t>
            </w:r>
            <w:r w:rsidRPr="00B46F44">
              <w:rPr>
                <w:rFonts w:eastAsiaTheme="minorEastAsia"/>
                <w:bCs/>
                <w:color w:val="000000" w:themeColor="text1"/>
                <w:sz w:val="24"/>
              </w:rPr>
              <w:t>(</w:t>
            </w:r>
            <w:r w:rsidRPr="00B46F44">
              <w:rPr>
                <w:rFonts w:eastAsiaTheme="minorEastAsia"/>
                <w:bCs/>
                <w:color w:val="000000" w:themeColor="text1"/>
                <w:sz w:val="24"/>
              </w:rPr>
              <w:t>户</w:t>
            </w:r>
            <w:r w:rsidRPr="00B46F44">
              <w:rPr>
                <w:rFonts w:eastAsiaTheme="minorEastAsia"/>
                <w:bCs/>
                <w:color w:val="000000" w:themeColor="text1"/>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6964BB68" w14:textId="77777777" w:rsidR="00B46F44" w:rsidRPr="00B46F44" w:rsidRDefault="00B46F44" w:rsidP="009119F7">
            <w:pPr>
              <w:spacing w:line="360" w:lineRule="auto"/>
              <w:jc w:val="center"/>
              <w:rPr>
                <w:rFonts w:eastAsiaTheme="minorEastAsia"/>
                <w:bCs/>
                <w:color w:val="000000" w:themeColor="text1"/>
                <w:sz w:val="24"/>
              </w:rPr>
            </w:pPr>
            <w:r w:rsidRPr="00B46F44">
              <w:rPr>
                <w:rFonts w:eastAsiaTheme="minorEastAsia"/>
                <w:bCs/>
                <w:color w:val="000000" w:themeColor="text1"/>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587682F6" w14:textId="77777777" w:rsidR="00B46F44" w:rsidRPr="00B46F44" w:rsidRDefault="00B46F44" w:rsidP="009119F7">
            <w:pPr>
              <w:spacing w:line="360" w:lineRule="auto"/>
              <w:jc w:val="center"/>
              <w:rPr>
                <w:rFonts w:eastAsiaTheme="minorEastAsia"/>
                <w:bCs/>
                <w:color w:val="000000" w:themeColor="text1"/>
                <w:sz w:val="24"/>
              </w:rPr>
            </w:pPr>
            <w:r w:rsidRPr="00B46F44">
              <w:rPr>
                <w:rFonts w:eastAsiaTheme="minorEastAsia"/>
                <w:bCs/>
                <w:color w:val="000000" w:themeColor="text1"/>
                <w:sz w:val="24"/>
              </w:rPr>
              <w:t>持有人结构</w:t>
            </w:r>
          </w:p>
        </w:tc>
      </w:tr>
      <w:tr w:rsidR="00B46F44" w:rsidRPr="00B46F44" w14:paraId="1E0B9D28" w14:textId="77777777" w:rsidTr="009119F7">
        <w:tc>
          <w:tcPr>
            <w:tcW w:w="964" w:type="pct"/>
            <w:vMerge/>
            <w:tcBorders>
              <w:left w:val="single" w:sz="8" w:space="0" w:color="000000"/>
              <w:right w:val="single" w:sz="8" w:space="0" w:color="000000"/>
            </w:tcBorders>
          </w:tcPr>
          <w:p w14:paraId="4DA7D7AF" w14:textId="77777777" w:rsidR="00B46F44" w:rsidRPr="00B46F44" w:rsidRDefault="00B46F44" w:rsidP="009119F7">
            <w:pPr>
              <w:widowControl/>
              <w:spacing w:line="360" w:lineRule="auto"/>
              <w:jc w:val="left"/>
              <w:rPr>
                <w:rFonts w:eastAsiaTheme="minorEastAsia"/>
                <w:bCs/>
                <w:color w:val="000000" w:themeColor="text1"/>
                <w:sz w:val="24"/>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B0A3F0C" w14:textId="77777777" w:rsidR="00B46F44" w:rsidRPr="00B46F44" w:rsidRDefault="00B46F44" w:rsidP="009119F7">
            <w:pPr>
              <w:widowControl/>
              <w:spacing w:line="360" w:lineRule="auto"/>
              <w:jc w:val="left"/>
              <w:rPr>
                <w:rFonts w:eastAsiaTheme="minorEastAsia"/>
                <w:bCs/>
                <w:color w:val="000000" w:themeColor="text1"/>
                <w:sz w:val="24"/>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3218D79" w14:textId="77777777" w:rsidR="00B46F44" w:rsidRPr="00B46F44" w:rsidRDefault="00B46F44" w:rsidP="009119F7">
            <w:pPr>
              <w:widowControl/>
              <w:spacing w:line="360" w:lineRule="auto"/>
              <w:jc w:val="left"/>
              <w:rPr>
                <w:rFonts w:eastAsiaTheme="minorEastAsia"/>
                <w:bCs/>
                <w:color w:val="000000" w:themeColor="text1"/>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093D13D5" w14:textId="77777777" w:rsidR="00B46F44" w:rsidRPr="00B46F44" w:rsidRDefault="00B46F44" w:rsidP="009119F7">
            <w:pPr>
              <w:spacing w:line="360" w:lineRule="auto"/>
              <w:jc w:val="center"/>
              <w:rPr>
                <w:rFonts w:eastAsiaTheme="minorEastAsia"/>
                <w:bCs/>
                <w:color w:val="000000" w:themeColor="text1"/>
                <w:sz w:val="24"/>
              </w:rPr>
            </w:pPr>
            <w:r w:rsidRPr="00B46F44">
              <w:rPr>
                <w:rFonts w:eastAsiaTheme="minorEastAsia"/>
                <w:bCs/>
                <w:color w:val="000000" w:themeColor="text1"/>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072E80B0" w14:textId="77777777" w:rsidR="00B46F44" w:rsidRPr="00B46F44" w:rsidRDefault="00B46F44" w:rsidP="009119F7">
            <w:pPr>
              <w:spacing w:line="360" w:lineRule="auto"/>
              <w:jc w:val="center"/>
              <w:rPr>
                <w:rFonts w:eastAsiaTheme="minorEastAsia"/>
                <w:bCs/>
                <w:color w:val="000000" w:themeColor="text1"/>
                <w:sz w:val="24"/>
              </w:rPr>
            </w:pPr>
            <w:r w:rsidRPr="00B46F44">
              <w:rPr>
                <w:rFonts w:eastAsiaTheme="minorEastAsia"/>
                <w:bCs/>
                <w:color w:val="000000" w:themeColor="text1"/>
                <w:sz w:val="24"/>
              </w:rPr>
              <w:t>个人投资者</w:t>
            </w:r>
          </w:p>
        </w:tc>
      </w:tr>
      <w:tr w:rsidR="00B46F44" w:rsidRPr="00B46F44" w14:paraId="0CBA9BCF" w14:textId="77777777" w:rsidTr="009119F7">
        <w:tc>
          <w:tcPr>
            <w:tcW w:w="964" w:type="pct"/>
            <w:vMerge/>
            <w:tcBorders>
              <w:left w:val="single" w:sz="8" w:space="0" w:color="000000"/>
              <w:bottom w:val="single" w:sz="8" w:space="0" w:color="000000"/>
              <w:right w:val="single" w:sz="8" w:space="0" w:color="000000"/>
            </w:tcBorders>
          </w:tcPr>
          <w:p w14:paraId="3E98CA5E" w14:textId="77777777" w:rsidR="00B46F44" w:rsidRPr="00B46F44" w:rsidRDefault="00B46F44" w:rsidP="009119F7">
            <w:pPr>
              <w:widowControl/>
              <w:spacing w:line="360" w:lineRule="auto"/>
              <w:jc w:val="left"/>
              <w:rPr>
                <w:rFonts w:eastAsiaTheme="minorEastAsia"/>
                <w:bCs/>
                <w:color w:val="000000" w:themeColor="text1"/>
                <w:sz w:val="24"/>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069852E4" w14:textId="77777777" w:rsidR="00B46F44" w:rsidRPr="00B46F44" w:rsidRDefault="00B46F44" w:rsidP="009119F7">
            <w:pPr>
              <w:widowControl/>
              <w:spacing w:line="360" w:lineRule="auto"/>
              <w:jc w:val="left"/>
              <w:rPr>
                <w:rFonts w:eastAsiaTheme="minorEastAsia"/>
                <w:bCs/>
                <w:color w:val="000000" w:themeColor="text1"/>
                <w:sz w:val="24"/>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CB0A708" w14:textId="77777777" w:rsidR="00B46F44" w:rsidRPr="00B46F44" w:rsidRDefault="00B46F44" w:rsidP="009119F7">
            <w:pPr>
              <w:widowControl/>
              <w:spacing w:line="360" w:lineRule="auto"/>
              <w:jc w:val="left"/>
              <w:rPr>
                <w:rFonts w:eastAsiaTheme="minorEastAsia"/>
                <w:bCs/>
                <w:color w:val="000000" w:themeColor="text1"/>
                <w:sz w:val="24"/>
              </w:rPr>
            </w:pPr>
          </w:p>
        </w:tc>
        <w:tc>
          <w:tcPr>
            <w:tcW w:w="674" w:type="pct"/>
            <w:tcBorders>
              <w:top w:val="single" w:sz="8" w:space="0" w:color="000000"/>
              <w:left w:val="single" w:sz="8" w:space="0" w:color="000000"/>
              <w:bottom w:val="single" w:sz="8" w:space="0" w:color="000000"/>
              <w:right w:val="single" w:sz="8" w:space="0" w:color="000000"/>
            </w:tcBorders>
            <w:vAlign w:val="center"/>
          </w:tcPr>
          <w:p w14:paraId="4004AC35" w14:textId="77777777" w:rsidR="00B46F44" w:rsidRPr="00B46F44" w:rsidRDefault="00B46F44" w:rsidP="009119F7">
            <w:pPr>
              <w:spacing w:line="360" w:lineRule="auto"/>
              <w:jc w:val="center"/>
              <w:rPr>
                <w:rFonts w:eastAsiaTheme="minorEastAsia"/>
                <w:bCs/>
                <w:color w:val="000000" w:themeColor="text1"/>
                <w:sz w:val="24"/>
              </w:rPr>
            </w:pPr>
            <w:r w:rsidRPr="00B46F44">
              <w:rPr>
                <w:rFonts w:eastAsiaTheme="minorEastAsia"/>
                <w:bCs/>
                <w:color w:val="000000" w:themeColor="text1"/>
                <w:sz w:val="24"/>
              </w:rPr>
              <w:t>持有份额</w:t>
            </w:r>
          </w:p>
        </w:tc>
        <w:tc>
          <w:tcPr>
            <w:tcW w:w="683" w:type="pct"/>
            <w:tcBorders>
              <w:top w:val="single" w:sz="8" w:space="0" w:color="000000"/>
              <w:left w:val="single" w:sz="8" w:space="0" w:color="000000"/>
              <w:bottom w:val="single" w:sz="8" w:space="0" w:color="000000"/>
              <w:right w:val="single" w:sz="8" w:space="0" w:color="000000"/>
            </w:tcBorders>
            <w:vAlign w:val="center"/>
          </w:tcPr>
          <w:p w14:paraId="0E4F3FFA" w14:textId="77777777" w:rsidR="00B46F44" w:rsidRPr="00B46F44" w:rsidRDefault="00B46F44" w:rsidP="009119F7">
            <w:pPr>
              <w:spacing w:line="360" w:lineRule="auto"/>
              <w:jc w:val="center"/>
              <w:rPr>
                <w:rFonts w:eastAsiaTheme="minorEastAsia"/>
                <w:bCs/>
                <w:color w:val="000000" w:themeColor="text1"/>
                <w:sz w:val="24"/>
              </w:rPr>
            </w:pPr>
            <w:r w:rsidRPr="00B46F44">
              <w:rPr>
                <w:rFonts w:eastAsiaTheme="minorEastAsia"/>
                <w:bCs/>
                <w:color w:val="000000" w:themeColor="text1"/>
                <w:sz w:val="24"/>
              </w:rPr>
              <w:t>占总份额比例</w:t>
            </w:r>
          </w:p>
        </w:tc>
        <w:tc>
          <w:tcPr>
            <w:tcW w:w="690" w:type="pct"/>
            <w:tcBorders>
              <w:top w:val="single" w:sz="8" w:space="0" w:color="000000"/>
              <w:left w:val="single" w:sz="8" w:space="0" w:color="000000"/>
              <w:bottom w:val="single" w:sz="8" w:space="0" w:color="000000"/>
              <w:right w:val="single" w:sz="8" w:space="0" w:color="000000"/>
            </w:tcBorders>
            <w:vAlign w:val="center"/>
          </w:tcPr>
          <w:p w14:paraId="115621AE" w14:textId="77777777" w:rsidR="00B46F44" w:rsidRPr="00B46F44" w:rsidRDefault="00B46F44" w:rsidP="009119F7">
            <w:pPr>
              <w:spacing w:line="360" w:lineRule="auto"/>
              <w:jc w:val="center"/>
              <w:rPr>
                <w:rFonts w:eastAsiaTheme="minorEastAsia"/>
                <w:bCs/>
                <w:color w:val="000000" w:themeColor="text1"/>
                <w:sz w:val="24"/>
              </w:rPr>
            </w:pPr>
            <w:r w:rsidRPr="00B46F44">
              <w:rPr>
                <w:rFonts w:eastAsiaTheme="minorEastAsia"/>
                <w:bCs/>
                <w:color w:val="000000" w:themeColor="text1"/>
                <w:sz w:val="24"/>
              </w:rPr>
              <w:t>持有份额</w:t>
            </w:r>
          </w:p>
        </w:tc>
        <w:tc>
          <w:tcPr>
            <w:tcW w:w="668" w:type="pct"/>
            <w:tcBorders>
              <w:top w:val="single" w:sz="8" w:space="0" w:color="000000"/>
              <w:left w:val="single" w:sz="8" w:space="0" w:color="000000"/>
              <w:bottom w:val="single" w:sz="8" w:space="0" w:color="000000"/>
              <w:right w:val="single" w:sz="4" w:space="0" w:color="auto"/>
            </w:tcBorders>
            <w:vAlign w:val="center"/>
          </w:tcPr>
          <w:p w14:paraId="3056CB1B" w14:textId="77777777" w:rsidR="00B46F44" w:rsidRPr="00B46F44" w:rsidRDefault="00B46F44" w:rsidP="009119F7">
            <w:pPr>
              <w:spacing w:line="360" w:lineRule="auto"/>
              <w:jc w:val="center"/>
              <w:rPr>
                <w:rFonts w:eastAsiaTheme="minorEastAsia"/>
                <w:bCs/>
                <w:color w:val="000000" w:themeColor="text1"/>
                <w:sz w:val="24"/>
              </w:rPr>
            </w:pPr>
            <w:r w:rsidRPr="00B46F44">
              <w:rPr>
                <w:rFonts w:eastAsiaTheme="minorEastAsia"/>
                <w:bCs/>
                <w:color w:val="000000" w:themeColor="text1"/>
                <w:sz w:val="24"/>
              </w:rPr>
              <w:t>占总份额比例</w:t>
            </w:r>
          </w:p>
        </w:tc>
      </w:tr>
      <w:tr w:rsidR="00B46F44" w:rsidRPr="00B46F44" w14:paraId="4FA2B796" w14:textId="77777777" w:rsidTr="009119F7">
        <w:tc>
          <w:tcPr>
            <w:tcW w:w="964" w:type="pct"/>
            <w:tcBorders>
              <w:left w:val="single" w:sz="8" w:space="0" w:color="000000"/>
              <w:bottom w:val="single" w:sz="8" w:space="0" w:color="000000"/>
              <w:right w:val="single" w:sz="8" w:space="0" w:color="000000"/>
            </w:tcBorders>
          </w:tcPr>
          <w:p w14:paraId="6DF8153C" w14:textId="77777777" w:rsidR="00B46F44" w:rsidRPr="00B46F44" w:rsidRDefault="00B46F44" w:rsidP="009119F7">
            <w:pPr>
              <w:widowControl/>
              <w:spacing w:line="360" w:lineRule="auto"/>
              <w:jc w:val="center"/>
              <w:rPr>
                <w:rFonts w:eastAsiaTheme="minorEastAsia"/>
                <w:bCs/>
                <w:color w:val="000000" w:themeColor="text1"/>
                <w:sz w:val="24"/>
              </w:rPr>
            </w:pPr>
            <w:r w:rsidRPr="00B46F44">
              <w:rPr>
                <w:rFonts w:eastAsiaTheme="minorEastAsia"/>
                <w:bCs/>
                <w:color w:val="000000" w:themeColor="text1"/>
                <w:sz w:val="24"/>
              </w:rPr>
              <w:t>摩根中证</w:t>
            </w:r>
            <w:r w:rsidRPr="00B46F44">
              <w:rPr>
                <w:rFonts w:eastAsiaTheme="minorEastAsia"/>
                <w:bCs/>
                <w:color w:val="000000" w:themeColor="text1"/>
                <w:sz w:val="24"/>
              </w:rPr>
              <w:t>A50ETF</w:t>
            </w:r>
            <w:r w:rsidRPr="00B46F44">
              <w:rPr>
                <w:rFonts w:eastAsiaTheme="minorEastAsia"/>
                <w:bCs/>
                <w:color w:val="000000" w:themeColor="text1"/>
                <w:sz w:val="24"/>
              </w:rPr>
              <w:t>发起式联接</w:t>
            </w:r>
            <w:r w:rsidRPr="00B46F44">
              <w:rPr>
                <w:rFonts w:eastAsiaTheme="minorEastAsia"/>
                <w:bCs/>
                <w:color w:val="000000" w:themeColor="text1"/>
                <w:sz w:val="24"/>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6153921C" w14:textId="77777777" w:rsidR="00B46F44" w:rsidRPr="00B46F44" w:rsidRDefault="00B46F44" w:rsidP="009119F7">
            <w:pPr>
              <w:spacing w:line="360" w:lineRule="auto"/>
              <w:jc w:val="center"/>
              <w:rPr>
                <w:rFonts w:eastAsiaTheme="minorEastAsia"/>
                <w:bCs/>
                <w:color w:val="000000" w:themeColor="text1"/>
                <w:sz w:val="24"/>
              </w:rPr>
            </w:pPr>
            <w:r w:rsidRPr="00B46F44">
              <w:rPr>
                <w:rFonts w:eastAsiaTheme="minorEastAsia"/>
                <w:bCs/>
                <w:color w:val="000000" w:themeColor="text1"/>
                <w:sz w:val="24"/>
              </w:rPr>
              <w:t>8,127</w:t>
            </w:r>
          </w:p>
        </w:tc>
        <w:tc>
          <w:tcPr>
            <w:tcW w:w="688" w:type="pct"/>
            <w:tcBorders>
              <w:top w:val="single" w:sz="8" w:space="0" w:color="000000"/>
              <w:left w:val="single" w:sz="8" w:space="0" w:color="000000"/>
              <w:bottom w:val="single" w:sz="8" w:space="0" w:color="000000"/>
              <w:right w:val="single" w:sz="8" w:space="0" w:color="000000"/>
            </w:tcBorders>
            <w:vAlign w:val="center"/>
          </w:tcPr>
          <w:p w14:paraId="5E192AFD" w14:textId="77777777" w:rsidR="00B46F44" w:rsidRPr="00B46F44" w:rsidRDefault="00B46F44" w:rsidP="009119F7">
            <w:pPr>
              <w:spacing w:line="360" w:lineRule="auto"/>
              <w:jc w:val="right"/>
              <w:rPr>
                <w:rFonts w:eastAsiaTheme="minorEastAsia"/>
                <w:bCs/>
                <w:color w:val="000000" w:themeColor="text1"/>
                <w:sz w:val="24"/>
              </w:rPr>
            </w:pPr>
            <w:r w:rsidRPr="00B46F44">
              <w:rPr>
                <w:rFonts w:eastAsiaTheme="minorEastAsia"/>
                <w:bCs/>
                <w:color w:val="000000" w:themeColor="text1"/>
                <w:sz w:val="24"/>
              </w:rPr>
              <w:t>27,028.87</w:t>
            </w:r>
          </w:p>
        </w:tc>
        <w:tc>
          <w:tcPr>
            <w:tcW w:w="674" w:type="pct"/>
            <w:tcBorders>
              <w:top w:val="single" w:sz="8" w:space="0" w:color="000000"/>
              <w:left w:val="single" w:sz="8" w:space="0" w:color="000000"/>
              <w:bottom w:val="single" w:sz="8" w:space="0" w:color="000000"/>
              <w:right w:val="single" w:sz="8" w:space="0" w:color="000000"/>
            </w:tcBorders>
            <w:vAlign w:val="center"/>
          </w:tcPr>
          <w:p w14:paraId="06931E8E" w14:textId="77777777" w:rsidR="00B46F44" w:rsidRPr="00B46F44" w:rsidRDefault="00B46F44" w:rsidP="009119F7">
            <w:pPr>
              <w:spacing w:line="360" w:lineRule="auto"/>
              <w:jc w:val="right"/>
              <w:rPr>
                <w:rFonts w:eastAsiaTheme="minorEastAsia"/>
                <w:bCs/>
                <w:color w:val="000000" w:themeColor="text1"/>
                <w:sz w:val="24"/>
              </w:rPr>
            </w:pPr>
            <w:r w:rsidRPr="00B46F44">
              <w:rPr>
                <w:rFonts w:eastAsiaTheme="minorEastAsia"/>
                <w:bCs/>
                <w:color w:val="000000" w:themeColor="text1"/>
                <w:sz w:val="24"/>
              </w:rPr>
              <w:t>38,231,394.81</w:t>
            </w:r>
          </w:p>
        </w:tc>
        <w:tc>
          <w:tcPr>
            <w:tcW w:w="683" w:type="pct"/>
            <w:tcBorders>
              <w:top w:val="single" w:sz="8" w:space="0" w:color="000000"/>
              <w:left w:val="single" w:sz="8" w:space="0" w:color="000000"/>
              <w:bottom w:val="single" w:sz="8" w:space="0" w:color="000000"/>
              <w:right w:val="single" w:sz="8" w:space="0" w:color="000000"/>
            </w:tcBorders>
            <w:vAlign w:val="center"/>
          </w:tcPr>
          <w:p w14:paraId="5507DD9D" w14:textId="77777777" w:rsidR="00B46F44" w:rsidRPr="00B46F44" w:rsidRDefault="00B46F44" w:rsidP="009119F7">
            <w:pPr>
              <w:spacing w:line="360" w:lineRule="auto"/>
              <w:jc w:val="right"/>
              <w:rPr>
                <w:rFonts w:eastAsiaTheme="minorEastAsia"/>
                <w:bCs/>
                <w:color w:val="000000" w:themeColor="text1"/>
                <w:sz w:val="24"/>
              </w:rPr>
            </w:pPr>
            <w:r w:rsidRPr="00B46F44">
              <w:rPr>
                <w:rFonts w:eastAsiaTheme="minorEastAsia"/>
                <w:bCs/>
                <w:color w:val="000000" w:themeColor="text1"/>
                <w:sz w:val="24"/>
              </w:rPr>
              <w:t>17.40%</w:t>
            </w:r>
          </w:p>
        </w:tc>
        <w:tc>
          <w:tcPr>
            <w:tcW w:w="690" w:type="pct"/>
            <w:tcBorders>
              <w:top w:val="single" w:sz="8" w:space="0" w:color="000000"/>
              <w:left w:val="single" w:sz="8" w:space="0" w:color="000000"/>
              <w:bottom w:val="single" w:sz="8" w:space="0" w:color="000000"/>
              <w:right w:val="single" w:sz="8" w:space="0" w:color="000000"/>
            </w:tcBorders>
            <w:vAlign w:val="center"/>
          </w:tcPr>
          <w:p w14:paraId="29CDBA6F" w14:textId="77777777" w:rsidR="00B46F44" w:rsidRPr="00B46F44" w:rsidRDefault="00B46F44" w:rsidP="009119F7">
            <w:pPr>
              <w:spacing w:line="360" w:lineRule="auto"/>
              <w:jc w:val="right"/>
              <w:rPr>
                <w:rFonts w:eastAsiaTheme="minorEastAsia"/>
                <w:bCs/>
                <w:color w:val="000000" w:themeColor="text1"/>
                <w:sz w:val="24"/>
              </w:rPr>
            </w:pPr>
            <w:r w:rsidRPr="00B46F44">
              <w:rPr>
                <w:rFonts w:eastAsiaTheme="minorEastAsia"/>
                <w:bCs/>
                <w:color w:val="000000" w:themeColor="text1"/>
                <w:sz w:val="24"/>
              </w:rPr>
              <w:t>181,432,220.23</w:t>
            </w:r>
          </w:p>
        </w:tc>
        <w:tc>
          <w:tcPr>
            <w:tcW w:w="668" w:type="pct"/>
            <w:tcBorders>
              <w:top w:val="single" w:sz="8" w:space="0" w:color="000000"/>
              <w:left w:val="single" w:sz="8" w:space="0" w:color="000000"/>
              <w:bottom w:val="single" w:sz="8" w:space="0" w:color="000000"/>
              <w:right w:val="single" w:sz="4" w:space="0" w:color="auto"/>
            </w:tcBorders>
            <w:vAlign w:val="center"/>
          </w:tcPr>
          <w:p w14:paraId="54760B77" w14:textId="77777777" w:rsidR="00B46F44" w:rsidRPr="00B46F44" w:rsidRDefault="00B46F44" w:rsidP="009119F7">
            <w:pPr>
              <w:spacing w:line="360" w:lineRule="auto"/>
              <w:jc w:val="right"/>
              <w:rPr>
                <w:rFonts w:eastAsiaTheme="minorEastAsia"/>
                <w:bCs/>
                <w:color w:val="000000" w:themeColor="text1"/>
                <w:sz w:val="24"/>
              </w:rPr>
            </w:pPr>
            <w:r w:rsidRPr="00B46F44">
              <w:rPr>
                <w:rFonts w:eastAsiaTheme="minorEastAsia"/>
                <w:bCs/>
                <w:color w:val="000000" w:themeColor="text1"/>
                <w:sz w:val="24"/>
              </w:rPr>
              <w:t>82.60%</w:t>
            </w:r>
          </w:p>
        </w:tc>
      </w:tr>
      <w:tr w:rsidR="00B46F44" w:rsidRPr="00B46F44" w14:paraId="152A0E8D" w14:textId="77777777" w:rsidTr="009119F7">
        <w:tc>
          <w:tcPr>
            <w:tcW w:w="964" w:type="pct"/>
            <w:tcBorders>
              <w:left w:val="single" w:sz="8" w:space="0" w:color="000000"/>
              <w:bottom w:val="single" w:sz="8" w:space="0" w:color="000000"/>
              <w:right w:val="single" w:sz="8" w:space="0" w:color="000000"/>
            </w:tcBorders>
          </w:tcPr>
          <w:p w14:paraId="3069C9CA" w14:textId="77777777" w:rsidR="00B46F44" w:rsidRPr="00B46F44" w:rsidRDefault="00B46F44" w:rsidP="009119F7">
            <w:pPr>
              <w:widowControl/>
              <w:spacing w:line="360" w:lineRule="auto"/>
              <w:jc w:val="center"/>
              <w:rPr>
                <w:rFonts w:eastAsiaTheme="minorEastAsia"/>
                <w:bCs/>
                <w:color w:val="000000" w:themeColor="text1"/>
                <w:sz w:val="24"/>
              </w:rPr>
            </w:pPr>
            <w:r w:rsidRPr="00B46F44">
              <w:rPr>
                <w:rFonts w:eastAsiaTheme="minorEastAsia"/>
                <w:bCs/>
                <w:color w:val="000000" w:themeColor="text1"/>
                <w:sz w:val="24"/>
              </w:rPr>
              <w:t>摩根中证</w:t>
            </w:r>
            <w:r w:rsidRPr="00B46F44">
              <w:rPr>
                <w:rFonts w:eastAsiaTheme="minorEastAsia"/>
                <w:bCs/>
                <w:color w:val="000000" w:themeColor="text1"/>
                <w:sz w:val="24"/>
              </w:rPr>
              <w:t>A50ETF</w:t>
            </w:r>
            <w:r w:rsidRPr="00B46F44">
              <w:rPr>
                <w:rFonts w:eastAsiaTheme="minorEastAsia"/>
                <w:bCs/>
                <w:color w:val="000000" w:themeColor="text1"/>
                <w:sz w:val="24"/>
              </w:rPr>
              <w:t>发起式联接</w:t>
            </w:r>
            <w:r w:rsidRPr="00B46F44">
              <w:rPr>
                <w:rFonts w:eastAsiaTheme="minorEastAsia"/>
                <w:bCs/>
                <w:color w:val="000000" w:themeColor="text1"/>
                <w:sz w:val="24"/>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656F0B1E" w14:textId="77777777" w:rsidR="00B46F44" w:rsidRPr="00B46F44" w:rsidRDefault="00B46F44" w:rsidP="009119F7">
            <w:pPr>
              <w:spacing w:line="360" w:lineRule="auto"/>
              <w:jc w:val="center"/>
              <w:rPr>
                <w:rFonts w:eastAsiaTheme="minorEastAsia"/>
                <w:bCs/>
                <w:color w:val="000000" w:themeColor="text1"/>
                <w:sz w:val="24"/>
              </w:rPr>
            </w:pPr>
            <w:r w:rsidRPr="00B46F44">
              <w:rPr>
                <w:rFonts w:eastAsiaTheme="minorEastAsia"/>
                <w:bCs/>
                <w:color w:val="000000" w:themeColor="text1"/>
                <w:sz w:val="24"/>
              </w:rPr>
              <w:t>13,876</w:t>
            </w:r>
          </w:p>
        </w:tc>
        <w:tc>
          <w:tcPr>
            <w:tcW w:w="688" w:type="pct"/>
            <w:tcBorders>
              <w:top w:val="single" w:sz="8" w:space="0" w:color="000000"/>
              <w:left w:val="single" w:sz="8" w:space="0" w:color="000000"/>
              <w:bottom w:val="single" w:sz="8" w:space="0" w:color="000000"/>
              <w:right w:val="single" w:sz="8" w:space="0" w:color="000000"/>
            </w:tcBorders>
            <w:vAlign w:val="center"/>
          </w:tcPr>
          <w:p w14:paraId="700A7BB3" w14:textId="77777777" w:rsidR="00B46F44" w:rsidRPr="00B46F44" w:rsidRDefault="00B46F44" w:rsidP="009119F7">
            <w:pPr>
              <w:spacing w:line="360" w:lineRule="auto"/>
              <w:jc w:val="right"/>
              <w:rPr>
                <w:rFonts w:eastAsiaTheme="minorEastAsia"/>
                <w:bCs/>
                <w:color w:val="000000" w:themeColor="text1"/>
                <w:sz w:val="24"/>
              </w:rPr>
            </w:pPr>
            <w:r w:rsidRPr="00B46F44">
              <w:rPr>
                <w:rFonts w:eastAsiaTheme="minorEastAsia"/>
                <w:bCs/>
                <w:color w:val="000000" w:themeColor="text1"/>
                <w:sz w:val="24"/>
              </w:rPr>
              <w:t>10,863.50</w:t>
            </w:r>
          </w:p>
        </w:tc>
        <w:tc>
          <w:tcPr>
            <w:tcW w:w="674" w:type="pct"/>
            <w:tcBorders>
              <w:top w:val="single" w:sz="8" w:space="0" w:color="000000"/>
              <w:left w:val="single" w:sz="8" w:space="0" w:color="000000"/>
              <w:bottom w:val="single" w:sz="8" w:space="0" w:color="000000"/>
              <w:right w:val="single" w:sz="8" w:space="0" w:color="000000"/>
            </w:tcBorders>
            <w:vAlign w:val="center"/>
          </w:tcPr>
          <w:p w14:paraId="5D388141" w14:textId="77777777" w:rsidR="00B46F44" w:rsidRPr="00B46F44" w:rsidRDefault="00B46F44" w:rsidP="009119F7">
            <w:pPr>
              <w:spacing w:line="360" w:lineRule="auto"/>
              <w:jc w:val="right"/>
              <w:rPr>
                <w:rFonts w:eastAsiaTheme="minorEastAsia"/>
                <w:bCs/>
                <w:color w:val="000000" w:themeColor="text1"/>
                <w:sz w:val="24"/>
              </w:rPr>
            </w:pPr>
            <w:r w:rsidRPr="00B46F44">
              <w:rPr>
                <w:rFonts w:eastAsiaTheme="minorEastAsia"/>
                <w:bCs/>
                <w:color w:val="000000" w:themeColor="text1"/>
                <w:sz w:val="24"/>
              </w:rPr>
              <w:t>11,201,222.68</w:t>
            </w:r>
          </w:p>
        </w:tc>
        <w:tc>
          <w:tcPr>
            <w:tcW w:w="683" w:type="pct"/>
            <w:tcBorders>
              <w:top w:val="single" w:sz="8" w:space="0" w:color="000000"/>
              <w:left w:val="single" w:sz="8" w:space="0" w:color="000000"/>
              <w:bottom w:val="single" w:sz="8" w:space="0" w:color="000000"/>
              <w:right w:val="single" w:sz="8" w:space="0" w:color="000000"/>
            </w:tcBorders>
            <w:vAlign w:val="center"/>
          </w:tcPr>
          <w:p w14:paraId="5BC384EF" w14:textId="77777777" w:rsidR="00B46F44" w:rsidRPr="00B46F44" w:rsidRDefault="00B46F44" w:rsidP="009119F7">
            <w:pPr>
              <w:spacing w:line="360" w:lineRule="auto"/>
              <w:jc w:val="right"/>
              <w:rPr>
                <w:rFonts w:eastAsiaTheme="minorEastAsia"/>
                <w:bCs/>
                <w:color w:val="000000" w:themeColor="text1"/>
                <w:sz w:val="24"/>
              </w:rPr>
            </w:pPr>
            <w:r w:rsidRPr="00B46F44">
              <w:rPr>
                <w:rFonts w:eastAsiaTheme="minorEastAsia"/>
                <w:bCs/>
                <w:color w:val="000000" w:themeColor="text1"/>
                <w:sz w:val="24"/>
              </w:rPr>
              <w:t>7.43%</w:t>
            </w:r>
          </w:p>
        </w:tc>
        <w:tc>
          <w:tcPr>
            <w:tcW w:w="690" w:type="pct"/>
            <w:tcBorders>
              <w:top w:val="single" w:sz="8" w:space="0" w:color="000000"/>
              <w:left w:val="single" w:sz="8" w:space="0" w:color="000000"/>
              <w:bottom w:val="single" w:sz="8" w:space="0" w:color="000000"/>
              <w:right w:val="single" w:sz="8" w:space="0" w:color="000000"/>
            </w:tcBorders>
            <w:vAlign w:val="center"/>
          </w:tcPr>
          <w:p w14:paraId="76CFBB5C" w14:textId="77777777" w:rsidR="00B46F44" w:rsidRPr="00B46F44" w:rsidRDefault="00B46F44" w:rsidP="009119F7">
            <w:pPr>
              <w:spacing w:line="360" w:lineRule="auto"/>
              <w:jc w:val="right"/>
              <w:rPr>
                <w:rFonts w:eastAsiaTheme="minorEastAsia"/>
                <w:bCs/>
                <w:color w:val="000000" w:themeColor="text1"/>
                <w:sz w:val="24"/>
              </w:rPr>
            </w:pPr>
            <w:r w:rsidRPr="00B46F44">
              <w:rPr>
                <w:rFonts w:eastAsiaTheme="minorEastAsia"/>
                <w:bCs/>
                <w:color w:val="000000" w:themeColor="text1"/>
                <w:sz w:val="24"/>
              </w:rPr>
              <w:t>139,540,737.48</w:t>
            </w:r>
          </w:p>
        </w:tc>
        <w:tc>
          <w:tcPr>
            <w:tcW w:w="668" w:type="pct"/>
            <w:tcBorders>
              <w:top w:val="single" w:sz="8" w:space="0" w:color="000000"/>
              <w:left w:val="single" w:sz="8" w:space="0" w:color="000000"/>
              <w:bottom w:val="single" w:sz="8" w:space="0" w:color="000000"/>
              <w:right w:val="single" w:sz="4" w:space="0" w:color="auto"/>
            </w:tcBorders>
            <w:vAlign w:val="center"/>
          </w:tcPr>
          <w:p w14:paraId="1A539FE7" w14:textId="77777777" w:rsidR="00B46F44" w:rsidRPr="00B46F44" w:rsidRDefault="00B46F44" w:rsidP="009119F7">
            <w:pPr>
              <w:spacing w:line="360" w:lineRule="auto"/>
              <w:jc w:val="right"/>
              <w:rPr>
                <w:rFonts w:eastAsiaTheme="minorEastAsia"/>
                <w:bCs/>
                <w:color w:val="000000" w:themeColor="text1"/>
                <w:sz w:val="24"/>
              </w:rPr>
            </w:pPr>
            <w:r w:rsidRPr="00B46F44">
              <w:rPr>
                <w:rFonts w:eastAsiaTheme="minorEastAsia"/>
                <w:bCs/>
                <w:color w:val="000000" w:themeColor="text1"/>
                <w:sz w:val="24"/>
              </w:rPr>
              <w:t>92.57%</w:t>
            </w:r>
          </w:p>
        </w:tc>
      </w:tr>
      <w:tr w:rsidR="00B46F44" w:rsidRPr="00B46F44" w14:paraId="2485CBB7" w14:textId="77777777" w:rsidTr="009119F7">
        <w:tc>
          <w:tcPr>
            <w:tcW w:w="964" w:type="pct"/>
            <w:tcBorders>
              <w:left w:val="single" w:sz="8" w:space="0" w:color="000000"/>
              <w:bottom w:val="single" w:sz="8" w:space="0" w:color="000000"/>
              <w:right w:val="single" w:sz="8" w:space="0" w:color="000000"/>
            </w:tcBorders>
          </w:tcPr>
          <w:p w14:paraId="097D0274" w14:textId="77777777" w:rsidR="00B46F44" w:rsidRPr="00B46F44" w:rsidRDefault="00B46F44" w:rsidP="009119F7">
            <w:pPr>
              <w:widowControl/>
              <w:spacing w:line="360" w:lineRule="auto"/>
              <w:jc w:val="center"/>
              <w:rPr>
                <w:rFonts w:eastAsiaTheme="minorEastAsia"/>
                <w:bCs/>
                <w:color w:val="000000" w:themeColor="text1"/>
                <w:sz w:val="24"/>
              </w:rPr>
            </w:pPr>
            <w:r w:rsidRPr="00B46F44">
              <w:rPr>
                <w:rFonts w:eastAsiaTheme="minorEastAsia"/>
                <w:bCs/>
                <w:color w:val="000000" w:themeColor="text1"/>
                <w:sz w:val="24"/>
              </w:rPr>
              <w:t>摩根中证</w:t>
            </w:r>
            <w:r w:rsidRPr="00B46F44">
              <w:rPr>
                <w:rFonts w:eastAsiaTheme="minorEastAsia"/>
                <w:bCs/>
                <w:color w:val="000000" w:themeColor="text1"/>
                <w:sz w:val="24"/>
              </w:rPr>
              <w:t>A50ETF</w:t>
            </w:r>
            <w:r w:rsidRPr="00B46F44">
              <w:rPr>
                <w:rFonts w:eastAsiaTheme="minorEastAsia"/>
                <w:bCs/>
                <w:color w:val="000000" w:themeColor="text1"/>
                <w:sz w:val="24"/>
              </w:rPr>
              <w:t>发起式联接</w:t>
            </w:r>
            <w:r w:rsidRPr="00B46F44">
              <w:rPr>
                <w:rFonts w:eastAsiaTheme="minorEastAsia"/>
                <w:bCs/>
                <w:color w:val="000000" w:themeColor="text1"/>
                <w:sz w:val="24"/>
              </w:rPr>
              <w:t>E</w:t>
            </w:r>
          </w:p>
        </w:tc>
        <w:tc>
          <w:tcPr>
            <w:tcW w:w="633" w:type="pct"/>
            <w:tcBorders>
              <w:top w:val="single" w:sz="8" w:space="0" w:color="000000"/>
              <w:left w:val="single" w:sz="8" w:space="0" w:color="000000"/>
              <w:bottom w:val="single" w:sz="8" w:space="0" w:color="000000"/>
              <w:right w:val="single" w:sz="8" w:space="0" w:color="000000"/>
            </w:tcBorders>
            <w:vAlign w:val="center"/>
          </w:tcPr>
          <w:p w14:paraId="1BD3DDB5" w14:textId="77777777" w:rsidR="00B46F44" w:rsidRPr="00B46F44" w:rsidRDefault="00B46F44" w:rsidP="009119F7">
            <w:pPr>
              <w:spacing w:line="360" w:lineRule="auto"/>
              <w:jc w:val="center"/>
              <w:rPr>
                <w:rFonts w:eastAsiaTheme="minorEastAsia"/>
                <w:bCs/>
                <w:color w:val="000000" w:themeColor="text1"/>
                <w:sz w:val="24"/>
              </w:rPr>
            </w:pPr>
            <w:r w:rsidRPr="00B46F44">
              <w:rPr>
                <w:rFonts w:eastAsiaTheme="minorEastAsia"/>
                <w:bCs/>
                <w:color w:val="000000" w:themeColor="text1"/>
                <w:sz w:val="24"/>
              </w:rPr>
              <w:t>3,796</w:t>
            </w:r>
          </w:p>
        </w:tc>
        <w:tc>
          <w:tcPr>
            <w:tcW w:w="688" w:type="pct"/>
            <w:tcBorders>
              <w:top w:val="single" w:sz="8" w:space="0" w:color="000000"/>
              <w:left w:val="single" w:sz="8" w:space="0" w:color="000000"/>
              <w:bottom w:val="single" w:sz="8" w:space="0" w:color="000000"/>
              <w:right w:val="single" w:sz="8" w:space="0" w:color="000000"/>
            </w:tcBorders>
            <w:vAlign w:val="center"/>
          </w:tcPr>
          <w:p w14:paraId="29ED19C2" w14:textId="77777777" w:rsidR="00B46F44" w:rsidRPr="00B46F44" w:rsidRDefault="00B46F44" w:rsidP="009119F7">
            <w:pPr>
              <w:spacing w:line="360" w:lineRule="auto"/>
              <w:jc w:val="right"/>
              <w:rPr>
                <w:rFonts w:eastAsiaTheme="minorEastAsia"/>
                <w:bCs/>
                <w:color w:val="000000" w:themeColor="text1"/>
                <w:sz w:val="24"/>
              </w:rPr>
            </w:pPr>
            <w:r w:rsidRPr="00B46F44">
              <w:rPr>
                <w:rFonts w:eastAsiaTheme="minorEastAsia"/>
                <w:bCs/>
                <w:color w:val="000000" w:themeColor="text1"/>
                <w:sz w:val="24"/>
              </w:rPr>
              <w:t>8,487.61</w:t>
            </w:r>
          </w:p>
        </w:tc>
        <w:tc>
          <w:tcPr>
            <w:tcW w:w="674" w:type="pct"/>
            <w:tcBorders>
              <w:top w:val="single" w:sz="8" w:space="0" w:color="000000"/>
              <w:left w:val="single" w:sz="8" w:space="0" w:color="000000"/>
              <w:bottom w:val="single" w:sz="8" w:space="0" w:color="000000"/>
              <w:right w:val="single" w:sz="8" w:space="0" w:color="000000"/>
            </w:tcBorders>
            <w:vAlign w:val="center"/>
          </w:tcPr>
          <w:p w14:paraId="0801F960" w14:textId="77777777" w:rsidR="00B46F44" w:rsidRPr="00B46F44" w:rsidRDefault="00B46F44" w:rsidP="009119F7">
            <w:pPr>
              <w:spacing w:line="360" w:lineRule="auto"/>
              <w:jc w:val="right"/>
              <w:rPr>
                <w:rFonts w:eastAsiaTheme="minorEastAsia"/>
                <w:bCs/>
                <w:color w:val="000000" w:themeColor="text1"/>
                <w:sz w:val="24"/>
              </w:rPr>
            </w:pPr>
            <w:r w:rsidRPr="00B46F44">
              <w:rPr>
                <w:rFonts w:eastAsiaTheme="minorEastAsia"/>
                <w:bCs/>
                <w:color w:val="000000" w:themeColor="text1"/>
                <w:sz w:val="24"/>
              </w:rPr>
              <w:t>-</w:t>
            </w:r>
          </w:p>
        </w:tc>
        <w:tc>
          <w:tcPr>
            <w:tcW w:w="683" w:type="pct"/>
            <w:tcBorders>
              <w:top w:val="single" w:sz="8" w:space="0" w:color="000000"/>
              <w:left w:val="single" w:sz="8" w:space="0" w:color="000000"/>
              <w:bottom w:val="single" w:sz="8" w:space="0" w:color="000000"/>
              <w:right w:val="single" w:sz="8" w:space="0" w:color="000000"/>
            </w:tcBorders>
            <w:vAlign w:val="center"/>
          </w:tcPr>
          <w:p w14:paraId="4EC89FCE" w14:textId="77777777" w:rsidR="00B46F44" w:rsidRPr="00B46F44" w:rsidRDefault="00B46F44" w:rsidP="009119F7">
            <w:pPr>
              <w:spacing w:line="360" w:lineRule="auto"/>
              <w:jc w:val="right"/>
              <w:rPr>
                <w:rFonts w:eastAsiaTheme="minorEastAsia"/>
                <w:bCs/>
                <w:color w:val="000000" w:themeColor="text1"/>
                <w:sz w:val="24"/>
              </w:rPr>
            </w:pPr>
            <w:r w:rsidRPr="00B46F44">
              <w:rPr>
                <w:rFonts w:eastAsiaTheme="minorEastAsia"/>
                <w:bCs/>
                <w:color w:val="000000" w:themeColor="text1"/>
                <w:sz w:val="24"/>
              </w:rPr>
              <w:t>0.00%</w:t>
            </w:r>
          </w:p>
        </w:tc>
        <w:tc>
          <w:tcPr>
            <w:tcW w:w="690" w:type="pct"/>
            <w:tcBorders>
              <w:top w:val="single" w:sz="8" w:space="0" w:color="000000"/>
              <w:left w:val="single" w:sz="8" w:space="0" w:color="000000"/>
              <w:bottom w:val="single" w:sz="8" w:space="0" w:color="000000"/>
              <w:right w:val="single" w:sz="8" w:space="0" w:color="000000"/>
            </w:tcBorders>
            <w:vAlign w:val="center"/>
          </w:tcPr>
          <w:p w14:paraId="01A78A11" w14:textId="77777777" w:rsidR="00B46F44" w:rsidRPr="00B46F44" w:rsidRDefault="00B46F44" w:rsidP="009119F7">
            <w:pPr>
              <w:spacing w:line="360" w:lineRule="auto"/>
              <w:jc w:val="right"/>
              <w:rPr>
                <w:rFonts w:eastAsiaTheme="minorEastAsia"/>
                <w:bCs/>
                <w:color w:val="000000" w:themeColor="text1"/>
                <w:sz w:val="24"/>
              </w:rPr>
            </w:pPr>
            <w:r w:rsidRPr="00B46F44">
              <w:rPr>
                <w:rFonts w:eastAsiaTheme="minorEastAsia"/>
                <w:bCs/>
                <w:color w:val="000000" w:themeColor="text1"/>
                <w:sz w:val="24"/>
              </w:rPr>
              <w:t>32,218,972.01</w:t>
            </w:r>
          </w:p>
        </w:tc>
        <w:tc>
          <w:tcPr>
            <w:tcW w:w="668" w:type="pct"/>
            <w:tcBorders>
              <w:top w:val="single" w:sz="8" w:space="0" w:color="000000"/>
              <w:left w:val="single" w:sz="8" w:space="0" w:color="000000"/>
              <w:bottom w:val="single" w:sz="8" w:space="0" w:color="000000"/>
              <w:right w:val="single" w:sz="4" w:space="0" w:color="auto"/>
            </w:tcBorders>
            <w:vAlign w:val="center"/>
          </w:tcPr>
          <w:p w14:paraId="136854B1" w14:textId="77777777" w:rsidR="00B46F44" w:rsidRPr="00B46F44" w:rsidRDefault="00B46F44" w:rsidP="009119F7">
            <w:pPr>
              <w:spacing w:line="360" w:lineRule="auto"/>
              <w:jc w:val="right"/>
              <w:rPr>
                <w:rFonts w:eastAsiaTheme="minorEastAsia"/>
                <w:bCs/>
                <w:color w:val="000000" w:themeColor="text1"/>
                <w:sz w:val="24"/>
              </w:rPr>
            </w:pPr>
            <w:r w:rsidRPr="00B46F44">
              <w:rPr>
                <w:rFonts w:eastAsiaTheme="minorEastAsia"/>
                <w:bCs/>
                <w:color w:val="000000" w:themeColor="text1"/>
                <w:sz w:val="24"/>
              </w:rPr>
              <w:t>100.00%</w:t>
            </w:r>
          </w:p>
        </w:tc>
      </w:tr>
      <w:tr w:rsidR="00B46F44" w:rsidRPr="00B46F44" w14:paraId="6B0E4E1F" w14:textId="77777777" w:rsidTr="009119F7">
        <w:tc>
          <w:tcPr>
            <w:tcW w:w="964" w:type="pct"/>
            <w:tcBorders>
              <w:top w:val="single" w:sz="8" w:space="0" w:color="000000"/>
              <w:left w:val="single" w:sz="8" w:space="0" w:color="000000"/>
              <w:bottom w:val="single" w:sz="8" w:space="0" w:color="000000"/>
              <w:right w:val="single" w:sz="8" w:space="0" w:color="000000"/>
            </w:tcBorders>
          </w:tcPr>
          <w:p w14:paraId="3BE5006A" w14:textId="77777777" w:rsidR="00B46F44" w:rsidRPr="00B46F44" w:rsidRDefault="00B46F44" w:rsidP="009119F7">
            <w:pPr>
              <w:spacing w:line="360" w:lineRule="auto"/>
              <w:jc w:val="center"/>
              <w:rPr>
                <w:rFonts w:eastAsiaTheme="minorEastAsia"/>
                <w:bCs/>
                <w:color w:val="000000" w:themeColor="text1"/>
                <w:sz w:val="24"/>
              </w:rPr>
            </w:pPr>
            <w:r w:rsidRPr="00B46F44">
              <w:rPr>
                <w:rFonts w:eastAsiaTheme="minorEastAsia"/>
                <w:bCs/>
                <w:color w:val="000000" w:themeColor="text1"/>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5B4DA4EE" w14:textId="77777777" w:rsidR="00B46F44" w:rsidRPr="00B46F44" w:rsidRDefault="00B46F44" w:rsidP="009119F7">
            <w:pPr>
              <w:spacing w:line="360" w:lineRule="auto"/>
              <w:jc w:val="center"/>
              <w:rPr>
                <w:rFonts w:eastAsiaTheme="minorEastAsia"/>
                <w:bCs/>
                <w:color w:val="000000" w:themeColor="text1"/>
                <w:sz w:val="24"/>
              </w:rPr>
            </w:pPr>
            <w:r w:rsidRPr="00B46F44">
              <w:rPr>
                <w:rFonts w:eastAsiaTheme="minorEastAsia"/>
                <w:bCs/>
                <w:color w:val="000000" w:themeColor="text1"/>
                <w:sz w:val="24"/>
              </w:rPr>
              <w:t>25,799</w:t>
            </w:r>
          </w:p>
        </w:tc>
        <w:tc>
          <w:tcPr>
            <w:tcW w:w="688" w:type="pct"/>
            <w:tcBorders>
              <w:top w:val="single" w:sz="8" w:space="0" w:color="000000"/>
              <w:left w:val="single" w:sz="8" w:space="0" w:color="000000"/>
              <w:bottom w:val="single" w:sz="8" w:space="0" w:color="000000"/>
              <w:right w:val="single" w:sz="8" w:space="0" w:color="000000"/>
            </w:tcBorders>
            <w:vAlign w:val="center"/>
          </w:tcPr>
          <w:p w14:paraId="4CBD2C75" w14:textId="77777777" w:rsidR="00B46F44" w:rsidRPr="00B46F44" w:rsidRDefault="00B46F44" w:rsidP="009119F7">
            <w:pPr>
              <w:spacing w:line="360" w:lineRule="auto"/>
              <w:jc w:val="right"/>
              <w:rPr>
                <w:rFonts w:eastAsiaTheme="minorEastAsia"/>
                <w:bCs/>
                <w:color w:val="000000" w:themeColor="text1"/>
                <w:sz w:val="24"/>
              </w:rPr>
            </w:pPr>
            <w:r w:rsidRPr="00B46F44">
              <w:rPr>
                <w:rFonts w:eastAsiaTheme="minorEastAsia"/>
                <w:bCs/>
                <w:color w:val="000000" w:themeColor="text1"/>
                <w:sz w:val="24"/>
              </w:rPr>
              <w:t>15,606.21</w:t>
            </w:r>
          </w:p>
        </w:tc>
        <w:tc>
          <w:tcPr>
            <w:tcW w:w="674" w:type="pct"/>
            <w:tcBorders>
              <w:top w:val="single" w:sz="8" w:space="0" w:color="000000"/>
              <w:left w:val="single" w:sz="8" w:space="0" w:color="000000"/>
              <w:bottom w:val="single" w:sz="8" w:space="0" w:color="000000"/>
              <w:right w:val="single" w:sz="8" w:space="0" w:color="000000"/>
            </w:tcBorders>
            <w:vAlign w:val="center"/>
          </w:tcPr>
          <w:p w14:paraId="105F50DC" w14:textId="77777777" w:rsidR="00B46F44" w:rsidRPr="00B46F44" w:rsidRDefault="00B46F44" w:rsidP="009119F7">
            <w:pPr>
              <w:spacing w:line="360" w:lineRule="auto"/>
              <w:jc w:val="right"/>
              <w:rPr>
                <w:rFonts w:eastAsiaTheme="minorEastAsia"/>
                <w:bCs/>
                <w:color w:val="000000" w:themeColor="text1"/>
                <w:sz w:val="24"/>
              </w:rPr>
            </w:pPr>
            <w:r w:rsidRPr="00B46F44">
              <w:rPr>
                <w:rFonts w:eastAsiaTheme="minorEastAsia"/>
                <w:bCs/>
                <w:color w:val="000000" w:themeColor="text1"/>
                <w:sz w:val="24"/>
              </w:rPr>
              <w:t>49,432,617.49</w:t>
            </w:r>
          </w:p>
        </w:tc>
        <w:tc>
          <w:tcPr>
            <w:tcW w:w="683" w:type="pct"/>
            <w:tcBorders>
              <w:top w:val="single" w:sz="8" w:space="0" w:color="000000"/>
              <w:left w:val="single" w:sz="8" w:space="0" w:color="000000"/>
              <w:bottom w:val="single" w:sz="8" w:space="0" w:color="000000"/>
              <w:right w:val="single" w:sz="8" w:space="0" w:color="000000"/>
            </w:tcBorders>
            <w:vAlign w:val="center"/>
          </w:tcPr>
          <w:p w14:paraId="33ADBEEC" w14:textId="77777777" w:rsidR="00B46F44" w:rsidRPr="00B46F44" w:rsidRDefault="00B46F44" w:rsidP="009119F7">
            <w:pPr>
              <w:spacing w:line="360" w:lineRule="auto"/>
              <w:jc w:val="right"/>
              <w:rPr>
                <w:rFonts w:eastAsiaTheme="minorEastAsia"/>
                <w:bCs/>
                <w:color w:val="000000" w:themeColor="text1"/>
                <w:sz w:val="24"/>
              </w:rPr>
            </w:pPr>
            <w:r w:rsidRPr="00B46F44">
              <w:rPr>
                <w:rFonts w:eastAsiaTheme="minorEastAsia"/>
                <w:bCs/>
                <w:color w:val="000000" w:themeColor="text1"/>
                <w:sz w:val="24"/>
              </w:rPr>
              <w:t>12.28%</w:t>
            </w:r>
          </w:p>
        </w:tc>
        <w:tc>
          <w:tcPr>
            <w:tcW w:w="690" w:type="pct"/>
            <w:tcBorders>
              <w:top w:val="single" w:sz="8" w:space="0" w:color="000000"/>
              <w:left w:val="single" w:sz="8" w:space="0" w:color="000000"/>
              <w:bottom w:val="single" w:sz="8" w:space="0" w:color="000000"/>
              <w:right w:val="single" w:sz="8" w:space="0" w:color="000000"/>
            </w:tcBorders>
            <w:vAlign w:val="center"/>
          </w:tcPr>
          <w:p w14:paraId="2B8223A6" w14:textId="77777777" w:rsidR="00B46F44" w:rsidRPr="00B46F44" w:rsidRDefault="00B46F44" w:rsidP="009119F7">
            <w:pPr>
              <w:spacing w:line="360" w:lineRule="auto"/>
              <w:jc w:val="right"/>
              <w:rPr>
                <w:rFonts w:eastAsiaTheme="minorEastAsia"/>
                <w:bCs/>
                <w:color w:val="000000" w:themeColor="text1"/>
                <w:sz w:val="24"/>
              </w:rPr>
            </w:pPr>
            <w:r w:rsidRPr="00B46F44">
              <w:rPr>
                <w:rFonts w:eastAsiaTheme="minorEastAsia"/>
                <w:bCs/>
                <w:color w:val="000000" w:themeColor="text1"/>
                <w:sz w:val="24"/>
              </w:rPr>
              <w:t>353,191,929.72</w:t>
            </w:r>
          </w:p>
        </w:tc>
        <w:tc>
          <w:tcPr>
            <w:tcW w:w="668" w:type="pct"/>
            <w:tcBorders>
              <w:top w:val="single" w:sz="8" w:space="0" w:color="000000"/>
              <w:left w:val="single" w:sz="8" w:space="0" w:color="000000"/>
              <w:bottom w:val="single" w:sz="8" w:space="0" w:color="000000"/>
              <w:right w:val="single" w:sz="4" w:space="0" w:color="auto"/>
            </w:tcBorders>
            <w:vAlign w:val="center"/>
          </w:tcPr>
          <w:p w14:paraId="3A9E6ED2" w14:textId="77777777" w:rsidR="00B46F44" w:rsidRPr="00B46F44" w:rsidRDefault="00B46F44" w:rsidP="009119F7">
            <w:pPr>
              <w:spacing w:line="360" w:lineRule="auto"/>
              <w:jc w:val="right"/>
              <w:rPr>
                <w:rFonts w:eastAsiaTheme="minorEastAsia"/>
                <w:bCs/>
                <w:color w:val="000000" w:themeColor="text1"/>
                <w:sz w:val="24"/>
              </w:rPr>
            </w:pPr>
            <w:r w:rsidRPr="00B46F44">
              <w:rPr>
                <w:rFonts w:eastAsiaTheme="minorEastAsia"/>
                <w:bCs/>
                <w:color w:val="000000" w:themeColor="text1"/>
                <w:sz w:val="24"/>
              </w:rPr>
              <w:t>87.72%</w:t>
            </w:r>
          </w:p>
        </w:tc>
      </w:tr>
    </w:tbl>
    <w:p w14:paraId="1ED7E151" w14:textId="77777777" w:rsidR="001A59F9" w:rsidRPr="00B46F44" w:rsidRDefault="001A59F9" w:rsidP="00026C9C">
      <w:pPr>
        <w:spacing w:line="360" w:lineRule="auto"/>
        <w:rPr>
          <w:rFonts w:asciiTheme="minorEastAsia" w:eastAsiaTheme="minorEastAsia" w:hAnsiTheme="minorEastAsia"/>
          <w:szCs w:val="21"/>
        </w:rPr>
      </w:pPr>
    </w:p>
    <w:p w14:paraId="5AEBA330" w14:textId="77777777" w:rsidR="00B46F44" w:rsidRPr="00B46F44" w:rsidRDefault="00B46F44" w:rsidP="00B46F44">
      <w:pPr>
        <w:pStyle w:val="20"/>
        <w:spacing w:beforeLines="100" w:before="312" w:after="0"/>
        <w:rPr>
          <w:rFonts w:ascii="Times New Roman" w:eastAsiaTheme="minorEastAsia" w:hAnsi="Times New Roman"/>
          <w:color w:val="000000" w:themeColor="text1"/>
          <w:kern w:val="0"/>
          <w:szCs w:val="24"/>
        </w:rPr>
      </w:pPr>
      <w:bookmarkStart w:id="163" w:name="_Toc361324891"/>
      <w:bookmarkStart w:id="164" w:name="_Toc194049994"/>
      <w:r w:rsidRPr="00B46F44">
        <w:rPr>
          <w:rFonts w:ascii="Times New Roman" w:eastAsiaTheme="minorEastAsia" w:hAnsi="Times New Roman"/>
          <w:color w:val="000000" w:themeColor="text1"/>
          <w:kern w:val="0"/>
          <w:szCs w:val="24"/>
        </w:rPr>
        <w:lastRenderedPageBreak/>
        <w:t xml:space="preserve">9.2 </w:t>
      </w:r>
      <w:r w:rsidRPr="00B46F44">
        <w:rPr>
          <w:rFonts w:ascii="Times New Roman" w:eastAsiaTheme="minorEastAsia" w:hAnsi="Times New Roman"/>
          <w:color w:val="000000" w:themeColor="text1"/>
          <w:kern w:val="0"/>
          <w:szCs w:val="24"/>
        </w:rPr>
        <w:t>期末基金管理人的从业人员持有本基金的情况</w:t>
      </w:r>
      <w:bookmarkEnd w:id="163"/>
      <w:bookmarkEnd w:id="164"/>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B46F44" w:rsidRPr="00B46F44" w14:paraId="6990D6C6" w14:textId="77777777" w:rsidTr="009119F7">
        <w:trPr>
          <w:trHeight w:val="285"/>
        </w:trPr>
        <w:tc>
          <w:tcPr>
            <w:tcW w:w="2839" w:type="dxa"/>
            <w:noWrap/>
            <w:vAlign w:val="center"/>
          </w:tcPr>
          <w:p w14:paraId="1CE03C36" w14:textId="77777777" w:rsidR="00B46F44" w:rsidRPr="00B46F44" w:rsidRDefault="00B46F44" w:rsidP="009119F7">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4"/>
                <w:szCs w:val="24"/>
              </w:rPr>
            </w:pPr>
            <w:r w:rsidRPr="00B46F44">
              <w:rPr>
                <w:rFonts w:ascii="Times New Roman" w:eastAsiaTheme="minorEastAsia" w:hAnsi="Times New Roman" w:cs="Times New Roman"/>
                <w:color w:val="000000" w:themeColor="text1"/>
                <w:kern w:val="2"/>
                <w:sz w:val="24"/>
                <w:szCs w:val="24"/>
              </w:rPr>
              <w:t>项目</w:t>
            </w:r>
          </w:p>
        </w:tc>
        <w:tc>
          <w:tcPr>
            <w:tcW w:w="2421" w:type="dxa"/>
            <w:vAlign w:val="center"/>
          </w:tcPr>
          <w:p w14:paraId="617299F0" w14:textId="77777777" w:rsidR="00B46F44" w:rsidRPr="00B46F44" w:rsidRDefault="00B46F44" w:rsidP="009119F7">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4"/>
                <w:szCs w:val="24"/>
              </w:rPr>
            </w:pPr>
            <w:r w:rsidRPr="00B46F44">
              <w:rPr>
                <w:rFonts w:ascii="Times New Roman" w:eastAsiaTheme="minorEastAsia" w:hAnsi="Times New Roman" w:cs="Times New Roman"/>
                <w:color w:val="000000" w:themeColor="text1"/>
                <w:kern w:val="2"/>
                <w:sz w:val="24"/>
                <w:szCs w:val="24"/>
              </w:rPr>
              <w:t>份额级别</w:t>
            </w:r>
          </w:p>
        </w:tc>
        <w:tc>
          <w:tcPr>
            <w:tcW w:w="2384" w:type="dxa"/>
            <w:noWrap/>
            <w:vAlign w:val="center"/>
          </w:tcPr>
          <w:p w14:paraId="0488807B" w14:textId="77777777" w:rsidR="00B46F44" w:rsidRPr="00B46F44" w:rsidRDefault="00B46F44" w:rsidP="009119F7">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4"/>
                <w:szCs w:val="24"/>
              </w:rPr>
            </w:pPr>
            <w:r w:rsidRPr="00B46F44">
              <w:rPr>
                <w:rFonts w:ascii="Times New Roman" w:eastAsiaTheme="minorEastAsia" w:hAnsi="Times New Roman" w:cs="Times New Roman"/>
                <w:color w:val="000000" w:themeColor="text1"/>
                <w:kern w:val="2"/>
                <w:sz w:val="24"/>
                <w:szCs w:val="24"/>
              </w:rPr>
              <w:t>持有份额总数（份）</w:t>
            </w:r>
          </w:p>
        </w:tc>
        <w:tc>
          <w:tcPr>
            <w:tcW w:w="1971" w:type="dxa"/>
            <w:noWrap/>
            <w:vAlign w:val="center"/>
          </w:tcPr>
          <w:p w14:paraId="03B59E91" w14:textId="77777777" w:rsidR="00B46F44" w:rsidRPr="00B46F44" w:rsidRDefault="00B46F44" w:rsidP="009119F7">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4"/>
                <w:szCs w:val="24"/>
              </w:rPr>
            </w:pPr>
            <w:r w:rsidRPr="00B46F44">
              <w:rPr>
                <w:rFonts w:ascii="Times New Roman" w:eastAsiaTheme="minorEastAsia" w:hAnsi="Times New Roman" w:cs="Times New Roman"/>
                <w:color w:val="000000" w:themeColor="text1"/>
                <w:kern w:val="2"/>
                <w:sz w:val="24"/>
                <w:szCs w:val="24"/>
              </w:rPr>
              <w:t>占基金总份额比例</w:t>
            </w:r>
          </w:p>
        </w:tc>
      </w:tr>
      <w:tr w:rsidR="00B46F44" w:rsidRPr="00B46F44" w14:paraId="73BA26D5" w14:textId="77777777" w:rsidTr="009119F7">
        <w:trPr>
          <w:trHeight w:val="285"/>
        </w:trPr>
        <w:tc>
          <w:tcPr>
            <w:tcW w:w="2839" w:type="dxa"/>
            <w:vMerge w:val="restart"/>
            <w:noWrap/>
            <w:vAlign w:val="center"/>
          </w:tcPr>
          <w:p w14:paraId="748C494F" w14:textId="77777777" w:rsidR="00B46F44" w:rsidRPr="00B46F44" w:rsidRDefault="00B46F44" w:rsidP="009119F7">
            <w:pPr>
              <w:spacing w:line="360" w:lineRule="auto"/>
              <w:rPr>
                <w:rFonts w:eastAsiaTheme="minorEastAsia"/>
                <w:color w:val="000000" w:themeColor="text1"/>
                <w:sz w:val="24"/>
              </w:rPr>
            </w:pPr>
            <w:r w:rsidRPr="00B46F44">
              <w:rPr>
                <w:rFonts w:eastAsiaTheme="minorEastAsia"/>
                <w:color w:val="000000" w:themeColor="text1"/>
                <w:sz w:val="24"/>
              </w:rPr>
              <w:t>基金管理人所有从业人员持有本基金</w:t>
            </w:r>
          </w:p>
        </w:tc>
        <w:tc>
          <w:tcPr>
            <w:tcW w:w="2421" w:type="dxa"/>
            <w:vAlign w:val="center"/>
          </w:tcPr>
          <w:p w14:paraId="44E564AB" w14:textId="77777777" w:rsidR="00B46F44" w:rsidRPr="00B46F44" w:rsidRDefault="00B46F44" w:rsidP="009119F7">
            <w:pPr>
              <w:spacing w:line="360" w:lineRule="auto"/>
              <w:jc w:val="right"/>
              <w:rPr>
                <w:rFonts w:eastAsiaTheme="minorEastAsia"/>
                <w:color w:val="000000" w:themeColor="text1"/>
                <w:kern w:val="0"/>
                <w:sz w:val="24"/>
              </w:rPr>
            </w:pPr>
            <w:r w:rsidRPr="00B46F44">
              <w:rPr>
                <w:rFonts w:eastAsiaTheme="minorEastAsia"/>
                <w:color w:val="000000" w:themeColor="text1"/>
                <w:sz w:val="24"/>
              </w:rPr>
              <w:t>摩根中证</w:t>
            </w:r>
            <w:r w:rsidRPr="00B46F44">
              <w:rPr>
                <w:rFonts w:eastAsiaTheme="minorEastAsia"/>
                <w:color w:val="000000" w:themeColor="text1"/>
                <w:sz w:val="24"/>
              </w:rPr>
              <w:t>A50ETF</w:t>
            </w:r>
            <w:r w:rsidRPr="00B46F44">
              <w:rPr>
                <w:rFonts w:eastAsiaTheme="minorEastAsia"/>
                <w:color w:val="000000" w:themeColor="text1"/>
                <w:sz w:val="24"/>
              </w:rPr>
              <w:t>发起式联接</w:t>
            </w:r>
            <w:r w:rsidRPr="00B46F44">
              <w:rPr>
                <w:rFonts w:eastAsiaTheme="minorEastAsia"/>
                <w:color w:val="000000" w:themeColor="text1"/>
                <w:sz w:val="24"/>
              </w:rPr>
              <w:t>A</w:t>
            </w:r>
          </w:p>
        </w:tc>
        <w:tc>
          <w:tcPr>
            <w:tcW w:w="2384" w:type="dxa"/>
            <w:noWrap/>
            <w:vAlign w:val="center"/>
          </w:tcPr>
          <w:p w14:paraId="2F53CF76" w14:textId="77777777" w:rsidR="00B46F44" w:rsidRPr="00B46F44" w:rsidRDefault="00B46F44" w:rsidP="009119F7">
            <w:pPr>
              <w:widowControl/>
              <w:spacing w:line="360" w:lineRule="auto"/>
              <w:jc w:val="right"/>
              <w:rPr>
                <w:rFonts w:eastAsiaTheme="minorEastAsia"/>
                <w:color w:val="000000" w:themeColor="text1"/>
                <w:kern w:val="0"/>
                <w:sz w:val="24"/>
              </w:rPr>
            </w:pPr>
            <w:r w:rsidRPr="00B46F44">
              <w:rPr>
                <w:rFonts w:eastAsiaTheme="minorEastAsia"/>
                <w:color w:val="000000" w:themeColor="text1"/>
                <w:kern w:val="0"/>
                <w:sz w:val="24"/>
              </w:rPr>
              <w:t>331,837.89</w:t>
            </w:r>
          </w:p>
        </w:tc>
        <w:tc>
          <w:tcPr>
            <w:tcW w:w="1971" w:type="dxa"/>
            <w:noWrap/>
            <w:vAlign w:val="center"/>
          </w:tcPr>
          <w:p w14:paraId="3D4AA574" w14:textId="77777777" w:rsidR="00B46F44" w:rsidRPr="00B46F44" w:rsidRDefault="00B46F44" w:rsidP="009119F7">
            <w:pPr>
              <w:widowControl/>
              <w:spacing w:line="360" w:lineRule="auto"/>
              <w:jc w:val="right"/>
              <w:rPr>
                <w:rFonts w:eastAsiaTheme="minorEastAsia"/>
                <w:color w:val="000000" w:themeColor="text1"/>
                <w:kern w:val="0"/>
                <w:sz w:val="24"/>
              </w:rPr>
            </w:pPr>
            <w:r w:rsidRPr="00B46F44">
              <w:rPr>
                <w:rFonts w:eastAsiaTheme="minorEastAsia"/>
                <w:color w:val="000000" w:themeColor="text1"/>
                <w:kern w:val="0"/>
                <w:sz w:val="24"/>
              </w:rPr>
              <w:t>0.1511%</w:t>
            </w:r>
          </w:p>
        </w:tc>
      </w:tr>
      <w:tr w:rsidR="00B46F44" w:rsidRPr="00B46F44" w14:paraId="56987F0C" w14:textId="77777777" w:rsidTr="009119F7">
        <w:trPr>
          <w:trHeight w:val="285"/>
        </w:trPr>
        <w:tc>
          <w:tcPr>
            <w:tcW w:w="2839" w:type="dxa"/>
            <w:vMerge/>
            <w:vAlign w:val="center"/>
          </w:tcPr>
          <w:p w14:paraId="4770B576" w14:textId="77777777" w:rsidR="00B46F44" w:rsidRPr="00B46F44" w:rsidRDefault="00B46F44" w:rsidP="009119F7">
            <w:pPr>
              <w:widowControl/>
              <w:spacing w:line="360" w:lineRule="auto"/>
              <w:jc w:val="left"/>
              <w:rPr>
                <w:rFonts w:eastAsiaTheme="minorEastAsia"/>
                <w:color w:val="000000" w:themeColor="text1"/>
                <w:sz w:val="24"/>
              </w:rPr>
            </w:pPr>
          </w:p>
        </w:tc>
        <w:tc>
          <w:tcPr>
            <w:tcW w:w="2421" w:type="dxa"/>
            <w:vAlign w:val="center"/>
          </w:tcPr>
          <w:p w14:paraId="49EE41EA" w14:textId="77777777" w:rsidR="00B46F44" w:rsidRPr="00B46F44" w:rsidRDefault="00B46F44" w:rsidP="009119F7">
            <w:pPr>
              <w:spacing w:line="360" w:lineRule="auto"/>
              <w:jc w:val="right"/>
              <w:rPr>
                <w:rFonts w:eastAsiaTheme="minorEastAsia"/>
                <w:color w:val="000000" w:themeColor="text1"/>
                <w:kern w:val="0"/>
                <w:sz w:val="24"/>
              </w:rPr>
            </w:pPr>
            <w:r w:rsidRPr="00B46F44">
              <w:rPr>
                <w:rFonts w:eastAsiaTheme="minorEastAsia"/>
                <w:color w:val="000000" w:themeColor="text1"/>
                <w:sz w:val="24"/>
              </w:rPr>
              <w:t>摩根中证</w:t>
            </w:r>
            <w:r w:rsidRPr="00B46F44">
              <w:rPr>
                <w:rFonts w:eastAsiaTheme="minorEastAsia"/>
                <w:color w:val="000000" w:themeColor="text1"/>
                <w:sz w:val="24"/>
              </w:rPr>
              <w:t>A50ETF</w:t>
            </w:r>
            <w:r w:rsidRPr="00B46F44">
              <w:rPr>
                <w:rFonts w:eastAsiaTheme="minorEastAsia"/>
                <w:color w:val="000000" w:themeColor="text1"/>
                <w:sz w:val="24"/>
              </w:rPr>
              <w:t>发起式联接</w:t>
            </w:r>
            <w:r w:rsidRPr="00B46F44">
              <w:rPr>
                <w:rFonts w:eastAsiaTheme="minorEastAsia"/>
                <w:color w:val="000000" w:themeColor="text1"/>
                <w:sz w:val="24"/>
              </w:rPr>
              <w:t>C</w:t>
            </w:r>
          </w:p>
        </w:tc>
        <w:tc>
          <w:tcPr>
            <w:tcW w:w="2384" w:type="dxa"/>
            <w:noWrap/>
            <w:vAlign w:val="center"/>
          </w:tcPr>
          <w:p w14:paraId="546383E0" w14:textId="77777777" w:rsidR="00B46F44" w:rsidRPr="00B46F44" w:rsidRDefault="00B46F44" w:rsidP="009119F7">
            <w:pPr>
              <w:widowControl/>
              <w:spacing w:line="360" w:lineRule="auto"/>
              <w:jc w:val="right"/>
              <w:rPr>
                <w:rFonts w:eastAsiaTheme="minorEastAsia"/>
                <w:color w:val="000000" w:themeColor="text1"/>
                <w:kern w:val="0"/>
                <w:sz w:val="24"/>
              </w:rPr>
            </w:pPr>
            <w:r w:rsidRPr="00B46F44">
              <w:rPr>
                <w:rFonts w:eastAsiaTheme="minorEastAsia"/>
                <w:color w:val="000000" w:themeColor="text1"/>
                <w:kern w:val="0"/>
                <w:sz w:val="24"/>
              </w:rPr>
              <w:t>1,021,533.66</w:t>
            </w:r>
          </w:p>
        </w:tc>
        <w:tc>
          <w:tcPr>
            <w:tcW w:w="1971" w:type="dxa"/>
            <w:noWrap/>
            <w:vAlign w:val="center"/>
          </w:tcPr>
          <w:p w14:paraId="08C7085D" w14:textId="77777777" w:rsidR="00B46F44" w:rsidRPr="00B46F44" w:rsidRDefault="00B46F44" w:rsidP="009119F7">
            <w:pPr>
              <w:widowControl/>
              <w:spacing w:line="360" w:lineRule="auto"/>
              <w:jc w:val="right"/>
              <w:rPr>
                <w:rFonts w:eastAsiaTheme="minorEastAsia"/>
                <w:color w:val="000000" w:themeColor="text1"/>
                <w:kern w:val="0"/>
                <w:sz w:val="24"/>
              </w:rPr>
            </w:pPr>
            <w:r w:rsidRPr="00B46F44">
              <w:rPr>
                <w:rFonts w:eastAsiaTheme="minorEastAsia"/>
                <w:color w:val="000000" w:themeColor="text1"/>
                <w:kern w:val="0"/>
                <w:sz w:val="24"/>
              </w:rPr>
              <w:t>0.6777%</w:t>
            </w:r>
          </w:p>
        </w:tc>
      </w:tr>
      <w:tr w:rsidR="00B46F44" w:rsidRPr="00B46F44" w14:paraId="204A5C28" w14:textId="77777777" w:rsidTr="009119F7">
        <w:trPr>
          <w:trHeight w:val="285"/>
        </w:trPr>
        <w:tc>
          <w:tcPr>
            <w:tcW w:w="2839" w:type="dxa"/>
            <w:vMerge/>
            <w:vAlign w:val="center"/>
          </w:tcPr>
          <w:p w14:paraId="334ED018" w14:textId="77777777" w:rsidR="00B46F44" w:rsidRPr="00B46F44" w:rsidRDefault="00B46F44" w:rsidP="009119F7">
            <w:pPr>
              <w:widowControl/>
              <w:spacing w:line="360" w:lineRule="auto"/>
              <w:jc w:val="left"/>
              <w:rPr>
                <w:rFonts w:eastAsiaTheme="minorEastAsia"/>
                <w:color w:val="000000" w:themeColor="text1"/>
                <w:sz w:val="24"/>
              </w:rPr>
            </w:pPr>
          </w:p>
        </w:tc>
        <w:tc>
          <w:tcPr>
            <w:tcW w:w="2421" w:type="dxa"/>
            <w:vAlign w:val="center"/>
          </w:tcPr>
          <w:p w14:paraId="7191EF4C" w14:textId="77777777" w:rsidR="00B46F44" w:rsidRPr="00B46F44" w:rsidRDefault="00B46F44" w:rsidP="009119F7">
            <w:pPr>
              <w:spacing w:line="360" w:lineRule="auto"/>
              <w:jc w:val="right"/>
              <w:rPr>
                <w:rFonts w:eastAsiaTheme="minorEastAsia"/>
                <w:color w:val="000000" w:themeColor="text1"/>
                <w:kern w:val="0"/>
                <w:sz w:val="24"/>
              </w:rPr>
            </w:pPr>
            <w:r w:rsidRPr="00B46F44">
              <w:rPr>
                <w:rFonts w:eastAsiaTheme="minorEastAsia"/>
                <w:color w:val="000000" w:themeColor="text1"/>
                <w:sz w:val="24"/>
              </w:rPr>
              <w:t>摩根中证</w:t>
            </w:r>
            <w:r w:rsidRPr="00B46F44">
              <w:rPr>
                <w:rFonts w:eastAsiaTheme="minorEastAsia"/>
                <w:color w:val="000000" w:themeColor="text1"/>
                <w:sz w:val="24"/>
              </w:rPr>
              <w:t>A50ETF</w:t>
            </w:r>
            <w:r w:rsidRPr="00B46F44">
              <w:rPr>
                <w:rFonts w:eastAsiaTheme="minorEastAsia"/>
                <w:color w:val="000000" w:themeColor="text1"/>
                <w:sz w:val="24"/>
              </w:rPr>
              <w:t>发起式联接</w:t>
            </w:r>
            <w:r w:rsidRPr="00B46F44">
              <w:rPr>
                <w:rFonts w:eastAsiaTheme="minorEastAsia"/>
                <w:color w:val="000000" w:themeColor="text1"/>
                <w:sz w:val="24"/>
              </w:rPr>
              <w:t>E</w:t>
            </w:r>
          </w:p>
        </w:tc>
        <w:tc>
          <w:tcPr>
            <w:tcW w:w="2384" w:type="dxa"/>
            <w:noWrap/>
            <w:vAlign w:val="center"/>
          </w:tcPr>
          <w:p w14:paraId="06963ADD" w14:textId="77777777" w:rsidR="00B46F44" w:rsidRPr="00B46F44" w:rsidRDefault="00B46F44" w:rsidP="009119F7">
            <w:pPr>
              <w:widowControl/>
              <w:spacing w:line="360" w:lineRule="auto"/>
              <w:jc w:val="right"/>
              <w:rPr>
                <w:rFonts w:eastAsiaTheme="minorEastAsia"/>
                <w:color w:val="000000" w:themeColor="text1"/>
                <w:kern w:val="0"/>
                <w:sz w:val="24"/>
              </w:rPr>
            </w:pPr>
            <w:r w:rsidRPr="00B46F44">
              <w:rPr>
                <w:rFonts w:eastAsiaTheme="minorEastAsia"/>
                <w:color w:val="000000" w:themeColor="text1"/>
                <w:kern w:val="0"/>
                <w:sz w:val="24"/>
              </w:rPr>
              <w:t>13,601.77</w:t>
            </w:r>
          </w:p>
        </w:tc>
        <w:tc>
          <w:tcPr>
            <w:tcW w:w="1971" w:type="dxa"/>
            <w:noWrap/>
            <w:vAlign w:val="center"/>
          </w:tcPr>
          <w:p w14:paraId="4C5CD453" w14:textId="77777777" w:rsidR="00B46F44" w:rsidRPr="00B46F44" w:rsidRDefault="00B46F44" w:rsidP="009119F7">
            <w:pPr>
              <w:widowControl/>
              <w:spacing w:line="360" w:lineRule="auto"/>
              <w:jc w:val="right"/>
              <w:rPr>
                <w:rFonts w:eastAsiaTheme="minorEastAsia"/>
                <w:color w:val="000000" w:themeColor="text1"/>
                <w:kern w:val="0"/>
                <w:sz w:val="24"/>
              </w:rPr>
            </w:pPr>
            <w:r w:rsidRPr="00B46F44">
              <w:rPr>
                <w:rFonts w:eastAsiaTheme="minorEastAsia"/>
                <w:color w:val="000000" w:themeColor="text1"/>
                <w:kern w:val="0"/>
                <w:sz w:val="24"/>
              </w:rPr>
              <w:t>0.0422%</w:t>
            </w:r>
          </w:p>
        </w:tc>
      </w:tr>
      <w:tr w:rsidR="00B46F44" w:rsidRPr="00B46F44" w14:paraId="47901678" w14:textId="77777777" w:rsidTr="009119F7">
        <w:trPr>
          <w:trHeight w:val="285"/>
        </w:trPr>
        <w:tc>
          <w:tcPr>
            <w:tcW w:w="2839" w:type="dxa"/>
            <w:vMerge/>
            <w:vAlign w:val="center"/>
          </w:tcPr>
          <w:p w14:paraId="5FBE2280" w14:textId="77777777" w:rsidR="00B46F44" w:rsidRPr="00B46F44" w:rsidRDefault="00B46F44" w:rsidP="009119F7">
            <w:pPr>
              <w:widowControl/>
              <w:spacing w:line="360" w:lineRule="auto"/>
              <w:jc w:val="left"/>
              <w:rPr>
                <w:rFonts w:eastAsiaTheme="minorEastAsia"/>
                <w:color w:val="000000" w:themeColor="text1"/>
                <w:sz w:val="24"/>
              </w:rPr>
            </w:pPr>
          </w:p>
        </w:tc>
        <w:tc>
          <w:tcPr>
            <w:tcW w:w="2421" w:type="dxa"/>
            <w:vAlign w:val="center"/>
          </w:tcPr>
          <w:p w14:paraId="1C3E7CA4" w14:textId="77777777" w:rsidR="00B46F44" w:rsidRPr="00B46F44" w:rsidRDefault="00B46F44" w:rsidP="009119F7">
            <w:pPr>
              <w:widowControl/>
              <w:spacing w:line="360" w:lineRule="auto"/>
              <w:jc w:val="center"/>
              <w:rPr>
                <w:rFonts w:eastAsiaTheme="minorEastAsia"/>
                <w:color w:val="000000" w:themeColor="text1"/>
                <w:kern w:val="0"/>
                <w:sz w:val="24"/>
              </w:rPr>
            </w:pPr>
            <w:r w:rsidRPr="00B46F44">
              <w:rPr>
                <w:rFonts w:eastAsiaTheme="minorEastAsia"/>
                <w:color w:val="000000" w:themeColor="text1"/>
                <w:kern w:val="0"/>
                <w:sz w:val="24"/>
              </w:rPr>
              <w:t>合计</w:t>
            </w:r>
          </w:p>
        </w:tc>
        <w:tc>
          <w:tcPr>
            <w:tcW w:w="2384" w:type="dxa"/>
            <w:noWrap/>
            <w:vAlign w:val="center"/>
          </w:tcPr>
          <w:p w14:paraId="244067E3" w14:textId="77777777" w:rsidR="00B46F44" w:rsidRPr="00B46F44" w:rsidRDefault="00B46F44" w:rsidP="009119F7">
            <w:pPr>
              <w:widowControl/>
              <w:spacing w:line="360" w:lineRule="auto"/>
              <w:jc w:val="right"/>
              <w:rPr>
                <w:rFonts w:eastAsiaTheme="minorEastAsia"/>
                <w:color w:val="000000" w:themeColor="text1"/>
                <w:kern w:val="0"/>
                <w:sz w:val="24"/>
              </w:rPr>
            </w:pPr>
            <w:r w:rsidRPr="00B46F44">
              <w:rPr>
                <w:rFonts w:eastAsiaTheme="minorEastAsia"/>
                <w:color w:val="000000" w:themeColor="text1"/>
                <w:kern w:val="0"/>
                <w:sz w:val="24"/>
              </w:rPr>
              <w:t>1,366,973.32</w:t>
            </w:r>
          </w:p>
        </w:tc>
        <w:tc>
          <w:tcPr>
            <w:tcW w:w="1971" w:type="dxa"/>
            <w:noWrap/>
            <w:vAlign w:val="center"/>
          </w:tcPr>
          <w:p w14:paraId="55DE2DCE" w14:textId="77777777" w:rsidR="00B46F44" w:rsidRPr="00B46F44" w:rsidRDefault="00B46F44" w:rsidP="009119F7">
            <w:pPr>
              <w:widowControl/>
              <w:spacing w:line="360" w:lineRule="auto"/>
              <w:jc w:val="right"/>
              <w:rPr>
                <w:rFonts w:eastAsiaTheme="minorEastAsia"/>
                <w:color w:val="000000" w:themeColor="text1"/>
                <w:kern w:val="0"/>
                <w:sz w:val="24"/>
              </w:rPr>
            </w:pPr>
            <w:r w:rsidRPr="00B46F44">
              <w:rPr>
                <w:rFonts w:eastAsiaTheme="minorEastAsia"/>
                <w:color w:val="000000" w:themeColor="text1"/>
                <w:kern w:val="0"/>
                <w:sz w:val="24"/>
              </w:rPr>
              <w:t>0.3395%</w:t>
            </w:r>
          </w:p>
        </w:tc>
      </w:tr>
    </w:tbl>
    <w:p w14:paraId="7DBAE33D" w14:textId="77777777" w:rsidR="00B46F44" w:rsidRPr="00B46F44" w:rsidRDefault="00B46F44" w:rsidP="00B46F44">
      <w:pPr>
        <w:pStyle w:val="20"/>
        <w:spacing w:beforeLines="100" w:before="312" w:after="0" w:line="240" w:lineRule="auto"/>
        <w:rPr>
          <w:rFonts w:ascii="Times New Roman" w:eastAsiaTheme="minorEastAsia" w:hAnsi="Times New Roman"/>
          <w:color w:val="000000" w:themeColor="text1"/>
          <w:szCs w:val="24"/>
        </w:rPr>
      </w:pPr>
      <w:bookmarkStart w:id="165" w:name="_Toc194049995"/>
      <w:r w:rsidRPr="00B46F44">
        <w:rPr>
          <w:rFonts w:ascii="Times New Roman" w:eastAsiaTheme="minorEastAsia" w:hAnsi="Times New Roman"/>
          <w:color w:val="000000" w:themeColor="text1"/>
          <w:kern w:val="0"/>
          <w:szCs w:val="24"/>
        </w:rPr>
        <w:t>9.3</w:t>
      </w:r>
      <w:r w:rsidRPr="00B46F44">
        <w:rPr>
          <w:rFonts w:ascii="Times New Roman" w:eastAsiaTheme="minorEastAsia" w:hAnsi="Times New Roman"/>
          <w:color w:val="000000" w:themeColor="text1"/>
          <w:szCs w:val="24"/>
        </w:rPr>
        <w:t>期末基金管理人的从业人员持有本开放式基金份额总量区间的情况</w:t>
      </w:r>
      <w:bookmarkEnd w:id="165"/>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B46F44" w:rsidRPr="00B46F44" w14:paraId="63248211" w14:textId="77777777" w:rsidTr="009119F7">
        <w:trPr>
          <w:trHeight w:val="285"/>
        </w:trPr>
        <w:tc>
          <w:tcPr>
            <w:tcW w:w="2548" w:type="dxa"/>
            <w:shd w:val="clear" w:color="auto" w:fill="auto"/>
            <w:tcMar>
              <w:top w:w="0" w:type="dxa"/>
              <w:left w:w="108" w:type="dxa"/>
              <w:bottom w:w="0" w:type="dxa"/>
              <w:right w:w="108" w:type="dxa"/>
            </w:tcMar>
            <w:vAlign w:val="center"/>
            <w:hideMark/>
          </w:tcPr>
          <w:p w14:paraId="05AC9FB6" w14:textId="77777777" w:rsidR="00B46F44" w:rsidRPr="00B46F44" w:rsidRDefault="00B46F44" w:rsidP="009119F7">
            <w:pPr>
              <w:widowControl/>
              <w:spacing w:line="360" w:lineRule="auto"/>
              <w:jc w:val="center"/>
              <w:rPr>
                <w:rFonts w:eastAsiaTheme="minorEastAsia"/>
                <w:color w:val="000000" w:themeColor="text1"/>
                <w:kern w:val="0"/>
                <w:sz w:val="24"/>
              </w:rPr>
            </w:pPr>
            <w:r w:rsidRPr="00B46F44">
              <w:rPr>
                <w:rFonts w:eastAsiaTheme="minorEastAsia"/>
                <w:color w:val="000000" w:themeColor="text1"/>
                <w:kern w:val="0"/>
                <w:sz w:val="24"/>
              </w:rPr>
              <w:t>项目</w:t>
            </w:r>
          </w:p>
        </w:tc>
        <w:tc>
          <w:tcPr>
            <w:tcW w:w="2424" w:type="dxa"/>
            <w:shd w:val="clear" w:color="auto" w:fill="auto"/>
            <w:tcMar>
              <w:top w:w="0" w:type="dxa"/>
              <w:left w:w="108" w:type="dxa"/>
              <w:bottom w:w="0" w:type="dxa"/>
              <w:right w:w="108" w:type="dxa"/>
            </w:tcMar>
            <w:vAlign w:val="center"/>
            <w:hideMark/>
          </w:tcPr>
          <w:p w14:paraId="4A77C908" w14:textId="77777777" w:rsidR="00B46F44" w:rsidRPr="00B46F44" w:rsidRDefault="00B46F44" w:rsidP="009119F7">
            <w:pPr>
              <w:widowControl/>
              <w:spacing w:line="360" w:lineRule="auto"/>
              <w:jc w:val="center"/>
              <w:rPr>
                <w:rFonts w:eastAsiaTheme="minorEastAsia"/>
                <w:color w:val="000000" w:themeColor="text1"/>
                <w:kern w:val="0"/>
                <w:sz w:val="24"/>
              </w:rPr>
            </w:pPr>
            <w:r w:rsidRPr="00B46F44">
              <w:rPr>
                <w:rFonts w:eastAsiaTheme="minorEastAsia"/>
                <w:color w:val="000000" w:themeColor="text1"/>
                <w:kern w:val="0"/>
                <w:sz w:val="24"/>
              </w:rPr>
              <w:t>份额级别</w:t>
            </w:r>
          </w:p>
        </w:tc>
        <w:tc>
          <w:tcPr>
            <w:tcW w:w="4526" w:type="dxa"/>
            <w:shd w:val="clear" w:color="auto" w:fill="auto"/>
            <w:tcMar>
              <w:top w:w="0" w:type="dxa"/>
              <w:left w:w="108" w:type="dxa"/>
              <w:bottom w:w="0" w:type="dxa"/>
              <w:right w:w="108" w:type="dxa"/>
            </w:tcMar>
            <w:vAlign w:val="center"/>
            <w:hideMark/>
          </w:tcPr>
          <w:p w14:paraId="70680F6B" w14:textId="77777777" w:rsidR="00B46F44" w:rsidRPr="00B46F44" w:rsidRDefault="00B46F44" w:rsidP="009119F7">
            <w:pPr>
              <w:widowControl/>
              <w:spacing w:line="360" w:lineRule="auto"/>
              <w:jc w:val="center"/>
              <w:rPr>
                <w:rFonts w:eastAsiaTheme="minorEastAsia"/>
                <w:color w:val="000000" w:themeColor="text1"/>
                <w:kern w:val="0"/>
                <w:sz w:val="24"/>
              </w:rPr>
            </w:pPr>
            <w:r w:rsidRPr="00B46F44">
              <w:rPr>
                <w:rFonts w:eastAsiaTheme="minorEastAsia"/>
                <w:color w:val="000000" w:themeColor="text1"/>
                <w:kern w:val="0"/>
                <w:sz w:val="24"/>
              </w:rPr>
              <w:t>持有基金份额总量的数量区间（万份）</w:t>
            </w:r>
          </w:p>
        </w:tc>
      </w:tr>
      <w:tr w:rsidR="00B46F44" w:rsidRPr="00B46F44" w14:paraId="2878DCEF" w14:textId="77777777" w:rsidTr="009119F7">
        <w:trPr>
          <w:trHeight w:val="772"/>
        </w:trPr>
        <w:tc>
          <w:tcPr>
            <w:tcW w:w="2548" w:type="dxa"/>
            <w:vMerge w:val="restart"/>
            <w:shd w:val="clear" w:color="auto" w:fill="auto"/>
            <w:tcMar>
              <w:top w:w="0" w:type="dxa"/>
              <w:left w:w="108" w:type="dxa"/>
              <w:bottom w:w="0" w:type="dxa"/>
              <w:right w:w="108" w:type="dxa"/>
            </w:tcMar>
            <w:vAlign w:val="center"/>
            <w:hideMark/>
          </w:tcPr>
          <w:p w14:paraId="0A9EAC4E" w14:textId="77777777" w:rsidR="00B46F44" w:rsidRPr="00B46F44" w:rsidRDefault="00B46F44" w:rsidP="009119F7">
            <w:pPr>
              <w:widowControl/>
              <w:spacing w:line="360" w:lineRule="auto"/>
              <w:jc w:val="left"/>
              <w:rPr>
                <w:rFonts w:eastAsiaTheme="minorEastAsia"/>
                <w:color w:val="000000" w:themeColor="text1"/>
                <w:kern w:val="0"/>
                <w:sz w:val="24"/>
              </w:rPr>
            </w:pPr>
            <w:r w:rsidRPr="00B46F44">
              <w:rPr>
                <w:rFonts w:eastAsiaTheme="minorEastAsia"/>
                <w:color w:val="000000" w:themeColor="text1"/>
                <w:kern w:val="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0444F5EB" w14:textId="77777777" w:rsidR="00B46F44" w:rsidRPr="00B46F44" w:rsidRDefault="00B46F44" w:rsidP="009119F7">
            <w:pPr>
              <w:widowControl/>
              <w:spacing w:line="360" w:lineRule="auto"/>
              <w:jc w:val="center"/>
              <w:rPr>
                <w:rFonts w:eastAsiaTheme="minorEastAsia"/>
                <w:color w:val="000000" w:themeColor="text1"/>
                <w:kern w:val="0"/>
                <w:sz w:val="24"/>
              </w:rPr>
            </w:pPr>
            <w:r w:rsidRPr="00B46F44">
              <w:rPr>
                <w:rFonts w:eastAsiaTheme="minorEastAsia"/>
                <w:color w:val="000000" w:themeColor="text1"/>
                <w:kern w:val="0"/>
                <w:sz w:val="24"/>
              </w:rPr>
              <w:t>摩根中证</w:t>
            </w:r>
            <w:r w:rsidRPr="00B46F44">
              <w:rPr>
                <w:rFonts w:eastAsiaTheme="minorEastAsia"/>
                <w:color w:val="000000" w:themeColor="text1"/>
                <w:kern w:val="0"/>
                <w:sz w:val="24"/>
              </w:rPr>
              <w:t>A50ETF</w:t>
            </w:r>
            <w:r w:rsidRPr="00B46F44">
              <w:rPr>
                <w:rFonts w:eastAsiaTheme="minorEastAsia"/>
                <w:color w:val="000000" w:themeColor="text1"/>
                <w:kern w:val="0"/>
                <w:sz w:val="24"/>
              </w:rPr>
              <w:t>发起式联接</w:t>
            </w:r>
            <w:r w:rsidRPr="00B46F44">
              <w:rPr>
                <w:rFonts w:eastAsiaTheme="minorEastAsia"/>
                <w:color w:val="000000" w:themeColor="text1"/>
                <w:kern w:val="0"/>
                <w:sz w:val="24"/>
              </w:rPr>
              <w:t>A</w:t>
            </w:r>
          </w:p>
        </w:tc>
        <w:tc>
          <w:tcPr>
            <w:tcW w:w="4526" w:type="dxa"/>
            <w:shd w:val="clear" w:color="auto" w:fill="auto"/>
            <w:tcMar>
              <w:top w:w="0" w:type="dxa"/>
              <w:left w:w="108" w:type="dxa"/>
              <w:bottom w:w="0" w:type="dxa"/>
              <w:right w:w="108" w:type="dxa"/>
            </w:tcMar>
            <w:vAlign w:val="center"/>
            <w:hideMark/>
          </w:tcPr>
          <w:p w14:paraId="649AFA15" w14:textId="77777777" w:rsidR="00B46F44" w:rsidRPr="00B46F44" w:rsidRDefault="00B46F44" w:rsidP="009119F7">
            <w:pPr>
              <w:widowControl/>
              <w:spacing w:line="360" w:lineRule="auto"/>
              <w:jc w:val="center"/>
              <w:rPr>
                <w:rFonts w:eastAsiaTheme="minorEastAsia"/>
                <w:color w:val="000000" w:themeColor="text1"/>
                <w:kern w:val="0"/>
                <w:sz w:val="24"/>
              </w:rPr>
            </w:pPr>
            <w:r w:rsidRPr="00B46F44">
              <w:rPr>
                <w:rFonts w:eastAsiaTheme="minorEastAsia"/>
                <w:color w:val="000000" w:themeColor="text1"/>
                <w:kern w:val="0"/>
                <w:sz w:val="24"/>
              </w:rPr>
              <w:t>0</w:t>
            </w:r>
          </w:p>
        </w:tc>
      </w:tr>
      <w:tr w:rsidR="00B46F44" w:rsidRPr="00B46F44" w14:paraId="685F511F" w14:textId="77777777" w:rsidTr="009119F7">
        <w:trPr>
          <w:trHeight w:val="673"/>
        </w:trPr>
        <w:tc>
          <w:tcPr>
            <w:tcW w:w="2548" w:type="dxa"/>
            <w:vMerge/>
            <w:shd w:val="clear" w:color="auto" w:fill="auto"/>
            <w:vAlign w:val="center"/>
            <w:hideMark/>
          </w:tcPr>
          <w:p w14:paraId="3FC0867B" w14:textId="77777777" w:rsidR="00B46F44" w:rsidRPr="00B46F44" w:rsidRDefault="00B46F44" w:rsidP="009119F7">
            <w:pPr>
              <w:widowControl/>
              <w:spacing w:line="360" w:lineRule="auto"/>
              <w:jc w:val="left"/>
              <w:rPr>
                <w:rFonts w:eastAsiaTheme="minorEastAsia"/>
                <w:color w:val="000000" w:themeColor="text1"/>
                <w:kern w:val="0"/>
                <w:sz w:val="24"/>
              </w:rPr>
            </w:pPr>
          </w:p>
        </w:tc>
        <w:tc>
          <w:tcPr>
            <w:tcW w:w="2424" w:type="dxa"/>
            <w:shd w:val="clear" w:color="auto" w:fill="auto"/>
            <w:tcMar>
              <w:top w:w="0" w:type="dxa"/>
              <w:left w:w="108" w:type="dxa"/>
              <w:bottom w:w="0" w:type="dxa"/>
              <w:right w:w="108" w:type="dxa"/>
            </w:tcMar>
            <w:vAlign w:val="center"/>
            <w:hideMark/>
          </w:tcPr>
          <w:p w14:paraId="57F3E55D" w14:textId="77777777" w:rsidR="00B46F44" w:rsidRPr="00B46F44" w:rsidRDefault="00B46F44" w:rsidP="009119F7">
            <w:pPr>
              <w:widowControl/>
              <w:spacing w:line="360" w:lineRule="auto"/>
              <w:jc w:val="center"/>
              <w:rPr>
                <w:rFonts w:eastAsiaTheme="minorEastAsia"/>
                <w:color w:val="000000" w:themeColor="text1"/>
                <w:kern w:val="0"/>
                <w:sz w:val="24"/>
              </w:rPr>
            </w:pPr>
            <w:r w:rsidRPr="00B46F44">
              <w:rPr>
                <w:rFonts w:eastAsiaTheme="minorEastAsia"/>
                <w:color w:val="000000" w:themeColor="text1"/>
                <w:kern w:val="0"/>
                <w:sz w:val="24"/>
              </w:rPr>
              <w:t>摩根中证</w:t>
            </w:r>
            <w:r w:rsidRPr="00B46F44">
              <w:rPr>
                <w:rFonts w:eastAsiaTheme="minorEastAsia"/>
                <w:color w:val="000000" w:themeColor="text1"/>
                <w:kern w:val="0"/>
                <w:sz w:val="24"/>
              </w:rPr>
              <w:t>A50ETF</w:t>
            </w:r>
            <w:r w:rsidRPr="00B46F44">
              <w:rPr>
                <w:rFonts w:eastAsiaTheme="minorEastAsia"/>
                <w:color w:val="000000" w:themeColor="text1"/>
                <w:kern w:val="0"/>
                <w:sz w:val="24"/>
              </w:rPr>
              <w:t>发起式联接</w:t>
            </w:r>
            <w:r w:rsidRPr="00B46F44">
              <w:rPr>
                <w:rFonts w:eastAsiaTheme="minorEastAsia"/>
                <w:color w:val="000000" w:themeColor="text1"/>
                <w:kern w:val="0"/>
                <w:sz w:val="24"/>
              </w:rPr>
              <w:t>C</w:t>
            </w:r>
          </w:p>
        </w:tc>
        <w:tc>
          <w:tcPr>
            <w:tcW w:w="4526" w:type="dxa"/>
            <w:shd w:val="clear" w:color="auto" w:fill="auto"/>
            <w:tcMar>
              <w:top w:w="0" w:type="dxa"/>
              <w:left w:w="108" w:type="dxa"/>
              <w:bottom w:w="0" w:type="dxa"/>
              <w:right w:w="108" w:type="dxa"/>
            </w:tcMar>
            <w:vAlign w:val="center"/>
            <w:hideMark/>
          </w:tcPr>
          <w:p w14:paraId="42B301F8" w14:textId="77777777" w:rsidR="00B46F44" w:rsidRPr="00B46F44" w:rsidRDefault="00B46F44" w:rsidP="009119F7">
            <w:pPr>
              <w:widowControl/>
              <w:spacing w:line="360" w:lineRule="auto"/>
              <w:jc w:val="center"/>
              <w:rPr>
                <w:rFonts w:eastAsiaTheme="minorEastAsia"/>
                <w:color w:val="000000" w:themeColor="text1"/>
                <w:kern w:val="0"/>
                <w:sz w:val="24"/>
              </w:rPr>
            </w:pPr>
            <w:r w:rsidRPr="00B46F44">
              <w:rPr>
                <w:rFonts w:eastAsiaTheme="minorEastAsia"/>
                <w:color w:val="000000" w:themeColor="text1"/>
                <w:kern w:val="0"/>
                <w:sz w:val="24"/>
              </w:rPr>
              <w:t>&gt;100</w:t>
            </w:r>
          </w:p>
        </w:tc>
      </w:tr>
      <w:tr w:rsidR="00B46F44" w:rsidRPr="00B46F44" w14:paraId="3D0117F6" w14:textId="77777777" w:rsidTr="009119F7">
        <w:trPr>
          <w:trHeight w:val="842"/>
        </w:trPr>
        <w:tc>
          <w:tcPr>
            <w:tcW w:w="2548" w:type="dxa"/>
            <w:vMerge/>
            <w:shd w:val="clear" w:color="auto" w:fill="auto"/>
            <w:vAlign w:val="center"/>
          </w:tcPr>
          <w:p w14:paraId="2BB7FDC9" w14:textId="77777777" w:rsidR="00B46F44" w:rsidRPr="00B46F44" w:rsidRDefault="00B46F44" w:rsidP="009119F7">
            <w:pPr>
              <w:widowControl/>
              <w:spacing w:line="360" w:lineRule="auto"/>
              <w:jc w:val="left"/>
              <w:rPr>
                <w:rFonts w:eastAsiaTheme="minorEastAsia"/>
                <w:color w:val="000000" w:themeColor="text1"/>
                <w:kern w:val="0"/>
                <w:sz w:val="24"/>
              </w:rPr>
            </w:pPr>
          </w:p>
        </w:tc>
        <w:tc>
          <w:tcPr>
            <w:tcW w:w="2424" w:type="dxa"/>
            <w:shd w:val="clear" w:color="auto" w:fill="auto"/>
            <w:tcMar>
              <w:top w:w="0" w:type="dxa"/>
              <w:left w:w="108" w:type="dxa"/>
              <w:bottom w:w="0" w:type="dxa"/>
              <w:right w:w="108" w:type="dxa"/>
            </w:tcMar>
            <w:vAlign w:val="center"/>
          </w:tcPr>
          <w:p w14:paraId="4C8FD499" w14:textId="77777777" w:rsidR="00B46F44" w:rsidRPr="00B46F44" w:rsidRDefault="00B46F44" w:rsidP="009119F7">
            <w:pPr>
              <w:widowControl/>
              <w:spacing w:line="360" w:lineRule="auto"/>
              <w:jc w:val="center"/>
              <w:rPr>
                <w:rFonts w:eastAsiaTheme="minorEastAsia"/>
                <w:color w:val="000000" w:themeColor="text1"/>
                <w:kern w:val="0"/>
                <w:sz w:val="24"/>
              </w:rPr>
            </w:pPr>
            <w:r w:rsidRPr="00B46F44">
              <w:rPr>
                <w:rFonts w:eastAsiaTheme="minorEastAsia"/>
                <w:color w:val="000000" w:themeColor="text1"/>
                <w:kern w:val="0"/>
                <w:sz w:val="24"/>
              </w:rPr>
              <w:t>摩根中证</w:t>
            </w:r>
            <w:r w:rsidRPr="00B46F44">
              <w:rPr>
                <w:rFonts w:eastAsiaTheme="minorEastAsia"/>
                <w:color w:val="000000" w:themeColor="text1"/>
                <w:kern w:val="0"/>
                <w:sz w:val="24"/>
              </w:rPr>
              <w:t>A50ETF</w:t>
            </w:r>
            <w:r w:rsidRPr="00B46F44">
              <w:rPr>
                <w:rFonts w:eastAsiaTheme="minorEastAsia"/>
                <w:color w:val="000000" w:themeColor="text1"/>
                <w:kern w:val="0"/>
                <w:sz w:val="24"/>
              </w:rPr>
              <w:t>发起式联接</w:t>
            </w:r>
            <w:r w:rsidRPr="00B46F44">
              <w:rPr>
                <w:rFonts w:eastAsiaTheme="minorEastAsia"/>
                <w:color w:val="000000" w:themeColor="text1"/>
                <w:kern w:val="0"/>
                <w:sz w:val="24"/>
              </w:rPr>
              <w:t>E</w:t>
            </w:r>
          </w:p>
        </w:tc>
        <w:tc>
          <w:tcPr>
            <w:tcW w:w="4526" w:type="dxa"/>
            <w:shd w:val="clear" w:color="auto" w:fill="auto"/>
            <w:tcMar>
              <w:top w:w="0" w:type="dxa"/>
              <w:left w:w="108" w:type="dxa"/>
              <w:bottom w:w="0" w:type="dxa"/>
              <w:right w:w="108" w:type="dxa"/>
            </w:tcMar>
            <w:vAlign w:val="center"/>
          </w:tcPr>
          <w:p w14:paraId="44DBBD7C" w14:textId="77777777" w:rsidR="00B46F44" w:rsidRPr="00B46F44" w:rsidRDefault="00B46F44" w:rsidP="009119F7">
            <w:pPr>
              <w:widowControl/>
              <w:spacing w:line="360" w:lineRule="auto"/>
              <w:jc w:val="center"/>
              <w:rPr>
                <w:rFonts w:eastAsiaTheme="minorEastAsia"/>
                <w:color w:val="000000" w:themeColor="text1"/>
                <w:kern w:val="0"/>
                <w:sz w:val="24"/>
              </w:rPr>
            </w:pPr>
            <w:r w:rsidRPr="00B46F44">
              <w:rPr>
                <w:rFonts w:eastAsiaTheme="minorEastAsia"/>
                <w:color w:val="000000" w:themeColor="text1"/>
                <w:kern w:val="0"/>
                <w:sz w:val="24"/>
              </w:rPr>
              <w:t>0</w:t>
            </w:r>
          </w:p>
        </w:tc>
      </w:tr>
      <w:tr w:rsidR="00B46F44" w:rsidRPr="00B46F44" w14:paraId="1B5BBB23" w14:textId="77777777" w:rsidTr="009119F7">
        <w:trPr>
          <w:trHeight w:val="285"/>
        </w:trPr>
        <w:tc>
          <w:tcPr>
            <w:tcW w:w="2548" w:type="dxa"/>
            <w:vMerge/>
            <w:shd w:val="clear" w:color="auto" w:fill="auto"/>
            <w:vAlign w:val="center"/>
            <w:hideMark/>
          </w:tcPr>
          <w:p w14:paraId="6E011101" w14:textId="77777777" w:rsidR="00B46F44" w:rsidRPr="00B46F44" w:rsidRDefault="00B46F44" w:rsidP="009119F7">
            <w:pPr>
              <w:widowControl/>
              <w:spacing w:line="360" w:lineRule="auto"/>
              <w:jc w:val="left"/>
              <w:rPr>
                <w:rFonts w:eastAsiaTheme="minorEastAsia"/>
                <w:color w:val="000000" w:themeColor="text1"/>
                <w:kern w:val="0"/>
                <w:sz w:val="24"/>
              </w:rPr>
            </w:pPr>
          </w:p>
        </w:tc>
        <w:tc>
          <w:tcPr>
            <w:tcW w:w="2424" w:type="dxa"/>
            <w:shd w:val="clear" w:color="auto" w:fill="auto"/>
            <w:tcMar>
              <w:top w:w="0" w:type="dxa"/>
              <w:left w:w="108" w:type="dxa"/>
              <w:bottom w:w="0" w:type="dxa"/>
              <w:right w:w="108" w:type="dxa"/>
            </w:tcMar>
            <w:vAlign w:val="center"/>
            <w:hideMark/>
          </w:tcPr>
          <w:p w14:paraId="39F64EFF" w14:textId="77777777" w:rsidR="00B46F44" w:rsidRPr="00B46F44" w:rsidRDefault="00B46F44" w:rsidP="009119F7">
            <w:pPr>
              <w:widowControl/>
              <w:spacing w:line="360" w:lineRule="auto"/>
              <w:jc w:val="center"/>
              <w:rPr>
                <w:rFonts w:eastAsiaTheme="minorEastAsia"/>
                <w:color w:val="000000" w:themeColor="text1"/>
                <w:kern w:val="0"/>
                <w:sz w:val="24"/>
              </w:rPr>
            </w:pPr>
            <w:r w:rsidRPr="00B46F44">
              <w:rPr>
                <w:rFonts w:eastAsiaTheme="minorEastAsia"/>
                <w:color w:val="000000" w:themeColor="text1"/>
                <w:kern w:val="0"/>
                <w:sz w:val="24"/>
              </w:rPr>
              <w:t>合计</w:t>
            </w:r>
          </w:p>
        </w:tc>
        <w:tc>
          <w:tcPr>
            <w:tcW w:w="4526" w:type="dxa"/>
            <w:shd w:val="clear" w:color="auto" w:fill="auto"/>
            <w:tcMar>
              <w:top w:w="0" w:type="dxa"/>
              <w:left w:w="108" w:type="dxa"/>
              <w:bottom w:w="0" w:type="dxa"/>
              <w:right w:w="108" w:type="dxa"/>
            </w:tcMar>
            <w:vAlign w:val="center"/>
            <w:hideMark/>
          </w:tcPr>
          <w:p w14:paraId="39415B63" w14:textId="77777777" w:rsidR="00B46F44" w:rsidRPr="00B46F44" w:rsidRDefault="00B46F44" w:rsidP="009119F7">
            <w:pPr>
              <w:widowControl/>
              <w:spacing w:line="360" w:lineRule="auto"/>
              <w:jc w:val="center"/>
              <w:rPr>
                <w:rFonts w:eastAsiaTheme="minorEastAsia"/>
                <w:color w:val="000000" w:themeColor="text1"/>
                <w:kern w:val="0"/>
                <w:sz w:val="24"/>
              </w:rPr>
            </w:pPr>
            <w:r w:rsidRPr="00B46F44">
              <w:rPr>
                <w:rFonts w:eastAsiaTheme="minorEastAsia"/>
                <w:color w:val="000000" w:themeColor="text1"/>
                <w:kern w:val="0"/>
                <w:sz w:val="24"/>
              </w:rPr>
              <w:t>&gt;100</w:t>
            </w:r>
          </w:p>
        </w:tc>
      </w:tr>
      <w:tr w:rsidR="00B46F44" w:rsidRPr="00B46F44" w14:paraId="2BF6BDCC" w14:textId="77777777" w:rsidTr="009119F7">
        <w:trPr>
          <w:trHeight w:val="285"/>
        </w:trPr>
        <w:tc>
          <w:tcPr>
            <w:tcW w:w="2548" w:type="dxa"/>
            <w:vMerge w:val="restart"/>
            <w:shd w:val="clear" w:color="auto" w:fill="auto"/>
            <w:tcMar>
              <w:top w:w="0" w:type="dxa"/>
              <w:left w:w="108" w:type="dxa"/>
              <w:bottom w:w="0" w:type="dxa"/>
              <w:right w:w="108" w:type="dxa"/>
            </w:tcMar>
            <w:vAlign w:val="center"/>
            <w:hideMark/>
          </w:tcPr>
          <w:p w14:paraId="2926DCD9" w14:textId="77777777" w:rsidR="00B46F44" w:rsidRPr="00B46F44" w:rsidRDefault="00B46F44" w:rsidP="009119F7">
            <w:pPr>
              <w:widowControl/>
              <w:spacing w:line="360" w:lineRule="auto"/>
              <w:jc w:val="left"/>
              <w:rPr>
                <w:rFonts w:eastAsiaTheme="minorEastAsia"/>
                <w:color w:val="000000" w:themeColor="text1"/>
                <w:kern w:val="0"/>
                <w:sz w:val="24"/>
              </w:rPr>
            </w:pPr>
            <w:r w:rsidRPr="00B46F44">
              <w:rPr>
                <w:rFonts w:eastAsiaTheme="minorEastAsia"/>
                <w:color w:val="000000" w:themeColor="text1"/>
                <w:kern w:val="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14:paraId="52F32DF9" w14:textId="77777777" w:rsidR="00B46F44" w:rsidRPr="00B46F44" w:rsidRDefault="00B46F44" w:rsidP="009119F7">
            <w:pPr>
              <w:widowControl/>
              <w:spacing w:line="360" w:lineRule="auto"/>
              <w:jc w:val="center"/>
              <w:rPr>
                <w:rFonts w:eastAsiaTheme="minorEastAsia"/>
                <w:color w:val="000000" w:themeColor="text1"/>
                <w:kern w:val="0"/>
                <w:sz w:val="24"/>
              </w:rPr>
            </w:pPr>
            <w:r w:rsidRPr="00B46F44">
              <w:rPr>
                <w:rFonts w:eastAsiaTheme="minorEastAsia"/>
                <w:color w:val="000000" w:themeColor="text1"/>
                <w:kern w:val="0"/>
                <w:sz w:val="24"/>
              </w:rPr>
              <w:t>摩根中证</w:t>
            </w:r>
            <w:r w:rsidRPr="00B46F44">
              <w:rPr>
                <w:rFonts w:eastAsiaTheme="minorEastAsia"/>
                <w:color w:val="000000" w:themeColor="text1"/>
                <w:kern w:val="0"/>
                <w:sz w:val="24"/>
              </w:rPr>
              <w:t>A50ETF</w:t>
            </w:r>
            <w:r w:rsidRPr="00B46F44">
              <w:rPr>
                <w:rFonts w:eastAsiaTheme="minorEastAsia"/>
                <w:color w:val="000000" w:themeColor="text1"/>
                <w:kern w:val="0"/>
                <w:sz w:val="24"/>
              </w:rPr>
              <w:t>发起式联接</w:t>
            </w:r>
            <w:r w:rsidRPr="00B46F44">
              <w:rPr>
                <w:rFonts w:eastAsiaTheme="minorEastAsia"/>
                <w:color w:val="000000" w:themeColor="text1"/>
                <w:kern w:val="0"/>
                <w:sz w:val="24"/>
              </w:rPr>
              <w:t>A</w:t>
            </w:r>
          </w:p>
        </w:tc>
        <w:tc>
          <w:tcPr>
            <w:tcW w:w="4526" w:type="dxa"/>
            <w:shd w:val="clear" w:color="auto" w:fill="auto"/>
            <w:tcMar>
              <w:top w:w="0" w:type="dxa"/>
              <w:left w:w="108" w:type="dxa"/>
              <w:bottom w:w="0" w:type="dxa"/>
              <w:right w:w="108" w:type="dxa"/>
            </w:tcMar>
            <w:vAlign w:val="center"/>
            <w:hideMark/>
          </w:tcPr>
          <w:p w14:paraId="56378BB0" w14:textId="77777777" w:rsidR="00B46F44" w:rsidRPr="00B46F44" w:rsidRDefault="00B46F44" w:rsidP="009119F7">
            <w:pPr>
              <w:widowControl/>
              <w:spacing w:line="360" w:lineRule="auto"/>
              <w:jc w:val="center"/>
              <w:rPr>
                <w:rFonts w:eastAsiaTheme="minorEastAsia"/>
                <w:color w:val="000000" w:themeColor="text1"/>
                <w:kern w:val="0"/>
                <w:sz w:val="24"/>
              </w:rPr>
            </w:pPr>
            <w:r w:rsidRPr="00B46F44">
              <w:rPr>
                <w:rFonts w:eastAsiaTheme="minorEastAsia"/>
                <w:color w:val="000000" w:themeColor="text1"/>
                <w:kern w:val="0"/>
                <w:sz w:val="24"/>
              </w:rPr>
              <w:t>0</w:t>
            </w:r>
          </w:p>
        </w:tc>
      </w:tr>
      <w:tr w:rsidR="00B46F44" w:rsidRPr="00B46F44" w14:paraId="299197E3" w14:textId="77777777" w:rsidTr="009119F7">
        <w:trPr>
          <w:trHeight w:val="525"/>
        </w:trPr>
        <w:tc>
          <w:tcPr>
            <w:tcW w:w="2548" w:type="dxa"/>
            <w:vMerge/>
            <w:shd w:val="clear" w:color="auto" w:fill="auto"/>
            <w:vAlign w:val="center"/>
            <w:hideMark/>
          </w:tcPr>
          <w:p w14:paraId="33DC134D" w14:textId="77777777" w:rsidR="00B46F44" w:rsidRPr="00B46F44" w:rsidRDefault="00B46F44" w:rsidP="009119F7">
            <w:pPr>
              <w:widowControl/>
              <w:spacing w:line="360" w:lineRule="auto"/>
              <w:jc w:val="left"/>
              <w:rPr>
                <w:rFonts w:eastAsiaTheme="minorEastAsia"/>
                <w:color w:val="000000" w:themeColor="text1"/>
                <w:kern w:val="0"/>
                <w:sz w:val="24"/>
              </w:rPr>
            </w:pPr>
          </w:p>
        </w:tc>
        <w:tc>
          <w:tcPr>
            <w:tcW w:w="2424" w:type="dxa"/>
            <w:shd w:val="clear" w:color="auto" w:fill="auto"/>
            <w:tcMar>
              <w:top w:w="0" w:type="dxa"/>
              <w:left w:w="108" w:type="dxa"/>
              <w:bottom w:w="0" w:type="dxa"/>
              <w:right w:w="108" w:type="dxa"/>
            </w:tcMar>
            <w:vAlign w:val="center"/>
            <w:hideMark/>
          </w:tcPr>
          <w:p w14:paraId="1CDD42CC" w14:textId="77777777" w:rsidR="00B46F44" w:rsidRPr="00B46F44" w:rsidRDefault="00B46F44" w:rsidP="009119F7">
            <w:pPr>
              <w:widowControl/>
              <w:spacing w:line="360" w:lineRule="auto"/>
              <w:jc w:val="center"/>
              <w:rPr>
                <w:rFonts w:eastAsiaTheme="minorEastAsia"/>
                <w:color w:val="000000" w:themeColor="text1"/>
                <w:kern w:val="0"/>
                <w:sz w:val="24"/>
              </w:rPr>
            </w:pPr>
            <w:r w:rsidRPr="00B46F44">
              <w:rPr>
                <w:rFonts w:eastAsiaTheme="minorEastAsia"/>
                <w:color w:val="000000" w:themeColor="text1"/>
                <w:kern w:val="0"/>
                <w:sz w:val="24"/>
              </w:rPr>
              <w:t>摩根中证</w:t>
            </w:r>
            <w:r w:rsidRPr="00B46F44">
              <w:rPr>
                <w:rFonts w:eastAsiaTheme="minorEastAsia"/>
                <w:color w:val="000000" w:themeColor="text1"/>
                <w:kern w:val="0"/>
                <w:sz w:val="24"/>
              </w:rPr>
              <w:t>A50ETF</w:t>
            </w:r>
            <w:r w:rsidRPr="00B46F44">
              <w:rPr>
                <w:rFonts w:eastAsiaTheme="minorEastAsia"/>
                <w:color w:val="000000" w:themeColor="text1"/>
                <w:kern w:val="0"/>
                <w:sz w:val="24"/>
              </w:rPr>
              <w:t>发起式联接</w:t>
            </w:r>
            <w:r w:rsidRPr="00B46F44">
              <w:rPr>
                <w:rFonts w:eastAsiaTheme="minorEastAsia"/>
                <w:color w:val="000000" w:themeColor="text1"/>
                <w:kern w:val="0"/>
                <w:sz w:val="24"/>
              </w:rPr>
              <w:t>C</w:t>
            </w:r>
          </w:p>
        </w:tc>
        <w:tc>
          <w:tcPr>
            <w:tcW w:w="4526" w:type="dxa"/>
            <w:shd w:val="clear" w:color="auto" w:fill="auto"/>
            <w:tcMar>
              <w:top w:w="0" w:type="dxa"/>
              <w:left w:w="108" w:type="dxa"/>
              <w:bottom w:w="0" w:type="dxa"/>
              <w:right w:w="108" w:type="dxa"/>
            </w:tcMar>
            <w:vAlign w:val="center"/>
            <w:hideMark/>
          </w:tcPr>
          <w:p w14:paraId="6F584D12" w14:textId="77777777" w:rsidR="00B46F44" w:rsidRPr="00B46F44" w:rsidRDefault="00B46F44" w:rsidP="009119F7">
            <w:pPr>
              <w:widowControl/>
              <w:spacing w:line="360" w:lineRule="auto"/>
              <w:jc w:val="center"/>
              <w:rPr>
                <w:rFonts w:eastAsiaTheme="minorEastAsia"/>
                <w:color w:val="000000" w:themeColor="text1"/>
                <w:kern w:val="0"/>
                <w:sz w:val="24"/>
              </w:rPr>
            </w:pPr>
            <w:r w:rsidRPr="00B46F44">
              <w:rPr>
                <w:rFonts w:eastAsiaTheme="minorEastAsia"/>
                <w:color w:val="000000" w:themeColor="text1"/>
                <w:kern w:val="0"/>
                <w:sz w:val="24"/>
              </w:rPr>
              <w:t>0</w:t>
            </w:r>
          </w:p>
        </w:tc>
      </w:tr>
      <w:tr w:rsidR="00B46F44" w:rsidRPr="00B46F44" w14:paraId="7D34A66F" w14:textId="77777777" w:rsidTr="009119F7">
        <w:trPr>
          <w:trHeight w:val="722"/>
        </w:trPr>
        <w:tc>
          <w:tcPr>
            <w:tcW w:w="2548" w:type="dxa"/>
            <w:vMerge/>
            <w:shd w:val="clear" w:color="auto" w:fill="auto"/>
            <w:vAlign w:val="center"/>
          </w:tcPr>
          <w:p w14:paraId="517CAC1E" w14:textId="77777777" w:rsidR="00B46F44" w:rsidRPr="00B46F44" w:rsidRDefault="00B46F44" w:rsidP="009119F7">
            <w:pPr>
              <w:widowControl/>
              <w:spacing w:line="360" w:lineRule="auto"/>
              <w:jc w:val="left"/>
              <w:rPr>
                <w:rFonts w:eastAsiaTheme="minorEastAsia"/>
                <w:color w:val="000000" w:themeColor="text1"/>
                <w:kern w:val="0"/>
                <w:sz w:val="24"/>
              </w:rPr>
            </w:pPr>
          </w:p>
        </w:tc>
        <w:tc>
          <w:tcPr>
            <w:tcW w:w="2424" w:type="dxa"/>
            <w:shd w:val="clear" w:color="auto" w:fill="auto"/>
            <w:tcMar>
              <w:top w:w="0" w:type="dxa"/>
              <w:left w:w="108" w:type="dxa"/>
              <w:bottom w:w="0" w:type="dxa"/>
              <w:right w:w="108" w:type="dxa"/>
            </w:tcMar>
            <w:vAlign w:val="center"/>
          </w:tcPr>
          <w:p w14:paraId="36E3CDC5" w14:textId="77777777" w:rsidR="00B46F44" w:rsidRPr="00B46F44" w:rsidRDefault="00B46F44" w:rsidP="009119F7">
            <w:pPr>
              <w:widowControl/>
              <w:spacing w:line="360" w:lineRule="auto"/>
              <w:jc w:val="center"/>
              <w:rPr>
                <w:rFonts w:eastAsiaTheme="minorEastAsia"/>
                <w:color w:val="000000" w:themeColor="text1"/>
                <w:kern w:val="0"/>
                <w:sz w:val="24"/>
              </w:rPr>
            </w:pPr>
            <w:r w:rsidRPr="00B46F44">
              <w:rPr>
                <w:rFonts w:eastAsiaTheme="minorEastAsia"/>
                <w:color w:val="000000" w:themeColor="text1"/>
                <w:kern w:val="0"/>
                <w:sz w:val="24"/>
              </w:rPr>
              <w:t>摩根中证</w:t>
            </w:r>
            <w:r w:rsidRPr="00B46F44">
              <w:rPr>
                <w:rFonts w:eastAsiaTheme="minorEastAsia"/>
                <w:color w:val="000000" w:themeColor="text1"/>
                <w:kern w:val="0"/>
                <w:sz w:val="24"/>
              </w:rPr>
              <w:t>A50ETF</w:t>
            </w:r>
            <w:r w:rsidRPr="00B46F44">
              <w:rPr>
                <w:rFonts w:eastAsiaTheme="minorEastAsia"/>
                <w:color w:val="000000" w:themeColor="text1"/>
                <w:kern w:val="0"/>
                <w:sz w:val="24"/>
              </w:rPr>
              <w:t>发起式联接</w:t>
            </w:r>
            <w:r w:rsidRPr="00B46F44">
              <w:rPr>
                <w:rFonts w:eastAsiaTheme="minorEastAsia"/>
                <w:color w:val="000000" w:themeColor="text1"/>
                <w:kern w:val="0"/>
                <w:sz w:val="24"/>
              </w:rPr>
              <w:t>E</w:t>
            </w:r>
          </w:p>
        </w:tc>
        <w:tc>
          <w:tcPr>
            <w:tcW w:w="4526" w:type="dxa"/>
            <w:shd w:val="clear" w:color="auto" w:fill="auto"/>
            <w:tcMar>
              <w:top w:w="0" w:type="dxa"/>
              <w:left w:w="108" w:type="dxa"/>
              <w:bottom w:w="0" w:type="dxa"/>
              <w:right w:w="108" w:type="dxa"/>
            </w:tcMar>
            <w:vAlign w:val="center"/>
          </w:tcPr>
          <w:p w14:paraId="5C59D45C" w14:textId="77777777" w:rsidR="00B46F44" w:rsidRPr="00B46F44" w:rsidRDefault="00B46F44" w:rsidP="009119F7">
            <w:pPr>
              <w:widowControl/>
              <w:spacing w:line="360" w:lineRule="auto"/>
              <w:jc w:val="center"/>
              <w:rPr>
                <w:rFonts w:eastAsiaTheme="minorEastAsia"/>
                <w:color w:val="000000" w:themeColor="text1"/>
                <w:kern w:val="0"/>
                <w:sz w:val="24"/>
              </w:rPr>
            </w:pPr>
            <w:r w:rsidRPr="00B46F44">
              <w:rPr>
                <w:rFonts w:eastAsiaTheme="minorEastAsia"/>
                <w:color w:val="000000" w:themeColor="text1"/>
                <w:kern w:val="0"/>
                <w:sz w:val="24"/>
              </w:rPr>
              <w:t>0</w:t>
            </w:r>
          </w:p>
        </w:tc>
      </w:tr>
      <w:tr w:rsidR="00B46F44" w:rsidRPr="00B46F44" w14:paraId="7ED9FA3A" w14:textId="77777777" w:rsidTr="009119F7">
        <w:trPr>
          <w:trHeight w:val="653"/>
        </w:trPr>
        <w:tc>
          <w:tcPr>
            <w:tcW w:w="2548" w:type="dxa"/>
            <w:vMerge/>
            <w:shd w:val="clear" w:color="auto" w:fill="auto"/>
            <w:vAlign w:val="center"/>
            <w:hideMark/>
          </w:tcPr>
          <w:p w14:paraId="67E1E86F" w14:textId="77777777" w:rsidR="00B46F44" w:rsidRPr="00B46F44" w:rsidRDefault="00B46F44" w:rsidP="009119F7">
            <w:pPr>
              <w:widowControl/>
              <w:spacing w:line="360" w:lineRule="auto"/>
              <w:jc w:val="left"/>
              <w:rPr>
                <w:rFonts w:eastAsiaTheme="minorEastAsia"/>
                <w:color w:val="000000" w:themeColor="text1"/>
                <w:kern w:val="0"/>
                <w:sz w:val="24"/>
              </w:rPr>
            </w:pPr>
          </w:p>
        </w:tc>
        <w:tc>
          <w:tcPr>
            <w:tcW w:w="2424" w:type="dxa"/>
            <w:shd w:val="clear" w:color="auto" w:fill="auto"/>
            <w:tcMar>
              <w:top w:w="0" w:type="dxa"/>
              <w:left w:w="108" w:type="dxa"/>
              <w:bottom w:w="0" w:type="dxa"/>
              <w:right w:w="108" w:type="dxa"/>
            </w:tcMar>
            <w:vAlign w:val="center"/>
            <w:hideMark/>
          </w:tcPr>
          <w:p w14:paraId="609ECAC1" w14:textId="77777777" w:rsidR="00B46F44" w:rsidRPr="00B46F44" w:rsidRDefault="00B46F44" w:rsidP="009119F7">
            <w:pPr>
              <w:widowControl/>
              <w:spacing w:line="360" w:lineRule="auto"/>
              <w:jc w:val="center"/>
              <w:rPr>
                <w:rFonts w:eastAsiaTheme="minorEastAsia"/>
                <w:color w:val="000000" w:themeColor="text1"/>
                <w:kern w:val="0"/>
                <w:sz w:val="24"/>
              </w:rPr>
            </w:pPr>
            <w:r w:rsidRPr="00B46F44">
              <w:rPr>
                <w:rFonts w:eastAsiaTheme="minorEastAsia"/>
                <w:color w:val="000000" w:themeColor="text1"/>
                <w:kern w:val="0"/>
                <w:sz w:val="24"/>
              </w:rPr>
              <w:t>合计</w:t>
            </w:r>
          </w:p>
        </w:tc>
        <w:tc>
          <w:tcPr>
            <w:tcW w:w="4526" w:type="dxa"/>
            <w:shd w:val="clear" w:color="auto" w:fill="auto"/>
            <w:tcMar>
              <w:top w:w="0" w:type="dxa"/>
              <w:left w:w="108" w:type="dxa"/>
              <w:bottom w:w="0" w:type="dxa"/>
              <w:right w:w="108" w:type="dxa"/>
            </w:tcMar>
            <w:vAlign w:val="center"/>
            <w:hideMark/>
          </w:tcPr>
          <w:p w14:paraId="46D5458D" w14:textId="77777777" w:rsidR="00B46F44" w:rsidRPr="00B46F44" w:rsidRDefault="00B46F44" w:rsidP="009119F7">
            <w:pPr>
              <w:widowControl/>
              <w:spacing w:line="360" w:lineRule="auto"/>
              <w:jc w:val="center"/>
              <w:rPr>
                <w:rFonts w:eastAsiaTheme="minorEastAsia"/>
                <w:color w:val="000000" w:themeColor="text1"/>
                <w:kern w:val="0"/>
                <w:sz w:val="24"/>
              </w:rPr>
            </w:pPr>
            <w:r w:rsidRPr="00B46F44">
              <w:rPr>
                <w:rFonts w:eastAsiaTheme="minorEastAsia"/>
                <w:color w:val="000000" w:themeColor="text1"/>
                <w:kern w:val="0"/>
                <w:sz w:val="24"/>
              </w:rPr>
              <w:t>0</w:t>
            </w:r>
          </w:p>
        </w:tc>
      </w:tr>
    </w:tbl>
    <w:p w14:paraId="0B617244" w14:textId="77777777" w:rsidR="001A59F9" w:rsidRPr="00B46F44" w:rsidRDefault="001A59F9" w:rsidP="00026C9C">
      <w:pPr>
        <w:spacing w:line="360" w:lineRule="auto"/>
        <w:rPr>
          <w:rFonts w:asciiTheme="minorEastAsia" w:eastAsiaTheme="minorEastAsia" w:hAnsiTheme="minorEastAsia"/>
          <w:szCs w:val="21"/>
        </w:rPr>
      </w:pPr>
    </w:p>
    <w:p w14:paraId="34696376" w14:textId="77777777" w:rsidR="000B3435" w:rsidRPr="007E622D" w:rsidRDefault="000B3435" w:rsidP="00D31D50">
      <w:pPr>
        <w:pStyle w:val="20"/>
        <w:spacing w:before="29" w:after="0" w:line="288" w:lineRule="auto"/>
        <w:rPr>
          <w:rFonts w:ascii="Times New Roman" w:hAnsi="Times New Roman"/>
          <w:kern w:val="0"/>
          <w:szCs w:val="24"/>
        </w:rPr>
      </w:pPr>
      <w:bookmarkStart w:id="166" w:name="_Toc194049996"/>
      <w:r w:rsidRPr="007E622D">
        <w:rPr>
          <w:rFonts w:ascii="Times New Roman" w:hAnsi="Times New Roman"/>
          <w:kern w:val="0"/>
          <w:szCs w:val="24"/>
        </w:rPr>
        <w:lastRenderedPageBreak/>
        <w:t>9.4</w:t>
      </w:r>
      <w:r w:rsidRPr="007E622D">
        <w:rPr>
          <w:rFonts w:ascii="Times New Roman" w:hAnsi="Times New Roman" w:hint="eastAsia"/>
          <w:kern w:val="0"/>
          <w:szCs w:val="24"/>
        </w:rPr>
        <w:t>发起式基金发起资金持有份额情况</w:t>
      </w:r>
      <w:bookmarkEnd w:id="166"/>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275"/>
        <w:gridCol w:w="1843"/>
        <w:gridCol w:w="1276"/>
        <w:gridCol w:w="1343"/>
      </w:tblGrid>
      <w:tr w:rsidR="009F1945" w:rsidRPr="007E622D" w14:paraId="60179F57" w14:textId="77777777" w:rsidTr="00A26503">
        <w:trPr>
          <w:trHeight w:val="543"/>
        </w:trPr>
        <w:tc>
          <w:tcPr>
            <w:tcW w:w="1560" w:type="dxa"/>
            <w:tcBorders>
              <w:top w:val="single" w:sz="4" w:space="0" w:color="auto"/>
              <w:left w:val="single" w:sz="4" w:space="0" w:color="auto"/>
              <w:bottom w:val="single" w:sz="4" w:space="0" w:color="auto"/>
              <w:right w:val="single" w:sz="4" w:space="0" w:color="auto"/>
            </w:tcBorders>
            <w:vAlign w:val="center"/>
            <w:hideMark/>
          </w:tcPr>
          <w:p w14:paraId="4A1967A7" w14:textId="77777777" w:rsidR="000B3435" w:rsidRPr="007E622D" w:rsidRDefault="000B3435" w:rsidP="00FB0CBD">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AA5DF0" w14:textId="77777777" w:rsidR="000B3435" w:rsidRPr="007E622D" w:rsidRDefault="000B3435" w:rsidP="00FB0CBD">
            <w:pPr>
              <w:autoSpaceDE w:val="0"/>
              <w:autoSpaceDN w:val="0"/>
              <w:adjustRightInd w:val="0"/>
              <w:snapToGrid w:val="0"/>
              <w:spacing w:before="29" w:line="288" w:lineRule="auto"/>
              <w:ind w:right="-15"/>
              <w:jc w:val="center"/>
              <w:textAlignment w:val="bottom"/>
              <w:rPr>
                <w:sz w:val="24"/>
              </w:rPr>
            </w:pPr>
            <w:r w:rsidRPr="007E622D">
              <w:rPr>
                <w:rFonts w:hint="eastAsia"/>
                <w:sz w:val="24"/>
              </w:rPr>
              <w:t>持有份额总数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E2AC15" w14:textId="77777777" w:rsidR="000B3435" w:rsidRPr="007E622D" w:rsidRDefault="000B3435" w:rsidP="00FB0CBD">
            <w:pPr>
              <w:autoSpaceDE w:val="0"/>
              <w:autoSpaceDN w:val="0"/>
              <w:adjustRightInd w:val="0"/>
              <w:snapToGrid w:val="0"/>
              <w:spacing w:before="29" w:line="288" w:lineRule="auto"/>
              <w:ind w:right="-15"/>
              <w:jc w:val="center"/>
              <w:textAlignment w:val="bottom"/>
              <w:rPr>
                <w:sz w:val="24"/>
              </w:rPr>
            </w:pPr>
            <w:r w:rsidRPr="007E622D">
              <w:rPr>
                <w:rFonts w:hint="eastAsia"/>
                <w:sz w:val="24"/>
              </w:rPr>
              <w:t>持有份额占基金总份额比例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F0910C" w14:textId="77777777" w:rsidR="000B3435" w:rsidRPr="007E622D" w:rsidRDefault="000B3435" w:rsidP="00FB0CBD">
            <w:pPr>
              <w:autoSpaceDE w:val="0"/>
              <w:autoSpaceDN w:val="0"/>
              <w:adjustRightInd w:val="0"/>
              <w:snapToGrid w:val="0"/>
              <w:spacing w:before="29" w:line="288" w:lineRule="auto"/>
              <w:ind w:right="-15"/>
              <w:jc w:val="center"/>
              <w:textAlignment w:val="bottom"/>
              <w:rPr>
                <w:sz w:val="24"/>
              </w:rPr>
            </w:pPr>
            <w:r w:rsidRPr="007E622D">
              <w:rPr>
                <w:rFonts w:hint="eastAsia"/>
                <w:sz w:val="24"/>
              </w:rPr>
              <w:t>发起份额总数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F95705" w14:textId="77777777" w:rsidR="000B3435" w:rsidRPr="007E622D" w:rsidRDefault="000B3435" w:rsidP="00FB0CBD">
            <w:pPr>
              <w:autoSpaceDE w:val="0"/>
              <w:autoSpaceDN w:val="0"/>
              <w:adjustRightInd w:val="0"/>
              <w:snapToGrid w:val="0"/>
              <w:spacing w:before="29" w:line="288" w:lineRule="auto"/>
              <w:ind w:right="-15"/>
              <w:jc w:val="center"/>
              <w:textAlignment w:val="bottom"/>
              <w:rPr>
                <w:sz w:val="24"/>
              </w:rPr>
            </w:pPr>
            <w:r w:rsidRPr="007E622D">
              <w:rPr>
                <w:rFonts w:hint="eastAsia"/>
                <w:sz w:val="24"/>
              </w:rPr>
              <w:t>发起份额占基金总份额比例</w:t>
            </w:r>
          </w:p>
        </w:tc>
        <w:tc>
          <w:tcPr>
            <w:tcW w:w="1343" w:type="dxa"/>
            <w:tcBorders>
              <w:top w:val="single" w:sz="4" w:space="0" w:color="auto"/>
              <w:left w:val="single" w:sz="4" w:space="0" w:color="auto"/>
              <w:bottom w:val="single" w:sz="4" w:space="0" w:color="auto"/>
              <w:right w:val="single" w:sz="4" w:space="0" w:color="auto"/>
            </w:tcBorders>
            <w:vAlign w:val="center"/>
            <w:hideMark/>
          </w:tcPr>
          <w:p w14:paraId="2A8C369B" w14:textId="77777777" w:rsidR="000B3435" w:rsidRPr="007E622D" w:rsidRDefault="000B3435" w:rsidP="00FB0CBD">
            <w:pPr>
              <w:widowControl/>
              <w:autoSpaceDE w:val="0"/>
              <w:autoSpaceDN w:val="0"/>
              <w:spacing w:before="29" w:line="288" w:lineRule="auto"/>
              <w:ind w:right="-15"/>
              <w:jc w:val="center"/>
              <w:textAlignment w:val="bottom"/>
              <w:rPr>
                <w:sz w:val="24"/>
              </w:rPr>
            </w:pPr>
            <w:r w:rsidRPr="007E622D">
              <w:rPr>
                <w:rFonts w:hint="eastAsia"/>
                <w:sz w:val="24"/>
              </w:rPr>
              <w:t>发起份额承诺持有期限</w:t>
            </w:r>
          </w:p>
        </w:tc>
      </w:tr>
      <w:tr w:rsidR="009F1945" w:rsidRPr="007E622D" w14:paraId="1C7CF8FA" w14:textId="77777777" w:rsidTr="00A26503">
        <w:tc>
          <w:tcPr>
            <w:tcW w:w="1560" w:type="dxa"/>
            <w:tcBorders>
              <w:top w:val="single" w:sz="4" w:space="0" w:color="auto"/>
              <w:left w:val="single" w:sz="4" w:space="0" w:color="auto"/>
              <w:bottom w:val="single" w:sz="4" w:space="0" w:color="auto"/>
              <w:right w:val="single" w:sz="4" w:space="0" w:color="auto"/>
            </w:tcBorders>
            <w:vAlign w:val="center"/>
            <w:hideMark/>
          </w:tcPr>
          <w:p w14:paraId="0548ADF1" w14:textId="77777777" w:rsidR="000B3435" w:rsidRPr="007E622D" w:rsidRDefault="000B3435" w:rsidP="00721FC6">
            <w:pPr>
              <w:adjustRightInd w:val="0"/>
              <w:snapToGrid w:val="0"/>
              <w:spacing w:before="29" w:line="288" w:lineRule="auto"/>
              <w:rPr>
                <w:sz w:val="24"/>
              </w:rPr>
            </w:pPr>
            <w:r w:rsidRPr="007E622D">
              <w:rPr>
                <w:rFonts w:hint="eastAsia"/>
                <w:sz w:val="24"/>
              </w:rPr>
              <w:t>基金管理人固有资金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45A827" w14:textId="77777777" w:rsidR="000B3435" w:rsidRPr="007E622D" w:rsidRDefault="000B3435" w:rsidP="006E3F38">
            <w:pPr>
              <w:spacing w:before="29" w:line="288" w:lineRule="auto"/>
              <w:jc w:val="right"/>
              <w:rPr>
                <w:kern w:val="0"/>
                <w:sz w:val="24"/>
              </w:rPr>
            </w:pPr>
            <w:r w:rsidRPr="007E622D">
              <w:rPr>
                <w:kern w:val="0"/>
                <w:sz w:val="24"/>
              </w:rPr>
              <w:t>14,856,446.73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B50C373" w14:textId="77777777" w:rsidR="000B3435" w:rsidRPr="007E622D" w:rsidRDefault="000B3435" w:rsidP="006E3F38">
            <w:pPr>
              <w:spacing w:before="29" w:line="288" w:lineRule="auto"/>
              <w:jc w:val="right"/>
              <w:rPr>
                <w:kern w:val="0"/>
                <w:sz w:val="24"/>
              </w:rPr>
            </w:pPr>
            <w:r w:rsidRPr="007E622D">
              <w:rPr>
                <w:kern w:val="0"/>
                <w:sz w:val="24"/>
              </w:rPr>
              <w:t>3.69%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66E01B" w14:textId="77777777" w:rsidR="000B3435" w:rsidRPr="007E622D" w:rsidRDefault="000B3435" w:rsidP="006E3F38">
            <w:pPr>
              <w:spacing w:before="29" w:line="288" w:lineRule="auto"/>
              <w:jc w:val="right"/>
              <w:rPr>
                <w:kern w:val="0"/>
                <w:sz w:val="24"/>
              </w:rPr>
            </w:pPr>
            <w:r w:rsidRPr="007E622D">
              <w:rPr>
                <w:kern w:val="0"/>
                <w:sz w:val="24"/>
              </w:rPr>
              <w:t>10,000,097.22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B030AA" w14:textId="77777777" w:rsidR="000B3435" w:rsidRPr="007E622D" w:rsidRDefault="000B3435" w:rsidP="006E3F38">
            <w:pPr>
              <w:spacing w:before="29" w:line="288" w:lineRule="auto"/>
              <w:jc w:val="right"/>
              <w:rPr>
                <w:kern w:val="0"/>
                <w:sz w:val="24"/>
              </w:rPr>
            </w:pPr>
            <w:r w:rsidRPr="007E622D">
              <w:rPr>
                <w:kern w:val="0"/>
                <w:sz w:val="24"/>
              </w:rPr>
              <w:t>2.48%</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747E72F" w14:textId="77777777" w:rsidR="000B3435" w:rsidRPr="007E622D" w:rsidRDefault="000B3435" w:rsidP="006E3F38">
            <w:pPr>
              <w:spacing w:before="29" w:line="288" w:lineRule="auto"/>
              <w:jc w:val="right"/>
              <w:rPr>
                <w:kern w:val="0"/>
                <w:sz w:val="24"/>
              </w:rPr>
            </w:pPr>
            <w:r w:rsidRPr="007E622D">
              <w:rPr>
                <w:kern w:val="0"/>
                <w:sz w:val="24"/>
              </w:rPr>
              <w:t>3</w:t>
            </w:r>
            <w:r w:rsidRPr="007E622D">
              <w:rPr>
                <w:kern w:val="0"/>
                <w:sz w:val="24"/>
              </w:rPr>
              <w:t>年</w:t>
            </w:r>
          </w:p>
        </w:tc>
      </w:tr>
      <w:tr w:rsidR="009F1945" w:rsidRPr="007E622D" w14:paraId="4F183DCC" w14:textId="77777777" w:rsidTr="00A26503">
        <w:trPr>
          <w:trHeight w:val="790"/>
        </w:trPr>
        <w:tc>
          <w:tcPr>
            <w:tcW w:w="1560" w:type="dxa"/>
            <w:tcBorders>
              <w:top w:val="single" w:sz="4" w:space="0" w:color="auto"/>
              <w:left w:val="single" w:sz="4" w:space="0" w:color="auto"/>
              <w:bottom w:val="single" w:sz="4" w:space="0" w:color="auto"/>
              <w:right w:val="single" w:sz="4" w:space="0" w:color="auto"/>
            </w:tcBorders>
            <w:vAlign w:val="center"/>
            <w:hideMark/>
          </w:tcPr>
          <w:p w14:paraId="01684EE3" w14:textId="77777777" w:rsidR="000B3435" w:rsidRPr="007E622D" w:rsidRDefault="000B3435" w:rsidP="00721FC6">
            <w:pPr>
              <w:adjustRightInd w:val="0"/>
              <w:snapToGrid w:val="0"/>
              <w:spacing w:before="29" w:line="288" w:lineRule="auto"/>
              <w:rPr>
                <w:sz w:val="24"/>
              </w:rPr>
            </w:pPr>
            <w:r w:rsidRPr="007E622D">
              <w:rPr>
                <w:rFonts w:hint="eastAsia"/>
                <w:sz w:val="24"/>
              </w:rPr>
              <w:t>基金管理人高级管理人员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A7198F" w14:textId="77777777" w:rsidR="000B3435" w:rsidRPr="007E622D" w:rsidRDefault="000B3435" w:rsidP="006E3F38">
            <w:pPr>
              <w:spacing w:before="29" w:line="288" w:lineRule="auto"/>
              <w:jc w:val="right"/>
              <w:rPr>
                <w:kern w:val="0"/>
                <w:sz w:val="24"/>
              </w:rPr>
            </w:pPr>
            <w:r w:rsidRPr="007E622D">
              <w:rPr>
                <w:kern w:val="0"/>
                <w:sz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8C342E" w14:textId="77777777" w:rsidR="000B3435" w:rsidRPr="007E622D" w:rsidRDefault="000B3435" w:rsidP="006E3F38">
            <w:pPr>
              <w:spacing w:before="29" w:line="288" w:lineRule="auto"/>
              <w:jc w:val="right"/>
              <w:rPr>
                <w:kern w:val="0"/>
                <w:sz w:val="24"/>
              </w:rPr>
            </w:pPr>
            <w:r w:rsidRPr="007E622D">
              <w:rPr>
                <w:kern w:val="0"/>
                <w:sz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BA94A7" w14:textId="77777777" w:rsidR="000B3435" w:rsidRPr="007E622D" w:rsidRDefault="000B3435" w:rsidP="006E3F38">
            <w:pPr>
              <w:spacing w:before="29" w:line="288" w:lineRule="auto"/>
              <w:jc w:val="right"/>
              <w:rPr>
                <w:kern w:val="0"/>
                <w:sz w:val="24"/>
              </w:rPr>
            </w:pPr>
            <w:r w:rsidRPr="007E622D">
              <w:rPr>
                <w:kern w:val="0"/>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E594D9" w14:textId="77777777" w:rsidR="000B3435" w:rsidRPr="007E622D" w:rsidRDefault="000B3435" w:rsidP="006E3F38">
            <w:pPr>
              <w:spacing w:before="29" w:line="288" w:lineRule="auto"/>
              <w:jc w:val="right"/>
              <w:rPr>
                <w:kern w:val="0"/>
                <w:sz w:val="24"/>
              </w:rPr>
            </w:pPr>
            <w:r w:rsidRPr="007E622D">
              <w:rPr>
                <w:kern w:val="0"/>
                <w:sz w:val="24"/>
              </w:rPr>
              <w:t>-</w:t>
            </w:r>
          </w:p>
        </w:tc>
        <w:tc>
          <w:tcPr>
            <w:tcW w:w="1343" w:type="dxa"/>
            <w:tcBorders>
              <w:top w:val="single" w:sz="4" w:space="0" w:color="auto"/>
              <w:left w:val="single" w:sz="4" w:space="0" w:color="auto"/>
              <w:bottom w:val="single" w:sz="4" w:space="0" w:color="auto"/>
              <w:right w:val="single" w:sz="4" w:space="0" w:color="auto"/>
            </w:tcBorders>
            <w:vAlign w:val="center"/>
            <w:hideMark/>
          </w:tcPr>
          <w:p w14:paraId="398C1BEE" w14:textId="77777777" w:rsidR="000B3435" w:rsidRPr="007E622D" w:rsidRDefault="000B3435" w:rsidP="006E3F38">
            <w:pPr>
              <w:spacing w:before="29" w:line="288" w:lineRule="auto"/>
              <w:jc w:val="right"/>
              <w:rPr>
                <w:kern w:val="0"/>
                <w:sz w:val="24"/>
              </w:rPr>
            </w:pPr>
            <w:r w:rsidRPr="007E622D">
              <w:rPr>
                <w:kern w:val="0"/>
                <w:sz w:val="24"/>
              </w:rPr>
              <w:t>-</w:t>
            </w:r>
          </w:p>
        </w:tc>
      </w:tr>
      <w:tr w:rsidR="009F1945" w:rsidRPr="007E622D" w14:paraId="2C6551A0" w14:textId="77777777" w:rsidTr="00A26503">
        <w:tc>
          <w:tcPr>
            <w:tcW w:w="1560" w:type="dxa"/>
            <w:tcBorders>
              <w:top w:val="single" w:sz="4" w:space="0" w:color="auto"/>
              <w:left w:val="single" w:sz="4" w:space="0" w:color="auto"/>
              <w:bottom w:val="single" w:sz="4" w:space="0" w:color="auto"/>
              <w:right w:val="single" w:sz="4" w:space="0" w:color="auto"/>
            </w:tcBorders>
            <w:vAlign w:val="center"/>
            <w:hideMark/>
          </w:tcPr>
          <w:p w14:paraId="700787C2" w14:textId="77777777" w:rsidR="000B3435" w:rsidRPr="007E622D" w:rsidRDefault="000B3435" w:rsidP="00721FC6">
            <w:pPr>
              <w:adjustRightInd w:val="0"/>
              <w:snapToGrid w:val="0"/>
              <w:spacing w:before="29" w:line="288" w:lineRule="auto"/>
              <w:rPr>
                <w:sz w:val="24"/>
              </w:rPr>
            </w:pPr>
            <w:r w:rsidRPr="007E622D">
              <w:rPr>
                <w:rFonts w:hint="eastAsia"/>
                <w:sz w:val="24"/>
              </w:rPr>
              <w:t>基金经理等人员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F016B5" w14:textId="77777777" w:rsidR="000B3435" w:rsidRPr="007E622D" w:rsidRDefault="000B3435" w:rsidP="006E3F38">
            <w:pPr>
              <w:spacing w:before="29" w:line="288" w:lineRule="auto"/>
              <w:jc w:val="right"/>
              <w:rPr>
                <w:kern w:val="0"/>
                <w:sz w:val="24"/>
              </w:rPr>
            </w:pPr>
            <w:r w:rsidRPr="007E622D">
              <w:rPr>
                <w:kern w:val="0"/>
                <w:sz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A41A0F" w14:textId="77777777" w:rsidR="000B3435" w:rsidRPr="007E622D" w:rsidRDefault="000B3435" w:rsidP="006E3F38">
            <w:pPr>
              <w:spacing w:before="29" w:line="288" w:lineRule="auto"/>
              <w:jc w:val="right"/>
              <w:rPr>
                <w:kern w:val="0"/>
                <w:sz w:val="24"/>
              </w:rPr>
            </w:pPr>
            <w:r w:rsidRPr="007E622D">
              <w:rPr>
                <w:kern w:val="0"/>
                <w:sz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6889879" w14:textId="77777777" w:rsidR="000B3435" w:rsidRPr="007E622D" w:rsidRDefault="000B3435" w:rsidP="006E3F38">
            <w:pPr>
              <w:spacing w:before="29" w:line="288" w:lineRule="auto"/>
              <w:jc w:val="right"/>
              <w:rPr>
                <w:kern w:val="0"/>
                <w:sz w:val="24"/>
              </w:rPr>
            </w:pPr>
            <w:r w:rsidRPr="007E622D">
              <w:rPr>
                <w:kern w:val="0"/>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4E50DE" w14:textId="77777777" w:rsidR="000B3435" w:rsidRPr="007E622D" w:rsidRDefault="000B3435" w:rsidP="006E3F38">
            <w:pPr>
              <w:spacing w:before="29" w:line="288" w:lineRule="auto"/>
              <w:jc w:val="right"/>
              <w:rPr>
                <w:kern w:val="0"/>
                <w:sz w:val="24"/>
              </w:rPr>
            </w:pPr>
            <w:r w:rsidRPr="007E622D">
              <w:rPr>
                <w:kern w:val="0"/>
                <w:sz w:val="24"/>
              </w:rPr>
              <w:t>-</w:t>
            </w:r>
          </w:p>
        </w:tc>
        <w:tc>
          <w:tcPr>
            <w:tcW w:w="1343" w:type="dxa"/>
            <w:tcBorders>
              <w:top w:val="single" w:sz="4" w:space="0" w:color="auto"/>
              <w:left w:val="single" w:sz="4" w:space="0" w:color="auto"/>
              <w:bottom w:val="single" w:sz="4" w:space="0" w:color="auto"/>
              <w:right w:val="single" w:sz="4" w:space="0" w:color="auto"/>
            </w:tcBorders>
            <w:vAlign w:val="center"/>
            <w:hideMark/>
          </w:tcPr>
          <w:p w14:paraId="4481389A" w14:textId="77777777" w:rsidR="000B3435" w:rsidRPr="007E622D" w:rsidRDefault="000B3435" w:rsidP="006E3F38">
            <w:pPr>
              <w:spacing w:before="29" w:line="288" w:lineRule="auto"/>
              <w:jc w:val="right"/>
              <w:rPr>
                <w:kern w:val="0"/>
                <w:sz w:val="24"/>
              </w:rPr>
            </w:pPr>
            <w:r w:rsidRPr="007E622D">
              <w:rPr>
                <w:kern w:val="0"/>
                <w:sz w:val="24"/>
              </w:rPr>
              <w:t>-</w:t>
            </w:r>
          </w:p>
        </w:tc>
      </w:tr>
      <w:tr w:rsidR="009F1945" w:rsidRPr="007E622D" w14:paraId="6665A453" w14:textId="77777777" w:rsidTr="00A26503">
        <w:tc>
          <w:tcPr>
            <w:tcW w:w="1560" w:type="dxa"/>
            <w:tcBorders>
              <w:top w:val="single" w:sz="4" w:space="0" w:color="auto"/>
              <w:left w:val="single" w:sz="4" w:space="0" w:color="auto"/>
              <w:bottom w:val="single" w:sz="4" w:space="0" w:color="auto"/>
              <w:right w:val="single" w:sz="4" w:space="0" w:color="auto"/>
            </w:tcBorders>
            <w:vAlign w:val="center"/>
            <w:hideMark/>
          </w:tcPr>
          <w:p w14:paraId="45F92D42" w14:textId="77777777" w:rsidR="000B3435" w:rsidRPr="007E622D" w:rsidRDefault="000B3435" w:rsidP="00721FC6">
            <w:pPr>
              <w:adjustRightInd w:val="0"/>
              <w:snapToGrid w:val="0"/>
              <w:spacing w:before="29" w:line="288" w:lineRule="auto"/>
              <w:rPr>
                <w:sz w:val="24"/>
              </w:rPr>
            </w:pPr>
            <w:r w:rsidRPr="007E622D">
              <w:rPr>
                <w:rFonts w:hint="eastAsia"/>
                <w:sz w:val="24"/>
              </w:rPr>
              <w:t>基金管理人股东</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4A176B" w14:textId="77777777" w:rsidR="000B3435" w:rsidRPr="007E622D" w:rsidRDefault="000B3435" w:rsidP="006E3F38">
            <w:pPr>
              <w:spacing w:before="29" w:line="288" w:lineRule="auto"/>
              <w:jc w:val="right"/>
              <w:rPr>
                <w:kern w:val="0"/>
                <w:sz w:val="24"/>
              </w:rPr>
            </w:pPr>
            <w:r w:rsidRPr="007E622D">
              <w:rPr>
                <w:kern w:val="0"/>
                <w:sz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C712090" w14:textId="77777777" w:rsidR="000B3435" w:rsidRPr="007E622D" w:rsidRDefault="000B3435" w:rsidP="006E3F38">
            <w:pPr>
              <w:spacing w:before="29" w:line="288" w:lineRule="auto"/>
              <w:jc w:val="right"/>
              <w:rPr>
                <w:kern w:val="0"/>
                <w:sz w:val="24"/>
              </w:rPr>
            </w:pPr>
            <w:r w:rsidRPr="007E622D">
              <w:rPr>
                <w:kern w:val="0"/>
                <w:sz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FB131A" w14:textId="77777777" w:rsidR="000B3435" w:rsidRPr="007E622D" w:rsidRDefault="000B3435" w:rsidP="006E3F38">
            <w:pPr>
              <w:spacing w:before="29" w:line="288" w:lineRule="auto"/>
              <w:jc w:val="right"/>
              <w:rPr>
                <w:kern w:val="0"/>
                <w:sz w:val="24"/>
              </w:rPr>
            </w:pPr>
            <w:r w:rsidRPr="007E622D">
              <w:rPr>
                <w:kern w:val="0"/>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188E4E" w14:textId="77777777" w:rsidR="000B3435" w:rsidRPr="007E622D" w:rsidRDefault="000B3435" w:rsidP="006E3F38">
            <w:pPr>
              <w:spacing w:before="29" w:line="288" w:lineRule="auto"/>
              <w:jc w:val="right"/>
              <w:rPr>
                <w:kern w:val="0"/>
                <w:sz w:val="24"/>
              </w:rPr>
            </w:pPr>
            <w:r w:rsidRPr="007E622D">
              <w:rPr>
                <w:kern w:val="0"/>
                <w:sz w:val="24"/>
              </w:rPr>
              <w:t>-</w:t>
            </w:r>
          </w:p>
        </w:tc>
        <w:tc>
          <w:tcPr>
            <w:tcW w:w="1343" w:type="dxa"/>
            <w:tcBorders>
              <w:top w:val="single" w:sz="4" w:space="0" w:color="auto"/>
              <w:left w:val="single" w:sz="4" w:space="0" w:color="auto"/>
              <w:bottom w:val="single" w:sz="4" w:space="0" w:color="auto"/>
              <w:right w:val="single" w:sz="4" w:space="0" w:color="auto"/>
            </w:tcBorders>
            <w:vAlign w:val="center"/>
            <w:hideMark/>
          </w:tcPr>
          <w:p w14:paraId="32183994" w14:textId="77777777" w:rsidR="000B3435" w:rsidRPr="007E622D" w:rsidRDefault="000B3435" w:rsidP="006E3F38">
            <w:pPr>
              <w:spacing w:before="29" w:line="288" w:lineRule="auto"/>
              <w:jc w:val="right"/>
              <w:rPr>
                <w:kern w:val="0"/>
                <w:sz w:val="24"/>
              </w:rPr>
            </w:pPr>
            <w:r w:rsidRPr="007E622D">
              <w:rPr>
                <w:kern w:val="0"/>
                <w:sz w:val="24"/>
              </w:rPr>
              <w:t>-</w:t>
            </w:r>
          </w:p>
        </w:tc>
      </w:tr>
      <w:tr w:rsidR="009F1945" w:rsidRPr="007E622D" w14:paraId="4625A009" w14:textId="77777777" w:rsidTr="00A26503">
        <w:tc>
          <w:tcPr>
            <w:tcW w:w="1560" w:type="dxa"/>
            <w:tcBorders>
              <w:top w:val="single" w:sz="4" w:space="0" w:color="auto"/>
              <w:left w:val="single" w:sz="4" w:space="0" w:color="auto"/>
              <w:bottom w:val="single" w:sz="4" w:space="0" w:color="auto"/>
              <w:right w:val="single" w:sz="4" w:space="0" w:color="auto"/>
            </w:tcBorders>
            <w:vAlign w:val="center"/>
            <w:hideMark/>
          </w:tcPr>
          <w:p w14:paraId="645E01E1" w14:textId="77777777" w:rsidR="000B3435" w:rsidRPr="007E622D" w:rsidRDefault="000B3435" w:rsidP="00721FC6">
            <w:pPr>
              <w:adjustRightInd w:val="0"/>
              <w:snapToGrid w:val="0"/>
              <w:spacing w:before="29" w:line="288" w:lineRule="auto"/>
              <w:rPr>
                <w:sz w:val="24"/>
              </w:rPr>
            </w:pPr>
            <w:r w:rsidRPr="007E622D">
              <w:rPr>
                <w:rFonts w:hint="eastAsia"/>
                <w:sz w:val="24"/>
              </w:rPr>
              <w:t>其他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7B0D01" w14:textId="77777777" w:rsidR="000B3435" w:rsidRPr="007E622D" w:rsidRDefault="000B3435" w:rsidP="006E3F38">
            <w:pPr>
              <w:spacing w:before="29" w:line="288" w:lineRule="auto"/>
              <w:jc w:val="right"/>
              <w:rPr>
                <w:kern w:val="0"/>
                <w:sz w:val="24"/>
              </w:rPr>
            </w:pPr>
            <w:r w:rsidRPr="007E622D">
              <w:rPr>
                <w:kern w:val="0"/>
                <w:sz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CAE80EE" w14:textId="77777777" w:rsidR="000B3435" w:rsidRPr="007E622D" w:rsidRDefault="000B3435" w:rsidP="006E3F38">
            <w:pPr>
              <w:spacing w:before="29" w:line="288" w:lineRule="auto"/>
              <w:jc w:val="right"/>
              <w:rPr>
                <w:kern w:val="0"/>
                <w:sz w:val="24"/>
              </w:rPr>
            </w:pPr>
            <w:r w:rsidRPr="007E622D">
              <w:rPr>
                <w:kern w:val="0"/>
                <w:sz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D9512B0" w14:textId="77777777" w:rsidR="000B3435" w:rsidRPr="007E622D" w:rsidRDefault="000B3435" w:rsidP="006E3F38">
            <w:pPr>
              <w:spacing w:before="29" w:line="288" w:lineRule="auto"/>
              <w:jc w:val="right"/>
              <w:rPr>
                <w:kern w:val="0"/>
                <w:sz w:val="24"/>
              </w:rPr>
            </w:pPr>
            <w:r w:rsidRPr="007E622D">
              <w:rPr>
                <w:kern w:val="0"/>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FAB6D0" w14:textId="77777777" w:rsidR="000B3435" w:rsidRPr="007E622D" w:rsidRDefault="000B3435" w:rsidP="006E3F38">
            <w:pPr>
              <w:spacing w:before="29" w:line="288" w:lineRule="auto"/>
              <w:jc w:val="right"/>
              <w:rPr>
                <w:kern w:val="0"/>
                <w:sz w:val="24"/>
              </w:rPr>
            </w:pPr>
            <w:r w:rsidRPr="007E622D">
              <w:rPr>
                <w:kern w:val="0"/>
                <w:sz w:val="24"/>
              </w:rPr>
              <w:t>-</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F443157" w14:textId="77777777" w:rsidR="000B3435" w:rsidRPr="007E622D" w:rsidRDefault="000B3435" w:rsidP="006E3F38">
            <w:pPr>
              <w:spacing w:before="29" w:line="288" w:lineRule="auto"/>
              <w:jc w:val="right"/>
              <w:rPr>
                <w:kern w:val="0"/>
                <w:sz w:val="24"/>
              </w:rPr>
            </w:pPr>
            <w:r w:rsidRPr="007E622D">
              <w:rPr>
                <w:kern w:val="0"/>
                <w:sz w:val="24"/>
              </w:rPr>
              <w:t>-</w:t>
            </w:r>
          </w:p>
        </w:tc>
      </w:tr>
      <w:tr w:rsidR="009F1945" w:rsidRPr="007E622D" w14:paraId="0111E6C0" w14:textId="77777777" w:rsidTr="00A26503">
        <w:tc>
          <w:tcPr>
            <w:tcW w:w="1560" w:type="dxa"/>
            <w:tcBorders>
              <w:top w:val="single" w:sz="4" w:space="0" w:color="auto"/>
              <w:left w:val="single" w:sz="4" w:space="0" w:color="auto"/>
              <w:bottom w:val="single" w:sz="4" w:space="0" w:color="auto"/>
              <w:right w:val="single" w:sz="4" w:space="0" w:color="auto"/>
            </w:tcBorders>
            <w:vAlign w:val="center"/>
            <w:hideMark/>
          </w:tcPr>
          <w:p w14:paraId="2C795369" w14:textId="77777777" w:rsidR="000B3435" w:rsidRPr="007E622D" w:rsidRDefault="000B3435" w:rsidP="00721FC6">
            <w:pPr>
              <w:adjustRightInd w:val="0"/>
              <w:snapToGrid w:val="0"/>
              <w:spacing w:before="29" w:line="288" w:lineRule="auto"/>
              <w:rPr>
                <w:sz w:val="24"/>
              </w:rPr>
            </w:pPr>
            <w:r w:rsidRPr="007E622D">
              <w:rPr>
                <w:rFonts w:hint="eastAsia"/>
                <w:sz w:val="24"/>
              </w:rPr>
              <w:t>合计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81AA54" w14:textId="77777777" w:rsidR="000B3435" w:rsidRPr="007E622D" w:rsidRDefault="000B3435" w:rsidP="006E3F38">
            <w:pPr>
              <w:spacing w:before="29" w:line="288" w:lineRule="auto"/>
              <w:jc w:val="right"/>
              <w:rPr>
                <w:kern w:val="0"/>
                <w:sz w:val="24"/>
              </w:rPr>
            </w:pPr>
            <w:r w:rsidRPr="007E622D">
              <w:rPr>
                <w:kern w:val="0"/>
                <w:sz w:val="24"/>
              </w:rPr>
              <w:t>14,856,446.73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A70216C" w14:textId="77777777" w:rsidR="000B3435" w:rsidRPr="007E622D" w:rsidRDefault="000B3435" w:rsidP="006E3F38">
            <w:pPr>
              <w:spacing w:before="29" w:line="288" w:lineRule="auto"/>
              <w:jc w:val="right"/>
              <w:rPr>
                <w:kern w:val="0"/>
                <w:sz w:val="24"/>
              </w:rPr>
            </w:pPr>
            <w:r w:rsidRPr="007E622D">
              <w:rPr>
                <w:kern w:val="0"/>
                <w:sz w:val="24"/>
              </w:rPr>
              <w:t>3.69%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BEFBF5" w14:textId="77777777" w:rsidR="000B3435" w:rsidRPr="007E622D" w:rsidRDefault="000B3435" w:rsidP="006E3F38">
            <w:pPr>
              <w:spacing w:before="29" w:line="288" w:lineRule="auto"/>
              <w:jc w:val="right"/>
              <w:rPr>
                <w:kern w:val="0"/>
                <w:sz w:val="24"/>
              </w:rPr>
            </w:pPr>
            <w:r w:rsidRPr="007E622D">
              <w:rPr>
                <w:kern w:val="0"/>
                <w:sz w:val="24"/>
              </w:rPr>
              <w:t>10,000,097.22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D4CA08" w14:textId="77777777" w:rsidR="000B3435" w:rsidRPr="007E622D" w:rsidRDefault="000B3435" w:rsidP="006E3F38">
            <w:pPr>
              <w:spacing w:before="29" w:line="288" w:lineRule="auto"/>
              <w:jc w:val="right"/>
              <w:rPr>
                <w:kern w:val="0"/>
                <w:sz w:val="24"/>
              </w:rPr>
            </w:pPr>
            <w:r w:rsidRPr="007E622D">
              <w:rPr>
                <w:kern w:val="0"/>
                <w:sz w:val="24"/>
              </w:rPr>
              <w:t>2.48%</w:t>
            </w:r>
          </w:p>
        </w:tc>
        <w:tc>
          <w:tcPr>
            <w:tcW w:w="1343" w:type="dxa"/>
            <w:tcBorders>
              <w:top w:val="single" w:sz="4" w:space="0" w:color="auto"/>
              <w:left w:val="single" w:sz="4" w:space="0" w:color="auto"/>
              <w:bottom w:val="single" w:sz="4" w:space="0" w:color="auto"/>
              <w:right w:val="single" w:sz="4" w:space="0" w:color="auto"/>
            </w:tcBorders>
            <w:vAlign w:val="center"/>
            <w:hideMark/>
          </w:tcPr>
          <w:p w14:paraId="5D57818D" w14:textId="77777777" w:rsidR="000B3435" w:rsidRPr="007E622D" w:rsidRDefault="000B3435" w:rsidP="006E3F38">
            <w:pPr>
              <w:spacing w:before="29" w:line="288" w:lineRule="auto"/>
              <w:jc w:val="right"/>
              <w:rPr>
                <w:kern w:val="0"/>
                <w:sz w:val="24"/>
              </w:rPr>
            </w:pPr>
            <w:r w:rsidRPr="007E622D">
              <w:rPr>
                <w:kern w:val="0"/>
                <w:sz w:val="24"/>
              </w:rPr>
              <w:t>3</w:t>
            </w:r>
            <w:r w:rsidRPr="007E622D">
              <w:rPr>
                <w:kern w:val="0"/>
                <w:sz w:val="24"/>
              </w:rPr>
              <w:t>年</w:t>
            </w:r>
          </w:p>
        </w:tc>
      </w:tr>
    </w:tbl>
    <w:p w14:paraId="26CE1623" w14:textId="77777777" w:rsidR="00133414" w:rsidRPr="007E622D" w:rsidRDefault="00133414" w:rsidP="000A766F">
      <w:pPr>
        <w:tabs>
          <w:tab w:val="left" w:pos="426"/>
        </w:tabs>
        <w:spacing w:before="29" w:line="288" w:lineRule="auto"/>
        <w:jc w:val="left"/>
        <w:rPr>
          <w:kern w:val="0"/>
          <w:sz w:val="24"/>
        </w:rPr>
      </w:pPr>
    </w:p>
    <w:p w14:paraId="4B341402" w14:textId="77777777" w:rsidR="001A59F9" w:rsidRPr="00B46F44" w:rsidRDefault="001A59F9" w:rsidP="00B62223">
      <w:pPr>
        <w:pStyle w:val="1"/>
        <w:keepNext/>
        <w:keepLines/>
        <w:widowControl w:val="0"/>
        <w:spacing w:beforeLines="100" w:before="312" w:afterLines="100" w:after="312" w:line="288" w:lineRule="auto"/>
        <w:jc w:val="center"/>
        <w:rPr>
          <w:b/>
          <w:bCs/>
          <w:szCs w:val="24"/>
          <w:lang w:val="en-US"/>
        </w:rPr>
      </w:pPr>
      <w:bookmarkStart w:id="167" w:name="_Toc225500053"/>
      <w:bookmarkStart w:id="168" w:name="_Toc361324892"/>
      <w:bookmarkStart w:id="169" w:name="_Toc194049997"/>
      <w:r w:rsidRPr="00B46F44">
        <w:rPr>
          <w:rFonts w:hint="eastAsia"/>
          <w:b/>
          <w:bCs/>
          <w:szCs w:val="24"/>
          <w:lang w:val="en-US"/>
        </w:rPr>
        <w:t>§</w:t>
      </w:r>
      <w:r w:rsidR="009153A3" w:rsidRPr="00B46F44">
        <w:rPr>
          <w:b/>
          <w:bCs/>
          <w:szCs w:val="24"/>
          <w:lang w:val="en-US"/>
        </w:rPr>
        <w:t>10</w:t>
      </w:r>
      <w:r w:rsidRPr="00B46F44">
        <w:rPr>
          <w:rFonts w:hint="eastAsia"/>
          <w:b/>
          <w:bCs/>
          <w:szCs w:val="24"/>
          <w:lang w:val="en-US"/>
        </w:rPr>
        <w:t>开放式基金份额变动</w:t>
      </w:r>
      <w:bookmarkEnd w:id="167"/>
      <w:bookmarkEnd w:id="168"/>
      <w:bookmarkEnd w:id="169"/>
    </w:p>
    <w:p w14:paraId="27F06728" w14:textId="77777777" w:rsidR="001A59F9" w:rsidRPr="00B46F44" w:rsidRDefault="001A59F9" w:rsidP="00406F2D">
      <w:pPr>
        <w:autoSpaceDE w:val="0"/>
        <w:autoSpaceDN w:val="0"/>
        <w:adjustRightInd w:val="0"/>
        <w:spacing w:before="29" w:line="288" w:lineRule="auto"/>
        <w:ind w:left="15"/>
        <w:jc w:val="right"/>
        <w:rPr>
          <w:bCs/>
          <w:sz w:val="24"/>
        </w:rPr>
      </w:pPr>
      <w:r w:rsidRPr="00B46F44">
        <w:rPr>
          <w:rFonts w:hint="eastAsia"/>
          <w:bCs/>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9"/>
        <w:gridCol w:w="2554"/>
        <w:gridCol w:w="2552"/>
        <w:gridCol w:w="2481"/>
      </w:tblGrid>
      <w:tr w:rsidR="00B46F44" w:rsidRPr="00B46F44" w14:paraId="4341C951" w14:textId="77777777" w:rsidTr="009119F7">
        <w:tc>
          <w:tcPr>
            <w:tcW w:w="915" w:type="pct"/>
          </w:tcPr>
          <w:p w14:paraId="4CB24432" w14:textId="77777777" w:rsidR="00B46F44" w:rsidRPr="00B46F44" w:rsidRDefault="00B46F44" w:rsidP="009119F7">
            <w:pPr>
              <w:spacing w:line="360" w:lineRule="auto"/>
              <w:jc w:val="center"/>
              <w:rPr>
                <w:rFonts w:eastAsiaTheme="minorEastAsia"/>
                <w:color w:val="000000" w:themeColor="text1"/>
                <w:sz w:val="24"/>
              </w:rPr>
            </w:pPr>
            <w:r w:rsidRPr="00B46F44">
              <w:rPr>
                <w:rFonts w:eastAsiaTheme="minorEastAsia"/>
                <w:color w:val="000000" w:themeColor="text1"/>
                <w:sz w:val="24"/>
              </w:rPr>
              <w:t>项目</w:t>
            </w:r>
          </w:p>
        </w:tc>
        <w:tc>
          <w:tcPr>
            <w:tcW w:w="1375" w:type="pct"/>
            <w:vAlign w:val="center"/>
          </w:tcPr>
          <w:p w14:paraId="6DEF03C2" w14:textId="77777777" w:rsidR="00B46F44" w:rsidRPr="00B46F44" w:rsidRDefault="00B46F44" w:rsidP="009119F7">
            <w:pPr>
              <w:spacing w:line="360" w:lineRule="auto"/>
              <w:jc w:val="center"/>
              <w:rPr>
                <w:rFonts w:eastAsiaTheme="minorEastAsia"/>
                <w:color w:val="000000" w:themeColor="text1"/>
                <w:sz w:val="24"/>
              </w:rPr>
            </w:pPr>
            <w:r w:rsidRPr="00B46F44">
              <w:rPr>
                <w:rFonts w:eastAsiaTheme="minorEastAsia"/>
                <w:color w:val="000000" w:themeColor="text1"/>
                <w:sz w:val="24"/>
              </w:rPr>
              <w:t>摩根中证</w:t>
            </w:r>
            <w:r w:rsidRPr="00B46F44">
              <w:rPr>
                <w:rFonts w:eastAsiaTheme="minorEastAsia"/>
                <w:color w:val="000000" w:themeColor="text1"/>
                <w:sz w:val="24"/>
              </w:rPr>
              <w:t>A50ETF</w:t>
            </w:r>
            <w:r w:rsidRPr="00B46F44">
              <w:rPr>
                <w:rFonts w:eastAsiaTheme="minorEastAsia"/>
                <w:color w:val="000000" w:themeColor="text1"/>
                <w:sz w:val="24"/>
              </w:rPr>
              <w:t>发起式联接</w:t>
            </w:r>
            <w:r w:rsidRPr="00B46F44">
              <w:rPr>
                <w:rFonts w:eastAsiaTheme="minorEastAsia"/>
                <w:color w:val="000000" w:themeColor="text1"/>
                <w:sz w:val="24"/>
              </w:rPr>
              <w:t>A</w:t>
            </w:r>
          </w:p>
        </w:tc>
        <w:tc>
          <w:tcPr>
            <w:tcW w:w="1374" w:type="pct"/>
            <w:vAlign w:val="center"/>
          </w:tcPr>
          <w:p w14:paraId="05702244" w14:textId="77777777" w:rsidR="00B46F44" w:rsidRPr="00B46F44" w:rsidRDefault="00B46F44" w:rsidP="009119F7">
            <w:pPr>
              <w:spacing w:line="360" w:lineRule="auto"/>
              <w:jc w:val="center"/>
              <w:rPr>
                <w:rFonts w:eastAsiaTheme="minorEastAsia"/>
                <w:color w:val="000000" w:themeColor="text1"/>
                <w:sz w:val="24"/>
              </w:rPr>
            </w:pPr>
            <w:r w:rsidRPr="00B46F44">
              <w:rPr>
                <w:rFonts w:eastAsiaTheme="minorEastAsia"/>
                <w:color w:val="000000" w:themeColor="text1"/>
                <w:sz w:val="24"/>
              </w:rPr>
              <w:t>摩根中证</w:t>
            </w:r>
            <w:r w:rsidRPr="00B46F44">
              <w:rPr>
                <w:rFonts w:eastAsiaTheme="minorEastAsia"/>
                <w:color w:val="000000" w:themeColor="text1"/>
                <w:sz w:val="24"/>
              </w:rPr>
              <w:t>A50ETF</w:t>
            </w:r>
            <w:r w:rsidRPr="00B46F44">
              <w:rPr>
                <w:rFonts w:eastAsiaTheme="minorEastAsia"/>
                <w:color w:val="000000" w:themeColor="text1"/>
                <w:sz w:val="24"/>
              </w:rPr>
              <w:t>发起式联接</w:t>
            </w:r>
            <w:r w:rsidRPr="00B46F44">
              <w:rPr>
                <w:rFonts w:eastAsiaTheme="minorEastAsia"/>
                <w:color w:val="000000" w:themeColor="text1"/>
                <w:sz w:val="24"/>
              </w:rPr>
              <w:t>C</w:t>
            </w:r>
          </w:p>
        </w:tc>
        <w:tc>
          <w:tcPr>
            <w:tcW w:w="1336" w:type="pct"/>
            <w:vAlign w:val="center"/>
          </w:tcPr>
          <w:p w14:paraId="39DF36B0" w14:textId="77777777" w:rsidR="00B46F44" w:rsidRPr="00B46F44" w:rsidRDefault="00B46F44" w:rsidP="009119F7">
            <w:pPr>
              <w:spacing w:line="360" w:lineRule="auto"/>
              <w:jc w:val="center"/>
              <w:rPr>
                <w:rFonts w:eastAsiaTheme="minorEastAsia"/>
                <w:color w:val="000000" w:themeColor="text1"/>
                <w:sz w:val="24"/>
              </w:rPr>
            </w:pPr>
            <w:r w:rsidRPr="00B46F44">
              <w:rPr>
                <w:rFonts w:eastAsiaTheme="minorEastAsia"/>
                <w:color w:val="000000" w:themeColor="text1"/>
                <w:sz w:val="24"/>
              </w:rPr>
              <w:t>摩根中证</w:t>
            </w:r>
            <w:r w:rsidRPr="00B46F44">
              <w:rPr>
                <w:rFonts w:eastAsiaTheme="minorEastAsia"/>
                <w:color w:val="000000" w:themeColor="text1"/>
                <w:sz w:val="24"/>
              </w:rPr>
              <w:t>A50ETF</w:t>
            </w:r>
            <w:r w:rsidRPr="00B46F44">
              <w:rPr>
                <w:rFonts w:eastAsiaTheme="minorEastAsia"/>
                <w:color w:val="000000" w:themeColor="text1"/>
                <w:sz w:val="24"/>
              </w:rPr>
              <w:t>发起式联接</w:t>
            </w:r>
            <w:r w:rsidRPr="00B46F44">
              <w:rPr>
                <w:rFonts w:eastAsiaTheme="minorEastAsia"/>
                <w:color w:val="000000" w:themeColor="text1"/>
                <w:sz w:val="24"/>
              </w:rPr>
              <w:t>E</w:t>
            </w:r>
          </w:p>
        </w:tc>
      </w:tr>
      <w:tr w:rsidR="00B46F44" w:rsidRPr="00B46F44" w14:paraId="16F34B2A" w14:textId="77777777" w:rsidTr="009119F7">
        <w:tc>
          <w:tcPr>
            <w:tcW w:w="915" w:type="pct"/>
          </w:tcPr>
          <w:p w14:paraId="4DD4F7ED" w14:textId="77777777" w:rsidR="00B46F44" w:rsidRPr="00B46F44" w:rsidRDefault="00B46F44" w:rsidP="009119F7">
            <w:pPr>
              <w:spacing w:line="360" w:lineRule="auto"/>
              <w:rPr>
                <w:rFonts w:eastAsiaTheme="minorEastAsia"/>
                <w:color w:val="000000" w:themeColor="text1"/>
                <w:sz w:val="24"/>
              </w:rPr>
            </w:pPr>
            <w:r w:rsidRPr="00B46F44">
              <w:rPr>
                <w:rFonts w:eastAsiaTheme="minorEastAsia"/>
                <w:color w:val="000000" w:themeColor="text1"/>
                <w:sz w:val="24"/>
              </w:rPr>
              <w:t>基金合同生效日（</w:t>
            </w:r>
            <w:r w:rsidRPr="00B46F44">
              <w:rPr>
                <w:rFonts w:eastAsiaTheme="minorEastAsia"/>
                <w:color w:val="000000" w:themeColor="text1"/>
                <w:sz w:val="24"/>
              </w:rPr>
              <w:t>2024</w:t>
            </w:r>
            <w:r w:rsidRPr="00B46F44">
              <w:rPr>
                <w:rFonts w:eastAsiaTheme="minorEastAsia"/>
                <w:color w:val="000000" w:themeColor="text1"/>
                <w:sz w:val="24"/>
              </w:rPr>
              <w:t>年</w:t>
            </w:r>
            <w:r w:rsidRPr="00B46F44">
              <w:rPr>
                <w:rFonts w:eastAsiaTheme="minorEastAsia"/>
                <w:color w:val="000000" w:themeColor="text1"/>
                <w:sz w:val="24"/>
              </w:rPr>
              <w:t>4</w:t>
            </w:r>
            <w:r w:rsidRPr="00B46F44">
              <w:rPr>
                <w:rFonts w:eastAsiaTheme="minorEastAsia"/>
                <w:color w:val="000000" w:themeColor="text1"/>
                <w:sz w:val="24"/>
              </w:rPr>
              <w:t>月</w:t>
            </w:r>
            <w:r w:rsidRPr="00B46F44">
              <w:rPr>
                <w:rFonts w:eastAsiaTheme="minorEastAsia"/>
                <w:color w:val="000000" w:themeColor="text1"/>
                <w:sz w:val="24"/>
              </w:rPr>
              <w:t>3</w:t>
            </w:r>
            <w:r w:rsidRPr="00B46F44">
              <w:rPr>
                <w:rFonts w:eastAsiaTheme="minorEastAsia"/>
                <w:color w:val="000000" w:themeColor="text1"/>
                <w:sz w:val="24"/>
              </w:rPr>
              <w:t>日）基金份额总额</w:t>
            </w:r>
          </w:p>
        </w:tc>
        <w:tc>
          <w:tcPr>
            <w:tcW w:w="1375" w:type="pct"/>
            <w:vAlign w:val="center"/>
          </w:tcPr>
          <w:p w14:paraId="7E380E38" w14:textId="77777777" w:rsidR="00B46F44" w:rsidRPr="00B46F44" w:rsidRDefault="00B46F44" w:rsidP="009119F7">
            <w:pPr>
              <w:spacing w:line="360" w:lineRule="auto"/>
              <w:jc w:val="right"/>
              <w:rPr>
                <w:rFonts w:eastAsiaTheme="minorEastAsia"/>
                <w:color w:val="000000" w:themeColor="text1"/>
                <w:sz w:val="24"/>
              </w:rPr>
            </w:pPr>
            <w:r w:rsidRPr="00B46F44">
              <w:rPr>
                <w:rFonts w:eastAsiaTheme="minorEastAsia"/>
                <w:color w:val="000000" w:themeColor="text1"/>
                <w:sz w:val="24"/>
              </w:rPr>
              <w:t>2,903,594.99</w:t>
            </w:r>
          </w:p>
        </w:tc>
        <w:tc>
          <w:tcPr>
            <w:tcW w:w="1374" w:type="pct"/>
            <w:vAlign w:val="center"/>
          </w:tcPr>
          <w:p w14:paraId="4786735A" w14:textId="77777777" w:rsidR="00B46F44" w:rsidRPr="00B46F44" w:rsidRDefault="00B46F44" w:rsidP="009119F7">
            <w:pPr>
              <w:spacing w:line="360" w:lineRule="auto"/>
              <w:jc w:val="right"/>
              <w:rPr>
                <w:rFonts w:eastAsiaTheme="minorEastAsia"/>
                <w:color w:val="000000" w:themeColor="text1"/>
                <w:sz w:val="24"/>
              </w:rPr>
            </w:pPr>
            <w:r w:rsidRPr="00B46F44">
              <w:rPr>
                <w:rFonts w:eastAsiaTheme="minorEastAsia"/>
                <w:color w:val="000000" w:themeColor="text1"/>
                <w:sz w:val="24"/>
              </w:rPr>
              <w:t>25,929,290.82</w:t>
            </w:r>
          </w:p>
        </w:tc>
        <w:tc>
          <w:tcPr>
            <w:tcW w:w="1336" w:type="pct"/>
            <w:vAlign w:val="center"/>
          </w:tcPr>
          <w:p w14:paraId="0C042B06" w14:textId="77777777" w:rsidR="00B46F44" w:rsidRPr="00B46F44" w:rsidRDefault="00B46F44" w:rsidP="009119F7">
            <w:pPr>
              <w:spacing w:line="360" w:lineRule="auto"/>
              <w:jc w:val="right"/>
              <w:rPr>
                <w:rFonts w:eastAsiaTheme="minorEastAsia"/>
                <w:color w:val="000000" w:themeColor="text1"/>
                <w:sz w:val="24"/>
              </w:rPr>
            </w:pPr>
            <w:r w:rsidRPr="00B46F44">
              <w:rPr>
                <w:rFonts w:eastAsiaTheme="minorEastAsia"/>
                <w:color w:val="000000" w:themeColor="text1"/>
                <w:sz w:val="24"/>
              </w:rPr>
              <w:t>-</w:t>
            </w:r>
          </w:p>
        </w:tc>
      </w:tr>
      <w:tr w:rsidR="00B46F44" w:rsidRPr="00B46F44" w14:paraId="3EFD566D" w14:textId="77777777" w:rsidTr="009119F7">
        <w:tc>
          <w:tcPr>
            <w:tcW w:w="915" w:type="pct"/>
          </w:tcPr>
          <w:p w14:paraId="0E9756C3" w14:textId="77777777" w:rsidR="00B46F44" w:rsidRPr="00B46F44" w:rsidRDefault="00B46F44" w:rsidP="009119F7">
            <w:pPr>
              <w:spacing w:line="360" w:lineRule="auto"/>
              <w:rPr>
                <w:rFonts w:eastAsiaTheme="minorEastAsia"/>
                <w:color w:val="000000" w:themeColor="text1"/>
                <w:sz w:val="24"/>
              </w:rPr>
            </w:pPr>
            <w:r w:rsidRPr="00B46F44">
              <w:rPr>
                <w:rFonts w:eastAsiaTheme="minorEastAsia"/>
                <w:color w:val="000000" w:themeColor="text1"/>
                <w:sz w:val="24"/>
              </w:rPr>
              <w:t>基金合同生效日起至报告期期末基金总申购份额</w:t>
            </w:r>
          </w:p>
        </w:tc>
        <w:tc>
          <w:tcPr>
            <w:tcW w:w="1375" w:type="pct"/>
            <w:vAlign w:val="center"/>
          </w:tcPr>
          <w:p w14:paraId="5EE83BC6" w14:textId="77777777" w:rsidR="00B46F44" w:rsidRPr="00B46F44" w:rsidRDefault="00B46F44" w:rsidP="009119F7">
            <w:pPr>
              <w:spacing w:line="360" w:lineRule="auto"/>
              <w:jc w:val="right"/>
              <w:rPr>
                <w:rFonts w:eastAsiaTheme="minorEastAsia"/>
                <w:color w:val="000000" w:themeColor="text1"/>
                <w:sz w:val="24"/>
              </w:rPr>
            </w:pPr>
            <w:r w:rsidRPr="00B46F44">
              <w:rPr>
                <w:rFonts w:eastAsiaTheme="minorEastAsia"/>
                <w:color w:val="000000" w:themeColor="text1"/>
                <w:sz w:val="24"/>
              </w:rPr>
              <w:t>557,647,245.30</w:t>
            </w:r>
          </w:p>
        </w:tc>
        <w:tc>
          <w:tcPr>
            <w:tcW w:w="1374" w:type="pct"/>
            <w:vAlign w:val="center"/>
          </w:tcPr>
          <w:p w14:paraId="0E49F8F8" w14:textId="77777777" w:rsidR="00B46F44" w:rsidRPr="00B46F44" w:rsidRDefault="00B46F44" w:rsidP="009119F7">
            <w:pPr>
              <w:spacing w:line="360" w:lineRule="auto"/>
              <w:jc w:val="right"/>
              <w:rPr>
                <w:rFonts w:eastAsiaTheme="minorEastAsia"/>
                <w:color w:val="000000" w:themeColor="text1"/>
                <w:sz w:val="24"/>
              </w:rPr>
            </w:pPr>
            <w:r w:rsidRPr="00B46F44">
              <w:rPr>
                <w:rFonts w:eastAsiaTheme="minorEastAsia"/>
                <w:color w:val="000000" w:themeColor="text1"/>
                <w:sz w:val="24"/>
              </w:rPr>
              <w:t>666,394,665.80</w:t>
            </w:r>
          </w:p>
        </w:tc>
        <w:tc>
          <w:tcPr>
            <w:tcW w:w="1336" w:type="pct"/>
            <w:vAlign w:val="center"/>
          </w:tcPr>
          <w:p w14:paraId="46E0F3FF" w14:textId="77777777" w:rsidR="00B46F44" w:rsidRPr="00B46F44" w:rsidRDefault="00B46F44" w:rsidP="009119F7">
            <w:pPr>
              <w:spacing w:line="360" w:lineRule="auto"/>
              <w:jc w:val="right"/>
              <w:rPr>
                <w:rFonts w:eastAsiaTheme="minorEastAsia"/>
                <w:color w:val="000000" w:themeColor="text1"/>
                <w:sz w:val="24"/>
              </w:rPr>
            </w:pPr>
            <w:r w:rsidRPr="00B46F44">
              <w:rPr>
                <w:rFonts w:eastAsiaTheme="minorEastAsia"/>
                <w:color w:val="000000" w:themeColor="text1"/>
                <w:sz w:val="24"/>
              </w:rPr>
              <w:t>85,545,839.04</w:t>
            </w:r>
          </w:p>
        </w:tc>
      </w:tr>
      <w:tr w:rsidR="00B46F44" w:rsidRPr="00B46F44" w14:paraId="337DA001" w14:textId="77777777" w:rsidTr="009119F7">
        <w:tc>
          <w:tcPr>
            <w:tcW w:w="915" w:type="pct"/>
          </w:tcPr>
          <w:p w14:paraId="17E976CE" w14:textId="77777777" w:rsidR="00B46F44" w:rsidRPr="00B46F44" w:rsidRDefault="00B46F44" w:rsidP="009119F7">
            <w:pPr>
              <w:spacing w:line="360" w:lineRule="auto"/>
              <w:rPr>
                <w:rFonts w:eastAsiaTheme="minorEastAsia"/>
                <w:color w:val="000000" w:themeColor="text1"/>
                <w:sz w:val="24"/>
              </w:rPr>
            </w:pPr>
            <w:r w:rsidRPr="00B46F44">
              <w:rPr>
                <w:rFonts w:eastAsiaTheme="minorEastAsia"/>
                <w:color w:val="000000" w:themeColor="text1"/>
                <w:sz w:val="24"/>
              </w:rPr>
              <w:t>减：基金合同生效日起至报告期期末基金</w:t>
            </w:r>
            <w:r w:rsidRPr="00B46F44">
              <w:rPr>
                <w:rFonts w:eastAsiaTheme="minorEastAsia"/>
                <w:color w:val="000000" w:themeColor="text1"/>
                <w:sz w:val="24"/>
              </w:rPr>
              <w:lastRenderedPageBreak/>
              <w:t>总赎回份额</w:t>
            </w:r>
          </w:p>
        </w:tc>
        <w:tc>
          <w:tcPr>
            <w:tcW w:w="1375" w:type="pct"/>
            <w:vAlign w:val="center"/>
          </w:tcPr>
          <w:p w14:paraId="727F8331" w14:textId="77777777" w:rsidR="00B46F44" w:rsidRPr="00B46F44" w:rsidRDefault="00B46F44" w:rsidP="009119F7">
            <w:pPr>
              <w:spacing w:line="360" w:lineRule="auto"/>
              <w:jc w:val="right"/>
              <w:rPr>
                <w:rFonts w:eastAsiaTheme="minorEastAsia"/>
                <w:color w:val="000000" w:themeColor="text1"/>
                <w:sz w:val="24"/>
              </w:rPr>
            </w:pPr>
            <w:r w:rsidRPr="00B46F44">
              <w:rPr>
                <w:rFonts w:eastAsiaTheme="minorEastAsia"/>
                <w:color w:val="000000" w:themeColor="text1"/>
                <w:sz w:val="24"/>
              </w:rPr>
              <w:lastRenderedPageBreak/>
              <w:t>340,887,225.25</w:t>
            </w:r>
          </w:p>
        </w:tc>
        <w:tc>
          <w:tcPr>
            <w:tcW w:w="1374" w:type="pct"/>
            <w:vAlign w:val="center"/>
          </w:tcPr>
          <w:p w14:paraId="20D8DE25" w14:textId="77777777" w:rsidR="00B46F44" w:rsidRPr="00B46F44" w:rsidRDefault="00B46F44" w:rsidP="009119F7">
            <w:pPr>
              <w:spacing w:line="360" w:lineRule="auto"/>
              <w:jc w:val="right"/>
              <w:rPr>
                <w:rFonts w:eastAsiaTheme="minorEastAsia"/>
                <w:color w:val="000000" w:themeColor="text1"/>
                <w:sz w:val="24"/>
              </w:rPr>
            </w:pPr>
            <w:r w:rsidRPr="00B46F44">
              <w:rPr>
                <w:rFonts w:eastAsiaTheme="minorEastAsia"/>
                <w:color w:val="000000" w:themeColor="text1"/>
                <w:sz w:val="24"/>
              </w:rPr>
              <w:t>541,581,996.46</w:t>
            </w:r>
          </w:p>
        </w:tc>
        <w:tc>
          <w:tcPr>
            <w:tcW w:w="1336" w:type="pct"/>
            <w:vAlign w:val="center"/>
          </w:tcPr>
          <w:p w14:paraId="3ACF0849" w14:textId="77777777" w:rsidR="00B46F44" w:rsidRPr="00B46F44" w:rsidRDefault="00B46F44" w:rsidP="009119F7">
            <w:pPr>
              <w:spacing w:line="360" w:lineRule="auto"/>
              <w:jc w:val="right"/>
              <w:rPr>
                <w:rFonts w:eastAsiaTheme="minorEastAsia"/>
                <w:color w:val="000000" w:themeColor="text1"/>
                <w:sz w:val="24"/>
              </w:rPr>
            </w:pPr>
            <w:r w:rsidRPr="00B46F44">
              <w:rPr>
                <w:rFonts w:eastAsiaTheme="minorEastAsia"/>
                <w:color w:val="000000" w:themeColor="text1"/>
                <w:sz w:val="24"/>
              </w:rPr>
              <w:t>53,326,867.03</w:t>
            </w:r>
          </w:p>
        </w:tc>
      </w:tr>
      <w:tr w:rsidR="00B46F44" w:rsidRPr="00B46F44" w14:paraId="245F9C1A" w14:textId="77777777" w:rsidTr="009119F7">
        <w:tc>
          <w:tcPr>
            <w:tcW w:w="915" w:type="pct"/>
          </w:tcPr>
          <w:p w14:paraId="757004C7" w14:textId="77777777" w:rsidR="00B46F44" w:rsidRPr="00B46F44" w:rsidRDefault="00B46F44" w:rsidP="009119F7">
            <w:pPr>
              <w:spacing w:line="360" w:lineRule="auto"/>
              <w:rPr>
                <w:rFonts w:eastAsiaTheme="minorEastAsia"/>
                <w:color w:val="000000" w:themeColor="text1"/>
                <w:sz w:val="24"/>
              </w:rPr>
            </w:pPr>
            <w:r w:rsidRPr="00B46F44">
              <w:rPr>
                <w:rFonts w:eastAsiaTheme="minorEastAsia"/>
                <w:color w:val="000000" w:themeColor="text1"/>
                <w:sz w:val="24"/>
              </w:rPr>
              <w:t>基金合同生效日起至报告期期末基金拆分变动份额</w:t>
            </w:r>
          </w:p>
        </w:tc>
        <w:tc>
          <w:tcPr>
            <w:tcW w:w="1375" w:type="pct"/>
            <w:vAlign w:val="center"/>
          </w:tcPr>
          <w:p w14:paraId="65742BE5" w14:textId="77777777" w:rsidR="00B46F44" w:rsidRPr="00B46F44" w:rsidRDefault="00B46F44" w:rsidP="009119F7">
            <w:pPr>
              <w:spacing w:line="360" w:lineRule="auto"/>
              <w:jc w:val="right"/>
              <w:rPr>
                <w:rFonts w:eastAsiaTheme="minorEastAsia"/>
                <w:color w:val="000000" w:themeColor="text1"/>
                <w:sz w:val="24"/>
              </w:rPr>
            </w:pPr>
            <w:r w:rsidRPr="00B46F44">
              <w:rPr>
                <w:rFonts w:eastAsiaTheme="minorEastAsia"/>
                <w:color w:val="000000" w:themeColor="text1"/>
                <w:sz w:val="24"/>
              </w:rPr>
              <w:t>-</w:t>
            </w:r>
          </w:p>
        </w:tc>
        <w:tc>
          <w:tcPr>
            <w:tcW w:w="1374" w:type="pct"/>
            <w:vAlign w:val="center"/>
          </w:tcPr>
          <w:p w14:paraId="34C4D5B8" w14:textId="77777777" w:rsidR="00B46F44" w:rsidRPr="00B46F44" w:rsidRDefault="00B46F44" w:rsidP="009119F7">
            <w:pPr>
              <w:spacing w:line="360" w:lineRule="auto"/>
              <w:jc w:val="right"/>
              <w:rPr>
                <w:rFonts w:eastAsiaTheme="minorEastAsia"/>
                <w:color w:val="000000" w:themeColor="text1"/>
                <w:sz w:val="24"/>
              </w:rPr>
            </w:pPr>
            <w:r w:rsidRPr="00B46F44">
              <w:rPr>
                <w:rFonts w:eastAsiaTheme="minorEastAsia"/>
                <w:color w:val="000000" w:themeColor="text1"/>
                <w:sz w:val="24"/>
              </w:rPr>
              <w:t>-</w:t>
            </w:r>
          </w:p>
        </w:tc>
        <w:tc>
          <w:tcPr>
            <w:tcW w:w="1336" w:type="pct"/>
            <w:vAlign w:val="center"/>
          </w:tcPr>
          <w:p w14:paraId="7E47D266" w14:textId="77777777" w:rsidR="00B46F44" w:rsidRPr="00B46F44" w:rsidRDefault="00B46F44" w:rsidP="009119F7">
            <w:pPr>
              <w:spacing w:line="360" w:lineRule="auto"/>
              <w:jc w:val="right"/>
              <w:rPr>
                <w:rFonts w:eastAsiaTheme="minorEastAsia"/>
                <w:color w:val="000000" w:themeColor="text1"/>
                <w:sz w:val="24"/>
              </w:rPr>
            </w:pPr>
            <w:r w:rsidRPr="00B46F44">
              <w:rPr>
                <w:rFonts w:eastAsiaTheme="minorEastAsia"/>
                <w:color w:val="000000" w:themeColor="text1"/>
                <w:sz w:val="24"/>
              </w:rPr>
              <w:t>-</w:t>
            </w:r>
          </w:p>
        </w:tc>
      </w:tr>
      <w:tr w:rsidR="00B46F44" w:rsidRPr="00B46F44" w14:paraId="7C0DE7BB" w14:textId="77777777" w:rsidTr="009119F7">
        <w:tc>
          <w:tcPr>
            <w:tcW w:w="915" w:type="pct"/>
          </w:tcPr>
          <w:p w14:paraId="02F44D78" w14:textId="77777777" w:rsidR="00B46F44" w:rsidRPr="00B46F44" w:rsidRDefault="00B46F44" w:rsidP="009119F7">
            <w:pPr>
              <w:spacing w:line="360" w:lineRule="auto"/>
              <w:rPr>
                <w:rFonts w:eastAsiaTheme="minorEastAsia"/>
                <w:color w:val="000000" w:themeColor="text1"/>
                <w:sz w:val="24"/>
              </w:rPr>
            </w:pPr>
            <w:r w:rsidRPr="00B46F44">
              <w:rPr>
                <w:rFonts w:eastAsiaTheme="minorEastAsia"/>
                <w:color w:val="000000" w:themeColor="text1"/>
                <w:sz w:val="24"/>
              </w:rPr>
              <w:t>本报告期期末基金份额总额</w:t>
            </w:r>
          </w:p>
        </w:tc>
        <w:tc>
          <w:tcPr>
            <w:tcW w:w="1375" w:type="pct"/>
            <w:vAlign w:val="center"/>
          </w:tcPr>
          <w:p w14:paraId="714C94A9" w14:textId="77777777" w:rsidR="00B46F44" w:rsidRPr="00B46F44" w:rsidRDefault="00B46F44" w:rsidP="009119F7">
            <w:pPr>
              <w:spacing w:line="360" w:lineRule="auto"/>
              <w:jc w:val="right"/>
              <w:rPr>
                <w:rFonts w:eastAsiaTheme="minorEastAsia"/>
                <w:color w:val="000000" w:themeColor="text1"/>
                <w:sz w:val="24"/>
              </w:rPr>
            </w:pPr>
            <w:r w:rsidRPr="00B46F44">
              <w:rPr>
                <w:rFonts w:eastAsiaTheme="minorEastAsia"/>
                <w:color w:val="000000" w:themeColor="text1"/>
                <w:sz w:val="24"/>
              </w:rPr>
              <w:t>219,663,615.04</w:t>
            </w:r>
          </w:p>
        </w:tc>
        <w:tc>
          <w:tcPr>
            <w:tcW w:w="1374" w:type="pct"/>
            <w:vAlign w:val="center"/>
          </w:tcPr>
          <w:p w14:paraId="21F00DB6" w14:textId="77777777" w:rsidR="00B46F44" w:rsidRPr="00B46F44" w:rsidRDefault="00B46F44" w:rsidP="009119F7">
            <w:pPr>
              <w:spacing w:line="360" w:lineRule="auto"/>
              <w:jc w:val="right"/>
              <w:rPr>
                <w:rFonts w:eastAsiaTheme="minorEastAsia"/>
                <w:color w:val="000000" w:themeColor="text1"/>
                <w:sz w:val="24"/>
              </w:rPr>
            </w:pPr>
            <w:r w:rsidRPr="00B46F44">
              <w:rPr>
                <w:rFonts w:eastAsiaTheme="minorEastAsia"/>
                <w:color w:val="000000" w:themeColor="text1"/>
                <w:sz w:val="24"/>
              </w:rPr>
              <w:t>150,741,960.16</w:t>
            </w:r>
          </w:p>
        </w:tc>
        <w:tc>
          <w:tcPr>
            <w:tcW w:w="1336" w:type="pct"/>
            <w:vAlign w:val="center"/>
          </w:tcPr>
          <w:p w14:paraId="114AC255" w14:textId="77777777" w:rsidR="00B46F44" w:rsidRPr="00B46F44" w:rsidRDefault="00B46F44" w:rsidP="009119F7">
            <w:pPr>
              <w:spacing w:line="360" w:lineRule="auto"/>
              <w:jc w:val="right"/>
              <w:rPr>
                <w:rFonts w:eastAsiaTheme="minorEastAsia"/>
                <w:color w:val="000000" w:themeColor="text1"/>
                <w:sz w:val="24"/>
              </w:rPr>
            </w:pPr>
            <w:r w:rsidRPr="00B46F44">
              <w:rPr>
                <w:rFonts w:eastAsiaTheme="minorEastAsia"/>
                <w:color w:val="000000" w:themeColor="text1"/>
                <w:sz w:val="24"/>
              </w:rPr>
              <w:t>32,218,972.01</w:t>
            </w:r>
          </w:p>
        </w:tc>
      </w:tr>
    </w:tbl>
    <w:p w14:paraId="3C7FDB42" w14:textId="77777777" w:rsidR="00033483" w:rsidRPr="007E622D" w:rsidRDefault="00033483" w:rsidP="000A766F">
      <w:pPr>
        <w:tabs>
          <w:tab w:val="left" w:pos="426"/>
        </w:tabs>
        <w:spacing w:before="29" w:line="288" w:lineRule="auto"/>
        <w:jc w:val="left"/>
        <w:rPr>
          <w:rFonts w:ascii="宋体" w:hAnsi="宋体"/>
          <w:szCs w:val="21"/>
        </w:rPr>
      </w:pPr>
    </w:p>
    <w:p w14:paraId="100B433A"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70" w:name="_Toc225500054"/>
      <w:bookmarkStart w:id="171" w:name="_Toc361324893"/>
      <w:bookmarkStart w:id="172" w:name="_Toc194049998"/>
      <w:r w:rsidRPr="007E622D">
        <w:rPr>
          <w:rFonts w:hint="eastAsia"/>
          <w:b/>
          <w:bCs/>
          <w:szCs w:val="24"/>
          <w:lang w:val="en-US"/>
        </w:rPr>
        <w:t>§</w:t>
      </w:r>
      <w:r w:rsidRPr="007E622D">
        <w:rPr>
          <w:b/>
          <w:bCs/>
          <w:szCs w:val="24"/>
          <w:lang w:val="en-US"/>
        </w:rPr>
        <w:t>11</w:t>
      </w:r>
      <w:r w:rsidRPr="007E622D">
        <w:rPr>
          <w:rFonts w:hint="eastAsia"/>
          <w:b/>
          <w:bCs/>
          <w:szCs w:val="24"/>
          <w:lang w:val="en-US"/>
        </w:rPr>
        <w:t>重大事件揭示</w:t>
      </w:r>
      <w:bookmarkEnd w:id="170"/>
      <w:bookmarkEnd w:id="171"/>
      <w:bookmarkEnd w:id="172"/>
    </w:p>
    <w:p w14:paraId="1B1ED027" w14:textId="77777777" w:rsidR="00DB6EA0" w:rsidRPr="007E622D" w:rsidRDefault="00DB6EA0" w:rsidP="00DB6EA0"/>
    <w:p w14:paraId="082437F8" w14:textId="77777777" w:rsidR="001A59F9" w:rsidRPr="007E622D" w:rsidRDefault="00372C69" w:rsidP="007C7B50">
      <w:pPr>
        <w:pStyle w:val="20"/>
        <w:spacing w:before="29" w:after="0" w:line="288" w:lineRule="auto"/>
        <w:rPr>
          <w:rFonts w:ascii="Times New Roman" w:hAnsi="Times New Roman"/>
          <w:kern w:val="0"/>
          <w:szCs w:val="24"/>
        </w:rPr>
      </w:pPr>
      <w:bookmarkStart w:id="173" w:name="_Toc361324894"/>
      <w:bookmarkStart w:id="174" w:name="_Toc194049999"/>
      <w:r w:rsidRPr="007E622D">
        <w:rPr>
          <w:rFonts w:eastAsiaTheme="minorEastAsia"/>
          <w:szCs w:val="24"/>
        </w:rPr>
        <w:t>11.</w:t>
      </w:r>
      <w:r w:rsidRPr="007E622D">
        <w:rPr>
          <w:rFonts w:eastAsiaTheme="minorEastAsia" w:hint="eastAsia"/>
        </w:rPr>
        <w:t xml:space="preserve">1 </w:t>
      </w:r>
      <w:r w:rsidR="001A59F9" w:rsidRPr="007E622D">
        <w:rPr>
          <w:rFonts w:ascii="Times New Roman" w:hAnsi="Times New Roman" w:hint="eastAsia"/>
          <w:kern w:val="0"/>
          <w:szCs w:val="24"/>
        </w:rPr>
        <w:t>基金份额持有人大会决议</w:t>
      </w:r>
      <w:bookmarkEnd w:id="173"/>
      <w:bookmarkEnd w:id="174"/>
    </w:p>
    <w:p w14:paraId="7083E9BA" w14:textId="77777777" w:rsidR="001A59F9" w:rsidRPr="007E622D" w:rsidRDefault="001A59F9" w:rsidP="00372C69">
      <w:pPr>
        <w:spacing w:before="29" w:line="288" w:lineRule="auto"/>
        <w:ind w:firstLineChars="200" w:firstLine="480"/>
        <w:rPr>
          <w:kern w:val="0"/>
          <w:sz w:val="24"/>
        </w:rPr>
      </w:pPr>
      <w:r w:rsidRPr="007E622D">
        <w:rPr>
          <w:kern w:val="0"/>
          <w:sz w:val="24"/>
        </w:rPr>
        <w:t>本报告期内无基金份额持有人大会决议。</w:t>
      </w:r>
    </w:p>
    <w:p w14:paraId="0FAA6D19" w14:textId="77777777" w:rsidR="00033483" w:rsidRPr="007E622D" w:rsidRDefault="00033483" w:rsidP="00AB3B5F">
      <w:pPr>
        <w:widowControl/>
        <w:spacing w:line="360" w:lineRule="auto"/>
        <w:ind w:firstLineChars="200" w:firstLine="420"/>
        <w:rPr>
          <w:rFonts w:asciiTheme="minorEastAsia" w:eastAsiaTheme="minorEastAsia" w:hAnsiTheme="minorEastAsia" w:cs="Arial"/>
          <w:kern w:val="0"/>
          <w:szCs w:val="21"/>
        </w:rPr>
      </w:pPr>
    </w:p>
    <w:p w14:paraId="18281A8C" w14:textId="77777777" w:rsidR="001A59F9" w:rsidRPr="007E622D" w:rsidRDefault="00372C69" w:rsidP="007C7B50">
      <w:pPr>
        <w:pStyle w:val="20"/>
        <w:spacing w:before="29" w:after="0" w:line="288" w:lineRule="auto"/>
        <w:rPr>
          <w:rFonts w:asciiTheme="minorEastAsia" w:eastAsiaTheme="minorEastAsia" w:hAnsiTheme="minorEastAsia"/>
          <w:kern w:val="0"/>
          <w:szCs w:val="21"/>
        </w:rPr>
      </w:pPr>
      <w:bookmarkStart w:id="175" w:name="_Toc361324895"/>
      <w:bookmarkStart w:id="176" w:name="_Toc194050000"/>
      <w:r w:rsidRPr="007E622D">
        <w:rPr>
          <w:rFonts w:eastAsiaTheme="minorEastAsia"/>
          <w:szCs w:val="24"/>
        </w:rPr>
        <w:t>11.</w:t>
      </w:r>
      <w:r w:rsidRPr="007E622D">
        <w:rPr>
          <w:rFonts w:eastAsiaTheme="minorEastAsia" w:hint="eastAsia"/>
        </w:rPr>
        <w:t>2</w:t>
      </w:r>
      <w:r w:rsidR="001A59F9" w:rsidRPr="007E622D">
        <w:rPr>
          <w:rFonts w:ascii="Times New Roman" w:hAnsi="Times New Roman" w:hint="eastAsia"/>
          <w:kern w:val="0"/>
          <w:szCs w:val="24"/>
        </w:rPr>
        <w:t>基金管理人、基金托管人的专门基金托管部门的重大人事变动</w:t>
      </w:r>
      <w:bookmarkEnd w:id="175"/>
      <w:bookmarkEnd w:id="176"/>
    </w:p>
    <w:p w14:paraId="558F24C1" w14:textId="77777777" w:rsidR="00A300C5" w:rsidRDefault="00662C04">
      <w:pPr>
        <w:spacing w:before="29" w:line="288" w:lineRule="auto"/>
        <w:ind w:firstLineChars="200" w:firstLine="480"/>
        <w:rPr>
          <w:kern w:val="0"/>
          <w:sz w:val="24"/>
        </w:rPr>
      </w:pPr>
      <w:r>
        <w:rPr>
          <w:kern w:val="0"/>
          <w:sz w:val="24"/>
        </w:rPr>
        <w:t>基金管理人：</w:t>
      </w:r>
    </w:p>
    <w:p w14:paraId="6F81ED48" w14:textId="77777777" w:rsidR="00A300C5" w:rsidRDefault="00662C04">
      <w:pPr>
        <w:spacing w:before="29" w:line="288" w:lineRule="auto"/>
        <w:ind w:firstLineChars="200" w:firstLine="480"/>
        <w:rPr>
          <w:kern w:val="0"/>
          <w:sz w:val="24"/>
        </w:rPr>
      </w:pPr>
      <w:r>
        <w:rPr>
          <w:kern w:val="0"/>
          <w:sz w:val="24"/>
        </w:rPr>
        <w:t>基金管理人于</w:t>
      </w:r>
      <w:r>
        <w:rPr>
          <w:kern w:val="0"/>
          <w:sz w:val="24"/>
        </w:rPr>
        <w:t>2024</w:t>
      </w:r>
      <w:r>
        <w:rPr>
          <w:kern w:val="0"/>
          <w:sz w:val="24"/>
        </w:rPr>
        <w:t>年</w:t>
      </w:r>
      <w:r>
        <w:rPr>
          <w:kern w:val="0"/>
          <w:sz w:val="24"/>
        </w:rPr>
        <w:t>10</w:t>
      </w:r>
      <w:r>
        <w:rPr>
          <w:kern w:val="0"/>
          <w:sz w:val="24"/>
        </w:rPr>
        <w:t>月</w:t>
      </w:r>
      <w:r>
        <w:rPr>
          <w:kern w:val="0"/>
          <w:sz w:val="24"/>
        </w:rPr>
        <w:t>26</w:t>
      </w:r>
      <w:r>
        <w:rPr>
          <w:kern w:val="0"/>
          <w:sz w:val="24"/>
        </w:rPr>
        <w:t>日公告，自</w:t>
      </w:r>
      <w:r>
        <w:rPr>
          <w:kern w:val="0"/>
          <w:sz w:val="24"/>
        </w:rPr>
        <w:t>2024</w:t>
      </w:r>
      <w:r>
        <w:rPr>
          <w:kern w:val="0"/>
          <w:sz w:val="24"/>
        </w:rPr>
        <w:t>年</w:t>
      </w:r>
      <w:r>
        <w:rPr>
          <w:kern w:val="0"/>
          <w:sz w:val="24"/>
        </w:rPr>
        <w:t>10</w:t>
      </w:r>
      <w:r>
        <w:rPr>
          <w:kern w:val="0"/>
          <w:sz w:val="24"/>
        </w:rPr>
        <w:t>月</w:t>
      </w:r>
      <w:r>
        <w:rPr>
          <w:kern w:val="0"/>
          <w:sz w:val="24"/>
        </w:rPr>
        <w:t>25</w:t>
      </w:r>
      <w:r>
        <w:rPr>
          <w:kern w:val="0"/>
          <w:sz w:val="24"/>
        </w:rPr>
        <w:t>日起，郭海明女士、胡海兰女士担任公司副总经理。</w:t>
      </w:r>
    </w:p>
    <w:p w14:paraId="6678D5F2" w14:textId="77777777" w:rsidR="00A300C5" w:rsidRDefault="00A300C5">
      <w:pPr>
        <w:spacing w:before="29" w:line="288" w:lineRule="auto"/>
        <w:ind w:firstLineChars="200" w:firstLine="480"/>
        <w:rPr>
          <w:kern w:val="0"/>
          <w:sz w:val="24"/>
        </w:rPr>
      </w:pPr>
    </w:p>
    <w:p w14:paraId="44B4893E" w14:textId="77777777" w:rsidR="00A300C5" w:rsidRDefault="00662C04">
      <w:pPr>
        <w:spacing w:before="29" w:line="288" w:lineRule="auto"/>
        <w:ind w:firstLineChars="200" w:firstLine="480"/>
        <w:rPr>
          <w:kern w:val="0"/>
          <w:sz w:val="24"/>
        </w:rPr>
      </w:pPr>
      <w:r>
        <w:rPr>
          <w:kern w:val="0"/>
          <w:sz w:val="24"/>
        </w:rPr>
        <w:t>基金托管人：</w:t>
      </w:r>
    </w:p>
    <w:p w14:paraId="5D01F1AE" w14:textId="77777777" w:rsidR="00B842F6" w:rsidRPr="00A9379F" w:rsidRDefault="00B842F6" w:rsidP="00B842F6">
      <w:pPr>
        <w:spacing w:line="360" w:lineRule="auto"/>
        <w:ind w:firstLineChars="200" w:firstLine="420"/>
        <w:rPr>
          <w:rFonts w:eastAsiaTheme="minorEastAsia"/>
          <w:szCs w:val="21"/>
        </w:rPr>
      </w:pPr>
      <w:r w:rsidRPr="00A9379F">
        <w:rPr>
          <w:rFonts w:eastAsiaTheme="minorEastAsia" w:hint="eastAsia"/>
          <w:szCs w:val="21"/>
        </w:rPr>
        <w:t>2024</w:t>
      </w:r>
      <w:r w:rsidRPr="00A9379F">
        <w:rPr>
          <w:rFonts w:eastAsiaTheme="minorEastAsia" w:hint="eastAsia"/>
          <w:szCs w:val="21"/>
        </w:rPr>
        <w:t>年</w:t>
      </w:r>
      <w:r w:rsidRPr="00A9379F">
        <w:rPr>
          <w:rFonts w:eastAsiaTheme="minorEastAsia" w:hint="eastAsia"/>
          <w:szCs w:val="21"/>
        </w:rPr>
        <w:t>7</w:t>
      </w:r>
      <w:r w:rsidRPr="00A9379F">
        <w:rPr>
          <w:rFonts w:eastAsiaTheme="minorEastAsia" w:hint="eastAsia"/>
          <w:szCs w:val="21"/>
        </w:rPr>
        <w:t>月</w:t>
      </w:r>
      <w:r w:rsidRPr="00A9379F">
        <w:rPr>
          <w:rFonts w:eastAsiaTheme="minorEastAsia" w:hint="eastAsia"/>
          <w:szCs w:val="21"/>
        </w:rPr>
        <w:t>22</w:t>
      </w:r>
      <w:r w:rsidRPr="00A9379F">
        <w:rPr>
          <w:rFonts w:eastAsiaTheme="minorEastAsia" w:hint="eastAsia"/>
          <w:szCs w:val="21"/>
        </w:rPr>
        <w:t>日，本基金托管人招商证券股份有限公司免去易卫东担任的托管部总经理职务，另有任用。</w:t>
      </w:r>
    </w:p>
    <w:p w14:paraId="2EA1781A" w14:textId="77777777" w:rsidR="00B842F6" w:rsidRPr="00A9379F" w:rsidRDefault="00B842F6" w:rsidP="00B842F6">
      <w:pPr>
        <w:spacing w:line="360" w:lineRule="auto"/>
        <w:ind w:firstLineChars="200" w:firstLine="420"/>
        <w:rPr>
          <w:rFonts w:eastAsiaTheme="minorEastAsia"/>
          <w:szCs w:val="21"/>
        </w:rPr>
      </w:pPr>
      <w:r w:rsidRPr="00A9379F">
        <w:rPr>
          <w:rFonts w:eastAsiaTheme="minorEastAsia" w:hint="eastAsia"/>
          <w:szCs w:val="21"/>
        </w:rPr>
        <w:t>2024</w:t>
      </w:r>
      <w:r w:rsidRPr="00A9379F">
        <w:rPr>
          <w:rFonts w:eastAsiaTheme="minorEastAsia" w:hint="eastAsia"/>
          <w:szCs w:val="21"/>
        </w:rPr>
        <w:t>年</w:t>
      </w:r>
      <w:r w:rsidRPr="00A9379F">
        <w:rPr>
          <w:rFonts w:eastAsiaTheme="minorEastAsia" w:hint="eastAsia"/>
          <w:szCs w:val="21"/>
        </w:rPr>
        <w:t>7</w:t>
      </w:r>
      <w:r w:rsidRPr="00A9379F">
        <w:rPr>
          <w:rFonts w:eastAsiaTheme="minorEastAsia" w:hint="eastAsia"/>
          <w:szCs w:val="21"/>
        </w:rPr>
        <w:t>月</w:t>
      </w:r>
      <w:r w:rsidRPr="00A9379F">
        <w:rPr>
          <w:rFonts w:eastAsiaTheme="minorEastAsia" w:hint="eastAsia"/>
          <w:szCs w:val="21"/>
        </w:rPr>
        <w:t>22</w:t>
      </w:r>
      <w:r w:rsidRPr="00A9379F">
        <w:rPr>
          <w:rFonts w:eastAsiaTheme="minorEastAsia" w:hint="eastAsia"/>
          <w:szCs w:val="21"/>
        </w:rPr>
        <w:t>日，本基金托管人招商证券股份有限公司聘赵斗斗担任托管部总经理。</w:t>
      </w:r>
    </w:p>
    <w:p w14:paraId="038959C3" w14:textId="77777777" w:rsidR="00B842F6" w:rsidRPr="00A9379F" w:rsidRDefault="00B842F6" w:rsidP="00B842F6">
      <w:pPr>
        <w:spacing w:line="360" w:lineRule="auto"/>
        <w:ind w:firstLineChars="200" w:firstLine="420"/>
        <w:rPr>
          <w:rFonts w:eastAsiaTheme="minorEastAsia"/>
          <w:szCs w:val="21"/>
        </w:rPr>
      </w:pPr>
      <w:r w:rsidRPr="00A9379F">
        <w:rPr>
          <w:rFonts w:eastAsiaTheme="minorEastAsia" w:hint="eastAsia"/>
          <w:szCs w:val="21"/>
        </w:rPr>
        <w:t>2024</w:t>
      </w:r>
      <w:r w:rsidRPr="00A9379F">
        <w:rPr>
          <w:rFonts w:eastAsiaTheme="minorEastAsia" w:hint="eastAsia"/>
          <w:szCs w:val="21"/>
        </w:rPr>
        <w:t>年</w:t>
      </w:r>
      <w:r w:rsidRPr="00A9379F">
        <w:rPr>
          <w:rFonts w:eastAsiaTheme="minorEastAsia" w:hint="eastAsia"/>
          <w:szCs w:val="21"/>
        </w:rPr>
        <w:t>7</w:t>
      </w:r>
      <w:r w:rsidRPr="00A9379F">
        <w:rPr>
          <w:rFonts w:eastAsiaTheme="minorEastAsia" w:hint="eastAsia"/>
          <w:szCs w:val="21"/>
        </w:rPr>
        <w:t>月</w:t>
      </w:r>
      <w:r w:rsidRPr="00A9379F">
        <w:rPr>
          <w:rFonts w:eastAsiaTheme="minorEastAsia" w:hint="eastAsia"/>
          <w:szCs w:val="21"/>
        </w:rPr>
        <w:t>22</w:t>
      </w:r>
      <w:r w:rsidRPr="00A9379F">
        <w:rPr>
          <w:rFonts w:eastAsiaTheme="minorEastAsia" w:hint="eastAsia"/>
          <w:szCs w:val="21"/>
        </w:rPr>
        <w:t>日，本基金托管人招商证券股份有限公司免去牛中强担任的托管部副总经理职务，另有任用。</w:t>
      </w:r>
    </w:p>
    <w:p w14:paraId="474538EC" w14:textId="77777777" w:rsidR="00B842F6" w:rsidRDefault="00B842F6" w:rsidP="00B842F6">
      <w:pPr>
        <w:spacing w:line="360" w:lineRule="auto"/>
        <w:ind w:firstLineChars="200" w:firstLine="420"/>
        <w:rPr>
          <w:rFonts w:eastAsiaTheme="minorEastAsia"/>
          <w:szCs w:val="21"/>
        </w:rPr>
      </w:pPr>
      <w:r w:rsidRPr="00A9379F">
        <w:rPr>
          <w:rFonts w:eastAsiaTheme="minorEastAsia" w:hint="eastAsia"/>
          <w:szCs w:val="21"/>
        </w:rPr>
        <w:t>2024</w:t>
      </w:r>
      <w:r w:rsidRPr="00A9379F">
        <w:rPr>
          <w:rFonts w:eastAsiaTheme="minorEastAsia" w:hint="eastAsia"/>
          <w:szCs w:val="21"/>
        </w:rPr>
        <w:t>年</w:t>
      </w:r>
      <w:r w:rsidRPr="00A9379F">
        <w:rPr>
          <w:rFonts w:eastAsiaTheme="minorEastAsia" w:hint="eastAsia"/>
          <w:szCs w:val="21"/>
        </w:rPr>
        <w:t>7</w:t>
      </w:r>
      <w:r w:rsidRPr="00A9379F">
        <w:rPr>
          <w:rFonts w:eastAsiaTheme="minorEastAsia" w:hint="eastAsia"/>
          <w:szCs w:val="21"/>
        </w:rPr>
        <w:t>月</w:t>
      </w:r>
      <w:r w:rsidRPr="00A9379F">
        <w:rPr>
          <w:rFonts w:eastAsiaTheme="minorEastAsia" w:hint="eastAsia"/>
          <w:szCs w:val="21"/>
        </w:rPr>
        <w:t>25</w:t>
      </w:r>
      <w:r w:rsidRPr="00A9379F">
        <w:rPr>
          <w:rFonts w:eastAsiaTheme="minorEastAsia" w:hint="eastAsia"/>
          <w:szCs w:val="21"/>
        </w:rPr>
        <w:t>日，本基金托管人招商证券股份有限公司聘蒋伟担任托管部副总经理。</w:t>
      </w:r>
    </w:p>
    <w:p w14:paraId="45A5A095" w14:textId="77777777" w:rsidR="00033483" w:rsidRPr="00B842F6" w:rsidRDefault="00033483" w:rsidP="00AB3B5F">
      <w:pPr>
        <w:widowControl/>
        <w:spacing w:line="360" w:lineRule="auto"/>
        <w:ind w:firstLineChars="200" w:firstLine="420"/>
        <w:rPr>
          <w:rFonts w:asciiTheme="minorEastAsia" w:eastAsiaTheme="minorEastAsia" w:hAnsiTheme="minorEastAsia" w:cs="Arial"/>
          <w:kern w:val="0"/>
          <w:szCs w:val="21"/>
        </w:rPr>
      </w:pPr>
    </w:p>
    <w:p w14:paraId="7E0E4EB7" w14:textId="77777777" w:rsidR="001A59F9" w:rsidRPr="007E622D" w:rsidRDefault="00372C69" w:rsidP="007C7B50">
      <w:pPr>
        <w:pStyle w:val="20"/>
        <w:spacing w:before="29" w:after="0" w:line="288" w:lineRule="auto"/>
        <w:rPr>
          <w:rFonts w:ascii="Times New Roman" w:hAnsi="Times New Roman"/>
          <w:kern w:val="0"/>
          <w:szCs w:val="24"/>
        </w:rPr>
      </w:pPr>
      <w:bookmarkStart w:id="177" w:name="_Toc361324896"/>
      <w:bookmarkStart w:id="178" w:name="_Toc194050001"/>
      <w:r w:rsidRPr="007E622D">
        <w:rPr>
          <w:rFonts w:eastAsiaTheme="minorEastAsia"/>
          <w:szCs w:val="24"/>
        </w:rPr>
        <w:t>11.</w:t>
      </w:r>
      <w:r w:rsidRPr="007E622D">
        <w:rPr>
          <w:rFonts w:eastAsiaTheme="minorEastAsia" w:hint="eastAsia"/>
        </w:rPr>
        <w:t>3</w:t>
      </w:r>
      <w:r w:rsidR="001A59F9" w:rsidRPr="007E622D">
        <w:rPr>
          <w:rFonts w:ascii="Times New Roman" w:hAnsi="Times New Roman" w:hint="eastAsia"/>
          <w:kern w:val="0"/>
          <w:szCs w:val="24"/>
        </w:rPr>
        <w:t>涉及基金管理人、基金财产、基金托管业务的诉讼</w:t>
      </w:r>
      <w:bookmarkEnd w:id="177"/>
      <w:bookmarkEnd w:id="178"/>
    </w:p>
    <w:p w14:paraId="05EEB37A" w14:textId="6FD879D0" w:rsidR="001A59F9" w:rsidRDefault="001A59F9" w:rsidP="00E87573">
      <w:pPr>
        <w:spacing w:before="29" w:line="288" w:lineRule="auto"/>
        <w:ind w:firstLineChars="200" w:firstLine="480"/>
        <w:rPr>
          <w:kern w:val="0"/>
          <w:sz w:val="24"/>
        </w:rPr>
      </w:pPr>
      <w:r w:rsidRPr="007E622D">
        <w:rPr>
          <w:kern w:val="0"/>
          <w:sz w:val="24"/>
        </w:rPr>
        <w:t>本报告期内无涉及基金管理人、基金财产的诉讼。</w:t>
      </w:r>
    </w:p>
    <w:p w14:paraId="3167FF80" w14:textId="77777777" w:rsidR="00B842F6" w:rsidRPr="006D6271" w:rsidRDefault="00B842F6" w:rsidP="00B842F6">
      <w:pPr>
        <w:spacing w:line="360" w:lineRule="auto"/>
        <w:ind w:firstLineChars="200" w:firstLine="420"/>
        <w:rPr>
          <w:rFonts w:eastAsiaTheme="minorEastAsia"/>
          <w:szCs w:val="21"/>
        </w:rPr>
      </w:pPr>
      <w:r w:rsidRPr="00A9379F">
        <w:rPr>
          <w:rFonts w:eastAsiaTheme="minorEastAsia" w:hint="eastAsia"/>
          <w:szCs w:val="21"/>
        </w:rPr>
        <w:t>本报告期无涉及公募基金托管业务的诉讼。</w:t>
      </w:r>
    </w:p>
    <w:p w14:paraId="7DC1A378" w14:textId="77777777" w:rsidR="00B842F6" w:rsidRPr="00B842F6" w:rsidRDefault="00B842F6" w:rsidP="00E87573">
      <w:pPr>
        <w:spacing w:before="29" w:line="288" w:lineRule="auto"/>
        <w:ind w:firstLineChars="200" w:firstLine="480"/>
        <w:rPr>
          <w:kern w:val="0"/>
          <w:sz w:val="24"/>
        </w:rPr>
      </w:pPr>
    </w:p>
    <w:p w14:paraId="08A927DC" w14:textId="77777777" w:rsidR="00372C69" w:rsidRPr="007E622D" w:rsidRDefault="00372C69" w:rsidP="00E87573">
      <w:pPr>
        <w:spacing w:before="29" w:line="288" w:lineRule="auto"/>
        <w:ind w:firstLineChars="200" w:firstLine="480"/>
        <w:rPr>
          <w:kern w:val="0"/>
          <w:sz w:val="24"/>
        </w:rPr>
      </w:pPr>
    </w:p>
    <w:p w14:paraId="5C6AE0BC" w14:textId="77777777" w:rsidR="001A59F9" w:rsidRPr="007E622D" w:rsidRDefault="00372C69" w:rsidP="007C7B50">
      <w:pPr>
        <w:pStyle w:val="20"/>
        <w:spacing w:before="29" w:after="0" w:line="288" w:lineRule="auto"/>
        <w:rPr>
          <w:rFonts w:ascii="Times New Roman" w:hAnsi="Times New Roman"/>
          <w:kern w:val="0"/>
          <w:szCs w:val="24"/>
        </w:rPr>
      </w:pPr>
      <w:bookmarkStart w:id="179" w:name="_Toc361324897"/>
      <w:bookmarkStart w:id="180" w:name="_Toc194050002"/>
      <w:r w:rsidRPr="007E622D">
        <w:rPr>
          <w:rFonts w:eastAsiaTheme="minorEastAsia"/>
          <w:szCs w:val="24"/>
        </w:rPr>
        <w:lastRenderedPageBreak/>
        <w:t>11.</w:t>
      </w:r>
      <w:r w:rsidRPr="007E622D">
        <w:rPr>
          <w:rFonts w:eastAsiaTheme="minorEastAsia" w:hint="eastAsia"/>
        </w:rPr>
        <w:t>4</w:t>
      </w:r>
      <w:r w:rsidR="001A59F9" w:rsidRPr="007E622D">
        <w:rPr>
          <w:rFonts w:ascii="Times New Roman" w:hAnsi="Times New Roman" w:hint="eastAsia"/>
          <w:kern w:val="0"/>
          <w:szCs w:val="24"/>
        </w:rPr>
        <w:t>基金投资策略的改变</w:t>
      </w:r>
      <w:bookmarkEnd w:id="179"/>
      <w:bookmarkEnd w:id="180"/>
    </w:p>
    <w:p w14:paraId="0B3C86E2" w14:textId="77777777" w:rsidR="001A59F9" w:rsidRPr="007E622D" w:rsidRDefault="001A59F9" w:rsidP="00E87573">
      <w:pPr>
        <w:spacing w:before="29" w:line="288" w:lineRule="auto"/>
        <w:ind w:firstLineChars="200" w:firstLine="480"/>
        <w:rPr>
          <w:kern w:val="0"/>
          <w:sz w:val="24"/>
        </w:rPr>
      </w:pPr>
      <w:r w:rsidRPr="007E622D">
        <w:rPr>
          <w:kern w:val="0"/>
          <w:sz w:val="24"/>
        </w:rPr>
        <w:t>本报告期内无基金投资策略的改变。</w:t>
      </w:r>
    </w:p>
    <w:p w14:paraId="2C0F45DF" w14:textId="77777777" w:rsidR="00033483" w:rsidRPr="007E622D" w:rsidRDefault="00033483" w:rsidP="00AB3B5F">
      <w:pPr>
        <w:widowControl/>
        <w:spacing w:line="360" w:lineRule="auto"/>
        <w:ind w:firstLineChars="200" w:firstLine="420"/>
        <w:rPr>
          <w:rFonts w:asciiTheme="minorEastAsia" w:eastAsiaTheme="minorEastAsia" w:hAnsiTheme="minorEastAsia" w:cs="Arial"/>
          <w:kern w:val="0"/>
          <w:szCs w:val="21"/>
        </w:rPr>
      </w:pPr>
    </w:p>
    <w:p w14:paraId="60F85793" w14:textId="77777777" w:rsidR="00390E28" w:rsidRPr="007E622D" w:rsidRDefault="00372C69" w:rsidP="00390E28">
      <w:pPr>
        <w:pStyle w:val="20"/>
        <w:spacing w:before="0" w:after="0"/>
        <w:rPr>
          <w:rFonts w:eastAsiaTheme="minorEastAsia"/>
          <w:szCs w:val="24"/>
        </w:rPr>
      </w:pPr>
      <w:bookmarkStart w:id="181" w:name="_Toc409100466"/>
      <w:bookmarkStart w:id="182" w:name="_Toc409100103"/>
      <w:bookmarkStart w:id="183" w:name="_Toc194050003"/>
      <w:r w:rsidRPr="007E622D">
        <w:rPr>
          <w:rFonts w:eastAsiaTheme="minorEastAsia"/>
          <w:szCs w:val="24"/>
        </w:rPr>
        <w:t>11.</w:t>
      </w:r>
      <w:r w:rsidRPr="007E622D">
        <w:rPr>
          <w:rFonts w:eastAsiaTheme="minorEastAsia" w:hint="eastAsia"/>
          <w:szCs w:val="24"/>
        </w:rPr>
        <w:t>5</w:t>
      </w:r>
      <w:r w:rsidR="00390E28" w:rsidRPr="007E622D">
        <w:rPr>
          <w:rFonts w:eastAsiaTheme="minorEastAsia"/>
          <w:szCs w:val="24"/>
        </w:rPr>
        <w:t>为基金进行审计的会计师事务所情况</w:t>
      </w:r>
      <w:bookmarkEnd w:id="181"/>
      <w:bookmarkEnd w:id="182"/>
      <w:bookmarkEnd w:id="183"/>
    </w:p>
    <w:p w14:paraId="32447AE5" w14:textId="77777777" w:rsidR="00390E28" w:rsidRPr="007E622D" w:rsidRDefault="00390E28" w:rsidP="004347A5">
      <w:pPr>
        <w:spacing w:line="360" w:lineRule="auto"/>
        <w:ind w:firstLineChars="200" w:firstLine="480"/>
        <w:rPr>
          <w:rFonts w:eastAsiaTheme="minorEastAsia"/>
          <w:sz w:val="24"/>
        </w:rPr>
      </w:pPr>
      <w:bookmarkStart w:id="184" w:name="OLE_LINK3"/>
      <w:r w:rsidRPr="007E622D">
        <w:rPr>
          <w:rFonts w:eastAsiaTheme="minorEastAsia"/>
          <w:sz w:val="24"/>
        </w:rPr>
        <w:t>本报告期内，本基金改聘毕马威华振会计师事务所（特殊普通合伙）为其审计的会计师事务所。报告期内应支付给该事务所的报酬为</w:t>
      </w:r>
      <w:r w:rsidRPr="007E622D">
        <w:rPr>
          <w:rFonts w:eastAsiaTheme="minorEastAsia"/>
          <w:sz w:val="24"/>
        </w:rPr>
        <w:t xml:space="preserve"> 35,000.00 </w:t>
      </w:r>
      <w:r w:rsidRPr="007E622D">
        <w:rPr>
          <w:rFonts w:eastAsiaTheme="minorEastAsia"/>
          <w:sz w:val="24"/>
        </w:rPr>
        <w:t>元。</w:t>
      </w:r>
    </w:p>
    <w:p w14:paraId="082B6A87" w14:textId="77777777" w:rsidR="004347A5" w:rsidRPr="007E622D" w:rsidRDefault="004347A5" w:rsidP="004347A5">
      <w:pPr>
        <w:spacing w:line="360" w:lineRule="auto"/>
        <w:ind w:firstLineChars="200" w:firstLine="480"/>
        <w:rPr>
          <w:rFonts w:eastAsiaTheme="minorEastAsia"/>
          <w:sz w:val="24"/>
        </w:rPr>
      </w:pPr>
    </w:p>
    <w:p w14:paraId="04A26D87" w14:textId="77777777" w:rsidR="00EC4D36" w:rsidRPr="007E622D" w:rsidRDefault="00EC4D36" w:rsidP="00EC4D36">
      <w:pPr>
        <w:pStyle w:val="20"/>
        <w:spacing w:before="0" w:after="0"/>
        <w:rPr>
          <w:rFonts w:eastAsiaTheme="minorEastAsia"/>
          <w:szCs w:val="24"/>
        </w:rPr>
      </w:pPr>
      <w:bookmarkStart w:id="185" w:name="_Toc409100104"/>
      <w:bookmarkStart w:id="186" w:name="_Toc64625426"/>
      <w:bookmarkStart w:id="187" w:name="_Toc361324899"/>
      <w:bookmarkStart w:id="188" w:name="_Toc409100467"/>
      <w:bookmarkStart w:id="189" w:name="_Toc194050004"/>
      <w:bookmarkEnd w:id="184"/>
      <w:r w:rsidRPr="007E622D">
        <w:rPr>
          <w:rFonts w:eastAsiaTheme="minorEastAsia"/>
          <w:szCs w:val="24"/>
        </w:rPr>
        <w:t xml:space="preserve">11.6 </w:t>
      </w:r>
      <w:r w:rsidRPr="007E622D">
        <w:rPr>
          <w:rFonts w:eastAsiaTheme="minorEastAsia"/>
          <w:szCs w:val="24"/>
        </w:rPr>
        <w:t>管理人、托管人及其高级管理人员受稽查或处罚等情况</w:t>
      </w:r>
      <w:bookmarkEnd w:id="185"/>
      <w:bookmarkEnd w:id="186"/>
      <w:bookmarkEnd w:id="187"/>
      <w:bookmarkEnd w:id="188"/>
      <w:bookmarkEnd w:id="189"/>
    </w:p>
    <w:p w14:paraId="66507529" w14:textId="77777777" w:rsidR="00EC4D36" w:rsidRPr="007E622D" w:rsidRDefault="00EC4D36" w:rsidP="00EC4D36">
      <w:pPr>
        <w:pStyle w:val="20"/>
        <w:spacing w:before="0" w:after="0"/>
        <w:rPr>
          <w:rFonts w:eastAsiaTheme="minorEastAsia"/>
          <w:szCs w:val="24"/>
        </w:rPr>
      </w:pPr>
      <w:bookmarkStart w:id="190" w:name="_Toc194050005"/>
      <w:r w:rsidRPr="007E622D">
        <w:rPr>
          <w:rFonts w:eastAsiaTheme="minorEastAsia"/>
          <w:szCs w:val="24"/>
        </w:rPr>
        <w:t>11.6.1</w:t>
      </w:r>
      <w:r w:rsidRPr="007E622D">
        <w:rPr>
          <w:rFonts w:eastAsiaTheme="minorEastAsia" w:hint="eastAsia"/>
          <w:szCs w:val="24"/>
        </w:rPr>
        <w:t xml:space="preserve"> </w:t>
      </w:r>
      <w:r w:rsidRPr="007E622D">
        <w:rPr>
          <w:rFonts w:eastAsiaTheme="minorEastAsia" w:hint="eastAsia"/>
          <w:szCs w:val="24"/>
        </w:rPr>
        <w:t>管理人及其高级管理人员受稽查或处罚等情况</w:t>
      </w:r>
      <w:bookmarkEnd w:id="190"/>
    </w:p>
    <w:p w14:paraId="37AB8AAD" w14:textId="77777777" w:rsidR="00EC4D36" w:rsidRPr="007E622D" w:rsidRDefault="00EC4D36" w:rsidP="00EC4D36">
      <w:pPr>
        <w:widowControl/>
        <w:spacing w:line="360" w:lineRule="auto"/>
        <w:ind w:firstLineChars="200" w:firstLine="480"/>
        <w:jc w:val="left"/>
        <w:rPr>
          <w:rFonts w:eastAsiaTheme="minorEastAsia"/>
          <w:sz w:val="24"/>
        </w:rPr>
      </w:pPr>
      <w:r w:rsidRPr="007E622D">
        <w:rPr>
          <w:rFonts w:eastAsiaTheme="minorEastAsia"/>
          <w:sz w:val="24"/>
        </w:rPr>
        <w:t>报告期内，管理人未受稽查或处罚，亦未发现管理人的高级管理人员受稽查或处罚。</w:t>
      </w:r>
    </w:p>
    <w:p w14:paraId="4AF3CE16" w14:textId="77777777" w:rsidR="00EC4D36" w:rsidRPr="007E622D" w:rsidRDefault="00EC4D36" w:rsidP="00EC4D36">
      <w:pPr>
        <w:widowControl/>
        <w:spacing w:line="360" w:lineRule="auto"/>
        <w:ind w:firstLineChars="200" w:firstLine="480"/>
        <w:jc w:val="left"/>
        <w:rPr>
          <w:rFonts w:eastAsiaTheme="minorEastAsia"/>
          <w:sz w:val="24"/>
        </w:rPr>
      </w:pPr>
    </w:p>
    <w:p w14:paraId="06360786" w14:textId="77777777" w:rsidR="00EC4D36" w:rsidRPr="007E622D" w:rsidRDefault="00EC4D36" w:rsidP="00EC4D36">
      <w:pPr>
        <w:pStyle w:val="20"/>
        <w:spacing w:before="0" w:after="0"/>
        <w:rPr>
          <w:rFonts w:eastAsiaTheme="minorEastAsia"/>
          <w:szCs w:val="24"/>
        </w:rPr>
      </w:pPr>
      <w:bookmarkStart w:id="191" w:name="_Toc194050006"/>
      <w:r w:rsidRPr="007E622D">
        <w:rPr>
          <w:rFonts w:eastAsiaTheme="minorEastAsia"/>
          <w:szCs w:val="24"/>
        </w:rPr>
        <w:t>11.6.2</w:t>
      </w:r>
      <w:r w:rsidRPr="007E622D">
        <w:rPr>
          <w:rFonts w:eastAsiaTheme="minorEastAsia" w:hint="eastAsia"/>
          <w:szCs w:val="24"/>
        </w:rPr>
        <w:t xml:space="preserve"> </w:t>
      </w:r>
      <w:r w:rsidRPr="007E622D">
        <w:rPr>
          <w:rFonts w:eastAsiaTheme="minorEastAsia" w:hint="eastAsia"/>
          <w:szCs w:val="24"/>
        </w:rPr>
        <w:t>托管人及其高级管理人员受稽查或处罚等情况</w:t>
      </w:r>
      <w:bookmarkEnd w:id="191"/>
    </w:p>
    <w:p w14:paraId="61CB57E0" w14:textId="77777777" w:rsidR="00EC4D36" w:rsidRPr="007E622D" w:rsidRDefault="00EC4D36" w:rsidP="00EC4D36">
      <w:pPr>
        <w:widowControl/>
        <w:spacing w:line="360" w:lineRule="auto"/>
        <w:ind w:firstLineChars="200" w:firstLine="480"/>
        <w:jc w:val="left"/>
        <w:rPr>
          <w:rFonts w:eastAsiaTheme="minorEastAsia"/>
          <w:sz w:val="24"/>
        </w:rPr>
      </w:pPr>
      <w:r w:rsidRPr="007E622D">
        <w:rPr>
          <w:rFonts w:eastAsiaTheme="minorEastAsia"/>
          <w:sz w:val="24"/>
        </w:rPr>
        <w:t>报告期内，托管人未受稽查或处罚，亦未发现托管人的高级管理人员受稽查或处罚。</w:t>
      </w:r>
    </w:p>
    <w:p w14:paraId="50F70F0E" w14:textId="77777777" w:rsidR="004347A5" w:rsidRPr="007E622D" w:rsidRDefault="004347A5" w:rsidP="004347A5">
      <w:pPr>
        <w:spacing w:line="360" w:lineRule="auto"/>
        <w:ind w:firstLineChars="200" w:firstLine="480"/>
        <w:rPr>
          <w:rFonts w:eastAsiaTheme="minorEastAsia"/>
          <w:sz w:val="24"/>
        </w:rPr>
      </w:pPr>
    </w:p>
    <w:p w14:paraId="31096E65" w14:textId="77777777" w:rsidR="00390E28" w:rsidRPr="007E622D" w:rsidRDefault="00EF7CE4" w:rsidP="00390E28">
      <w:pPr>
        <w:pStyle w:val="20"/>
        <w:spacing w:before="0" w:after="0"/>
        <w:rPr>
          <w:rFonts w:ascii="Times New Roman" w:eastAsiaTheme="minorEastAsia" w:hAnsi="Times New Roman"/>
          <w:kern w:val="0"/>
          <w:szCs w:val="24"/>
        </w:rPr>
      </w:pPr>
      <w:bookmarkStart w:id="192" w:name="_Toc409100468"/>
      <w:bookmarkStart w:id="193" w:name="_Toc409100105"/>
      <w:bookmarkStart w:id="194" w:name="_Toc194050007"/>
      <w:r w:rsidRPr="007E622D">
        <w:rPr>
          <w:rFonts w:eastAsiaTheme="minorEastAsia"/>
          <w:szCs w:val="24"/>
        </w:rPr>
        <w:t>11.</w:t>
      </w:r>
      <w:r w:rsidRPr="007E622D">
        <w:rPr>
          <w:rFonts w:eastAsiaTheme="minorEastAsia" w:hint="eastAsia"/>
        </w:rPr>
        <w:t>7</w:t>
      </w:r>
      <w:r w:rsidR="00390E28" w:rsidRPr="007E622D">
        <w:rPr>
          <w:rFonts w:ascii="Times New Roman" w:eastAsiaTheme="minorEastAsia" w:hAnsi="Times New Roman"/>
          <w:kern w:val="0"/>
          <w:szCs w:val="24"/>
        </w:rPr>
        <w:t>基金租用证券公司交易单元的有关情况</w:t>
      </w:r>
      <w:bookmarkEnd w:id="192"/>
      <w:bookmarkEnd w:id="193"/>
      <w:bookmarkEnd w:id="194"/>
    </w:p>
    <w:p w14:paraId="51DCD828" w14:textId="77777777" w:rsidR="00033483" w:rsidRPr="007E622D" w:rsidRDefault="00390E28" w:rsidP="00865F86">
      <w:pPr>
        <w:spacing w:line="360" w:lineRule="auto"/>
        <w:rPr>
          <w:rFonts w:eastAsiaTheme="minorEastAsia"/>
          <w:b/>
          <w:sz w:val="24"/>
        </w:rPr>
      </w:pPr>
      <w:r w:rsidRPr="007E622D">
        <w:rPr>
          <w:rFonts w:eastAsiaTheme="minorEastAsia"/>
          <w:b/>
          <w:sz w:val="24"/>
        </w:rPr>
        <w:t>11.</w:t>
      </w:r>
      <w:r w:rsidR="004347A5" w:rsidRPr="007E622D">
        <w:rPr>
          <w:rFonts w:eastAsiaTheme="minorEastAsia" w:hint="eastAsia"/>
          <w:b/>
          <w:sz w:val="24"/>
        </w:rPr>
        <w:t xml:space="preserve">7.1 </w:t>
      </w:r>
      <w:r w:rsidRPr="007E622D">
        <w:rPr>
          <w:rFonts w:eastAsiaTheme="minorEastAsia"/>
          <w:b/>
          <w:sz w:val="24"/>
        </w:rPr>
        <w:t>基金租用证券公司交易单元进行股票投资及佣金支付情况</w:t>
      </w:r>
    </w:p>
    <w:p w14:paraId="205D4A9A" w14:textId="77777777" w:rsidR="001A59F9" w:rsidRPr="007E622D" w:rsidRDefault="001A59F9" w:rsidP="00406F2D">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9F1945" w:rsidRPr="007E622D" w14:paraId="165A45A2" w14:textId="77777777" w:rsidTr="006D141C">
        <w:tc>
          <w:tcPr>
            <w:tcW w:w="1560" w:type="dxa"/>
            <w:vMerge w:val="restart"/>
            <w:vAlign w:val="center"/>
          </w:tcPr>
          <w:p w14:paraId="3603C825" w14:textId="77777777" w:rsidR="001A59F9" w:rsidRPr="007E622D" w:rsidRDefault="001A59F9" w:rsidP="00AB104C">
            <w:pPr>
              <w:widowControl/>
              <w:autoSpaceDE w:val="0"/>
              <w:autoSpaceDN w:val="0"/>
              <w:spacing w:before="29" w:line="288" w:lineRule="auto"/>
              <w:ind w:right="-15"/>
              <w:jc w:val="center"/>
              <w:textAlignment w:val="bottom"/>
              <w:rPr>
                <w:sz w:val="24"/>
              </w:rPr>
            </w:pPr>
            <w:bookmarkStart w:id="195" w:name="_Toc249760071"/>
            <w:r w:rsidRPr="007E622D">
              <w:rPr>
                <w:rFonts w:hint="eastAsia"/>
                <w:sz w:val="24"/>
              </w:rPr>
              <w:t>券商名称</w:t>
            </w:r>
          </w:p>
        </w:tc>
        <w:tc>
          <w:tcPr>
            <w:tcW w:w="780" w:type="dxa"/>
            <w:vMerge w:val="restart"/>
            <w:vAlign w:val="center"/>
          </w:tcPr>
          <w:p w14:paraId="4A21F0E2"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交易单元数量</w:t>
            </w:r>
          </w:p>
        </w:tc>
        <w:tc>
          <w:tcPr>
            <w:tcW w:w="2880" w:type="dxa"/>
            <w:gridSpan w:val="2"/>
            <w:vAlign w:val="center"/>
          </w:tcPr>
          <w:p w14:paraId="1322E5D8"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股票交易</w:t>
            </w:r>
          </w:p>
        </w:tc>
        <w:tc>
          <w:tcPr>
            <w:tcW w:w="2700" w:type="dxa"/>
            <w:gridSpan w:val="2"/>
            <w:vAlign w:val="center"/>
          </w:tcPr>
          <w:p w14:paraId="3CD85DD8"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应支付该券商的佣金</w:t>
            </w:r>
          </w:p>
        </w:tc>
        <w:tc>
          <w:tcPr>
            <w:tcW w:w="1080" w:type="dxa"/>
            <w:vMerge w:val="restart"/>
            <w:vAlign w:val="center"/>
          </w:tcPr>
          <w:p w14:paraId="53950128" w14:textId="77777777" w:rsidR="001A59F9" w:rsidRPr="007E622D" w:rsidRDefault="001A59F9" w:rsidP="00026C9C">
            <w:pPr>
              <w:spacing w:line="360" w:lineRule="auto"/>
              <w:jc w:val="center"/>
              <w:rPr>
                <w:sz w:val="24"/>
              </w:rPr>
            </w:pPr>
            <w:r w:rsidRPr="007E622D">
              <w:rPr>
                <w:rFonts w:hint="eastAsia"/>
                <w:sz w:val="24"/>
              </w:rPr>
              <w:t>备注</w:t>
            </w:r>
          </w:p>
        </w:tc>
      </w:tr>
      <w:tr w:rsidR="009F1945" w:rsidRPr="007E622D" w14:paraId="4F94474C" w14:textId="77777777" w:rsidTr="006D141C">
        <w:tc>
          <w:tcPr>
            <w:tcW w:w="9000" w:type="dxa"/>
            <w:vMerge/>
            <w:vAlign w:val="center"/>
          </w:tcPr>
          <w:p w14:paraId="202E131F" w14:textId="77777777" w:rsidR="001A59F9" w:rsidRPr="007E622D" w:rsidRDefault="001A59F9" w:rsidP="00026C9C">
            <w:pPr>
              <w:widowControl/>
              <w:spacing w:line="360" w:lineRule="auto"/>
              <w:jc w:val="left"/>
              <w:rPr>
                <w:rFonts w:asciiTheme="minorEastAsia" w:eastAsiaTheme="minorEastAsia" w:hAnsiTheme="minorEastAsia"/>
                <w:sz w:val="24"/>
              </w:rPr>
            </w:pPr>
          </w:p>
        </w:tc>
        <w:tc>
          <w:tcPr>
            <w:tcW w:w="780" w:type="dxa"/>
            <w:vMerge/>
            <w:vAlign w:val="center"/>
          </w:tcPr>
          <w:p w14:paraId="22A059BD" w14:textId="77777777" w:rsidR="001A59F9" w:rsidRPr="007E622D" w:rsidRDefault="001A59F9" w:rsidP="00026C9C">
            <w:pPr>
              <w:widowControl/>
              <w:spacing w:line="360" w:lineRule="auto"/>
              <w:jc w:val="left"/>
              <w:rPr>
                <w:rFonts w:asciiTheme="minorEastAsia" w:eastAsiaTheme="minorEastAsia" w:hAnsiTheme="minorEastAsia"/>
                <w:sz w:val="24"/>
              </w:rPr>
            </w:pPr>
          </w:p>
        </w:tc>
        <w:tc>
          <w:tcPr>
            <w:tcW w:w="1800" w:type="dxa"/>
            <w:vAlign w:val="center"/>
          </w:tcPr>
          <w:p w14:paraId="7C9F7A74"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成交金额</w:t>
            </w:r>
          </w:p>
        </w:tc>
        <w:tc>
          <w:tcPr>
            <w:tcW w:w="1080" w:type="dxa"/>
            <w:vAlign w:val="center"/>
          </w:tcPr>
          <w:p w14:paraId="0D29A955"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占当期股票成交总额的比例</w:t>
            </w:r>
          </w:p>
        </w:tc>
        <w:tc>
          <w:tcPr>
            <w:tcW w:w="1620" w:type="dxa"/>
            <w:vAlign w:val="center"/>
          </w:tcPr>
          <w:p w14:paraId="1251D8A8"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佣金</w:t>
            </w:r>
          </w:p>
        </w:tc>
        <w:tc>
          <w:tcPr>
            <w:tcW w:w="1080" w:type="dxa"/>
            <w:vAlign w:val="center"/>
          </w:tcPr>
          <w:p w14:paraId="68F1500A"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占当期佣金总量的比例</w:t>
            </w:r>
          </w:p>
        </w:tc>
        <w:tc>
          <w:tcPr>
            <w:tcW w:w="1080" w:type="dxa"/>
            <w:vMerge/>
            <w:vAlign w:val="center"/>
          </w:tcPr>
          <w:p w14:paraId="0C987384" w14:textId="77777777" w:rsidR="001A59F9" w:rsidRPr="007E622D" w:rsidRDefault="001A59F9" w:rsidP="00AB104C">
            <w:pPr>
              <w:widowControl/>
              <w:autoSpaceDE w:val="0"/>
              <w:autoSpaceDN w:val="0"/>
              <w:spacing w:before="29" w:line="288" w:lineRule="auto"/>
              <w:ind w:right="-15"/>
              <w:jc w:val="left"/>
              <w:textAlignment w:val="bottom"/>
              <w:rPr>
                <w:sz w:val="24"/>
              </w:rPr>
            </w:pPr>
          </w:p>
        </w:tc>
      </w:tr>
      <w:tr w:rsidR="00A300C5" w14:paraId="3616DC09" w14:textId="77777777">
        <w:tc>
          <w:tcPr>
            <w:tcW w:w="1560" w:type="dxa"/>
            <w:vAlign w:val="center"/>
          </w:tcPr>
          <w:p w14:paraId="06801F3B" w14:textId="77777777" w:rsidR="00A300C5" w:rsidRDefault="00662C04">
            <w:pPr>
              <w:jc w:val="left"/>
            </w:pPr>
            <w:r>
              <w:rPr>
                <w:sz w:val="24"/>
              </w:rPr>
              <w:t>招商证券</w:t>
            </w:r>
          </w:p>
        </w:tc>
        <w:tc>
          <w:tcPr>
            <w:tcW w:w="780" w:type="dxa"/>
            <w:vAlign w:val="center"/>
          </w:tcPr>
          <w:p w14:paraId="7C3ACE21" w14:textId="77777777" w:rsidR="00A300C5" w:rsidRDefault="00662C04">
            <w:pPr>
              <w:jc w:val="right"/>
            </w:pPr>
            <w:r>
              <w:rPr>
                <w:sz w:val="24"/>
              </w:rPr>
              <w:t>4</w:t>
            </w:r>
          </w:p>
        </w:tc>
        <w:tc>
          <w:tcPr>
            <w:tcW w:w="1800" w:type="dxa"/>
            <w:vAlign w:val="center"/>
          </w:tcPr>
          <w:p w14:paraId="7702D4ED" w14:textId="77777777" w:rsidR="00A300C5" w:rsidRDefault="00662C04">
            <w:pPr>
              <w:jc w:val="right"/>
            </w:pPr>
            <w:r>
              <w:rPr>
                <w:sz w:val="24"/>
              </w:rPr>
              <w:t>30,053,348.00</w:t>
            </w:r>
          </w:p>
        </w:tc>
        <w:tc>
          <w:tcPr>
            <w:tcW w:w="1080" w:type="dxa"/>
            <w:vAlign w:val="center"/>
          </w:tcPr>
          <w:p w14:paraId="42AF7B90" w14:textId="77777777" w:rsidR="00A300C5" w:rsidRDefault="00662C04">
            <w:pPr>
              <w:jc w:val="right"/>
            </w:pPr>
            <w:r>
              <w:rPr>
                <w:sz w:val="24"/>
              </w:rPr>
              <w:t>100.00%</w:t>
            </w:r>
          </w:p>
        </w:tc>
        <w:tc>
          <w:tcPr>
            <w:tcW w:w="1620" w:type="dxa"/>
            <w:vAlign w:val="center"/>
          </w:tcPr>
          <w:p w14:paraId="612419B4" w14:textId="77777777" w:rsidR="00A300C5" w:rsidRDefault="00662C04">
            <w:pPr>
              <w:jc w:val="right"/>
            </w:pPr>
            <w:r>
              <w:rPr>
                <w:sz w:val="24"/>
              </w:rPr>
              <w:t>5,586.96</w:t>
            </w:r>
          </w:p>
        </w:tc>
        <w:tc>
          <w:tcPr>
            <w:tcW w:w="1080" w:type="dxa"/>
            <w:vAlign w:val="center"/>
          </w:tcPr>
          <w:p w14:paraId="40FAF8CA" w14:textId="77777777" w:rsidR="00A300C5" w:rsidRDefault="00662C04">
            <w:pPr>
              <w:jc w:val="right"/>
            </w:pPr>
            <w:r>
              <w:rPr>
                <w:sz w:val="24"/>
              </w:rPr>
              <w:t>100.00%</w:t>
            </w:r>
          </w:p>
        </w:tc>
        <w:tc>
          <w:tcPr>
            <w:tcW w:w="1080" w:type="dxa"/>
            <w:vAlign w:val="center"/>
          </w:tcPr>
          <w:p w14:paraId="77273485" w14:textId="77777777" w:rsidR="00A300C5" w:rsidRDefault="00662C04">
            <w:pPr>
              <w:jc w:val="left"/>
            </w:pPr>
            <w:r>
              <w:rPr>
                <w:sz w:val="24"/>
              </w:rPr>
              <w:t>-</w:t>
            </w:r>
          </w:p>
        </w:tc>
      </w:tr>
    </w:tbl>
    <w:p w14:paraId="404EDAC9" w14:textId="77777777" w:rsidR="008638B3" w:rsidRPr="008638B3" w:rsidRDefault="00662C04" w:rsidP="008638B3">
      <w:pPr>
        <w:tabs>
          <w:tab w:val="left" w:pos="426"/>
        </w:tabs>
        <w:spacing w:before="29" w:line="288" w:lineRule="auto"/>
        <w:jc w:val="left"/>
        <w:rPr>
          <w:kern w:val="0"/>
          <w:sz w:val="24"/>
        </w:rPr>
      </w:pPr>
      <w:r>
        <w:rPr>
          <w:kern w:val="0"/>
          <w:sz w:val="24"/>
        </w:rPr>
        <w:t>注：</w:t>
      </w:r>
      <w:r w:rsidR="008638B3" w:rsidRPr="008638B3">
        <w:rPr>
          <w:rFonts w:hint="eastAsia"/>
          <w:kern w:val="0"/>
          <w:sz w:val="24"/>
        </w:rPr>
        <w:t xml:space="preserve">1. </w:t>
      </w:r>
      <w:r w:rsidR="008638B3" w:rsidRPr="008638B3">
        <w:rPr>
          <w:rFonts w:hint="eastAsia"/>
          <w:kern w:val="0"/>
          <w:sz w:val="24"/>
        </w:rPr>
        <w:t>上述佣金按市场佣金率计算，以扣除由中国证券登记结算有限责任公司收取的证管费、经手费和适用期间内由券商承担的证券结算风险基金后的净额列示。</w:t>
      </w:r>
    </w:p>
    <w:p w14:paraId="2C2C2551" w14:textId="77777777" w:rsidR="008638B3" w:rsidRPr="008638B3" w:rsidRDefault="008638B3" w:rsidP="008638B3">
      <w:pPr>
        <w:tabs>
          <w:tab w:val="left" w:pos="426"/>
        </w:tabs>
        <w:spacing w:before="29" w:line="288" w:lineRule="auto"/>
        <w:jc w:val="left"/>
        <w:rPr>
          <w:kern w:val="0"/>
          <w:sz w:val="24"/>
        </w:rPr>
      </w:pPr>
      <w:r w:rsidRPr="008638B3">
        <w:rPr>
          <w:rFonts w:hint="eastAsia"/>
          <w:kern w:val="0"/>
          <w:sz w:val="24"/>
        </w:rPr>
        <w:t>2.</w:t>
      </w:r>
      <w:r w:rsidRPr="008638B3">
        <w:rPr>
          <w:rFonts w:hint="eastAsia"/>
          <w:kern w:val="0"/>
          <w:sz w:val="24"/>
        </w:rPr>
        <w:t>证券公司的选择标准：</w:t>
      </w:r>
    </w:p>
    <w:p w14:paraId="34A0552A" w14:textId="77777777" w:rsidR="008638B3" w:rsidRPr="008638B3" w:rsidRDefault="008638B3" w:rsidP="008638B3">
      <w:pPr>
        <w:tabs>
          <w:tab w:val="left" w:pos="426"/>
        </w:tabs>
        <w:spacing w:before="29" w:line="288" w:lineRule="auto"/>
        <w:jc w:val="left"/>
        <w:rPr>
          <w:kern w:val="0"/>
          <w:sz w:val="24"/>
        </w:rPr>
      </w:pPr>
      <w:r w:rsidRPr="008638B3">
        <w:rPr>
          <w:rFonts w:hint="eastAsia"/>
          <w:kern w:val="0"/>
          <w:sz w:val="24"/>
        </w:rPr>
        <w:t>1</w:t>
      </w:r>
      <w:r w:rsidRPr="008638B3">
        <w:rPr>
          <w:rFonts w:hint="eastAsia"/>
          <w:kern w:val="0"/>
          <w:sz w:val="24"/>
        </w:rPr>
        <w:t>）资本金雄厚，信誉良好。</w:t>
      </w:r>
    </w:p>
    <w:p w14:paraId="05F003B4" w14:textId="77777777" w:rsidR="008638B3" w:rsidRPr="008638B3" w:rsidRDefault="008638B3" w:rsidP="008638B3">
      <w:pPr>
        <w:tabs>
          <w:tab w:val="left" w:pos="426"/>
        </w:tabs>
        <w:spacing w:before="29" w:line="288" w:lineRule="auto"/>
        <w:jc w:val="left"/>
        <w:rPr>
          <w:kern w:val="0"/>
          <w:sz w:val="24"/>
        </w:rPr>
      </w:pPr>
      <w:r w:rsidRPr="008638B3">
        <w:rPr>
          <w:rFonts w:hint="eastAsia"/>
          <w:kern w:val="0"/>
          <w:sz w:val="24"/>
        </w:rPr>
        <w:t>2</w:t>
      </w:r>
      <w:r w:rsidRPr="008638B3">
        <w:rPr>
          <w:rFonts w:hint="eastAsia"/>
          <w:kern w:val="0"/>
          <w:sz w:val="24"/>
        </w:rPr>
        <w:t>）财务状况良好，经营行为规范，最近一年未因发生重大违规行为而受到有关管理机关处罚。</w:t>
      </w:r>
    </w:p>
    <w:p w14:paraId="63CAC2E4" w14:textId="77777777" w:rsidR="008638B3" w:rsidRPr="008638B3" w:rsidRDefault="008638B3" w:rsidP="008638B3">
      <w:pPr>
        <w:tabs>
          <w:tab w:val="left" w:pos="426"/>
        </w:tabs>
        <w:spacing w:before="29" w:line="288" w:lineRule="auto"/>
        <w:jc w:val="left"/>
        <w:rPr>
          <w:kern w:val="0"/>
          <w:sz w:val="24"/>
        </w:rPr>
      </w:pPr>
      <w:r w:rsidRPr="008638B3">
        <w:rPr>
          <w:rFonts w:hint="eastAsia"/>
          <w:kern w:val="0"/>
          <w:sz w:val="24"/>
        </w:rPr>
        <w:t>3</w:t>
      </w:r>
      <w:r w:rsidRPr="008638B3">
        <w:rPr>
          <w:rFonts w:hint="eastAsia"/>
          <w:kern w:val="0"/>
          <w:sz w:val="24"/>
        </w:rPr>
        <w:t>）合规风控能力较强，内部管理规范、严格，具备健全的内控制度，并能满足基金运作高度保密的要求。</w:t>
      </w:r>
    </w:p>
    <w:p w14:paraId="74A38F00" w14:textId="77777777" w:rsidR="008638B3" w:rsidRPr="008638B3" w:rsidRDefault="008638B3" w:rsidP="008638B3">
      <w:pPr>
        <w:tabs>
          <w:tab w:val="left" w:pos="426"/>
        </w:tabs>
        <w:spacing w:before="29" w:line="288" w:lineRule="auto"/>
        <w:jc w:val="left"/>
        <w:rPr>
          <w:kern w:val="0"/>
          <w:sz w:val="24"/>
        </w:rPr>
      </w:pPr>
      <w:r w:rsidRPr="008638B3">
        <w:rPr>
          <w:rFonts w:hint="eastAsia"/>
          <w:kern w:val="0"/>
          <w:sz w:val="24"/>
        </w:rPr>
        <w:t>4</w:t>
      </w:r>
      <w:r w:rsidRPr="008638B3">
        <w:rPr>
          <w:rFonts w:hint="eastAsia"/>
          <w:kern w:val="0"/>
          <w:sz w:val="24"/>
        </w:rPr>
        <w:t>）具备基金运作所需的高效、安全的通讯条件，交易设施满足基金进行证券交易的需要。</w:t>
      </w:r>
    </w:p>
    <w:p w14:paraId="41B1DB9A" w14:textId="77777777" w:rsidR="008638B3" w:rsidRPr="008638B3" w:rsidRDefault="008638B3" w:rsidP="008638B3">
      <w:pPr>
        <w:tabs>
          <w:tab w:val="left" w:pos="426"/>
        </w:tabs>
        <w:spacing w:before="29" w:line="288" w:lineRule="auto"/>
        <w:jc w:val="left"/>
        <w:rPr>
          <w:kern w:val="0"/>
          <w:sz w:val="24"/>
        </w:rPr>
      </w:pPr>
      <w:r w:rsidRPr="008638B3">
        <w:rPr>
          <w:rFonts w:hint="eastAsia"/>
          <w:kern w:val="0"/>
          <w:sz w:val="24"/>
        </w:rPr>
        <w:lastRenderedPageBreak/>
        <w:t>5</w:t>
      </w:r>
      <w:r w:rsidRPr="008638B3">
        <w:rPr>
          <w:rFonts w:hint="eastAsia"/>
          <w:kern w:val="0"/>
          <w:sz w:val="24"/>
        </w:rPr>
        <w:t>）具备较完善的清算系统，能及时、高效地完成资金的结算交收。</w:t>
      </w:r>
    </w:p>
    <w:p w14:paraId="5F426C4C" w14:textId="77777777" w:rsidR="008638B3" w:rsidRPr="008638B3" w:rsidRDefault="008638B3" w:rsidP="008638B3">
      <w:pPr>
        <w:tabs>
          <w:tab w:val="left" w:pos="426"/>
        </w:tabs>
        <w:spacing w:before="29" w:line="288" w:lineRule="auto"/>
        <w:jc w:val="left"/>
        <w:rPr>
          <w:kern w:val="0"/>
          <w:sz w:val="24"/>
        </w:rPr>
      </w:pPr>
      <w:r w:rsidRPr="008638B3">
        <w:rPr>
          <w:rFonts w:hint="eastAsia"/>
          <w:kern w:val="0"/>
          <w:sz w:val="24"/>
        </w:rPr>
        <w:t>6</w:t>
      </w:r>
      <w:r w:rsidRPr="008638B3">
        <w:rPr>
          <w:rFonts w:hint="eastAsia"/>
          <w:kern w:val="0"/>
          <w:sz w:val="24"/>
        </w:rPr>
        <w:t>）研究实力较强，有固定的研究机构和专门研究人员，能及时、定期、全面地为本基金提供宏观经济、行业情况、市场走向、个股分析的研究报告及周到的信息服务。</w:t>
      </w:r>
    </w:p>
    <w:p w14:paraId="12419925" w14:textId="77777777" w:rsidR="008638B3" w:rsidRPr="008638B3" w:rsidRDefault="008638B3" w:rsidP="008638B3">
      <w:pPr>
        <w:tabs>
          <w:tab w:val="left" w:pos="426"/>
        </w:tabs>
        <w:spacing w:before="29" w:line="288" w:lineRule="auto"/>
        <w:jc w:val="left"/>
        <w:rPr>
          <w:kern w:val="0"/>
          <w:sz w:val="24"/>
        </w:rPr>
      </w:pPr>
      <w:r w:rsidRPr="008638B3">
        <w:rPr>
          <w:rFonts w:hint="eastAsia"/>
          <w:kern w:val="0"/>
          <w:sz w:val="24"/>
        </w:rPr>
        <w:t>3.</w:t>
      </w:r>
      <w:r w:rsidRPr="008638B3">
        <w:rPr>
          <w:rFonts w:hint="eastAsia"/>
          <w:kern w:val="0"/>
          <w:sz w:val="24"/>
        </w:rPr>
        <w:t>证券公司的选择程序：</w:t>
      </w:r>
    </w:p>
    <w:p w14:paraId="799CEBBE" w14:textId="77777777" w:rsidR="008638B3" w:rsidRPr="008638B3" w:rsidRDefault="008638B3" w:rsidP="008638B3">
      <w:pPr>
        <w:tabs>
          <w:tab w:val="left" w:pos="426"/>
        </w:tabs>
        <w:spacing w:before="29" w:line="288" w:lineRule="auto"/>
        <w:jc w:val="left"/>
        <w:rPr>
          <w:kern w:val="0"/>
          <w:sz w:val="24"/>
        </w:rPr>
      </w:pPr>
      <w:r w:rsidRPr="008638B3">
        <w:rPr>
          <w:rFonts w:hint="eastAsia"/>
          <w:kern w:val="0"/>
          <w:sz w:val="24"/>
        </w:rPr>
        <w:t>1</w:t>
      </w:r>
      <w:r w:rsidRPr="008638B3">
        <w:rPr>
          <w:rFonts w:hint="eastAsia"/>
          <w:kern w:val="0"/>
          <w:sz w:val="24"/>
        </w:rPr>
        <w:t>）本基金管理人定期组织相关部门依据证券公司的选择标准对候选券商进行评估，确定选用的券商。</w:t>
      </w:r>
    </w:p>
    <w:p w14:paraId="3FF3BF30" w14:textId="77777777" w:rsidR="008638B3" w:rsidRDefault="008638B3" w:rsidP="008638B3">
      <w:pPr>
        <w:tabs>
          <w:tab w:val="left" w:pos="426"/>
        </w:tabs>
        <w:spacing w:before="29" w:line="288" w:lineRule="auto"/>
        <w:jc w:val="left"/>
        <w:rPr>
          <w:kern w:val="0"/>
          <w:sz w:val="24"/>
        </w:rPr>
      </w:pPr>
      <w:r w:rsidRPr="008638B3">
        <w:rPr>
          <w:rFonts w:hint="eastAsia"/>
          <w:kern w:val="0"/>
          <w:sz w:val="24"/>
        </w:rPr>
        <w:t>2</w:t>
      </w:r>
      <w:r w:rsidRPr="008638B3">
        <w:rPr>
          <w:rFonts w:hint="eastAsia"/>
          <w:kern w:val="0"/>
          <w:sz w:val="24"/>
        </w:rPr>
        <w:t>）本基金管理人与券商签订协议，并通知基金托管人。</w:t>
      </w:r>
    </w:p>
    <w:p w14:paraId="5756E915" w14:textId="690C06C7" w:rsidR="001A59F9" w:rsidRDefault="001A59F9" w:rsidP="008638B3">
      <w:pPr>
        <w:tabs>
          <w:tab w:val="left" w:pos="426"/>
        </w:tabs>
        <w:spacing w:before="29" w:line="288" w:lineRule="auto"/>
        <w:jc w:val="left"/>
        <w:rPr>
          <w:kern w:val="0"/>
          <w:sz w:val="24"/>
        </w:rPr>
      </w:pPr>
      <w:r w:rsidRPr="009D77EC">
        <w:rPr>
          <w:kern w:val="0"/>
          <w:sz w:val="24"/>
        </w:rPr>
        <w:t xml:space="preserve">4. </w:t>
      </w:r>
      <w:r w:rsidRPr="009D77EC">
        <w:rPr>
          <w:kern w:val="0"/>
          <w:sz w:val="24"/>
        </w:rPr>
        <w:t>本基金本年度成立，所有席位均为新增。</w:t>
      </w:r>
    </w:p>
    <w:p w14:paraId="0D6CF3D6" w14:textId="4240BD57" w:rsidR="00884DE5" w:rsidRPr="00884DE5" w:rsidRDefault="00884DE5" w:rsidP="000A766F">
      <w:pPr>
        <w:tabs>
          <w:tab w:val="left" w:pos="426"/>
        </w:tabs>
        <w:spacing w:before="29" w:line="288" w:lineRule="auto"/>
        <w:jc w:val="left"/>
        <w:rPr>
          <w:kern w:val="0"/>
          <w:sz w:val="24"/>
        </w:rPr>
      </w:pPr>
      <w:r w:rsidRPr="00884DE5">
        <w:rPr>
          <w:rFonts w:hint="eastAsia"/>
          <w:kern w:val="0"/>
          <w:sz w:val="24"/>
        </w:rPr>
        <w:t>5.</w:t>
      </w:r>
      <w:r w:rsidRPr="00884DE5">
        <w:rPr>
          <w:rFonts w:hint="eastAsia"/>
          <w:kern w:val="0"/>
          <w:sz w:val="24"/>
        </w:rPr>
        <w:t>《公开募集证券投资基金证券交易费用管理规定》自</w:t>
      </w:r>
      <w:r w:rsidRPr="00884DE5">
        <w:rPr>
          <w:rFonts w:hint="eastAsia"/>
          <w:kern w:val="0"/>
          <w:sz w:val="24"/>
        </w:rPr>
        <w:t>2024</w:t>
      </w:r>
      <w:r w:rsidRPr="00884DE5">
        <w:rPr>
          <w:rFonts w:hint="eastAsia"/>
          <w:kern w:val="0"/>
          <w:sz w:val="24"/>
        </w:rPr>
        <w:t>年</w:t>
      </w:r>
      <w:r w:rsidRPr="00884DE5">
        <w:rPr>
          <w:rFonts w:hint="eastAsia"/>
          <w:kern w:val="0"/>
          <w:sz w:val="24"/>
        </w:rPr>
        <w:t>7</w:t>
      </w:r>
      <w:r w:rsidRPr="00884DE5">
        <w:rPr>
          <w:rFonts w:hint="eastAsia"/>
          <w:kern w:val="0"/>
          <w:sz w:val="24"/>
        </w:rPr>
        <w:t>月</w:t>
      </w:r>
      <w:r w:rsidRPr="00884DE5">
        <w:rPr>
          <w:rFonts w:hint="eastAsia"/>
          <w:kern w:val="0"/>
          <w:sz w:val="24"/>
        </w:rPr>
        <w:t>1</w:t>
      </w:r>
      <w:r w:rsidRPr="00884DE5">
        <w:rPr>
          <w:rFonts w:hint="eastAsia"/>
          <w:kern w:val="0"/>
          <w:sz w:val="24"/>
        </w:rPr>
        <w:t>日起实施，</w:t>
      </w:r>
      <w:r w:rsidRPr="00884DE5">
        <w:rPr>
          <w:rFonts w:hint="eastAsia"/>
          <w:kern w:val="0"/>
          <w:sz w:val="24"/>
        </w:rPr>
        <w:t>2024</w:t>
      </w:r>
      <w:r w:rsidRPr="00884DE5">
        <w:rPr>
          <w:rFonts w:hint="eastAsia"/>
          <w:kern w:val="0"/>
          <w:sz w:val="24"/>
        </w:rPr>
        <w:t>年</w:t>
      </w:r>
      <w:r w:rsidRPr="00884DE5">
        <w:rPr>
          <w:rFonts w:hint="eastAsia"/>
          <w:kern w:val="0"/>
          <w:sz w:val="24"/>
        </w:rPr>
        <w:t>7</w:t>
      </w:r>
      <w:r w:rsidRPr="00884DE5">
        <w:rPr>
          <w:rFonts w:hint="eastAsia"/>
          <w:kern w:val="0"/>
          <w:sz w:val="24"/>
        </w:rPr>
        <w:t>月</w:t>
      </w:r>
      <w:r w:rsidRPr="00884DE5">
        <w:rPr>
          <w:rFonts w:hint="eastAsia"/>
          <w:kern w:val="0"/>
          <w:sz w:val="24"/>
        </w:rPr>
        <w:t>1</w:t>
      </w:r>
      <w:r w:rsidRPr="00884DE5">
        <w:rPr>
          <w:rFonts w:hint="eastAsia"/>
          <w:kern w:val="0"/>
          <w:sz w:val="24"/>
        </w:rPr>
        <w:t>日至</w:t>
      </w:r>
      <w:r w:rsidRPr="00884DE5">
        <w:rPr>
          <w:rFonts w:hint="eastAsia"/>
          <w:kern w:val="0"/>
          <w:sz w:val="24"/>
        </w:rPr>
        <w:t>2024</w:t>
      </w:r>
      <w:r w:rsidRPr="00884DE5">
        <w:rPr>
          <w:rFonts w:hint="eastAsia"/>
          <w:kern w:val="0"/>
          <w:sz w:val="24"/>
        </w:rPr>
        <w:t>年</w:t>
      </w:r>
      <w:r w:rsidRPr="00884DE5">
        <w:rPr>
          <w:rFonts w:hint="eastAsia"/>
          <w:kern w:val="0"/>
          <w:sz w:val="24"/>
        </w:rPr>
        <w:t>12</w:t>
      </w:r>
      <w:r w:rsidRPr="00884DE5">
        <w:rPr>
          <w:rFonts w:hint="eastAsia"/>
          <w:kern w:val="0"/>
          <w:sz w:val="24"/>
        </w:rPr>
        <w:t>月</w:t>
      </w:r>
      <w:r w:rsidRPr="00884DE5">
        <w:rPr>
          <w:rFonts w:hint="eastAsia"/>
          <w:kern w:val="0"/>
          <w:sz w:val="24"/>
        </w:rPr>
        <w:t>31</w:t>
      </w:r>
      <w:r w:rsidRPr="00884DE5">
        <w:rPr>
          <w:rFonts w:hint="eastAsia"/>
          <w:kern w:val="0"/>
          <w:sz w:val="24"/>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3C389F13" w14:textId="77777777" w:rsidR="001A59F9" w:rsidRPr="009D77EC" w:rsidRDefault="001A59F9" w:rsidP="00026C9C">
      <w:pPr>
        <w:spacing w:line="360" w:lineRule="auto"/>
        <w:rPr>
          <w:rFonts w:asciiTheme="minorEastAsia" w:eastAsiaTheme="minorEastAsia" w:hAnsiTheme="minorEastAsia"/>
          <w:sz w:val="24"/>
        </w:rPr>
      </w:pPr>
    </w:p>
    <w:bookmarkEnd w:id="195"/>
    <w:p w14:paraId="633B6A93" w14:textId="77777777" w:rsidR="009D77EC" w:rsidRPr="009D77EC" w:rsidRDefault="009D77EC" w:rsidP="009D77EC">
      <w:pPr>
        <w:spacing w:beforeLines="100" w:before="312" w:line="360" w:lineRule="auto"/>
        <w:rPr>
          <w:rFonts w:eastAsiaTheme="minorEastAsia"/>
          <w:b/>
          <w:sz w:val="24"/>
        </w:rPr>
      </w:pPr>
      <w:r w:rsidRPr="009D77EC">
        <w:rPr>
          <w:rFonts w:eastAsiaTheme="minorEastAsia"/>
          <w:b/>
          <w:sz w:val="24"/>
        </w:rPr>
        <w:t xml:space="preserve">11.7.2 </w:t>
      </w:r>
      <w:r w:rsidRPr="009D77EC">
        <w:rPr>
          <w:rFonts w:eastAsiaTheme="minorEastAsia"/>
          <w:b/>
          <w:sz w:val="24"/>
        </w:rPr>
        <w:t>基金租用证券公司交易单元进行其他证券投资的情况</w:t>
      </w:r>
    </w:p>
    <w:p w14:paraId="79747EF6" w14:textId="77777777" w:rsidR="009D77EC" w:rsidRPr="009D77EC" w:rsidRDefault="009D77EC" w:rsidP="009D77EC">
      <w:pPr>
        <w:spacing w:line="360" w:lineRule="auto"/>
        <w:ind w:firstLine="420"/>
        <w:jc w:val="right"/>
        <w:rPr>
          <w:rFonts w:eastAsiaTheme="minorEastAsia"/>
          <w:sz w:val="24"/>
        </w:rPr>
      </w:pPr>
      <w:bookmarkStart w:id="196" w:name="_Toc249707408"/>
      <w:r w:rsidRPr="009D77EC">
        <w:rPr>
          <w:rFonts w:eastAsiaTheme="minorEastAsia"/>
          <w:sz w:val="24"/>
        </w:rPr>
        <w:t>金额单位</w:t>
      </w:r>
      <w:r w:rsidRPr="009D77EC">
        <w:rPr>
          <w:rFonts w:eastAsiaTheme="minorEastAsia"/>
          <w:kern w:val="0"/>
          <w:sz w:val="24"/>
        </w:rPr>
        <w:t>：</w:t>
      </w:r>
      <w:r w:rsidRPr="009D77EC">
        <w:rPr>
          <w:rFonts w:eastAsiaTheme="minorEastAsia"/>
          <w:kern w:val="0"/>
          <w:sz w:val="24"/>
          <w:lang w:val="zh-CN"/>
        </w:rPr>
        <w:t>人民币元</w:t>
      </w:r>
      <w:bookmarkEnd w:id="196"/>
    </w:p>
    <w:p w14:paraId="0537A359" w14:textId="77777777" w:rsidR="009D77EC" w:rsidRPr="009D77EC" w:rsidRDefault="009D77EC" w:rsidP="009D77EC">
      <w:pPr>
        <w:autoSpaceDE w:val="0"/>
        <w:autoSpaceDN w:val="0"/>
        <w:adjustRightInd w:val="0"/>
        <w:spacing w:line="360" w:lineRule="auto"/>
        <w:jc w:val="left"/>
        <w:rPr>
          <w:rFonts w:eastAsiaTheme="minorEastAsia"/>
          <w:sz w:val="24"/>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9D77EC" w:rsidRPr="009D77EC" w14:paraId="44C4610A" w14:textId="77777777" w:rsidTr="00CE6CBB">
        <w:tc>
          <w:tcPr>
            <w:tcW w:w="709" w:type="dxa"/>
            <w:vMerge w:val="restart"/>
            <w:vAlign w:val="center"/>
          </w:tcPr>
          <w:p w14:paraId="42824A19" w14:textId="77777777" w:rsidR="009D77EC" w:rsidRPr="009D77EC" w:rsidRDefault="009D77EC" w:rsidP="00CE6CBB">
            <w:pPr>
              <w:jc w:val="center"/>
              <w:rPr>
                <w:rFonts w:eastAsiaTheme="minorEastAsia"/>
                <w:kern w:val="0"/>
                <w:sz w:val="24"/>
              </w:rPr>
            </w:pPr>
            <w:r w:rsidRPr="009D77EC">
              <w:rPr>
                <w:rFonts w:eastAsiaTheme="minorEastAsia"/>
                <w:sz w:val="24"/>
              </w:rPr>
              <w:t>券商名称</w:t>
            </w:r>
          </w:p>
        </w:tc>
        <w:tc>
          <w:tcPr>
            <w:tcW w:w="1985" w:type="dxa"/>
            <w:gridSpan w:val="2"/>
            <w:vAlign w:val="center"/>
          </w:tcPr>
          <w:p w14:paraId="1B6186D6" w14:textId="77777777" w:rsidR="009D77EC" w:rsidRPr="009D77EC" w:rsidRDefault="009D77EC" w:rsidP="00CE6CBB">
            <w:pPr>
              <w:jc w:val="center"/>
              <w:rPr>
                <w:rFonts w:eastAsiaTheme="minorEastAsia"/>
                <w:sz w:val="24"/>
              </w:rPr>
            </w:pPr>
            <w:r w:rsidRPr="009D77EC">
              <w:rPr>
                <w:rFonts w:eastAsiaTheme="minorEastAsia"/>
                <w:sz w:val="24"/>
              </w:rPr>
              <w:t>债券交易</w:t>
            </w:r>
          </w:p>
        </w:tc>
        <w:tc>
          <w:tcPr>
            <w:tcW w:w="2023" w:type="dxa"/>
            <w:gridSpan w:val="2"/>
            <w:vAlign w:val="center"/>
          </w:tcPr>
          <w:p w14:paraId="077E8CD9" w14:textId="77777777" w:rsidR="009D77EC" w:rsidRPr="009D77EC" w:rsidRDefault="009D77EC" w:rsidP="00CE6CBB">
            <w:pPr>
              <w:jc w:val="center"/>
              <w:rPr>
                <w:rFonts w:eastAsiaTheme="minorEastAsia"/>
                <w:sz w:val="24"/>
              </w:rPr>
            </w:pPr>
            <w:r w:rsidRPr="009D77EC">
              <w:rPr>
                <w:rFonts w:eastAsiaTheme="minorEastAsia"/>
                <w:sz w:val="24"/>
              </w:rPr>
              <w:t>回购交易</w:t>
            </w:r>
          </w:p>
        </w:tc>
        <w:tc>
          <w:tcPr>
            <w:tcW w:w="2164" w:type="dxa"/>
            <w:gridSpan w:val="2"/>
            <w:vAlign w:val="center"/>
          </w:tcPr>
          <w:p w14:paraId="1CEE10CA" w14:textId="77777777" w:rsidR="009D77EC" w:rsidRPr="009D77EC" w:rsidRDefault="009D77EC" w:rsidP="00CE6CBB">
            <w:pPr>
              <w:jc w:val="center"/>
              <w:rPr>
                <w:rFonts w:eastAsiaTheme="minorEastAsia"/>
                <w:sz w:val="24"/>
              </w:rPr>
            </w:pPr>
            <w:r w:rsidRPr="009D77EC">
              <w:rPr>
                <w:rFonts w:eastAsiaTheme="minorEastAsia"/>
                <w:sz w:val="24"/>
              </w:rPr>
              <w:t>权证交易</w:t>
            </w:r>
          </w:p>
        </w:tc>
        <w:tc>
          <w:tcPr>
            <w:tcW w:w="1962" w:type="dxa"/>
            <w:gridSpan w:val="2"/>
          </w:tcPr>
          <w:p w14:paraId="7406D272" w14:textId="36BC7146" w:rsidR="009D77EC" w:rsidRPr="009D77EC" w:rsidRDefault="00AE638B">
            <w:pPr>
              <w:jc w:val="center"/>
              <w:rPr>
                <w:rFonts w:eastAsiaTheme="minorEastAsia"/>
                <w:sz w:val="24"/>
              </w:rPr>
            </w:pPr>
            <w:r>
              <w:rPr>
                <w:rFonts w:eastAsiaTheme="minorEastAsia" w:hint="eastAsia"/>
                <w:sz w:val="24"/>
              </w:rPr>
              <w:t>基金</w:t>
            </w:r>
            <w:r w:rsidR="009D77EC" w:rsidRPr="009D77EC">
              <w:rPr>
                <w:rFonts w:eastAsiaTheme="minorEastAsia"/>
                <w:sz w:val="24"/>
              </w:rPr>
              <w:t>交易</w:t>
            </w:r>
          </w:p>
        </w:tc>
      </w:tr>
      <w:tr w:rsidR="009D77EC" w:rsidRPr="009D77EC" w14:paraId="6048B0B5" w14:textId="77777777" w:rsidTr="00CE6CBB">
        <w:tc>
          <w:tcPr>
            <w:tcW w:w="709" w:type="dxa"/>
            <w:vMerge/>
            <w:vAlign w:val="center"/>
          </w:tcPr>
          <w:p w14:paraId="3CCB9FC3" w14:textId="77777777" w:rsidR="009D77EC" w:rsidRPr="009D77EC" w:rsidRDefault="009D77EC" w:rsidP="00CE6CBB">
            <w:pPr>
              <w:widowControl/>
              <w:jc w:val="left"/>
              <w:rPr>
                <w:rFonts w:eastAsiaTheme="minorEastAsia"/>
                <w:kern w:val="0"/>
                <w:sz w:val="24"/>
              </w:rPr>
            </w:pPr>
          </w:p>
        </w:tc>
        <w:tc>
          <w:tcPr>
            <w:tcW w:w="1134" w:type="dxa"/>
            <w:vAlign w:val="center"/>
          </w:tcPr>
          <w:p w14:paraId="6ABCE197" w14:textId="77777777" w:rsidR="009D77EC" w:rsidRPr="009D77EC" w:rsidRDefault="009D77EC" w:rsidP="00CE6CBB">
            <w:pPr>
              <w:jc w:val="center"/>
              <w:rPr>
                <w:rFonts w:eastAsiaTheme="minorEastAsia"/>
                <w:sz w:val="24"/>
              </w:rPr>
            </w:pPr>
            <w:r w:rsidRPr="009D77EC">
              <w:rPr>
                <w:rFonts w:eastAsiaTheme="minorEastAsia"/>
                <w:sz w:val="24"/>
              </w:rPr>
              <w:t>成交金额</w:t>
            </w:r>
          </w:p>
        </w:tc>
        <w:tc>
          <w:tcPr>
            <w:tcW w:w="851" w:type="dxa"/>
            <w:vAlign w:val="center"/>
          </w:tcPr>
          <w:p w14:paraId="6B275151" w14:textId="77777777" w:rsidR="009D77EC" w:rsidRPr="009D77EC" w:rsidRDefault="009D77EC" w:rsidP="00CE6CBB">
            <w:pPr>
              <w:jc w:val="center"/>
              <w:rPr>
                <w:rFonts w:eastAsiaTheme="minorEastAsia"/>
                <w:sz w:val="24"/>
              </w:rPr>
            </w:pPr>
            <w:r w:rsidRPr="009D77EC">
              <w:rPr>
                <w:rFonts w:eastAsiaTheme="minorEastAsia"/>
                <w:sz w:val="24"/>
              </w:rPr>
              <w:t>占当期债券成交总额的比例</w:t>
            </w:r>
          </w:p>
        </w:tc>
        <w:tc>
          <w:tcPr>
            <w:tcW w:w="1134" w:type="dxa"/>
            <w:vAlign w:val="center"/>
          </w:tcPr>
          <w:p w14:paraId="5E678D1B" w14:textId="77777777" w:rsidR="009D77EC" w:rsidRPr="009D77EC" w:rsidRDefault="009D77EC" w:rsidP="00CE6CBB">
            <w:pPr>
              <w:jc w:val="center"/>
              <w:rPr>
                <w:rFonts w:eastAsiaTheme="minorEastAsia"/>
                <w:sz w:val="24"/>
              </w:rPr>
            </w:pPr>
            <w:r w:rsidRPr="009D77EC">
              <w:rPr>
                <w:rFonts w:eastAsiaTheme="minorEastAsia"/>
                <w:sz w:val="24"/>
              </w:rPr>
              <w:t>成交金额</w:t>
            </w:r>
          </w:p>
        </w:tc>
        <w:tc>
          <w:tcPr>
            <w:tcW w:w="889" w:type="dxa"/>
            <w:vAlign w:val="center"/>
          </w:tcPr>
          <w:p w14:paraId="459D283D" w14:textId="77777777" w:rsidR="009D77EC" w:rsidRPr="009D77EC" w:rsidRDefault="009D77EC" w:rsidP="00CE6CBB">
            <w:pPr>
              <w:jc w:val="center"/>
              <w:rPr>
                <w:rFonts w:eastAsiaTheme="minorEastAsia"/>
                <w:sz w:val="24"/>
              </w:rPr>
            </w:pPr>
            <w:r w:rsidRPr="009D77EC">
              <w:rPr>
                <w:rFonts w:eastAsiaTheme="minorEastAsia"/>
                <w:sz w:val="24"/>
              </w:rPr>
              <w:t>占当期回购成交总额的比例</w:t>
            </w:r>
          </w:p>
        </w:tc>
        <w:tc>
          <w:tcPr>
            <w:tcW w:w="1237" w:type="dxa"/>
            <w:vAlign w:val="center"/>
          </w:tcPr>
          <w:p w14:paraId="391D876C" w14:textId="77777777" w:rsidR="009D77EC" w:rsidRPr="009D77EC" w:rsidRDefault="009D77EC" w:rsidP="00CE6CBB">
            <w:pPr>
              <w:jc w:val="center"/>
              <w:rPr>
                <w:rFonts w:eastAsiaTheme="minorEastAsia"/>
                <w:sz w:val="24"/>
              </w:rPr>
            </w:pPr>
            <w:r w:rsidRPr="009D77EC">
              <w:rPr>
                <w:rFonts w:eastAsiaTheme="minorEastAsia"/>
                <w:sz w:val="24"/>
              </w:rPr>
              <w:t>成交金额</w:t>
            </w:r>
          </w:p>
        </w:tc>
        <w:tc>
          <w:tcPr>
            <w:tcW w:w="927" w:type="dxa"/>
            <w:vAlign w:val="center"/>
          </w:tcPr>
          <w:p w14:paraId="3CE11D37" w14:textId="77777777" w:rsidR="009D77EC" w:rsidRPr="009D77EC" w:rsidRDefault="009D77EC" w:rsidP="00CE6CBB">
            <w:pPr>
              <w:jc w:val="center"/>
              <w:rPr>
                <w:rFonts w:eastAsiaTheme="minorEastAsia"/>
                <w:sz w:val="24"/>
              </w:rPr>
            </w:pPr>
            <w:r w:rsidRPr="009D77EC">
              <w:rPr>
                <w:rFonts w:eastAsiaTheme="minorEastAsia"/>
                <w:sz w:val="24"/>
              </w:rPr>
              <w:t>占当期权证成交总额的比例</w:t>
            </w:r>
          </w:p>
        </w:tc>
        <w:tc>
          <w:tcPr>
            <w:tcW w:w="1057" w:type="dxa"/>
            <w:vAlign w:val="center"/>
          </w:tcPr>
          <w:p w14:paraId="232A9ECC" w14:textId="77777777" w:rsidR="009D77EC" w:rsidRPr="009D77EC" w:rsidRDefault="009D77EC" w:rsidP="00CE6CBB">
            <w:pPr>
              <w:jc w:val="center"/>
              <w:rPr>
                <w:rFonts w:eastAsiaTheme="minorEastAsia"/>
                <w:sz w:val="24"/>
              </w:rPr>
            </w:pPr>
            <w:r w:rsidRPr="009D77EC">
              <w:rPr>
                <w:rFonts w:eastAsiaTheme="minorEastAsia"/>
                <w:sz w:val="24"/>
              </w:rPr>
              <w:t>成交金额</w:t>
            </w:r>
          </w:p>
        </w:tc>
        <w:tc>
          <w:tcPr>
            <w:tcW w:w="905" w:type="dxa"/>
            <w:vAlign w:val="center"/>
          </w:tcPr>
          <w:p w14:paraId="351ACD74" w14:textId="77777777" w:rsidR="009D77EC" w:rsidRPr="009D77EC" w:rsidRDefault="009D77EC" w:rsidP="00CE6CBB">
            <w:pPr>
              <w:jc w:val="center"/>
              <w:rPr>
                <w:rFonts w:eastAsiaTheme="minorEastAsia"/>
                <w:sz w:val="24"/>
              </w:rPr>
            </w:pPr>
            <w:r w:rsidRPr="009D77EC">
              <w:rPr>
                <w:rFonts w:eastAsiaTheme="minorEastAsia"/>
                <w:sz w:val="24"/>
              </w:rPr>
              <w:t>占当期基金成交总额的比例</w:t>
            </w:r>
          </w:p>
        </w:tc>
      </w:tr>
      <w:tr w:rsidR="00A300C5" w14:paraId="00EDB598" w14:textId="77777777">
        <w:tc>
          <w:tcPr>
            <w:tcW w:w="709" w:type="dxa"/>
            <w:vAlign w:val="center"/>
          </w:tcPr>
          <w:p w14:paraId="5FAFFA3A" w14:textId="77777777" w:rsidR="00A300C5" w:rsidRDefault="00662C04">
            <w:pPr>
              <w:jc w:val="left"/>
            </w:pPr>
            <w:r>
              <w:rPr>
                <w:rFonts w:eastAsiaTheme="minorEastAsia"/>
                <w:sz w:val="24"/>
              </w:rPr>
              <w:t>招商证券</w:t>
            </w:r>
          </w:p>
        </w:tc>
        <w:tc>
          <w:tcPr>
            <w:tcW w:w="1134" w:type="dxa"/>
            <w:vAlign w:val="center"/>
          </w:tcPr>
          <w:p w14:paraId="7D1F612D" w14:textId="77777777" w:rsidR="00A300C5" w:rsidRDefault="00662C04">
            <w:pPr>
              <w:jc w:val="right"/>
            </w:pPr>
            <w:r>
              <w:rPr>
                <w:rFonts w:eastAsiaTheme="minorEastAsia"/>
                <w:sz w:val="24"/>
              </w:rPr>
              <w:t>-</w:t>
            </w:r>
          </w:p>
        </w:tc>
        <w:tc>
          <w:tcPr>
            <w:tcW w:w="851" w:type="dxa"/>
            <w:vAlign w:val="center"/>
          </w:tcPr>
          <w:p w14:paraId="37E000F2" w14:textId="77777777" w:rsidR="00A300C5" w:rsidRDefault="00662C04">
            <w:pPr>
              <w:jc w:val="right"/>
            </w:pPr>
            <w:r>
              <w:rPr>
                <w:rFonts w:eastAsiaTheme="minorEastAsia"/>
                <w:sz w:val="24"/>
              </w:rPr>
              <w:t>-</w:t>
            </w:r>
          </w:p>
        </w:tc>
        <w:tc>
          <w:tcPr>
            <w:tcW w:w="1134" w:type="dxa"/>
            <w:vAlign w:val="center"/>
          </w:tcPr>
          <w:p w14:paraId="279118A9" w14:textId="77777777" w:rsidR="00A300C5" w:rsidRDefault="00662C04">
            <w:pPr>
              <w:jc w:val="right"/>
            </w:pPr>
            <w:r>
              <w:rPr>
                <w:rFonts w:eastAsiaTheme="minorEastAsia"/>
                <w:sz w:val="24"/>
              </w:rPr>
              <w:t>-</w:t>
            </w:r>
          </w:p>
        </w:tc>
        <w:tc>
          <w:tcPr>
            <w:tcW w:w="889" w:type="dxa"/>
            <w:vAlign w:val="center"/>
          </w:tcPr>
          <w:p w14:paraId="046BCF95" w14:textId="77777777" w:rsidR="00A300C5" w:rsidRDefault="00662C04">
            <w:pPr>
              <w:jc w:val="right"/>
            </w:pPr>
            <w:r>
              <w:rPr>
                <w:rFonts w:eastAsiaTheme="minorEastAsia"/>
                <w:sz w:val="24"/>
              </w:rPr>
              <w:t>-</w:t>
            </w:r>
          </w:p>
        </w:tc>
        <w:tc>
          <w:tcPr>
            <w:tcW w:w="1237" w:type="dxa"/>
            <w:vAlign w:val="center"/>
          </w:tcPr>
          <w:p w14:paraId="370745D8" w14:textId="77777777" w:rsidR="00A300C5" w:rsidRDefault="00662C04">
            <w:pPr>
              <w:jc w:val="right"/>
            </w:pPr>
            <w:r>
              <w:rPr>
                <w:rFonts w:eastAsiaTheme="minorEastAsia"/>
                <w:sz w:val="24"/>
              </w:rPr>
              <w:t>-</w:t>
            </w:r>
          </w:p>
        </w:tc>
        <w:tc>
          <w:tcPr>
            <w:tcW w:w="927" w:type="dxa"/>
            <w:vAlign w:val="center"/>
          </w:tcPr>
          <w:p w14:paraId="2D0F4A95" w14:textId="77777777" w:rsidR="00A300C5" w:rsidRDefault="00662C04">
            <w:pPr>
              <w:jc w:val="right"/>
            </w:pPr>
            <w:r>
              <w:rPr>
                <w:rFonts w:eastAsiaTheme="minorEastAsia"/>
                <w:sz w:val="24"/>
              </w:rPr>
              <w:t>-</w:t>
            </w:r>
          </w:p>
        </w:tc>
        <w:tc>
          <w:tcPr>
            <w:tcW w:w="1057" w:type="dxa"/>
            <w:vAlign w:val="center"/>
          </w:tcPr>
          <w:p w14:paraId="3EAD0B2C" w14:textId="77777777" w:rsidR="00A300C5" w:rsidRDefault="00662C04">
            <w:pPr>
              <w:jc w:val="right"/>
            </w:pPr>
            <w:r>
              <w:rPr>
                <w:rFonts w:eastAsiaTheme="minorEastAsia"/>
                <w:sz w:val="24"/>
              </w:rPr>
              <w:t>614,694,441.93</w:t>
            </w:r>
          </w:p>
        </w:tc>
        <w:tc>
          <w:tcPr>
            <w:tcW w:w="905" w:type="dxa"/>
            <w:vAlign w:val="center"/>
          </w:tcPr>
          <w:p w14:paraId="0F92770C" w14:textId="77777777" w:rsidR="00A300C5" w:rsidRDefault="00662C04">
            <w:pPr>
              <w:jc w:val="right"/>
            </w:pPr>
            <w:r>
              <w:rPr>
                <w:rFonts w:eastAsiaTheme="minorEastAsia"/>
                <w:sz w:val="24"/>
              </w:rPr>
              <w:t>100.00%</w:t>
            </w:r>
          </w:p>
        </w:tc>
      </w:tr>
    </w:tbl>
    <w:p w14:paraId="3A5C3E78" w14:textId="77777777" w:rsidR="001A59F9" w:rsidRPr="009D77EC" w:rsidRDefault="001A59F9" w:rsidP="00026C9C">
      <w:pPr>
        <w:spacing w:line="360" w:lineRule="auto"/>
        <w:rPr>
          <w:rFonts w:asciiTheme="minorEastAsia" w:eastAsiaTheme="minorEastAsia" w:hAnsiTheme="minorEastAsia"/>
          <w:szCs w:val="21"/>
        </w:rPr>
      </w:pPr>
    </w:p>
    <w:p w14:paraId="7FD5488C" w14:textId="77777777" w:rsidR="001A59F9" w:rsidRPr="007E622D" w:rsidRDefault="001A59F9" w:rsidP="007C7B50">
      <w:pPr>
        <w:pStyle w:val="20"/>
        <w:spacing w:before="29" w:after="0" w:line="288" w:lineRule="auto"/>
        <w:rPr>
          <w:rFonts w:ascii="Times New Roman" w:hAnsi="Times New Roman"/>
          <w:kern w:val="0"/>
          <w:szCs w:val="24"/>
        </w:rPr>
      </w:pPr>
      <w:bookmarkStart w:id="197" w:name="_Toc361324901"/>
      <w:bookmarkStart w:id="198" w:name="_Toc194050008"/>
      <w:r w:rsidRPr="007E622D">
        <w:rPr>
          <w:rFonts w:ascii="Times New Roman" w:hAnsi="Times New Roman"/>
          <w:kern w:val="0"/>
          <w:szCs w:val="24"/>
        </w:rPr>
        <w:t>11.8</w:t>
      </w:r>
      <w:r w:rsidRPr="007E622D">
        <w:rPr>
          <w:rFonts w:ascii="Times New Roman" w:hAnsi="Times New Roman" w:hint="eastAsia"/>
          <w:kern w:val="0"/>
          <w:szCs w:val="24"/>
        </w:rPr>
        <w:t>其他重大事件</w:t>
      </w:r>
      <w:bookmarkEnd w:id="197"/>
      <w:bookmarkEnd w:id="19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9F1945" w:rsidRPr="007E622D" w14:paraId="6E3C4A00" w14:textId="77777777" w:rsidTr="006A1878">
        <w:tc>
          <w:tcPr>
            <w:tcW w:w="720" w:type="dxa"/>
            <w:vAlign w:val="center"/>
          </w:tcPr>
          <w:p w14:paraId="344D2F0D"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序号</w:t>
            </w:r>
          </w:p>
        </w:tc>
        <w:tc>
          <w:tcPr>
            <w:tcW w:w="4320" w:type="dxa"/>
            <w:vAlign w:val="center"/>
          </w:tcPr>
          <w:p w14:paraId="1012D9DF"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公告事项</w:t>
            </w:r>
          </w:p>
        </w:tc>
        <w:tc>
          <w:tcPr>
            <w:tcW w:w="2331" w:type="dxa"/>
            <w:vAlign w:val="center"/>
          </w:tcPr>
          <w:p w14:paraId="3E3CF2D0"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法定披露方式</w:t>
            </w:r>
          </w:p>
        </w:tc>
        <w:tc>
          <w:tcPr>
            <w:tcW w:w="1629" w:type="dxa"/>
            <w:vAlign w:val="center"/>
          </w:tcPr>
          <w:p w14:paraId="433BF53F"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法定披露日期</w:t>
            </w:r>
          </w:p>
        </w:tc>
      </w:tr>
      <w:tr w:rsidR="00A300C5" w14:paraId="6752F5A1" w14:textId="77777777">
        <w:tc>
          <w:tcPr>
            <w:tcW w:w="720" w:type="dxa"/>
            <w:vAlign w:val="center"/>
          </w:tcPr>
          <w:p w14:paraId="19EFD338" w14:textId="77777777" w:rsidR="00A300C5" w:rsidRDefault="00662C04">
            <w:pPr>
              <w:jc w:val="center"/>
            </w:pPr>
            <w:r>
              <w:rPr>
                <w:sz w:val="24"/>
              </w:rPr>
              <w:t>1</w:t>
            </w:r>
          </w:p>
        </w:tc>
        <w:tc>
          <w:tcPr>
            <w:tcW w:w="4320" w:type="dxa"/>
            <w:vAlign w:val="center"/>
          </w:tcPr>
          <w:p w14:paraId="2086D081" w14:textId="77777777" w:rsidR="00A300C5" w:rsidRDefault="00662C04">
            <w:pPr>
              <w:jc w:val="left"/>
            </w:pPr>
            <w:r>
              <w:rPr>
                <w:sz w:val="24"/>
              </w:rPr>
              <w:t>摩根中证</w:t>
            </w:r>
            <w:r>
              <w:rPr>
                <w:sz w:val="24"/>
              </w:rPr>
              <w:t>A50</w:t>
            </w:r>
            <w:r>
              <w:rPr>
                <w:sz w:val="24"/>
              </w:rPr>
              <w:t>交易型开放式指数证券投资基金发起式联接基金基金合同生效公告</w:t>
            </w:r>
          </w:p>
        </w:tc>
        <w:tc>
          <w:tcPr>
            <w:tcW w:w="2331" w:type="dxa"/>
            <w:vAlign w:val="center"/>
          </w:tcPr>
          <w:p w14:paraId="6EF9B170" w14:textId="77777777" w:rsidR="00A300C5" w:rsidRDefault="00662C04">
            <w:pPr>
              <w:jc w:val="center"/>
            </w:pPr>
            <w:r>
              <w:rPr>
                <w:sz w:val="24"/>
              </w:rPr>
              <w:t>基金管理人公司网站及本基金选定的信息披露报纸</w:t>
            </w:r>
          </w:p>
        </w:tc>
        <w:tc>
          <w:tcPr>
            <w:tcW w:w="1629" w:type="dxa"/>
            <w:vAlign w:val="center"/>
          </w:tcPr>
          <w:p w14:paraId="7C1907F3" w14:textId="77777777" w:rsidR="00A300C5" w:rsidRDefault="00662C04">
            <w:pPr>
              <w:jc w:val="center"/>
            </w:pPr>
            <w:r>
              <w:rPr>
                <w:sz w:val="24"/>
              </w:rPr>
              <w:t>2024-04-04</w:t>
            </w:r>
          </w:p>
        </w:tc>
      </w:tr>
      <w:tr w:rsidR="00A300C5" w14:paraId="1D76E90F" w14:textId="77777777">
        <w:tc>
          <w:tcPr>
            <w:tcW w:w="720" w:type="dxa"/>
            <w:vAlign w:val="center"/>
          </w:tcPr>
          <w:p w14:paraId="74A6012B" w14:textId="77777777" w:rsidR="00A300C5" w:rsidRDefault="00662C04">
            <w:pPr>
              <w:jc w:val="center"/>
            </w:pPr>
            <w:r>
              <w:rPr>
                <w:sz w:val="24"/>
              </w:rPr>
              <w:t>2</w:t>
            </w:r>
          </w:p>
        </w:tc>
        <w:tc>
          <w:tcPr>
            <w:tcW w:w="4320" w:type="dxa"/>
            <w:vAlign w:val="center"/>
          </w:tcPr>
          <w:p w14:paraId="1F87CD1A" w14:textId="77777777" w:rsidR="00A300C5" w:rsidRDefault="00662C04">
            <w:pPr>
              <w:jc w:val="left"/>
            </w:pPr>
            <w:r>
              <w:rPr>
                <w:sz w:val="24"/>
              </w:rPr>
              <w:t>摩根中证</w:t>
            </w:r>
            <w:r>
              <w:rPr>
                <w:sz w:val="24"/>
              </w:rPr>
              <w:t>A50</w:t>
            </w:r>
            <w:r>
              <w:rPr>
                <w:sz w:val="24"/>
              </w:rPr>
              <w:t>交易型开放式指数证券投资基金发起式联接基金开放日常申购、赎回、转换及定期定额投资业务公告</w:t>
            </w:r>
          </w:p>
        </w:tc>
        <w:tc>
          <w:tcPr>
            <w:tcW w:w="2331" w:type="dxa"/>
            <w:vAlign w:val="center"/>
          </w:tcPr>
          <w:p w14:paraId="37D4294D" w14:textId="77777777" w:rsidR="00A300C5" w:rsidRDefault="00662C04">
            <w:pPr>
              <w:jc w:val="center"/>
            </w:pPr>
            <w:r>
              <w:rPr>
                <w:sz w:val="24"/>
              </w:rPr>
              <w:t>同上</w:t>
            </w:r>
          </w:p>
        </w:tc>
        <w:tc>
          <w:tcPr>
            <w:tcW w:w="1629" w:type="dxa"/>
            <w:vAlign w:val="center"/>
          </w:tcPr>
          <w:p w14:paraId="6141340E" w14:textId="77777777" w:rsidR="00A300C5" w:rsidRDefault="00662C04">
            <w:pPr>
              <w:jc w:val="center"/>
            </w:pPr>
            <w:r>
              <w:rPr>
                <w:sz w:val="24"/>
              </w:rPr>
              <w:t>2024-04-04</w:t>
            </w:r>
          </w:p>
        </w:tc>
      </w:tr>
      <w:tr w:rsidR="00A300C5" w14:paraId="0B41838A" w14:textId="77777777">
        <w:tc>
          <w:tcPr>
            <w:tcW w:w="720" w:type="dxa"/>
            <w:vAlign w:val="center"/>
          </w:tcPr>
          <w:p w14:paraId="75D7B478" w14:textId="77777777" w:rsidR="00A300C5" w:rsidRDefault="00662C04">
            <w:pPr>
              <w:jc w:val="center"/>
            </w:pPr>
            <w:r>
              <w:rPr>
                <w:sz w:val="24"/>
              </w:rPr>
              <w:t>3</w:t>
            </w:r>
          </w:p>
        </w:tc>
        <w:tc>
          <w:tcPr>
            <w:tcW w:w="4320" w:type="dxa"/>
            <w:vAlign w:val="center"/>
          </w:tcPr>
          <w:p w14:paraId="6F335F7E" w14:textId="77777777" w:rsidR="00A300C5" w:rsidRDefault="00662C04">
            <w:pPr>
              <w:jc w:val="left"/>
            </w:pPr>
            <w:r>
              <w:rPr>
                <w:sz w:val="24"/>
              </w:rPr>
              <w:t>关于摩根中证</w:t>
            </w:r>
            <w:r>
              <w:rPr>
                <w:sz w:val="24"/>
              </w:rPr>
              <w:t>A50</w:t>
            </w:r>
            <w:r>
              <w:rPr>
                <w:sz w:val="24"/>
              </w:rPr>
              <w:t>交易型开放式指数证</w:t>
            </w:r>
            <w:r>
              <w:rPr>
                <w:sz w:val="24"/>
              </w:rPr>
              <w:lastRenderedPageBreak/>
              <w:t>券投资基金发起式联接基金增设</w:t>
            </w:r>
            <w:r>
              <w:rPr>
                <w:sz w:val="24"/>
              </w:rPr>
              <w:t>E</w:t>
            </w:r>
            <w:r>
              <w:rPr>
                <w:sz w:val="24"/>
              </w:rPr>
              <w:t>类基金份额并修改基金合同和托管协议的公告</w:t>
            </w:r>
          </w:p>
        </w:tc>
        <w:tc>
          <w:tcPr>
            <w:tcW w:w="2331" w:type="dxa"/>
            <w:vAlign w:val="center"/>
          </w:tcPr>
          <w:p w14:paraId="20E36760" w14:textId="77777777" w:rsidR="00A300C5" w:rsidRDefault="00662C04">
            <w:pPr>
              <w:jc w:val="center"/>
            </w:pPr>
            <w:r>
              <w:rPr>
                <w:sz w:val="24"/>
              </w:rPr>
              <w:lastRenderedPageBreak/>
              <w:t>同上</w:t>
            </w:r>
          </w:p>
        </w:tc>
        <w:tc>
          <w:tcPr>
            <w:tcW w:w="1629" w:type="dxa"/>
            <w:vAlign w:val="center"/>
          </w:tcPr>
          <w:p w14:paraId="4F01986E" w14:textId="77777777" w:rsidR="00A300C5" w:rsidRDefault="00662C04">
            <w:pPr>
              <w:jc w:val="center"/>
            </w:pPr>
            <w:r>
              <w:rPr>
                <w:sz w:val="24"/>
              </w:rPr>
              <w:t>2024-09-10</w:t>
            </w:r>
          </w:p>
        </w:tc>
      </w:tr>
      <w:tr w:rsidR="00A300C5" w14:paraId="1CCAF9C2" w14:textId="77777777">
        <w:tc>
          <w:tcPr>
            <w:tcW w:w="720" w:type="dxa"/>
            <w:vAlign w:val="center"/>
          </w:tcPr>
          <w:p w14:paraId="6B5FF4DC" w14:textId="77777777" w:rsidR="00A300C5" w:rsidRDefault="00662C04">
            <w:pPr>
              <w:jc w:val="center"/>
            </w:pPr>
            <w:r>
              <w:rPr>
                <w:sz w:val="24"/>
              </w:rPr>
              <w:t>4</w:t>
            </w:r>
          </w:p>
        </w:tc>
        <w:tc>
          <w:tcPr>
            <w:tcW w:w="4320" w:type="dxa"/>
            <w:vAlign w:val="center"/>
          </w:tcPr>
          <w:p w14:paraId="5B4190CF" w14:textId="77777777" w:rsidR="00A300C5" w:rsidRDefault="00662C04">
            <w:pPr>
              <w:jc w:val="left"/>
            </w:pPr>
            <w:r>
              <w:rPr>
                <w:sz w:val="24"/>
              </w:rPr>
              <w:t>摩根基金管理（中国）有限公司关于旗下基金所持停牌股票估值调整的公告</w:t>
            </w:r>
          </w:p>
        </w:tc>
        <w:tc>
          <w:tcPr>
            <w:tcW w:w="2331" w:type="dxa"/>
            <w:vAlign w:val="center"/>
          </w:tcPr>
          <w:p w14:paraId="7D5D3CD2" w14:textId="77777777" w:rsidR="00A300C5" w:rsidRDefault="00662C04">
            <w:pPr>
              <w:jc w:val="center"/>
            </w:pPr>
            <w:r>
              <w:rPr>
                <w:sz w:val="24"/>
              </w:rPr>
              <w:t>同上</w:t>
            </w:r>
          </w:p>
        </w:tc>
        <w:tc>
          <w:tcPr>
            <w:tcW w:w="1629" w:type="dxa"/>
            <w:vAlign w:val="center"/>
          </w:tcPr>
          <w:p w14:paraId="7CF34C81" w14:textId="77777777" w:rsidR="00A300C5" w:rsidRDefault="00662C04">
            <w:pPr>
              <w:jc w:val="center"/>
            </w:pPr>
            <w:r>
              <w:rPr>
                <w:sz w:val="24"/>
              </w:rPr>
              <w:t>2024-09-27</w:t>
            </w:r>
          </w:p>
        </w:tc>
      </w:tr>
      <w:tr w:rsidR="00A300C5" w14:paraId="0DCDA622" w14:textId="77777777">
        <w:tc>
          <w:tcPr>
            <w:tcW w:w="720" w:type="dxa"/>
            <w:vAlign w:val="center"/>
          </w:tcPr>
          <w:p w14:paraId="31DC5BEC" w14:textId="77777777" w:rsidR="00A300C5" w:rsidRDefault="00662C04">
            <w:pPr>
              <w:jc w:val="center"/>
            </w:pPr>
            <w:r>
              <w:rPr>
                <w:sz w:val="24"/>
              </w:rPr>
              <w:t>5</w:t>
            </w:r>
          </w:p>
        </w:tc>
        <w:tc>
          <w:tcPr>
            <w:tcW w:w="4320" w:type="dxa"/>
            <w:vAlign w:val="center"/>
          </w:tcPr>
          <w:p w14:paraId="6DBF3B68" w14:textId="77777777" w:rsidR="00A300C5" w:rsidRDefault="00662C04">
            <w:pPr>
              <w:jc w:val="left"/>
            </w:pPr>
            <w:r>
              <w:rPr>
                <w:sz w:val="24"/>
              </w:rPr>
              <w:t>摩根基金管理（中国）有限公司关于增聘高级管理人员的公告</w:t>
            </w:r>
          </w:p>
        </w:tc>
        <w:tc>
          <w:tcPr>
            <w:tcW w:w="2331" w:type="dxa"/>
            <w:vAlign w:val="center"/>
          </w:tcPr>
          <w:p w14:paraId="5C56FA58" w14:textId="77777777" w:rsidR="00A300C5" w:rsidRDefault="00662C04">
            <w:pPr>
              <w:jc w:val="center"/>
            </w:pPr>
            <w:r>
              <w:rPr>
                <w:sz w:val="24"/>
              </w:rPr>
              <w:t>同上</w:t>
            </w:r>
          </w:p>
        </w:tc>
        <w:tc>
          <w:tcPr>
            <w:tcW w:w="1629" w:type="dxa"/>
            <w:vAlign w:val="center"/>
          </w:tcPr>
          <w:p w14:paraId="0FCEDBA9" w14:textId="77777777" w:rsidR="00A300C5" w:rsidRDefault="00662C04">
            <w:pPr>
              <w:jc w:val="center"/>
            </w:pPr>
            <w:r>
              <w:rPr>
                <w:sz w:val="24"/>
              </w:rPr>
              <w:t>2024-10-26</w:t>
            </w:r>
          </w:p>
        </w:tc>
      </w:tr>
      <w:tr w:rsidR="00A300C5" w14:paraId="7A002F26" w14:textId="77777777">
        <w:tc>
          <w:tcPr>
            <w:tcW w:w="720" w:type="dxa"/>
            <w:vAlign w:val="center"/>
          </w:tcPr>
          <w:p w14:paraId="256B219F" w14:textId="77777777" w:rsidR="00A300C5" w:rsidRDefault="00662C04">
            <w:pPr>
              <w:jc w:val="center"/>
            </w:pPr>
            <w:r>
              <w:rPr>
                <w:sz w:val="24"/>
              </w:rPr>
              <w:t>6</w:t>
            </w:r>
          </w:p>
        </w:tc>
        <w:tc>
          <w:tcPr>
            <w:tcW w:w="4320" w:type="dxa"/>
            <w:vAlign w:val="center"/>
          </w:tcPr>
          <w:p w14:paraId="19F59E3D" w14:textId="77777777" w:rsidR="00A300C5" w:rsidRDefault="00662C04">
            <w:pPr>
              <w:jc w:val="left"/>
            </w:pPr>
            <w:r>
              <w:rPr>
                <w:sz w:val="24"/>
              </w:rPr>
              <w:t>摩根基金管理（中国）有限公司关于旗下基金改聘会计师事务所的公告</w:t>
            </w:r>
          </w:p>
        </w:tc>
        <w:tc>
          <w:tcPr>
            <w:tcW w:w="2331" w:type="dxa"/>
            <w:vAlign w:val="center"/>
          </w:tcPr>
          <w:p w14:paraId="7EC45CF4" w14:textId="77777777" w:rsidR="00A300C5" w:rsidRDefault="00662C04">
            <w:pPr>
              <w:jc w:val="center"/>
            </w:pPr>
            <w:r>
              <w:rPr>
                <w:sz w:val="24"/>
              </w:rPr>
              <w:t>同上</w:t>
            </w:r>
          </w:p>
        </w:tc>
        <w:tc>
          <w:tcPr>
            <w:tcW w:w="1629" w:type="dxa"/>
            <w:vAlign w:val="center"/>
          </w:tcPr>
          <w:p w14:paraId="4E2EF1D4" w14:textId="77777777" w:rsidR="00A300C5" w:rsidRDefault="00662C04">
            <w:pPr>
              <w:jc w:val="center"/>
            </w:pPr>
            <w:r>
              <w:rPr>
                <w:sz w:val="24"/>
              </w:rPr>
              <w:t>2024-12-28</w:t>
            </w:r>
          </w:p>
        </w:tc>
      </w:tr>
    </w:tbl>
    <w:p w14:paraId="741DBC8A" w14:textId="77777777" w:rsidR="00A77EF9" w:rsidRPr="007E622D" w:rsidRDefault="00A77EF9" w:rsidP="000A766F">
      <w:pPr>
        <w:tabs>
          <w:tab w:val="left" w:pos="426"/>
        </w:tabs>
        <w:spacing w:before="29" w:line="288" w:lineRule="auto"/>
        <w:jc w:val="left"/>
        <w:rPr>
          <w:kern w:val="0"/>
          <w:sz w:val="24"/>
        </w:rPr>
      </w:pPr>
    </w:p>
    <w:p w14:paraId="33D6DE2A" w14:textId="77777777" w:rsidR="00365FE1" w:rsidRPr="007E622D" w:rsidRDefault="00365FE1" w:rsidP="00B62223">
      <w:pPr>
        <w:pStyle w:val="1"/>
        <w:keepNext/>
        <w:keepLines/>
        <w:widowControl w:val="0"/>
        <w:spacing w:beforeLines="100" w:before="312" w:afterLines="100" w:after="312" w:line="360" w:lineRule="auto"/>
        <w:jc w:val="center"/>
        <w:rPr>
          <w:rFonts w:eastAsiaTheme="minorEastAsia"/>
          <w:b/>
          <w:bCs/>
          <w:sz w:val="21"/>
          <w:szCs w:val="21"/>
          <w:lang w:val="en-US"/>
        </w:rPr>
      </w:pPr>
      <w:bookmarkStart w:id="199" w:name="_Toc374532345"/>
      <w:bookmarkStart w:id="200" w:name="_Toc194050009"/>
      <w:r w:rsidRPr="007E622D">
        <w:rPr>
          <w:rFonts w:eastAsiaTheme="minorEastAsia"/>
          <w:b/>
          <w:bCs/>
          <w:sz w:val="21"/>
          <w:szCs w:val="21"/>
          <w:lang w:val="en-US"/>
        </w:rPr>
        <w:t xml:space="preserve">12  </w:t>
      </w:r>
      <w:r w:rsidRPr="007E622D">
        <w:rPr>
          <w:rFonts w:eastAsiaTheme="minorEastAsia"/>
          <w:b/>
          <w:bCs/>
          <w:sz w:val="21"/>
          <w:szCs w:val="21"/>
          <w:lang w:val="en-US"/>
        </w:rPr>
        <w:t>影响投资者决策的其他重要信息</w:t>
      </w:r>
      <w:bookmarkEnd w:id="199"/>
      <w:bookmarkEnd w:id="200"/>
    </w:p>
    <w:p w14:paraId="5515B79D" w14:textId="77777777" w:rsidR="00365FE1" w:rsidRPr="007E622D" w:rsidRDefault="00365FE1" w:rsidP="00365FE1">
      <w:pPr>
        <w:autoSpaceDE w:val="0"/>
        <w:autoSpaceDN w:val="0"/>
        <w:adjustRightInd w:val="0"/>
        <w:spacing w:line="360" w:lineRule="auto"/>
        <w:jc w:val="left"/>
        <w:rPr>
          <w:rFonts w:ascii="宋体" w:hAnsi="宋体"/>
          <w:b/>
          <w:bCs/>
          <w:kern w:val="0"/>
          <w:szCs w:val="21"/>
        </w:rPr>
      </w:pPr>
      <w:r w:rsidRPr="007E622D">
        <w:rPr>
          <w:rFonts w:ascii="宋体" w:hAnsi="宋体"/>
          <w:b/>
          <w:bCs/>
          <w:kern w:val="0"/>
          <w:szCs w:val="21"/>
        </w:rPr>
        <w:t>12.</w:t>
      </w:r>
      <w:r w:rsidRPr="007E622D">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9F1945" w:rsidRPr="007E622D" w14:paraId="681B712B" w14:textId="77777777" w:rsidTr="00F51BCB">
        <w:tc>
          <w:tcPr>
            <w:tcW w:w="993" w:type="dxa"/>
            <w:vMerge w:val="restart"/>
            <w:vAlign w:val="center"/>
          </w:tcPr>
          <w:p w14:paraId="3D31F161" w14:textId="77777777"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投资者类别</w:t>
            </w:r>
            <w:r w:rsidRPr="007E622D">
              <w:rPr>
                <w:rFonts w:ascii="宋体" w:hAnsi="宋体"/>
                <w:kern w:val="0"/>
                <w:szCs w:val="21"/>
              </w:rPr>
              <w:t xml:space="preserve">  </w:t>
            </w:r>
          </w:p>
        </w:tc>
        <w:tc>
          <w:tcPr>
            <w:tcW w:w="5670" w:type="dxa"/>
            <w:gridSpan w:val="5"/>
            <w:vAlign w:val="center"/>
          </w:tcPr>
          <w:p w14:paraId="4005ECEE" w14:textId="77777777"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报告期内持有基金份额变化情况</w:t>
            </w:r>
          </w:p>
        </w:tc>
        <w:tc>
          <w:tcPr>
            <w:tcW w:w="2549" w:type="dxa"/>
            <w:gridSpan w:val="2"/>
            <w:vAlign w:val="center"/>
          </w:tcPr>
          <w:p w14:paraId="3E5F465F" w14:textId="77777777"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报告期末持有基金情况</w:t>
            </w:r>
          </w:p>
        </w:tc>
      </w:tr>
      <w:tr w:rsidR="009F1945" w:rsidRPr="007E622D" w14:paraId="76C9AB11" w14:textId="77777777" w:rsidTr="00F51BCB">
        <w:tc>
          <w:tcPr>
            <w:tcW w:w="993" w:type="dxa"/>
            <w:vMerge/>
            <w:vAlign w:val="center"/>
          </w:tcPr>
          <w:p w14:paraId="7FD16379" w14:textId="77777777" w:rsidR="00365FE1" w:rsidRPr="007E622D" w:rsidRDefault="00365FE1" w:rsidP="00F51BCB">
            <w:pPr>
              <w:autoSpaceDE w:val="0"/>
              <w:autoSpaceDN w:val="0"/>
              <w:adjustRightInd w:val="0"/>
              <w:jc w:val="center"/>
              <w:rPr>
                <w:rFonts w:ascii="宋体" w:hAnsi="宋体"/>
                <w:b/>
                <w:bCs/>
                <w:kern w:val="0"/>
                <w:szCs w:val="21"/>
              </w:rPr>
            </w:pPr>
          </w:p>
        </w:tc>
        <w:tc>
          <w:tcPr>
            <w:tcW w:w="992" w:type="dxa"/>
            <w:vAlign w:val="center"/>
          </w:tcPr>
          <w:p w14:paraId="1EE20588" w14:textId="77777777"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序号</w:t>
            </w:r>
          </w:p>
        </w:tc>
        <w:tc>
          <w:tcPr>
            <w:tcW w:w="1843" w:type="dxa"/>
            <w:vAlign w:val="center"/>
          </w:tcPr>
          <w:p w14:paraId="5FFAED86" w14:textId="77777777"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持有基金份额比例达到或者超过20%的时间区间</w:t>
            </w:r>
          </w:p>
        </w:tc>
        <w:tc>
          <w:tcPr>
            <w:tcW w:w="851" w:type="dxa"/>
            <w:vAlign w:val="center"/>
          </w:tcPr>
          <w:p w14:paraId="38771395" w14:textId="77777777" w:rsidR="00365FE1" w:rsidRPr="007E622D" w:rsidRDefault="00365FE1" w:rsidP="00F51BCB">
            <w:pPr>
              <w:widowControl/>
              <w:jc w:val="center"/>
              <w:rPr>
                <w:rFonts w:ascii="宋体" w:hAnsi="宋体"/>
                <w:b/>
                <w:bCs/>
                <w:kern w:val="0"/>
                <w:szCs w:val="21"/>
              </w:rPr>
            </w:pPr>
            <w:r w:rsidRPr="007E622D">
              <w:rPr>
                <w:rFonts w:ascii="宋体" w:hAnsi="宋体" w:hint="eastAsia"/>
                <w:kern w:val="0"/>
                <w:szCs w:val="21"/>
              </w:rPr>
              <w:t>期初份额</w:t>
            </w:r>
          </w:p>
        </w:tc>
        <w:tc>
          <w:tcPr>
            <w:tcW w:w="850" w:type="dxa"/>
            <w:vAlign w:val="center"/>
          </w:tcPr>
          <w:p w14:paraId="4B37162B" w14:textId="77777777" w:rsidR="00365FE1" w:rsidRPr="007E622D" w:rsidRDefault="00365FE1" w:rsidP="00F51BCB">
            <w:pPr>
              <w:widowControl/>
              <w:jc w:val="center"/>
              <w:rPr>
                <w:rFonts w:ascii="宋体" w:hAnsi="宋体"/>
                <w:b/>
                <w:bCs/>
                <w:kern w:val="0"/>
                <w:szCs w:val="21"/>
              </w:rPr>
            </w:pPr>
            <w:r w:rsidRPr="007E622D">
              <w:rPr>
                <w:rFonts w:ascii="宋体" w:hAnsi="宋体" w:hint="eastAsia"/>
                <w:kern w:val="0"/>
                <w:szCs w:val="21"/>
              </w:rPr>
              <w:t>申购份额</w:t>
            </w:r>
          </w:p>
        </w:tc>
        <w:tc>
          <w:tcPr>
            <w:tcW w:w="1134" w:type="dxa"/>
            <w:vAlign w:val="center"/>
          </w:tcPr>
          <w:p w14:paraId="1B5A3DB3" w14:textId="77777777" w:rsidR="00365FE1" w:rsidRPr="007E622D" w:rsidRDefault="00365FE1" w:rsidP="00F51BCB">
            <w:pPr>
              <w:widowControl/>
              <w:jc w:val="center"/>
              <w:rPr>
                <w:rFonts w:ascii="宋体" w:hAnsi="宋体"/>
                <w:b/>
                <w:bCs/>
                <w:kern w:val="0"/>
                <w:szCs w:val="21"/>
              </w:rPr>
            </w:pPr>
            <w:r w:rsidRPr="007E622D">
              <w:rPr>
                <w:rFonts w:ascii="宋体" w:hAnsi="宋体" w:hint="eastAsia"/>
                <w:kern w:val="0"/>
                <w:szCs w:val="21"/>
              </w:rPr>
              <w:t>赎回份额</w:t>
            </w:r>
          </w:p>
        </w:tc>
        <w:tc>
          <w:tcPr>
            <w:tcW w:w="1419" w:type="dxa"/>
            <w:vAlign w:val="center"/>
          </w:tcPr>
          <w:p w14:paraId="6FFDB9D7" w14:textId="77777777"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持有份额</w:t>
            </w:r>
          </w:p>
        </w:tc>
        <w:tc>
          <w:tcPr>
            <w:tcW w:w="1130" w:type="dxa"/>
            <w:vAlign w:val="center"/>
          </w:tcPr>
          <w:p w14:paraId="73CF67AF" w14:textId="77777777"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份额占比</w:t>
            </w:r>
          </w:p>
        </w:tc>
      </w:tr>
      <w:tr w:rsidR="00A300C5" w14:paraId="2027C2B9" w14:textId="77777777">
        <w:tc>
          <w:tcPr>
            <w:tcW w:w="993" w:type="dxa"/>
            <w:vAlign w:val="center"/>
          </w:tcPr>
          <w:p w14:paraId="31B4AD2D" w14:textId="77777777" w:rsidR="00A300C5" w:rsidRDefault="00662C04">
            <w:r>
              <w:rPr>
                <w:rFonts w:ascii="宋体" w:hAnsi="宋体" w:hint="eastAsia"/>
                <w:bCs/>
                <w:kern w:val="0"/>
                <w:szCs w:val="21"/>
              </w:rPr>
              <w:t>机构</w:t>
            </w:r>
          </w:p>
        </w:tc>
        <w:tc>
          <w:tcPr>
            <w:tcW w:w="992" w:type="dxa"/>
            <w:vAlign w:val="center"/>
          </w:tcPr>
          <w:p w14:paraId="7B6476E1" w14:textId="77777777" w:rsidR="00A300C5" w:rsidRDefault="00662C04">
            <w:pPr>
              <w:jc w:val="center"/>
            </w:pPr>
            <w:r>
              <w:rPr>
                <w:rFonts w:ascii="宋体" w:hAnsi="宋体"/>
                <w:kern w:val="0"/>
                <w:szCs w:val="21"/>
              </w:rPr>
              <w:t>1</w:t>
            </w:r>
          </w:p>
        </w:tc>
        <w:tc>
          <w:tcPr>
            <w:tcW w:w="1843" w:type="dxa"/>
            <w:vAlign w:val="center"/>
          </w:tcPr>
          <w:p w14:paraId="58318648" w14:textId="77777777" w:rsidR="00A300C5" w:rsidRDefault="00662C04">
            <w:pPr>
              <w:jc w:val="center"/>
            </w:pPr>
            <w:r>
              <w:rPr>
                <w:rFonts w:ascii="宋体" w:hAnsi="宋体"/>
                <w:kern w:val="0"/>
                <w:szCs w:val="21"/>
              </w:rPr>
              <w:t>20240403-20240415</w:t>
            </w:r>
          </w:p>
        </w:tc>
        <w:tc>
          <w:tcPr>
            <w:tcW w:w="851" w:type="dxa"/>
            <w:vAlign w:val="center"/>
          </w:tcPr>
          <w:p w14:paraId="7EF94B66" w14:textId="77777777" w:rsidR="00A300C5" w:rsidRDefault="00662C04">
            <w:pPr>
              <w:jc w:val="center"/>
            </w:pPr>
            <w:r>
              <w:rPr>
                <w:rFonts w:ascii="宋体" w:hAnsi="宋体"/>
                <w:kern w:val="0"/>
                <w:szCs w:val="21"/>
              </w:rPr>
              <w:t>10,000,097.22</w:t>
            </w:r>
          </w:p>
        </w:tc>
        <w:tc>
          <w:tcPr>
            <w:tcW w:w="850" w:type="dxa"/>
            <w:vAlign w:val="center"/>
          </w:tcPr>
          <w:p w14:paraId="3CCE80B1" w14:textId="77777777" w:rsidR="00A300C5" w:rsidRDefault="00662C04">
            <w:pPr>
              <w:jc w:val="center"/>
            </w:pPr>
            <w:r>
              <w:rPr>
                <w:rFonts w:ascii="宋体" w:hAnsi="宋体"/>
                <w:kern w:val="0"/>
                <w:szCs w:val="21"/>
              </w:rPr>
              <w:t>0.00</w:t>
            </w:r>
          </w:p>
        </w:tc>
        <w:tc>
          <w:tcPr>
            <w:tcW w:w="1134" w:type="dxa"/>
            <w:vAlign w:val="center"/>
          </w:tcPr>
          <w:p w14:paraId="592BCADC" w14:textId="77777777" w:rsidR="00A300C5" w:rsidRDefault="00662C04">
            <w:pPr>
              <w:jc w:val="center"/>
            </w:pPr>
            <w:r>
              <w:rPr>
                <w:rFonts w:ascii="宋体" w:hAnsi="宋体"/>
                <w:kern w:val="0"/>
                <w:szCs w:val="21"/>
              </w:rPr>
              <w:t>0.00</w:t>
            </w:r>
          </w:p>
        </w:tc>
        <w:tc>
          <w:tcPr>
            <w:tcW w:w="1419" w:type="dxa"/>
            <w:vAlign w:val="center"/>
          </w:tcPr>
          <w:p w14:paraId="00123B7C" w14:textId="77777777" w:rsidR="00A300C5" w:rsidRDefault="00662C04">
            <w:pPr>
              <w:jc w:val="center"/>
            </w:pPr>
            <w:r>
              <w:rPr>
                <w:rFonts w:ascii="宋体" w:hAnsi="宋体"/>
                <w:kern w:val="0"/>
                <w:szCs w:val="21"/>
              </w:rPr>
              <w:t>10,000,097.22</w:t>
            </w:r>
          </w:p>
        </w:tc>
        <w:tc>
          <w:tcPr>
            <w:tcW w:w="1130" w:type="dxa"/>
            <w:vAlign w:val="center"/>
          </w:tcPr>
          <w:p w14:paraId="5680A431" w14:textId="77777777" w:rsidR="00A300C5" w:rsidRDefault="00662C04">
            <w:pPr>
              <w:jc w:val="center"/>
            </w:pPr>
            <w:r>
              <w:rPr>
                <w:rFonts w:ascii="宋体" w:hAnsi="宋体"/>
                <w:kern w:val="0"/>
                <w:szCs w:val="21"/>
              </w:rPr>
              <w:t>2.48%</w:t>
            </w:r>
          </w:p>
        </w:tc>
      </w:tr>
      <w:tr w:rsidR="009F1945" w:rsidRPr="007E622D" w14:paraId="50A5D55E" w14:textId="77777777" w:rsidTr="00F51BCB">
        <w:tc>
          <w:tcPr>
            <w:tcW w:w="9212" w:type="dxa"/>
            <w:gridSpan w:val="8"/>
            <w:vAlign w:val="center"/>
          </w:tcPr>
          <w:p w14:paraId="3065E8EF" w14:textId="77777777" w:rsidR="00365FE1" w:rsidRPr="007E622D" w:rsidRDefault="00365FE1" w:rsidP="00F51BCB">
            <w:pPr>
              <w:autoSpaceDE w:val="0"/>
              <w:autoSpaceDN w:val="0"/>
              <w:adjustRightInd w:val="0"/>
              <w:jc w:val="center"/>
              <w:rPr>
                <w:rFonts w:ascii="宋体" w:hAnsi="宋体"/>
                <w:kern w:val="0"/>
                <w:szCs w:val="21"/>
              </w:rPr>
            </w:pPr>
            <w:r w:rsidRPr="007E622D">
              <w:rPr>
                <w:rFonts w:ascii="宋体" w:hAnsi="宋体"/>
                <w:kern w:val="0"/>
                <w:szCs w:val="21"/>
              </w:rPr>
              <w:t>产品特有风险</w:t>
            </w:r>
          </w:p>
        </w:tc>
      </w:tr>
      <w:tr w:rsidR="009F1945" w:rsidRPr="007E622D" w14:paraId="1D91DB1B" w14:textId="77777777" w:rsidTr="00F51BCB">
        <w:tc>
          <w:tcPr>
            <w:tcW w:w="9212" w:type="dxa"/>
            <w:gridSpan w:val="8"/>
            <w:vAlign w:val="center"/>
          </w:tcPr>
          <w:p w14:paraId="04F74800" w14:textId="77777777" w:rsidR="00365FE1" w:rsidRPr="007E622D" w:rsidRDefault="00365FE1" w:rsidP="00F51BCB">
            <w:pPr>
              <w:autoSpaceDE w:val="0"/>
              <w:autoSpaceDN w:val="0"/>
              <w:adjustRightInd w:val="0"/>
              <w:jc w:val="left"/>
              <w:rPr>
                <w:rFonts w:ascii="宋体" w:hAnsi="宋体"/>
                <w:kern w:val="0"/>
                <w:szCs w:val="21"/>
              </w:rPr>
            </w:pPr>
            <w:r w:rsidRPr="007E622D">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7F8F49A3"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201" w:name="_Toc225500055"/>
      <w:bookmarkStart w:id="202" w:name="_Toc361324903"/>
      <w:bookmarkStart w:id="203" w:name="_Toc194050010"/>
      <w:r w:rsidRPr="007E622D">
        <w:rPr>
          <w:rFonts w:hint="eastAsia"/>
          <w:b/>
          <w:bCs/>
          <w:szCs w:val="24"/>
          <w:lang w:val="en-US"/>
        </w:rPr>
        <w:t>§</w:t>
      </w:r>
      <w:r w:rsidRPr="007E622D">
        <w:rPr>
          <w:b/>
          <w:bCs/>
          <w:szCs w:val="24"/>
          <w:lang w:val="en-US"/>
        </w:rPr>
        <w:t>13</w:t>
      </w:r>
      <w:r w:rsidRPr="007E622D">
        <w:rPr>
          <w:rFonts w:hint="eastAsia"/>
          <w:b/>
          <w:bCs/>
          <w:szCs w:val="24"/>
          <w:lang w:val="en-US"/>
        </w:rPr>
        <w:t>备查文件目录</w:t>
      </w:r>
      <w:bookmarkEnd w:id="201"/>
      <w:bookmarkEnd w:id="202"/>
      <w:bookmarkEnd w:id="203"/>
    </w:p>
    <w:p w14:paraId="3708E036" w14:textId="77777777" w:rsidR="00DB6EA0" w:rsidRPr="007E622D" w:rsidRDefault="00DB6EA0" w:rsidP="00DB6EA0"/>
    <w:p w14:paraId="6A8E43F8" w14:textId="77777777" w:rsidR="001A59F9" w:rsidRPr="007E622D" w:rsidRDefault="001A59F9" w:rsidP="007C7B50">
      <w:pPr>
        <w:pStyle w:val="20"/>
        <w:spacing w:before="29" w:after="0" w:line="288" w:lineRule="auto"/>
        <w:rPr>
          <w:rFonts w:ascii="Times New Roman" w:hAnsi="Times New Roman"/>
          <w:kern w:val="0"/>
          <w:szCs w:val="24"/>
        </w:rPr>
      </w:pPr>
      <w:bookmarkStart w:id="204" w:name="_Toc361324904"/>
      <w:bookmarkStart w:id="205" w:name="_Toc194050011"/>
      <w:r w:rsidRPr="007E622D">
        <w:rPr>
          <w:rFonts w:ascii="Times New Roman" w:hAnsi="Times New Roman"/>
          <w:kern w:val="0"/>
          <w:szCs w:val="24"/>
        </w:rPr>
        <w:t xml:space="preserve">13.1 </w:t>
      </w:r>
      <w:r w:rsidRPr="007E622D">
        <w:rPr>
          <w:rFonts w:ascii="Times New Roman" w:hAnsi="Times New Roman" w:hint="eastAsia"/>
          <w:kern w:val="0"/>
          <w:szCs w:val="24"/>
        </w:rPr>
        <w:t>备查文件目录</w:t>
      </w:r>
      <w:bookmarkEnd w:id="204"/>
      <w:bookmarkEnd w:id="205"/>
    </w:p>
    <w:p w14:paraId="6ED25E74" w14:textId="77777777" w:rsidR="00A300C5" w:rsidRDefault="00662C04">
      <w:pPr>
        <w:spacing w:before="29" w:line="288" w:lineRule="auto"/>
        <w:rPr>
          <w:kern w:val="0"/>
          <w:sz w:val="24"/>
        </w:rPr>
      </w:pPr>
      <w:r>
        <w:rPr>
          <w:kern w:val="0"/>
          <w:sz w:val="24"/>
        </w:rPr>
        <w:t>（一）中国证监会准予摩根中证</w:t>
      </w:r>
      <w:r>
        <w:rPr>
          <w:kern w:val="0"/>
          <w:sz w:val="24"/>
        </w:rPr>
        <w:t>A50</w:t>
      </w:r>
      <w:r>
        <w:rPr>
          <w:kern w:val="0"/>
          <w:sz w:val="24"/>
        </w:rPr>
        <w:t>交易型开放式指数证券投资基金发起式联接基金募集注册的文件</w:t>
      </w:r>
    </w:p>
    <w:p w14:paraId="177E6E6C" w14:textId="77777777" w:rsidR="00A300C5" w:rsidRDefault="00662C04">
      <w:pPr>
        <w:spacing w:before="29" w:line="288" w:lineRule="auto"/>
        <w:rPr>
          <w:kern w:val="0"/>
          <w:sz w:val="24"/>
        </w:rPr>
      </w:pPr>
      <w:r>
        <w:rPr>
          <w:kern w:val="0"/>
          <w:sz w:val="24"/>
        </w:rPr>
        <w:t>（二）</w:t>
      </w:r>
      <w:r>
        <w:rPr>
          <w:kern w:val="0"/>
          <w:sz w:val="24"/>
        </w:rPr>
        <w:t xml:space="preserve"> </w:t>
      </w:r>
      <w:r>
        <w:rPr>
          <w:kern w:val="0"/>
          <w:sz w:val="24"/>
        </w:rPr>
        <w:t>摩根中证</w:t>
      </w:r>
      <w:r>
        <w:rPr>
          <w:kern w:val="0"/>
          <w:sz w:val="24"/>
        </w:rPr>
        <w:t>A50</w:t>
      </w:r>
      <w:r>
        <w:rPr>
          <w:kern w:val="0"/>
          <w:sz w:val="24"/>
        </w:rPr>
        <w:t>交易型开放式指数证券投资基金发起式联接基金基金合同</w:t>
      </w:r>
    </w:p>
    <w:p w14:paraId="685ED676" w14:textId="77777777" w:rsidR="00A300C5" w:rsidRDefault="00662C04">
      <w:pPr>
        <w:spacing w:before="29" w:line="288" w:lineRule="auto"/>
        <w:rPr>
          <w:kern w:val="0"/>
          <w:sz w:val="24"/>
        </w:rPr>
      </w:pPr>
      <w:r>
        <w:rPr>
          <w:kern w:val="0"/>
          <w:sz w:val="24"/>
        </w:rPr>
        <w:t>（三）</w:t>
      </w:r>
      <w:r>
        <w:rPr>
          <w:kern w:val="0"/>
          <w:sz w:val="24"/>
        </w:rPr>
        <w:t xml:space="preserve"> </w:t>
      </w:r>
      <w:r>
        <w:rPr>
          <w:kern w:val="0"/>
          <w:sz w:val="24"/>
        </w:rPr>
        <w:t>摩根中证</w:t>
      </w:r>
      <w:r>
        <w:rPr>
          <w:kern w:val="0"/>
          <w:sz w:val="24"/>
        </w:rPr>
        <w:t>A50</w:t>
      </w:r>
      <w:r>
        <w:rPr>
          <w:kern w:val="0"/>
          <w:sz w:val="24"/>
        </w:rPr>
        <w:t>交易型开放式指数证券投资基金发起式联接基金托管协议</w:t>
      </w:r>
    </w:p>
    <w:p w14:paraId="195653AC" w14:textId="77777777" w:rsidR="00A300C5" w:rsidRDefault="00662C04">
      <w:pPr>
        <w:spacing w:before="29" w:line="288" w:lineRule="auto"/>
        <w:rPr>
          <w:kern w:val="0"/>
          <w:sz w:val="24"/>
        </w:rPr>
      </w:pPr>
      <w:r>
        <w:rPr>
          <w:kern w:val="0"/>
          <w:sz w:val="24"/>
        </w:rPr>
        <w:t>（四）法律意见书</w:t>
      </w:r>
    </w:p>
    <w:p w14:paraId="1FD4A90E" w14:textId="77777777" w:rsidR="00A300C5" w:rsidRDefault="00662C04">
      <w:pPr>
        <w:spacing w:before="29" w:line="288" w:lineRule="auto"/>
        <w:rPr>
          <w:kern w:val="0"/>
          <w:sz w:val="24"/>
        </w:rPr>
      </w:pPr>
      <w:r>
        <w:rPr>
          <w:kern w:val="0"/>
          <w:sz w:val="24"/>
        </w:rPr>
        <w:t>（五）基金管理人业务资格批件、营业执照</w:t>
      </w:r>
    </w:p>
    <w:p w14:paraId="3C664113" w14:textId="77777777" w:rsidR="00A300C5" w:rsidRDefault="00662C04">
      <w:pPr>
        <w:spacing w:before="29" w:line="288" w:lineRule="auto"/>
        <w:rPr>
          <w:kern w:val="0"/>
          <w:sz w:val="24"/>
        </w:rPr>
      </w:pPr>
      <w:r>
        <w:rPr>
          <w:kern w:val="0"/>
          <w:sz w:val="24"/>
        </w:rPr>
        <w:t>（六）基金托管人业务资格批件、营业执照</w:t>
      </w:r>
    </w:p>
    <w:p w14:paraId="39DB3837" w14:textId="77777777" w:rsidR="00A300C5" w:rsidRDefault="00662C04">
      <w:pPr>
        <w:spacing w:before="29" w:line="288" w:lineRule="auto"/>
        <w:rPr>
          <w:kern w:val="0"/>
          <w:sz w:val="24"/>
        </w:rPr>
      </w:pPr>
      <w:r>
        <w:rPr>
          <w:kern w:val="0"/>
          <w:sz w:val="24"/>
        </w:rPr>
        <w:t>（七）摩根基金管理（中国）有限公司开放式基金业务规则</w:t>
      </w:r>
    </w:p>
    <w:p w14:paraId="2A08664E" w14:textId="77777777" w:rsidR="001A59F9" w:rsidRPr="007E622D" w:rsidRDefault="001A59F9" w:rsidP="008D5949">
      <w:pPr>
        <w:spacing w:before="29" w:line="288" w:lineRule="auto"/>
        <w:rPr>
          <w:kern w:val="0"/>
          <w:sz w:val="24"/>
        </w:rPr>
      </w:pPr>
      <w:r w:rsidRPr="007E622D">
        <w:rPr>
          <w:kern w:val="0"/>
          <w:sz w:val="24"/>
        </w:rPr>
        <w:t>（八）中国证监会要求的其他文件</w:t>
      </w:r>
    </w:p>
    <w:p w14:paraId="1F498D63" w14:textId="77777777" w:rsidR="001A59F9" w:rsidRPr="007E622D" w:rsidRDefault="001A59F9" w:rsidP="003448E5">
      <w:pPr>
        <w:spacing w:line="360" w:lineRule="auto"/>
        <w:ind w:firstLineChars="150" w:firstLine="315"/>
        <w:rPr>
          <w:rFonts w:asciiTheme="minorEastAsia" w:eastAsiaTheme="minorEastAsia" w:hAnsiTheme="minorEastAsia"/>
          <w:bCs/>
          <w:szCs w:val="21"/>
        </w:rPr>
      </w:pPr>
    </w:p>
    <w:p w14:paraId="63C1DAA4" w14:textId="77777777" w:rsidR="001A59F9" w:rsidRPr="007E622D" w:rsidRDefault="001A59F9" w:rsidP="007C7B50">
      <w:pPr>
        <w:pStyle w:val="20"/>
        <w:spacing w:before="29" w:after="0" w:line="288" w:lineRule="auto"/>
        <w:rPr>
          <w:rFonts w:ascii="Times New Roman" w:hAnsi="Times New Roman"/>
          <w:kern w:val="0"/>
          <w:szCs w:val="24"/>
        </w:rPr>
      </w:pPr>
      <w:bookmarkStart w:id="206" w:name="_Toc361324905"/>
      <w:bookmarkStart w:id="207" w:name="_Toc194050012"/>
      <w:r w:rsidRPr="007E622D">
        <w:rPr>
          <w:rFonts w:ascii="Times New Roman" w:hAnsi="Times New Roman"/>
          <w:kern w:val="0"/>
          <w:szCs w:val="24"/>
        </w:rPr>
        <w:lastRenderedPageBreak/>
        <w:t>13.2</w:t>
      </w:r>
      <w:r w:rsidRPr="007E622D">
        <w:rPr>
          <w:rFonts w:ascii="Times New Roman" w:hAnsi="Times New Roman" w:hint="eastAsia"/>
          <w:kern w:val="0"/>
          <w:szCs w:val="24"/>
        </w:rPr>
        <w:t>存放地点</w:t>
      </w:r>
      <w:bookmarkEnd w:id="206"/>
      <w:bookmarkEnd w:id="207"/>
    </w:p>
    <w:p w14:paraId="1EEDB0F4" w14:textId="77777777" w:rsidR="001A59F9" w:rsidRPr="007E622D" w:rsidRDefault="001A59F9" w:rsidP="00BB4C29">
      <w:pPr>
        <w:spacing w:before="29" w:line="288" w:lineRule="auto"/>
        <w:ind w:firstLineChars="200" w:firstLine="480"/>
        <w:rPr>
          <w:kern w:val="0"/>
          <w:sz w:val="24"/>
        </w:rPr>
      </w:pPr>
      <w:r w:rsidRPr="007E622D">
        <w:rPr>
          <w:kern w:val="0"/>
          <w:sz w:val="24"/>
        </w:rPr>
        <w:t>基金管理人或基金托管人处。</w:t>
      </w:r>
    </w:p>
    <w:p w14:paraId="1FAA3F48" w14:textId="77777777" w:rsidR="001A59F9" w:rsidRPr="007E622D" w:rsidRDefault="001A59F9" w:rsidP="003448E5">
      <w:pPr>
        <w:spacing w:line="360" w:lineRule="auto"/>
        <w:rPr>
          <w:rFonts w:asciiTheme="minorEastAsia" w:eastAsiaTheme="minorEastAsia" w:hAnsiTheme="minorEastAsia"/>
          <w:bCs/>
          <w:szCs w:val="21"/>
        </w:rPr>
      </w:pPr>
    </w:p>
    <w:p w14:paraId="614A814D" w14:textId="77777777" w:rsidR="001A59F9" w:rsidRPr="007E622D" w:rsidRDefault="001A59F9" w:rsidP="007C7B50">
      <w:pPr>
        <w:pStyle w:val="20"/>
        <w:spacing w:before="29" w:after="0" w:line="288" w:lineRule="auto"/>
        <w:rPr>
          <w:rFonts w:ascii="Times New Roman" w:hAnsi="Times New Roman"/>
          <w:kern w:val="0"/>
          <w:szCs w:val="24"/>
        </w:rPr>
      </w:pPr>
      <w:bookmarkStart w:id="208" w:name="_Toc361324906"/>
      <w:bookmarkStart w:id="209" w:name="_Toc194050013"/>
      <w:r w:rsidRPr="007E622D">
        <w:rPr>
          <w:rFonts w:ascii="Times New Roman" w:hAnsi="Times New Roman"/>
          <w:kern w:val="0"/>
          <w:szCs w:val="24"/>
        </w:rPr>
        <w:t>13.3</w:t>
      </w:r>
      <w:r w:rsidRPr="007E622D">
        <w:rPr>
          <w:rFonts w:ascii="Times New Roman" w:hAnsi="Times New Roman" w:hint="eastAsia"/>
          <w:kern w:val="0"/>
          <w:szCs w:val="24"/>
        </w:rPr>
        <w:t>查阅方式</w:t>
      </w:r>
      <w:bookmarkEnd w:id="208"/>
      <w:bookmarkEnd w:id="209"/>
    </w:p>
    <w:p w14:paraId="024F4024" w14:textId="77777777" w:rsidR="001A59F9" w:rsidRPr="007E622D" w:rsidRDefault="001A59F9" w:rsidP="00BB4C29">
      <w:pPr>
        <w:spacing w:before="29" w:line="288" w:lineRule="auto"/>
        <w:ind w:firstLineChars="200" w:firstLine="480"/>
        <w:rPr>
          <w:kern w:val="0"/>
          <w:sz w:val="24"/>
        </w:rPr>
      </w:pPr>
      <w:r w:rsidRPr="007E622D">
        <w:rPr>
          <w:kern w:val="0"/>
          <w:sz w:val="24"/>
        </w:rPr>
        <w:t>投资者可在营业时间免费查阅，也可按工本费购买复印件。</w:t>
      </w:r>
    </w:p>
    <w:p w14:paraId="355C5E66" w14:textId="77777777" w:rsidR="001A59F9" w:rsidRPr="007E622D" w:rsidRDefault="001A59F9" w:rsidP="00D564C7">
      <w:pPr>
        <w:spacing w:line="360" w:lineRule="auto"/>
        <w:ind w:firstLineChars="150" w:firstLine="315"/>
        <w:rPr>
          <w:rFonts w:asciiTheme="minorEastAsia" w:eastAsiaTheme="minorEastAsia" w:hAnsiTheme="minorEastAsia"/>
          <w:bCs/>
          <w:szCs w:val="21"/>
        </w:rPr>
      </w:pPr>
    </w:p>
    <w:p w14:paraId="339E472C" w14:textId="77777777" w:rsidR="001A59F9" w:rsidRPr="007E622D" w:rsidRDefault="001A59F9" w:rsidP="00D564C7">
      <w:pPr>
        <w:spacing w:line="360" w:lineRule="auto"/>
        <w:ind w:firstLineChars="150" w:firstLine="315"/>
        <w:rPr>
          <w:rFonts w:asciiTheme="minorEastAsia" w:eastAsiaTheme="minorEastAsia" w:hAnsiTheme="minorEastAsia"/>
          <w:bCs/>
          <w:szCs w:val="21"/>
        </w:rPr>
      </w:pPr>
    </w:p>
    <w:p w14:paraId="5A1D44D7" w14:textId="77777777" w:rsidR="001A59F9" w:rsidRPr="007E622D" w:rsidRDefault="001A59F9" w:rsidP="00D564C7">
      <w:pPr>
        <w:spacing w:line="360" w:lineRule="auto"/>
        <w:ind w:firstLineChars="150" w:firstLine="315"/>
        <w:rPr>
          <w:rFonts w:asciiTheme="minorEastAsia" w:eastAsiaTheme="minorEastAsia" w:hAnsiTheme="minorEastAsia"/>
          <w:bCs/>
          <w:szCs w:val="21"/>
        </w:rPr>
      </w:pPr>
    </w:p>
    <w:p w14:paraId="2FE6CE7D" w14:textId="77777777" w:rsidR="001A59F9" w:rsidRPr="007E622D" w:rsidRDefault="001A59F9" w:rsidP="00D564C7">
      <w:pPr>
        <w:spacing w:line="360" w:lineRule="auto"/>
        <w:ind w:firstLineChars="150" w:firstLine="315"/>
        <w:rPr>
          <w:rFonts w:asciiTheme="minorEastAsia" w:eastAsiaTheme="minorEastAsia" w:hAnsiTheme="minorEastAsia"/>
          <w:bCs/>
          <w:szCs w:val="21"/>
        </w:rPr>
      </w:pPr>
    </w:p>
    <w:p w14:paraId="448C57D8" w14:textId="77777777" w:rsidR="001A59F9" w:rsidRPr="007E622D" w:rsidRDefault="001A59F9" w:rsidP="00D564C7">
      <w:pPr>
        <w:spacing w:line="360" w:lineRule="auto"/>
        <w:ind w:firstLineChars="150" w:firstLine="315"/>
        <w:rPr>
          <w:rFonts w:asciiTheme="minorEastAsia" w:eastAsiaTheme="minorEastAsia" w:hAnsiTheme="minorEastAsia"/>
          <w:bCs/>
          <w:szCs w:val="21"/>
        </w:rPr>
      </w:pPr>
    </w:p>
    <w:p w14:paraId="5712C96B" w14:textId="77777777" w:rsidR="001A59F9" w:rsidRPr="007E622D" w:rsidRDefault="001A59F9" w:rsidP="00D564C7">
      <w:pPr>
        <w:spacing w:line="360" w:lineRule="auto"/>
        <w:ind w:firstLineChars="150" w:firstLine="315"/>
        <w:rPr>
          <w:rFonts w:asciiTheme="minorEastAsia" w:eastAsiaTheme="minorEastAsia" w:hAnsiTheme="minorEastAsia"/>
          <w:bCs/>
          <w:szCs w:val="21"/>
        </w:rPr>
      </w:pPr>
    </w:p>
    <w:p w14:paraId="06C5E072" w14:textId="77777777" w:rsidR="001A59F9" w:rsidRPr="007E622D" w:rsidRDefault="001A59F9" w:rsidP="00D564C7">
      <w:pPr>
        <w:spacing w:line="360" w:lineRule="auto"/>
        <w:ind w:firstLineChars="150" w:firstLine="315"/>
        <w:rPr>
          <w:rFonts w:asciiTheme="minorEastAsia" w:eastAsiaTheme="minorEastAsia" w:hAnsiTheme="minorEastAsia"/>
          <w:bCs/>
          <w:szCs w:val="21"/>
        </w:rPr>
      </w:pPr>
    </w:p>
    <w:p w14:paraId="70402F55" w14:textId="77777777" w:rsidR="001A59F9" w:rsidRPr="007E622D" w:rsidRDefault="001A59F9" w:rsidP="00E44CC5">
      <w:pPr>
        <w:spacing w:before="29" w:line="288" w:lineRule="auto"/>
        <w:ind w:firstLineChars="200" w:firstLine="482"/>
        <w:jc w:val="right"/>
        <w:rPr>
          <w:b/>
          <w:kern w:val="0"/>
          <w:sz w:val="24"/>
        </w:rPr>
      </w:pPr>
      <w:r w:rsidRPr="007E622D">
        <w:rPr>
          <w:b/>
          <w:kern w:val="0"/>
          <w:sz w:val="24"/>
        </w:rPr>
        <w:t>摩根基金管理（中国）有限公司</w:t>
      </w:r>
    </w:p>
    <w:p w14:paraId="6964B960" w14:textId="77777777" w:rsidR="001A59F9" w:rsidRPr="007E622D" w:rsidRDefault="00A77C51" w:rsidP="00E44CC5">
      <w:pPr>
        <w:spacing w:before="29" w:line="288" w:lineRule="auto"/>
        <w:ind w:firstLineChars="200" w:firstLine="482"/>
        <w:jc w:val="right"/>
        <w:rPr>
          <w:b/>
          <w:kern w:val="0"/>
          <w:sz w:val="24"/>
        </w:rPr>
      </w:pPr>
      <w:r w:rsidRPr="007E622D">
        <w:rPr>
          <w:b/>
          <w:kern w:val="0"/>
          <w:sz w:val="24"/>
        </w:rPr>
        <w:t>二〇二五年三月三十一日</w:t>
      </w:r>
    </w:p>
    <w:p w14:paraId="58288E7C" w14:textId="77777777" w:rsidR="001A59F9" w:rsidRPr="007E622D" w:rsidRDefault="001A59F9" w:rsidP="00026C9C">
      <w:pPr>
        <w:spacing w:line="360" w:lineRule="auto"/>
        <w:rPr>
          <w:rFonts w:asciiTheme="minorEastAsia" w:eastAsiaTheme="minorEastAsia" w:hAnsiTheme="minorEastAsia"/>
          <w:szCs w:val="21"/>
        </w:rPr>
      </w:pPr>
      <w:bookmarkStart w:id="210" w:name="_GoBack"/>
      <w:bookmarkEnd w:id="210"/>
    </w:p>
    <w:sectPr w:rsidR="001A59F9" w:rsidRPr="007E62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E7CA2" w14:textId="77777777" w:rsidR="00400804" w:rsidRDefault="00400804">
      <w:r>
        <w:separator/>
      </w:r>
    </w:p>
  </w:endnote>
  <w:endnote w:type="continuationSeparator" w:id="0">
    <w:p w14:paraId="46953F39" w14:textId="77777777" w:rsidR="00400804" w:rsidRDefault="0040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49402" w14:textId="77777777" w:rsidR="00A45B94" w:rsidRDefault="00A45B94"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19EE819" w14:textId="77777777" w:rsidR="00A45B94" w:rsidRDefault="00A45B94"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31F56" w14:textId="14C8B6D2" w:rsidR="00A45B94" w:rsidRDefault="00A45B94"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77994">
      <w:rPr>
        <w:noProof/>
        <w:kern w:val="0"/>
        <w:szCs w:val="21"/>
      </w:rPr>
      <w:t>66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77994">
      <w:rPr>
        <w:noProof/>
        <w:kern w:val="0"/>
        <w:szCs w:val="21"/>
      </w:rPr>
      <w:t>66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62A6B" w14:textId="77777777" w:rsidR="00400804" w:rsidRDefault="00400804">
      <w:r>
        <w:separator/>
      </w:r>
    </w:p>
  </w:footnote>
  <w:footnote w:type="continuationSeparator" w:id="0">
    <w:p w14:paraId="18CEBE1B" w14:textId="77777777" w:rsidR="00400804" w:rsidRDefault="0040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C216B" w14:textId="77777777" w:rsidR="00A45B94" w:rsidRPr="00520EF8" w:rsidRDefault="00A45B94" w:rsidP="00714A2F">
    <w:pPr>
      <w:pStyle w:val="ae"/>
      <w:pBdr>
        <w:bottom w:val="single" w:sz="6" w:space="0" w:color="auto"/>
      </w:pBdr>
      <w:jc w:val="right"/>
    </w:pPr>
    <w:r w:rsidRPr="0098122D">
      <w:rPr>
        <w:sz w:val="21"/>
        <w:szCs w:val="21"/>
      </w:rPr>
      <w:t>摩根中证</w:t>
    </w:r>
    <w:r w:rsidRPr="0098122D">
      <w:rPr>
        <w:sz w:val="21"/>
        <w:szCs w:val="21"/>
      </w:rPr>
      <w:t>A50</w:t>
    </w:r>
    <w:r w:rsidRPr="0098122D">
      <w:rPr>
        <w:sz w:val="21"/>
        <w:szCs w:val="21"/>
      </w:rPr>
      <w:t>交易型开放式指数证券投资基金发起式联接基金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5E8A"/>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673D"/>
    <w:rsid w:val="00017581"/>
    <w:rsid w:val="0001767C"/>
    <w:rsid w:val="00020583"/>
    <w:rsid w:val="00020828"/>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612B"/>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98E"/>
    <w:rsid w:val="00045D10"/>
    <w:rsid w:val="00046C7D"/>
    <w:rsid w:val="000471B4"/>
    <w:rsid w:val="00050260"/>
    <w:rsid w:val="000510AB"/>
    <w:rsid w:val="000514E0"/>
    <w:rsid w:val="0005163E"/>
    <w:rsid w:val="0005173E"/>
    <w:rsid w:val="00052276"/>
    <w:rsid w:val="000525D9"/>
    <w:rsid w:val="0005299F"/>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92D"/>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1B3E"/>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0BC"/>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33A"/>
    <w:rsid w:val="000D1519"/>
    <w:rsid w:val="000D3145"/>
    <w:rsid w:val="000D36D1"/>
    <w:rsid w:val="000D3B18"/>
    <w:rsid w:val="000D4AAD"/>
    <w:rsid w:val="000D52B3"/>
    <w:rsid w:val="000D52DC"/>
    <w:rsid w:val="000D5B1F"/>
    <w:rsid w:val="000D5D13"/>
    <w:rsid w:val="000D6054"/>
    <w:rsid w:val="000D619B"/>
    <w:rsid w:val="000D788B"/>
    <w:rsid w:val="000D7898"/>
    <w:rsid w:val="000D7D7C"/>
    <w:rsid w:val="000E07E0"/>
    <w:rsid w:val="000E0947"/>
    <w:rsid w:val="000E13A1"/>
    <w:rsid w:val="000E34ED"/>
    <w:rsid w:val="000E4456"/>
    <w:rsid w:val="000E5BF1"/>
    <w:rsid w:val="000E5DBC"/>
    <w:rsid w:val="000E6184"/>
    <w:rsid w:val="000E67FE"/>
    <w:rsid w:val="000E7B5C"/>
    <w:rsid w:val="000F0C0A"/>
    <w:rsid w:val="000F175F"/>
    <w:rsid w:val="000F17D1"/>
    <w:rsid w:val="000F1CA9"/>
    <w:rsid w:val="000F255E"/>
    <w:rsid w:val="000F2C75"/>
    <w:rsid w:val="000F3506"/>
    <w:rsid w:val="000F3D7B"/>
    <w:rsid w:val="000F452E"/>
    <w:rsid w:val="000F4872"/>
    <w:rsid w:val="000F5314"/>
    <w:rsid w:val="000F5396"/>
    <w:rsid w:val="000F5704"/>
    <w:rsid w:val="000F593E"/>
    <w:rsid w:val="000F60F3"/>
    <w:rsid w:val="000F60FF"/>
    <w:rsid w:val="000F635F"/>
    <w:rsid w:val="000F6C61"/>
    <w:rsid w:val="000F754C"/>
    <w:rsid w:val="000F79EA"/>
    <w:rsid w:val="000F7F19"/>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1EF1"/>
    <w:rsid w:val="0012304E"/>
    <w:rsid w:val="00123252"/>
    <w:rsid w:val="0012349E"/>
    <w:rsid w:val="001239C8"/>
    <w:rsid w:val="00123A56"/>
    <w:rsid w:val="001248EF"/>
    <w:rsid w:val="00125470"/>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37D9E"/>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015"/>
    <w:rsid w:val="0015011B"/>
    <w:rsid w:val="0015080E"/>
    <w:rsid w:val="00150AD6"/>
    <w:rsid w:val="0015173F"/>
    <w:rsid w:val="00151B23"/>
    <w:rsid w:val="001522CB"/>
    <w:rsid w:val="0015258A"/>
    <w:rsid w:val="00152894"/>
    <w:rsid w:val="00152B88"/>
    <w:rsid w:val="001535AE"/>
    <w:rsid w:val="00153B40"/>
    <w:rsid w:val="00153BCF"/>
    <w:rsid w:val="00154ADA"/>
    <w:rsid w:val="00154B08"/>
    <w:rsid w:val="00154C47"/>
    <w:rsid w:val="00154CA5"/>
    <w:rsid w:val="0015531A"/>
    <w:rsid w:val="00155594"/>
    <w:rsid w:val="00157418"/>
    <w:rsid w:val="00157B5A"/>
    <w:rsid w:val="0016050B"/>
    <w:rsid w:val="00161CC2"/>
    <w:rsid w:val="0016292B"/>
    <w:rsid w:val="00162C6F"/>
    <w:rsid w:val="00163220"/>
    <w:rsid w:val="001633D1"/>
    <w:rsid w:val="0016380C"/>
    <w:rsid w:val="00163816"/>
    <w:rsid w:val="00163B27"/>
    <w:rsid w:val="0016425E"/>
    <w:rsid w:val="0016438B"/>
    <w:rsid w:val="00164BF7"/>
    <w:rsid w:val="00165317"/>
    <w:rsid w:val="001657AB"/>
    <w:rsid w:val="00165C39"/>
    <w:rsid w:val="00166053"/>
    <w:rsid w:val="001660A9"/>
    <w:rsid w:val="001663FB"/>
    <w:rsid w:val="00166C96"/>
    <w:rsid w:val="0016724C"/>
    <w:rsid w:val="00167D5C"/>
    <w:rsid w:val="0017073D"/>
    <w:rsid w:val="00170A0D"/>
    <w:rsid w:val="00170D38"/>
    <w:rsid w:val="00171484"/>
    <w:rsid w:val="00171BAD"/>
    <w:rsid w:val="00171F2C"/>
    <w:rsid w:val="0017369E"/>
    <w:rsid w:val="001736AC"/>
    <w:rsid w:val="00173AF1"/>
    <w:rsid w:val="00174325"/>
    <w:rsid w:val="001744B4"/>
    <w:rsid w:val="001751EF"/>
    <w:rsid w:val="001756A1"/>
    <w:rsid w:val="001761EE"/>
    <w:rsid w:val="00176EAA"/>
    <w:rsid w:val="00177030"/>
    <w:rsid w:val="0017725A"/>
    <w:rsid w:val="00177C4B"/>
    <w:rsid w:val="00177D32"/>
    <w:rsid w:val="00177F6A"/>
    <w:rsid w:val="00180E46"/>
    <w:rsid w:val="0018163F"/>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1B5"/>
    <w:rsid w:val="001A42FA"/>
    <w:rsid w:val="001A4743"/>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916"/>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6D21"/>
    <w:rsid w:val="001F78D5"/>
    <w:rsid w:val="001F790F"/>
    <w:rsid w:val="001F7D5D"/>
    <w:rsid w:val="002010DE"/>
    <w:rsid w:val="002016F8"/>
    <w:rsid w:val="00201962"/>
    <w:rsid w:val="00201B58"/>
    <w:rsid w:val="00201E80"/>
    <w:rsid w:val="00202968"/>
    <w:rsid w:val="00202C11"/>
    <w:rsid w:val="00202C32"/>
    <w:rsid w:val="00202F9B"/>
    <w:rsid w:val="00203973"/>
    <w:rsid w:val="00203AEF"/>
    <w:rsid w:val="00204CB6"/>
    <w:rsid w:val="00205401"/>
    <w:rsid w:val="0020585A"/>
    <w:rsid w:val="002072C5"/>
    <w:rsid w:val="00211520"/>
    <w:rsid w:val="00211615"/>
    <w:rsid w:val="00211A26"/>
    <w:rsid w:val="00212249"/>
    <w:rsid w:val="002125F7"/>
    <w:rsid w:val="00212901"/>
    <w:rsid w:val="00212DFE"/>
    <w:rsid w:val="00213029"/>
    <w:rsid w:val="002133D7"/>
    <w:rsid w:val="00213861"/>
    <w:rsid w:val="0021397C"/>
    <w:rsid w:val="00214463"/>
    <w:rsid w:val="00214756"/>
    <w:rsid w:val="00214FED"/>
    <w:rsid w:val="002153DF"/>
    <w:rsid w:val="00215824"/>
    <w:rsid w:val="00215C8E"/>
    <w:rsid w:val="00215CF2"/>
    <w:rsid w:val="00215D9F"/>
    <w:rsid w:val="00216310"/>
    <w:rsid w:val="00216BCE"/>
    <w:rsid w:val="00217867"/>
    <w:rsid w:val="00217A6C"/>
    <w:rsid w:val="00220542"/>
    <w:rsid w:val="00220CD8"/>
    <w:rsid w:val="00220D7F"/>
    <w:rsid w:val="002210EB"/>
    <w:rsid w:val="00221174"/>
    <w:rsid w:val="0022193C"/>
    <w:rsid w:val="00221ACC"/>
    <w:rsid w:val="00222B4E"/>
    <w:rsid w:val="00222DE3"/>
    <w:rsid w:val="00222FDA"/>
    <w:rsid w:val="002233F0"/>
    <w:rsid w:val="00223434"/>
    <w:rsid w:val="0022347C"/>
    <w:rsid w:val="00223598"/>
    <w:rsid w:val="0022469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046"/>
    <w:rsid w:val="00237090"/>
    <w:rsid w:val="0023727B"/>
    <w:rsid w:val="00237579"/>
    <w:rsid w:val="00237675"/>
    <w:rsid w:val="00237C6D"/>
    <w:rsid w:val="002400A2"/>
    <w:rsid w:val="0024096B"/>
    <w:rsid w:val="0024112E"/>
    <w:rsid w:val="00241582"/>
    <w:rsid w:val="00241B45"/>
    <w:rsid w:val="002424D7"/>
    <w:rsid w:val="0024260D"/>
    <w:rsid w:val="00242657"/>
    <w:rsid w:val="002428F6"/>
    <w:rsid w:val="00242E8A"/>
    <w:rsid w:val="00242F49"/>
    <w:rsid w:val="00242FA2"/>
    <w:rsid w:val="00245012"/>
    <w:rsid w:val="0024504E"/>
    <w:rsid w:val="00245761"/>
    <w:rsid w:val="002462DE"/>
    <w:rsid w:val="0024651F"/>
    <w:rsid w:val="00246775"/>
    <w:rsid w:val="00247729"/>
    <w:rsid w:val="00250427"/>
    <w:rsid w:val="00250567"/>
    <w:rsid w:val="00251201"/>
    <w:rsid w:val="0025158D"/>
    <w:rsid w:val="00251C7E"/>
    <w:rsid w:val="0025210C"/>
    <w:rsid w:val="00252697"/>
    <w:rsid w:val="0025281A"/>
    <w:rsid w:val="00253D3C"/>
    <w:rsid w:val="002544D7"/>
    <w:rsid w:val="00255292"/>
    <w:rsid w:val="00255A23"/>
    <w:rsid w:val="00257578"/>
    <w:rsid w:val="00260200"/>
    <w:rsid w:val="0026097B"/>
    <w:rsid w:val="00260B06"/>
    <w:rsid w:val="00261A1D"/>
    <w:rsid w:val="00261D93"/>
    <w:rsid w:val="00262029"/>
    <w:rsid w:val="002627A1"/>
    <w:rsid w:val="00262C73"/>
    <w:rsid w:val="002637E8"/>
    <w:rsid w:val="00263BBD"/>
    <w:rsid w:val="00264345"/>
    <w:rsid w:val="002643AE"/>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D27"/>
    <w:rsid w:val="00274E28"/>
    <w:rsid w:val="002752EA"/>
    <w:rsid w:val="00275EAD"/>
    <w:rsid w:val="00276B03"/>
    <w:rsid w:val="00276F2E"/>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688F"/>
    <w:rsid w:val="002873F0"/>
    <w:rsid w:val="00287762"/>
    <w:rsid w:val="00290793"/>
    <w:rsid w:val="00291097"/>
    <w:rsid w:val="002916E3"/>
    <w:rsid w:val="00291A70"/>
    <w:rsid w:val="00291F6F"/>
    <w:rsid w:val="002920D8"/>
    <w:rsid w:val="00292746"/>
    <w:rsid w:val="0029379A"/>
    <w:rsid w:val="00293C97"/>
    <w:rsid w:val="00293FEA"/>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635"/>
    <w:rsid w:val="002B6793"/>
    <w:rsid w:val="002B6AE2"/>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3BFC"/>
    <w:rsid w:val="002D4D38"/>
    <w:rsid w:val="002D4E91"/>
    <w:rsid w:val="002D5076"/>
    <w:rsid w:val="002D52AD"/>
    <w:rsid w:val="002D5800"/>
    <w:rsid w:val="002D58D8"/>
    <w:rsid w:val="002D5EB1"/>
    <w:rsid w:val="002E0394"/>
    <w:rsid w:val="002E03DD"/>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5F52"/>
    <w:rsid w:val="002F60EA"/>
    <w:rsid w:val="002F680E"/>
    <w:rsid w:val="002F6FFD"/>
    <w:rsid w:val="002F732E"/>
    <w:rsid w:val="00300951"/>
    <w:rsid w:val="00300E8A"/>
    <w:rsid w:val="003023C9"/>
    <w:rsid w:val="00302C17"/>
    <w:rsid w:val="00302CA8"/>
    <w:rsid w:val="00302DE9"/>
    <w:rsid w:val="00303EE2"/>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82"/>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276E7"/>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F4E"/>
    <w:rsid w:val="00346072"/>
    <w:rsid w:val="00346330"/>
    <w:rsid w:val="00346759"/>
    <w:rsid w:val="00347E3A"/>
    <w:rsid w:val="00350238"/>
    <w:rsid w:val="003502AD"/>
    <w:rsid w:val="00350339"/>
    <w:rsid w:val="0035109C"/>
    <w:rsid w:val="00351752"/>
    <w:rsid w:val="00351F0A"/>
    <w:rsid w:val="0035220F"/>
    <w:rsid w:val="00352648"/>
    <w:rsid w:val="00352EBB"/>
    <w:rsid w:val="00353AC6"/>
    <w:rsid w:val="003542B7"/>
    <w:rsid w:val="0035432B"/>
    <w:rsid w:val="00354765"/>
    <w:rsid w:val="00354E10"/>
    <w:rsid w:val="0035508E"/>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5FE1"/>
    <w:rsid w:val="00366672"/>
    <w:rsid w:val="00366B02"/>
    <w:rsid w:val="003671F1"/>
    <w:rsid w:val="003671F5"/>
    <w:rsid w:val="003707A6"/>
    <w:rsid w:val="00370AA4"/>
    <w:rsid w:val="00370FB7"/>
    <w:rsid w:val="00370FF8"/>
    <w:rsid w:val="003711F2"/>
    <w:rsid w:val="003717FC"/>
    <w:rsid w:val="00371FF4"/>
    <w:rsid w:val="003723C2"/>
    <w:rsid w:val="0037269C"/>
    <w:rsid w:val="0037275D"/>
    <w:rsid w:val="00372797"/>
    <w:rsid w:val="003729D1"/>
    <w:rsid w:val="00372C69"/>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0E28"/>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C7CA9"/>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4EC1"/>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987"/>
    <w:rsid w:val="003F3B08"/>
    <w:rsid w:val="003F4241"/>
    <w:rsid w:val="003F45D1"/>
    <w:rsid w:val="003F4B8A"/>
    <w:rsid w:val="003F4D3F"/>
    <w:rsid w:val="003F62BB"/>
    <w:rsid w:val="003F6FEC"/>
    <w:rsid w:val="003F7541"/>
    <w:rsid w:val="003F7C45"/>
    <w:rsid w:val="00400137"/>
    <w:rsid w:val="00400241"/>
    <w:rsid w:val="00400804"/>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930"/>
    <w:rsid w:val="00412EC3"/>
    <w:rsid w:val="00412F44"/>
    <w:rsid w:val="00413323"/>
    <w:rsid w:val="00413686"/>
    <w:rsid w:val="00414503"/>
    <w:rsid w:val="00414827"/>
    <w:rsid w:val="004153B3"/>
    <w:rsid w:val="00415772"/>
    <w:rsid w:val="004163FD"/>
    <w:rsid w:val="0041683D"/>
    <w:rsid w:val="00416C10"/>
    <w:rsid w:val="004175C1"/>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C97"/>
    <w:rsid w:val="00427D2F"/>
    <w:rsid w:val="004304E3"/>
    <w:rsid w:val="00430724"/>
    <w:rsid w:val="004307BE"/>
    <w:rsid w:val="00431047"/>
    <w:rsid w:val="00431741"/>
    <w:rsid w:val="00431763"/>
    <w:rsid w:val="00431B86"/>
    <w:rsid w:val="00431E4A"/>
    <w:rsid w:val="0043264B"/>
    <w:rsid w:val="00432B85"/>
    <w:rsid w:val="00432C37"/>
    <w:rsid w:val="00433EED"/>
    <w:rsid w:val="004345BA"/>
    <w:rsid w:val="004347A5"/>
    <w:rsid w:val="004347B6"/>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15"/>
    <w:rsid w:val="00444936"/>
    <w:rsid w:val="00444C60"/>
    <w:rsid w:val="00444E35"/>
    <w:rsid w:val="0044502D"/>
    <w:rsid w:val="00445D1F"/>
    <w:rsid w:val="00445E49"/>
    <w:rsid w:val="00445F6B"/>
    <w:rsid w:val="00447CBA"/>
    <w:rsid w:val="00447CEF"/>
    <w:rsid w:val="00447E28"/>
    <w:rsid w:val="00450146"/>
    <w:rsid w:val="004505D8"/>
    <w:rsid w:val="00450BA9"/>
    <w:rsid w:val="00451224"/>
    <w:rsid w:val="00452481"/>
    <w:rsid w:val="0045258F"/>
    <w:rsid w:val="004528FA"/>
    <w:rsid w:val="004532A4"/>
    <w:rsid w:val="00453DC8"/>
    <w:rsid w:val="00455165"/>
    <w:rsid w:val="00455821"/>
    <w:rsid w:val="004560FA"/>
    <w:rsid w:val="0045620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1B1E"/>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0672"/>
    <w:rsid w:val="0049125B"/>
    <w:rsid w:val="00491C58"/>
    <w:rsid w:val="00491F1D"/>
    <w:rsid w:val="00491FAB"/>
    <w:rsid w:val="00492081"/>
    <w:rsid w:val="0049227D"/>
    <w:rsid w:val="004922D7"/>
    <w:rsid w:val="0049297D"/>
    <w:rsid w:val="004929F2"/>
    <w:rsid w:val="00492E68"/>
    <w:rsid w:val="00492F5E"/>
    <w:rsid w:val="00493127"/>
    <w:rsid w:val="004931E2"/>
    <w:rsid w:val="00494894"/>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B09"/>
    <w:rsid w:val="004A3D9A"/>
    <w:rsid w:val="004A3E3C"/>
    <w:rsid w:val="004A4069"/>
    <w:rsid w:val="004A484E"/>
    <w:rsid w:val="004A4FB6"/>
    <w:rsid w:val="004A6513"/>
    <w:rsid w:val="004A7B88"/>
    <w:rsid w:val="004B0E6D"/>
    <w:rsid w:val="004B166D"/>
    <w:rsid w:val="004B16E8"/>
    <w:rsid w:val="004B2369"/>
    <w:rsid w:val="004B2CA5"/>
    <w:rsid w:val="004B34C0"/>
    <w:rsid w:val="004B412E"/>
    <w:rsid w:val="004B51C9"/>
    <w:rsid w:val="004B5B92"/>
    <w:rsid w:val="004B6250"/>
    <w:rsid w:val="004B66F3"/>
    <w:rsid w:val="004B76B1"/>
    <w:rsid w:val="004B7800"/>
    <w:rsid w:val="004B7956"/>
    <w:rsid w:val="004C0057"/>
    <w:rsid w:val="004C0541"/>
    <w:rsid w:val="004C0693"/>
    <w:rsid w:val="004C0BBC"/>
    <w:rsid w:val="004C0BBF"/>
    <w:rsid w:val="004C0FEF"/>
    <w:rsid w:val="004C14A0"/>
    <w:rsid w:val="004C1637"/>
    <w:rsid w:val="004C1D08"/>
    <w:rsid w:val="004C1D55"/>
    <w:rsid w:val="004C20B6"/>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2BE"/>
    <w:rsid w:val="004D45BD"/>
    <w:rsid w:val="004D4847"/>
    <w:rsid w:val="004D4E2D"/>
    <w:rsid w:val="004D5228"/>
    <w:rsid w:val="004D5316"/>
    <w:rsid w:val="004D56B7"/>
    <w:rsid w:val="004D575C"/>
    <w:rsid w:val="004D5EF1"/>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3C77"/>
    <w:rsid w:val="004F4601"/>
    <w:rsid w:val="004F5C16"/>
    <w:rsid w:val="004F69D2"/>
    <w:rsid w:val="004F6AA8"/>
    <w:rsid w:val="004F70DB"/>
    <w:rsid w:val="004F779C"/>
    <w:rsid w:val="004F7846"/>
    <w:rsid w:val="004F7B80"/>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6DBD"/>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0EF8"/>
    <w:rsid w:val="00521568"/>
    <w:rsid w:val="00521596"/>
    <w:rsid w:val="00522066"/>
    <w:rsid w:val="005222FA"/>
    <w:rsid w:val="00522698"/>
    <w:rsid w:val="005228BE"/>
    <w:rsid w:val="0052486D"/>
    <w:rsid w:val="00524A64"/>
    <w:rsid w:val="00525740"/>
    <w:rsid w:val="00525E45"/>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3D0"/>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644"/>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4D80"/>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4DA2"/>
    <w:rsid w:val="0056514C"/>
    <w:rsid w:val="00565A63"/>
    <w:rsid w:val="00566588"/>
    <w:rsid w:val="0056662E"/>
    <w:rsid w:val="00566A26"/>
    <w:rsid w:val="00566B1D"/>
    <w:rsid w:val="00566F6B"/>
    <w:rsid w:val="00567012"/>
    <w:rsid w:val="00567EA5"/>
    <w:rsid w:val="00570050"/>
    <w:rsid w:val="00570514"/>
    <w:rsid w:val="00571A41"/>
    <w:rsid w:val="00572068"/>
    <w:rsid w:val="005721D0"/>
    <w:rsid w:val="0057275D"/>
    <w:rsid w:val="00572919"/>
    <w:rsid w:val="00572AC4"/>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0E"/>
    <w:rsid w:val="00583E3F"/>
    <w:rsid w:val="00584188"/>
    <w:rsid w:val="00584E33"/>
    <w:rsid w:val="00585100"/>
    <w:rsid w:val="00585AD4"/>
    <w:rsid w:val="00586819"/>
    <w:rsid w:val="00586E9A"/>
    <w:rsid w:val="005872C2"/>
    <w:rsid w:val="00587419"/>
    <w:rsid w:val="00590FE4"/>
    <w:rsid w:val="00591D9C"/>
    <w:rsid w:val="00592177"/>
    <w:rsid w:val="0059282D"/>
    <w:rsid w:val="00592B3C"/>
    <w:rsid w:val="00592FEA"/>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38"/>
    <w:rsid w:val="005A5B88"/>
    <w:rsid w:val="005A65F0"/>
    <w:rsid w:val="005A7758"/>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63"/>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029"/>
    <w:rsid w:val="005E0AE0"/>
    <w:rsid w:val="005E13AF"/>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16236"/>
    <w:rsid w:val="0062038A"/>
    <w:rsid w:val="006203A8"/>
    <w:rsid w:val="00620E59"/>
    <w:rsid w:val="00621132"/>
    <w:rsid w:val="00622656"/>
    <w:rsid w:val="006234C2"/>
    <w:rsid w:val="0062386E"/>
    <w:rsid w:val="006239F7"/>
    <w:rsid w:val="00623D9A"/>
    <w:rsid w:val="00623F01"/>
    <w:rsid w:val="006242FB"/>
    <w:rsid w:val="00624738"/>
    <w:rsid w:val="00624E8F"/>
    <w:rsid w:val="006254CF"/>
    <w:rsid w:val="00625AE8"/>
    <w:rsid w:val="00626E2D"/>
    <w:rsid w:val="006272DE"/>
    <w:rsid w:val="00627D94"/>
    <w:rsid w:val="006304D3"/>
    <w:rsid w:val="00630AB9"/>
    <w:rsid w:val="00630B42"/>
    <w:rsid w:val="0063104D"/>
    <w:rsid w:val="006310FC"/>
    <w:rsid w:val="00631647"/>
    <w:rsid w:val="00631688"/>
    <w:rsid w:val="00631E6C"/>
    <w:rsid w:val="006320D8"/>
    <w:rsid w:val="006324B2"/>
    <w:rsid w:val="00632540"/>
    <w:rsid w:val="0063293D"/>
    <w:rsid w:val="00632E88"/>
    <w:rsid w:val="00633504"/>
    <w:rsid w:val="006335A0"/>
    <w:rsid w:val="0063454C"/>
    <w:rsid w:val="00634DBB"/>
    <w:rsid w:val="00635793"/>
    <w:rsid w:val="00636B52"/>
    <w:rsid w:val="00637C26"/>
    <w:rsid w:val="006402AD"/>
    <w:rsid w:val="00640732"/>
    <w:rsid w:val="00640CFF"/>
    <w:rsid w:val="00640DA7"/>
    <w:rsid w:val="00642072"/>
    <w:rsid w:val="006438BB"/>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6DE5"/>
    <w:rsid w:val="0065716F"/>
    <w:rsid w:val="00657A5B"/>
    <w:rsid w:val="00661974"/>
    <w:rsid w:val="006623E2"/>
    <w:rsid w:val="006624E3"/>
    <w:rsid w:val="00662C04"/>
    <w:rsid w:val="00663E44"/>
    <w:rsid w:val="00664020"/>
    <w:rsid w:val="006640F9"/>
    <w:rsid w:val="0066413A"/>
    <w:rsid w:val="00664551"/>
    <w:rsid w:val="00664685"/>
    <w:rsid w:val="00664B95"/>
    <w:rsid w:val="00665D5F"/>
    <w:rsid w:val="006661E2"/>
    <w:rsid w:val="006676A0"/>
    <w:rsid w:val="00667BA6"/>
    <w:rsid w:val="006704F3"/>
    <w:rsid w:val="00670857"/>
    <w:rsid w:val="00670BC4"/>
    <w:rsid w:val="00670C3F"/>
    <w:rsid w:val="00671124"/>
    <w:rsid w:val="006717AE"/>
    <w:rsid w:val="006717C0"/>
    <w:rsid w:val="006726BF"/>
    <w:rsid w:val="0067271C"/>
    <w:rsid w:val="006727B0"/>
    <w:rsid w:val="00672F5F"/>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9EB"/>
    <w:rsid w:val="00683F61"/>
    <w:rsid w:val="0068426D"/>
    <w:rsid w:val="0068499B"/>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0AAF"/>
    <w:rsid w:val="006B0AD1"/>
    <w:rsid w:val="006B2065"/>
    <w:rsid w:val="006B275B"/>
    <w:rsid w:val="006B2B1C"/>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3A0C"/>
    <w:rsid w:val="006C4A40"/>
    <w:rsid w:val="006C4E56"/>
    <w:rsid w:val="006C5CFF"/>
    <w:rsid w:val="006C60F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D78E2"/>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985"/>
    <w:rsid w:val="006E6A14"/>
    <w:rsid w:val="006E6B16"/>
    <w:rsid w:val="006E6DE8"/>
    <w:rsid w:val="006E72CE"/>
    <w:rsid w:val="006E74EA"/>
    <w:rsid w:val="006E780C"/>
    <w:rsid w:val="006F0BA7"/>
    <w:rsid w:val="006F0F01"/>
    <w:rsid w:val="006F174D"/>
    <w:rsid w:val="006F1F41"/>
    <w:rsid w:val="006F2096"/>
    <w:rsid w:val="006F2B40"/>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2905"/>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4A2F"/>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98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62D"/>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C83"/>
    <w:rsid w:val="00754FB9"/>
    <w:rsid w:val="00755CDF"/>
    <w:rsid w:val="007562B7"/>
    <w:rsid w:val="00756AD3"/>
    <w:rsid w:val="00757042"/>
    <w:rsid w:val="00757473"/>
    <w:rsid w:val="007578C3"/>
    <w:rsid w:val="00757A4C"/>
    <w:rsid w:val="00760895"/>
    <w:rsid w:val="00760C3B"/>
    <w:rsid w:val="00761AB7"/>
    <w:rsid w:val="00761D02"/>
    <w:rsid w:val="00761EDD"/>
    <w:rsid w:val="00762A3A"/>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0C2"/>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309C"/>
    <w:rsid w:val="00794196"/>
    <w:rsid w:val="00794C47"/>
    <w:rsid w:val="00794FFF"/>
    <w:rsid w:val="00796384"/>
    <w:rsid w:val="0079659B"/>
    <w:rsid w:val="00796D4D"/>
    <w:rsid w:val="007971B8"/>
    <w:rsid w:val="00797637"/>
    <w:rsid w:val="007A0018"/>
    <w:rsid w:val="007A05A7"/>
    <w:rsid w:val="007A0ADE"/>
    <w:rsid w:val="007A1814"/>
    <w:rsid w:val="007A1B35"/>
    <w:rsid w:val="007A2A9F"/>
    <w:rsid w:val="007A3680"/>
    <w:rsid w:val="007A3BCD"/>
    <w:rsid w:val="007A5214"/>
    <w:rsid w:val="007A581E"/>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709"/>
    <w:rsid w:val="007C595C"/>
    <w:rsid w:val="007C5E8A"/>
    <w:rsid w:val="007C5F4B"/>
    <w:rsid w:val="007C6AAB"/>
    <w:rsid w:val="007C7B50"/>
    <w:rsid w:val="007C7B84"/>
    <w:rsid w:val="007D040D"/>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14"/>
    <w:rsid w:val="007E2D69"/>
    <w:rsid w:val="007E3B9A"/>
    <w:rsid w:val="007E3EEF"/>
    <w:rsid w:val="007E46E8"/>
    <w:rsid w:val="007E470F"/>
    <w:rsid w:val="007E4BE3"/>
    <w:rsid w:val="007E4C1F"/>
    <w:rsid w:val="007E51B6"/>
    <w:rsid w:val="007E622D"/>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85"/>
    <w:rsid w:val="007F77C6"/>
    <w:rsid w:val="007F79D4"/>
    <w:rsid w:val="008003A1"/>
    <w:rsid w:val="0080046C"/>
    <w:rsid w:val="008006B7"/>
    <w:rsid w:val="00800FDB"/>
    <w:rsid w:val="00801BD9"/>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5F"/>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6E3"/>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5AF3"/>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47E38"/>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2EC7"/>
    <w:rsid w:val="00863011"/>
    <w:rsid w:val="008638B3"/>
    <w:rsid w:val="00863C5B"/>
    <w:rsid w:val="00863D2E"/>
    <w:rsid w:val="00864830"/>
    <w:rsid w:val="008649B0"/>
    <w:rsid w:val="00864E32"/>
    <w:rsid w:val="00865075"/>
    <w:rsid w:val="0086517E"/>
    <w:rsid w:val="0086527A"/>
    <w:rsid w:val="00865F86"/>
    <w:rsid w:val="0086615F"/>
    <w:rsid w:val="00866991"/>
    <w:rsid w:val="0086748F"/>
    <w:rsid w:val="00870E2B"/>
    <w:rsid w:val="008714B9"/>
    <w:rsid w:val="0087233B"/>
    <w:rsid w:val="00872757"/>
    <w:rsid w:val="00872BA6"/>
    <w:rsid w:val="00872CE4"/>
    <w:rsid w:val="0087374E"/>
    <w:rsid w:val="00873AA4"/>
    <w:rsid w:val="00873CA8"/>
    <w:rsid w:val="00873D21"/>
    <w:rsid w:val="00873F5D"/>
    <w:rsid w:val="00874129"/>
    <w:rsid w:val="008741AC"/>
    <w:rsid w:val="0087570C"/>
    <w:rsid w:val="008773BA"/>
    <w:rsid w:val="00877525"/>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4DE5"/>
    <w:rsid w:val="0088629E"/>
    <w:rsid w:val="008867EA"/>
    <w:rsid w:val="00887478"/>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2FCB"/>
    <w:rsid w:val="008A36AE"/>
    <w:rsid w:val="008A48C3"/>
    <w:rsid w:val="008A49D2"/>
    <w:rsid w:val="008A4E18"/>
    <w:rsid w:val="008A520C"/>
    <w:rsid w:val="008A5493"/>
    <w:rsid w:val="008A596C"/>
    <w:rsid w:val="008A64C4"/>
    <w:rsid w:val="008A6BF7"/>
    <w:rsid w:val="008A6CC1"/>
    <w:rsid w:val="008A6E87"/>
    <w:rsid w:val="008A72FB"/>
    <w:rsid w:val="008A76F5"/>
    <w:rsid w:val="008A7F03"/>
    <w:rsid w:val="008B1823"/>
    <w:rsid w:val="008B1B4E"/>
    <w:rsid w:val="008B2AA9"/>
    <w:rsid w:val="008B2BDF"/>
    <w:rsid w:val="008B2D72"/>
    <w:rsid w:val="008B3A8C"/>
    <w:rsid w:val="008B3F5C"/>
    <w:rsid w:val="008B4198"/>
    <w:rsid w:val="008B4C9F"/>
    <w:rsid w:val="008B586A"/>
    <w:rsid w:val="008B6651"/>
    <w:rsid w:val="008B6E16"/>
    <w:rsid w:val="008B7110"/>
    <w:rsid w:val="008B75CA"/>
    <w:rsid w:val="008B7A20"/>
    <w:rsid w:val="008C0DF9"/>
    <w:rsid w:val="008C0F3D"/>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62E2"/>
    <w:rsid w:val="008E7896"/>
    <w:rsid w:val="008E79C7"/>
    <w:rsid w:val="008E7B6F"/>
    <w:rsid w:val="008E7C9D"/>
    <w:rsid w:val="008E7D8A"/>
    <w:rsid w:val="008F08F5"/>
    <w:rsid w:val="008F14C7"/>
    <w:rsid w:val="008F1E9E"/>
    <w:rsid w:val="008F2165"/>
    <w:rsid w:val="008F2356"/>
    <w:rsid w:val="008F2477"/>
    <w:rsid w:val="008F3879"/>
    <w:rsid w:val="008F3F29"/>
    <w:rsid w:val="008F3FE4"/>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3BCB"/>
    <w:rsid w:val="00924CF6"/>
    <w:rsid w:val="00924F2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A80"/>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080E"/>
    <w:rsid w:val="00942286"/>
    <w:rsid w:val="00943331"/>
    <w:rsid w:val="009433B9"/>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619"/>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0D0"/>
    <w:rsid w:val="0097211D"/>
    <w:rsid w:val="00972498"/>
    <w:rsid w:val="009724F9"/>
    <w:rsid w:val="0097263C"/>
    <w:rsid w:val="00972DF9"/>
    <w:rsid w:val="00972E10"/>
    <w:rsid w:val="009738AD"/>
    <w:rsid w:val="00974694"/>
    <w:rsid w:val="009746CA"/>
    <w:rsid w:val="00974E7C"/>
    <w:rsid w:val="0097522D"/>
    <w:rsid w:val="009767D8"/>
    <w:rsid w:val="00976A4D"/>
    <w:rsid w:val="00976DCD"/>
    <w:rsid w:val="00976FB3"/>
    <w:rsid w:val="00977134"/>
    <w:rsid w:val="009778D3"/>
    <w:rsid w:val="00977B69"/>
    <w:rsid w:val="00980013"/>
    <w:rsid w:val="00980521"/>
    <w:rsid w:val="00980969"/>
    <w:rsid w:val="00980E65"/>
    <w:rsid w:val="0098122D"/>
    <w:rsid w:val="00981963"/>
    <w:rsid w:val="009819C9"/>
    <w:rsid w:val="00981DB5"/>
    <w:rsid w:val="00982199"/>
    <w:rsid w:val="00982FD1"/>
    <w:rsid w:val="009831B9"/>
    <w:rsid w:val="00983C82"/>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4DD1"/>
    <w:rsid w:val="0099508A"/>
    <w:rsid w:val="009953BC"/>
    <w:rsid w:val="00995B74"/>
    <w:rsid w:val="00995E53"/>
    <w:rsid w:val="00996BAA"/>
    <w:rsid w:val="009974EB"/>
    <w:rsid w:val="009978D5"/>
    <w:rsid w:val="00997A12"/>
    <w:rsid w:val="009A1126"/>
    <w:rsid w:val="009A2BBA"/>
    <w:rsid w:val="009A3E11"/>
    <w:rsid w:val="009A5564"/>
    <w:rsid w:val="009A6DF6"/>
    <w:rsid w:val="009A7469"/>
    <w:rsid w:val="009B07EE"/>
    <w:rsid w:val="009B1584"/>
    <w:rsid w:val="009B1B32"/>
    <w:rsid w:val="009B21CA"/>
    <w:rsid w:val="009B23B4"/>
    <w:rsid w:val="009B2648"/>
    <w:rsid w:val="009B27D2"/>
    <w:rsid w:val="009B387D"/>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621"/>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D77EC"/>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CC9"/>
    <w:rsid w:val="009F0E02"/>
    <w:rsid w:val="009F1945"/>
    <w:rsid w:val="009F1FFC"/>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4A12"/>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00C5"/>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5B94"/>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4E84"/>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994"/>
    <w:rsid w:val="00A77C51"/>
    <w:rsid w:val="00A77C69"/>
    <w:rsid w:val="00A77EF9"/>
    <w:rsid w:val="00A8063F"/>
    <w:rsid w:val="00A80B4C"/>
    <w:rsid w:val="00A812B1"/>
    <w:rsid w:val="00A81A59"/>
    <w:rsid w:val="00A82043"/>
    <w:rsid w:val="00A82B1D"/>
    <w:rsid w:val="00A82C00"/>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F8A"/>
    <w:rsid w:val="00A903B6"/>
    <w:rsid w:val="00A90B96"/>
    <w:rsid w:val="00A90F4F"/>
    <w:rsid w:val="00A9208E"/>
    <w:rsid w:val="00A92579"/>
    <w:rsid w:val="00A925DC"/>
    <w:rsid w:val="00A936F9"/>
    <w:rsid w:val="00A94390"/>
    <w:rsid w:val="00A943D0"/>
    <w:rsid w:val="00A946D4"/>
    <w:rsid w:val="00A947AA"/>
    <w:rsid w:val="00A94888"/>
    <w:rsid w:val="00A94970"/>
    <w:rsid w:val="00A960DD"/>
    <w:rsid w:val="00A9681C"/>
    <w:rsid w:val="00A96867"/>
    <w:rsid w:val="00A96B3D"/>
    <w:rsid w:val="00A978B4"/>
    <w:rsid w:val="00AA0047"/>
    <w:rsid w:val="00AA0362"/>
    <w:rsid w:val="00AA0C7E"/>
    <w:rsid w:val="00AA130F"/>
    <w:rsid w:val="00AA17FC"/>
    <w:rsid w:val="00AA18AB"/>
    <w:rsid w:val="00AA1B53"/>
    <w:rsid w:val="00AA1DEA"/>
    <w:rsid w:val="00AA256D"/>
    <w:rsid w:val="00AA2B76"/>
    <w:rsid w:val="00AA311D"/>
    <w:rsid w:val="00AA3175"/>
    <w:rsid w:val="00AA3556"/>
    <w:rsid w:val="00AA35FD"/>
    <w:rsid w:val="00AA3B4B"/>
    <w:rsid w:val="00AA3DB7"/>
    <w:rsid w:val="00AA41D3"/>
    <w:rsid w:val="00AA6E69"/>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C6D5A"/>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38B"/>
    <w:rsid w:val="00AE69C6"/>
    <w:rsid w:val="00AE79F0"/>
    <w:rsid w:val="00AF07B0"/>
    <w:rsid w:val="00AF109C"/>
    <w:rsid w:val="00AF1208"/>
    <w:rsid w:val="00AF1701"/>
    <w:rsid w:val="00AF1752"/>
    <w:rsid w:val="00AF1BAC"/>
    <w:rsid w:val="00AF2CCD"/>
    <w:rsid w:val="00AF2FB0"/>
    <w:rsid w:val="00AF42FC"/>
    <w:rsid w:val="00AF4AC5"/>
    <w:rsid w:val="00AF4C2C"/>
    <w:rsid w:val="00AF597D"/>
    <w:rsid w:val="00AF6EC1"/>
    <w:rsid w:val="00AF72C0"/>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3D2F"/>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59BB"/>
    <w:rsid w:val="00B46225"/>
    <w:rsid w:val="00B46521"/>
    <w:rsid w:val="00B46587"/>
    <w:rsid w:val="00B46F44"/>
    <w:rsid w:val="00B47393"/>
    <w:rsid w:val="00B47916"/>
    <w:rsid w:val="00B47AD2"/>
    <w:rsid w:val="00B47CF7"/>
    <w:rsid w:val="00B50686"/>
    <w:rsid w:val="00B50AC4"/>
    <w:rsid w:val="00B50C50"/>
    <w:rsid w:val="00B50CB6"/>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036"/>
    <w:rsid w:val="00B60638"/>
    <w:rsid w:val="00B606F8"/>
    <w:rsid w:val="00B61923"/>
    <w:rsid w:val="00B621D6"/>
    <w:rsid w:val="00B62223"/>
    <w:rsid w:val="00B62C24"/>
    <w:rsid w:val="00B62F98"/>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AE4"/>
    <w:rsid w:val="00B71B20"/>
    <w:rsid w:val="00B71F11"/>
    <w:rsid w:val="00B721A4"/>
    <w:rsid w:val="00B72B5B"/>
    <w:rsid w:val="00B72EFF"/>
    <w:rsid w:val="00B7344D"/>
    <w:rsid w:val="00B73832"/>
    <w:rsid w:val="00B7408A"/>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3B84"/>
    <w:rsid w:val="00B841AC"/>
    <w:rsid w:val="00B842F6"/>
    <w:rsid w:val="00B84C90"/>
    <w:rsid w:val="00B857B9"/>
    <w:rsid w:val="00B85873"/>
    <w:rsid w:val="00B85E95"/>
    <w:rsid w:val="00B865B0"/>
    <w:rsid w:val="00B865DC"/>
    <w:rsid w:val="00B86BA7"/>
    <w:rsid w:val="00B870E8"/>
    <w:rsid w:val="00B875E3"/>
    <w:rsid w:val="00B87C29"/>
    <w:rsid w:val="00B90780"/>
    <w:rsid w:val="00B90968"/>
    <w:rsid w:val="00B91BC2"/>
    <w:rsid w:val="00B91FF6"/>
    <w:rsid w:val="00B922C7"/>
    <w:rsid w:val="00B9240D"/>
    <w:rsid w:val="00B92CB7"/>
    <w:rsid w:val="00B9379E"/>
    <w:rsid w:val="00B9438C"/>
    <w:rsid w:val="00B94960"/>
    <w:rsid w:val="00B94AF7"/>
    <w:rsid w:val="00B94CBB"/>
    <w:rsid w:val="00B96F6E"/>
    <w:rsid w:val="00BA22A8"/>
    <w:rsid w:val="00BA309F"/>
    <w:rsid w:val="00BA3AAD"/>
    <w:rsid w:val="00BA3E48"/>
    <w:rsid w:val="00BA4905"/>
    <w:rsid w:val="00BA4B81"/>
    <w:rsid w:val="00BA4BD3"/>
    <w:rsid w:val="00BA535D"/>
    <w:rsid w:val="00BA55AF"/>
    <w:rsid w:val="00BA6E49"/>
    <w:rsid w:val="00BA6F81"/>
    <w:rsid w:val="00BB0187"/>
    <w:rsid w:val="00BB046F"/>
    <w:rsid w:val="00BB06E7"/>
    <w:rsid w:val="00BB0E56"/>
    <w:rsid w:val="00BB1EB3"/>
    <w:rsid w:val="00BB2678"/>
    <w:rsid w:val="00BB2DDF"/>
    <w:rsid w:val="00BB3077"/>
    <w:rsid w:val="00BB33A8"/>
    <w:rsid w:val="00BB3927"/>
    <w:rsid w:val="00BB3D8C"/>
    <w:rsid w:val="00BB4B39"/>
    <w:rsid w:val="00BB4C29"/>
    <w:rsid w:val="00BB5306"/>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6B8"/>
    <w:rsid w:val="00BC702F"/>
    <w:rsid w:val="00BD0ECF"/>
    <w:rsid w:val="00BD1BD7"/>
    <w:rsid w:val="00BD30C8"/>
    <w:rsid w:val="00BD38F4"/>
    <w:rsid w:val="00BD3EB4"/>
    <w:rsid w:val="00BD4300"/>
    <w:rsid w:val="00BD4C5B"/>
    <w:rsid w:val="00BD4C70"/>
    <w:rsid w:val="00BD50EA"/>
    <w:rsid w:val="00BD5359"/>
    <w:rsid w:val="00BD5468"/>
    <w:rsid w:val="00BD5C65"/>
    <w:rsid w:val="00BD6D10"/>
    <w:rsid w:val="00BD7BCC"/>
    <w:rsid w:val="00BE0717"/>
    <w:rsid w:val="00BE0DE7"/>
    <w:rsid w:val="00BE1567"/>
    <w:rsid w:val="00BE16E9"/>
    <w:rsid w:val="00BE2730"/>
    <w:rsid w:val="00BE280A"/>
    <w:rsid w:val="00BE28CE"/>
    <w:rsid w:val="00BE2A17"/>
    <w:rsid w:val="00BE31BE"/>
    <w:rsid w:val="00BE3A1D"/>
    <w:rsid w:val="00BE3B92"/>
    <w:rsid w:val="00BE41BF"/>
    <w:rsid w:val="00BE487E"/>
    <w:rsid w:val="00BE6018"/>
    <w:rsid w:val="00BE7086"/>
    <w:rsid w:val="00BE7278"/>
    <w:rsid w:val="00BF1607"/>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48B4"/>
    <w:rsid w:val="00C357CC"/>
    <w:rsid w:val="00C35F43"/>
    <w:rsid w:val="00C371C9"/>
    <w:rsid w:val="00C379E9"/>
    <w:rsid w:val="00C379FD"/>
    <w:rsid w:val="00C40362"/>
    <w:rsid w:val="00C403CD"/>
    <w:rsid w:val="00C40DC0"/>
    <w:rsid w:val="00C42041"/>
    <w:rsid w:val="00C424BE"/>
    <w:rsid w:val="00C43637"/>
    <w:rsid w:val="00C43934"/>
    <w:rsid w:val="00C439FB"/>
    <w:rsid w:val="00C43AA8"/>
    <w:rsid w:val="00C43F23"/>
    <w:rsid w:val="00C441A4"/>
    <w:rsid w:val="00C45E7D"/>
    <w:rsid w:val="00C460C2"/>
    <w:rsid w:val="00C463C9"/>
    <w:rsid w:val="00C46E48"/>
    <w:rsid w:val="00C47648"/>
    <w:rsid w:val="00C47852"/>
    <w:rsid w:val="00C47893"/>
    <w:rsid w:val="00C47CC6"/>
    <w:rsid w:val="00C50011"/>
    <w:rsid w:val="00C51C8B"/>
    <w:rsid w:val="00C5253B"/>
    <w:rsid w:val="00C5254B"/>
    <w:rsid w:val="00C526EF"/>
    <w:rsid w:val="00C52F4A"/>
    <w:rsid w:val="00C535DF"/>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164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972C0"/>
    <w:rsid w:val="00CA194C"/>
    <w:rsid w:val="00CA21A6"/>
    <w:rsid w:val="00CA23C1"/>
    <w:rsid w:val="00CA2B4F"/>
    <w:rsid w:val="00CA30C3"/>
    <w:rsid w:val="00CA32B2"/>
    <w:rsid w:val="00CA341D"/>
    <w:rsid w:val="00CA5927"/>
    <w:rsid w:val="00CA635E"/>
    <w:rsid w:val="00CA6BB0"/>
    <w:rsid w:val="00CA70CE"/>
    <w:rsid w:val="00CA79EC"/>
    <w:rsid w:val="00CA7BC3"/>
    <w:rsid w:val="00CB002C"/>
    <w:rsid w:val="00CB10F5"/>
    <w:rsid w:val="00CB1E4B"/>
    <w:rsid w:val="00CB259F"/>
    <w:rsid w:val="00CB378B"/>
    <w:rsid w:val="00CB3806"/>
    <w:rsid w:val="00CB39C2"/>
    <w:rsid w:val="00CB3D83"/>
    <w:rsid w:val="00CB3E38"/>
    <w:rsid w:val="00CB4C8C"/>
    <w:rsid w:val="00CB4E90"/>
    <w:rsid w:val="00CB55EF"/>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463C"/>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30B"/>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1DFF"/>
    <w:rsid w:val="00CF2161"/>
    <w:rsid w:val="00CF2307"/>
    <w:rsid w:val="00CF26AE"/>
    <w:rsid w:val="00CF2D54"/>
    <w:rsid w:val="00CF30D4"/>
    <w:rsid w:val="00CF311F"/>
    <w:rsid w:val="00CF3A8E"/>
    <w:rsid w:val="00CF5047"/>
    <w:rsid w:val="00CF6911"/>
    <w:rsid w:val="00D002E7"/>
    <w:rsid w:val="00D00AEE"/>
    <w:rsid w:val="00D01344"/>
    <w:rsid w:val="00D01862"/>
    <w:rsid w:val="00D018C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1C22"/>
    <w:rsid w:val="00D31D50"/>
    <w:rsid w:val="00D33751"/>
    <w:rsid w:val="00D34738"/>
    <w:rsid w:val="00D3486B"/>
    <w:rsid w:val="00D34953"/>
    <w:rsid w:val="00D355C9"/>
    <w:rsid w:val="00D35D4A"/>
    <w:rsid w:val="00D36F6E"/>
    <w:rsid w:val="00D372B0"/>
    <w:rsid w:val="00D37343"/>
    <w:rsid w:val="00D376D6"/>
    <w:rsid w:val="00D37BB1"/>
    <w:rsid w:val="00D37DEA"/>
    <w:rsid w:val="00D41EA8"/>
    <w:rsid w:val="00D4205E"/>
    <w:rsid w:val="00D42385"/>
    <w:rsid w:val="00D43325"/>
    <w:rsid w:val="00D43C9B"/>
    <w:rsid w:val="00D4415D"/>
    <w:rsid w:val="00D446FE"/>
    <w:rsid w:val="00D450B6"/>
    <w:rsid w:val="00D46D5E"/>
    <w:rsid w:val="00D47399"/>
    <w:rsid w:val="00D47475"/>
    <w:rsid w:val="00D4772B"/>
    <w:rsid w:val="00D47BB2"/>
    <w:rsid w:val="00D47D04"/>
    <w:rsid w:val="00D5056A"/>
    <w:rsid w:val="00D51099"/>
    <w:rsid w:val="00D510A0"/>
    <w:rsid w:val="00D51A85"/>
    <w:rsid w:val="00D527EE"/>
    <w:rsid w:val="00D529C4"/>
    <w:rsid w:val="00D53356"/>
    <w:rsid w:val="00D53747"/>
    <w:rsid w:val="00D53929"/>
    <w:rsid w:val="00D539D0"/>
    <w:rsid w:val="00D53A4E"/>
    <w:rsid w:val="00D540DC"/>
    <w:rsid w:val="00D543C0"/>
    <w:rsid w:val="00D54CFE"/>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2B5E"/>
    <w:rsid w:val="00D63F82"/>
    <w:rsid w:val="00D647DE"/>
    <w:rsid w:val="00D6501F"/>
    <w:rsid w:val="00D65347"/>
    <w:rsid w:val="00D65FBF"/>
    <w:rsid w:val="00D67179"/>
    <w:rsid w:val="00D67D12"/>
    <w:rsid w:val="00D705FF"/>
    <w:rsid w:val="00D70B0C"/>
    <w:rsid w:val="00D7145C"/>
    <w:rsid w:val="00D717CE"/>
    <w:rsid w:val="00D722A5"/>
    <w:rsid w:val="00D732D4"/>
    <w:rsid w:val="00D7352D"/>
    <w:rsid w:val="00D73701"/>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542"/>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5E8F"/>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03FC"/>
    <w:rsid w:val="00DE117F"/>
    <w:rsid w:val="00DE122A"/>
    <w:rsid w:val="00DE14CD"/>
    <w:rsid w:val="00DE2D17"/>
    <w:rsid w:val="00DE353C"/>
    <w:rsid w:val="00DE401C"/>
    <w:rsid w:val="00DE6E2F"/>
    <w:rsid w:val="00DE6F47"/>
    <w:rsid w:val="00DE6FF5"/>
    <w:rsid w:val="00DE770B"/>
    <w:rsid w:val="00DE7D13"/>
    <w:rsid w:val="00DE7DB9"/>
    <w:rsid w:val="00DE7FF4"/>
    <w:rsid w:val="00DF008B"/>
    <w:rsid w:val="00DF0727"/>
    <w:rsid w:val="00DF0D24"/>
    <w:rsid w:val="00DF1523"/>
    <w:rsid w:val="00DF1EAE"/>
    <w:rsid w:val="00DF1FD0"/>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0FB9"/>
    <w:rsid w:val="00E21484"/>
    <w:rsid w:val="00E21ABD"/>
    <w:rsid w:val="00E22517"/>
    <w:rsid w:val="00E22775"/>
    <w:rsid w:val="00E22D28"/>
    <w:rsid w:val="00E22F81"/>
    <w:rsid w:val="00E22F87"/>
    <w:rsid w:val="00E230E3"/>
    <w:rsid w:val="00E23C97"/>
    <w:rsid w:val="00E24727"/>
    <w:rsid w:val="00E254FC"/>
    <w:rsid w:val="00E265A7"/>
    <w:rsid w:val="00E2720F"/>
    <w:rsid w:val="00E273D7"/>
    <w:rsid w:val="00E27B80"/>
    <w:rsid w:val="00E27FCE"/>
    <w:rsid w:val="00E30EDF"/>
    <w:rsid w:val="00E31B43"/>
    <w:rsid w:val="00E31FBA"/>
    <w:rsid w:val="00E32675"/>
    <w:rsid w:val="00E33299"/>
    <w:rsid w:val="00E33513"/>
    <w:rsid w:val="00E33A4F"/>
    <w:rsid w:val="00E33BF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1812"/>
    <w:rsid w:val="00E620FD"/>
    <w:rsid w:val="00E62358"/>
    <w:rsid w:val="00E62442"/>
    <w:rsid w:val="00E627A4"/>
    <w:rsid w:val="00E630ED"/>
    <w:rsid w:val="00E63242"/>
    <w:rsid w:val="00E638C9"/>
    <w:rsid w:val="00E63CFB"/>
    <w:rsid w:val="00E6437C"/>
    <w:rsid w:val="00E64B30"/>
    <w:rsid w:val="00E65237"/>
    <w:rsid w:val="00E6579B"/>
    <w:rsid w:val="00E67862"/>
    <w:rsid w:val="00E6797C"/>
    <w:rsid w:val="00E67B46"/>
    <w:rsid w:val="00E700C3"/>
    <w:rsid w:val="00E70ACF"/>
    <w:rsid w:val="00E70D46"/>
    <w:rsid w:val="00E712A9"/>
    <w:rsid w:val="00E713BC"/>
    <w:rsid w:val="00E72444"/>
    <w:rsid w:val="00E72639"/>
    <w:rsid w:val="00E72B1C"/>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C50"/>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5CCC"/>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4D36"/>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29E0"/>
    <w:rsid w:val="00EF30E0"/>
    <w:rsid w:val="00EF3D05"/>
    <w:rsid w:val="00EF42CF"/>
    <w:rsid w:val="00EF4526"/>
    <w:rsid w:val="00EF5403"/>
    <w:rsid w:val="00EF55B7"/>
    <w:rsid w:val="00EF567D"/>
    <w:rsid w:val="00EF5F11"/>
    <w:rsid w:val="00EF6111"/>
    <w:rsid w:val="00EF6E92"/>
    <w:rsid w:val="00EF7CE4"/>
    <w:rsid w:val="00F003E5"/>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173E9"/>
    <w:rsid w:val="00F20C9C"/>
    <w:rsid w:val="00F20E3E"/>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0D"/>
    <w:rsid w:val="00F3644F"/>
    <w:rsid w:val="00F36B71"/>
    <w:rsid w:val="00F373AE"/>
    <w:rsid w:val="00F4032F"/>
    <w:rsid w:val="00F40360"/>
    <w:rsid w:val="00F40444"/>
    <w:rsid w:val="00F40CE6"/>
    <w:rsid w:val="00F40F15"/>
    <w:rsid w:val="00F41B59"/>
    <w:rsid w:val="00F42099"/>
    <w:rsid w:val="00F423BD"/>
    <w:rsid w:val="00F42447"/>
    <w:rsid w:val="00F431C5"/>
    <w:rsid w:val="00F432FF"/>
    <w:rsid w:val="00F43CD9"/>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0A3"/>
    <w:rsid w:val="00F51361"/>
    <w:rsid w:val="00F51BCB"/>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66E"/>
    <w:rsid w:val="00F64FAD"/>
    <w:rsid w:val="00F65215"/>
    <w:rsid w:val="00F65617"/>
    <w:rsid w:val="00F65A88"/>
    <w:rsid w:val="00F66494"/>
    <w:rsid w:val="00F66B9A"/>
    <w:rsid w:val="00F67BD7"/>
    <w:rsid w:val="00F67C01"/>
    <w:rsid w:val="00F710BE"/>
    <w:rsid w:val="00F712C1"/>
    <w:rsid w:val="00F717A8"/>
    <w:rsid w:val="00F71D7B"/>
    <w:rsid w:val="00F71E9B"/>
    <w:rsid w:val="00F72016"/>
    <w:rsid w:val="00F72D3F"/>
    <w:rsid w:val="00F72DAD"/>
    <w:rsid w:val="00F736D2"/>
    <w:rsid w:val="00F7403B"/>
    <w:rsid w:val="00F7564C"/>
    <w:rsid w:val="00F75BF3"/>
    <w:rsid w:val="00F76220"/>
    <w:rsid w:val="00F762AB"/>
    <w:rsid w:val="00F769BE"/>
    <w:rsid w:val="00F7735C"/>
    <w:rsid w:val="00F77BD5"/>
    <w:rsid w:val="00F77E24"/>
    <w:rsid w:val="00F77E81"/>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0A5F"/>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B0CBD"/>
    <w:rsid w:val="00FB0D68"/>
    <w:rsid w:val="00FB1410"/>
    <w:rsid w:val="00FB175E"/>
    <w:rsid w:val="00FB1786"/>
    <w:rsid w:val="00FB232C"/>
    <w:rsid w:val="00FB2D17"/>
    <w:rsid w:val="00FB2F69"/>
    <w:rsid w:val="00FB3215"/>
    <w:rsid w:val="00FB368B"/>
    <w:rsid w:val="00FB3A3A"/>
    <w:rsid w:val="00FB3EC1"/>
    <w:rsid w:val="00FB4217"/>
    <w:rsid w:val="00FB4379"/>
    <w:rsid w:val="00FB45FF"/>
    <w:rsid w:val="00FB5D97"/>
    <w:rsid w:val="00FB61EA"/>
    <w:rsid w:val="00FB6223"/>
    <w:rsid w:val="00FB6C7A"/>
    <w:rsid w:val="00FB732E"/>
    <w:rsid w:val="00FB75A2"/>
    <w:rsid w:val="00FB79F7"/>
    <w:rsid w:val="00FB7A99"/>
    <w:rsid w:val="00FC09E7"/>
    <w:rsid w:val="00FC1858"/>
    <w:rsid w:val="00FC1CA5"/>
    <w:rsid w:val="00FC1D8E"/>
    <w:rsid w:val="00FC2625"/>
    <w:rsid w:val="00FC2733"/>
    <w:rsid w:val="00FC2979"/>
    <w:rsid w:val="00FC3DFF"/>
    <w:rsid w:val="00FC4588"/>
    <w:rsid w:val="00FC619F"/>
    <w:rsid w:val="00FC674E"/>
    <w:rsid w:val="00FC6D6C"/>
    <w:rsid w:val="00FD141C"/>
    <w:rsid w:val="00FD1C3C"/>
    <w:rsid w:val="00FD24F6"/>
    <w:rsid w:val="00FD2D6C"/>
    <w:rsid w:val="00FD2DB1"/>
    <w:rsid w:val="00FD3669"/>
    <w:rsid w:val="00FD38A8"/>
    <w:rsid w:val="00FD3983"/>
    <w:rsid w:val="00FD3CAF"/>
    <w:rsid w:val="00FD634B"/>
    <w:rsid w:val="00FD6AC8"/>
    <w:rsid w:val="00FD7104"/>
    <w:rsid w:val="00FD78B5"/>
    <w:rsid w:val="00FD7D29"/>
    <w:rsid w:val="00FE02F8"/>
    <w:rsid w:val="00FE07EA"/>
    <w:rsid w:val="00FE0A6C"/>
    <w:rsid w:val="00FE1727"/>
    <w:rsid w:val="00FE17F6"/>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53"/>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14:docId w14:val="7731EA54"/>
  <w15:docId w15:val="{31DC478E-6016-493D-AC9E-CA819AB9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4243">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38487043">
      <w:bodyDiv w:val="1"/>
      <w:marLeft w:val="0"/>
      <w:marRight w:val="0"/>
      <w:marTop w:val="0"/>
      <w:marBottom w:val="0"/>
      <w:divBdr>
        <w:top w:val="none" w:sz="0" w:space="0" w:color="auto"/>
        <w:left w:val="none" w:sz="0" w:space="0" w:color="auto"/>
        <w:bottom w:val="none" w:sz="0" w:space="0" w:color="auto"/>
        <w:right w:val="none" w:sz="0" w:space="0" w:color="auto"/>
      </w:divBdr>
    </w:div>
    <w:div w:id="71886935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52522770">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25889111">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724520936">
      <w:bodyDiv w:val="1"/>
      <w:marLeft w:val="0"/>
      <w:marRight w:val="0"/>
      <w:marTop w:val="0"/>
      <w:marBottom w:val="0"/>
      <w:divBdr>
        <w:top w:val="none" w:sz="0" w:space="0" w:color="auto"/>
        <w:left w:val="none" w:sz="0" w:space="0" w:color="auto"/>
        <w:bottom w:val="none" w:sz="0" w:space="0" w:color="auto"/>
        <w:right w:val="none" w:sz="0" w:space="0" w:color="auto"/>
      </w:divBdr>
    </w:div>
    <w:div w:id="1764258359">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1AC8B-916F-4893-9E40-4EC8B0B5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66</Pages>
  <Words>7678</Words>
  <Characters>43768</Characters>
  <Application>Microsoft Office Word</Application>
  <DocSecurity>0</DocSecurity>
  <Lines>364</Lines>
  <Paragraphs>102</Paragraphs>
  <ScaleCrop>false</ScaleCrop>
  <Company/>
  <LinksUpToDate>false</LinksUpToDate>
  <CharactersWithSpaces>51344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Heming.Huang@TA</cp:lastModifiedBy>
  <cp:revision>32</cp:revision>
  <cp:lastPrinted>2007-07-19T00:46:00Z</cp:lastPrinted>
  <dcterms:created xsi:type="dcterms:W3CDTF">2025-03-14T09:09:00Z</dcterms:created>
  <dcterms:modified xsi:type="dcterms:W3CDTF">2025-03-28T02:24:00Z</dcterms:modified>
</cp:coreProperties>
</file>