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F23498" w:rsidRDefault="00F23498">
      <w:pPr>
        <w:spacing w:line="360" w:lineRule="auto"/>
        <w:rPr>
          <w:rFonts w:ascii="宋体" w:hAnsi="宋体"/>
          <w:sz w:val="48"/>
        </w:rPr>
      </w:pPr>
      <w:r>
        <w:rPr>
          <w:rFonts w:ascii="宋体" w:hAnsi="宋体" w:hint="eastAsia"/>
          <w:sz w:val="48"/>
        </w:rPr>
        <w:t xml:space="preserve">　</w:t>
      </w:r>
      <w:r>
        <w:rPr>
          <w:rFonts w:ascii="宋体" w:hAnsi="宋体" w:hint="eastAsia"/>
          <w:sz w:val="48"/>
        </w:rPr>
        <w:t xml:space="preserve"> </w:t>
      </w:r>
    </w:p>
    <w:p w:rsidR="00F23498" w:rsidRDefault="00F23498">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F23498" w:rsidRDefault="00F23498">
      <w:pPr>
        <w:spacing w:line="360" w:lineRule="auto"/>
        <w:jc w:val="center"/>
        <w:rPr>
          <w:rFonts w:hint="eastAsia"/>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sz w:val="48"/>
          <w:szCs w:val="48"/>
        </w:rPr>
        <w:t>摩根恒生科技交易型开放式指数证券投资基金发起式联接基金</w:t>
      </w:r>
      <w:r>
        <w:rPr>
          <w:rFonts w:ascii="宋体" w:hAnsi="宋体" w:hint="eastAsia"/>
          <w:b/>
          <w:bCs/>
          <w:sz w:val="48"/>
          <w:szCs w:val="48"/>
        </w:rPr>
        <w:t>(QDII)</w:t>
      </w:r>
      <w:r>
        <w:rPr>
          <w:rFonts w:ascii="宋体" w:hAnsi="宋体" w:hint="eastAsia"/>
          <w:b/>
          <w:bCs/>
          <w:sz w:val="48"/>
          <w:szCs w:val="48"/>
        </w:rPr>
        <w:br/>
        <w:t>2026</w:t>
      </w:r>
      <w:r>
        <w:rPr>
          <w:rFonts w:ascii="宋体" w:hAnsi="宋体" w:hint="eastAsia"/>
          <w:b/>
          <w:bCs/>
          <w:sz w:val="48"/>
          <w:szCs w:val="48"/>
        </w:rPr>
        <w:t>年第</w:t>
      </w:r>
      <w:r>
        <w:rPr>
          <w:rFonts w:ascii="宋体" w:hAnsi="宋体" w:hint="eastAsia"/>
          <w:b/>
          <w:bCs/>
          <w:sz w:val="48"/>
          <w:szCs w:val="48"/>
        </w:rPr>
        <w:t>2</w:t>
      </w:r>
      <w:r>
        <w:rPr>
          <w:rFonts w:ascii="宋体" w:hAnsi="宋体" w:hint="eastAsia"/>
          <w:b/>
          <w:bCs/>
          <w:sz w:val="48"/>
          <w:szCs w:val="48"/>
        </w:rPr>
        <w:t>季度报</w:t>
      </w:r>
      <w:r>
        <w:rPr>
          <w:rFonts w:ascii="宋体" w:hAnsi="宋体" w:hint="eastAsia"/>
          <w:b/>
          <w:bCs/>
          <w:sz w:val="48"/>
          <w:szCs w:val="48"/>
        </w:rPr>
        <w:t>告</w:t>
      </w:r>
    </w:p>
    <w:p w:rsidR="00F23498" w:rsidRDefault="00F23498">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F23498" w:rsidRDefault="00F23498">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F23498" w:rsidRDefault="00F23498">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F23498" w:rsidRDefault="00F23498">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23498" w:rsidRDefault="00F23498">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23498" w:rsidRDefault="00F23498">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23498" w:rsidRDefault="00F23498">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23498" w:rsidRDefault="00F23498">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23498" w:rsidRDefault="00F23498">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23498" w:rsidRDefault="00F23498">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23498" w:rsidRDefault="00F23498">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23498" w:rsidRDefault="00F23498">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23498" w:rsidRDefault="00F23498">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F23498" w:rsidRDefault="00F23498">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中国工商银行股份有限公</w:t>
      </w:r>
      <w:r>
        <w:rPr>
          <w:rFonts w:ascii="宋体" w:hAnsi="宋体" w:hint="eastAsia"/>
          <w:b/>
          <w:bCs/>
          <w:sz w:val="28"/>
          <w:szCs w:val="30"/>
        </w:rPr>
        <w:t>司</w:t>
      </w:r>
    </w:p>
    <w:p w:rsidR="00F23498" w:rsidRDefault="00F23498">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F23498" w:rsidRDefault="00F23498">
      <w:pPr>
        <w:pStyle w:val="XBRLTitle1"/>
        <w:spacing w:before="156" w:line="360" w:lineRule="auto"/>
        <w:ind w:left="425"/>
      </w:pPr>
      <w:r>
        <w:rPr>
          <w:rFonts w:cs="宋体" w:hint="eastAsia"/>
          <w:color w:val="404040"/>
          <w:kern w:val="0"/>
        </w:rPr>
        <w:br w:type="page"/>
      </w:r>
      <w:bookmarkStart w:id="7" w:name="_Toc512519480"/>
      <w:bookmarkStart w:id="8" w:name="_Toc481075046"/>
      <w:bookmarkStart w:id="9" w:name="_Toc438646451"/>
      <w:bookmarkStart w:id="10" w:name="_Toc490050000"/>
      <w:bookmarkStart w:id="11" w:name="_Toc514178667"/>
      <w:bookmarkStart w:id="12" w:name="m101"/>
      <w:r>
        <w:rPr>
          <w:rFonts w:hint="eastAsia"/>
        </w:rPr>
        <w:lastRenderedPageBreak/>
        <w:t>重要提</w:t>
      </w:r>
      <w:r>
        <w:rPr>
          <w:rFonts w:hint="eastAsia"/>
        </w:rPr>
        <w:t>示</w:t>
      </w:r>
      <w:bookmarkEnd w:id="7"/>
      <w:bookmarkEnd w:id="8"/>
      <w:bookmarkEnd w:id="9"/>
      <w:bookmarkEnd w:id="10"/>
      <w:bookmarkEnd w:id="11"/>
      <w:r>
        <w:rPr>
          <w:rFonts w:hint="eastAsia"/>
        </w:rPr>
        <w:t xml:space="preserve"> </w:t>
      </w:r>
    </w:p>
    <w:p w:rsidR="00F23498" w:rsidRDefault="00F23498">
      <w:pPr>
        <w:spacing w:line="360" w:lineRule="auto"/>
        <w:ind w:firstLineChars="200" w:firstLine="420"/>
        <w:divId w:val="2110537247"/>
        <w:rPr>
          <w:rFonts w:hint="eastAsia"/>
        </w:rPr>
      </w:pPr>
      <w:bookmarkStart w:id="13" w:name="m502"/>
      <w:bookmarkStart w:id="14" w:name="_Toc438646470"/>
      <w:bookmarkStart w:id="15" w:name="m504"/>
      <w:bookmarkStart w:id="16" w:name="m08QD_01"/>
      <w:bookmarkStart w:id="17" w:name="_Toc194311890"/>
      <w:bookmarkStart w:id="18" w:name="m201"/>
      <w:bookmarkStart w:id="19"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基金托管人中国工商银行股份有限公司根据本基金合同约定，于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F23498" w:rsidRDefault="00F23498">
      <w:pPr>
        <w:pStyle w:val="XBRLTitle1"/>
        <w:spacing w:before="156"/>
        <w:ind w:left="425"/>
      </w:pPr>
      <w:bookmarkStart w:id="20" w:name="_Toc17881664"/>
      <w:bookmarkStart w:id="21" w:name="_Toc492299861"/>
      <w:bookmarkStart w:id="22" w:name="_Toc466644445"/>
      <w:bookmarkStart w:id="23" w:name="_Toc447872909"/>
      <w:bookmarkStart w:id="24" w:name="_Toc438646452"/>
      <w:bookmarkStart w:id="25" w:name="_Toc512627215"/>
      <w:bookmarkStart w:id="26" w:name="_Toc512694295"/>
      <w:bookmarkStart w:id="27" w:name="m01_01"/>
      <w:r>
        <w:rPr>
          <w:rFonts w:hint="eastAsia"/>
        </w:rPr>
        <w:t>基金产品概</w:t>
      </w:r>
      <w:r>
        <w:rPr>
          <w:rFonts w:hint="eastAsia"/>
        </w:rPr>
        <w:t>况</w:t>
      </w:r>
      <w:bookmarkEnd w:id="20"/>
      <w:bookmarkEnd w:id="21"/>
      <w:bookmarkEnd w:id="22"/>
      <w:bookmarkEnd w:id="23"/>
      <w:bookmarkEnd w:id="24"/>
      <w:bookmarkEnd w:id="25"/>
      <w:bookmarkEnd w:id="26"/>
      <w:r>
        <w:rPr>
          <w:rFonts w:hint="eastAsia"/>
        </w:rPr>
        <w:t xml:space="preserve"> </w:t>
      </w:r>
    </w:p>
    <w:p w:rsidR="00F23498" w:rsidRDefault="00F23498">
      <w:pPr>
        <w:pStyle w:val="XBRLTitle2"/>
        <w:spacing w:before="156"/>
        <w:ind w:left="454"/>
        <w:rPr>
          <w:rFonts w:hint="eastAsia"/>
        </w:rPr>
      </w:pPr>
      <w:bookmarkStart w:id="28" w:name="_Toc17881665"/>
      <w:bookmarkStart w:id="29" w:name="_Toc492299866"/>
      <w:bookmarkStart w:id="30" w:name="_Toc466644450"/>
      <w:bookmarkStart w:id="31" w:name="_Toc447872912"/>
      <w:bookmarkStart w:id="32" w:name="_Toc512627218"/>
      <w:bookmarkStart w:id="33" w:name="_Toc512694298"/>
      <w:bookmarkStart w:id="34" w:name="_Toc438646456"/>
      <w:bookmarkStart w:id="35" w:name="m401_tab"/>
      <w:bookmarkStart w:id="36" w:name="m401"/>
      <w:r>
        <w:rPr>
          <w:rFonts w:hint="eastAsia"/>
        </w:rPr>
        <w:t>基金基本情</w:t>
      </w:r>
      <w:r>
        <w:rPr>
          <w:rFonts w:hint="eastAsia"/>
        </w:rPr>
        <w:t>况</w:t>
      </w:r>
      <w:bookmarkEnd w:id="28"/>
      <w:bookmarkEnd w:id="29"/>
      <w:bookmarkEnd w:id="30"/>
      <w:bookmarkEnd w:id="31"/>
      <w:bookmarkEnd w:id="32"/>
      <w:bookmarkEnd w:id="33"/>
    </w:p>
    <w:tbl>
      <w:tblPr>
        <w:tblW w:w="4909" w:type="pct"/>
        <w:jc w:val="center"/>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750"/>
        <w:gridCol w:w="3310"/>
        <w:gridCol w:w="2614"/>
      </w:tblGrid>
      <w:tr w:rsidR="00000000">
        <w:trPr>
          <w:divId w:val="1884444562"/>
          <w:trHeight w:val="406"/>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23498" w:rsidRDefault="00F23498">
            <w:pPr>
              <w:spacing w:line="360" w:lineRule="auto"/>
              <w:jc w:val="left"/>
              <w:rPr>
                <w:rFonts w:hint="eastAsia"/>
              </w:rPr>
            </w:pPr>
            <w:bookmarkStart w:id="37" w:name="OLE_LINK1"/>
            <w:r>
              <w:rPr>
                <w:rFonts w:ascii="宋体" w:hAnsi="宋体" w:hint="eastAsia"/>
              </w:rPr>
              <w:t>基金简称</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23498" w:rsidRDefault="00F23498">
            <w:pPr>
              <w:spacing w:line="360" w:lineRule="auto"/>
              <w:jc w:val="left"/>
            </w:pPr>
            <w:r>
              <w:rPr>
                <w:rFonts w:ascii="宋体" w:hAnsi="宋体" w:hint="eastAsia"/>
                <w:szCs w:val="24"/>
                <w:lang w:eastAsia="zh-Hans"/>
              </w:rPr>
              <w:t>摩根恒生科技</w:t>
            </w:r>
            <w:r>
              <w:rPr>
                <w:rFonts w:ascii="宋体" w:hAnsi="宋体" w:hint="eastAsia"/>
                <w:szCs w:val="24"/>
                <w:lang w:eastAsia="zh-Hans"/>
              </w:rPr>
              <w:t>ETF</w:t>
            </w:r>
            <w:r>
              <w:rPr>
                <w:rFonts w:ascii="宋体" w:hAnsi="宋体" w:hint="eastAsia"/>
                <w:szCs w:val="24"/>
                <w:lang w:eastAsia="zh-Hans"/>
              </w:rPr>
              <w:t>发起式联接</w:t>
            </w:r>
            <w:r>
              <w:rPr>
                <w:rFonts w:ascii="宋体" w:hAnsi="宋体" w:hint="eastAsia"/>
                <w:szCs w:val="24"/>
                <w:lang w:eastAsia="zh-Hans"/>
              </w:rPr>
              <w:t>(QDII</w:t>
            </w:r>
            <w:r>
              <w:rPr>
                <w:rFonts w:ascii="宋体" w:hAnsi="宋体" w:hint="eastAsia"/>
                <w:szCs w:val="24"/>
                <w:lang w:eastAsia="zh-Hans"/>
              </w:rPr>
              <w:t>)</w:t>
            </w:r>
            <w:r>
              <w:rPr>
                <w:rFonts w:ascii="宋体" w:hAnsi="宋体" w:hint="eastAsia"/>
                <w:lang w:eastAsia="zh-Hans"/>
              </w:rPr>
              <w:t xml:space="preserve"> </w:t>
            </w:r>
          </w:p>
        </w:tc>
      </w:tr>
      <w:tr w:rsidR="00000000">
        <w:trPr>
          <w:divId w:val="188444456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23498" w:rsidRDefault="00F23498">
            <w:pPr>
              <w:spacing w:line="360" w:lineRule="auto"/>
              <w:jc w:val="left"/>
            </w:pPr>
            <w:r>
              <w:rPr>
                <w:rFonts w:ascii="宋体" w:hAnsi="宋体" w:hint="eastAsia"/>
              </w:rPr>
              <w:t>基金主代码</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23498" w:rsidRDefault="00F23498">
            <w:pPr>
              <w:spacing w:line="360" w:lineRule="auto"/>
              <w:jc w:val="left"/>
            </w:pPr>
            <w:r>
              <w:rPr>
                <w:rFonts w:ascii="宋体" w:hAnsi="宋体" w:hint="eastAsia"/>
                <w:lang w:eastAsia="zh-Hans"/>
              </w:rPr>
              <w:t>01857</w:t>
            </w:r>
            <w:r>
              <w:rPr>
                <w:rFonts w:ascii="宋体" w:hAnsi="宋体" w:hint="eastAsia"/>
                <w:lang w:eastAsia="zh-Hans"/>
              </w:rPr>
              <w:t>7</w:t>
            </w:r>
          </w:p>
        </w:tc>
      </w:tr>
      <w:tr w:rsidR="00000000">
        <w:trPr>
          <w:divId w:val="188444456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23498" w:rsidRDefault="00F23498">
            <w:pPr>
              <w:spacing w:line="360" w:lineRule="auto"/>
              <w:jc w:val="left"/>
            </w:pPr>
            <w:r>
              <w:rPr>
                <w:rFonts w:ascii="宋体" w:hAnsi="宋体" w:hint="eastAsia"/>
              </w:rPr>
              <w:t>基金运作方式</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23498" w:rsidRDefault="00F23498">
            <w:pPr>
              <w:spacing w:line="360" w:lineRule="auto"/>
              <w:jc w:val="left"/>
            </w:pPr>
            <w:r>
              <w:rPr>
                <w:rFonts w:ascii="宋体" w:hAnsi="宋体" w:hint="eastAsia"/>
                <w:lang w:eastAsia="zh-Hans"/>
              </w:rPr>
              <w:t>契约型开放</w:t>
            </w:r>
            <w:r>
              <w:rPr>
                <w:rFonts w:ascii="宋体" w:hAnsi="宋体" w:hint="eastAsia"/>
                <w:lang w:eastAsia="zh-Hans"/>
              </w:rPr>
              <w:t>式</w:t>
            </w:r>
          </w:p>
        </w:tc>
      </w:tr>
      <w:tr w:rsidR="00000000">
        <w:trPr>
          <w:divId w:val="188444456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23498" w:rsidRDefault="00F23498">
            <w:pPr>
              <w:spacing w:line="360" w:lineRule="auto"/>
              <w:jc w:val="left"/>
            </w:pPr>
            <w:r>
              <w:rPr>
                <w:rFonts w:ascii="宋体" w:hAnsi="宋体" w:hint="eastAsia"/>
              </w:rPr>
              <w:t>基金合同生效日</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23498" w:rsidRDefault="00F23498">
            <w:pPr>
              <w:spacing w:line="360" w:lineRule="auto"/>
              <w:jc w:val="left"/>
            </w:pPr>
            <w:r>
              <w:rPr>
                <w:rFonts w:ascii="宋体" w:hAnsi="宋体" w:hint="eastAsia"/>
                <w:lang w:eastAsia="zh-Hans"/>
              </w:rPr>
              <w:t>2023</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18</w:t>
            </w:r>
            <w:r>
              <w:rPr>
                <w:rFonts w:ascii="宋体" w:hAnsi="宋体" w:hint="eastAsia"/>
                <w:lang w:eastAsia="zh-Hans"/>
              </w:rPr>
              <w:t>日</w:t>
            </w:r>
          </w:p>
        </w:tc>
      </w:tr>
      <w:tr w:rsidR="00000000">
        <w:trPr>
          <w:divId w:val="188444456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23498" w:rsidRDefault="00F23498">
            <w:pPr>
              <w:spacing w:line="360" w:lineRule="auto"/>
              <w:jc w:val="left"/>
            </w:pPr>
            <w:r>
              <w:rPr>
                <w:rFonts w:ascii="宋体" w:hAnsi="宋体" w:hint="eastAsia"/>
              </w:rPr>
              <w:t>报告期末基金份额总额</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23498" w:rsidRDefault="00F23498">
            <w:pPr>
              <w:spacing w:line="360" w:lineRule="auto"/>
              <w:jc w:val="left"/>
            </w:pPr>
            <w:r>
              <w:rPr>
                <w:rFonts w:ascii="宋体" w:hAnsi="宋体" w:hint="eastAsia"/>
                <w:lang w:eastAsia="zh-Hans"/>
              </w:rPr>
              <w:t>365,608,485.0</w:t>
            </w:r>
            <w:r>
              <w:rPr>
                <w:rFonts w:ascii="宋体" w:hAnsi="宋体" w:hint="eastAsia"/>
                <w:lang w:eastAsia="zh-Hans"/>
              </w:rPr>
              <w:t>3</w:t>
            </w:r>
            <w:r>
              <w:rPr>
                <w:rFonts w:asciiTheme="minorHAnsi" w:eastAsiaTheme="minorEastAsia" w:hAnsiTheme="minorHAnsi" w:hint="eastAsia"/>
              </w:rPr>
              <w:t>份</w:t>
            </w:r>
            <w:r>
              <w:rPr>
                <w:rFonts w:ascii="宋体" w:hAnsi="宋体" w:hint="eastAsia"/>
                <w:lang w:eastAsia="zh-Hans"/>
              </w:rPr>
              <w:t xml:space="preserve"> </w:t>
            </w:r>
          </w:p>
        </w:tc>
      </w:tr>
      <w:tr w:rsidR="00000000">
        <w:trPr>
          <w:divId w:val="188444456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23498" w:rsidRDefault="00F23498">
            <w:pPr>
              <w:spacing w:line="360" w:lineRule="auto"/>
              <w:jc w:val="left"/>
            </w:pPr>
            <w:r>
              <w:rPr>
                <w:rFonts w:ascii="宋体" w:hAnsi="宋体" w:hint="eastAsia"/>
              </w:rPr>
              <w:t>投资目标</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23498" w:rsidRDefault="00F23498">
            <w:pPr>
              <w:spacing w:line="360" w:lineRule="auto"/>
              <w:jc w:val="left"/>
            </w:pPr>
            <w:r>
              <w:rPr>
                <w:rFonts w:ascii="宋体" w:hAnsi="宋体" w:hint="eastAsia"/>
                <w:lang w:eastAsia="zh-Hans"/>
              </w:rPr>
              <w:t>通过对目标</w:t>
            </w:r>
            <w:r>
              <w:rPr>
                <w:rFonts w:ascii="宋体" w:hAnsi="宋体" w:hint="eastAsia"/>
                <w:lang w:eastAsia="zh-Hans"/>
              </w:rPr>
              <w:t>ETF</w:t>
            </w:r>
            <w:r>
              <w:rPr>
                <w:rFonts w:ascii="宋体" w:hAnsi="宋体" w:hint="eastAsia"/>
                <w:lang w:eastAsia="zh-Hans"/>
              </w:rPr>
              <w:t>基金份额的投资，追求跟踪标的指数，获得与指数收益相似的回报</w:t>
            </w:r>
            <w:r>
              <w:rPr>
                <w:rFonts w:ascii="宋体" w:hAnsi="宋体" w:hint="eastAsia"/>
                <w:lang w:eastAsia="zh-Hans"/>
              </w:rPr>
              <w:t>。</w:t>
            </w:r>
          </w:p>
        </w:tc>
      </w:tr>
      <w:tr w:rsidR="00000000">
        <w:trPr>
          <w:divId w:val="188444456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23498" w:rsidRDefault="00F23498">
            <w:pPr>
              <w:spacing w:line="360" w:lineRule="auto"/>
              <w:jc w:val="left"/>
            </w:pPr>
            <w:r>
              <w:rPr>
                <w:rFonts w:ascii="宋体" w:hAnsi="宋体" w:hint="eastAsia"/>
              </w:rPr>
              <w:t>投资策略</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23498" w:rsidRDefault="00F23498">
            <w:pPr>
              <w:spacing w:line="360" w:lineRule="auto"/>
              <w:jc w:val="left"/>
            </w:pPr>
            <w:r>
              <w:rPr>
                <w:rFonts w:ascii="宋体" w:hAnsi="宋体" w:hint="eastAsia"/>
                <w:lang w:eastAsia="zh-Hans"/>
              </w:rPr>
              <w:t>本基金为摩根恒生科技交易型开放式指数证券投资基金</w:t>
            </w:r>
            <w:r>
              <w:rPr>
                <w:rFonts w:ascii="宋体" w:hAnsi="宋体" w:hint="eastAsia"/>
                <w:lang w:eastAsia="zh-Hans"/>
              </w:rPr>
              <w:t>(QDII)</w:t>
            </w:r>
            <w:r>
              <w:rPr>
                <w:rFonts w:ascii="宋体" w:hAnsi="宋体" w:hint="eastAsia"/>
                <w:lang w:eastAsia="zh-Hans"/>
              </w:rPr>
              <w:t>的联接基金，通过将基金资产主要投资于目标</w:t>
            </w:r>
            <w:r>
              <w:rPr>
                <w:rFonts w:ascii="宋体" w:hAnsi="宋体" w:hint="eastAsia"/>
                <w:lang w:eastAsia="zh-Hans"/>
              </w:rPr>
              <w:t>ETF</w:t>
            </w:r>
            <w:r>
              <w:rPr>
                <w:rFonts w:ascii="宋体" w:hAnsi="宋体" w:hint="eastAsia"/>
                <w:lang w:eastAsia="zh-Hans"/>
              </w:rPr>
              <w:t>基金份额，以实现对标的指数的跟踪。本基金力争日均跟踪偏离度的绝对值不超过</w:t>
            </w:r>
            <w:r>
              <w:rPr>
                <w:rFonts w:ascii="宋体" w:hAnsi="宋体" w:hint="eastAsia"/>
                <w:lang w:eastAsia="zh-Hans"/>
              </w:rPr>
              <w:t>0.35%</w:t>
            </w:r>
            <w:r>
              <w:rPr>
                <w:rFonts w:ascii="宋体" w:hAnsi="宋体" w:hint="eastAsia"/>
                <w:lang w:eastAsia="zh-Hans"/>
              </w:rPr>
              <w:t>，年跟踪误差不超过</w:t>
            </w:r>
            <w:r>
              <w:rPr>
                <w:rFonts w:ascii="宋体" w:hAnsi="宋体" w:hint="eastAsia"/>
                <w:lang w:eastAsia="zh-Hans"/>
              </w:rPr>
              <w:t>4%</w:t>
            </w:r>
            <w:r>
              <w:rPr>
                <w:rFonts w:ascii="宋体" w:hAnsi="宋体" w:hint="eastAsia"/>
                <w:lang w:eastAsia="zh-Hans"/>
              </w:rPr>
              <w:t>。如因标的指数编制规则调整或其他因素导致跟踪误差超过上述范围，基金管理人应采取合理措施避免跟踪误差进一步扩大。</w:t>
            </w:r>
            <w:r>
              <w:rPr>
                <w:rFonts w:ascii="宋体" w:hAnsi="宋体" w:hint="eastAsia"/>
                <w:lang w:eastAsia="zh-Hans"/>
              </w:rPr>
              <w:br/>
            </w:r>
            <w:r>
              <w:rPr>
                <w:rFonts w:ascii="宋体" w:hAnsi="宋体" w:hint="eastAsia"/>
                <w:lang w:eastAsia="zh-Hans"/>
              </w:rPr>
              <w:t>基金也可以通过买入标的指数成份股来跟踪标的指数。为了提高投资效率，基金还可以根据风险管理原则，少量投资于股指期货、股票期权和其他经中国证监会允许的衍生工具等。</w:t>
            </w:r>
            <w:r>
              <w:rPr>
                <w:rFonts w:ascii="宋体" w:hAnsi="宋体" w:hint="eastAsia"/>
                <w:lang w:eastAsia="zh-Hans"/>
              </w:rPr>
              <w:br/>
              <w:t>1</w:t>
            </w:r>
            <w:r>
              <w:rPr>
                <w:rFonts w:ascii="宋体" w:hAnsi="宋体" w:hint="eastAsia"/>
                <w:lang w:eastAsia="zh-Hans"/>
              </w:rPr>
              <w:t>、目标</w:t>
            </w:r>
            <w:r>
              <w:rPr>
                <w:rFonts w:ascii="宋体" w:hAnsi="宋体" w:hint="eastAsia"/>
                <w:lang w:eastAsia="zh-Hans"/>
              </w:rPr>
              <w:t>ETF</w:t>
            </w:r>
            <w:r>
              <w:rPr>
                <w:rFonts w:ascii="宋体" w:hAnsi="宋体" w:hint="eastAsia"/>
                <w:lang w:eastAsia="zh-Hans"/>
              </w:rPr>
              <w:t>投资策略</w:t>
            </w:r>
            <w:r>
              <w:rPr>
                <w:rFonts w:ascii="宋体" w:hAnsi="宋体" w:hint="eastAsia"/>
                <w:lang w:eastAsia="zh-Hans"/>
              </w:rPr>
              <w:br/>
            </w:r>
            <w:r>
              <w:rPr>
                <w:rFonts w:ascii="宋体" w:hAnsi="宋体" w:hint="eastAsia"/>
                <w:lang w:eastAsia="zh-Hans"/>
              </w:rPr>
              <w:t>为了实现追踪误差最小化，本基金投资于目标</w:t>
            </w:r>
            <w:r>
              <w:rPr>
                <w:rFonts w:ascii="宋体" w:hAnsi="宋体" w:hint="eastAsia"/>
                <w:lang w:eastAsia="zh-Hans"/>
              </w:rPr>
              <w:t>ETF</w:t>
            </w:r>
            <w:r>
              <w:rPr>
                <w:rFonts w:ascii="宋体" w:hAnsi="宋体" w:hint="eastAsia"/>
                <w:lang w:eastAsia="zh-Hans"/>
              </w:rPr>
              <w:t>基金份额的比例不低于基金资产净值的</w:t>
            </w:r>
            <w:r>
              <w:rPr>
                <w:rFonts w:ascii="宋体" w:hAnsi="宋体" w:hint="eastAsia"/>
                <w:lang w:eastAsia="zh-Hans"/>
              </w:rPr>
              <w:t>90%</w:t>
            </w:r>
            <w:r>
              <w:rPr>
                <w:rFonts w:ascii="宋体" w:hAnsi="宋体" w:hint="eastAsia"/>
                <w:lang w:eastAsia="zh-Hans"/>
              </w:rPr>
              <w:t>。本基金主要通过申购、赎回或二级市场买卖的方式投资于目标</w:t>
            </w:r>
            <w:r>
              <w:rPr>
                <w:rFonts w:ascii="宋体" w:hAnsi="宋体" w:hint="eastAsia"/>
                <w:lang w:eastAsia="zh-Hans"/>
              </w:rPr>
              <w:t>ETF</w:t>
            </w:r>
            <w:r>
              <w:rPr>
                <w:rFonts w:ascii="宋体" w:hAnsi="宋体" w:hint="eastAsia"/>
                <w:lang w:eastAsia="zh-Hans"/>
              </w:rPr>
              <w:t>。当目标</w:t>
            </w:r>
            <w:r>
              <w:rPr>
                <w:rFonts w:ascii="宋体" w:hAnsi="宋体" w:hint="eastAsia"/>
                <w:lang w:eastAsia="zh-Hans"/>
              </w:rPr>
              <w:t>ETF</w:t>
            </w:r>
            <w:r>
              <w:rPr>
                <w:rFonts w:ascii="宋体" w:hAnsi="宋体" w:hint="eastAsia"/>
                <w:lang w:eastAsia="zh-Hans"/>
              </w:rPr>
              <w:t>申购、赎回或交易模式进行了变更或调整，本基金也将作相应的变更或调整，无须召开基金份额持有人大会。本基金在综合考虑合规、风险、效率、成本等因素的基础上，决定采用申赎的方式或二级市场交易的方式进行目标</w:t>
            </w:r>
            <w:r>
              <w:rPr>
                <w:rFonts w:ascii="宋体" w:hAnsi="宋体" w:hint="eastAsia"/>
                <w:lang w:eastAsia="zh-Hans"/>
              </w:rPr>
              <w:t>ETF</w:t>
            </w:r>
            <w:r>
              <w:rPr>
                <w:rFonts w:ascii="宋体" w:hAnsi="宋体" w:hint="eastAsia"/>
                <w:lang w:eastAsia="zh-Hans"/>
              </w:rPr>
              <w:t>的买卖。本基金还可适度参与目标</w:t>
            </w:r>
            <w:r>
              <w:rPr>
                <w:rFonts w:ascii="宋体" w:hAnsi="宋体" w:hint="eastAsia"/>
                <w:lang w:eastAsia="zh-Hans"/>
              </w:rPr>
              <w:t>ETF</w:t>
            </w:r>
            <w:r>
              <w:rPr>
                <w:rFonts w:ascii="宋体" w:hAnsi="宋体" w:hint="eastAsia"/>
                <w:lang w:eastAsia="zh-Hans"/>
              </w:rPr>
              <w:t>基金份额交易和申购、赎回之间的套利，以增强基金收益。</w:t>
            </w:r>
            <w:r>
              <w:rPr>
                <w:rFonts w:ascii="宋体" w:hAnsi="宋体" w:hint="eastAsia"/>
                <w:lang w:eastAsia="zh-Hans"/>
              </w:rPr>
              <w:br/>
            </w:r>
            <w:r>
              <w:rPr>
                <w:rFonts w:ascii="宋体" w:hAnsi="宋体" w:hint="eastAsia"/>
                <w:lang w:eastAsia="zh-Hans"/>
              </w:rPr>
              <w:t>本基金可以基金资产特殊申购目标</w:t>
            </w:r>
            <w:r>
              <w:rPr>
                <w:rFonts w:ascii="宋体" w:hAnsi="宋体" w:hint="eastAsia"/>
                <w:lang w:eastAsia="zh-Hans"/>
              </w:rPr>
              <w:t>ETF</w:t>
            </w:r>
            <w:r>
              <w:rPr>
                <w:rFonts w:ascii="宋体" w:hAnsi="宋体" w:hint="eastAsia"/>
                <w:lang w:eastAsia="zh-Hans"/>
              </w:rPr>
              <w:t>份额，以进行基金建仓。</w:t>
            </w:r>
            <w:r>
              <w:rPr>
                <w:rFonts w:ascii="宋体" w:hAnsi="宋体" w:hint="eastAsia"/>
                <w:lang w:eastAsia="zh-Hans"/>
              </w:rPr>
              <w:br/>
              <w:t>2</w:t>
            </w:r>
            <w:r>
              <w:rPr>
                <w:rFonts w:ascii="宋体" w:hAnsi="宋体" w:hint="eastAsia"/>
                <w:lang w:eastAsia="zh-Hans"/>
              </w:rPr>
              <w:t>、其他投资策略包括股票投资策略、港股通标的股票投资</w:t>
            </w:r>
            <w:r>
              <w:rPr>
                <w:rFonts w:ascii="宋体" w:hAnsi="宋体" w:hint="eastAsia"/>
                <w:lang w:eastAsia="zh-Hans"/>
              </w:rPr>
              <w:t>策略、金融衍生品投资策略、债券投资策略、可转换债券和可交换债券投资策略、资产支持证券投资策略、存托凭证投资策略、证券公司短期公司债券投资策略、融资及转融通证券出借策略</w:t>
            </w:r>
            <w:r>
              <w:rPr>
                <w:rFonts w:ascii="宋体" w:hAnsi="宋体" w:hint="eastAsia"/>
                <w:lang w:eastAsia="zh-Hans"/>
              </w:rPr>
              <w:t>。</w:t>
            </w:r>
          </w:p>
        </w:tc>
      </w:tr>
      <w:tr w:rsidR="00000000">
        <w:trPr>
          <w:divId w:val="188444456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23498" w:rsidRDefault="00F23498">
            <w:pPr>
              <w:spacing w:line="360" w:lineRule="auto"/>
              <w:jc w:val="left"/>
            </w:pPr>
            <w:r>
              <w:rPr>
                <w:rFonts w:ascii="宋体" w:hAnsi="宋体" w:hint="eastAsia"/>
              </w:rPr>
              <w:t>业绩比较基准</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23498" w:rsidRDefault="00F23498">
            <w:pPr>
              <w:spacing w:line="360" w:lineRule="auto"/>
              <w:jc w:val="left"/>
            </w:pPr>
            <w:r>
              <w:rPr>
                <w:rFonts w:ascii="宋体" w:hAnsi="宋体" w:hint="eastAsia"/>
                <w:lang w:eastAsia="zh-Hans"/>
              </w:rPr>
              <w:t>经估值汇率调整的恒生科技指数收益率×</w:t>
            </w:r>
            <w:r>
              <w:rPr>
                <w:rFonts w:ascii="宋体" w:hAnsi="宋体" w:hint="eastAsia"/>
                <w:lang w:eastAsia="zh-Hans"/>
              </w:rPr>
              <w:t>95%</w:t>
            </w:r>
            <w:r>
              <w:rPr>
                <w:rFonts w:ascii="宋体" w:hAnsi="宋体" w:hint="eastAsia"/>
                <w:lang w:eastAsia="zh-Hans"/>
              </w:rPr>
              <w:t>＋活期存款利率（税后）×</w:t>
            </w:r>
            <w:r>
              <w:rPr>
                <w:rFonts w:ascii="宋体" w:hAnsi="宋体" w:hint="eastAsia"/>
                <w:lang w:eastAsia="zh-Hans"/>
              </w:rPr>
              <w:t>5</w:t>
            </w:r>
            <w:r>
              <w:rPr>
                <w:rFonts w:ascii="宋体" w:hAnsi="宋体" w:hint="eastAsia"/>
                <w:lang w:eastAsia="zh-Hans"/>
              </w:rPr>
              <w:t>%</w:t>
            </w:r>
          </w:p>
        </w:tc>
      </w:tr>
      <w:tr w:rsidR="00000000">
        <w:trPr>
          <w:divId w:val="188444456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23498" w:rsidRDefault="00F23498">
            <w:pPr>
              <w:spacing w:line="360" w:lineRule="auto"/>
              <w:jc w:val="left"/>
            </w:pPr>
            <w:r>
              <w:rPr>
                <w:rFonts w:ascii="宋体" w:hAnsi="宋体" w:hint="eastAsia"/>
              </w:rPr>
              <w:t>风险收益特征</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23498" w:rsidRDefault="00F23498">
            <w:pPr>
              <w:spacing w:line="360" w:lineRule="auto"/>
              <w:jc w:val="left"/>
            </w:pPr>
            <w:r>
              <w:rPr>
                <w:rFonts w:ascii="宋体" w:hAnsi="宋体" w:hint="eastAsia"/>
                <w:lang w:eastAsia="zh-Hans"/>
              </w:rPr>
              <w:t>本基金为</w:t>
            </w:r>
            <w:r>
              <w:rPr>
                <w:rFonts w:ascii="宋体" w:hAnsi="宋体" w:hint="eastAsia"/>
                <w:lang w:eastAsia="zh-Hans"/>
              </w:rPr>
              <w:t>ETF</w:t>
            </w:r>
            <w:r>
              <w:rPr>
                <w:rFonts w:ascii="宋体" w:hAnsi="宋体" w:hint="eastAsia"/>
                <w:lang w:eastAsia="zh-Hans"/>
              </w:rPr>
              <w:t>联接基金，具有与目标</w:t>
            </w:r>
            <w:r>
              <w:rPr>
                <w:rFonts w:ascii="宋体" w:hAnsi="宋体" w:hint="eastAsia"/>
                <w:lang w:eastAsia="zh-Hans"/>
              </w:rPr>
              <w:t>ETF</w:t>
            </w:r>
            <w:r>
              <w:rPr>
                <w:rFonts w:ascii="宋体" w:hAnsi="宋体" w:hint="eastAsia"/>
                <w:lang w:eastAsia="zh-Hans"/>
              </w:rPr>
              <w:t>相似的风险收益特征。目标</w:t>
            </w:r>
            <w:r>
              <w:rPr>
                <w:rFonts w:ascii="宋体" w:hAnsi="宋体" w:hint="eastAsia"/>
                <w:lang w:eastAsia="zh-Hans"/>
              </w:rPr>
              <w:t>ETF</w:t>
            </w:r>
            <w:r>
              <w:rPr>
                <w:rFonts w:ascii="宋体" w:hAnsi="宋体" w:hint="eastAsia"/>
                <w:lang w:eastAsia="zh-Hans"/>
              </w:rPr>
              <w:t>为股票型指数基金，因此本基金的预期风险和预期收益高于货币市场基金、债券型基金和混合型基金，且具有与标的指数以及标的指数所代表的股票市场相似的风险收益特征。</w:t>
            </w:r>
            <w:r>
              <w:rPr>
                <w:rFonts w:ascii="宋体" w:hAnsi="宋体" w:hint="eastAsia"/>
                <w:lang w:eastAsia="zh-Hans"/>
              </w:rPr>
              <w:br/>
            </w:r>
            <w:r>
              <w:rPr>
                <w:rFonts w:ascii="宋体" w:hAnsi="宋体" w:hint="eastAsia"/>
                <w:lang w:eastAsia="zh-Hans"/>
              </w:rPr>
              <w:t>本基金可投资于境外证券，除了需要承担与境内证券投资基金类似的市场波动风险等一般投资风险之外，本基金还面临汇率风险等境外证券市场投资所面临的特别投资风险</w:t>
            </w:r>
            <w:r>
              <w:rPr>
                <w:rFonts w:ascii="宋体" w:hAnsi="宋体" w:hint="eastAsia"/>
                <w:lang w:eastAsia="zh-Hans"/>
              </w:rPr>
              <w:t>。</w:t>
            </w:r>
          </w:p>
        </w:tc>
      </w:tr>
      <w:tr w:rsidR="00000000">
        <w:trPr>
          <w:divId w:val="1884444562"/>
          <w:trHeight w:val="41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23498" w:rsidRDefault="00F23498">
            <w:pPr>
              <w:spacing w:line="360" w:lineRule="auto"/>
              <w:jc w:val="left"/>
            </w:pPr>
            <w:r>
              <w:rPr>
                <w:rFonts w:ascii="宋体" w:hAnsi="宋体" w:hint="eastAsia"/>
              </w:rPr>
              <w:t>基金管理人</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23498" w:rsidRDefault="00F23498">
            <w:pPr>
              <w:spacing w:line="360" w:lineRule="auto"/>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1884444562"/>
          <w:trHeight w:val="41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23498" w:rsidRDefault="00F23498">
            <w:pPr>
              <w:spacing w:line="360" w:lineRule="auto"/>
              <w:jc w:val="left"/>
            </w:pPr>
            <w:r>
              <w:rPr>
                <w:rFonts w:ascii="宋体" w:hAnsi="宋体" w:hint="eastAsia"/>
              </w:rPr>
              <w:t>基金托管人</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23498" w:rsidRDefault="00F23498">
            <w:pPr>
              <w:spacing w:line="360" w:lineRule="auto"/>
              <w:jc w:val="left"/>
            </w:pPr>
            <w:r>
              <w:rPr>
                <w:rFonts w:ascii="宋体" w:hAnsi="宋体" w:hint="eastAsia"/>
                <w:lang w:eastAsia="zh-Hans"/>
              </w:rPr>
              <w:t>中国工商银行股份有限公</w:t>
            </w:r>
            <w:r>
              <w:rPr>
                <w:rFonts w:ascii="宋体" w:hAnsi="宋体" w:hint="eastAsia"/>
                <w:lang w:eastAsia="zh-Hans"/>
              </w:rPr>
              <w:t>司</w:t>
            </w:r>
          </w:p>
        </w:tc>
      </w:tr>
      <w:tr w:rsidR="00000000">
        <w:trPr>
          <w:divId w:val="1884444562"/>
          <w:trHeight w:val="285"/>
          <w:jc w:val="center"/>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23498" w:rsidRDefault="00F23498">
            <w:pPr>
              <w:spacing w:line="360" w:lineRule="auto"/>
              <w:jc w:val="left"/>
            </w:pPr>
            <w:bookmarkStart w:id="38"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F23498" w:rsidRDefault="00F23498">
            <w:pPr>
              <w:spacing w:line="360" w:lineRule="auto"/>
              <w:jc w:val="center"/>
            </w:pPr>
            <w:r>
              <w:rPr>
                <w:rFonts w:ascii="宋体" w:hAnsi="宋体" w:hint="eastAsia"/>
                <w:lang w:eastAsia="zh-Hans"/>
              </w:rPr>
              <w:t>摩根恒生科技</w:t>
            </w:r>
            <w:r>
              <w:rPr>
                <w:rFonts w:ascii="宋体" w:hAnsi="宋体" w:hint="eastAsia"/>
                <w:lang w:eastAsia="zh-Hans"/>
              </w:rPr>
              <w:t>ETF</w:t>
            </w:r>
            <w:r>
              <w:rPr>
                <w:rFonts w:ascii="宋体" w:hAnsi="宋体" w:hint="eastAsia"/>
                <w:lang w:eastAsia="zh-Hans"/>
              </w:rPr>
              <w:t>发起式联接</w:t>
            </w:r>
            <w:r>
              <w:rPr>
                <w:rFonts w:ascii="宋体" w:hAnsi="宋体" w:hint="eastAsia"/>
                <w:lang w:eastAsia="zh-Hans"/>
              </w:rPr>
              <w:t>(QDII)</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F23498" w:rsidRDefault="00F23498">
            <w:pPr>
              <w:spacing w:line="360" w:lineRule="auto"/>
              <w:jc w:val="center"/>
            </w:pPr>
            <w:r>
              <w:rPr>
                <w:rFonts w:ascii="宋体" w:hAnsi="宋体" w:hint="eastAsia"/>
                <w:lang w:eastAsia="zh-Hans"/>
              </w:rPr>
              <w:t>摩根恒生科技</w:t>
            </w:r>
            <w:r>
              <w:rPr>
                <w:rFonts w:ascii="宋体" w:hAnsi="宋体" w:hint="eastAsia"/>
                <w:lang w:eastAsia="zh-Hans"/>
              </w:rPr>
              <w:t>ETF</w:t>
            </w:r>
            <w:r>
              <w:rPr>
                <w:rFonts w:ascii="宋体" w:hAnsi="宋体" w:hint="eastAsia"/>
                <w:lang w:eastAsia="zh-Hans"/>
              </w:rPr>
              <w:t>发起式联接</w:t>
            </w:r>
            <w:r>
              <w:rPr>
                <w:rFonts w:ascii="宋体" w:hAnsi="宋体" w:hint="eastAsia"/>
                <w:lang w:eastAsia="zh-Hans"/>
              </w:rPr>
              <w:t>(QDII)</w:t>
            </w:r>
            <w:r>
              <w:rPr>
                <w:rFonts w:ascii="宋体" w:hAnsi="宋体" w:hint="eastAsia"/>
                <w:lang w:eastAsia="zh-Hans"/>
              </w:rPr>
              <w:t>C</w:t>
            </w:r>
            <w:r>
              <w:rPr>
                <w:rFonts w:ascii="宋体" w:hAnsi="宋体" w:hint="eastAsia"/>
                <w:kern w:val="0"/>
                <w:sz w:val="20"/>
                <w:lang w:eastAsia="zh-Hans"/>
              </w:rPr>
              <w:t xml:space="preserve"> </w:t>
            </w:r>
          </w:p>
        </w:tc>
      </w:tr>
      <w:tr w:rsidR="00000000">
        <w:trPr>
          <w:divId w:val="1884444562"/>
          <w:trHeight w:val="285"/>
          <w:jc w:val="center"/>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23498" w:rsidRDefault="00F23498">
            <w:pPr>
              <w:spacing w:line="360" w:lineRule="auto"/>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F23498" w:rsidRDefault="00F23498">
            <w:pPr>
              <w:spacing w:line="360" w:lineRule="auto"/>
              <w:jc w:val="center"/>
            </w:pPr>
            <w:r>
              <w:rPr>
                <w:rFonts w:ascii="宋体" w:hAnsi="宋体" w:hint="eastAsia"/>
                <w:lang w:eastAsia="zh-Hans"/>
              </w:rPr>
              <w:t>01857</w:t>
            </w:r>
            <w:r>
              <w:rPr>
                <w:rFonts w:ascii="宋体" w:hAnsi="宋体" w:hint="eastAsia"/>
                <w:lang w:eastAsia="zh-Hans"/>
              </w:rPr>
              <w:t>7</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F23498" w:rsidRDefault="00F23498">
            <w:pPr>
              <w:spacing w:line="360" w:lineRule="auto"/>
              <w:jc w:val="center"/>
            </w:pPr>
            <w:r>
              <w:rPr>
                <w:rFonts w:ascii="宋体" w:hAnsi="宋体" w:hint="eastAsia"/>
                <w:lang w:eastAsia="zh-Hans"/>
              </w:rPr>
              <w:t>01857</w:t>
            </w:r>
            <w:r>
              <w:rPr>
                <w:rFonts w:ascii="宋体" w:hAnsi="宋体" w:hint="eastAsia"/>
                <w:lang w:eastAsia="zh-Hans"/>
              </w:rPr>
              <w:t>8</w:t>
            </w:r>
            <w:r>
              <w:rPr>
                <w:rFonts w:ascii="宋体" w:hAnsi="宋体" w:hint="eastAsia"/>
                <w:kern w:val="0"/>
                <w:sz w:val="20"/>
                <w:lang w:eastAsia="zh-Hans"/>
              </w:rPr>
              <w:t xml:space="preserve"> </w:t>
            </w:r>
          </w:p>
        </w:tc>
      </w:tr>
      <w:bookmarkEnd w:id="38"/>
      <w:tr w:rsidR="00000000">
        <w:trPr>
          <w:divId w:val="1884444562"/>
          <w:trHeight w:val="285"/>
          <w:jc w:val="center"/>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23498" w:rsidRDefault="00F23498">
            <w:pPr>
              <w:spacing w:line="360" w:lineRule="auto"/>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center"/>
            </w:pPr>
            <w:r>
              <w:rPr>
                <w:rFonts w:ascii="宋体" w:hAnsi="宋体" w:hint="eastAsia"/>
                <w:lang w:eastAsia="zh-Hans"/>
              </w:rPr>
              <w:t>111,164,831.3</w:t>
            </w:r>
            <w:r>
              <w:rPr>
                <w:rFonts w:ascii="宋体" w:hAnsi="宋体" w:hint="eastAsia"/>
                <w:lang w:eastAsia="zh-Hans"/>
              </w:rPr>
              <w:t>2</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center"/>
            </w:pPr>
            <w:r>
              <w:rPr>
                <w:rFonts w:ascii="宋体" w:hAnsi="宋体" w:hint="eastAsia"/>
                <w:lang w:eastAsia="zh-Hans"/>
              </w:rPr>
              <w:t>254,443,653.7</w:t>
            </w:r>
            <w:r>
              <w:rPr>
                <w:rFonts w:ascii="宋体" w:hAnsi="宋体" w:hint="eastAsia"/>
                <w:lang w:eastAsia="zh-Hans"/>
              </w:rPr>
              <w:t>1</w:t>
            </w:r>
            <w:r>
              <w:rPr>
                <w:rFonts w:hint="eastAsia"/>
              </w:rPr>
              <w:t>份</w:t>
            </w:r>
            <w:r>
              <w:rPr>
                <w:rFonts w:ascii="宋体" w:hAnsi="宋体" w:hint="eastAsia"/>
                <w:lang w:eastAsia="zh-Hans"/>
              </w:rPr>
              <w:t xml:space="preserve"> </w:t>
            </w:r>
          </w:p>
        </w:tc>
      </w:tr>
      <w:tr w:rsidR="00000000">
        <w:trPr>
          <w:divId w:val="1884444562"/>
          <w:trHeight w:val="382"/>
          <w:jc w:val="center"/>
        </w:trPr>
        <w:tc>
          <w:tcPr>
            <w:tcW w:w="1184"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23498" w:rsidRDefault="00F23498">
            <w:pPr>
              <w:spacing w:line="360" w:lineRule="auto"/>
              <w:jc w:val="left"/>
            </w:pPr>
            <w:r>
              <w:rPr>
                <w:rFonts w:ascii="宋体" w:hAnsi="宋体" w:hint="eastAsia"/>
              </w:rPr>
              <w:t>境外资产托管人</w:t>
            </w:r>
            <w:r>
              <w:rPr>
                <w:rFonts w:ascii="宋体" w:hAnsi="宋体" w:hint="eastAsia"/>
                <w:lang w:eastAsia="zh-Hans"/>
              </w:rPr>
              <w:t xml:space="preserve"> </w:t>
            </w:r>
          </w:p>
        </w:tc>
        <w:tc>
          <w:tcPr>
            <w:tcW w:w="3816" w:type="pct"/>
            <w:gridSpan w:val="2"/>
            <w:tcBorders>
              <w:top w:val="nil"/>
              <w:left w:val="nil"/>
              <w:bottom w:val="single" w:sz="4" w:space="0" w:color="000000"/>
              <w:right w:val="single" w:sz="4" w:space="0" w:color="000000"/>
            </w:tcBorders>
            <w:tcMar>
              <w:top w:w="0" w:type="dxa"/>
              <w:left w:w="108" w:type="dxa"/>
              <w:bottom w:w="0" w:type="dxa"/>
              <w:right w:w="108" w:type="dxa"/>
            </w:tcMar>
            <w:vAlign w:val="center"/>
            <w:hideMark/>
          </w:tcPr>
          <w:p w:rsidR="00F23498" w:rsidRDefault="00F23498">
            <w:pPr>
              <w:widowControl/>
              <w:spacing w:line="315" w:lineRule="atLeast"/>
              <w:jc w:val="left"/>
            </w:pPr>
            <w:r>
              <w:rPr>
                <w:rFonts w:asciiTheme="minorEastAsia" w:eastAsiaTheme="minorEastAsia" w:hAnsiTheme="minorEastAsia" w:hint="eastAsia"/>
              </w:rPr>
              <w:t>英文名称</w:t>
            </w:r>
            <w:r>
              <w:rPr>
                <w:rFonts w:asciiTheme="minorEastAsia" w:eastAsiaTheme="minorEastAsia" w:hAnsiTheme="minorEastAsia" w:hint="eastAsia"/>
              </w:rPr>
              <w:t>：</w:t>
            </w:r>
            <w:r>
              <w:rPr>
                <w:rFonts w:asciiTheme="minorEastAsia" w:eastAsiaTheme="minorEastAsia" w:hAnsiTheme="minorEastAsia" w:hint="eastAsia"/>
              </w:rPr>
              <w:t>The Hong Kong and Shanghai Banking Corporation Limite</w:t>
            </w:r>
            <w:r>
              <w:rPr>
                <w:rFonts w:asciiTheme="minorEastAsia" w:eastAsiaTheme="minorEastAsia" w:hAnsiTheme="minorEastAsia" w:hint="eastAsia"/>
              </w:rPr>
              <w:t>d</w:t>
            </w:r>
          </w:p>
        </w:tc>
      </w:tr>
      <w:tr w:rsidR="00000000">
        <w:trPr>
          <w:divId w:val="1884444562"/>
          <w:trHeight w:val="382"/>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23498" w:rsidRDefault="00F23498">
            <w:pPr>
              <w:widowControl/>
              <w:jc w:val="left"/>
            </w:pPr>
          </w:p>
        </w:tc>
        <w:tc>
          <w:tcPr>
            <w:tcW w:w="3816" w:type="pct"/>
            <w:gridSpan w:val="2"/>
            <w:tcBorders>
              <w:top w:val="nil"/>
              <w:left w:val="nil"/>
              <w:bottom w:val="single" w:sz="4" w:space="0" w:color="000000"/>
              <w:right w:val="single" w:sz="4" w:space="0" w:color="000000"/>
            </w:tcBorders>
            <w:tcMar>
              <w:top w:w="0" w:type="dxa"/>
              <w:left w:w="108" w:type="dxa"/>
              <w:bottom w:w="0" w:type="dxa"/>
              <w:right w:w="108" w:type="dxa"/>
            </w:tcMar>
            <w:vAlign w:val="center"/>
            <w:hideMark/>
          </w:tcPr>
          <w:p w:rsidR="00F23498" w:rsidRDefault="00F23498">
            <w:pPr>
              <w:widowControl/>
              <w:spacing w:line="315" w:lineRule="atLeast"/>
              <w:jc w:val="left"/>
            </w:pPr>
            <w:r>
              <w:rPr>
                <w:rFonts w:asciiTheme="minorEastAsia" w:eastAsiaTheme="minorEastAsia" w:hAnsiTheme="minorEastAsia" w:hint="eastAsia"/>
              </w:rPr>
              <w:t>中文名称</w:t>
            </w:r>
            <w:r>
              <w:rPr>
                <w:rFonts w:asciiTheme="minorEastAsia" w:eastAsiaTheme="minorEastAsia" w:hAnsiTheme="minorEastAsia" w:hint="eastAsia"/>
              </w:rPr>
              <w:t>：</w:t>
            </w:r>
            <w:r>
              <w:rPr>
                <w:rFonts w:asciiTheme="minorEastAsia" w:eastAsiaTheme="minorEastAsia" w:hAnsiTheme="minorEastAsia" w:hint="eastAsia"/>
              </w:rPr>
              <w:t>香港上海汇丰银行有限公</w:t>
            </w:r>
            <w:r>
              <w:rPr>
                <w:rFonts w:asciiTheme="minorEastAsia" w:eastAsiaTheme="minorEastAsia" w:hAnsiTheme="minorEastAsia" w:hint="eastAsia"/>
              </w:rPr>
              <w:t>司</w:t>
            </w:r>
          </w:p>
        </w:tc>
      </w:tr>
    </w:tbl>
    <w:p w:rsidR="00F23498" w:rsidRDefault="00F23498">
      <w:pPr>
        <w:pStyle w:val="XBRLTitle3"/>
        <w:spacing w:before="156"/>
        <w:ind w:left="0"/>
      </w:pPr>
      <w:bookmarkStart w:id="39" w:name="_Toc17881666"/>
      <w:bookmarkStart w:id="40" w:name="_Toc492299863"/>
      <w:bookmarkStart w:id="41" w:name="_Toc466644447"/>
      <w:bookmarkStart w:id="42" w:name="_Toc475438078"/>
      <w:r>
        <w:rPr>
          <w:rFonts w:hint="eastAsia"/>
          <w:szCs w:val="24"/>
        </w:rPr>
        <w:t>目标基金基本情</w:t>
      </w:r>
      <w:r>
        <w:rPr>
          <w:rFonts w:hint="eastAsia"/>
          <w:szCs w:val="24"/>
        </w:rPr>
        <w:t>况</w:t>
      </w:r>
      <w:bookmarkEnd w:id="39"/>
      <w:bookmarkEnd w:id="40"/>
      <w:bookmarkEnd w:id="41"/>
      <w:bookmarkEnd w:id="42"/>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963"/>
        <w:gridCol w:w="5872"/>
      </w:tblGrid>
      <w:tr w:rsidR="00000000">
        <w:trPr>
          <w:divId w:val="868370387"/>
          <w:trHeight w:val="64"/>
        </w:trPr>
        <w:tc>
          <w:tcPr>
            <w:tcW w:w="1677" w:type="pct"/>
            <w:tcBorders>
              <w:top w:val="single" w:sz="4" w:space="0" w:color="000000"/>
              <w:left w:val="single" w:sz="4" w:space="0" w:color="000000"/>
              <w:bottom w:val="single" w:sz="4" w:space="0" w:color="000000"/>
              <w:right w:val="single" w:sz="4" w:space="0" w:color="000000"/>
            </w:tcBorders>
            <w:hideMark/>
          </w:tcPr>
          <w:p w:rsidR="00F23498" w:rsidRDefault="00F23498">
            <w:pPr>
              <w:widowControl/>
              <w:spacing w:line="315" w:lineRule="atLeast"/>
              <w:jc w:val="left"/>
              <w:rPr>
                <w:rFonts w:hint="eastAsia"/>
              </w:rPr>
            </w:pPr>
            <w:r>
              <w:rPr>
                <w:rFonts w:asciiTheme="minorEastAsia" w:eastAsiaTheme="minorEastAsia" w:hAnsiTheme="minorEastAsia" w:hint="eastAsia"/>
              </w:rPr>
              <w:t>基金名称</w:t>
            </w:r>
            <w:r>
              <w:rPr>
                <w:rFonts w:asciiTheme="minorEastAsia" w:eastAsiaTheme="minorEastAsia" w:hAnsiTheme="minorEastAsia" w:hint="eastAsia"/>
              </w:rPr>
              <w:t xml:space="preserve"> </w:t>
            </w:r>
          </w:p>
        </w:tc>
        <w:tc>
          <w:tcPr>
            <w:tcW w:w="3823" w:type="pct"/>
            <w:tcBorders>
              <w:top w:val="single" w:sz="4" w:space="0" w:color="000000"/>
              <w:left w:val="nil"/>
              <w:bottom w:val="single" w:sz="4" w:space="0" w:color="000000"/>
              <w:right w:val="single" w:sz="4" w:space="0" w:color="000000"/>
            </w:tcBorders>
            <w:hideMark/>
          </w:tcPr>
          <w:p w:rsidR="00F23498" w:rsidRDefault="00F23498">
            <w:pPr>
              <w:widowControl/>
              <w:spacing w:line="315" w:lineRule="atLeast"/>
              <w:jc w:val="left"/>
            </w:pPr>
            <w:r>
              <w:rPr>
                <w:rFonts w:asciiTheme="minorEastAsia" w:eastAsiaTheme="minorEastAsia" w:hAnsiTheme="minorEastAsia" w:hint="eastAsia"/>
              </w:rPr>
              <w:t>摩根恒生科技交易型开放式指数证券投资基金</w:t>
            </w:r>
            <w:r>
              <w:rPr>
                <w:rFonts w:asciiTheme="minorEastAsia" w:eastAsiaTheme="minorEastAsia" w:hAnsiTheme="minorEastAsia" w:hint="eastAsia"/>
              </w:rPr>
              <w:t>(QDII</w:t>
            </w:r>
            <w:r>
              <w:rPr>
                <w:rFonts w:asciiTheme="minorEastAsia" w:eastAsiaTheme="minorEastAsia" w:hAnsiTheme="minorEastAsia" w:hint="eastAsia"/>
              </w:rPr>
              <w:t>)</w:t>
            </w:r>
          </w:p>
        </w:tc>
      </w:tr>
      <w:tr w:rsidR="00000000">
        <w:trPr>
          <w:divId w:val="868370387"/>
        </w:trPr>
        <w:tc>
          <w:tcPr>
            <w:tcW w:w="1677" w:type="pct"/>
            <w:tcBorders>
              <w:top w:val="nil"/>
              <w:left w:val="single" w:sz="4" w:space="0" w:color="000000"/>
              <w:bottom w:val="single" w:sz="4" w:space="0" w:color="000000"/>
              <w:right w:val="single" w:sz="4" w:space="0" w:color="000000"/>
            </w:tcBorders>
            <w:hideMark/>
          </w:tcPr>
          <w:p w:rsidR="00F23498" w:rsidRDefault="00F23498">
            <w:pPr>
              <w:widowControl/>
              <w:spacing w:line="315" w:lineRule="atLeast"/>
              <w:jc w:val="left"/>
            </w:pPr>
            <w:r>
              <w:rPr>
                <w:rFonts w:asciiTheme="minorEastAsia" w:eastAsiaTheme="minorEastAsia" w:hAnsiTheme="minorEastAsia" w:hint="eastAsia"/>
              </w:rPr>
              <w:t>基金主代码</w:t>
            </w:r>
            <w:r>
              <w:rPr>
                <w:rFonts w:asciiTheme="minorEastAsia" w:eastAsiaTheme="minorEastAsia" w:hAnsiTheme="minorEastAsia" w:hint="eastAsia"/>
              </w:rPr>
              <w:t xml:space="preserve"> </w:t>
            </w:r>
          </w:p>
        </w:tc>
        <w:tc>
          <w:tcPr>
            <w:tcW w:w="3323" w:type="pct"/>
            <w:tcBorders>
              <w:top w:val="nil"/>
              <w:left w:val="nil"/>
              <w:bottom w:val="single" w:sz="4" w:space="0" w:color="000000"/>
              <w:right w:val="single" w:sz="4" w:space="0" w:color="000000"/>
            </w:tcBorders>
            <w:hideMark/>
          </w:tcPr>
          <w:p w:rsidR="00F23498" w:rsidRDefault="00F23498">
            <w:pPr>
              <w:widowControl/>
              <w:spacing w:line="315" w:lineRule="atLeast"/>
              <w:jc w:val="left"/>
            </w:pPr>
            <w:r>
              <w:rPr>
                <w:rFonts w:asciiTheme="minorEastAsia" w:eastAsiaTheme="minorEastAsia" w:hAnsiTheme="minorEastAsia" w:hint="eastAsia"/>
              </w:rPr>
              <w:t>51389</w:t>
            </w:r>
            <w:r>
              <w:rPr>
                <w:rFonts w:asciiTheme="minorEastAsia" w:eastAsiaTheme="minorEastAsia" w:hAnsiTheme="minorEastAsia" w:hint="eastAsia"/>
              </w:rPr>
              <w:t>0</w:t>
            </w:r>
          </w:p>
        </w:tc>
      </w:tr>
      <w:tr w:rsidR="00000000">
        <w:trPr>
          <w:divId w:val="868370387"/>
        </w:trPr>
        <w:tc>
          <w:tcPr>
            <w:tcW w:w="1677" w:type="pct"/>
            <w:tcBorders>
              <w:top w:val="nil"/>
              <w:left w:val="single" w:sz="4" w:space="0" w:color="000000"/>
              <w:bottom w:val="single" w:sz="4" w:space="0" w:color="000000"/>
              <w:right w:val="single" w:sz="4" w:space="0" w:color="000000"/>
            </w:tcBorders>
            <w:hideMark/>
          </w:tcPr>
          <w:p w:rsidR="00F23498" w:rsidRDefault="00F23498">
            <w:pPr>
              <w:widowControl/>
              <w:spacing w:line="315" w:lineRule="atLeast"/>
              <w:jc w:val="left"/>
            </w:pPr>
            <w:r>
              <w:rPr>
                <w:rFonts w:asciiTheme="minorEastAsia" w:eastAsiaTheme="minorEastAsia" w:hAnsiTheme="minorEastAsia" w:hint="eastAsia"/>
              </w:rPr>
              <w:t>基金运作方式</w:t>
            </w:r>
            <w:r>
              <w:rPr>
                <w:rFonts w:asciiTheme="minorEastAsia" w:eastAsiaTheme="minorEastAsia" w:hAnsiTheme="minorEastAsia" w:hint="eastAsia"/>
              </w:rPr>
              <w:t xml:space="preserve"> </w:t>
            </w:r>
          </w:p>
        </w:tc>
        <w:tc>
          <w:tcPr>
            <w:tcW w:w="3323" w:type="pct"/>
            <w:tcBorders>
              <w:top w:val="nil"/>
              <w:left w:val="nil"/>
              <w:bottom w:val="single" w:sz="4" w:space="0" w:color="000000"/>
              <w:right w:val="single" w:sz="4" w:space="0" w:color="000000"/>
            </w:tcBorders>
            <w:hideMark/>
          </w:tcPr>
          <w:p w:rsidR="00F23498" w:rsidRDefault="00F23498">
            <w:pPr>
              <w:widowControl/>
              <w:spacing w:line="315" w:lineRule="atLeast"/>
              <w:jc w:val="left"/>
            </w:pPr>
            <w:r>
              <w:rPr>
                <w:rFonts w:asciiTheme="minorEastAsia" w:eastAsiaTheme="minorEastAsia" w:hAnsiTheme="minorEastAsia" w:hint="eastAsia"/>
              </w:rPr>
              <w:t>交易型开放</w:t>
            </w:r>
            <w:r>
              <w:rPr>
                <w:rFonts w:asciiTheme="minorEastAsia" w:eastAsiaTheme="minorEastAsia" w:hAnsiTheme="minorEastAsia" w:hint="eastAsia"/>
              </w:rPr>
              <w:t>式</w:t>
            </w:r>
          </w:p>
        </w:tc>
      </w:tr>
      <w:tr w:rsidR="00000000">
        <w:trPr>
          <w:divId w:val="868370387"/>
        </w:trPr>
        <w:tc>
          <w:tcPr>
            <w:tcW w:w="1677" w:type="pct"/>
            <w:tcBorders>
              <w:top w:val="nil"/>
              <w:left w:val="single" w:sz="4" w:space="0" w:color="000000"/>
              <w:bottom w:val="single" w:sz="4" w:space="0" w:color="000000"/>
              <w:right w:val="single" w:sz="4" w:space="0" w:color="000000"/>
            </w:tcBorders>
            <w:hideMark/>
          </w:tcPr>
          <w:p w:rsidR="00F23498" w:rsidRDefault="00F23498">
            <w:pPr>
              <w:widowControl/>
              <w:spacing w:line="315" w:lineRule="atLeast"/>
              <w:jc w:val="left"/>
            </w:pPr>
            <w:r>
              <w:rPr>
                <w:rFonts w:asciiTheme="minorEastAsia" w:eastAsiaTheme="minorEastAsia" w:hAnsiTheme="minorEastAsia" w:hint="eastAsia"/>
              </w:rPr>
              <w:t>基金合同生效日</w:t>
            </w:r>
            <w:r>
              <w:rPr>
                <w:rFonts w:asciiTheme="minorEastAsia" w:eastAsiaTheme="minorEastAsia" w:hAnsiTheme="minorEastAsia" w:hint="eastAsia"/>
              </w:rPr>
              <w:t xml:space="preserve"> </w:t>
            </w:r>
          </w:p>
        </w:tc>
        <w:tc>
          <w:tcPr>
            <w:tcW w:w="3323" w:type="pct"/>
            <w:tcBorders>
              <w:top w:val="nil"/>
              <w:left w:val="nil"/>
              <w:bottom w:val="single" w:sz="4" w:space="0" w:color="000000"/>
              <w:right w:val="single" w:sz="4" w:space="0" w:color="000000"/>
            </w:tcBorders>
            <w:hideMark/>
          </w:tcPr>
          <w:p w:rsidR="00F23498" w:rsidRDefault="00F23498">
            <w:pPr>
              <w:widowControl/>
              <w:spacing w:line="315" w:lineRule="atLeast"/>
              <w:jc w:val="left"/>
            </w:pPr>
            <w:r>
              <w:rPr>
                <w:rFonts w:asciiTheme="minorEastAsia" w:eastAsiaTheme="minorEastAsia" w:hAnsiTheme="minorEastAsia" w:hint="eastAsia"/>
              </w:rPr>
              <w:t>2021</w:t>
            </w:r>
            <w:r>
              <w:rPr>
                <w:rFonts w:asciiTheme="minorEastAsia" w:eastAsiaTheme="minorEastAsia" w:hAnsiTheme="minorEastAsia" w:hint="eastAsia"/>
              </w:rPr>
              <w:t>年</w:t>
            </w:r>
            <w:r>
              <w:rPr>
                <w:rFonts w:asciiTheme="minorEastAsia" w:eastAsiaTheme="minorEastAsia" w:hAnsiTheme="minorEastAsia" w:hint="eastAsia"/>
              </w:rPr>
              <w:t>12</w:t>
            </w:r>
            <w:r>
              <w:rPr>
                <w:rFonts w:asciiTheme="minorEastAsia" w:eastAsiaTheme="minorEastAsia" w:hAnsiTheme="minorEastAsia" w:hint="eastAsia"/>
              </w:rPr>
              <w:t>月</w:t>
            </w:r>
            <w:r>
              <w:rPr>
                <w:rFonts w:asciiTheme="minorEastAsia" w:eastAsiaTheme="minorEastAsia" w:hAnsiTheme="minorEastAsia" w:hint="eastAsia"/>
              </w:rPr>
              <w:t>17</w:t>
            </w:r>
            <w:r>
              <w:rPr>
                <w:rFonts w:asciiTheme="minorEastAsia" w:eastAsiaTheme="minorEastAsia" w:hAnsiTheme="minorEastAsia" w:hint="eastAsia"/>
              </w:rPr>
              <w:t>日</w:t>
            </w:r>
          </w:p>
        </w:tc>
      </w:tr>
      <w:tr w:rsidR="00000000">
        <w:trPr>
          <w:divId w:val="868370387"/>
        </w:trPr>
        <w:tc>
          <w:tcPr>
            <w:tcW w:w="1677" w:type="pct"/>
            <w:tcBorders>
              <w:top w:val="nil"/>
              <w:left w:val="single" w:sz="4" w:space="0" w:color="000000"/>
              <w:bottom w:val="single" w:sz="4" w:space="0" w:color="000000"/>
              <w:right w:val="single" w:sz="4" w:space="0" w:color="000000"/>
            </w:tcBorders>
            <w:hideMark/>
          </w:tcPr>
          <w:p w:rsidR="00F23498" w:rsidRDefault="00F23498">
            <w:pPr>
              <w:widowControl/>
              <w:spacing w:line="315" w:lineRule="atLeast"/>
              <w:jc w:val="left"/>
            </w:pPr>
            <w:r>
              <w:rPr>
                <w:rFonts w:asciiTheme="minorEastAsia" w:eastAsiaTheme="minorEastAsia" w:hAnsiTheme="minorEastAsia" w:hint="eastAsia"/>
              </w:rPr>
              <w:t>基金份额上市的证券交易所</w:t>
            </w:r>
            <w:r>
              <w:rPr>
                <w:rFonts w:asciiTheme="minorEastAsia" w:eastAsiaTheme="minorEastAsia" w:hAnsiTheme="minorEastAsia" w:hint="eastAsia"/>
              </w:rPr>
              <w:t xml:space="preserve"> </w:t>
            </w:r>
          </w:p>
        </w:tc>
        <w:tc>
          <w:tcPr>
            <w:tcW w:w="3323" w:type="pct"/>
            <w:tcBorders>
              <w:top w:val="nil"/>
              <w:left w:val="nil"/>
              <w:bottom w:val="single" w:sz="4" w:space="0" w:color="000000"/>
              <w:right w:val="single" w:sz="4" w:space="0" w:color="000000"/>
            </w:tcBorders>
            <w:hideMark/>
          </w:tcPr>
          <w:p w:rsidR="00F23498" w:rsidRDefault="00F23498">
            <w:pPr>
              <w:widowControl/>
              <w:spacing w:line="315" w:lineRule="atLeast"/>
              <w:jc w:val="left"/>
            </w:pPr>
            <w:r>
              <w:rPr>
                <w:rFonts w:asciiTheme="minorEastAsia" w:eastAsiaTheme="minorEastAsia" w:hAnsiTheme="minorEastAsia" w:hint="eastAsia"/>
              </w:rPr>
              <w:t>上海证券交易</w:t>
            </w:r>
            <w:r>
              <w:rPr>
                <w:rFonts w:asciiTheme="minorEastAsia" w:eastAsiaTheme="minorEastAsia" w:hAnsiTheme="minorEastAsia" w:hint="eastAsia"/>
              </w:rPr>
              <w:t>所</w:t>
            </w:r>
          </w:p>
        </w:tc>
      </w:tr>
      <w:tr w:rsidR="00000000">
        <w:trPr>
          <w:divId w:val="868370387"/>
        </w:trPr>
        <w:tc>
          <w:tcPr>
            <w:tcW w:w="1677" w:type="pct"/>
            <w:tcBorders>
              <w:top w:val="nil"/>
              <w:left w:val="single" w:sz="4" w:space="0" w:color="000000"/>
              <w:bottom w:val="single" w:sz="4" w:space="0" w:color="000000"/>
              <w:right w:val="single" w:sz="4" w:space="0" w:color="000000"/>
            </w:tcBorders>
            <w:hideMark/>
          </w:tcPr>
          <w:p w:rsidR="00F23498" w:rsidRDefault="00F23498">
            <w:pPr>
              <w:widowControl/>
              <w:spacing w:line="315" w:lineRule="atLeast"/>
              <w:jc w:val="left"/>
            </w:pPr>
            <w:r>
              <w:rPr>
                <w:rFonts w:asciiTheme="minorEastAsia" w:eastAsiaTheme="minorEastAsia" w:hAnsiTheme="minorEastAsia" w:hint="eastAsia"/>
              </w:rPr>
              <w:t>上市日期</w:t>
            </w:r>
            <w:r>
              <w:rPr>
                <w:rFonts w:asciiTheme="minorEastAsia" w:eastAsiaTheme="minorEastAsia" w:hAnsiTheme="minorEastAsia" w:hint="eastAsia"/>
              </w:rPr>
              <w:t xml:space="preserve"> </w:t>
            </w:r>
          </w:p>
        </w:tc>
        <w:tc>
          <w:tcPr>
            <w:tcW w:w="3323" w:type="pct"/>
            <w:tcBorders>
              <w:top w:val="nil"/>
              <w:left w:val="nil"/>
              <w:bottom w:val="single" w:sz="4" w:space="0" w:color="000000"/>
              <w:right w:val="single" w:sz="4" w:space="0" w:color="000000"/>
            </w:tcBorders>
            <w:hideMark/>
          </w:tcPr>
          <w:p w:rsidR="00F23498" w:rsidRDefault="00F23498">
            <w:pPr>
              <w:widowControl/>
              <w:spacing w:line="315" w:lineRule="atLeast"/>
              <w:jc w:val="left"/>
            </w:pPr>
            <w:r>
              <w:rPr>
                <w:rFonts w:asciiTheme="minorEastAsia" w:eastAsiaTheme="minorEastAsia" w:hAnsiTheme="minorEastAsia" w:hint="eastAsia"/>
              </w:rPr>
              <w:t>2022</w:t>
            </w:r>
            <w:r>
              <w:rPr>
                <w:rFonts w:asciiTheme="minorEastAsia" w:eastAsiaTheme="minorEastAsia" w:hAnsiTheme="minorEastAsia" w:hint="eastAsia"/>
              </w:rPr>
              <w:t>年</w:t>
            </w:r>
            <w:r>
              <w:rPr>
                <w:rFonts w:asciiTheme="minorEastAsia" w:eastAsiaTheme="minorEastAsia" w:hAnsiTheme="minorEastAsia" w:hint="eastAsia"/>
              </w:rPr>
              <w:t>1</w:t>
            </w:r>
            <w:r>
              <w:rPr>
                <w:rFonts w:asciiTheme="minorEastAsia" w:eastAsiaTheme="minorEastAsia" w:hAnsiTheme="minorEastAsia" w:hint="eastAsia"/>
              </w:rPr>
              <w:t>月</w:t>
            </w:r>
            <w:r>
              <w:rPr>
                <w:rFonts w:asciiTheme="minorEastAsia" w:eastAsiaTheme="minorEastAsia" w:hAnsiTheme="minorEastAsia" w:hint="eastAsia"/>
              </w:rPr>
              <w:t>21</w:t>
            </w:r>
            <w:r>
              <w:rPr>
                <w:rFonts w:asciiTheme="minorEastAsia" w:eastAsiaTheme="minorEastAsia" w:hAnsiTheme="minorEastAsia" w:hint="eastAsia"/>
              </w:rPr>
              <w:t>日</w:t>
            </w:r>
          </w:p>
        </w:tc>
      </w:tr>
      <w:tr w:rsidR="00000000">
        <w:trPr>
          <w:divId w:val="868370387"/>
        </w:trPr>
        <w:tc>
          <w:tcPr>
            <w:tcW w:w="1677" w:type="pct"/>
            <w:tcBorders>
              <w:top w:val="nil"/>
              <w:left w:val="single" w:sz="4" w:space="0" w:color="000000"/>
              <w:bottom w:val="single" w:sz="4" w:space="0" w:color="000000"/>
              <w:right w:val="single" w:sz="4" w:space="0" w:color="000000"/>
            </w:tcBorders>
            <w:hideMark/>
          </w:tcPr>
          <w:p w:rsidR="00F23498" w:rsidRDefault="00F23498">
            <w:pPr>
              <w:widowControl/>
              <w:spacing w:line="315" w:lineRule="atLeast"/>
              <w:jc w:val="left"/>
            </w:pPr>
            <w:r>
              <w:rPr>
                <w:rFonts w:asciiTheme="minorEastAsia" w:eastAsiaTheme="minorEastAsia" w:hAnsiTheme="minorEastAsia" w:hint="eastAsia"/>
              </w:rPr>
              <w:t>基金管理人名称</w:t>
            </w:r>
            <w:r>
              <w:rPr>
                <w:rFonts w:asciiTheme="minorEastAsia" w:eastAsiaTheme="minorEastAsia" w:hAnsiTheme="minorEastAsia" w:hint="eastAsia"/>
              </w:rPr>
              <w:t xml:space="preserve"> </w:t>
            </w:r>
          </w:p>
        </w:tc>
        <w:tc>
          <w:tcPr>
            <w:tcW w:w="3323" w:type="pct"/>
            <w:tcBorders>
              <w:top w:val="nil"/>
              <w:left w:val="nil"/>
              <w:bottom w:val="single" w:sz="4" w:space="0" w:color="000000"/>
              <w:right w:val="single" w:sz="4" w:space="0" w:color="000000"/>
            </w:tcBorders>
            <w:hideMark/>
          </w:tcPr>
          <w:p w:rsidR="00F23498" w:rsidRDefault="00F23498">
            <w:pPr>
              <w:widowControl/>
              <w:spacing w:line="315" w:lineRule="atLeast"/>
              <w:jc w:val="left"/>
            </w:pPr>
            <w:r>
              <w:rPr>
                <w:rFonts w:asciiTheme="minorEastAsia" w:eastAsiaTheme="minorEastAsia" w:hAnsiTheme="minorEastAsia" w:hint="eastAsia"/>
              </w:rPr>
              <w:t>摩根基金管理（中国）有限公</w:t>
            </w:r>
            <w:r>
              <w:rPr>
                <w:rFonts w:asciiTheme="minorEastAsia" w:eastAsiaTheme="minorEastAsia" w:hAnsiTheme="minorEastAsia" w:hint="eastAsia"/>
              </w:rPr>
              <w:t>司</w:t>
            </w:r>
          </w:p>
        </w:tc>
      </w:tr>
      <w:tr w:rsidR="00000000">
        <w:trPr>
          <w:divId w:val="868370387"/>
        </w:trPr>
        <w:tc>
          <w:tcPr>
            <w:tcW w:w="1677" w:type="pct"/>
            <w:tcBorders>
              <w:top w:val="nil"/>
              <w:left w:val="single" w:sz="4" w:space="0" w:color="000000"/>
              <w:bottom w:val="single" w:sz="4" w:space="0" w:color="000000"/>
              <w:right w:val="single" w:sz="4" w:space="0" w:color="000000"/>
            </w:tcBorders>
            <w:hideMark/>
          </w:tcPr>
          <w:p w:rsidR="00F23498" w:rsidRDefault="00F23498">
            <w:pPr>
              <w:widowControl/>
              <w:spacing w:line="315" w:lineRule="atLeast"/>
              <w:jc w:val="left"/>
            </w:pPr>
            <w:r>
              <w:rPr>
                <w:rFonts w:asciiTheme="minorEastAsia" w:eastAsiaTheme="minorEastAsia" w:hAnsiTheme="minorEastAsia" w:hint="eastAsia"/>
              </w:rPr>
              <w:t>基金托管人名称</w:t>
            </w:r>
            <w:r>
              <w:rPr>
                <w:rFonts w:asciiTheme="minorEastAsia" w:eastAsiaTheme="minorEastAsia" w:hAnsiTheme="minorEastAsia" w:hint="eastAsia"/>
              </w:rPr>
              <w:t xml:space="preserve"> </w:t>
            </w:r>
          </w:p>
        </w:tc>
        <w:tc>
          <w:tcPr>
            <w:tcW w:w="3323" w:type="pct"/>
            <w:tcBorders>
              <w:top w:val="nil"/>
              <w:left w:val="nil"/>
              <w:bottom w:val="single" w:sz="4" w:space="0" w:color="000000"/>
              <w:right w:val="single" w:sz="4" w:space="0" w:color="000000"/>
            </w:tcBorders>
            <w:hideMark/>
          </w:tcPr>
          <w:p w:rsidR="00F23498" w:rsidRDefault="00F23498">
            <w:pPr>
              <w:widowControl/>
              <w:spacing w:line="315" w:lineRule="atLeast"/>
              <w:jc w:val="left"/>
            </w:pPr>
            <w:r>
              <w:rPr>
                <w:rFonts w:asciiTheme="minorEastAsia" w:eastAsiaTheme="minorEastAsia" w:hAnsiTheme="minorEastAsia" w:hint="eastAsia"/>
              </w:rPr>
              <w:t>中国工商银行股份有限公</w:t>
            </w:r>
            <w:r>
              <w:rPr>
                <w:rFonts w:asciiTheme="minorEastAsia" w:eastAsiaTheme="minorEastAsia" w:hAnsiTheme="minorEastAsia" w:hint="eastAsia"/>
              </w:rPr>
              <w:t>司</w:t>
            </w:r>
          </w:p>
        </w:tc>
      </w:tr>
    </w:tbl>
    <w:p w:rsidR="00F23498" w:rsidRDefault="00F23498">
      <w:pPr>
        <w:pStyle w:val="XBRLTitle3"/>
        <w:spacing w:before="156"/>
        <w:ind w:left="0"/>
      </w:pPr>
      <w:bookmarkStart w:id="43" w:name="_Toc17881667"/>
      <w:bookmarkStart w:id="44" w:name="_Toc492299864"/>
      <w:bookmarkStart w:id="45" w:name="_Toc466644448"/>
      <w:bookmarkStart w:id="46" w:name="_Toc475438079"/>
      <w:r>
        <w:rPr>
          <w:rFonts w:hint="eastAsia"/>
          <w:szCs w:val="24"/>
        </w:rPr>
        <w:t>目标基金</w:t>
      </w:r>
      <w:r>
        <w:rPr>
          <w:rFonts w:hint="eastAsia"/>
          <w:lang w:eastAsia="zh-CN"/>
        </w:rPr>
        <w:t>产品说</w:t>
      </w:r>
      <w:r>
        <w:rPr>
          <w:rFonts w:hint="eastAsia"/>
          <w:lang w:eastAsia="zh-CN"/>
        </w:rPr>
        <w:t>明</w:t>
      </w:r>
      <w:bookmarkEnd w:id="43"/>
      <w:bookmarkEnd w:id="44"/>
      <w:bookmarkEnd w:id="45"/>
      <w:bookmarkEnd w:id="46"/>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286"/>
        <w:gridCol w:w="6549"/>
      </w:tblGrid>
      <w:tr w:rsidR="00000000">
        <w:trPr>
          <w:divId w:val="1210190630"/>
          <w:trHeight w:val="64"/>
        </w:trPr>
        <w:tc>
          <w:tcPr>
            <w:tcW w:w="1294" w:type="pct"/>
            <w:tcBorders>
              <w:top w:val="single" w:sz="4" w:space="0" w:color="000000"/>
              <w:left w:val="single" w:sz="4" w:space="0" w:color="000000"/>
              <w:bottom w:val="single" w:sz="4" w:space="0" w:color="000000"/>
              <w:right w:val="single" w:sz="4" w:space="0" w:color="000000"/>
            </w:tcBorders>
            <w:hideMark/>
          </w:tcPr>
          <w:p w:rsidR="00F23498" w:rsidRDefault="00F23498">
            <w:pPr>
              <w:widowControl/>
              <w:spacing w:line="315" w:lineRule="atLeast"/>
              <w:jc w:val="left"/>
              <w:rPr>
                <w:rFonts w:hint="eastAsia"/>
              </w:rPr>
            </w:pPr>
            <w:r>
              <w:rPr>
                <w:rFonts w:asciiTheme="minorEastAsia" w:eastAsiaTheme="minorEastAsia" w:hAnsiTheme="minorEastAsia" w:hint="eastAsia"/>
              </w:rPr>
              <w:t>投资目标</w:t>
            </w:r>
            <w:r>
              <w:rPr>
                <w:rFonts w:asciiTheme="minorEastAsia" w:eastAsiaTheme="minorEastAsia" w:hAnsiTheme="minorEastAsia" w:hint="eastAsia"/>
              </w:rPr>
              <w:t xml:space="preserve"> </w:t>
            </w:r>
          </w:p>
        </w:tc>
        <w:tc>
          <w:tcPr>
            <w:tcW w:w="3706" w:type="pct"/>
            <w:tcBorders>
              <w:top w:val="single" w:sz="4" w:space="0" w:color="000000"/>
              <w:left w:val="nil"/>
              <w:bottom w:val="single" w:sz="4" w:space="0" w:color="000000"/>
              <w:right w:val="single" w:sz="4" w:space="0" w:color="000000"/>
            </w:tcBorders>
            <w:hideMark/>
          </w:tcPr>
          <w:p w:rsidR="00F23498" w:rsidRDefault="00F23498">
            <w:pPr>
              <w:widowControl/>
              <w:spacing w:line="315" w:lineRule="atLeast"/>
              <w:jc w:val="left"/>
            </w:pPr>
            <w:r>
              <w:rPr>
                <w:rFonts w:asciiTheme="minorEastAsia" w:eastAsiaTheme="minorEastAsia" w:hAnsiTheme="minorEastAsia" w:hint="eastAsia"/>
              </w:rPr>
              <w:t>本基金采用被动指数化投资，紧密跟踪标的指数，追求跟踪偏离度和跟踪误差最小化</w:t>
            </w:r>
            <w:r>
              <w:rPr>
                <w:rFonts w:asciiTheme="minorEastAsia" w:eastAsiaTheme="minorEastAsia" w:hAnsiTheme="minorEastAsia" w:hint="eastAsia"/>
              </w:rPr>
              <w:t>。</w:t>
            </w:r>
          </w:p>
        </w:tc>
      </w:tr>
      <w:tr w:rsidR="00000000">
        <w:trPr>
          <w:divId w:val="1210190630"/>
        </w:trPr>
        <w:tc>
          <w:tcPr>
            <w:tcW w:w="1294" w:type="pct"/>
            <w:tcBorders>
              <w:top w:val="nil"/>
              <w:left w:val="single" w:sz="4" w:space="0" w:color="000000"/>
              <w:bottom w:val="single" w:sz="4" w:space="0" w:color="000000"/>
              <w:right w:val="single" w:sz="4" w:space="0" w:color="000000"/>
            </w:tcBorders>
            <w:hideMark/>
          </w:tcPr>
          <w:p w:rsidR="00F23498" w:rsidRDefault="00F23498">
            <w:pPr>
              <w:widowControl/>
              <w:spacing w:line="315" w:lineRule="atLeast"/>
              <w:jc w:val="left"/>
            </w:pPr>
            <w:r>
              <w:rPr>
                <w:rFonts w:asciiTheme="minorEastAsia" w:eastAsiaTheme="minorEastAsia" w:hAnsiTheme="minorEastAsia" w:hint="eastAsia"/>
              </w:rPr>
              <w:t>投资策略</w:t>
            </w:r>
            <w:r>
              <w:rPr>
                <w:rFonts w:asciiTheme="minorEastAsia" w:eastAsiaTheme="minorEastAsia" w:hAnsiTheme="minorEastAsia" w:hint="eastAsia"/>
              </w:rPr>
              <w:t xml:space="preserve"> </w:t>
            </w:r>
          </w:p>
        </w:tc>
        <w:tc>
          <w:tcPr>
            <w:tcW w:w="3706" w:type="pct"/>
            <w:tcBorders>
              <w:top w:val="nil"/>
              <w:left w:val="nil"/>
              <w:bottom w:val="single" w:sz="4" w:space="0" w:color="000000"/>
              <w:right w:val="single" w:sz="4" w:space="0" w:color="000000"/>
            </w:tcBorders>
            <w:hideMark/>
          </w:tcPr>
          <w:p w:rsidR="00F23498" w:rsidRDefault="00F23498">
            <w:pPr>
              <w:widowControl/>
              <w:spacing w:line="315" w:lineRule="atLeast"/>
              <w:jc w:val="left"/>
            </w:pPr>
            <w:r>
              <w:rPr>
                <w:rFonts w:asciiTheme="minorEastAsia" w:eastAsiaTheme="minorEastAsia" w:hAnsiTheme="minorEastAsia" w:hint="eastAsia"/>
              </w:rPr>
              <w:t>1</w:t>
            </w:r>
            <w:r>
              <w:rPr>
                <w:rFonts w:asciiTheme="minorEastAsia" w:eastAsiaTheme="minorEastAsia" w:hAnsiTheme="minorEastAsia" w:hint="eastAsia"/>
              </w:rPr>
              <w:t>、资产配置策略</w:t>
            </w:r>
            <w:r>
              <w:rPr>
                <w:rFonts w:asciiTheme="minorEastAsia" w:eastAsiaTheme="minorEastAsia" w:hAnsiTheme="minorEastAsia" w:hint="eastAsia"/>
              </w:rPr>
              <w:br/>
            </w:r>
            <w:r>
              <w:rPr>
                <w:rFonts w:asciiTheme="minorEastAsia" w:eastAsiaTheme="minorEastAsia" w:hAnsiTheme="minorEastAsia" w:hint="eastAsia"/>
              </w:rPr>
              <w:t>为了实现追踪误差最小化，本基金投资于标的指数的成份股及其备选成份股的比例不低于基金资产净值的</w:t>
            </w:r>
            <w:r>
              <w:rPr>
                <w:rFonts w:asciiTheme="minorEastAsia" w:eastAsiaTheme="minorEastAsia" w:hAnsiTheme="minorEastAsia" w:hint="eastAsia"/>
              </w:rPr>
              <w:t>80%</w:t>
            </w:r>
            <w:r>
              <w:rPr>
                <w:rFonts w:asciiTheme="minorEastAsia" w:eastAsiaTheme="minorEastAsia" w:hAnsiTheme="minorEastAsia" w:hint="eastAsia"/>
              </w:rPr>
              <w:t>，且不低于非现金基金资产</w:t>
            </w:r>
            <w:r>
              <w:rPr>
                <w:rFonts w:asciiTheme="minorEastAsia" w:eastAsiaTheme="minorEastAsia" w:hAnsiTheme="minorEastAsia" w:hint="eastAsia"/>
              </w:rPr>
              <w:t>80%</w:t>
            </w:r>
            <w:r>
              <w:rPr>
                <w:rFonts w:asciiTheme="minorEastAsia" w:eastAsiaTheme="minorEastAsia" w:hAnsiTheme="minorEastAsia" w:hint="eastAsia"/>
              </w:rPr>
              <w:t>。</w:t>
            </w:r>
            <w:r>
              <w:rPr>
                <w:rFonts w:asciiTheme="minorEastAsia" w:eastAsiaTheme="minorEastAsia" w:hAnsiTheme="minorEastAsia" w:hint="eastAsia"/>
              </w:rPr>
              <w:br/>
              <w:t>2</w:t>
            </w:r>
            <w:r>
              <w:rPr>
                <w:rFonts w:asciiTheme="minorEastAsia" w:eastAsiaTheme="minorEastAsia" w:hAnsiTheme="minorEastAsia" w:hint="eastAsia"/>
              </w:rPr>
              <w:t>、股票投资策略</w:t>
            </w:r>
            <w:r>
              <w:rPr>
                <w:rFonts w:asciiTheme="minorEastAsia" w:eastAsiaTheme="minorEastAsia" w:hAnsiTheme="minorEastAsia" w:hint="eastAsia"/>
              </w:rPr>
              <w:br/>
            </w:r>
            <w:r>
              <w:rPr>
                <w:rFonts w:asciiTheme="minorEastAsia" w:eastAsiaTheme="minorEastAsia" w:hAnsiTheme="minorEastAsia" w:hint="eastAsia"/>
              </w:rPr>
              <w:t>（</w:t>
            </w:r>
            <w:r>
              <w:rPr>
                <w:rFonts w:asciiTheme="minorEastAsia" w:eastAsiaTheme="minorEastAsia" w:hAnsiTheme="minorEastAsia" w:hint="eastAsia"/>
              </w:rPr>
              <w:t>1</w:t>
            </w:r>
            <w:r>
              <w:rPr>
                <w:rFonts w:asciiTheme="minorEastAsia" w:eastAsiaTheme="minorEastAsia" w:hAnsiTheme="minorEastAsia" w:hint="eastAsia"/>
              </w:rPr>
              <w:t>）投资组合构建</w:t>
            </w:r>
            <w:r>
              <w:rPr>
                <w:rFonts w:asciiTheme="minorEastAsia" w:eastAsiaTheme="minorEastAsia" w:hAnsiTheme="minorEastAsia" w:hint="eastAsia"/>
              </w:rPr>
              <w:br/>
            </w:r>
            <w:r>
              <w:rPr>
                <w:rFonts w:asciiTheme="minorEastAsia" w:eastAsiaTheme="minorEastAsia" w:hAnsiTheme="minorEastAsia" w:hint="eastAsia"/>
              </w:rPr>
              <w:t>本基金为被动式指数基金，采用完全复制法，按照成份股在标的指数中的基准权重构建股票资产组合，当预期成份股发生调整和成份股发生配股、增发、分红、长期停牌等行为时，或因基金的申购和赎回等对本基金跟踪标的指数的效果可能带来影响时，或因某些特殊情况导致流动性不足时，或其他原因导致无法有效复制和跟踪标的指数时，基金经理将配合使用其他合理的投资方法作为完全复制法的补充，构建本基金实际的投资组合，以追求尽可能贴近标的指数的表现，有效控制跟踪误差。本基金将根据市场情况，结合经验判断，综合考虑相关性、估值、流动性等因素挑选标的指数中其他成份股或备选成份股进行替代，以期在规定的风险承受限度内，尽量缩小跟踪误差。</w:t>
            </w:r>
            <w:r>
              <w:rPr>
                <w:rFonts w:asciiTheme="minorEastAsia" w:eastAsiaTheme="minorEastAsia" w:hAnsiTheme="minorEastAsia" w:hint="eastAsia"/>
              </w:rPr>
              <w:br/>
            </w:r>
            <w:r>
              <w:rPr>
                <w:rFonts w:asciiTheme="minorEastAsia" w:eastAsiaTheme="minorEastAsia" w:hAnsiTheme="minorEastAsia" w:hint="eastAsia"/>
              </w:rPr>
              <w:t>（</w:t>
            </w:r>
            <w:r>
              <w:rPr>
                <w:rFonts w:asciiTheme="minorEastAsia" w:eastAsiaTheme="minorEastAsia" w:hAnsiTheme="minorEastAsia" w:hint="eastAsia"/>
              </w:rPr>
              <w:t>2</w:t>
            </w:r>
            <w:r>
              <w:rPr>
                <w:rFonts w:asciiTheme="minorEastAsia" w:eastAsiaTheme="minorEastAsia" w:hAnsiTheme="minorEastAsia" w:hint="eastAsia"/>
              </w:rPr>
              <w:t>）投资组合调整</w:t>
            </w:r>
            <w:r>
              <w:rPr>
                <w:rFonts w:asciiTheme="minorEastAsia" w:eastAsiaTheme="minorEastAsia" w:hAnsiTheme="minorEastAsia" w:hint="eastAsia"/>
              </w:rPr>
              <w:br/>
              <w:t>1</w:t>
            </w:r>
            <w:r>
              <w:rPr>
                <w:rFonts w:asciiTheme="minorEastAsia" w:eastAsiaTheme="minorEastAsia" w:hAnsiTheme="minorEastAsia" w:hint="eastAsia"/>
              </w:rPr>
              <w:t>）定期调整</w:t>
            </w:r>
            <w:r>
              <w:rPr>
                <w:rFonts w:asciiTheme="minorEastAsia" w:eastAsiaTheme="minorEastAsia" w:hAnsiTheme="minorEastAsia" w:hint="eastAsia"/>
              </w:rPr>
              <w:br/>
            </w:r>
            <w:r>
              <w:rPr>
                <w:rFonts w:asciiTheme="minorEastAsia" w:eastAsiaTheme="minorEastAsia" w:hAnsiTheme="minorEastAsia" w:hint="eastAsia"/>
              </w:rPr>
              <w:t>本基金所构建的投资组合将定期根据所跟踪标的指数成份股的调整进行相应的跟踪调整。指数调整方案公布后，本基金将及时对现有组合的构成进行相应的调整，若成份股的集中调整短期内会对跟踪误差产生较大影响，将采用逐步调整的方式。</w:t>
            </w:r>
            <w:r>
              <w:rPr>
                <w:rFonts w:asciiTheme="minorEastAsia" w:eastAsiaTheme="minorEastAsia" w:hAnsiTheme="minorEastAsia" w:hint="eastAsia"/>
              </w:rPr>
              <w:br/>
              <w:t>2</w:t>
            </w:r>
            <w:r>
              <w:rPr>
                <w:rFonts w:asciiTheme="minorEastAsia" w:eastAsiaTheme="minorEastAsia" w:hAnsiTheme="minorEastAsia" w:hint="eastAsia"/>
              </w:rPr>
              <w:t>）不</w:t>
            </w:r>
            <w:r>
              <w:rPr>
                <w:rFonts w:asciiTheme="minorEastAsia" w:eastAsiaTheme="minorEastAsia" w:hAnsiTheme="minorEastAsia" w:hint="eastAsia"/>
              </w:rPr>
              <w:t>定期调整</w:t>
            </w:r>
            <w:r>
              <w:rPr>
                <w:rFonts w:asciiTheme="minorEastAsia" w:eastAsiaTheme="minorEastAsia" w:hAnsiTheme="minorEastAsia" w:hint="eastAsia"/>
              </w:rPr>
              <w:t xml:space="preserve"> </w:t>
            </w:r>
            <w:r>
              <w:rPr>
                <w:rFonts w:asciiTheme="minorEastAsia" w:eastAsiaTheme="minorEastAsia" w:hAnsiTheme="minorEastAsia" w:hint="eastAsia"/>
              </w:rPr>
              <w:br/>
            </w:r>
            <w:r>
              <w:rPr>
                <w:rFonts w:asciiTheme="minorEastAsia" w:eastAsiaTheme="minorEastAsia" w:hAnsiTheme="minorEastAsia" w:hint="eastAsia"/>
              </w:rPr>
              <w:t>①根据指数编制规则，当标的指数成份股因增发、送配等股权变动而需进行成份股权重调整时，本基金将根据标的指数权重比例的变化，进行相应调整。</w:t>
            </w:r>
            <w:r>
              <w:rPr>
                <w:rFonts w:asciiTheme="minorEastAsia" w:eastAsiaTheme="minorEastAsia" w:hAnsiTheme="minorEastAsia" w:hint="eastAsia"/>
              </w:rPr>
              <w:br/>
            </w:r>
            <w:r>
              <w:rPr>
                <w:rFonts w:asciiTheme="minorEastAsia" w:eastAsiaTheme="minorEastAsia" w:hAnsiTheme="minorEastAsia" w:hint="eastAsia"/>
              </w:rPr>
              <w:t>②当标的指数成份股因停牌、流动性不足等因素导致基金无法按照指数权重进行配置，基金管理人将综合考虑跟踪误差和投资者利益，选择相关股票进行适当的替代。</w:t>
            </w:r>
            <w:r>
              <w:rPr>
                <w:rFonts w:asciiTheme="minorEastAsia" w:eastAsiaTheme="minorEastAsia" w:hAnsiTheme="minorEastAsia" w:hint="eastAsia"/>
              </w:rPr>
              <w:br/>
            </w:r>
            <w:r>
              <w:rPr>
                <w:rFonts w:asciiTheme="minorEastAsia" w:eastAsiaTheme="minorEastAsia" w:hAnsiTheme="minorEastAsia" w:hint="eastAsia"/>
              </w:rPr>
              <w:t>③本基金将根据申购和赎回情况对股票投资组合进行调整，保证基金正常运行，从而有效跟踪标的指数。</w:t>
            </w:r>
            <w:r>
              <w:rPr>
                <w:rFonts w:asciiTheme="minorEastAsia" w:eastAsiaTheme="minorEastAsia" w:hAnsiTheme="minorEastAsia" w:hint="eastAsia"/>
              </w:rPr>
              <w:br/>
            </w:r>
            <w:r>
              <w:rPr>
                <w:rFonts w:asciiTheme="minorEastAsia" w:eastAsiaTheme="minorEastAsia" w:hAnsiTheme="minorEastAsia" w:hint="eastAsia"/>
              </w:rPr>
              <w:t>（</w:t>
            </w:r>
            <w:r>
              <w:rPr>
                <w:rFonts w:asciiTheme="minorEastAsia" w:eastAsiaTheme="minorEastAsia" w:hAnsiTheme="minorEastAsia" w:hint="eastAsia"/>
              </w:rPr>
              <w:t>3</w:t>
            </w:r>
            <w:r>
              <w:rPr>
                <w:rFonts w:asciiTheme="minorEastAsia" w:eastAsiaTheme="minorEastAsia" w:hAnsiTheme="minorEastAsia" w:hint="eastAsia"/>
              </w:rPr>
              <w:t>）在特殊情况下，本基金将综合考虑政策、市场等因素，在本合同约定的投资比例和投资范围内，将少量投资于非成份股的港股通标的股票以及其他股票。</w:t>
            </w:r>
            <w:r>
              <w:rPr>
                <w:rFonts w:asciiTheme="minorEastAsia" w:eastAsiaTheme="minorEastAsia" w:hAnsiTheme="minorEastAsia" w:hint="eastAsia"/>
              </w:rPr>
              <w:t xml:space="preserve"> </w:t>
            </w:r>
            <w:r>
              <w:rPr>
                <w:rFonts w:asciiTheme="minorEastAsia" w:eastAsiaTheme="minorEastAsia" w:hAnsiTheme="minorEastAsia" w:hint="eastAsia"/>
              </w:rPr>
              <w:t>本基金力争日均跟踪偏离度的绝对值不超过</w:t>
            </w:r>
            <w:r>
              <w:rPr>
                <w:rFonts w:asciiTheme="minorEastAsia" w:eastAsiaTheme="minorEastAsia" w:hAnsiTheme="minorEastAsia" w:hint="eastAsia"/>
              </w:rPr>
              <w:t>0.35%</w:t>
            </w:r>
            <w:r>
              <w:rPr>
                <w:rFonts w:asciiTheme="minorEastAsia" w:eastAsiaTheme="minorEastAsia" w:hAnsiTheme="minorEastAsia" w:hint="eastAsia"/>
              </w:rPr>
              <w:t>，年跟踪误差不超过</w:t>
            </w:r>
            <w:r>
              <w:rPr>
                <w:rFonts w:asciiTheme="minorEastAsia" w:eastAsiaTheme="minorEastAsia" w:hAnsiTheme="minorEastAsia" w:hint="eastAsia"/>
              </w:rPr>
              <w:t>4%</w:t>
            </w:r>
            <w:r>
              <w:rPr>
                <w:rFonts w:asciiTheme="minorEastAsia" w:eastAsiaTheme="minorEastAsia" w:hAnsiTheme="minorEastAsia" w:hint="eastAsia"/>
              </w:rPr>
              <w:t>。如因标的指数编制规则调整等其他原因，导致基金跟踪偏离度和跟踪误差超过上述范围，基金管理人应采取合理措施，避免跟踪偏离度和跟踪误差的进一步扩大。</w:t>
            </w:r>
            <w:r>
              <w:rPr>
                <w:rFonts w:asciiTheme="minorEastAsia" w:eastAsiaTheme="minorEastAsia" w:hAnsiTheme="minorEastAsia" w:hint="eastAsia"/>
              </w:rPr>
              <w:br/>
              <w:t>3</w:t>
            </w:r>
            <w:r>
              <w:rPr>
                <w:rFonts w:asciiTheme="minorEastAsia" w:eastAsiaTheme="minorEastAsia" w:hAnsiTheme="minorEastAsia" w:hint="eastAsia"/>
              </w:rPr>
              <w:t>、其他投资策略：包括金融衍生品投资策略、债券投资策略、资产支持证券投资策略、融资及转融通证券出借策略、存托凭证投资策略</w:t>
            </w:r>
            <w:r>
              <w:rPr>
                <w:rFonts w:asciiTheme="minorEastAsia" w:eastAsiaTheme="minorEastAsia" w:hAnsiTheme="minorEastAsia" w:hint="eastAsia"/>
              </w:rPr>
              <w:t>。</w:t>
            </w:r>
          </w:p>
        </w:tc>
      </w:tr>
      <w:tr w:rsidR="00000000">
        <w:trPr>
          <w:divId w:val="1210190630"/>
        </w:trPr>
        <w:tc>
          <w:tcPr>
            <w:tcW w:w="1294" w:type="pct"/>
            <w:tcBorders>
              <w:top w:val="nil"/>
              <w:left w:val="single" w:sz="4" w:space="0" w:color="000000"/>
              <w:bottom w:val="single" w:sz="4" w:space="0" w:color="000000"/>
              <w:right w:val="single" w:sz="4" w:space="0" w:color="000000"/>
            </w:tcBorders>
            <w:hideMark/>
          </w:tcPr>
          <w:p w:rsidR="00F23498" w:rsidRDefault="00F23498">
            <w:pPr>
              <w:widowControl/>
              <w:spacing w:line="315" w:lineRule="atLeast"/>
              <w:jc w:val="left"/>
            </w:pPr>
            <w:r>
              <w:rPr>
                <w:rFonts w:asciiTheme="minorEastAsia" w:eastAsiaTheme="minorEastAsia" w:hAnsiTheme="minorEastAsia" w:hint="eastAsia"/>
              </w:rPr>
              <w:t>业绩比较基准</w:t>
            </w:r>
            <w:r>
              <w:rPr>
                <w:rFonts w:asciiTheme="minorEastAsia" w:eastAsiaTheme="minorEastAsia" w:hAnsiTheme="minorEastAsia" w:hint="eastAsia"/>
              </w:rPr>
              <w:t xml:space="preserve"> </w:t>
            </w:r>
          </w:p>
        </w:tc>
        <w:tc>
          <w:tcPr>
            <w:tcW w:w="3706" w:type="pct"/>
            <w:tcBorders>
              <w:top w:val="nil"/>
              <w:left w:val="nil"/>
              <w:bottom w:val="single" w:sz="4" w:space="0" w:color="000000"/>
              <w:right w:val="single" w:sz="4" w:space="0" w:color="000000"/>
            </w:tcBorders>
            <w:hideMark/>
          </w:tcPr>
          <w:p w:rsidR="00F23498" w:rsidRDefault="00F23498">
            <w:pPr>
              <w:widowControl/>
              <w:spacing w:line="315" w:lineRule="atLeast"/>
              <w:jc w:val="left"/>
            </w:pPr>
            <w:r>
              <w:rPr>
                <w:rFonts w:asciiTheme="minorEastAsia" w:eastAsiaTheme="minorEastAsia" w:hAnsiTheme="minorEastAsia" w:hint="eastAsia"/>
              </w:rPr>
              <w:t>本基金的业绩比较基准为经估值汇率调整的恒生科技指数（</w:t>
            </w:r>
            <w:r>
              <w:rPr>
                <w:rFonts w:asciiTheme="minorEastAsia" w:eastAsiaTheme="minorEastAsia" w:hAnsiTheme="minorEastAsia" w:hint="eastAsia"/>
              </w:rPr>
              <w:t>HSTECH</w:t>
            </w:r>
            <w:r>
              <w:rPr>
                <w:rFonts w:asciiTheme="minorEastAsia" w:eastAsiaTheme="minorEastAsia" w:hAnsiTheme="minorEastAsia" w:hint="eastAsia"/>
              </w:rPr>
              <w:t>）收益率。本基金标的指数变更的，相应更换基金名称和业绩比较基准，并在履行适当程序后及时公告</w:t>
            </w:r>
            <w:r>
              <w:rPr>
                <w:rFonts w:asciiTheme="minorEastAsia" w:eastAsiaTheme="minorEastAsia" w:hAnsiTheme="minorEastAsia" w:hint="eastAsia"/>
              </w:rPr>
              <w:t>。</w:t>
            </w:r>
          </w:p>
        </w:tc>
      </w:tr>
      <w:tr w:rsidR="00000000">
        <w:trPr>
          <w:divId w:val="1210190630"/>
        </w:trPr>
        <w:tc>
          <w:tcPr>
            <w:tcW w:w="1294" w:type="pct"/>
            <w:tcBorders>
              <w:top w:val="nil"/>
              <w:left w:val="single" w:sz="4" w:space="0" w:color="000000"/>
              <w:bottom w:val="single" w:sz="4" w:space="0" w:color="000000"/>
              <w:right w:val="single" w:sz="4" w:space="0" w:color="000000"/>
            </w:tcBorders>
            <w:hideMark/>
          </w:tcPr>
          <w:p w:rsidR="00F23498" w:rsidRDefault="00F23498">
            <w:pPr>
              <w:widowControl/>
              <w:spacing w:line="315" w:lineRule="atLeast"/>
              <w:jc w:val="left"/>
            </w:pPr>
            <w:r>
              <w:rPr>
                <w:rFonts w:asciiTheme="minorEastAsia" w:eastAsiaTheme="minorEastAsia" w:hAnsiTheme="minorEastAsia" w:hint="eastAsia"/>
              </w:rPr>
              <w:t>风险收益特征</w:t>
            </w:r>
            <w:r>
              <w:rPr>
                <w:rFonts w:asciiTheme="minorEastAsia" w:eastAsiaTheme="minorEastAsia" w:hAnsiTheme="minorEastAsia" w:hint="eastAsia"/>
              </w:rPr>
              <w:t xml:space="preserve"> </w:t>
            </w:r>
          </w:p>
        </w:tc>
        <w:tc>
          <w:tcPr>
            <w:tcW w:w="3706" w:type="pct"/>
            <w:tcBorders>
              <w:top w:val="nil"/>
              <w:left w:val="nil"/>
              <w:bottom w:val="single" w:sz="4" w:space="0" w:color="000000"/>
              <w:right w:val="single" w:sz="4" w:space="0" w:color="000000"/>
            </w:tcBorders>
            <w:hideMark/>
          </w:tcPr>
          <w:p w:rsidR="00F23498" w:rsidRDefault="00F23498">
            <w:pPr>
              <w:widowControl/>
              <w:spacing w:line="315" w:lineRule="atLeast"/>
              <w:jc w:val="left"/>
            </w:pPr>
            <w:r>
              <w:rPr>
                <w:rFonts w:asciiTheme="minorEastAsia" w:eastAsiaTheme="minorEastAsia" w:hAnsiTheme="minorEastAsia" w:hint="eastAsia"/>
              </w:rPr>
              <w:t>本基金属于股票基金，预期风险和收益水平高于混合基金、债券基金和货币市场基金。同时，本基金为指数基金，主要采用完全复制法跟踪标的指数表现，具有与标的指数相似的风险收益特征。</w:t>
            </w:r>
            <w:r>
              <w:rPr>
                <w:rFonts w:asciiTheme="minorEastAsia" w:eastAsiaTheme="minorEastAsia" w:hAnsiTheme="minorEastAsia" w:hint="eastAsia"/>
              </w:rPr>
              <w:br/>
            </w:r>
            <w:r>
              <w:rPr>
                <w:rFonts w:asciiTheme="minorEastAsia" w:eastAsiaTheme="minorEastAsia" w:hAnsiTheme="minorEastAsia" w:hint="eastAsia"/>
              </w:rPr>
              <w:t>本基金可投资于境外证券，除了需要承担与境内证券投资基金类似的市场波动风险等一般投资风险之外，本基金还面临汇率风险等境外证券市场投资所面临的特别投资风险</w:t>
            </w:r>
            <w:r>
              <w:rPr>
                <w:rFonts w:asciiTheme="minorEastAsia" w:eastAsiaTheme="minorEastAsia" w:hAnsiTheme="minorEastAsia" w:hint="eastAsia"/>
              </w:rPr>
              <w:t>。</w:t>
            </w:r>
          </w:p>
        </w:tc>
      </w:tr>
    </w:tbl>
    <w:p w:rsidR="00F23498" w:rsidRDefault="00F23498">
      <w:pPr>
        <w:pStyle w:val="XBRLTitle1"/>
        <w:spacing w:before="156" w:line="360" w:lineRule="auto"/>
        <w:ind w:left="425"/>
      </w:pPr>
      <w:bookmarkStart w:id="47" w:name="_Toc512519482"/>
      <w:bookmarkStart w:id="48" w:name="_Toc481075049"/>
      <w:bookmarkStart w:id="49" w:name="_Toc438646455"/>
      <w:bookmarkStart w:id="50" w:name="_Toc490050003"/>
      <w:bookmarkStart w:id="51" w:name="_Toc514178669"/>
      <w:bookmarkEnd w:id="37"/>
      <w:r>
        <w:rPr>
          <w:rFonts w:hint="eastAsia"/>
        </w:rPr>
        <w:t>主要财务指标和基金净值表</w:t>
      </w:r>
      <w:r>
        <w:rPr>
          <w:rFonts w:hint="eastAsia"/>
        </w:rPr>
        <w:t>现</w:t>
      </w:r>
      <w:bookmarkEnd w:id="47"/>
      <w:bookmarkEnd w:id="48"/>
      <w:bookmarkEnd w:id="49"/>
      <w:bookmarkEnd w:id="50"/>
      <w:bookmarkEnd w:id="51"/>
      <w:r>
        <w:rPr>
          <w:rFonts w:hint="eastAsia"/>
        </w:rPr>
        <w:t xml:space="preserve"> </w:t>
      </w:r>
    </w:p>
    <w:p w:rsidR="00F23498" w:rsidRDefault="00F23498">
      <w:pPr>
        <w:pStyle w:val="XBRLTitle2"/>
        <w:spacing w:before="156" w:line="360" w:lineRule="auto"/>
        <w:ind w:left="454"/>
        <w:rPr>
          <w:rFonts w:hint="eastAsia"/>
        </w:rPr>
      </w:pPr>
      <w:bookmarkStart w:id="52" w:name="_Toc512519483"/>
      <w:bookmarkStart w:id="53" w:name="_Toc481075050"/>
      <w:bookmarkStart w:id="54" w:name="_Toc490050004"/>
      <w:bookmarkStart w:id="55" w:name="_Toc514178670"/>
      <w:r>
        <w:rPr>
          <w:rFonts w:hint="eastAsia"/>
        </w:rPr>
        <w:t>主要财务指</w:t>
      </w:r>
      <w:r>
        <w:rPr>
          <w:rFonts w:hint="eastAsia"/>
        </w:rPr>
        <w:t>标</w:t>
      </w:r>
      <w:bookmarkEnd w:id="34"/>
      <w:bookmarkEnd w:id="52"/>
      <w:bookmarkEnd w:id="53"/>
      <w:bookmarkEnd w:id="54"/>
      <w:bookmarkEnd w:id="55"/>
      <w:r>
        <w:rPr>
          <w:rFonts w:hint="eastAsia"/>
        </w:rPr>
        <w:t xml:space="preserve"> </w:t>
      </w:r>
    </w:p>
    <w:p w:rsidR="00F23498" w:rsidRDefault="00F23498">
      <w:pPr>
        <w:jc w:val="right"/>
        <w:divId w:val="241377913"/>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9"/>
        <w:gridCol w:w="3213"/>
        <w:gridCol w:w="3213"/>
      </w:tblGrid>
      <w:tr w:rsidR="00000000">
        <w:trPr>
          <w:divId w:val="241377913"/>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F23498" w:rsidRDefault="00F23498">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F23498" w:rsidRDefault="00F23498">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241377913"/>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23498" w:rsidRDefault="00F23498">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F23498" w:rsidRDefault="00F23498">
            <w:pPr>
              <w:jc w:val="center"/>
              <w:rPr>
                <w:rFonts w:hint="eastAsia"/>
              </w:rPr>
            </w:pPr>
            <w:r>
              <w:rPr>
                <w:rFonts w:ascii="宋体" w:hAnsi="宋体" w:hint="eastAsia"/>
                <w:szCs w:val="24"/>
                <w:lang w:eastAsia="zh-Hans"/>
              </w:rPr>
              <w:t>摩根恒生科技</w:t>
            </w:r>
            <w:r>
              <w:rPr>
                <w:rFonts w:ascii="宋体" w:hAnsi="宋体" w:hint="eastAsia"/>
                <w:szCs w:val="24"/>
                <w:lang w:eastAsia="zh-Hans"/>
              </w:rPr>
              <w:t>ETF</w:t>
            </w:r>
            <w:r>
              <w:rPr>
                <w:rFonts w:ascii="宋体" w:hAnsi="宋体" w:hint="eastAsia"/>
                <w:szCs w:val="24"/>
                <w:lang w:eastAsia="zh-Hans"/>
              </w:rPr>
              <w:t>发起式联接</w:t>
            </w:r>
            <w:r>
              <w:rPr>
                <w:rFonts w:ascii="宋体" w:hAnsi="宋体" w:hint="eastAsia"/>
                <w:szCs w:val="24"/>
                <w:lang w:eastAsia="zh-Hans"/>
              </w:rPr>
              <w:t>(QDII)</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F23498" w:rsidRDefault="00F23498">
            <w:pPr>
              <w:jc w:val="center"/>
            </w:pPr>
            <w:r>
              <w:rPr>
                <w:rFonts w:ascii="宋体" w:hAnsi="宋体" w:hint="eastAsia"/>
                <w:szCs w:val="24"/>
                <w:lang w:eastAsia="zh-Hans"/>
              </w:rPr>
              <w:t>摩根恒生科技</w:t>
            </w:r>
            <w:r>
              <w:rPr>
                <w:rFonts w:ascii="宋体" w:hAnsi="宋体" w:hint="eastAsia"/>
                <w:szCs w:val="24"/>
                <w:lang w:eastAsia="zh-Hans"/>
              </w:rPr>
              <w:t>ETF</w:t>
            </w:r>
            <w:r>
              <w:rPr>
                <w:rFonts w:ascii="宋体" w:hAnsi="宋体" w:hint="eastAsia"/>
                <w:szCs w:val="24"/>
                <w:lang w:eastAsia="zh-Hans"/>
              </w:rPr>
              <w:t>发起式联接</w:t>
            </w:r>
            <w:r>
              <w:rPr>
                <w:rFonts w:ascii="宋体" w:hAnsi="宋体" w:hint="eastAsia"/>
                <w:szCs w:val="24"/>
                <w:lang w:eastAsia="zh-Hans"/>
              </w:rPr>
              <w:t>(QDII)</w:t>
            </w:r>
            <w:r>
              <w:rPr>
                <w:rFonts w:ascii="宋体" w:hAnsi="宋体" w:hint="eastAsia"/>
                <w:szCs w:val="24"/>
                <w:lang w:eastAsia="zh-Hans"/>
              </w:rPr>
              <w:t>C</w:t>
            </w:r>
          </w:p>
        </w:tc>
      </w:tr>
      <w:tr w:rsidR="00000000">
        <w:trPr>
          <w:divId w:val="24137791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23498" w:rsidRDefault="00F23498">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23498" w:rsidRDefault="00F23498">
            <w:pPr>
              <w:jc w:val="right"/>
              <w:rPr>
                <w:rFonts w:hint="eastAsia"/>
              </w:rPr>
            </w:pPr>
            <w:r>
              <w:rPr>
                <w:rFonts w:ascii="宋体" w:hAnsi="宋体" w:hint="eastAsia"/>
                <w:szCs w:val="24"/>
                <w:lang w:eastAsia="zh-Hans"/>
              </w:rPr>
              <w:t>-1,064,549.2</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23498" w:rsidRDefault="00F23498">
            <w:pPr>
              <w:jc w:val="right"/>
            </w:pPr>
            <w:r>
              <w:rPr>
                <w:rFonts w:ascii="宋体" w:hAnsi="宋体" w:hint="eastAsia"/>
                <w:szCs w:val="24"/>
                <w:lang w:eastAsia="zh-Hans"/>
              </w:rPr>
              <w:t>-2,674,358.6</w:t>
            </w:r>
            <w:r>
              <w:rPr>
                <w:rFonts w:ascii="宋体" w:hAnsi="宋体" w:hint="eastAsia"/>
                <w:szCs w:val="24"/>
                <w:lang w:eastAsia="zh-Hans"/>
              </w:rPr>
              <w:t>6</w:t>
            </w:r>
          </w:p>
        </w:tc>
      </w:tr>
      <w:tr w:rsidR="00000000">
        <w:trPr>
          <w:divId w:val="24137791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23498" w:rsidRDefault="00F23498">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23498" w:rsidRDefault="00F23498">
            <w:pPr>
              <w:jc w:val="right"/>
              <w:rPr>
                <w:rFonts w:hint="eastAsia"/>
              </w:rPr>
            </w:pPr>
            <w:r>
              <w:rPr>
                <w:rFonts w:ascii="宋体" w:hAnsi="宋体" w:hint="eastAsia"/>
                <w:szCs w:val="24"/>
                <w:lang w:eastAsia="zh-Hans"/>
              </w:rPr>
              <w:t>-6,352,887.8</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23498" w:rsidRDefault="00F23498">
            <w:pPr>
              <w:jc w:val="right"/>
            </w:pPr>
            <w:r>
              <w:rPr>
                <w:rFonts w:ascii="宋体" w:hAnsi="宋体" w:hint="eastAsia"/>
                <w:szCs w:val="24"/>
                <w:lang w:eastAsia="zh-Hans"/>
              </w:rPr>
              <w:t>-11,964,880.3</w:t>
            </w:r>
            <w:r>
              <w:rPr>
                <w:rFonts w:ascii="宋体" w:hAnsi="宋体" w:hint="eastAsia"/>
                <w:szCs w:val="24"/>
                <w:lang w:eastAsia="zh-Hans"/>
              </w:rPr>
              <w:t>1</w:t>
            </w:r>
          </w:p>
        </w:tc>
      </w:tr>
      <w:tr w:rsidR="00000000">
        <w:trPr>
          <w:divId w:val="24137791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23498" w:rsidRDefault="00F23498">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23498" w:rsidRDefault="00F23498">
            <w:pPr>
              <w:jc w:val="right"/>
              <w:rPr>
                <w:rFonts w:hint="eastAsia"/>
              </w:rPr>
            </w:pPr>
            <w:r>
              <w:rPr>
                <w:rFonts w:ascii="宋体" w:hAnsi="宋体" w:hint="eastAsia"/>
                <w:szCs w:val="24"/>
                <w:lang w:eastAsia="zh-Hans"/>
              </w:rPr>
              <w:t>-0.060</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23498" w:rsidRDefault="00F23498">
            <w:pPr>
              <w:jc w:val="right"/>
            </w:pPr>
            <w:r>
              <w:rPr>
                <w:rFonts w:ascii="宋体" w:hAnsi="宋体" w:hint="eastAsia"/>
                <w:szCs w:val="24"/>
                <w:lang w:eastAsia="zh-Hans"/>
              </w:rPr>
              <w:t>-0.045</w:t>
            </w:r>
            <w:r>
              <w:rPr>
                <w:rFonts w:ascii="宋体" w:hAnsi="宋体" w:hint="eastAsia"/>
                <w:szCs w:val="24"/>
                <w:lang w:eastAsia="zh-Hans"/>
              </w:rPr>
              <w:t>5</w:t>
            </w:r>
          </w:p>
        </w:tc>
      </w:tr>
      <w:tr w:rsidR="00000000">
        <w:trPr>
          <w:divId w:val="24137791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23498" w:rsidRDefault="00F23498">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23498" w:rsidRDefault="00F23498">
            <w:pPr>
              <w:jc w:val="right"/>
              <w:rPr>
                <w:rFonts w:hint="eastAsia"/>
              </w:rPr>
            </w:pPr>
            <w:r>
              <w:rPr>
                <w:rFonts w:ascii="宋体" w:hAnsi="宋体" w:hint="eastAsia"/>
                <w:szCs w:val="24"/>
                <w:lang w:eastAsia="zh-Hans"/>
              </w:rPr>
              <w:t>112,409,705.7</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23498" w:rsidRDefault="00F23498">
            <w:pPr>
              <w:jc w:val="right"/>
            </w:pPr>
            <w:r>
              <w:rPr>
                <w:rFonts w:ascii="宋体" w:hAnsi="宋体" w:hint="eastAsia"/>
                <w:szCs w:val="24"/>
                <w:lang w:eastAsia="zh-Hans"/>
              </w:rPr>
              <w:t>254,792,000.6</w:t>
            </w:r>
            <w:r>
              <w:rPr>
                <w:rFonts w:ascii="宋体" w:hAnsi="宋体" w:hint="eastAsia"/>
                <w:szCs w:val="24"/>
                <w:lang w:eastAsia="zh-Hans"/>
              </w:rPr>
              <w:t>7</w:t>
            </w:r>
          </w:p>
        </w:tc>
      </w:tr>
      <w:tr w:rsidR="00000000">
        <w:trPr>
          <w:divId w:val="24137791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23498" w:rsidRDefault="00F23498">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23498" w:rsidRDefault="00F23498">
            <w:pPr>
              <w:jc w:val="right"/>
              <w:rPr>
                <w:rFonts w:hint="eastAsia"/>
              </w:rPr>
            </w:pPr>
            <w:r>
              <w:rPr>
                <w:rFonts w:ascii="宋体" w:hAnsi="宋体" w:hint="eastAsia"/>
                <w:szCs w:val="24"/>
                <w:lang w:eastAsia="zh-Hans"/>
              </w:rPr>
              <w:t>1.011</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23498" w:rsidRDefault="00F23498">
            <w:pPr>
              <w:jc w:val="right"/>
            </w:pPr>
            <w:r>
              <w:rPr>
                <w:rFonts w:ascii="宋体" w:hAnsi="宋体" w:hint="eastAsia"/>
                <w:szCs w:val="24"/>
                <w:lang w:eastAsia="zh-Hans"/>
              </w:rPr>
              <w:t>1.001</w:t>
            </w:r>
            <w:r>
              <w:rPr>
                <w:rFonts w:ascii="宋体" w:hAnsi="宋体" w:hint="eastAsia"/>
                <w:szCs w:val="24"/>
                <w:lang w:eastAsia="zh-Hans"/>
              </w:rPr>
              <w:t>4</w:t>
            </w:r>
          </w:p>
        </w:tc>
      </w:tr>
    </w:tbl>
    <w:p w:rsidR="00F23498" w:rsidRDefault="00F23498">
      <w:pPr>
        <w:wordWrap w:val="0"/>
        <w:spacing w:line="360" w:lineRule="auto"/>
        <w:jc w:val="left"/>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F23498" w:rsidRDefault="00F23498">
      <w:pPr>
        <w:pStyle w:val="XBRLTitle2"/>
        <w:spacing w:before="156" w:line="360" w:lineRule="auto"/>
        <w:ind w:left="454"/>
      </w:pPr>
      <w:bookmarkStart w:id="56" w:name="_Toc512519484"/>
      <w:bookmarkStart w:id="57" w:name="_Toc481075051"/>
      <w:bookmarkStart w:id="58" w:name="_Toc438646457"/>
      <w:bookmarkStart w:id="59" w:name="_Toc490050005"/>
      <w:bookmarkStart w:id="60" w:name="_Toc514178671"/>
      <w:r>
        <w:rPr>
          <w:rFonts w:hint="eastAsia"/>
        </w:rPr>
        <w:t>基金净值表</w:t>
      </w:r>
      <w:r>
        <w:rPr>
          <w:rFonts w:hint="eastAsia"/>
        </w:rPr>
        <w:t>现</w:t>
      </w:r>
      <w:bookmarkEnd w:id="56"/>
      <w:bookmarkEnd w:id="57"/>
      <w:bookmarkEnd w:id="58"/>
      <w:bookmarkEnd w:id="59"/>
      <w:bookmarkEnd w:id="60"/>
      <w:r>
        <w:rPr>
          <w:rFonts w:hint="eastAsia"/>
        </w:rPr>
        <w:t xml:space="preserve"> </w:t>
      </w:r>
    </w:p>
    <w:p w:rsidR="00F23498" w:rsidRDefault="00F23498">
      <w:pPr>
        <w:pStyle w:val="XBRLTitle3"/>
        <w:spacing w:before="156"/>
        <w:ind w:left="0"/>
        <w:rPr>
          <w:rFonts w:hint="eastAsia"/>
        </w:rPr>
      </w:pPr>
      <w:bookmarkStart w:id="61" w:name="_Toc512519485"/>
      <w:bookmarkStart w:id="62" w:name="_Toc481075052"/>
      <w:bookmarkStart w:id="63" w:name="_Toc490050006"/>
      <w:bookmarkStart w:id="64" w:name="_Toc514178672"/>
      <w:r>
        <w:rPr>
          <w:rFonts w:hint="eastAsia"/>
        </w:rPr>
        <w:t>基金份额净值增长率及其与同期业绩比较基准收益率的比</w:t>
      </w:r>
      <w:r>
        <w:rPr>
          <w:rFonts w:hint="eastAsia"/>
        </w:rPr>
        <w:t>较</w:t>
      </w:r>
      <w:bookmarkEnd w:id="61"/>
      <w:bookmarkEnd w:id="62"/>
      <w:bookmarkEnd w:id="63"/>
      <w:bookmarkEnd w:id="64"/>
      <w:r>
        <w:rPr>
          <w:rFonts w:hint="eastAsia"/>
          <w:lang w:eastAsia="zh-CN"/>
        </w:rPr>
        <w:t xml:space="preserve"> </w:t>
      </w:r>
    </w:p>
    <w:p w:rsidR="00F23498" w:rsidRDefault="00F23498">
      <w:pPr>
        <w:spacing w:line="360" w:lineRule="auto"/>
        <w:jc w:val="center"/>
        <w:divId w:val="1834488589"/>
        <w:rPr>
          <w:rFonts w:hint="eastAsia"/>
        </w:rPr>
      </w:pPr>
      <w:r>
        <w:rPr>
          <w:rFonts w:ascii="宋体" w:hAnsi="宋体" w:hint="eastAsia"/>
        </w:rPr>
        <w:t>摩根恒生科技</w:t>
      </w:r>
      <w:r>
        <w:rPr>
          <w:rFonts w:ascii="宋体" w:hAnsi="宋体" w:hint="eastAsia"/>
        </w:rPr>
        <w:t>ETF</w:t>
      </w:r>
      <w:r>
        <w:rPr>
          <w:rFonts w:ascii="宋体" w:hAnsi="宋体" w:hint="eastAsia"/>
        </w:rPr>
        <w:t>发起式联接</w:t>
      </w:r>
      <w:r>
        <w:rPr>
          <w:rFonts w:ascii="宋体" w:hAnsi="宋体" w:hint="eastAsia"/>
        </w:rPr>
        <w:t>(QDII)</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834488589"/>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23498" w:rsidRDefault="00F23498">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23498" w:rsidRDefault="00F23498">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23498" w:rsidRDefault="00F23498">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23498" w:rsidRDefault="00F23498">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23498" w:rsidRDefault="00F23498">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23498" w:rsidRDefault="00F23498">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23498" w:rsidRDefault="00F23498">
            <w:pPr>
              <w:spacing w:line="360" w:lineRule="auto"/>
              <w:jc w:val="center"/>
            </w:pPr>
            <w:r>
              <w:rPr>
                <w:rFonts w:ascii="宋体" w:hAnsi="宋体" w:hint="eastAsia"/>
              </w:rPr>
              <w:t>②－④</w:t>
            </w:r>
            <w:r>
              <w:rPr>
                <w:rFonts w:ascii="宋体" w:hAnsi="宋体" w:hint="eastAsia"/>
              </w:rPr>
              <w:t xml:space="preserve"> </w:t>
            </w:r>
          </w:p>
        </w:tc>
      </w:tr>
      <w:tr w:rsidR="00000000">
        <w:trPr>
          <w:divId w:val="183448858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right"/>
            </w:pPr>
            <w:r>
              <w:rPr>
                <w:rFonts w:ascii="宋体" w:hAnsi="宋体" w:hint="eastAsia"/>
              </w:rPr>
              <w:t>-4.1</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right"/>
            </w:pPr>
            <w:r>
              <w:rPr>
                <w:rFonts w:ascii="宋体" w:hAnsi="宋体" w:hint="eastAsia"/>
              </w:rPr>
              <w:t>1.7</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right"/>
            </w:pPr>
            <w:r>
              <w:rPr>
                <w:rFonts w:ascii="宋体" w:hAnsi="宋体" w:hint="eastAsia"/>
              </w:rPr>
              <w:t>-5.1</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right"/>
            </w:pPr>
            <w:r>
              <w:rPr>
                <w:rFonts w:ascii="宋体" w:hAnsi="宋体" w:hint="eastAsia"/>
              </w:rPr>
              <w:t>1.7</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23498" w:rsidRDefault="00F23498">
            <w:pPr>
              <w:spacing w:line="360" w:lineRule="auto"/>
              <w:jc w:val="right"/>
            </w:pPr>
            <w:r>
              <w:rPr>
                <w:rFonts w:ascii="宋体" w:hAnsi="宋体" w:hint="eastAsia"/>
              </w:rPr>
              <w:t>1.0</w:t>
            </w:r>
            <w:r>
              <w:rPr>
                <w:rFonts w:ascii="宋体" w:hAnsi="宋体" w:hint="eastAsia"/>
              </w:rPr>
              <w:t>1</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right"/>
            </w:pPr>
            <w:r>
              <w:rPr>
                <w:rFonts w:ascii="宋体" w:hAnsi="宋体" w:hint="eastAsia"/>
              </w:rPr>
              <w:t>-0.0</w:t>
            </w:r>
            <w:r>
              <w:rPr>
                <w:rFonts w:ascii="宋体" w:hAnsi="宋体" w:hint="eastAsia"/>
              </w:rPr>
              <w:t>3</w:t>
            </w:r>
            <w:r>
              <w:rPr>
                <w:rFonts w:ascii="宋体" w:hAnsi="宋体" w:hint="eastAsia"/>
              </w:rPr>
              <w:t xml:space="preserve">% </w:t>
            </w:r>
          </w:p>
        </w:tc>
      </w:tr>
      <w:tr w:rsidR="00000000">
        <w:trPr>
          <w:divId w:val="183448858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right"/>
            </w:pPr>
            <w:r>
              <w:rPr>
                <w:rFonts w:ascii="宋体" w:hAnsi="宋体" w:hint="eastAsia"/>
              </w:rPr>
              <w:t>-20.2</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right"/>
            </w:pPr>
            <w:r>
              <w:rPr>
                <w:rFonts w:ascii="宋体" w:hAnsi="宋体" w:hint="eastAsia"/>
              </w:rPr>
              <w:t>1.6</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right"/>
            </w:pPr>
            <w:r>
              <w:rPr>
                <w:rFonts w:ascii="宋体" w:hAnsi="宋体" w:hint="eastAsia"/>
              </w:rPr>
              <w:t>-20.9</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right"/>
            </w:pPr>
            <w:r>
              <w:rPr>
                <w:rFonts w:ascii="宋体" w:hAnsi="宋体" w:hint="eastAsia"/>
              </w:rPr>
              <w:t>1.7</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23498" w:rsidRDefault="00F23498">
            <w:pPr>
              <w:spacing w:line="360" w:lineRule="auto"/>
              <w:jc w:val="right"/>
            </w:pPr>
            <w:r>
              <w:rPr>
                <w:rFonts w:ascii="宋体" w:hAnsi="宋体" w:hint="eastAsia"/>
              </w:rPr>
              <w:t>0.6</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right"/>
            </w:pPr>
            <w:r>
              <w:rPr>
                <w:rFonts w:ascii="宋体" w:hAnsi="宋体" w:hint="eastAsia"/>
              </w:rPr>
              <w:t>-0.0</w:t>
            </w:r>
            <w:r>
              <w:rPr>
                <w:rFonts w:ascii="宋体" w:hAnsi="宋体" w:hint="eastAsia"/>
              </w:rPr>
              <w:t>5</w:t>
            </w:r>
            <w:r>
              <w:rPr>
                <w:rFonts w:ascii="宋体" w:hAnsi="宋体" w:hint="eastAsia"/>
              </w:rPr>
              <w:t xml:space="preserve">% </w:t>
            </w:r>
          </w:p>
        </w:tc>
      </w:tr>
      <w:tr w:rsidR="00000000">
        <w:trPr>
          <w:divId w:val="183448858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right"/>
            </w:pPr>
            <w:r>
              <w:rPr>
                <w:rFonts w:ascii="宋体" w:hAnsi="宋体" w:hint="eastAsia"/>
              </w:rPr>
              <w:t>-18.1</w:t>
            </w:r>
            <w:r>
              <w:rPr>
                <w:rFonts w:ascii="宋体" w:hAnsi="宋体" w:hint="eastAsia"/>
              </w:rPr>
              <w:t>3</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right"/>
            </w:pPr>
            <w:r>
              <w:rPr>
                <w:rFonts w:ascii="宋体" w:hAnsi="宋体" w:hint="eastAsia"/>
              </w:rPr>
              <w:t>1.5</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right"/>
            </w:pPr>
            <w:r>
              <w:rPr>
                <w:rFonts w:ascii="宋体" w:hAnsi="宋体" w:hint="eastAsia"/>
              </w:rPr>
              <w:t>-18.6</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right"/>
            </w:pPr>
            <w:r>
              <w:rPr>
                <w:rFonts w:ascii="宋体" w:hAnsi="宋体" w:hint="eastAsia"/>
              </w:rPr>
              <w:t>1.6</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23498" w:rsidRDefault="00F23498">
            <w:pPr>
              <w:spacing w:line="360" w:lineRule="auto"/>
              <w:jc w:val="right"/>
            </w:pPr>
            <w:r>
              <w:rPr>
                <w:rFonts w:ascii="宋体" w:hAnsi="宋体" w:hint="eastAsia"/>
              </w:rPr>
              <w:t>0.5</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right"/>
            </w:pPr>
            <w:r>
              <w:rPr>
                <w:rFonts w:ascii="宋体" w:hAnsi="宋体" w:hint="eastAsia"/>
              </w:rPr>
              <w:t>-0.0</w:t>
            </w:r>
            <w:r>
              <w:rPr>
                <w:rFonts w:ascii="宋体" w:hAnsi="宋体" w:hint="eastAsia"/>
              </w:rPr>
              <w:t>5</w:t>
            </w:r>
            <w:r>
              <w:rPr>
                <w:rFonts w:ascii="宋体" w:hAnsi="宋体" w:hint="eastAsia"/>
              </w:rPr>
              <w:t xml:space="preserve">% </w:t>
            </w:r>
          </w:p>
        </w:tc>
      </w:tr>
      <w:tr w:rsidR="00000000">
        <w:trPr>
          <w:divId w:val="183448858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right"/>
            </w:pPr>
            <w:r>
              <w:rPr>
                <w:rFonts w:ascii="宋体" w:hAnsi="宋体" w:hint="eastAsia"/>
              </w:rPr>
              <w:t>1.1</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right"/>
            </w:pPr>
            <w:r>
              <w:rPr>
                <w:rFonts w:ascii="宋体" w:hAnsi="宋体" w:hint="eastAsia"/>
              </w:rPr>
              <w:t>1.9</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right"/>
            </w:pPr>
            <w:r>
              <w:rPr>
                <w:rFonts w:ascii="宋体" w:hAnsi="宋体" w:hint="eastAsia"/>
              </w:rPr>
              <w:t>0.6</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right"/>
            </w:pPr>
            <w:r>
              <w:rPr>
                <w:rFonts w:ascii="宋体" w:hAnsi="宋体" w:hint="eastAsia"/>
              </w:rPr>
              <w:t>1.9</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23498" w:rsidRDefault="00F23498">
            <w:pPr>
              <w:spacing w:line="360" w:lineRule="auto"/>
              <w:jc w:val="right"/>
            </w:pPr>
            <w:r>
              <w:rPr>
                <w:rFonts w:ascii="宋体" w:hAnsi="宋体" w:hint="eastAsia"/>
              </w:rPr>
              <w:t>0.4</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right"/>
            </w:pPr>
            <w:r>
              <w:rPr>
                <w:rFonts w:ascii="宋体" w:hAnsi="宋体" w:hint="eastAsia"/>
              </w:rPr>
              <w:t>-0.0</w:t>
            </w:r>
            <w:r>
              <w:rPr>
                <w:rFonts w:ascii="宋体" w:hAnsi="宋体" w:hint="eastAsia"/>
              </w:rPr>
              <w:t>8</w:t>
            </w:r>
            <w:r>
              <w:rPr>
                <w:rFonts w:ascii="宋体" w:hAnsi="宋体" w:hint="eastAsia"/>
              </w:rPr>
              <w:t xml:space="preserve">% </w:t>
            </w:r>
          </w:p>
        </w:tc>
      </w:tr>
    </w:tbl>
    <w:p w:rsidR="00F23498" w:rsidRDefault="00F23498">
      <w:pPr>
        <w:spacing w:line="360" w:lineRule="auto"/>
        <w:jc w:val="center"/>
        <w:divId w:val="246042292"/>
      </w:pPr>
      <w:r>
        <w:rPr>
          <w:rFonts w:ascii="宋体" w:hAnsi="宋体" w:hint="eastAsia"/>
        </w:rPr>
        <w:t>摩根恒生科技</w:t>
      </w:r>
      <w:r>
        <w:rPr>
          <w:rFonts w:ascii="宋体" w:hAnsi="宋体" w:hint="eastAsia"/>
        </w:rPr>
        <w:t>ETF</w:t>
      </w:r>
      <w:r>
        <w:rPr>
          <w:rFonts w:ascii="宋体" w:hAnsi="宋体" w:hint="eastAsia"/>
        </w:rPr>
        <w:t>发起式联接</w:t>
      </w:r>
      <w:r>
        <w:rPr>
          <w:rFonts w:ascii="宋体" w:hAnsi="宋体" w:hint="eastAsia"/>
        </w:rPr>
        <w:t>(QDII)</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246042292"/>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23498" w:rsidRDefault="00F23498">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23498" w:rsidRDefault="00F23498">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23498" w:rsidRDefault="00F23498">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23498" w:rsidRDefault="00F23498">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23498" w:rsidRDefault="00F23498">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23498" w:rsidRDefault="00F23498">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23498" w:rsidRDefault="00F23498">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24604229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right"/>
            </w:pPr>
            <w:r>
              <w:rPr>
                <w:rFonts w:ascii="宋体" w:hAnsi="宋体" w:hint="eastAsia"/>
              </w:rPr>
              <w:t>-4.1</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right"/>
            </w:pPr>
            <w:r>
              <w:rPr>
                <w:rFonts w:ascii="宋体" w:hAnsi="宋体" w:hint="eastAsia"/>
              </w:rPr>
              <w:t>1.7</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right"/>
            </w:pPr>
            <w:r>
              <w:rPr>
                <w:rFonts w:ascii="宋体" w:hAnsi="宋体" w:hint="eastAsia"/>
              </w:rPr>
              <w:t>-5.1</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right"/>
            </w:pPr>
            <w:r>
              <w:rPr>
                <w:rFonts w:ascii="宋体" w:hAnsi="宋体" w:hint="eastAsia"/>
              </w:rPr>
              <w:t>1.7</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23498" w:rsidRDefault="00F23498">
            <w:pPr>
              <w:spacing w:line="360" w:lineRule="auto"/>
              <w:jc w:val="right"/>
            </w:pPr>
            <w:r>
              <w:rPr>
                <w:rFonts w:ascii="宋体" w:hAnsi="宋体" w:hint="eastAsia"/>
              </w:rPr>
              <w:t>0.9</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right"/>
            </w:pPr>
            <w:r>
              <w:rPr>
                <w:rFonts w:ascii="宋体" w:hAnsi="宋体" w:hint="eastAsia"/>
              </w:rPr>
              <w:t>-0.0</w:t>
            </w:r>
            <w:r>
              <w:rPr>
                <w:rFonts w:ascii="宋体" w:hAnsi="宋体" w:hint="eastAsia"/>
              </w:rPr>
              <w:t>3</w:t>
            </w:r>
            <w:r>
              <w:rPr>
                <w:rFonts w:ascii="宋体" w:hAnsi="宋体" w:hint="eastAsia"/>
              </w:rPr>
              <w:t>%</w:t>
            </w:r>
            <w:r>
              <w:rPr>
                <w:rFonts w:ascii="宋体" w:hAnsi="宋体" w:hint="eastAsia"/>
              </w:rPr>
              <w:t xml:space="preserve"> </w:t>
            </w:r>
          </w:p>
        </w:tc>
      </w:tr>
      <w:tr w:rsidR="00000000">
        <w:trPr>
          <w:divId w:val="24604229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right"/>
            </w:pPr>
            <w:r>
              <w:rPr>
                <w:rFonts w:ascii="宋体" w:hAnsi="宋体" w:hint="eastAsia"/>
              </w:rPr>
              <w:t>-20.3</w:t>
            </w:r>
            <w:r>
              <w:rPr>
                <w:rFonts w:ascii="宋体" w:hAnsi="宋体" w:hint="eastAsia"/>
              </w:rPr>
              <w:t>7</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right"/>
            </w:pPr>
            <w:r>
              <w:rPr>
                <w:rFonts w:ascii="宋体" w:hAnsi="宋体" w:hint="eastAsia"/>
              </w:rPr>
              <w:t>1.6</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right"/>
            </w:pPr>
            <w:r>
              <w:rPr>
                <w:rFonts w:ascii="宋体" w:hAnsi="宋体" w:hint="eastAsia"/>
              </w:rPr>
              <w:t>-20.9</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right"/>
            </w:pPr>
            <w:r>
              <w:rPr>
                <w:rFonts w:ascii="宋体" w:hAnsi="宋体" w:hint="eastAsia"/>
              </w:rPr>
              <w:t>1.7</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23498" w:rsidRDefault="00F23498">
            <w:pPr>
              <w:spacing w:line="360" w:lineRule="auto"/>
              <w:jc w:val="right"/>
            </w:pPr>
            <w:r>
              <w:rPr>
                <w:rFonts w:ascii="宋体" w:hAnsi="宋体" w:hint="eastAsia"/>
              </w:rPr>
              <w:t>0.5</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right"/>
            </w:pPr>
            <w:r>
              <w:rPr>
                <w:rFonts w:ascii="宋体" w:hAnsi="宋体" w:hint="eastAsia"/>
              </w:rPr>
              <w:t>-0.0</w:t>
            </w:r>
            <w:r>
              <w:rPr>
                <w:rFonts w:ascii="宋体" w:hAnsi="宋体" w:hint="eastAsia"/>
              </w:rPr>
              <w:t>5</w:t>
            </w:r>
            <w:r>
              <w:rPr>
                <w:rFonts w:ascii="宋体" w:hAnsi="宋体" w:hint="eastAsia"/>
              </w:rPr>
              <w:t>%</w:t>
            </w:r>
            <w:r>
              <w:rPr>
                <w:rFonts w:ascii="宋体" w:hAnsi="宋体" w:hint="eastAsia"/>
              </w:rPr>
              <w:t xml:space="preserve"> </w:t>
            </w:r>
          </w:p>
        </w:tc>
      </w:tr>
      <w:tr w:rsidR="00000000">
        <w:trPr>
          <w:divId w:val="24604229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right"/>
            </w:pPr>
            <w:r>
              <w:rPr>
                <w:rFonts w:ascii="宋体" w:hAnsi="宋体" w:hint="eastAsia"/>
              </w:rPr>
              <w:t>-18.3</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right"/>
            </w:pPr>
            <w:r>
              <w:rPr>
                <w:rFonts w:ascii="宋体" w:hAnsi="宋体" w:hint="eastAsia"/>
              </w:rPr>
              <w:t>1.5</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right"/>
            </w:pPr>
            <w:r>
              <w:rPr>
                <w:rFonts w:ascii="宋体" w:hAnsi="宋体" w:hint="eastAsia"/>
              </w:rPr>
              <w:t>-18.6</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right"/>
            </w:pPr>
            <w:r>
              <w:rPr>
                <w:rFonts w:ascii="宋体" w:hAnsi="宋体" w:hint="eastAsia"/>
              </w:rPr>
              <w:t>1.6</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23498" w:rsidRDefault="00F23498">
            <w:pPr>
              <w:spacing w:line="360" w:lineRule="auto"/>
              <w:jc w:val="right"/>
            </w:pPr>
            <w:r>
              <w:rPr>
                <w:rFonts w:ascii="宋体" w:hAnsi="宋体" w:hint="eastAsia"/>
              </w:rPr>
              <w:t>0.2</w:t>
            </w:r>
            <w:r>
              <w:rPr>
                <w:rFonts w:ascii="宋体" w:hAnsi="宋体" w:hint="eastAsia"/>
              </w:rPr>
              <w:t>9</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right"/>
            </w:pPr>
            <w:r>
              <w:rPr>
                <w:rFonts w:ascii="宋体" w:hAnsi="宋体" w:hint="eastAsia"/>
              </w:rPr>
              <w:t>-0.0</w:t>
            </w:r>
            <w:r>
              <w:rPr>
                <w:rFonts w:ascii="宋体" w:hAnsi="宋体" w:hint="eastAsia"/>
              </w:rPr>
              <w:t>5</w:t>
            </w:r>
            <w:r>
              <w:rPr>
                <w:rFonts w:ascii="宋体" w:hAnsi="宋体" w:hint="eastAsia"/>
              </w:rPr>
              <w:t>%</w:t>
            </w:r>
            <w:r>
              <w:rPr>
                <w:rFonts w:ascii="宋体" w:hAnsi="宋体" w:hint="eastAsia"/>
              </w:rPr>
              <w:t xml:space="preserve"> </w:t>
            </w:r>
          </w:p>
        </w:tc>
      </w:tr>
      <w:tr w:rsidR="00000000">
        <w:trPr>
          <w:divId w:val="24604229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right"/>
            </w:pPr>
            <w:r>
              <w:rPr>
                <w:rFonts w:ascii="宋体" w:hAnsi="宋体" w:hint="eastAsia"/>
              </w:rPr>
              <w:t>0.1</w:t>
            </w:r>
            <w:r>
              <w:rPr>
                <w:rFonts w:ascii="宋体" w:hAnsi="宋体" w:hint="eastAsia"/>
              </w:rPr>
              <w:t>4</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right"/>
            </w:pPr>
            <w:r>
              <w:rPr>
                <w:rFonts w:ascii="宋体" w:hAnsi="宋体" w:hint="eastAsia"/>
              </w:rPr>
              <w:t>1.9</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right"/>
            </w:pPr>
            <w:r>
              <w:rPr>
                <w:rFonts w:ascii="宋体" w:hAnsi="宋体" w:hint="eastAsia"/>
              </w:rPr>
              <w:t>0.6</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right"/>
            </w:pPr>
            <w:r>
              <w:rPr>
                <w:rFonts w:ascii="宋体" w:hAnsi="宋体" w:hint="eastAsia"/>
              </w:rPr>
              <w:t>1.9</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23498" w:rsidRDefault="00F23498">
            <w:pPr>
              <w:spacing w:line="360" w:lineRule="auto"/>
              <w:jc w:val="right"/>
            </w:pPr>
            <w:r>
              <w:rPr>
                <w:rFonts w:ascii="宋体" w:hAnsi="宋体" w:hint="eastAsia"/>
              </w:rPr>
              <w:t>-0.5</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spacing w:line="360" w:lineRule="auto"/>
              <w:jc w:val="right"/>
            </w:pPr>
            <w:r>
              <w:rPr>
                <w:rFonts w:ascii="宋体" w:hAnsi="宋体" w:hint="eastAsia"/>
              </w:rPr>
              <w:t>-0.0</w:t>
            </w:r>
            <w:r>
              <w:rPr>
                <w:rFonts w:ascii="宋体" w:hAnsi="宋体" w:hint="eastAsia"/>
              </w:rPr>
              <w:t>8</w:t>
            </w:r>
            <w:r>
              <w:rPr>
                <w:rFonts w:ascii="宋体" w:hAnsi="宋体" w:hint="eastAsia"/>
              </w:rPr>
              <w:t>%</w:t>
            </w:r>
            <w:r>
              <w:rPr>
                <w:rFonts w:ascii="宋体" w:hAnsi="宋体" w:hint="eastAsia"/>
              </w:rPr>
              <w:t xml:space="preserve"> </w:t>
            </w:r>
          </w:p>
        </w:tc>
      </w:tr>
    </w:tbl>
    <w:p w:rsidR="00F23498" w:rsidRDefault="00F23498">
      <w:pPr>
        <w:pStyle w:val="XBRLTitle3"/>
        <w:spacing w:before="156"/>
        <w:ind w:left="0"/>
      </w:pPr>
      <w:bookmarkStart w:id="65" w:name="_Toc512519486"/>
      <w:bookmarkStart w:id="66" w:name="_Toc481075053"/>
      <w:bookmarkStart w:id="67" w:name="_Toc490050007"/>
      <w:bookmarkStart w:id="68" w:name="_Toc514178673"/>
      <w:r>
        <w:rPr>
          <w:rFonts w:hint="eastAsia"/>
        </w:rPr>
        <w:t>自基金合同生效以</w:t>
      </w:r>
      <w:r>
        <w:rPr>
          <w:rFonts w:hint="eastAsia"/>
        </w:rPr>
        <w:t>来</w:t>
      </w:r>
      <w:r>
        <w:rPr>
          <w:rFonts w:hint="eastAsia"/>
        </w:rPr>
        <w:t>基金累计份额净值增长率变动及其与同期业绩比较基准收益率变动的比</w:t>
      </w:r>
      <w:r>
        <w:rPr>
          <w:rFonts w:hint="eastAsia"/>
        </w:rPr>
        <w:t>较</w:t>
      </w:r>
      <w:bookmarkEnd w:id="65"/>
      <w:bookmarkEnd w:id="66"/>
      <w:bookmarkEnd w:id="67"/>
      <w:bookmarkEnd w:id="68"/>
      <w:r>
        <w:rPr>
          <w:rFonts w:hint="eastAsia"/>
          <w:kern w:val="2"/>
          <w:sz w:val="21"/>
          <w:szCs w:val="20"/>
          <w:lang w:val="en-US" w:eastAsia="zh-CN"/>
        </w:rPr>
        <w:t xml:space="preserve"> </w:t>
      </w:r>
    </w:p>
    <w:p w:rsidR="00F23498" w:rsidRDefault="00F23498">
      <w:pPr>
        <w:spacing w:line="360" w:lineRule="auto"/>
        <w:jc w:val="left"/>
        <w:divId w:val="1857691785"/>
        <w:rPr>
          <w:rFonts w:hint="eastAsia"/>
        </w:rPr>
      </w:pPr>
      <w:bookmarkStart w:id="69" w:name="m07_04_07_09_tab"/>
      <w:bookmarkStart w:id="70" w:name="m07_04_07_09"/>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F23498" w:rsidRDefault="00F23498">
      <w:pPr>
        <w:spacing w:line="360" w:lineRule="auto"/>
        <w:jc w:val="left"/>
        <w:divId w:val="905648916"/>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F23498" w:rsidRDefault="00F23498">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2023</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18</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 </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bookmarkEnd w:id="69"/>
      <w:bookmarkEnd w:id="70"/>
    </w:p>
    <w:p w:rsidR="00F23498" w:rsidRDefault="00F23498">
      <w:pPr>
        <w:pStyle w:val="XBRLTitle1"/>
        <w:spacing w:before="156" w:line="360" w:lineRule="auto"/>
        <w:ind w:left="425"/>
      </w:pPr>
      <w:bookmarkStart w:id="71" w:name="_Toc481075054"/>
      <w:bookmarkStart w:id="72" w:name="_Toc438646458"/>
      <w:bookmarkStart w:id="73" w:name="_Toc490050008"/>
      <w:bookmarkStart w:id="74" w:name="_Toc512519487"/>
      <w:bookmarkStart w:id="75" w:name="_Toc514178674"/>
      <w:r>
        <w:rPr>
          <w:rFonts w:hint="eastAsia"/>
        </w:rPr>
        <w:t>管理人报</w:t>
      </w:r>
      <w:r>
        <w:rPr>
          <w:rFonts w:hint="eastAsia"/>
        </w:rPr>
        <w:t>告</w:t>
      </w:r>
      <w:bookmarkEnd w:id="71"/>
      <w:bookmarkEnd w:id="72"/>
      <w:bookmarkEnd w:id="73"/>
      <w:bookmarkEnd w:id="74"/>
      <w:bookmarkEnd w:id="75"/>
      <w:r>
        <w:rPr>
          <w:rFonts w:hint="eastAsia"/>
        </w:rPr>
        <w:t xml:space="preserve"> </w:t>
      </w:r>
    </w:p>
    <w:p w:rsidR="00F23498" w:rsidRDefault="00F23498">
      <w:pPr>
        <w:pStyle w:val="XBRLTitle2"/>
        <w:spacing w:before="156" w:line="360" w:lineRule="auto"/>
        <w:ind w:left="454"/>
        <w:rPr>
          <w:rFonts w:hint="eastAsia"/>
        </w:rPr>
      </w:pPr>
      <w:bookmarkStart w:id="76" w:name="_Toc459213770"/>
      <w:bookmarkStart w:id="77" w:name="_Toc456107124"/>
      <w:bookmarkStart w:id="78" w:name="_Toc438654078"/>
      <w:bookmarkStart w:id="79" w:name="_Toc448480290"/>
      <w:bookmarkStart w:id="80" w:name="_Toc480465421"/>
      <w:bookmarkStart w:id="81" w:name="_Toc514178675"/>
      <w:bookmarkStart w:id="82" w:name="_Toc512611287"/>
      <w:bookmarkStart w:id="83" w:name="_Toc512612083"/>
      <w:bookmarkStart w:id="84" w:name="_Toc512612259"/>
      <w:bookmarkStart w:id="85" w:name="_Toc513658013"/>
      <w:bookmarkStart w:id="86" w:name="_Toc512519496"/>
      <w:bookmarkStart w:id="87" w:name="_Toc481075064"/>
      <w:bookmarkStart w:id="88" w:name="_Toc438646466"/>
      <w:bookmarkStart w:id="89" w:name="_Toc490050017"/>
      <w:r>
        <w:rPr>
          <w:rFonts w:hint="eastAsia"/>
        </w:rPr>
        <w:t>基金经理（或基金经理小组）简</w:t>
      </w:r>
      <w:r>
        <w:rPr>
          <w:rFonts w:hint="eastAsia"/>
        </w:rPr>
        <w:t>介</w:t>
      </w:r>
      <w:bookmarkEnd w:id="76"/>
      <w:bookmarkEnd w:id="77"/>
      <w:bookmarkEnd w:id="78"/>
      <w:bookmarkEnd w:id="79"/>
      <w:bookmarkEnd w:id="80"/>
      <w:bookmarkEnd w:id="81"/>
      <w:r>
        <w:rPr>
          <w:rFonts w:hint="eastAsia"/>
          <w:szCs w:val="21"/>
        </w:rPr>
        <w:t xml:space="preserve"> </w:t>
      </w:r>
      <w:bookmarkEnd w:id="82"/>
      <w:bookmarkEnd w:id="83"/>
      <w:bookmarkEnd w:id="84"/>
      <w:bookmarkEnd w:id="8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929119741"/>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23498" w:rsidRDefault="00F23498">
            <w:pPr>
              <w:snapToGrid w:val="0"/>
              <w:jc w:val="center"/>
              <w:rPr>
                <w:rFonts w:hint="eastAsia"/>
              </w:rPr>
            </w:pPr>
            <w:bookmarkStart w:id="90" w:name="m04_02"/>
            <w:bookmarkEnd w:id="90"/>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23498" w:rsidRDefault="00F23498">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23498" w:rsidRDefault="00F23498">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23498" w:rsidRDefault="00F23498">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23498" w:rsidRDefault="00F23498">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929119741"/>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23498" w:rsidRDefault="00F23498">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3498" w:rsidRDefault="00F23498">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23498" w:rsidRDefault="00F23498">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23498" w:rsidRDefault="00F23498">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3498" w:rsidRDefault="00F23498">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3498" w:rsidRDefault="00F23498">
            <w:pPr>
              <w:widowControl/>
              <w:jc w:val="left"/>
            </w:pPr>
          </w:p>
        </w:tc>
      </w:tr>
      <w:tr w:rsidR="00000000">
        <w:trPr>
          <w:divId w:val="929119741"/>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jc w:val="center"/>
            </w:pPr>
            <w:r>
              <w:rPr>
                <w:rFonts w:ascii="宋体" w:hAnsi="宋体" w:hint="eastAsia"/>
                <w:szCs w:val="24"/>
                <w:lang w:eastAsia="zh-Hans"/>
              </w:rPr>
              <w:t>何智</w:t>
            </w:r>
            <w:r>
              <w:rPr>
                <w:rFonts w:ascii="宋体" w:hAnsi="宋体" w:hint="eastAsia"/>
                <w:szCs w:val="24"/>
                <w:lang w:eastAsia="zh-Hans"/>
              </w:rPr>
              <w:t>豪</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jc w:val="left"/>
            </w:pPr>
            <w:r>
              <w:rPr>
                <w:rFonts w:ascii="宋体" w:hAnsi="宋体" w:hint="eastAsia"/>
                <w:szCs w:val="24"/>
                <w:lang w:eastAsia="zh-Hans"/>
              </w:rPr>
              <w:t>本基金的基金经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jc w:val="center"/>
            </w:pPr>
            <w:r>
              <w:rPr>
                <w:rFonts w:ascii="宋体" w:hAnsi="宋体" w:hint="eastAsia"/>
                <w:szCs w:val="24"/>
                <w:lang w:eastAsia="zh-Hans"/>
              </w:rPr>
              <w:t>2025</w:t>
            </w:r>
            <w:r>
              <w:rPr>
                <w:rFonts w:ascii="宋体" w:hAnsi="宋体" w:hint="eastAsia"/>
                <w:szCs w:val="24"/>
                <w:lang w:eastAsia="zh-Hans"/>
              </w:rPr>
              <w:t>年</w:t>
            </w:r>
            <w:r>
              <w:rPr>
                <w:rFonts w:ascii="宋体" w:hAnsi="宋体" w:hint="eastAsia"/>
                <w:szCs w:val="24"/>
                <w:lang w:eastAsia="zh-Hans"/>
              </w:rPr>
              <w:t>10</w:t>
            </w:r>
            <w:r>
              <w:rPr>
                <w:rFonts w:ascii="宋体" w:hAnsi="宋体" w:hint="eastAsia"/>
                <w:szCs w:val="24"/>
                <w:lang w:eastAsia="zh-Hans"/>
              </w:rPr>
              <w:t>月</w:t>
            </w:r>
            <w:r>
              <w:rPr>
                <w:rFonts w:ascii="宋体" w:hAnsi="宋体" w:hint="eastAsia"/>
                <w:szCs w:val="24"/>
                <w:lang w:eastAsia="zh-Hans"/>
              </w:rPr>
              <w:t>22</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jc w:val="center"/>
            </w:pPr>
            <w:r>
              <w:rPr>
                <w:rFonts w:ascii="宋体" w:hAnsi="宋体" w:hint="eastAsia"/>
                <w:szCs w:val="24"/>
                <w:lang w:eastAsia="zh-Hans"/>
              </w:rPr>
              <w:t>12</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jc w:val="left"/>
            </w:pPr>
            <w:r>
              <w:rPr>
                <w:rFonts w:ascii="宋体" w:hAnsi="宋体" w:hint="eastAsia"/>
                <w:szCs w:val="24"/>
                <w:lang w:eastAsia="zh-Hans"/>
              </w:rPr>
              <w:t>何智豪先生曾任中国国际金融股份有限公司组合与量化策略研究员、资产管理部高级经理。</w:t>
            </w:r>
            <w:r>
              <w:rPr>
                <w:rFonts w:ascii="宋体" w:hAnsi="宋体" w:hint="eastAsia"/>
                <w:szCs w:val="24"/>
                <w:lang w:eastAsia="zh-Hans"/>
              </w:rPr>
              <w:t>2020</w:t>
            </w:r>
            <w:r>
              <w:rPr>
                <w:rFonts w:ascii="宋体" w:hAnsi="宋体" w:hint="eastAsia"/>
                <w:szCs w:val="24"/>
                <w:lang w:eastAsia="zh-Hans"/>
              </w:rPr>
              <w:t>年</w:t>
            </w:r>
            <w:r>
              <w:rPr>
                <w:rFonts w:ascii="宋体" w:hAnsi="宋体" w:hint="eastAsia"/>
                <w:szCs w:val="24"/>
                <w:lang w:eastAsia="zh-Hans"/>
              </w:rPr>
              <w:t>7</w:t>
            </w:r>
            <w:r>
              <w:rPr>
                <w:rFonts w:ascii="宋体" w:hAnsi="宋体" w:hint="eastAsia"/>
                <w:szCs w:val="24"/>
                <w:lang w:eastAsia="zh-Hans"/>
              </w:rPr>
              <w:t>月起加入摩根基金管理（中国）有限公司（原上投摩根基金管理有限公司），现任指数及量化投资部基金经理</w:t>
            </w:r>
            <w:r>
              <w:rPr>
                <w:rFonts w:ascii="宋体" w:hAnsi="宋体" w:hint="eastAsia"/>
                <w:szCs w:val="24"/>
                <w:lang w:eastAsia="zh-Hans"/>
              </w:rPr>
              <w:t>。</w:t>
            </w:r>
          </w:p>
        </w:tc>
      </w:tr>
    </w:tbl>
    <w:p w:rsidR="00F23498" w:rsidRDefault="00F23498">
      <w:pPr>
        <w:wordWrap w:val="0"/>
        <w:spacing w:line="360" w:lineRule="auto"/>
        <w:jc w:val="left"/>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F23498" w:rsidRDefault="00F23498">
      <w:pPr>
        <w:pStyle w:val="XBRLTitle2"/>
        <w:spacing w:before="156" w:line="360" w:lineRule="auto"/>
        <w:ind w:left="454"/>
      </w:pPr>
      <w:bookmarkStart w:id="91" w:name="_Toc459213771"/>
      <w:bookmarkStart w:id="92" w:name="_Toc456107125"/>
      <w:bookmarkStart w:id="93" w:name="_Toc438654079"/>
      <w:bookmarkStart w:id="94" w:name="_Toc448480291"/>
      <w:bookmarkStart w:id="95" w:name="_Toc480465422"/>
      <w:bookmarkStart w:id="96" w:name="_Toc512611288"/>
      <w:bookmarkStart w:id="97" w:name="_Toc512612084"/>
      <w:bookmarkStart w:id="98" w:name="_Toc512612260"/>
      <w:bookmarkStart w:id="99" w:name="_Toc513658014"/>
      <w:bookmarkStart w:id="100" w:name="_Toc514178676"/>
      <w:bookmarkStart w:id="101" w:name="m402"/>
      <w:r>
        <w:rPr>
          <w:rFonts w:hint="eastAsia"/>
        </w:rPr>
        <w:t>境外投资顾问为本基金提供投资建议的主要成员简</w:t>
      </w:r>
      <w:r>
        <w:rPr>
          <w:rFonts w:hint="eastAsia"/>
        </w:rPr>
        <w:t>介</w:t>
      </w:r>
      <w:bookmarkEnd w:id="91"/>
      <w:bookmarkEnd w:id="92"/>
      <w:bookmarkEnd w:id="93"/>
      <w:bookmarkEnd w:id="94"/>
      <w:bookmarkEnd w:id="95"/>
      <w:bookmarkEnd w:id="96"/>
      <w:bookmarkEnd w:id="97"/>
      <w:bookmarkEnd w:id="98"/>
      <w:bookmarkEnd w:id="99"/>
      <w:bookmarkEnd w:id="100"/>
      <w:r>
        <w:rPr>
          <w:rFonts w:hint="eastAsia"/>
        </w:rPr>
        <w:t xml:space="preserve"> </w:t>
      </w:r>
    </w:p>
    <w:bookmarkEnd w:id="101"/>
    <w:p w:rsidR="00F23498" w:rsidRDefault="00F23498">
      <w:pPr>
        <w:spacing w:line="360" w:lineRule="auto"/>
        <w:ind w:firstLineChars="200" w:firstLine="420"/>
        <w:jc w:val="left"/>
        <w:rPr>
          <w:rFonts w:hint="eastAsia"/>
        </w:rPr>
      </w:pPr>
      <w:r>
        <w:rPr>
          <w:rFonts w:ascii="宋体" w:hAnsi="宋体" w:hint="eastAsia"/>
          <w:kern w:val="0"/>
          <w:szCs w:val="21"/>
          <w:lang w:eastAsia="zh-Hans"/>
        </w:rPr>
        <w:t>本基金暂不设境外投资顾问</w:t>
      </w:r>
      <w:r>
        <w:rPr>
          <w:rFonts w:ascii="宋体" w:hAnsi="宋体" w:hint="eastAsia"/>
          <w:kern w:val="0"/>
          <w:szCs w:val="21"/>
          <w:lang w:eastAsia="zh-Hans"/>
        </w:rPr>
        <w:t>。</w:t>
      </w:r>
    </w:p>
    <w:p w:rsidR="00F23498" w:rsidRDefault="00F23498">
      <w:pPr>
        <w:pStyle w:val="XBRLTitle2"/>
        <w:spacing w:before="156" w:line="360" w:lineRule="auto"/>
        <w:ind w:left="454"/>
      </w:pPr>
      <w:bookmarkStart w:id="102" w:name="_Toc459213772"/>
      <w:bookmarkStart w:id="103" w:name="_Toc456107126"/>
      <w:bookmarkStart w:id="104" w:name="_Toc438654080"/>
      <w:bookmarkStart w:id="105" w:name="_Toc448480292"/>
      <w:bookmarkStart w:id="106" w:name="_Toc480465423"/>
      <w:bookmarkStart w:id="107" w:name="_Toc512611289"/>
      <w:bookmarkStart w:id="108" w:name="_Toc512612085"/>
      <w:bookmarkStart w:id="109" w:name="_Toc512612261"/>
      <w:bookmarkStart w:id="110" w:name="_Toc513658015"/>
      <w:bookmarkStart w:id="111" w:name="_Toc514178677"/>
      <w:bookmarkStart w:id="112" w:name="m403"/>
      <w:r>
        <w:rPr>
          <w:rFonts w:hint="eastAsia"/>
        </w:rPr>
        <w:t>报告期内本基金运作遵规守信情况说</w:t>
      </w:r>
      <w:r>
        <w:rPr>
          <w:rFonts w:hint="eastAsia"/>
        </w:rPr>
        <w:t>明</w:t>
      </w:r>
      <w:bookmarkEnd w:id="102"/>
      <w:bookmarkEnd w:id="103"/>
      <w:bookmarkEnd w:id="104"/>
      <w:bookmarkEnd w:id="105"/>
      <w:bookmarkEnd w:id="106"/>
      <w:bookmarkEnd w:id="107"/>
      <w:bookmarkEnd w:id="108"/>
      <w:bookmarkEnd w:id="109"/>
      <w:bookmarkEnd w:id="110"/>
      <w:bookmarkEnd w:id="111"/>
      <w:r>
        <w:rPr>
          <w:rFonts w:hint="eastAsia"/>
        </w:rPr>
        <w:t xml:space="preserve"> </w:t>
      </w:r>
    </w:p>
    <w:p w:rsidR="00F23498" w:rsidRDefault="00F23498">
      <w:pPr>
        <w:spacing w:line="360" w:lineRule="auto"/>
        <w:ind w:firstLineChars="200" w:firstLine="420"/>
        <w:jc w:val="left"/>
        <w:rPr>
          <w:rFonts w:hint="eastAsia"/>
        </w:rPr>
      </w:pPr>
      <w:r>
        <w:rPr>
          <w:rFonts w:ascii="宋体" w:hAnsi="宋体" w:cs="宋体" w:hint="eastAsia"/>
          <w:color w:val="000000"/>
          <w:kern w:val="0"/>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cs="宋体" w:hint="eastAsia"/>
          <w:color w:val="000000"/>
          <w:kern w:val="0"/>
        </w:rPr>
        <w:t>。</w:t>
      </w:r>
    </w:p>
    <w:p w:rsidR="00F23498" w:rsidRDefault="00F23498">
      <w:pPr>
        <w:pStyle w:val="XBRLTitle2"/>
        <w:spacing w:before="156" w:line="360" w:lineRule="auto"/>
        <w:ind w:left="454"/>
      </w:pPr>
      <w:bookmarkStart w:id="113" w:name="_Toc459213773"/>
      <w:bookmarkStart w:id="114" w:name="_Toc456107127"/>
      <w:bookmarkStart w:id="115" w:name="_Toc438654081"/>
      <w:bookmarkStart w:id="116" w:name="_Toc448480293"/>
      <w:bookmarkStart w:id="117" w:name="_Toc480465424"/>
      <w:bookmarkStart w:id="118" w:name="_Toc512611290"/>
      <w:bookmarkStart w:id="119" w:name="_Toc512612086"/>
      <w:bookmarkStart w:id="120" w:name="_Toc512612262"/>
      <w:bookmarkStart w:id="121" w:name="_Toc513658016"/>
      <w:bookmarkStart w:id="122" w:name="_Toc514178678"/>
      <w:bookmarkEnd w:id="112"/>
      <w:r>
        <w:rPr>
          <w:rFonts w:hint="eastAsia"/>
        </w:rPr>
        <w:t>公平交易专项说</w:t>
      </w:r>
      <w:r>
        <w:rPr>
          <w:rFonts w:hint="eastAsia"/>
        </w:rPr>
        <w:t>明</w:t>
      </w:r>
      <w:bookmarkEnd w:id="113"/>
      <w:bookmarkEnd w:id="114"/>
      <w:bookmarkEnd w:id="115"/>
      <w:bookmarkEnd w:id="116"/>
      <w:bookmarkEnd w:id="117"/>
      <w:bookmarkEnd w:id="118"/>
      <w:bookmarkEnd w:id="119"/>
      <w:bookmarkEnd w:id="120"/>
      <w:bookmarkEnd w:id="121"/>
      <w:bookmarkEnd w:id="122"/>
      <w:r>
        <w:rPr>
          <w:rFonts w:hint="eastAsia"/>
        </w:rPr>
        <w:t xml:space="preserve"> </w:t>
      </w:r>
    </w:p>
    <w:p w:rsidR="00F23498" w:rsidRDefault="00F23498">
      <w:pPr>
        <w:pStyle w:val="XBRLTitle3"/>
        <w:spacing w:before="156"/>
        <w:ind w:left="0"/>
        <w:rPr>
          <w:rFonts w:hint="eastAsia"/>
        </w:rPr>
      </w:pPr>
      <w:bookmarkStart w:id="123" w:name="_Toc513658017"/>
      <w:bookmarkStart w:id="124" w:name="_Toc514178679"/>
      <w:bookmarkStart w:id="125" w:name="_Toc480465425"/>
      <w:bookmarkStart w:id="126" w:name="m404_01_0570"/>
      <w:r>
        <w:rPr>
          <w:rFonts w:hint="eastAsia"/>
        </w:rPr>
        <w:t>公平交易制度的执行情</w:t>
      </w:r>
      <w:r>
        <w:rPr>
          <w:rFonts w:hint="eastAsia"/>
        </w:rPr>
        <w:t>况</w:t>
      </w:r>
      <w:bookmarkEnd w:id="123"/>
      <w:bookmarkEnd w:id="124"/>
    </w:p>
    <w:p w:rsidR="00F23498" w:rsidRDefault="00F23498">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F23498" w:rsidRDefault="00F23498">
      <w:pPr>
        <w:pStyle w:val="XBRLTitle3"/>
        <w:spacing w:before="156"/>
        <w:ind w:left="0"/>
      </w:pPr>
      <w:bookmarkStart w:id="127" w:name="_Toc513658018"/>
      <w:bookmarkStart w:id="128" w:name="_Toc514178680"/>
      <w:bookmarkStart w:id="129" w:name="_Toc480465426"/>
      <w:bookmarkStart w:id="130" w:name="m404_01_0578"/>
      <w:r>
        <w:rPr>
          <w:rFonts w:hint="eastAsia"/>
        </w:rPr>
        <w:t>异常交易行为的专项说</w:t>
      </w:r>
      <w:r>
        <w:rPr>
          <w:rFonts w:hint="eastAsia"/>
        </w:rPr>
        <w:t>明</w:t>
      </w:r>
      <w:bookmarkEnd w:id="127"/>
      <w:bookmarkEnd w:id="128"/>
    </w:p>
    <w:p w:rsidR="00F23498" w:rsidRDefault="00F23498">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F23498" w:rsidRDefault="00F23498">
      <w:pPr>
        <w:pStyle w:val="XBRLTitle2"/>
        <w:spacing w:before="156" w:line="360" w:lineRule="auto"/>
        <w:ind w:left="454"/>
      </w:pPr>
      <w:bookmarkStart w:id="131" w:name="_Toc459213774"/>
      <w:bookmarkStart w:id="132" w:name="_Toc456107128"/>
      <w:bookmarkStart w:id="133" w:name="_Toc438654082"/>
      <w:bookmarkStart w:id="134" w:name="_Toc448480294"/>
      <w:bookmarkStart w:id="135" w:name="_Toc480465427"/>
      <w:bookmarkStart w:id="136" w:name="_Toc512611291"/>
      <w:bookmarkStart w:id="137" w:name="_Toc512612087"/>
      <w:bookmarkStart w:id="138" w:name="_Toc512612263"/>
      <w:bookmarkStart w:id="139" w:name="_Toc513658019"/>
      <w:bookmarkStart w:id="140" w:name="_Toc514178681"/>
      <w:r>
        <w:rPr>
          <w:rFonts w:hint="eastAsia"/>
        </w:rPr>
        <w:t>报告期内基金的投资策略和业绩表现说</w:t>
      </w:r>
      <w:r>
        <w:rPr>
          <w:rFonts w:hint="eastAsia"/>
        </w:rPr>
        <w:t>明</w:t>
      </w:r>
      <w:bookmarkEnd w:id="131"/>
      <w:bookmarkEnd w:id="132"/>
      <w:bookmarkEnd w:id="133"/>
      <w:bookmarkEnd w:id="134"/>
      <w:bookmarkEnd w:id="135"/>
      <w:bookmarkEnd w:id="136"/>
      <w:bookmarkEnd w:id="137"/>
      <w:bookmarkEnd w:id="138"/>
      <w:bookmarkEnd w:id="139"/>
      <w:bookmarkEnd w:id="140"/>
      <w:r>
        <w:rPr>
          <w:rFonts w:hint="eastAsia"/>
        </w:rPr>
        <w:t xml:space="preserve"> </w:t>
      </w:r>
    </w:p>
    <w:p w:rsidR="00F23498" w:rsidRDefault="00F23498">
      <w:pPr>
        <w:pStyle w:val="XBRLTitle3"/>
        <w:spacing w:before="156"/>
        <w:ind w:left="0"/>
        <w:rPr>
          <w:rFonts w:hint="eastAsia"/>
        </w:rPr>
      </w:pPr>
      <w:bookmarkStart w:id="141" w:name="_Toc51408825711"/>
      <w:bookmarkStart w:id="142" w:name="_Toc513542656"/>
      <w:r>
        <w:rPr>
          <w:rFonts w:hint="eastAsia"/>
        </w:rPr>
        <w:t>报告期内基金投资策略和运作分</w:t>
      </w:r>
      <w:r>
        <w:rPr>
          <w:rFonts w:hint="eastAsia"/>
        </w:rPr>
        <w:t>析</w:t>
      </w:r>
      <w:bookmarkEnd w:id="125"/>
      <w:bookmarkEnd w:id="141"/>
      <w:bookmarkEnd w:id="142"/>
      <w:r>
        <w:rPr>
          <w:rFonts w:hint="eastAsia"/>
        </w:rPr>
        <w:t xml:space="preserve"> </w:t>
      </w:r>
    </w:p>
    <w:p w:rsidR="00F23498" w:rsidRDefault="00F23498">
      <w:pPr>
        <w:spacing w:line="360" w:lineRule="auto"/>
        <w:ind w:firstLineChars="200" w:firstLine="420"/>
        <w:divId w:val="1006984172"/>
        <w:rPr>
          <w:rFonts w:hint="eastAsia"/>
        </w:rPr>
      </w:pPr>
      <w:r>
        <w:rPr>
          <w:rFonts w:ascii="宋体" w:hAnsi="宋体" w:hint="eastAsia"/>
          <w:color w:val="000000"/>
          <w:kern w:val="0"/>
          <w:szCs w:val="21"/>
          <w:lang w:eastAsia="zh-Hans"/>
        </w:rPr>
        <w:t>2026</w:t>
      </w:r>
      <w:r>
        <w:rPr>
          <w:rFonts w:ascii="宋体" w:hAnsi="宋体" w:hint="eastAsia"/>
          <w:color w:val="000000"/>
          <w:kern w:val="0"/>
          <w:szCs w:val="21"/>
          <w:lang w:eastAsia="zh-Hans"/>
        </w:rPr>
        <w:t>年二季度，恒生科技指数呈现出先扬后抑、震荡下行的走势。从节奏看，</w:t>
      </w:r>
      <w:r>
        <w:rPr>
          <w:rFonts w:ascii="宋体" w:hAnsi="宋体" w:hint="eastAsia"/>
          <w:color w:val="000000"/>
          <w:kern w:val="0"/>
          <w:szCs w:val="21"/>
          <w:lang w:eastAsia="zh-Hans"/>
        </w:rPr>
        <w:t>4</w:t>
      </w:r>
      <w:r>
        <w:rPr>
          <w:rFonts w:ascii="宋体" w:hAnsi="宋体" w:hint="eastAsia"/>
          <w:color w:val="000000"/>
          <w:kern w:val="0"/>
          <w:szCs w:val="21"/>
          <w:lang w:eastAsia="zh-Hans"/>
        </w:rPr>
        <w:t>月份指数在前期超跌和外部风险阶段性缓和后有所修复，单月累计上涨</w:t>
      </w:r>
      <w:r>
        <w:rPr>
          <w:rFonts w:ascii="宋体" w:hAnsi="宋体" w:hint="eastAsia"/>
          <w:color w:val="000000"/>
          <w:kern w:val="0"/>
          <w:szCs w:val="21"/>
          <w:lang w:eastAsia="zh-Hans"/>
        </w:rPr>
        <w:t>4.76%</w:t>
      </w:r>
      <w:r>
        <w:rPr>
          <w:rFonts w:ascii="宋体" w:hAnsi="宋体" w:hint="eastAsia"/>
          <w:color w:val="000000"/>
          <w:kern w:val="0"/>
          <w:szCs w:val="21"/>
          <w:lang w:eastAsia="zh-Hans"/>
        </w:rPr>
        <w:t>；</w:t>
      </w:r>
      <w:r>
        <w:rPr>
          <w:rFonts w:ascii="宋体" w:hAnsi="宋体" w:hint="eastAsia"/>
          <w:color w:val="000000"/>
          <w:kern w:val="0"/>
          <w:szCs w:val="21"/>
          <w:lang w:eastAsia="zh-Hans"/>
        </w:rPr>
        <w:t>5</w:t>
      </w:r>
      <w:r>
        <w:rPr>
          <w:rFonts w:ascii="宋体" w:hAnsi="宋体" w:hint="eastAsia"/>
          <w:color w:val="000000"/>
          <w:kern w:val="0"/>
          <w:szCs w:val="21"/>
          <w:lang w:eastAsia="zh-Hans"/>
        </w:rPr>
        <w:t>月呈现冲高回落、低位震荡的格局，当月小幅上涨</w:t>
      </w:r>
      <w:r>
        <w:rPr>
          <w:rFonts w:ascii="宋体" w:hAnsi="宋体" w:hint="eastAsia"/>
          <w:color w:val="000000"/>
          <w:kern w:val="0"/>
          <w:szCs w:val="21"/>
          <w:lang w:eastAsia="zh-Hans"/>
        </w:rPr>
        <w:t>0.27%</w:t>
      </w:r>
      <w:r>
        <w:rPr>
          <w:rFonts w:ascii="宋体" w:hAnsi="宋体" w:hint="eastAsia"/>
          <w:color w:val="000000"/>
          <w:kern w:val="0"/>
          <w:szCs w:val="21"/>
          <w:lang w:eastAsia="zh-Hans"/>
        </w:rPr>
        <w:t>；</w:t>
      </w:r>
      <w:r>
        <w:rPr>
          <w:rFonts w:ascii="宋体" w:hAnsi="宋体" w:hint="eastAsia"/>
          <w:color w:val="000000"/>
          <w:kern w:val="0"/>
          <w:szCs w:val="21"/>
          <w:lang w:eastAsia="zh-Hans"/>
        </w:rPr>
        <w:t>6</w:t>
      </w:r>
      <w:r>
        <w:rPr>
          <w:rFonts w:ascii="宋体" w:hAnsi="宋体" w:hint="eastAsia"/>
          <w:color w:val="000000"/>
          <w:kern w:val="0"/>
          <w:szCs w:val="21"/>
          <w:lang w:eastAsia="zh-Hans"/>
        </w:rPr>
        <w:t>月受海外流动性预期反复、地缘风险扰动以及科技板块盈利兑现压力的影响，指数再度承压。</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本基金的投资策略主要通过交易所买卖或申购赎回的方式投资于目标</w:t>
      </w:r>
      <w:r>
        <w:rPr>
          <w:rFonts w:ascii="宋体" w:hAnsi="宋体" w:hint="eastAsia"/>
          <w:color w:val="000000"/>
          <w:kern w:val="0"/>
          <w:szCs w:val="21"/>
          <w:lang w:eastAsia="zh-Hans"/>
        </w:rPr>
        <w:t xml:space="preserve"> ETF</w:t>
      </w:r>
      <w:r>
        <w:rPr>
          <w:rFonts w:ascii="宋体" w:hAnsi="宋体" w:hint="eastAsia"/>
          <w:color w:val="000000"/>
          <w:kern w:val="0"/>
          <w:szCs w:val="21"/>
          <w:lang w:eastAsia="zh-Hans"/>
        </w:rPr>
        <w:t>的份额从而实现基金投资目标，基金也可以通过买入标的指数成份股来跟踪标的指数，以实现基金的投资目标并争取将跟踪误差保持在合理范围内。</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展望未来，宏观层面，海外通胀、美元利率和地缘局势仍可能对港股科技板块形成阶段性扰动，外部流动性环境尚未形成单边改善；但国内稳增长和科技创新政策方向延续，政府工作报告继续强调新质生产力、人工智能、机器人、量子科技、芯片自主研发等领域的重要性，科技资产中长期产业逻辑仍具支撑。产业层面，</w:t>
      </w:r>
      <w:r>
        <w:rPr>
          <w:rFonts w:ascii="宋体" w:hAnsi="宋体" w:hint="eastAsia"/>
          <w:color w:val="000000"/>
          <w:kern w:val="0"/>
          <w:szCs w:val="21"/>
          <w:lang w:eastAsia="zh-Hans"/>
        </w:rPr>
        <w:t>AI</w:t>
      </w:r>
      <w:r>
        <w:rPr>
          <w:rFonts w:ascii="宋体" w:hAnsi="宋体" w:hint="eastAsia"/>
          <w:color w:val="000000"/>
          <w:kern w:val="0"/>
          <w:szCs w:val="21"/>
          <w:lang w:eastAsia="zh-Hans"/>
        </w:rPr>
        <w:t>应用落地、互联网平台盈利修复、云服务与算力需求、芯片自主化、新能源汽车智能化等主线仍值得关注，但市场对科技板块的定价将更加依赖业绩验证和商业化兑现。经历上半年调整后，恒生科技指数估值压力已有所释放，配置性价比边际改善；若下半年外部扰动缓和、海外资金风险偏好修复，并叠加重点权重公司中报业绩改善，指数有望由震荡修复逐步转向结构性上行</w:t>
      </w:r>
      <w:r>
        <w:rPr>
          <w:rFonts w:ascii="宋体" w:hAnsi="宋体" w:hint="eastAsia"/>
          <w:color w:val="000000"/>
          <w:kern w:val="0"/>
          <w:szCs w:val="21"/>
          <w:lang w:eastAsia="zh-Hans"/>
        </w:rPr>
        <w:t>。</w:t>
      </w:r>
      <w:r>
        <w:rPr>
          <w:rFonts w:ascii="宋体" w:hAnsi="宋体" w:hint="eastAsia"/>
          <w:color w:val="000000"/>
          <w:kern w:val="0"/>
          <w:sz w:val="24"/>
        </w:rPr>
        <w:t xml:space="preserve"> </w:t>
      </w:r>
      <w:bookmarkEnd w:id="27"/>
    </w:p>
    <w:p w:rsidR="00F23498" w:rsidRDefault="00F23498">
      <w:pPr>
        <w:pStyle w:val="XBRLTitle3"/>
        <w:spacing w:before="156"/>
        <w:ind w:left="0"/>
      </w:pPr>
      <w:bookmarkStart w:id="143" w:name="_Toc51408825712"/>
      <w:bookmarkStart w:id="144" w:name="_Toc513542657"/>
      <w:bookmarkEnd w:id="126"/>
      <w:r>
        <w:rPr>
          <w:rFonts w:hint="eastAsia"/>
        </w:rPr>
        <w:t>报告期内基金的业绩表</w:t>
      </w:r>
      <w:r>
        <w:rPr>
          <w:rFonts w:hint="eastAsia"/>
        </w:rPr>
        <w:t>现</w:t>
      </w:r>
      <w:bookmarkEnd w:id="129"/>
      <w:bookmarkEnd w:id="143"/>
      <w:bookmarkEnd w:id="144"/>
      <w:r>
        <w:rPr>
          <w:rFonts w:hint="eastAsia"/>
        </w:rPr>
        <w:t xml:space="preserve"> </w:t>
      </w:r>
    </w:p>
    <w:p w:rsidR="00F23498" w:rsidRDefault="00F23498">
      <w:pPr>
        <w:spacing w:line="360" w:lineRule="auto"/>
        <w:ind w:firstLineChars="200" w:firstLine="420"/>
        <w:jc w:val="left"/>
        <w:rPr>
          <w:rFonts w:hint="eastAsia"/>
        </w:rPr>
      </w:pPr>
      <w:r>
        <w:rPr>
          <w:rFonts w:ascii="宋体" w:hAnsi="宋体" w:cs="宋体" w:hint="eastAsia"/>
          <w:color w:val="000000"/>
          <w:kern w:val="0"/>
        </w:rPr>
        <w:t>本报告期摩根恒生科技</w:t>
      </w:r>
      <w:r>
        <w:rPr>
          <w:rFonts w:ascii="宋体" w:hAnsi="宋体" w:cs="宋体" w:hint="eastAsia"/>
          <w:color w:val="000000"/>
          <w:kern w:val="0"/>
        </w:rPr>
        <w:t>ETF</w:t>
      </w:r>
      <w:r>
        <w:rPr>
          <w:rFonts w:ascii="宋体" w:hAnsi="宋体" w:cs="宋体" w:hint="eastAsia"/>
          <w:color w:val="000000"/>
          <w:kern w:val="0"/>
        </w:rPr>
        <w:t>发起式联接</w:t>
      </w:r>
      <w:r>
        <w:rPr>
          <w:rFonts w:ascii="宋体" w:hAnsi="宋体" w:cs="宋体" w:hint="eastAsia"/>
          <w:color w:val="000000"/>
          <w:kern w:val="0"/>
        </w:rPr>
        <w:t>(QDII)A</w:t>
      </w:r>
      <w:r>
        <w:rPr>
          <w:rFonts w:ascii="宋体" w:hAnsi="宋体" w:cs="宋体" w:hint="eastAsia"/>
          <w:color w:val="000000"/>
          <w:kern w:val="0"/>
        </w:rPr>
        <w:t>份额净值增长率为：</w:t>
      </w:r>
      <w:r>
        <w:rPr>
          <w:rFonts w:ascii="宋体" w:hAnsi="宋体" w:cs="宋体" w:hint="eastAsia"/>
          <w:color w:val="000000"/>
          <w:kern w:val="0"/>
        </w:rPr>
        <w:t>-4.10%</w:t>
      </w:r>
      <w:r>
        <w:rPr>
          <w:rFonts w:ascii="宋体" w:hAnsi="宋体" w:cs="宋体" w:hint="eastAsia"/>
          <w:color w:val="000000"/>
          <w:kern w:val="0"/>
        </w:rPr>
        <w:t>，同期业绩比较基准收益率为：</w:t>
      </w:r>
      <w:r>
        <w:rPr>
          <w:rFonts w:ascii="宋体" w:hAnsi="宋体" w:cs="宋体" w:hint="eastAsia"/>
          <w:color w:val="000000"/>
          <w:kern w:val="0"/>
        </w:rPr>
        <w:t>-5.11%</w:t>
      </w:r>
      <w:r>
        <w:rPr>
          <w:rFonts w:ascii="宋体" w:hAnsi="宋体" w:cs="宋体" w:hint="eastAsia"/>
          <w:color w:val="000000"/>
          <w:kern w:val="0"/>
        </w:rPr>
        <w:t>；</w:t>
      </w:r>
      <w:r>
        <w:rPr>
          <w:rFonts w:ascii="宋体" w:hAnsi="宋体" w:cs="宋体" w:hint="eastAsia"/>
          <w:color w:val="000000"/>
          <w:kern w:val="0"/>
        </w:rPr>
        <w:br/>
      </w:r>
      <w:r>
        <w:rPr>
          <w:rFonts w:ascii="宋体" w:hAnsi="宋体" w:cs="宋体" w:hint="eastAsia"/>
          <w:color w:val="000000"/>
          <w:kern w:val="0"/>
        </w:rPr>
        <w:t xml:space="preserve">　　摩根恒生科技</w:t>
      </w:r>
      <w:r>
        <w:rPr>
          <w:rFonts w:ascii="宋体" w:hAnsi="宋体" w:cs="宋体" w:hint="eastAsia"/>
          <w:color w:val="000000"/>
          <w:kern w:val="0"/>
        </w:rPr>
        <w:t>ETF</w:t>
      </w:r>
      <w:r>
        <w:rPr>
          <w:rFonts w:ascii="宋体" w:hAnsi="宋体" w:cs="宋体" w:hint="eastAsia"/>
          <w:color w:val="000000"/>
          <w:kern w:val="0"/>
        </w:rPr>
        <w:t>发起式联接</w:t>
      </w:r>
      <w:r>
        <w:rPr>
          <w:rFonts w:ascii="宋体" w:hAnsi="宋体" w:cs="宋体" w:hint="eastAsia"/>
          <w:color w:val="000000"/>
          <w:kern w:val="0"/>
        </w:rPr>
        <w:t>(QDII)C</w:t>
      </w:r>
      <w:r>
        <w:rPr>
          <w:rFonts w:ascii="宋体" w:hAnsi="宋体" w:cs="宋体" w:hint="eastAsia"/>
          <w:color w:val="000000"/>
          <w:kern w:val="0"/>
        </w:rPr>
        <w:t>份额净值增长率为：</w:t>
      </w:r>
      <w:r>
        <w:rPr>
          <w:rFonts w:ascii="宋体" w:hAnsi="宋体" w:cs="宋体" w:hint="eastAsia"/>
          <w:color w:val="000000"/>
          <w:kern w:val="0"/>
        </w:rPr>
        <w:t>-4.19%</w:t>
      </w:r>
      <w:r>
        <w:rPr>
          <w:rFonts w:ascii="宋体" w:hAnsi="宋体" w:cs="宋体" w:hint="eastAsia"/>
          <w:color w:val="000000"/>
          <w:kern w:val="0"/>
        </w:rPr>
        <w:t>，同期业绩比较基准收益率为：</w:t>
      </w:r>
      <w:r>
        <w:rPr>
          <w:rFonts w:ascii="宋体" w:hAnsi="宋体" w:cs="宋体" w:hint="eastAsia"/>
          <w:color w:val="000000"/>
          <w:kern w:val="0"/>
        </w:rPr>
        <w:t>-5.11%</w:t>
      </w:r>
      <w:r>
        <w:rPr>
          <w:rFonts w:ascii="宋体" w:hAnsi="宋体" w:cs="宋体" w:hint="eastAsia"/>
          <w:color w:val="000000"/>
          <w:kern w:val="0"/>
        </w:rPr>
        <w:t>。</w:t>
      </w:r>
      <w:bookmarkEnd w:id="130"/>
    </w:p>
    <w:p w:rsidR="00F23498" w:rsidRDefault="00F23498">
      <w:pPr>
        <w:pStyle w:val="XBRLTitle2"/>
        <w:spacing w:before="156" w:line="360" w:lineRule="auto"/>
        <w:ind w:left="454"/>
      </w:pPr>
      <w:bookmarkStart w:id="145" w:name="m405_01_2550"/>
      <w:bookmarkStart w:id="146" w:name="_Toc459213775"/>
      <w:bookmarkStart w:id="147" w:name="_Toc456107129"/>
      <w:bookmarkStart w:id="148" w:name="_Toc438654084"/>
      <w:bookmarkStart w:id="149" w:name="_Toc448480296"/>
      <w:bookmarkStart w:id="150" w:name="_Toc480465430"/>
      <w:bookmarkStart w:id="151" w:name="_Toc512611292"/>
      <w:bookmarkStart w:id="152" w:name="_Toc512612088"/>
      <w:bookmarkStart w:id="153" w:name="_Toc512612264"/>
      <w:bookmarkStart w:id="154" w:name="_Toc513658020"/>
      <w:bookmarkStart w:id="155" w:name="_Toc514178682"/>
      <w:bookmarkStart w:id="156" w:name="m407"/>
      <w:bookmarkEnd w:id="145"/>
      <w:r>
        <w:rPr>
          <w:rFonts w:hint="eastAsia"/>
        </w:rPr>
        <w:t>报告期内基金持有人数或基金资产净值预警说</w:t>
      </w:r>
      <w:r>
        <w:rPr>
          <w:rFonts w:hint="eastAsia"/>
        </w:rPr>
        <w:t>明</w:t>
      </w:r>
      <w:bookmarkEnd w:id="146"/>
      <w:bookmarkEnd w:id="147"/>
      <w:bookmarkEnd w:id="148"/>
      <w:bookmarkEnd w:id="149"/>
      <w:bookmarkEnd w:id="150"/>
      <w:bookmarkEnd w:id="151"/>
      <w:bookmarkEnd w:id="152"/>
      <w:bookmarkEnd w:id="153"/>
      <w:bookmarkEnd w:id="154"/>
      <w:bookmarkEnd w:id="155"/>
      <w:r>
        <w:rPr>
          <w:rFonts w:hint="eastAsia"/>
        </w:rPr>
        <w:t xml:space="preserve"> </w:t>
      </w:r>
    </w:p>
    <w:p w:rsidR="00F23498" w:rsidRDefault="00F23498">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F23498" w:rsidRDefault="00F23498">
      <w:pPr>
        <w:pStyle w:val="XBRLTitle1"/>
        <w:spacing w:before="156" w:line="360" w:lineRule="auto"/>
        <w:ind w:left="425"/>
      </w:pPr>
      <w:bookmarkStart w:id="157" w:name="_Toc514178683"/>
      <w:bookmarkEnd w:id="156"/>
      <w:r>
        <w:rPr>
          <w:rFonts w:hint="eastAsia"/>
        </w:rPr>
        <w:t>投资组合报</w:t>
      </w:r>
      <w:r>
        <w:rPr>
          <w:rFonts w:hint="eastAsia"/>
        </w:rPr>
        <w:t>告</w:t>
      </w:r>
      <w:bookmarkEnd w:id="86"/>
      <w:bookmarkEnd w:id="87"/>
      <w:bookmarkEnd w:id="88"/>
      <w:bookmarkEnd w:id="89"/>
      <w:bookmarkEnd w:id="157"/>
      <w:r>
        <w:rPr>
          <w:rFonts w:hint="eastAsia"/>
        </w:rPr>
        <w:t xml:space="preserve"> </w:t>
      </w:r>
    </w:p>
    <w:p w:rsidR="00F23498" w:rsidRDefault="00F23498">
      <w:pPr>
        <w:pStyle w:val="XBRLTitle2"/>
        <w:spacing w:before="156" w:line="360" w:lineRule="auto"/>
        <w:ind w:left="454"/>
        <w:rPr>
          <w:rFonts w:hint="eastAsia"/>
        </w:rPr>
      </w:pPr>
      <w:bookmarkStart w:id="158" w:name="_Toc459213777"/>
      <w:bookmarkStart w:id="159" w:name="_Toc456107131"/>
      <w:bookmarkStart w:id="160" w:name="_Toc438654086"/>
      <w:bookmarkStart w:id="161" w:name="_Toc448480298"/>
      <w:bookmarkStart w:id="162" w:name="_Toc480465432"/>
      <w:bookmarkStart w:id="163" w:name="_Toc514178684"/>
      <w:bookmarkStart w:id="164" w:name="_Toc512611294"/>
      <w:bookmarkStart w:id="165" w:name="_Toc512612090"/>
      <w:bookmarkStart w:id="166" w:name="_Toc512612266"/>
      <w:bookmarkStart w:id="167" w:name="_Toc513658022"/>
      <w:bookmarkStart w:id="168" w:name="m501"/>
      <w:bookmarkStart w:id="169" w:name="_Toc490050042"/>
      <w:bookmarkStart w:id="170" w:name="_Toc438646477"/>
      <w:bookmarkStart w:id="171" w:name="_Toc481075089"/>
      <w:bookmarkStart w:id="172" w:name="_Toc512519521"/>
      <w:bookmarkStart w:id="173" w:name="m601"/>
      <w:r>
        <w:rPr>
          <w:rFonts w:hint="eastAsia"/>
        </w:rPr>
        <w:t>报告期末基金资产组合情</w:t>
      </w:r>
      <w:r>
        <w:rPr>
          <w:rFonts w:hint="eastAsia"/>
        </w:rPr>
        <w:t>况</w:t>
      </w:r>
      <w:bookmarkEnd w:id="158"/>
      <w:bookmarkEnd w:id="159"/>
      <w:bookmarkEnd w:id="160"/>
      <w:bookmarkEnd w:id="161"/>
      <w:bookmarkEnd w:id="162"/>
      <w:bookmarkEnd w:id="163"/>
      <w:r>
        <w:rPr>
          <w:rFonts w:hint="eastAsia"/>
        </w:rPr>
        <w:t xml:space="preserve"> </w:t>
      </w:r>
      <w:bookmarkEnd w:id="164"/>
      <w:bookmarkEnd w:id="165"/>
      <w:bookmarkEnd w:id="166"/>
      <w:bookmarkEnd w:id="167"/>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602"/>
        <w:gridCol w:w="3504"/>
        <w:gridCol w:w="2373"/>
        <w:gridCol w:w="2356"/>
      </w:tblGrid>
      <w:tr w:rsidR="00000000">
        <w:trPr>
          <w:divId w:val="1696150915"/>
          <w:trHeight w:val="20"/>
        </w:trPr>
        <w:tc>
          <w:tcPr>
            <w:tcW w:w="60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23498" w:rsidRDefault="00F23498">
            <w:pPr>
              <w:jc w:val="center"/>
              <w:rPr>
                <w:rFonts w:hint="eastAsia"/>
              </w:rPr>
            </w:pPr>
            <w:bookmarkStart w:id="174" w:name="m08QD_01_tab"/>
            <w:bookmarkStart w:id="175" w:name="OLE_LINK41"/>
            <w:bookmarkStart w:id="176" w:name="OLE_LINK42"/>
            <w:bookmarkStart w:id="177" w:name="OLE_LINK45"/>
            <w:bookmarkStart w:id="178" w:name="OLE_LINK46"/>
            <w:bookmarkEnd w:id="174"/>
            <w:r>
              <w:rPr>
                <w:rFonts w:ascii="宋体" w:hAnsi="宋体" w:hint="eastAsia"/>
                <w:color w:val="000000"/>
              </w:rPr>
              <w:t>序号</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shd w:val="clear" w:color="auto" w:fill="D9D9D9"/>
            <w:vAlign w:val="center"/>
            <w:hideMark/>
          </w:tcPr>
          <w:p w:rsidR="00F23498" w:rsidRDefault="00F23498">
            <w:pPr>
              <w:jc w:val="center"/>
            </w:pPr>
            <w:r>
              <w:rPr>
                <w:rFonts w:ascii="宋体" w:hAnsi="宋体" w:hint="eastAsia"/>
                <w:color w:val="000000"/>
              </w:rPr>
              <w:t>项目</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shd w:val="clear" w:color="auto" w:fill="D9D9D9"/>
            <w:vAlign w:val="center"/>
            <w:hideMark/>
          </w:tcPr>
          <w:p w:rsidR="00F23498" w:rsidRDefault="00F23498">
            <w:pPr>
              <w:jc w:val="center"/>
            </w:pPr>
            <w:r>
              <w:rPr>
                <w:rFonts w:ascii="宋体" w:hAnsi="宋体" w:hint="eastAsia"/>
                <w:color w:val="000000"/>
              </w:rPr>
              <w:t>金额（人民币元）</w:t>
            </w:r>
            <w:r>
              <w:rPr>
                <w:rFonts w:ascii="宋体" w:hAnsi="宋体" w:hint="eastAsia"/>
                <w:color w:val="000000"/>
                <w:lang w:eastAsia="zh-Hans"/>
              </w:rPr>
              <w:t xml:space="preserve"> </w:t>
            </w:r>
          </w:p>
        </w:tc>
        <w:tc>
          <w:tcPr>
            <w:tcW w:w="2373" w:type="dxa"/>
            <w:tcBorders>
              <w:top w:val="single" w:sz="4" w:space="0" w:color="auto"/>
              <w:left w:val="nil"/>
              <w:bottom w:val="single" w:sz="4" w:space="0" w:color="auto"/>
              <w:right w:val="single" w:sz="4" w:space="0" w:color="auto"/>
            </w:tcBorders>
            <w:shd w:val="clear" w:color="auto" w:fill="D9D9D9"/>
            <w:vAlign w:val="center"/>
            <w:hideMark/>
          </w:tcPr>
          <w:p w:rsidR="00F23498" w:rsidRDefault="00F23498">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696150915"/>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F23498" w:rsidRDefault="00F23498">
            <w:pPr>
              <w:jc w:val="center"/>
            </w:pPr>
            <w:r>
              <w:rPr>
                <w:rFonts w:ascii="宋体" w:hAnsi="宋体" w:hint="eastAsia"/>
                <w:color w:val="000000"/>
                <w:lang w:eastAsia="zh-Hans"/>
              </w:rPr>
              <w:t xml:space="preserve">1 </w:t>
            </w:r>
          </w:p>
        </w:tc>
        <w:tc>
          <w:tcPr>
            <w:tcW w:w="3529" w:type="dxa"/>
            <w:tcBorders>
              <w:top w:val="single" w:sz="4" w:space="0" w:color="auto"/>
              <w:left w:val="nil"/>
              <w:bottom w:val="single" w:sz="4" w:space="0" w:color="auto"/>
              <w:right w:val="single" w:sz="4" w:space="0" w:color="auto"/>
            </w:tcBorders>
            <w:vAlign w:val="center"/>
            <w:hideMark/>
          </w:tcPr>
          <w:p w:rsidR="00F23498" w:rsidRDefault="00F23498">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F23498" w:rsidRDefault="00F23498">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F23498" w:rsidRDefault="00F23498">
            <w:pPr>
              <w:jc w:val="right"/>
            </w:pPr>
            <w:r>
              <w:rPr>
                <w:rFonts w:ascii="宋体" w:hAnsi="宋体" w:hint="eastAsia"/>
                <w:szCs w:val="24"/>
                <w:lang w:eastAsia="zh-Hans"/>
              </w:rPr>
              <w:t>-</w:t>
            </w:r>
          </w:p>
        </w:tc>
      </w:tr>
      <w:tr w:rsidR="00000000">
        <w:trPr>
          <w:divId w:val="1696150915"/>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F23498" w:rsidRDefault="00F23498">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F23498" w:rsidRDefault="00F23498">
            <w:pPr>
              <w:ind w:leftChars="50" w:left="105"/>
              <w:rPr>
                <w:rFonts w:hint="eastAsia"/>
              </w:rPr>
            </w:pPr>
            <w:r>
              <w:rPr>
                <w:rFonts w:ascii="宋体" w:hAnsi="宋体" w:hint="eastAsia"/>
                <w:color w:val="000000"/>
              </w:rPr>
              <w:t>其中：普通股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F23498" w:rsidRDefault="00F23498">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F23498" w:rsidRDefault="00F23498">
            <w:pPr>
              <w:jc w:val="right"/>
            </w:pPr>
            <w:r>
              <w:rPr>
                <w:rFonts w:ascii="宋体" w:hAnsi="宋体" w:hint="eastAsia"/>
                <w:szCs w:val="24"/>
                <w:lang w:eastAsia="zh-Hans"/>
              </w:rPr>
              <w:t>-</w:t>
            </w:r>
          </w:p>
        </w:tc>
      </w:tr>
      <w:tr w:rsidR="00000000">
        <w:trPr>
          <w:divId w:val="1696150915"/>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F23498" w:rsidRDefault="00F23498">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F23498" w:rsidRDefault="00F23498">
            <w:pPr>
              <w:ind w:firstLineChars="350" w:firstLine="735"/>
              <w:rPr>
                <w:rFonts w:hint="eastAsia"/>
              </w:rPr>
            </w:pPr>
            <w:r>
              <w:rPr>
                <w:rFonts w:ascii="宋体" w:hAnsi="宋体" w:hint="eastAsia"/>
                <w:color w:val="000000"/>
              </w:rPr>
              <w:t>优先股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F23498" w:rsidRDefault="00F23498">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F23498" w:rsidRDefault="00F23498">
            <w:pPr>
              <w:jc w:val="right"/>
            </w:pPr>
            <w:r>
              <w:rPr>
                <w:rFonts w:ascii="宋体" w:hAnsi="宋体" w:hint="eastAsia"/>
                <w:szCs w:val="24"/>
                <w:lang w:eastAsia="zh-Hans"/>
              </w:rPr>
              <w:t>-</w:t>
            </w:r>
          </w:p>
        </w:tc>
      </w:tr>
      <w:tr w:rsidR="00000000">
        <w:trPr>
          <w:divId w:val="1696150915"/>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F23498" w:rsidRDefault="00F23498">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F23498" w:rsidRDefault="00F23498">
            <w:pPr>
              <w:ind w:firstLineChars="350" w:firstLine="735"/>
              <w:rPr>
                <w:rFonts w:hint="eastAsia"/>
              </w:rPr>
            </w:pPr>
            <w:r>
              <w:rPr>
                <w:rFonts w:ascii="宋体" w:hAnsi="宋体" w:hint="eastAsia"/>
                <w:color w:val="000000"/>
              </w:rPr>
              <w:t>存托凭证</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F23498" w:rsidRDefault="00F23498">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F23498" w:rsidRDefault="00F23498">
            <w:pPr>
              <w:jc w:val="right"/>
            </w:pPr>
            <w:r>
              <w:rPr>
                <w:rFonts w:ascii="宋体" w:hAnsi="宋体" w:hint="eastAsia"/>
                <w:szCs w:val="24"/>
                <w:lang w:eastAsia="zh-Hans"/>
              </w:rPr>
              <w:t>-</w:t>
            </w:r>
          </w:p>
        </w:tc>
      </w:tr>
      <w:tr w:rsidR="00000000">
        <w:trPr>
          <w:divId w:val="1696150915"/>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F23498" w:rsidRDefault="00F23498">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F23498" w:rsidRDefault="00F23498">
            <w:pPr>
              <w:ind w:firstLineChars="350" w:firstLine="735"/>
              <w:rPr>
                <w:rFonts w:hint="eastAsia"/>
              </w:rPr>
            </w:pPr>
            <w:r>
              <w:rPr>
                <w:rFonts w:ascii="宋体" w:hAnsi="宋体" w:hint="eastAsia"/>
              </w:rPr>
              <w:t>房地产信托凭证</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F23498" w:rsidRDefault="00F23498">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F23498" w:rsidRDefault="00F23498">
            <w:pPr>
              <w:jc w:val="right"/>
            </w:pPr>
            <w:r>
              <w:rPr>
                <w:rFonts w:ascii="宋体" w:hAnsi="宋体" w:hint="eastAsia"/>
                <w:szCs w:val="24"/>
                <w:lang w:eastAsia="zh-Hans"/>
              </w:rPr>
              <w:t>-</w:t>
            </w:r>
          </w:p>
        </w:tc>
      </w:tr>
      <w:tr w:rsidR="00000000">
        <w:trPr>
          <w:divId w:val="1696150915"/>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F23498" w:rsidRDefault="00F23498">
            <w:pPr>
              <w:jc w:val="center"/>
            </w:pPr>
            <w:r>
              <w:rPr>
                <w:rFonts w:ascii="宋体" w:hAnsi="宋体" w:hint="eastAsia"/>
                <w:color w:val="000000"/>
                <w:lang w:eastAsia="zh-Hans"/>
              </w:rPr>
              <w:t xml:space="preserve">2 </w:t>
            </w:r>
          </w:p>
        </w:tc>
        <w:tc>
          <w:tcPr>
            <w:tcW w:w="3529" w:type="dxa"/>
            <w:tcBorders>
              <w:top w:val="single" w:sz="4" w:space="0" w:color="auto"/>
              <w:left w:val="nil"/>
              <w:bottom w:val="single" w:sz="4" w:space="0" w:color="auto"/>
              <w:right w:val="single" w:sz="4" w:space="0" w:color="auto"/>
            </w:tcBorders>
            <w:vAlign w:val="center"/>
            <w:hideMark/>
          </w:tcPr>
          <w:p w:rsidR="00F23498" w:rsidRDefault="00F23498">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F23498" w:rsidRDefault="00F23498">
            <w:pPr>
              <w:jc w:val="right"/>
            </w:pPr>
            <w:r>
              <w:rPr>
                <w:rFonts w:ascii="宋体" w:hAnsi="宋体" w:hint="eastAsia"/>
                <w:szCs w:val="24"/>
                <w:lang w:eastAsia="zh-Hans"/>
              </w:rPr>
              <w:t>349,426,584.9</w:t>
            </w:r>
            <w:r>
              <w:rPr>
                <w:rFonts w:ascii="宋体" w:hAnsi="宋体" w:hint="eastAsia"/>
                <w:szCs w:val="24"/>
                <w:lang w:eastAsia="zh-Hans"/>
              </w:rPr>
              <w:t>2</w:t>
            </w:r>
          </w:p>
        </w:tc>
        <w:tc>
          <w:tcPr>
            <w:tcW w:w="2373" w:type="dxa"/>
            <w:tcBorders>
              <w:top w:val="single" w:sz="4" w:space="0" w:color="auto"/>
              <w:left w:val="nil"/>
              <w:bottom w:val="single" w:sz="4" w:space="0" w:color="auto"/>
              <w:right w:val="single" w:sz="4" w:space="0" w:color="auto"/>
            </w:tcBorders>
            <w:vAlign w:val="center"/>
            <w:hideMark/>
          </w:tcPr>
          <w:p w:rsidR="00F23498" w:rsidRDefault="00F23498">
            <w:pPr>
              <w:jc w:val="right"/>
            </w:pPr>
            <w:r>
              <w:rPr>
                <w:rFonts w:ascii="宋体" w:hAnsi="宋体" w:hint="eastAsia"/>
                <w:szCs w:val="24"/>
                <w:lang w:eastAsia="zh-Hans"/>
              </w:rPr>
              <w:t>89.8</w:t>
            </w:r>
            <w:r>
              <w:rPr>
                <w:rFonts w:ascii="宋体" w:hAnsi="宋体" w:hint="eastAsia"/>
                <w:szCs w:val="24"/>
                <w:lang w:eastAsia="zh-Hans"/>
              </w:rPr>
              <w:t>9</w:t>
            </w:r>
          </w:p>
        </w:tc>
      </w:tr>
      <w:tr w:rsidR="00000000">
        <w:trPr>
          <w:divId w:val="1696150915"/>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F23498" w:rsidRDefault="00F23498">
            <w:pPr>
              <w:jc w:val="center"/>
            </w:pPr>
            <w:r>
              <w:rPr>
                <w:rFonts w:ascii="宋体" w:hAnsi="宋体" w:hint="eastAsia"/>
                <w:color w:val="000000"/>
                <w:lang w:eastAsia="zh-Hans"/>
              </w:rPr>
              <w:t xml:space="preserve">3 </w:t>
            </w:r>
          </w:p>
        </w:tc>
        <w:tc>
          <w:tcPr>
            <w:tcW w:w="3529" w:type="dxa"/>
            <w:tcBorders>
              <w:top w:val="single" w:sz="4" w:space="0" w:color="auto"/>
              <w:left w:val="nil"/>
              <w:bottom w:val="single" w:sz="4" w:space="0" w:color="auto"/>
              <w:right w:val="single" w:sz="4" w:space="0" w:color="auto"/>
            </w:tcBorders>
            <w:vAlign w:val="center"/>
            <w:hideMark/>
          </w:tcPr>
          <w:p w:rsidR="00F23498" w:rsidRDefault="00F23498">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F23498" w:rsidRDefault="00F23498">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F23498" w:rsidRDefault="00F23498">
            <w:pPr>
              <w:jc w:val="right"/>
            </w:pPr>
            <w:r>
              <w:rPr>
                <w:rFonts w:ascii="宋体" w:hAnsi="宋体" w:hint="eastAsia"/>
                <w:szCs w:val="24"/>
                <w:lang w:eastAsia="zh-Hans"/>
              </w:rPr>
              <w:t>-</w:t>
            </w:r>
          </w:p>
        </w:tc>
      </w:tr>
      <w:tr w:rsidR="00000000">
        <w:trPr>
          <w:divId w:val="1696150915"/>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F23498" w:rsidRDefault="00F23498">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F23498" w:rsidRDefault="00F23498">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F23498" w:rsidRDefault="00F23498">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F23498" w:rsidRDefault="00F23498">
            <w:pPr>
              <w:jc w:val="right"/>
            </w:pPr>
            <w:r>
              <w:rPr>
                <w:rFonts w:ascii="宋体" w:hAnsi="宋体" w:hint="eastAsia"/>
                <w:szCs w:val="24"/>
                <w:lang w:eastAsia="zh-Hans"/>
              </w:rPr>
              <w:t>-</w:t>
            </w:r>
          </w:p>
        </w:tc>
      </w:tr>
      <w:tr w:rsidR="00000000">
        <w:trPr>
          <w:divId w:val="1696150915"/>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F23498" w:rsidRDefault="00F23498">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F23498" w:rsidRDefault="00F23498">
            <w:pPr>
              <w:ind w:leftChars="50" w:left="105"/>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F23498" w:rsidRDefault="00F23498">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F23498" w:rsidRDefault="00F23498">
            <w:pPr>
              <w:jc w:val="right"/>
            </w:pPr>
            <w:r>
              <w:rPr>
                <w:rFonts w:ascii="宋体" w:hAnsi="宋体" w:hint="eastAsia"/>
                <w:szCs w:val="24"/>
                <w:lang w:eastAsia="zh-Hans"/>
              </w:rPr>
              <w:t>-</w:t>
            </w:r>
          </w:p>
        </w:tc>
      </w:tr>
      <w:tr w:rsidR="00000000">
        <w:trPr>
          <w:divId w:val="1696150915"/>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F23498" w:rsidRDefault="00F23498">
            <w:pPr>
              <w:jc w:val="center"/>
            </w:pPr>
            <w:r>
              <w:rPr>
                <w:rFonts w:ascii="宋体" w:hAnsi="宋体" w:hint="eastAsia"/>
                <w:color w:val="000000"/>
                <w:lang w:eastAsia="zh-Hans"/>
              </w:rPr>
              <w:t xml:space="preserve">4 </w:t>
            </w:r>
          </w:p>
        </w:tc>
        <w:tc>
          <w:tcPr>
            <w:tcW w:w="3529" w:type="dxa"/>
            <w:tcBorders>
              <w:top w:val="single" w:sz="4" w:space="0" w:color="auto"/>
              <w:left w:val="nil"/>
              <w:bottom w:val="single" w:sz="4" w:space="0" w:color="auto"/>
              <w:right w:val="single" w:sz="4" w:space="0" w:color="auto"/>
            </w:tcBorders>
            <w:vAlign w:val="center"/>
            <w:hideMark/>
          </w:tcPr>
          <w:p w:rsidR="00F23498" w:rsidRDefault="00F23498">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F23498" w:rsidRDefault="00F23498">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F23498" w:rsidRDefault="00F23498">
            <w:pPr>
              <w:jc w:val="right"/>
            </w:pPr>
            <w:r>
              <w:rPr>
                <w:rFonts w:ascii="宋体" w:hAnsi="宋体" w:hint="eastAsia"/>
                <w:szCs w:val="24"/>
                <w:lang w:eastAsia="zh-Hans"/>
              </w:rPr>
              <w:t>-</w:t>
            </w:r>
          </w:p>
        </w:tc>
      </w:tr>
      <w:tr w:rsidR="00000000">
        <w:trPr>
          <w:divId w:val="1696150915"/>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F23498" w:rsidRDefault="00F23498">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F23498" w:rsidRDefault="00F23498">
            <w:pPr>
              <w:ind w:leftChars="50" w:left="105"/>
              <w:rPr>
                <w:rFonts w:hint="eastAsia"/>
              </w:rPr>
            </w:pPr>
            <w:r>
              <w:rPr>
                <w:rFonts w:ascii="宋体" w:hAnsi="宋体" w:hint="eastAsia"/>
                <w:color w:val="000000"/>
              </w:rPr>
              <w:t>其中：远期</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F23498" w:rsidRDefault="00F23498">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F23498" w:rsidRDefault="00F23498">
            <w:pPr>
              <w:jc w:val="right"/>
            </w:pPr>
            <w:r>
              <w:rPr>
                <w:rFonts w:ascii="宋体" w:hAnsi="宋体" w:hint="eastAsia"/>
                <w:szCs w:val="24"/>
                <w:lang w:eastAsia="zh-Hans"/>
              </w:rPr>
              <w:t>-</w:t>
            </w:r>
          </w:p>
        </w:tc>
      </w:tr>
      <w:tr w:rsidR="00000000">
        <w:trPr>
          <w:divId w:val="1696150915"/>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F23498" w:rsidRDefault="00F23498">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F23498" w:rsidRDefault="00F23498">
            <w:pPr>
              <w:ind w:firstLineChars="350" w:firstLine="735"/>
              <w:rPr>
                <w:rFonts w:hint="eastAsia"/>
              </w:rPr>
            </w:pPr>
            <w:r>
              <w:rPr>
                <w:rFonts w:ascii="宋体" w:hAnsi="宋体" w:hint="eastAsia"/>
                <w:color w:val="000000"/>
              </w:rPr>
              <w:t>期货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F23498" w:rsidRDefault="00F23498">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F23498" w:rsidRDefault="00F23498">
            <w:pPr>
              <w:jc w:val="right"/>
            </w:pPr>
            <w:r>
              <w:rPr>
                <w:rFonts w:ascii="宋体" w:hAnsi="宋体" w:hint="eastAsia"/>
                <w:szCs w:val="24"/>
                <w:lang w:eastAsia="zh-Hans"/>
              </w:rPr>
              <w:t>-</w:t>
            </w:r>
          </w:p>
        </w:tc>
      </w:tr>
      <w:tr w:rsidR="00000000">
        <w:trPr>
          <w:divId w:val="1696150915"/>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F23498" w:rsidRDefault="00F23498">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F23498" w:rsidRDefault="00F23498">
            <w:pPr>
              <w:ind w:firstLineChars="350" w:firstLine="735"/>
              <w:rPr>
                <w:rFonts w:hint="eastAsia"/>
              </w:rPr>
            </w:pPr>
            <w:r>
              <w:rPr>
                <w:rFonts w:ascii="宋体" w:hAnsi="宋体" w:hint="eastAsia"/>
                <w:color w:val="000000"/>
              </w:rPr>
              <w:t>期权</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F23498" w:rsidRDefault="00F23498">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F23498" w:rsidRDefault="00F23498">
            <w:pPr>
              <w:jc w:val="right"/>
            </w:pPr>
            <w:r>
              <w:rPr>
                <w:rFonts w:ascii="宋体" w:hAnsi="宋体" w:hint="eastAsia"/>
                <w:szCs w:val="24"/>
                <w:lang w:eastAsia="zh-Hans"/>
              </w:rPr>
              <w:t>-</w:t>
            </w:r>
          </w:p>
        </w:tc>
      </w:tr>
      <w:tr w:rsidR="00000000">
        <w:trPr>
          <w:divId w:val="1696150915"/>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F23498" w:rsidRDefault="00F23498">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F23498" w:rsidRDefault="00F23498">
            <w:pPr>
              <w:ind w:firstLineChars="350" w:firstLine="735"/>
              <w:rPr>
                <w:rFonts w:hint="eastAsia"/>
              </w:rPr>
            </w:pPr>
            <w:r>
              <w:rPr>
                <w:rFonts w:ascii="宋体" w:hAnsi="宋体" w:hint="eastAsia"/>
                <w:color w:val="000000"/>
              </w:rPr>
              <w:t>权证</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F23498" w:rsidRDefault="00F23498">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F23498" w:rsidRDefault="00F23498">
            <w:pPr>
              <w:jc w:val="right"/>
            </w:pPr>
            <w:r>
              <w:rPr>
                <w:rFonts w:ascii="宋体" w:hAnsi="宋体" w:hint="eastAsia"/>
                <w:szCs w:val="24"/>
                <w:lang w:eastAsia="zh-Hans"/>
              </w:rPr>
              <w:t>-</w:t>
            </w:r>
          </w:p>
        </w:tc>
      </w:tr>
      <w:tr w:rsidR="00000000">
        <w:trPr>
          <w:divId w:val="1696150915"/>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F23498" w:rsidRDefault="00F23498">
            <w:pPr>
              <w:jc w:val="center"/>
            </w:pPr>
            <w:r>
              <w:rPr>
                <w:rFonts w:ascii="宋体" w:hAnsi="宋体" w:hint="eastAsia"/>
                <w:color w:val="000000"/>
                <w:lang w:eastAsia="zh-Hans"/>
              </w:rPr>
              <w:t xml:space="preserve">5 </w:t>
            </w:r>
          </w:p>
        </w:tc>
        <w:tc>
          <w:tcPr>
            <w:tcW w:w="3529" w:type="dxa"/>
            <w:tcBorders>
              <w:top w:val="single" w:sz="4" w:space="0" w:color="auto"/>
              <w:left w:val="nil"/>
              <w:bottom w:val="single" w:sz="4" w:space="0" w:color="auto"/>
              <w:right w:val="single" w:sz="4" w:space="0" w:color="auto"/>
            </w:tcBorders>
            <w:vAlign w:val="center"/>
            <w:hideMark/>
          </w:tcPr>
          <w:p w:rsidR="00F23498" w:rsidRDefault="00F23498">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F23498" w:rsidRDefault="00F23498">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F23498" w:rsidRDefault="00F23498">
            <w:pPr>
              <w:jc w:val="right"/>
            </w:pPr>
            <w:r>
              <w:rPr>
                <w:rFonts w:ascii="宋体" w:hAnsi="宋体" w:hint="eastAsia"/>
                <w:szCs w:val="24"/>
                <w:lang w:eastAsia="zh-Hans"/>
              </w:rPr>
              <w:t>-</w:t>
            </w:r>
          </w:p>
        </w:tc>
      </w:tr>
      <w:tr w:rsidR="00000000">
        <w:trPr>
          <w:divId w:val="1696150915"/>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F23498" w:rsidRDefault="00F23498">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F23498" w:rsidRDefault="00F23498">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F23498" w:rsidRDefault="00F23498">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F23498" w:rsidRDefault="00F23498">
            <w:pPr>
              <w:jc w:val="right"/>
            </w:pPr>
            <w:r>
              <w:rPr>
                <w:rFonts w:ascii="宋体" w:hAnsi="宋体" w:hint="eastAsia"/>
                <w:szCs w:val="24"/>
                <w:lang w:eastAsia="zh-Hans"/>
              </w:rPr>
              <w:t>-</w:t>
            </w:r>
          </w:p>
        </w:tc>
      </w:tr>
      <w:tr w:rsidR="00000000">
        <w:trPr>
          <w:divId w:val="1696150915"/>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F23498" w:rsidRDefault="00F23498">
            <w:pPr>
              <w:jc w:val="center"/>
            </w:pPr>
            <w:r>
              <w:rPr>
                <w:rFonts w:ascii="宋体" w:hAnsi="宋体" w:hint="eastAsia"/>
                <w:color w:val="000000"/>
                <w:lang w:eastAsia="zh-Hans"/>
              </w:rPr>
              <w:t xml:space="preserve">6 </w:t>
            </w:r>
          </w:p>
        </w:tc>
        <w:tc>
          <w:tcPr>
            <w:tcW w:w="3529" w:type="dxa"/>
            <w:tcBorders>
              <w:top w:val="single" w:sz="4" w:space="0" w:color="auto"/>
              <w:left w:val="nil"/>
              <w:bottom w:val="single" w:sz="4" w:space="0" w:color="auto"/>
              <w:right w:val="single" w:sz="4" w:space="0" w:color="auto"/>
            </w:tcBorders>
            <w:vAlign w:val="center"/>
            <w:hideMark/>
          </w:tcPr>
          <w:p w:rsidR="00F23498" w:rsidRDefault="00F23498">
            <w:pPr>
              <w:ind w:leftChars="50" w:left="105"/>
            </w:pPr>
            <w:r>
              <w:rPr>
                <w:rFonts w:ascii="宋体" w:hAnsi="宋体" w:hint="eastAsia"/>
                <w:color w:val="000000"/>
              </w:rPr>
              <w:t>货币市场工具</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F23498" w:rsidRDefault="00F23498">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F23498" w:rsidRDefault="00F23498">
            <w:pPr>
              <w:jc w:val="right"/>
            </w:pPr>
            <w:r>
              <w:rPr>
                <w:rFonts w:ascii="宋体" w:hAnsi="宋体" w:hint="eastAsia"/>
                <w:szCs w:val="24"/>
                <w:lang w:eastAsia="zh-Hans"/>
              </w:rPr>
              <w:t>-</w:t>
            </w:r>
          </w:p>
        </w:tc>
      </w:tr>
      <w:tr w:rsidR="00000000">
        <w:trPr>
          <w:divId w:val="1696150915"/>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F23498" w:rsidRDefault="00F23498">
            <w:pPr>
              <w:jc w:val="center"/>
            </w:pPr>
            <w:r>
              <w:rPr>
                <w:rFonts w:ascii="宋体" w:hAnsi="宋体" w:hint="eastAsia"/>
                <w:color w:val="000000"/>
                <w:lang w:eastAsia="zh-Hans"/>
              </w:rPr>
              <w:t xml:space="preserve">7 </w:t>
            </w:r>
          </w:p>
        </w:tc>
        <w:tc>
          <w:tcPr>
            <w:tcW w:w="3529" w:type="dxa"/>
            <w:tcBorders>
              <w:top w:val="single" w:sz="4" w:space="0" w:color="auto"/>
              <w:left w:val="nil"/>
              <w:bottom w:val="single" w:sz="4" w:space="0" w:color="auto"/>
              <w:right w:val="single" w:sz="4" w:space="0" w:color="auto"/>
            </w:tcBorders>
            <w:vAlign w:val="center"/>
            <w:hideMark/>
          </w:tcPr>
          <w:p w:rsidR="00F23498" w:rsidRDefault="00F23498">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F23498" w:rsidRDefault="00F23498">
            <w:pPr>
              <w:jc w:val="right"/>
            </w:pPr>
            <w:r>
              <w:rPr>
                <w:rFonts w:ascii="宋体" w:hAnsi="宋体" w:hint="eastAsia"/>
                <w:szCs w:val="24"/>
                <w:lang w:eastAsia="zh-Hans"/>
              </w:rPr>
              <w:t>36,466,213.7</w:t>
            </w:r>
            <w:r>
              <w:rPr>
                <w:rFonts w:ascii="宋体" w:hAnsi="宋体" w:hint="eastAsia"/>
                <w:szCs w:val="24"/>
                <w:lang w:eastAsia="zh-Hans"/>
              </w:rPr>
              <w:t>9</w:t>
            </w:r>
          </w:p>
        </w:tc>
        <w:tc>
          <w:tcPr>
            <w:tcW w:w="2373" w:type="dxa"/>
            <w:tcBorders>
              <w:top w:val="single" w:sz="4" w:space="0" w:color="auto"/>
              <w:left w:val="nil"/>
              <w:bottom w:val="single" w:sz="4" w:space="0" w:color="auto"/>
              <w:right w:val="single" w:sz="4" w:space="0" w:color="auto"/>
            </w:tcBorders>
            <w:vAlign w:val="center"/>
            <w:hideMark/>
          </w:tcPr>
          <w:p w:rsidR="00F23498" w:rsidRDefault="00F23498">
            <w:pPr>
              <w:jc w:val="right"/>
            </w:pPr>
            <w:r>
              <w:rPr>
                <w:rFonts w:ascii="宋体" w:hAnsi="宋体" w:hint="eastAsia"/>
                <w:szCs w:val="24"/>
                <w:lang w:eastAsia="zh-Hans"/>
              </w:rPr>
              <w:t>9.3</w:t>
            </w:r>
            <w:r>
              <w:rPr>
                <w:rFonts w:ascii="宋体" w:hAnsi="宋体" w:hint="eastAsia"/>
                <w:szCs w:val="24"/>
                <w:lang w:eastAsia="zh-Hans"/>
              </w:rPr>
              <w:t>8</w:t>
            </w:r>
          </w:p>
        </w:tc>
      </w:tr>
      <w:tr w:rsidR="00000000">
        <w:trPr>
          <w:divId w:val="1696150915"/>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F23498" w:rsidRDefault="00F23498">
            <w:pPr>
              <w:jc w:val="center"/>
            </w:pPr>
            <w:r>
              <w:rPr>
                <w:rFonts w:ascii="宋体" w:hAnsi="宋体" w:hint="eastAsia"/>
                <w:color w:val="000000"/>
                <w:lang w:eastAsia="zh-Hans"/>
              </w:rPr>
              <w:t xml:space="preserve">8 </w:t>
            </w:r>
          </w:p>
        </w:tc>
        <w:tc>
          <w:tcPr>
            <w:tcW w:w="3529" w:type="dxa"/>
            <w:tcBorders>
              <w:top w:val="single" w:sz="4" w:space="0" w:color="auto"/>
              <w:left w:val="nil"/>
              <w:bottom w:val="single" w:sz="4" w:space="0" w:color="auto"/>
              <w:right w:val="single" w:sz="4" w:space="0" w:color="auto"/>
            </w:tcBorders>
            <w:vAlign w:val="center"/>
            <w:hideMark/>
          </w:tcPr>
          <w:p w:rsidR="00F23498" w:rsidRDefault="00F23498">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F23498" w:rsidRDefault="00F23498">
            <w:pPr>
              <w:jc w:val="right"/>
            </w:pPr>
            <w:r>
              <w:rPr>
                <w:rFonts w:ascii="宋体" w:hAnsi="宋体" w:hint="eastAsia"/>
                <w:szCs w:val="24"/>
                <w:lang w:eastAsia="zh-Hans"/>
              </w:rPr>
              <w:t>2,834,440.6</w:t>
            </w:r>
            <w:r>
              <w:rPr>
                <w:rFonts w:ascii="宋体" w:hAnsi="宋体" w:hint="eastAsia"/>
                <w:szCs w:val="24"/>
                <w:lang w:eastAsia="zh-Hans"/>
              </w:rPr>
              <w:t>6</w:t>
            </w:r>
          </w:p>
        </w:tc>
        <w:tc>
          <w:tcPr>
            <w:tcW w:w="2373" w:type="dxa"/>
            <w:tcBorders>
              <w:top w:val="single" w:sz="4" w:space="0" w:color="auto"/>
              <w:left w:val="nil"/>
              <w:bottom w:val="single" w:sz="4" w:space="0" w:color="auto"/>
              <w:right w:val="single" w:sz="4" w:space="0" w:color="auto"/>
            </w:tcBorders>
            <w:vAlign w:val="center"/>
            <w:hideMark/>
          </w:tcPr>
          <w:p w:rsidR="00F23498" w:rsidRDefault="00F23498">
            <w:pPr>
              <w:jc w:val="right"/>
            </w:pPr>
            <w:r>
              <w:rPr>
                <w:rFonts w:ascii="宋体" w:hAnsi="宋体" w:hint="eastAsia"/>
                <w:szCs w:val="24"/>
                <w:lang w:eastAsia="zh-Hans"/>
              </w:rPr>
              <w:t>0.7</w:t>
            </w:r>
            <w:r>
              <w:rPr>
                <w:rFonts w:ascii="宋体" w:hAnsi="宋体" w:hint="eastAsia"/>
                <w:szCs w:val="24"/>
                <w:lang w:eastAsia="zh-Hans"/>
              </w:rPr>
              <w:t>3</w:t>
            </w:r>
          </w:p>
        </w:tc>
      </w:tr>
      <w:tr w:rsidR="00000000">
        <w:trPr>
          <w:divId w:val="1696150915"/>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F23498" w:rsidRDefault="00F23498">
            <w:pPr>
              <w:jc w:val="center"/>
            </w:pPr>
            <w:r>
              <w:rPr>
                <w:rFonts w:ascii="宋体" w:hAnsi="宋体" w:hint="eastAsia"/>
                <w:color w:val="000000"/>
                <w:lang w:eastAsia="zh-Hans"/>
              </w:rPr>
              <w:t xml:space="preserve">9 </w:t>
            </w:r>
          </w:p>
        </w:tc>
        <w:tc>
          <w:tcPr>
            <w:tcW w:w="3529" w:type="dxa"/>
            <w:tcBorders>
              <w:top w:val="single" w:sz="4" w:space="0" w:color="auto"/>
              <w:left w:val="nil"/>
              <w:bottom w:val="single" w:sz="4" w:space="0" w:color="auto"/>
              <w:right w:val="single" w:sz="4" w:space="0" w:color="auto"/>
            </w:tcBorders>
            <w:vAlign w:val="center"/>
            <w:hideMark/>
          </w:tcPr>
          <w:p w:rsidR="00F23498" w:rsidRDefault="00F23498">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F23498" w:rsidRDefault="00F23498">
            <w:pPr>
              <w:jc w:val="right"/>
            </w:pPr>
            <w:r>
              <w:rPr>
                <w:rFonts w:ascii="宋体" w:hAnsi="宋体" w:hint="eastAsia"/>
                <w:szCs w:val="24"/>
                <w:lang w:eastAsia="zh-Hans"/>
              </w:rPr>
              <w:t>388,727,239.3</w:t>
            </w:r>
            <w:r>
              <w:rPr>
                <w:rFonts w:ascii="宋体" w:hAnsi="宋体" w:hint="eastAsia"/>
                <w:szCs w:val="24"/>
                <w:lang w:eastAsia="zh-Hans"/>
              </w:rPr>
              <w:t>7</w:t>
            </w:r>
          </w:p>
        </w:tc>
        <w:tc>
          <w:tcPr>
            <w:tcW w:w="2373" w:type="dxa"/>
            <w:tcBorders>
              <w:top w:val="single" w:sz="4" w:space="0" w:color="auto"/>
              <w:left w:val="nil"/>
              <w:bottom w:val="single" w:sz="4" w:space="0" w:color="auto"/>
              <w:right w:val="single" w:sz="4" w:space="0" w:color="auto"/>
            </w:tcBorders>
            <w:vAlign w:val="center"/>
            <w:hideMark/>
          </w:tcPr>
          <w:p w:rsidR="00F23498" w:rsidRDefault="00F23498">
            <w:pPr>
              <w:jc w:val="right"/>
            </w:pPr>
            <w:r>
              <w:rPr>
                <w:rFonts w:ascii="宋体" w:hAnsi="宋体" w:hint="eastAsia"/>
                <w:szCs w:val="24"/>
                <w:lang w:eastAsia="zh-Hans"/>
              </w:rPr>
              <w:t>100.0</w:t>
            </w:r>
            <w:r>
              <w:rPr>
                <w:rFonts w:ascii="宋体" w:hAnsi="宋体" w:hint="eastAsia"/>
                <w:szCs w:val="24"/>
                <w:lang w:eastAsia="zh-Hans"/>
              </w:rPr>
              <w:t>0</w:t>
            </w:r>
          </w:p>
        </w:tc>
      </w:tr>
    </w:tbl>
    <w:p w:rsidR="00F23498" w:rsidRDefault="00F23498">
      <w:pPr>
        <w:pStyle w:val="XBRLTitle2"/>
        <w:spacing w:before="156" w:line="360" w:lineRule="auto"/>
        <w:ind w:left="454"/>
      </w:pPr>
      <w:bookmarkStart w:id="179" w:name="_Toc459213778"/>
      <w:bookmarkStart w:id="180" w:name="_Toc456107132"/>
      <w:bookmarkStart w:id="181" w:name="_Toc438654087"/>
      <w:bookmarkStart w:id="182" w:name="_Toc448480299"/>
      <w:bookmarkStart w:id="183" w:name="_Toc480465433"/>
      <w:bookmarkStart w:id="184" w:name="_Toc512611295"/>
      <w:bookmarkStart w:id="185" w:name="_Toc512612091"/>
      <w:bookmarkStart w:id="186" w:name="_Toc512612267"/>
      <w:bookmarkStart w:id="187" w:name="_Toc513658023"/>
      <w:bookmarkStart w:id="188" w:name="_Toc514178685"/>
      <w:bookmarkEnd w:id="168"/>
      <w:r>
        <w:rPr>
          <w:rFonts w:hint="eastAsia"/>
        </w:rPr>
        <w:t>报告期末在各个国家（地区）证券市场的股票及存托凭证投资分</w:t>
      </w:r>
      <w:r>
        <w:rPr>
          <w:rFonts w:hint="eastAsia"/>
        </w:rPr>
        <w:t>布</w:t>
      </w:r>
      <w:bookmarkEnd w:id="179"/>
      <w:bookmarkEnd w:id="180"/>
      <w:bookmarkEnd w:id="181"/>
      <w:bookmarkEnd w:id="182"/>
      <w:bookmarkEnd w:id="183"/>
      <w:bookmarkEnd w:id="184"/>
      <w:bookmarkEnd w:id="185"/>
      <w:bookmarkEnd w:id="186"/>
      <w:bookmarkEnd w:id="187"/>
      <w:bookmarkEnd w:id="188"/>
      <w:r>
        <w:rPr>
          <w:rFonts w:hint="eastAsia"/>
        </w:rPr>
        <w:t xml:space="preserve"> </w:t>
      </w:r>
    </w:p>
    <w:p w:rsidR="00F23498" w:rsidRDefault="00F23498">
      <w:pPr>
        <w:spacing w:line="360" w:lineRule="auto"/>
        <w:ind w:firstLineChars="200" w:firstLine="420"/>
        <w:jc w:val="left"/>
        <w:rPr>
          <w:rFonts w:hint="eastAsia"/>
        </w:rPr>
      </w:pPr>
      <w:r>
        <w:rPr>
          <w:rFonts w:ascii="宋体" w:hAnsi="宋体" w:hint="eastAsia"/>
        </w:rPr>
        <w:t>本基金本报告期末未持有股票及存托凭证</w:t>
      </w:r>
      <w:r>
        <w:rPr>
          <w:rFonts w:ascii="宋体" w:hAnsi="宋体" w:hint="eastAsia"/>
        </w:rPr>
        <w:t>。</w:t>
      </w:r>
    </w:p>
    <w:p w:rsidR="00F23498" w:rsidRDefault="00F23498">
      <w:pPr>
        <w:pStyle w:val="XBRLTitle2"/>
        <w:spacing w:before="156" w:line="360" w:lineRule="auto"/>
        <w:ind w:left="454"/>
      </w:pPr>
      <w:bookmarkStart w:id="189" w:name="m502_tab"/>
      <w:bookmarkStart w:id="190" w:name="_Toc459213779"/>
      <w:bookmarkStart w:id="191" w:name="_Toc456107133"/>
      <w:bookmarkStart w:id="192" w:name="_Toc438654088"/>
      <w:bookmarkStart w:id="193" w:name="_Toc448480300"/>
      <w:bookmarkStart w:id="194" w:name="_Toc480465434"/>
      <w:bookmarkStart w:id="195" w:name="_Toc512611296"/>
      <w:bookmarkStart w:id="196" w:name="_Toc512612092"/>
      <w:bookmarkStart w:id="197" w:name="_Toc512612268"/>
      <w:bookmarkStart w:id="198" w:name="_Toc513658024"/>
      <w:bookmarkStart w:id="199" w:name="_Toc514178686"/>
      <w:bookmarkStart w:id="200" w:name="m503"/>
      <w:bookmarkEnd w:id="189"/>
      <w:r>
        <w:rPr>
          <w:rFonts w:hint="eastAsia"/>
        </w:rPr>
        <w:t>报告期末按行业分类的股票及存托凭证投资组</w:t>
      </w:r>
      <w:r>
        <w:rPr>
          <w:rFonts w:hint="eastAsia"/>
        </w:rPr>
        <w:t>合</w:t>
      </w:r>
      <w:bookmarkStart w:id="201" w:name="_Toc513637368"/>
      <w:bookmarkEnd w:id="190"/>
      <w:bookmarkEnd w:id="191"/>
      <w:bookmarkEnd w:id="192"/>
      <w:bookmarkEnd w:id="193"/>
      <w:bookmarkEnd w:id="194"/>
      <w:bookmarkEnd w:id="195"/>
      <w:bookmarkEnd w:id="196"/>
      <w:bookmarkEnd w:id="197"/>
      <w:bookmarkEnd w:id="198"/>
      <w:bookmarkEnd w:id="199"/>
      <w:bookmarkEnd w:id="201"/>
      <w:r>
        <w:rPr>
          <w:rFonts w:hint="eastAsia"/>
          <w:lang w:eastAsia="zh-CN"/>
        </w:rPr>
        <w:t xml:space="preserve"> </w:t>
      </w:r>
    </w:p>
    <w:p w:rsidR="00F23498" w:rsidRDefault="00F23498">
      <w:pPr>
        <w:pStyle w:val="XBRLTitle3"/>
        <w:spacing w:before="156"/>
        <w:ind w:left="0"/>
        <w:rPr>
          <w:rFonts w:hint="eastAsia"/>
        </w:rPr>
      </w:pPr>
      <w:bookmarkStart w:id="202" w:name="_Toc513658025"/>
      <w:bookmarkStart w:id="203" w:name="_Toc514178687"/>
      <w:r>
        <w:rPr>
          <w:rFonts w:hint="eastAsia"/>
          <w:kern w:val="0"/>
        </w:rPr>
        <w:t>报告期末指数投资按行业分类的股票及存托凭证投资组</w:t>
      </w:r>
      <w:r>
        <w:rPr>
          <w:rFonts w:hint="eastAsia"/>
          <w:kern w:val="0"/>
        </w:rPr>
        <w:t>合</w:t>
      </w:r>
      <w:bookmarkEnd w:id="202"/>
      <w:bookmarkEnd w:id="203"/>
      <w:r>
        <w:rPr>
          <w:rFonts w:hint="eastAsia"/>
        </w:rPr>
        <w:t xml:space="preserve"> </w:t>
      </w:r>
    </w:p>
    <w:p w:rsidR="00F23498" w:rsidRDefault="00F23498">
      <w:pPr>
        <w:widowControl/>
        <w:spacing w:line="315" w:lineRule="atLeast"/>
        <w:ind w:firstLineChars="200" w:firstLine="420"/>
        <w:divId w:val="97065807"/>
        <w:rPr>
          <w:rFonts w:hint="eastAsia"/>
        </w:rPr>
      </w:pPr>
      <w:bookmarkStart w:id="204" w:name="m08QD_03_01_tab"/>
      <w:bookmarkStart w:id="205" w:name="m08QD_03_tab"/>
      <w:bookmarkEnd w:id="204"/>
      <w:bookmarkEnd w:id="205"/>
      <w:r>
        <w:rPr>
          <w:rFonts w:ascii="宋体" w:hAnsi="宋体" w:cs="宋体" w:hint="eastAsia"/>
          <w:color w:val="000000"/>
          <w:kern w:val="0"/>
          <w:szCs w:val="21"/>
        </w:rPr>
        <w:t>本基金本报告期末未持有股票及存托凭证</w:t>
      </w:r>
      <w:r>
        <w:rPr>
          <w:rFonts w:ascii="宋体" w:hAnsi="宋体" w:cs="宋体" w:hint="eastAsia"/>
          <w:color w:val="000000"/>
          <w:kern w:val="0"/>
          <w:szCs w:val="21"/>
        </w:rPr>
        <w:t>。</w:t>
      </w:r>
    </w:p>
    <w:p w:rsidR="00F23498" w:rsidRDefault="00F23498">
      <w:pPr>
        <w:pStyle w:val="XBRLTitle3"/>
        <w:spacing w:before="156"/>
        <w:ind w:left="0"/>
      </w:pPr>
      <w:bookmarkStart w:id="206" w:name="_Toc513658026"/>
      <w:bookmarkStart w:id="207" w:name="_Toc514178688"/>
      <w:r>
        <w:rPr>
          <w:rFonts w:hint="eastAsia"/>
          <w:kern w:val="0"/>
        </w:rPr>
        <w:t>报告期末积极投资按行业分类的股票及存托凭证投资组</w:t>
      </w:r>
      <w:r>
        <w:rPr>
          <w:rFonts w:hint="eastAsia"/>
          <w:kern w:val="0"/>
        </w:rPr>
        <w:t>合</w:t>
      </w:r>
      <w:bookmarkEnd w:id="206"/>
      <w:bookmarkEnd w:id="207"/>
      <w:r>
        <w:rPr>
          <w:rFonts w:hint="eastAsia"/>
        </w:rPr>
        <w:t xml:space="preserve"> </w:t>
      </w:r>
    </w:p>
    <w:p w:rsidR="00F23498" w:rsidRDefault="00F23498">
      <w:pPr>
        <w:widowControl/>
        <w:spacing w:line="315" w:lineRule="atLeast"/>
        <w:ind w:firstLineChars="200" w:firstLine="420"/>
        <w:divId w:val="640353465"/>
        <w:rPr>
          <w:rFonts w:hint="eastAsia"/>
        </w:rPr>
      </w:pPr>
      <w:r>
        <w:rPr>
          <w:rFonts w:ascii="宋体" w:hAnsi="宋体" w:cs="宋体" w:hint="eastAsia"/>
          <w:color w:val="000000"/>
          <w:kern w:val="0"/>
          <w:szCs w:val="21"/>
        </w:rPr>
        <w:t>本基金本报告期末未持有积极投资股票</w:t>
      </w:r>
      <w:r>
        <w:rPr>
          <w:rFonts w:ascii="宋体" w:hAnsi="宋体" w:cs="宋体" w:hint="eastAsia"/>
          <w:color w:val="000000"/>
          <w:kern w:val="0"/>
          <w:szCs w:val="21"/>
        </w:rPr>
        <w:t>。</w:t>
      </w:r>
    </w:p>
    <w:p w:rsidR="00F23498" w:rsidRDefault="00F23498">
      <w:pPr>
        <w:pStyle w:val="XBRLTitle2"/>
        <w:spacing w:before="156" w:line="360" w:lineRule="auto"/>
        <w:ind w:left="454"/>
      </w:pPr>
      <w:bookmarkStart w:id="208" w:name="_Toc459213780"/>
      <w:bookmarkStart w:id="209" w:name="_Toc456107134"/>
      <w:bookmarkStart w:id="210" w:name="_Toc438654089"/>
      <w:bookmarkStart w:id="211" w:name="_Toc448480301"/>
      <w:bookmarkStart w:id="212" w:name="_Toc480465435"/>
      <w:bookmarkStart w:id="213" w:name="_Toc512611297"/>
      <w:bookmarkStart w:id="214" w:name="_Toc512612093"/>
      <w:bookmarkStart w:id="215" w:name="_Toc512612269"/>
      <w:bookmarkStart w:id="216" w:name="_Toc513658027"/>
      <w:bookmarkStart w:id="217" w:name="_Toc514178689"/>
      <w:bookmarkEnd w:id="200"/>
      <w:r>
        <w:rPr>
          <w:rFonts w:hint="eastAsia"/>
        </w:rPr>
        <w:t>期末按公允价值占基金资产净值比例大小排序的权益投资明</w:t>
      </w:r>
      <w:r>
        <w:rPr>
          <w:rFonts w:hint="eastAsia"/>
        </w:rPr>
        <w:t>细</w:t>
      </w:r>
      <w:bookmarkStart w:id="218" w:name="_Toc513637371"/>
      <w:bookmarkEnd w:id="208"/>
      <w:bookmarkEnd w:id="209"/>
      <w:bookmarkEnd w:id="210"/>
      <w:bookmarkEnd w:id="211"/>
      <w:bookmarkEnd w:id="212"/>
      <w:bookmarkEnd w:id="213"/>
      <w:bookmarkEnd w:id="214"/>
      <w:bookmarkEnd w:id="215"/>
      <w:bookmarkEnd w:id="216"/>
      <w:bookmarkEnd w:id="217"/>
      <w:bookmarkEnd w:id="218"/>
      <w:r>
        <w:rPr>
          <w:rFonts w:hint="eastAsia"/>
        </w:rPr>
        <w:t xml:space="preserve"> </w:t>
      </w:r>
    </w:p>
    <w:p w:rsidR="00F23498" w:rsidRDefault="00F23498">
      <w:pPr>
        <w:pStyle w:val="XBRLTitle3"/>
        <w:spacing w:before="156"/>
        <w:ind w:left="0"/>
        <w:rPr>
          <w:rFonts w:hint="eastAsia"/>
        </w:rPr>
      </w:pPr>
      <w:bookmarkStart w:id="219" w:name="_Toc513658028"/>
      <w:bookmarkStart w:id="220" w:name="_Toc514178690"/>
      <w:r>
        <w:rPr>
          <w:rFonts w:hint="eastAsia"/>
        </w:rPr>
        <w:t>报告期末指数投资按公允价值占基金资产净值比例大小排序的前十名股票及存托凭证投资明</w:t>
      </w:r>
      <w:r>
        <w:rPr>
          <w:rFonts w:hint="eastAsia"/>
        </w:rPr>
        <w:t>细</w:t>
      </w:r>
      <w:bookmarkEnd w:id="219"/>
      <w:bookmarkEnd w:id="220"/>
      <w:r>
        <w:rPr>
          <w:rFonts w:hint="eastAsia"/>
        </w:rPr>
        <w:t xml:space="preserve"> </w:t>
      </w:r>
    </w:p>
    <w:p w:rsidR="00F23498" w:rsidRDefault="00F23498">
      <w:pPr>
        <w:spacing w:line="360" w:lineRule="auto"/>
        <w:ind w:firstLineChars="200" w:firstLine="420"/>
        <w:divId w:val="1208418517"/>
        <w:rPr>
          <w:rFonts w:hint="eastAsia"/>
        </w:rPr>
      </w:pPr>
      <w:bookmarkStart w:id="221" w:name="m08QD_04_01_tab"/>
      <w:bookmarkStart w:id="222" w:name="m08QD_04_01"/>
      <w:bookmarkStart w:id="223" w:name="_Toc433036709"/>
      <w:bookmarkStart w:id="224" w:name="_Toc247616246"/>
      <w:bookmarkStart w:id="225" w:name="_Toc458182097"/>
      <w:bookmarkStart w:id="226" w:name="_Toc443558285"/>
      <w:bookmarkStart w:id="227" w:name="m07_04_07_02"/>
      <w:bookmarkEnd w:id="221"/>
      <w:r>
        <w:rPr>
          <w:rFonts w:ascii="宋体" w:hAnsi="宋体" w:hint="eastAsia"/>
          <w:lang w:eastAsia="zh-Hans"/>
        </w:rPr>
        <w:t>本基金本报告期末未持有股票及存托凭证</w:t>
      </w:r>
      <w:r>
        <w:rPr>
          <w:rFonts w:ascii="宋体" w:hAnsi="宋体" w:hint="eastAsia"/>
          <w:lang w:eastAsia="zh-Hans"/>
        </w:rPr>
        <w:t>。</w:t>
      </w:r>
      <w:bookmarkEnd w:id="222"/>
      <w:bookmarkEnd w:id="223"/>
      <w:bookmarkEnd w:id="224"/>
      <w:bookmarkEnd w:id="225"/>
      <w:bookmarkEnd w:id="226"/>
    </w:p>
    <w:p w:rsidR="00F23498" w:rsidRDefault="00F23498">
      <w:pPr>
        <w:pStyle w:val="XBRLTitle3"/>
        <w:spacing w:before="156"/>
        <w:ind w:left="0"/>
      </w:pPr>
      <w:bookmarkStart w:id="228" w:name="_Toc513658029"/>
      <w:bookmarkStart w:id="229" w:name="_Toc514178691"/>
      <w:r>
        <w:rPr>
          <w:rFonts w:hint="eastAsia"/>
        </w:rPr>
        <w:t>报告期末积极投资按公允价值占基金资产净值比例大小排序的前五名股票及存托凭证投资明</w:t>
      </w:r>
      <w:r>
        <w:rPr>
          <w:rFonts w:hint="eastAsia"/>
        </w:rPr>
        <w:t>细</w:t>
      </w:r>
      <w:bookmarkEnd w:id="228"/>
      <w:bookmarkEnd w:id="229"/>
      <w:r>
        <w:rPr>
          <w:rFonts w:hint="eastAsia"/>
        </w:rPr>
        <w:t xml:space="preserve"> </w:t>
      </w:r>
    </w:p>
    <w:p w:rsidR="00F23498" w:rsidRDefault="00F23498">
      <w:pPr>
        <w:spacing w:line="360" w:lineRule="auto"/>
        <w:ind w:firstLineChars="200" w:firstLine="420"/>
        <w:jc w:val="left"/>
        <w:rPr>
          <w:rFonts w:hint="eastAsia"/>
        </w:rPr>
      </w:pPr>
      <w:r>
        <w:rPr>
          <w:rFonts w:ascii="宋体" w:hAnsi="宋体" w:hint="eastAsia"/>
        </w:rPr>
        <w:t>本基金本报告期末未持有积极投资股票</w:t>
      </w:r>
      <w:r>
        <w:rPr>
          <w:rFonts w:ascii="宋体" w:hAnsi="宋体" w:hint="eastAsia"/>
        </w:rPr>
        <w:t>。</w:t>
      </w:r>
    </w:p>
    <w:p w:rsidR="00F23498" w:rsidRDefault="00F23498">
      <w:pPr>
        <w:pStyle w:val="XBRLTitle2"/>
        <w:spacing w:before="156" w:line="360" w:lineRule="auto"/>
        <w:ind w:left="454"/>
      </w:pPr>
      <w:bookmarkStart w:id="230" w:name="_Toc459213781"/>
      <w:bookmarkStart w:id="231" w:name="_Toc456107135"/>
      <w:bookmarkStart w:id="232" w:name="_Toc438654090"/>
      <w:bookmarkStart w:id="233" w:name="_Toc448480302"/>
      <w:bookmarkStart w:id="234" w:name="_Toc480465436"/>
      <w:bookmarkStart w:id="235" w:name="_Toc512611298"/>
      <w:bookmarkStart w:id="236" w:name="_Toc512612094"/>
      <w:bookmarkStart w:id="237" w:name="_Toc512612270"/>
      <w:bookmarkStart w:id="238" w:name="_Toc513658030"/>
      <w:bookmarkStart w:id="239" w:name="_Toc514178692"/>
      <w:bookmarkStart w:id="240" w:name="m505"/>
      <w:r>
        <w:rPr>
          <w:rFonts w:hint="eastAsia"/>
        </w:rPr>
        <w:t>报告期末按债券信用等级分类的债券投资组</w:t>
      </w:r>
      <w:r>
        <w:rPr>
          <w:rFonts w:hint="eastAsia"/>
        </w:rPr>
        <w:t>合</w:t>
      </w:r>
      <w:bookmarkEnd w:id="230"/>
      <w:bookmarkEnd w:id="231"/>
      <w:bookmarkEnd w:id="232"/>
      <w:bookmarkEnd w:id="233"/>
      <w:bookmarkEnd w:id="234"/>
      <w:bookmarkEnd w:id="235"/>
      <w:bookmarkEnd w:id="236"/>
      <w:bookmarkEnd w:id="237"/>
      <w:bookmarkEnd w:id="238"/>
      <w:bookmarkEnd w:id="239"/>
      <w:r>
        <w:rPr>
          <w:rFonts w:hint="eastAsia"/>
        </w:rPr>
        <w:t xml:space="preserve"> </w:t>
      </w:r>
    </w:p>
    <w:p w:rsidR="00F23498" w:rsidRDefault="00F23498">
      <w:pPr>
        <w:spacing w:line="360" w:lineRule="auto"/>
        <w:ind w:firstLineChars="200" w:firstLine="420"/>
        <w:jc w:val="left"/>
        <w:rPr>
          <w:rFonts w:hint="eastAsia"/>
        </w:rPr>
      </w:pPr>
      <w:r>
        <w:rPr>
          <w:rFonts w:ascii="宋体" w:hAnsi="宋体" w:hint="eastAsia"/>
        </w:rPr>
        <w:t>本基金本报告期末未持有债券</w:t>
      </w:r>
      <w:r>
        <w:rPr>
          <w:rFonts w:ascii="宋体" w:hAnsi="宋体" w:hint="eastAsia"/>
        </w:rPr>
        <w:t>。</w:t>
      </w:r>
    </w:p>
    <w:p w:rsidR="00F23498" w:rsidRDefault="00F23498">
      <w:pPr>
        <w:pStyle w:val="XBRLTitle2"/>
        <w:spacing w:before="156" w:line="360" w:lineRule="auto"/>
        <w:ind w:left="454"/>
      </w:pPr>
      <w:bookmarkStart w:id="241" w:name="_Toc459213782"/>
      <w:bookmarkStart w:id="242" w:name="_Toc456107136"/>
      <w:bookmarkStart w:id="243" w:name="_Toc438654091"/>
      <w:bookmarkStart w:id="244" w:name="_Toc448480303"/>
      <w:bookmarkStart w:id="245" w:name="_Toc480465437"/>
      <w:bookmarkStart w:id="246" w:name="_Toc514178693"/>
      <w:bookmarkStart w:id="247" w:name="_Toc512611299"/>
      <w:bookmarkStart w:id="248" w:name="_Toc512612095"/>
      <w:bookmarkStart w:id="249" w:name="_Toc512612271"/>
      <w:bookmarkStart w:id="250" w:name="_Toc513658031"/>
      <w:bookmarkStart w:id="251" w:name="m506"/>
      <w:bookmarkEnd w:id="240"/>
      <w:r>
        <w:rPr>
          <w:rFonts w:hint="eastAsia"/>
        </w:rPr>
        <w:t>报告期末按公允价值占基金资产净值比例大小排名</w:t>
      </w:r>
      <w:r>
        <w:rPr>
          <w:rFonts w:hint="eastAsia"/>
        </w:rPr>
        <w:t>的</w:t>
      </w:r>
      <w:r>
        <w:rPr>
          <w:rFonts w:hint="eastAsia"/>
        </w:rPr>
        <w:t>前五</w:t>
      </w:r>
      <w:r>
        <w:rPr>
          <w:rFonts w:hint="eastAsia"/>
        </w:rPr>
        <w:t>名</w:t>
      </w:r>
      <w:r>
        <w:rPr>
          <w:rFonts w:hint="eastAsia"/>
        </w:rPr>
        <w:t>债券投资明</w:t>
      </w:r>
      <w:r>
        <w:rPr>
          <w:rFonts w:hint="eastAsia"/>
        </w:rPr>
        <w:t>细</w:t>
      </w:r>
      <w:bookmarkEnd w:id="241"/>
      <w:bookmarkEnd w:id="242"/>
      <w:bookmarkEnd w:id="243"/>
      <w:bookmarkEnd w:id="244"/>
      <w:bookmarkEnd w:id="245"/>
      <w:bookmarkEnd w:id="246"/>
      <w:r>
        <w:rPr>
          <w:rFonts w:hint="eastAsia"/>
        </w:rPr>
        <w:t xml:space="preserve"> </w:t>
      </w:r>
      <w:bookmarkEnd w:id="247"/>
      <w:bookmarkEnd w:id="248"/>
      <w:bookmarkEnd w:id="249"/>
      <w:bookmarkEnd w:id="250"/>
    </w:p>
    <w:p w:rsidR="00F23498" w:rsidRDefault="00F23498">
      <w:pPr>
        <w:spacing w:line="360" w:lineRule="auto"/>
        <w:ind w:firstLineChars="200" w:firstLine="420"/>
        <w:jc w:val="left"/>
        <w:divId w:val="15426379"/>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F23498" w:rsidRDefault="00F23498">
      <w:pPr>
        <w:pStyle w:val="XBRLTitle2"/>
        <w:spacing w:before="156" w:line="360" w:lineRule="auto"/>
        <w:ind w:left="454"/>
      </w:pPr>
      <w:bookmarkStart w:id="252" w:name="_Toc459213783"/>
      <w:bookmarkStart w:id="253" w:name="_Toc456107137"/>
      <w:bookmarkStart w:id="254" w:name="_Toc438654092"/>
      <w:bookmarkStart w:id="255" w:name="_Toc448480304"/>
      <w:bookmarkStart w:id="256" w:name="_Toc480465438"/>
      <w:bookmarkStart w:id="257" w:name="_Toc514178694"/>
      <w:bookmarkStart w:id="258" w:name="_Toc512611300"/>
      <w:bookmarkStart w:id="259" w:name="_Toc512612096"/>
      <w:bookmarkStart w:id="260" w:name="_Toc512612272"/>
      <w:bookmarkStart w:id="261" w:name="_Toc513658032"/>
      <w:bookmarkStart w:id="262" w:name="m507"/>
      <w:bookmarkEnd w:id="251"/>
      <w:r>
        <w:rPr>
          <w:rFonts w:hint="eastAsia"/>
        </w:rPr>
        <w:t>报告期末按公允价值占基金资产净值比例大小排名的前十名资产支持证券投资明</w:t>
      </w:r>
      <w:r>
        <w:rPr>
          <w:rFonts w:hint="eastAsia"/>
        </w:rPr>
        <w:t>细</w:t>
      </w:r>
      <w:bookmarkEnd w:id="252"/>
      <w:bookmarkEnd w:id="253"/>
      <w:bookmarkEnd w:id="254"/>
      <w:bookmarkEnd w:id="255"/>
      <w:bookmarkEnd w:id="256"/>
      <w:bookmarkEnd w:id="257"/>
      <w:r>
        <w:rPr>
          <w:rFonts w:hint="eastAsia"/>
        </w:rPr>
        <w:t xml:space="preserve"> </w:t>
      </w:r>
      <w:bookmarkEnd w:id="258"/>
      <w:bookmarkEnd w:id="259"/>
      <w:bookmarkEnd w:id="260"/>
      <w:bookmarkEnd w:id="261"/>
    </w:p>
    <w:p w:rsidR="00F23498" w:rsidRDefault="00F23498">
      <w:pPr>
        <w:spacing w:line="360" w:lineRule="auto"/>
        <w:ind w:firstLineChars="200" w:firstLine="420"/>
        <w:jc w:val="left"/>
        <w:divId w:val="1721710509"/>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F23498" w:rsidRDefault="00F23498">
      <w:pPr>
        <w:pStyle w:val="XBRLTitle2"/>
        <w:spacing w:before="156" w:line="360" w:lineRule="auto"/>
        <w:ind w:left="454"/>
      </w:pPr>
      <w:bookmarkStart w:id="263" w:name="_Toc448480305"/>
      <w:bookmarkStart w:id="264" w:name="_Toc438654093"/>
      <w:bookmarkStart w:id="265" w:name="_Toc456107138"/>
      <w:bookmarkStart w:id="266" w:name="_Toc459213784"/>
      <w:bookmarkStart w:id="267" w:name="_Toc480465439"/>
      <w:bookmarkStart w:id="268" w:name="_Toc514178695"/>
      <w:bookmarkStart w:id="269" w:name="_Toc512611301"/>
      <w:bookmarkStart w:id="270" w:name="_Toc512612097"/>
      <w:bookmarkStart w:id="271" w:name="_Toc512612273"/>
      <w:bookmarkStart w:id="272" w:name="_Toc513658033"/>
      <w:bookmarkStart w:id="273" w:name="m508"/>
      <w:bookmarkEnd w:id="262"/>
      <w:r>
        <w:rPr>
          <w:rFonts w:hint="eastAsia"/>
        </w:rPr>
        <w:t>报告期末按公允价值占基金资产净值比例大小排名的前五名金融衍生品投资明</w:t>
      </w:r>
      <w:r>
        <w:rPr>
          <w:rFonts w:hint="eastAsia"/>
        </w:rPr>
        <w:t>细</w:t>
      </w:r>
      <w:bookmarkEnd w:id="263"/>
      <w:bookmarkEnd w:id="264"/>
      <w:bookmarkEnd w:id="265"/>
      <w:bookmarkEnd w:id="266"/>
      <w:bookmarkEnd w:id="267"/>
      <w:bookmarkEnd w:id="268"/>
      <w:r>
        <w:rPr>
          <w:rFonts w:hint="eastAsia"/>
        </w:rPr>
        <w:t xml:space="preserve"> </w:t>
      </w:r>
      <w:bookmarkEnd w:id="269"/>
      <w:bookmarkEnd w:id="270"/>
      <w:bookmarkEnd w:id="271"/>
      <w:bookmarkEnd w:id="272"/>
    </w:p>
    <w:p w:rsidR="00F23498" w:rsidRDefault="00F23498">
      <w:pPr>
        <w:spacing w:line="360" w:lineRule="auto"/>
        <w:ind w:firstLineChars="200" w:firstLine="420"/>
        <w:divId w:val="302320777"/>
        <w:rPr>
          <w:rFonts w:hint="eastAsia"/>
        </w:rPr>
      </w:pPr>
      <w:bookmarkStart w:id="274" w:name="m08QD_09"/>
      <w:bookmarkEnd w:id="227"/>
      <w:r>
        <w:rPr>
          <w:rFonts w:ascii="宋体" w:hAnsi="宋体" w:hint="eastAsia"/>
          <w:szCs w:val="24"/>
          <w:lang w:eastAsia="zh-Hans"/>
        </w:rPr>
        <w:t>本基金本报告期末未持有金融衍生品</w:t>
      </w:r>
      <w:r>
        <w:rPr>
          <w:rFonts w:ascii="宋体" w:hAnsi="宋体" w:hint="eastAsia"/>
          <w:szCs w:val="24"/>
          <w:lang w:eastAsia="zh-Hans"/>
        </w:rPr>
        <w:t>。</w:t>
      </w:r>
      <w:r>
        <w:rPr>
          <w:rFonts w:ascii="宋体" w:hAnsi="宋体" w:hint="eastAsia"/>
          <w:lang w:eastAsia="zh-Hans"/>
        </w:rPr>
        <w:t xml:space="preserve"> </w:t>
      </w:r>
      <w:r>
        <w:rPr>
          <w:rFonts w:ascii="宋体" w:hAnsi="宋体" w:hint="eastAsia"/>
          <w:szCs w:val="24"/>
          <w:lang w:eastAsia="zh-Hans"/>
        </w:rPr>
        <w:t xml:space="preserve"> </w:t>
      </w:r>
      <w:bookmarkEnd w:id="274"/>
      <w:r>
        <w:rPr>
          <w:rFonts w:ascii="宋体" w:hAnsi="宋体" w:hint="eastAsia"/>
          <w:szCs w:val="24"/>
          <w:lang w:eastAsia="zh-Hans"/>
        </w:rPr>
        <w:t xml:space="preserve"> </w:t>
      </w:r>
    </w:p>
    <w:p w:rsidR="00F23498" w:rsidRDefault="00F23498">
      <w:pPr>
        <w:pStyle w:val="XBRLTitle2"/>
        <w:spacing w:before="156" w:line="360" w:lineRule="auto"/>
        <w:ind w:left="454"/>
      </w:pPr>
      <w:bookmarkStart w:id="275" w:name="_Toc448480306"/>
      <w:bookmarkStart w:id="276" w:name="_Toc438654094"/>
      <w:bookmarkStart w:id="277" w:name="_Toc456107139"/>
      <w:bookmarkStart w:id="278" w:name="_Toc459213785"/>
      <w:bookmarkStart w:id="279" w:name="_Toc480465440"/>
      <w:bookmarkStart w:id="280" w:name="_Toc514178696"/>
      <w:bookmarkStart w:id="281" w:name="_Toc512611302"/>
      <w:bookmarkStart w:id="282" w:name="_Toc512612098"/>
      <w:bookmarkStart w:id="283" w:name="_Toc512612274"/>
      <w:bookmarkStart w:id="284" w:name="_Toc513658034"/>
      <w:bookmarkStart w:id="285" w:name="m509"/>
      <w:bookmarkEnd w:id="273"/>
      <w:r>
        <w:rPr>
          <w:rFonts w:hint="eastAsia"/>
        </w:rPr>
        <w:t>报告期末按公允价值占基金资产净值比例大小排序的前十名基金投资明</w:t>
      </w:r>
      <w:r>
        <w:rPr>
          <w:rFonts w:hint="eastAsia"/>
        </w:rPr>
        <w:t>细</w:t>
      </w:r>
      <w:bookmarkEnd w:id="275"/>
      <w:bookmarkEnd w:id="276"/>
      <w:bookmarkEnd w:id="277"/>
      <w:bookmarkEnd w:id="278"/>
      <w:bookmarkEnd w:id="279"/>
      <w:bookmarkEnd w:id="280"/>
      <w:r>
        <w:rPr>
          <w:rFonts w:hint="eastAsia"/>
        </w:rPr>
        <w:t xml:space="preserve"> </w:t>
      </w:r>
      <w:bookmarkEnd w:id="281"/>
      <w:bookmarkEnd w:id="282"/>
      <w:bookmarkEnd w:id="283"/>
      <w:bookmarkEnd w:id="284"/>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1130"/>
        <w:gridCol w:w="1196"/>
        <w:gridCol w:w="1120"/>
        <w:gridCol w:w="1195"/>
        <w:gridCol w:w="1178"/>
        <w:gridCol w:w="1686"/>
        <w:gridCol w:w="1330"/>
      </w:tblGrid>
      <w:tr w:rsidR="00000000">
        <w:trPr>
          <w:divId w:val="1394547463"/>
          <w:trHeight w:val="1153"/>
        </w:trPr>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F23498" w:rsidRDefault="00F23498">
            <w:pPr>
              <w:pStyle w:val="a5"/>
              <w:spacing w:before="0" w:beforeAutospacing="0" w:after="0" w:afterAutospacing="0"/>
              <w:ind w:firstLineChars="50" w:firstLine="105"/>
              <w:jc w:val="center"/>
              <w:rPr>
                <w:rFonts w:hint="eastAsia"/>
              </w:rPr>
            </w:pPr>
            <w:bookmarkStart w:id="286" w:name="m08QD_10"/>
            <w:r>
              <w:rPr>
                <w:rFonts w:hint="eastAsia"/>
                <w:kern w:val="2"/>
                <w:sz w:val="21"/>
              </w:rPr>
              <w:t>序号</w:t>
            </w:r>
            <w:r>
              <w:rPr>
                <w:rFonts w:hint="eastAsia"/>
                <w:kern w:val="2"/>
                <w:sz w:val="21"/>
                <w:lang w:eastAsia="zh-Hans"/>
              </w:rPr>
              <w:t xml:space="preserve">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F23498" w:rsidRDefault="00F23498">
            <w:pPr>
              <w:pStyle w:val="a5"/>
              <w:spacing w:before="0" w:beforeAutospacing="0" w:after="0" w:afterAutospacing="0"/>
              <w:jc w:val="center"/>
              <w:rPr>
                <w:rFonts w:hint="eastAsia"/>
              </w:rPr>
            </w:pPr>
            <w:r>
              <w:rPr>
                <w:rFonts w:hint="eastAsia"/>
                <w:kern w:val="2"/>
                <w:sz w:val="21"/>
              </w:rPr>
              <w:t>基金名称</w:t>
            </w:r>
            <w:r>
              <w:rPr>
                <w:rFonts w:hint="eastAsia"/>
                <w:kern w:val="2"/>
                <w:sz w:val="21"/>
                <w:lang w:eastAsia="zh-Hans"/>
              </w:rPr>
              <w:t xml:space="preserve">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F23498" w:rsidRDefault="00F23498">
            <w:pPr>
              <w:pStyle w:val="a5"/>
              <w:spacing w:before="0" w:beforeAutospacing="0" w:after="0" w:afterAutospacing="0"/>
              <w:jc w:val="center"/>
              <w:rPr>
                <w:rFonts w:hint="eastAsia"/>
              </w:rPr>
            </w:pPr>
            <w:r>
              <w:rPr>
                <w:rFonts w:hint="eastAsia"/>
                <w:kern w:val="2"/>
                <w:sz w:val="21"/>
              </w:rPr>
              <w:t>基金类型</w:t>
            </w:r>
            <w:r>
              <w:rPr>
                <w:rFonts w:hint="eastAsia"/>
                <w:kern w:val="2"/>
                <w:sz w:val="21"/>
                <w:lang w:eastAsia="zh-Hans"/>
              </w:rPr>
              <w:t xml:space="preserve"> </w:t>
            </w:r>
          </w:p>
        </w:tc>
        <w:tc>
          <w:tcPr>
            <w:tcW w:w="12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F23498" w:rsidRDefault="00F23498">
            <w:pPr>
              <w:pStyle w:val="a5"/>
              <w:spacing w:before="0" w:beforeAutospacing="0" w:after="0" w:afterAutospacing="0"/>
              <w:jc w:val="center"/>
              <w:rPr>
                <w:rFonts w:hint="eastAsia"/>
              </w:rPr>
            </w:pPr>
            <w:r>
              <w:rPr>
                <w:rFonts w:hint="eastAsia"/>
                <w:kern w:val="2"/>
                <w:sz w:val="21"/>
              </w:rPr>
              <w:t>运作方式</w:t>
            </w:r>
            <w:r>
              <w:rPr>
                <w:rFonts w:hint="eastAsia"/>
                <w:kern w:val="2"/>
                <w:sz w:val="21"/>
                <w:lang w:eastAsia="zh-Hans"/>
              </w:rPr>
              <w:t xml:space="preserve"> </w:t>
            </w:r>
          </w:p>
        </w:tc>
        <w:tc>
          <w:tcPr>
            <w:tcW w:w="124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F23498" w:rsidRDefault="00F23498">
            <w:pPr>
              <w:pStyle w:val="a5"/>
              <w:spacing w:before="0" w:beforeAutospacing="0" w:after="0" w:afterAutospacing="0"/>
              <w:jc w:val="center"/>
              <w:rPr>
                <w:rFonts w:hint="eastAsia"/>
              </w:rPr>
            </w:pPr>
            <w:r>
              <w:rPr>
                <w:rFonts w:hint="eastAsia"/>
                <w:kern w:val="2"/>
                <w:sz w:val="21"/>
              </w:rPr>
              <w:t>管理人</w:t>
            </w:r>
            <w:r>
              <w:rPr>
                <w:rFonts w:hint="eastAsia"/>
                <w:kern w:val="2"/>
                <w:sz w:val="21"/>
                <w:lang w:eastAsia="zh-Hans"/>
              </w:rPr>
              <w:t xml:space="preserve"> </w:t>
            </w:r>
          </w:p>
        </w:tc>
        <w:tc>
          <w:tcPr>
            <w:tcW w:w="137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F23498" w:rsidRDefault="00F23498">
            <w:pPr>
              <w:pStyle w:val="a5"/>
              <w:spacing w:before="0" w:beforeAutospacing="0" w:after="0" w:afterAutospacing="0"/>
              <w:jc w:val="center"/>
              <w:rPr>
                <w:rFonts w:hint="eastAsia"/>
              </w:rPr>
            </w:pPr>
            <w:r>
              <w:rPr>
                <w:rFonts w:hint="eastAsia"/>
                <w:kern w:val="2"/>
                <w:sz w:val="21"/>
              </w:rPr>
              <w:t>公允价值（人民币元</w:t>
            </w:r>
            <w:r>
              <w:rPr>
                <w:rFonts w:hint="eastAsia"/>
                <w:kern w:val="2"/>
                <w:sz w:val="21"/>
              </w:rPr>
              <w:t>）</w:t>
            </w:r>
            <w:r>
              <w:rPr>
                <w:rFonts w:hint="eastAsia"/>
                <w:kern w:val="2"/>
                <w:sz w:val="21"/>
                <w:lang w:eastAsia="zh-Hans"/>
              </w:rPr>
              <w:t xml:space="preserve"> </w:t>
            </w:r>
          </w:p>
        </w:tc>
        <w:tc>
          <w:tcPr>
            <w:tcW w:w="139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F23498" w:rsidRDefault="00F23498">
            <w:pPr>
              <w:pStyle w:val="a5"/>
              <w:spacing w:before="0" w:beforeAutospacing="0" w:after="0" w:afterAutospacing="0"/>
              <w:jc w:val="center"/>
              <w:rPr>
                <w:rFonts w:hint="eastAsia"/>
              </w:rPr>
            </w:pPr>
            <w:r>
              <w:rPr>
                <w:rFonts w:hint="eastAsia"/>
                <w:kern w:val="2"/>
                <w:sz w:val="21"/>
              </w:rPr>
              <w:t>占基金资产净值比例（</w:t>
            </w:r>
            <w:r>
              <w:rPr>
                <w:rFonts w:hint="eastAsia"/>
                <w:kern w:val="2"/>
                <w:sz w:val="21"/>
              </w:rPr>
              <w:t>%</w:t>
            </w:r>
            <w:r>
              <w:rPr>
                <w:rFonts w:hint="eastAsia"/>
                <w:kern w:val="2"/>
                <w:sz w:val="21"/>
              </w:rPr>
              <w:t>）</w:t>
            </w:r>
            <w:r>
              <w:rPr>
                <w:rFonts w:hint="eastAsia"/>
                <w:kern w:val="2"/>
                <w:sz w:val="21"/>
                <w:lang w:eastAsia="zh-Hans"/>
              </w:rPr>
              <w:t xml:space="preserve"> </w:t>
            </w:r>
          </w:p>
        </w:tc>
      </w:tr>
      <w:tr w:rsidR="00000000">
        <w:trPr>
          <w:divId w:val="1394547463"/>
        </w:trPr>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23498" w:rsidRDefault="00F23498">
            <w:pPr>
              <w:pStyle w:val="a5"/>
              <w:spacing w:before="0" w:beforeAutospacing="0" w:after="0" w:afterAutospacing="0"/>
              <w:ind w:firstLineChars="50" w:firstLine="105"/>
              <w:jc w:val="center"/>
              <w:rPr>
                <w:rFonts w:hint="eastAsia"/>
              </w:rPr>
            </w:pPr>
            <w:r>
              <w:rPr>
                <w:rFonts w:hint="eastAsia"/>
                <w:kern w:val="2"/>
                <w:sz w:val="21"/>
                <w:lang w:eastAsia="zh-Hans"/>
              </w:rPr>
              <w:t>1</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23498" w:rsidRDefault="00F23498">
            <w:pPr>
              <w:pStyle w:val="a5"/>
              <w:spacing w:before="0" w:beforeAutospacing="0" w:after="0" w:afterAutospacing="0"/>
              <w:jc w:val="center"/>
              <w:rPr>
                <w:rFonts w:hint="eastAsia"/>
              </w:rPr>
            </w:pPr>
            <w:r>
              <w:rPr>
                <w:rFonts w:hint="eastAsia"/>
                <w:kern w:val="2"/>
                <w:sz w:val="21"/>
                <w:lang w:eastAsia="zh-Hans"/>
              </w:rPr>
              <w:t>摩根恒生科技</w:t>
            </w:r>
            <w:r>
              <w:rPr>
                <w:rFonts w:hint="eastAsia"/>
                <w:kern w:val="2"/>
                <w:sz w:val="21"/>
                <w:lang w:eastAsia="zh-Hans"/>
              </w:rPr>
              <w:t>ETF(QDII</w:t>
            </w:r>
            <w:r>
              <w:rPr>
                <w:rFonts w:hint="eastAsia"/>
                <w:kern w:val="2"/>
                <w:sz w:val="21"/>
                <w:lang w:eastAsia="zh-Hans"/>
              </w:rPr>
              <w:t>)</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23498" w:rsidRDefault="00F23498">
            <w:pPr>
              <w:pStyle w:val="a5"/>
              <w:spacing w:before="0" w:beforeAutospacing="0" w:after="0" w:afterAutospacing="0"/>
              <w:jc w:val="center"/>
              <w:rPr>
                <w:rFonts w:hint="eastAsia"/>
              </w:rPr>
            </w:pPr>
            <w:r>
              <w:rPr>
                <w:rFonts w:hint="eastAsia"/>
                <w:kern w:val="2"/>
                <w:sz w:val="21"/>
                <w:lang w:eastAsia="zh-Hans"/>
              </w:rPr>
              <w:t>股票</w:t>
            </w:r>
            <w:r>
              <w:rPr>
                <w:rFonts w:hint="eastAsia"/>
                <w:kern w:val="2"/>
                <w:sz w:val="21"/>
                <w:lang w:eastAsia="zh-Hans"/>
              </w:rPr>
              <w:t>型</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23498" w:rsidRDefault="00F23498">
            <w:pPr>
              <w:pStyle w:val="a5"/>
              <w:spacing w:before="0" w:beforeAutospacing="0" w:after="0" w:afterAutospacing="0"/>
              <w:jc w:val="center"/>
              <w:rPr>
                <w:rFonts w:hint="eastAsia"/>
              </w:rPr>
            </w:pPr>
            <w:r>
              <w:rPr>
                <w:rFonts w:hint="eastAsia"/>
                <w:kern w:val="2"/>
                <w:sz w:val="21"/>
                <w:lang w:eastAsia="zh-Hans"/>
              </w:rPr>
              <w:t>交易型开放</w:t>
            </w:r>
            <w:r>
              <w:rPr>
                <w:rFonts w:hint="eastAsia"/>
                <w:kern w:val="2"/>
                <w:sz w:val="21"/>
                <w:lang w:eastAsia="zh-Hans"/>
              </w:rPr>
              <w:t>式</w:t>
            </w:r>
          </w:p>
        </w:tc>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23498" w:rsidRDefault="00F23498">
            <w:pPr>
              <w:pStyle w:val="a5"/>
              <w:spacing w:before="0" w:beforeAutospacing="0" w:after="0" w:afterAutospacing="0"/>
              <w:jc w:val="center"/>
              <w:rPr>
                <w:rFonts w:hint="eastAsia"/>
              </w:rPr>
            </w:pPr>
            <w:r>
              <w:rPr>
                <w:rFonts w:hint="eastAsia"/>
                <w:kern w:val="2"/>
                <w:sz w:val="21"/>
                <w:lang w:eastAsia="zh-Hans"/>
              </w:rPr>
              <w:t>摩根基金管理（中国）有限公</w:t>
            </w:r>
            <w:r>
              <w:rPr>
                <w:rFonts w:hint="eastAsia"/>
                <w:kern w:val="2"/>
                <w:sz w:val="21"/>
                <w:lang w:eastAsia="zh-Hans"/>
              </w:rPr>
              <w:t>司</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23498" w:rsidRDefault="00F23498">
            <w:pPr>
              <w:pStyle w:val="a5"/>
              <w:spacing w:before="0" w:beforeAutospacing="0" w:after="0" w:afterAutospacing="0"/>
              <w:jc w:val="right"/>
              <w:rPr>
                <w:rFonts w:hint="eastAsia"/>
              </w:rPr>
            </w:pPr>
            <w:r>
              <w:rPr>
                <w:rFonts w:hint="eastAsia"/>
                <w:kern w:val="2"/>
                <w:sz w:val="21"/>
                <w:lang w:eastAsia="zh-Hans"/>
              </w:rPr>
              <w:t>349,426,584.9</w:t>
            </w:r>
            <w:r>
              <w:rPr>
                <w:rFonts w:hint="eastAsia"/>
                <w:kern w:val="2"/>
                <w:sz w:val="21"/>
                <w:lang w:eastAsia="zh-Hans"/>
              </w:rPr>
              <w:t>2</w:t>
            </w:r>
          </w:p>
        </w:tc>
        <w:tc>
          <w:tcPr>
            <w:tcW w:w="1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23498" w:rsidRDefault="00F23498">
            <w:pPr>
              <w:pStyle w:val="a5"/>
              <w:spacing w:before="0" w:beforeAutospacing="0" w:after="0" w:afterAutospacing="0"/>
              <w:jc w:val="right"/>
              <w:rPr>
                <w:rFonts w:hint="eastAsia"/>
              </w:rPr>
            </w:pPr>
            <w:r>
              <w:rPr>
                <w:rFonts w:hint="eastAsia"/>
                <w:kern w:val="2"/>
                <w:sz w:val="21"/>
                <w:lang w:eastAsia="zh-Hans"/>
              </w:rPr>
              <w:t>95.1</w:t>
            </w:r>
            <w:r>
              <w:rPr>
                <w:rFonts w:hint="eastAsia"/>
                <w:kern w:val="2"/>
                <w:sz w:val="21"/>
                <w:lang w:eastAsia="zh-Hans"/>
              </w:rPr>
              <w:t>6</w:t>
            </w:r>
            <w:bookmarkEnd w:id="175"/>
            <w:bookmarkEnd w:id="176"/>
            <w:bookmarkEnd w:id="177"/>
            <w:bookmarkEnd w:id="178"/>
            <w:bookmarkEnd w:id="286"/>
          </w:p>
        </w:tc>
      </w:tr>
    </w:tbl>
    <w:p w:rsidR="00F23498" w:rsidRDefault="00F23498">
      <w:pPr>
        <w:pStyle w:val="XBRLTitle2"/>
        <w:spacing w:before="156" w:line="360" w:lineRule="auto"/>
        <w:ind w:left="454"/>
        <w:rPr>
          <w:rFonts w:hint="eastAsia"/>
        </w:rPr>
      </w:pPr>
      <w:bookmarkStart w:id="287" w:name="_Toc448480307"/>
      <w:bookmarkStart w:id="288" w:name="_Toc438654095"/>
      <w:bookmarkStart w:id="289" w:name="_Toc456107140"/>
      <w:bookmarkStart w:id="290" w:name="_Toc459213786"/>
      <w:bookmarkStart w:id="291" w:name="_Toc480465441"/>
      <w:bookmarkStart w:id="292" w:name="_Toc512611303"/>
      <w:bookmarkStart w:id="293" w:name="_Toc512612099"/>
      <w:bookmarkStart w:id="294" w:name="_Toc512612275"/>
      <w:bookmarkStart w:id="295" w:name="_Toc513658035"/>
      <w:bookmarkStart w:id="296" w:name="_Toc514178697"/>
      <w:bookmarkEnd w:id="285"/>
      <w:r>
        <w:rPr>
          <w:rFonts w:hint="eastAsia"/>
        </w:rPr>
        <w:t>投资组合报告附</w:t>
      </w:r>
      <w:r>
        <w:rPr>
          <w:rFonts w:hint="eastAsia"/>
        </w:rPr>
        <w:t>注</w:t>
      </w:r>
      <w:bookmarkEnd w:id="287"/>
      <w:bookmarkEnd w:id="288"/>
      <w:bookmarkEnd w:id="289"/>
      <w:bookmarkEnd w:id="290"/>
      <w:bookmarkEnd w:id="291"/>
      <w:bookmarkEnd w:id="292"/>
      <w:bookmarkEnd w:id="293"/>
      <w:bookmarkEnd w:id="294"/>
      <w:bookmarkEnd w:id="295"/>
      <w:bookmarkEnd w:id="296"/>
      <w:r>
        <w:rPr>
          <w:rFonts w:hint="eastAsia"/>
        </w:rPr>
        <w:t xml:space="preserve"> </w:t>
      </w:r>
    </w:p>
    <w:p w:rsidR="00F23498" w:rsidRDefault="00F23498">
      <w:pPr>
        <w:pStyle w:val="XBRLTitle3"/>
        <w:spacing w:before="156"/>
        <w:ind w:left="0"/>
        <w:rPr>
          <w:rFonts w:hint="eastAsia"/>
        </w:rPr>
      </w:pPr>
      <w:bookmarkStart w:id="297" w:name="m510_01_1597"/>
      <w:r>
        <w:rPr>
          <w:rFonts w:hint="eastAsia"/>
        </w:rPr>
        <w:t> </w:t>
      </w:r>
      <w:r>
        <w:rPr>
          <w:rFonts w:hint="eastAsia"/>
          <w:lang w:eastAsia="zh-CN"/>
        </w:rPr>
        <w:t xml:space="preserve"> </w:t>
      </w:r>
      <w:bookmarkStart w:id="298" w:name="_Toc514088270"/>
      <w:bookmarkStart w:id="299" w:name="_Toc513542671"/>
      <w:bookmarkStart w:id="300" w:name="_Toc480465442"/>
      <w:bookmarkEnd w:id="298"/>
      <w:bookmarkEnd w:id="299"/>
      <w:bookmarkEnd w:id="300"/>
      <w:r>
        <w:rPr>
          <w:rFonts w:hint="eastAsia"/>
        </w:rPr>
        <w:t xml:space="preserve"> </w:t>
      </w:r>
    </w:p>
    <w:p w:rsidR="00F23498" w:rsidRDefault="00F23498">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F23498" w:rsidRDefault="00F23498">
      <w:pPr>
        <w:pStyle w:val="XBRLTitle3"/>
        <w:spacing w:before="156"/>
        <w:ind w:left="0"/>
      </w:pPr>
      <w:bookmarkStart w:id="301" w:name="m510_01_1598"/>
      <w:bookmarkEnd w:id="297"/>
      <w:r>
        <w:rPr>
          <w:rFonts w:hint="eastAsia"/>
        </w:rPr>
        <w:t> </w:t>
      </w:r>
      <w:r>
        <w:rPr>
          <w:rFonts w:hint="eastAsia"/>
          <w:lang w:eastAsia="zh-CN"/>
        </w:rPr>
        <w:t xml:space="preserve"> </w:t>
      </w:r>
      <w:bookmarkStart w:id="302" w:name="_Toc514088271"/>
      <w:bookmarkStart w:id="303" w:name="_Toc513542672"/>
      <w:bookmarkStart w:id="304" w:name="_Toc480465443"/>
      <w:bookmarkEnd w:id="302"/>
      <w:bookmarkEnd w:id="303"/>
      <w:bookmarkEnd w:id="304"/>
      <w:r>
        <w:rPr>
          <w:rFonts w:hint="eastAsia"/>
        </w:rPr>
        <w:t xml:space="preserve"> </w:t>
      </w:r>
    </w:p>
    <w:p w:rsidR="00F23498" w:rsidRDefault="00F23498">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F23498" w:rsidRDefault="00F23498">
      <w:pPr>
        <w:pStyle w:val="XBRLTitle3"/>
        <w:spacing w:before="156"/>
        <w:ind w:left="0"/>
      </w:pPr>
      <w:bookmarkStart w:id="305" w:name="_Toc480465444"/>
      <w:bookmarkStart w:id="306" w:name="_Toc514178700"/>
      <w:bookmarkStart w:id="307" w:name="_Toc513658038"/>
      <w:bookmarkStart w:id="308" w:name="m510_02"/>
      <w:bookmarkEnd w:id="301"/>
      <w:r>
        <w:rPr>
          <w:rFonts w:hint="eastAsia"/>
        </w:rPr>
        <w:t>其他资产构</w:t>
      </w:r>
      <w:r>
        <w:rPr>
          <w:rFonts w:hint="eastAsia"/>
        </w:rPr>
        <w:t>成</w:t>
      </w:r>
      <w:bookmarkEnd w:id="305"/>
      <w:bookmarkEnd w:id="306"/>
      <w:r>
        <w:rPr>
          <w:rFonts w:hint="eastAsia"/>
        </w:rPr>
        <w:t xml:space="preserve"> </w:t>
      </w:r>
      <w:bookmarkEnd w:id="30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512790604"/>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23498" w:rsidRDefault="00F23498">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23498" w:rsidRDefault="00F23498">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23498" w:rsidRDefault="00F23498">
            <w:pPr>
              <w:jc w:val="center"/>
            </w:pPr>
            <w:r>
              <w:rPr>
                <w:rFonts w:ascii="宋体" w:hAnsi="宋体" w:hint="eastAsia"/>
              </w:rPr>
              <w:t>金额（人民币元</w:t>
            </w:r>
            <w:r>
              <w:rPr>
                <w:rFonts w:ascii="宋体" w:hAnsi="宋体" w:hint="eastAsia"/>
              </w:rPr>
              <w:t>）</w:t>
            </w:r>
            <w:r>
              <w:t xml:space="preserve"> </w:t>
            </w:r>
          </w:p>
        </w:tc>
      </w:tr>
      <w:tr w:rsidR="00000000">
        <w:trPr>
          <w:divId w:val="151279060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jc w:val="right"/>
            </w:pPr>
            <w:r>
              <w:rPr>
                <w:rFonts w:ascii="宋体" w:hAnsi="宋体" w:hint="eastAsia"/>
              </w:rPr>
              <w:t>39,886.3</w:t>
            </w:r>
            <w:r>
              <w:rPr>
                <w:rFonts w:ascii="宋体" w:hAnsi="宋体" w:hint="eastAsia"/>
              </w:rPr>
              <w:t>7</w:t>
            </w:r>
          </w:p>
        </w:tc>
      </w:tr>
      <w:tr w:rsidR="00000000">
        <w:trPr>
          <w:divId w:val="151279060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jc w:val="right"/>
            </w:pPr>
            <w:r>
              <w:rPr>
                <w:rFonts w:ascii="宋体" w:hAnsi="宋体" w:hint="eastAsia"/>
              </w:rPr>
              <w:t>-</w:t>
            </w:r>
          </w:p>
        </w:tc>
      </w:tr>
      <w:tr w:rsidR="00000000">
        <w:trPr>
          <w:divId w:val="151279060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jc w:val="right"/>
            </w:pPr>
            <w:r>
              <w:rPr>
                <w:rFonts w:ascii="宋体" w:hAnsi="宋体" w:hint="eastAsia"/>
              </w:rPr>
              <w:t>-</w:t>
            </w:r>
          </w:p>
        </w:tc>
      </w:tr>
      <w:tr w:rsidR="00000000">
        <w:trPr>
          <w:divId w:val="151279060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jc w:val="right"/>
            </w:pPr>
            <w:r>
              <w:rPr>
                <w:rFonts w:ascii="宋体" w:hAnsi="宋体" w:hint="eastAsia"/>
              </w:rPr>
              <w:t>-</w:t>
            </w:r>
          </w:p>
        </w:tc>
      </w:tr>
      <w:tr w:rsidR="00000000">
        <w:trPr>
          <w:divId w:val="151279060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jc w:val="right"/>
            </w:pPr>
            <w:r>
              <w:rPr>
                <w:rFonts w:ascii="宋体" w:hAnsi="宋体" w:hint="eastAsia"/>
              </w:rPr>
              <w:t>2,794,554.2</w:t>
            </w:r>
            <w:r>
              <w:rPr>
                <w:rFonts w:ascii="宋体" w:hAnsi="宋体" w:hint="eastAsia"/>
              </w:rPr>
              <w:t>9</w:t>
            </w:r>
          </w:p>
        </w:tc>
      </w:tr>
      <w:tr w:rsidR="00000000">
        <w:trPr>
          <w:divId w:val="151279060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jc w:val="right"/>
            </w:pPr>
            <w:r>
              <w:rPr>
                <w:rFonts w:ascii="宋体" w:hAnsi="宋体" w:hint="eastAsia"/>
              </w:rPr>
              <w:t>-</w:t>
            </w:r>
          </w:p>
        </w:tc>
      </w:tr>
      <w:tr w:rsidR="00000000">
        <w:trPr>
          <w:divId w:val="151279060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jc w:val="right"/>
            </w:pPr>
            <w:r>
              <w:rPr>
                <w:rFonts w:ascii="宋体" w:hAnsi="宋体" w:hint="eastAsia"/>
              </w:rPr>
              <w:t>-</w:t>
            </w:r>
          </w:p>
        </w:tc>
      </w:tr>
      <w:tr w:rsidR="00000000">
        <w:trPr>
          <w:divId w:val="151279060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23498" w:rsidRDefault="00F23498">
            <w:pPr>
              <w:jc w:val="right"/>
            </w:pPr>
            <w:r>
              <w:rPr>
                <w:rFonts w:ascii="宋体" w:hAnsi="宋体" w:hint="eastAsia"/>
              </w:rPr>
              <w:t>2,834,440.6</w:t>
            </w:r>
            <w:r>
              <w:rPr>
                <w:rFonts w:ascii="宋体" w:hAnsi="宋体" w:hint="eastAsia"/>
              </w:rPr>
              <w:t>6</w:t>
            </w:r>
          </w:p>
        </w:tc>
      </w:tr>
    </w:tbl>
    <w:p w:rsidR="00F23498" w:rsidRDefault="00F23498">
      <w:pPr>
        <w:pStyle w:val="XBRLTitle3"/>
        <w:spacing w:before="156"/>
        <w:ind w:left="0"/>
      </w:pPr>
      <w:bookmarkStart w:id="309" w:name="_Toc480465445"/>
      <w:bookmarkStart w:id="310" w:name="_Toc514178701"/>
      <w:bookmarkStart w:id="311" w:name="_Toc513658039"/>
      <w:bookmarkStart w:id="312" w:name="m510_03"/>
      <w:bookmarkEnd w:id="308"/>
      <w:r>
        <w:rPr>
          <w:rFonts w:hint="eastAsia"/>
        </w:rPr>
        <w:t>报告期末持有的处于转股期的可转换债券明</w:t>
      </w:r>
      <w:r>
        <w:rPr>
          <w:rFonts w:hint="eastAsia"/>
        </w:rPr>
        <w:t>细</w:t>
      </w:r>
      <w:bookmarkEnd w:id="309"/>
      <w:bookmarkEnd w:id="310"/>
      <w:r>
        <w:rPr>
          <w:rFonts w:hint="eastAsia"/>
        </w:rPr>
        <w:t xml:space="preserve"> </w:t>
      </w:r>
      <w:bookmarkEnd w:id="311"/>
    </w:p>
    <w:p w:rsidR="00F23498" w:rsidRDefault="00F23498">
      <w:pPr>
        <w:spacing w:line="360" w:lineRule="auto"/>
        <w:ind w:firstLineChars="200" w:firstLine="420"/>
        <w:jc w:val="left"/>
        <w:divId w:val="1050497028"/>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F23498" w:rsidRDefault="00F23498">
      <w:pPr>
        <w:pStyle w:val="XBRLTitle3"/>
        <w:spacing w:before="156"/>
        <w:ind w:left="0"/>
      </w:pPr>
      <w:bookmarkStart w:id="313" w:name="_Toc513658040"/>
      <w:bookmarkStart w:id="314" w:name="_Toc480465446"/>
      <w:bookmarkStart w:id="315" w:name="_Toc514178702"/>
      <w:bookmarkStart w:id="316" w:name="m510_04"/>
      <w:bookmarkEnd w:id="312"/>
      <w:r>
        <w:rPr>
          <w:rFonts w:hint="eastAsia"/>
        </w:rPr>
        <w:t>报告期末前十名股票中存在流通受限情况的说</w:t>
      </w:r>
      <w:r>
        <w:rPr>
          <w:rFonts w:hint="eastAsia"/>
        </w:rPr>
        <w:t>明</w:t>
      </w:r>
      <w:bookmarkEnd w:id="313"/>
    </w:p>
    <w:p w:rsidR="00F23498" w:rsidRDefault="00F23498">
      <w:pPr>
        <w:pStyle w:val="XBRLTitle4"/>
        <w:spacing w:before="156"/>
        <w:ind w:left="0"/>
        <w:rPr>
          <w:rFonts w:hint="eastAsia"/>
        </w:rPr>
      </w:pPr>
      <w:bookmarkStart w:id="317" w:name="_Toc514178703"/>
      <w:r>
        <w:rPr>
          <w:rFonts w:hint="eastAsia"/>
        </w:rPr>
        <w:t>报告期末指数投资前十名股票中存在流通受限情况的说</w:t>
      </w:r>
      <w:r>
        <w:rPr>
          <w:rFonts w:hint="eastAsia"/>
        </w:rPr>
        <w:t>明</w:t>
      </w:r>
      <w:bookmarkEnd w:id="317"/>
    </w:p>
    <w:p w:rsidR="00F23498" w:rsidRDefault="00F23498">
      <w:pPr>
        <w:spacing w:line="360" w:lineRule="auto"/>
        <w:ind w:firstLineChars="200" w:firstLine="420"/>
        <w:jc w:val="left"/>
        <w:rPr>
          <w:rFonts w:hint="eastAsia"/>
        </w:rPr>
      </w:pPr>
      <w:r>
        <w:rPr>
          <w:rFonts w:ascii="宋体" w:hAnsi="宋体" w:hint="eastAsia"/>
        </w:rPr>
        <w:t>本基金本报告期末前十名股票中不存在流通受限情况</w:t>
      </w:r>
      <w:r>
        <w:rPr>
          <w:rFonts w:ascii="宋体" w:hAnsi="宋体" w:hint="eastAsia"/>
        </w:rPr>
        <w:t>。</w:t>
      </w:r>
    </w:p>
    <w:p w:rsidR="00F23498" w:rsidRDefault="00F23498">
      <w:pPr>
        <w:pStyle w:val="XBRLTitle4"/>
        <w:spacing w:before="156"/>
        <w:ind w:left="0"/>
      </w:pPr>
      <w:bookmarkStart w:id="318" w:name="_Toc514178704"/>
      <w:r>
        <w:rPr>
          <w:rFonts w:hint="eastAsia"/>
        </w:rPr>
        <w:t>报告期末积极投资前五名股票中存在流通受限情况的说</w:t>
      </w:r>
      <w:r>
        <w:rPr>
          <w:rFonts w:hint="eastAsia"/>
        </w:rPr>
        <w:t>明</w:t>
      </w:r>
      <w:bookmarkEnd w:id="314"/>
      <w:bookmarkEnd w:id="315"/>
      <w:bookmarkEnd w:id="318"/>
    </w:p>
    <w:p w:rsidR="00F23498" w:rsidRDefault="00F23498">
      <w:pPr>
        <w:spacing w:line="360" w:lineRule="auto"/>
        <w:ind w:firstLineChars="200" w:firstLine="420"/>
        <w:jc w:val="left"/>
        <w:rPr>
          <w:rFonts w:hint="eastAsia"/>
        </w:rPr>
      </w:pPr>
      <w:r>
        <w:rPr>
          <w:rFonts w:ascii="宋体" w:hAnsi="宋体" w:hint="eastAsia"/>
        </w:rPr>
        <w:t>本基金本报告期末前五名积极投资中不存在流通受限情况</w:t>
      </w:r>
      <w:r>
        <w:rPr>
          <w:rFonts w:ascii="宋体" w:hAnsi="宋体" w:hint="eastAsia"/>
        </w:rPr>
        <w:t>。</w:t>
      </w:r>
      <w:bookmarkEnd w:id="13"/>
      <w:bookmarkEnd w:id="14"/>
      <w:bookmarkEnd w:id="15"/>
      <w:bookmarkEnd w:id="16"/>
      <w:bookmarkEnd w:id="17"/>
    </w:p>
    <w:p w:rsidR="00F23498" w:rsidRDefault="00F23498">
      <w:pPr>
        <w:pStyle w:val="XBRLTitle3"/>
        <w:spacing w:before="156"/>
        <w:ind w:left="0"/>
      </w:pPr>
      <w:bookmarkStart w:id="319" w:name="_Toc480465447"/>
      <w:bookmarkStart w:id="320" w:name="_Toc513658043"/>
      <w:bookmarkStart w:id="321" w:name="_Toc514178705"/>
      <w:bookmarkEnd w:id="316"/>
      <w:r>
        <w:rPr>
          <w:rFonts w:hint="eastAsia"/>
        </w:rPr>
        <w:t>投资组合报告附注的其他文字描述部</w:t>
      </w:r>
      <w:r>
        <w:rPr>
          <w:rFonts w:hint="eastAsia"/>
        </w:rPr>
        <w:t>分</w:t>
      </w:r>
      <w:bookmarkEnd w:id="319"/>
      <w:bookmarkEnd w:id="320"/>
      <w:bookmarkEnd w:id="321"/>
    </w:p>
    <w:p w:rsidR="00F23498" w:rsidRDefault="00F23498">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p>
    <w:p w:rsidR="00F23498" w:rsidRDefault="00F23498">
      <w:pPr>
        <w:pStyle w:val="XBRLTitle1"/>
        <w:spacing w:before="156" w:line="360" w:lineRule="auto"/>
        <w:ind w:left="425"/>
      </w:pPr>
      <w:bookmarkStart w:id="322" w:name="_Toc514178706"/>
      <w:r>
        <w:rPr>
          <w:rFonts w:hint="eastAsia"/>
        </w:rPr>
        <w:t>开放式基金份额变</w:t>
      </w:r>
      <w:r>
        <w:rPr>
          <w:rFonts w:hint="eastAsia"/>
        </w:rPr>
        <w:t>动</w:t>
      </w:r>
      <w:bookmarkStart w:id="323" w:name="m601_tab"/>
      <w:bookmarkEnd w:id="169"/>
      <w:bookmarkEnd w:id="170"/>
      <w:bookmarkEnd w:id="171"/>
      <w:bookmarkEnd w:id="172"/>
      <w:bookmarkEnd w:id="322"/>
    </w:p>
    <w:p w:rsidR="00F23498" w:rsidRDefault="00F23498">
      <w:pPr>
        <w:wordWrap w:val="0"/>
        <w:spacing w:line="360" w:lineRule="auto"/>
        <w:jc w:val="right"/>
        <w:rPr>
          <w:rFonts w:hint="eastAsia"/>
        </w:rPr>
      </w:pPr>
      <w:bookmarkStart w:id="324" w:name="m10_01_tab"/>
      <w:bookmarkEnd w:id="12"/>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2610"/>
        <w:gridCol w:w="2610"/>
      </w:tblGrid>
      <w:tr w:rsidR="00000000">
        <w:trPr>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F23498" w:rsidRDefault="00F23498">
            <w:pPr>
              <w:pStyle w:val="xl33"/>
              <w:widowControl w:val="0"/>
              <w:pBdr>
                <w:left w:val="none" w:sz="0" w:space="0" w:color="auto"/>
                <w:bottom w:val="none" w:sz="0" w:space="0" w:color="auto"/>
                <w:right w:val="none" w:sz="0" w:space="0" w:color="auto"/>
              </w:pBdr>
              <w:spacing w:before="0" w:beforeAutospacing="0" w:after="0" w:afterAutospacing="0"/>
              <w:jc w:val="both"/>
            </w:pPr>
            <w:bookmarkStart w:id="325" w:name="m10_01" w:colFirst="1" w:colLast="2"/>
            <w:bookmarkEnd w:id="324"/>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23498" w:rsidRDefault="00F23498">
            <w:pPr>
              <w:ind w:right="3"/>
              <w:jc w:val="center"/>
            </w:pPr>
            <w:r>
              <w:rPr>
                <w:rFonts w:ascii="宋体" w:hAnsi="宋体" w:hint="eastAsia"/>
                <w:lang w:eastAsia="zh-Hans"/>
              </w:rPr>
              <w:t>摩根恒生科技</w:t>
            </w:r>
            <w:r>
              <w:rPr>
                <w:rFonts w:ascii="宋体" w:hAnsi="宋体" w:hint="eastAsia"/>
                <w:lang w:eastAsia="zh-Hans"/>
              </w:rPr>
              <w:t>ETF</w:t>
            </w:r>
            <w:r>
              <w:rPr>
                <w:rFonts w:ascii="宋体" w:hAnsi="宋体" w:hint="eastAsia"/>
                <w:lang w:eastAsia="zh-Hans"/>
              </w:rPr>
              <w:t>发起式联接</w:t>
            </w:r>
            <w:r>
              <w:rPr>
                <w:rFonts w:ascii="宋体" w:hAnsi="宋体" w:hint="eastAsia"/>
                <w:lang w:eastAsia="zh-Hans"/>
              </w:rPr>
              <w:t>(QDII)</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23498" w:rsidRDefault="00F23498">
            <w:pPr>
              <w:ind w:right="3"/>
              <w:jc w:val="center"/>
            </w:pPr>
            <w:r>
              <w:rPr>
                <w:rFonts w:ascii="宋体" w:hAnsi="宋体" w:hint="eastAsia"/>
                <w:lang w:eastAsia="zh-Hans"/>
              </w:rPr>
              <w:t>摩根恒生科技</w:t>
            </w:r>
            <w:r>
              <w:rPr>
                <w:rFonts w:ascii="宋体" w:hAnsi="宋体" w:hint="eastAsia"/>
                <w:lang w:eastAsia="zh-Hans"/>
              </w:rPr>
              <w:t>ETF</w:t>
            </w:r>
            <w:r>
              <w:rPr>
                <w:rFonts w:ascii="宋体" w:hAnsi="宋体" w:hint="eastAsia"/>
                <w:lang w:eastAsia="zh-Hans"/>
              </w:rPr>
              <w:t>发起式联接</w:t>
            </w:r>
            <w:r>
              <w:rPr>
                <w:rFonts w:ascii="宋体" w:hAnsi="宋体" w:hint="eastAsia"/>
                <w:lang w:eastAsia="zh-Hans"/>
              </w:rPr>
              <w:t>(QDII)</w:t>
            </w:r>
            <w:r>
              <w:rPr>
                <w:rFonts w:ascii="宋体" w:hAnsi="宋体" w:hint="eastAsia"/>
                <w:lang w:eastAsia="zh-Hans"/>
              </w:rPr>
              <w:t>C</w:t>
            </w:r>
            <w:r>
              <w:rPr>
                <w:rFonts w:ascii="宋体" w:hAnsi="宋体" w:hint="eastAsia"/>
                <w:kern w:val="0"/>
                <w:szCs w:val="24"/>
                <w:lang w:eastAsia="zh-Hans"/>
              </w:rPr>
              <w:t xml:space="preserve"> </w:t>
            </w:r>
          </w:p>
        </w:tc>
      </w:tr>
      <w:tr w:rsidR="00000000">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23498" w:rsidRDefault="00F23498">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23498" w:rsidRDefault="00F23498">
            <w:pPr>
              <w:jc w:val="right"/>
            </w:pPr>
            <w:r>
              <w:rPr>
                <w:rFonts w:ascii="宋体" w:hAnsi="宋体" w:hint="eastAsia"/>
              </w:rPr>
              <w:t>91,216,073.5</w:t>
            </w:r>
            <w:r>
              <w:rPr>
                <w:rFonts w:ascii="宋体" w:hAnsi="宋体" w:hint="eastAsia"/>
              </w:rPr>
              <w:t>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23498" w:rsidRDefault="00F23498">
            <w:pPr>
              <w:jc w:val="right"/>
            </w:pPr>
            <w:r>
              <w:rPr>
                <w:rFonts w:ascii="宋体" w:hAnsi="宋体" w:hint="eastAsia"/>
              </w:rPr>
              <w:t>254,280,886.7</w:t>
            </w:r>
            <w:r>
              <w:rPr>
                <w:rFonts w:ascii="宋体" w:hAnsi="宋体" w:hint="eastAsia"/>
              </w:rPr>
              <w:t>6</w:t>
            </w:r>
          </w:p>
        </w:tc>
      </w:tr>
      <w:tr w:rsidR="00000000">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23498" w:rsidRDefault="00F23498">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23498" w:rsidRDefault="00F23498">
            <w:pPr>
              <w:jc w:val="right"/>
            </w:pPr>
            <w:r>
              <w:rPr>
                <w:rFonts w:ascii="宋体" w:hAnsi="宋体" w:hint="eastAsia"/>
              </w:rPr>
              <w:t>51,229,554.8</w:t>
            </w:r>
            <w:r>
              <w:rPr>
                <w:rFonts w:ascii="宋体" w:hAnsi="宋体" w:hint="eastAsia"/>
              </w:rPr>
              <w:t>8</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23498" w:rsidRDefault="00F23498">
            <w:pPr>
              <w:jc w:val="right"/>
            </w:pPr>
            <w:r>
              <w:rPr>
                <w:rFonts w:ascii="宋体" w:hAnsi="宋体" w:hint="eastAsia"/>
              </w:rPr>
              <w:t>169,451,966.0</w:t>
            </w:r>
            <w:r>
              <w:rPr>
                <w:rFonts w:ascii="宋体" w:hAnsi="宋体" w:hint="eastAsia"/>
              </w:rPr>
              <w:t>8</w:t>
            </w:r>
          </w:p>
        </w:tc>
      </w:tr>
      <w:tr w:rsidR="00000000">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23498" w:rsidRDefault="00F23498">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23498" w:rsidRDefault="00F23498">
            <w:pPr>
              <w:jc w:val="right"/>
            </w:pPr>
            <w:r>
              <w:rPr>
                <w:rFonts w:ascii="宋体" w:hAnsi="宋体" w:hint="eastAsia"/>
              </w:rPr>
              <w:t>31,280,797.1</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23498" w:rsidRDefault="00F23498">
            <w:pPr>
              <w:jc w:val="right"/>
            </w:pPr>
            <w:r>
              <w:rPr>
                <w:rFonts w:ascii="宋体" w:hAnsi="宋体" w:hint="eastAsia"/>
              </w:rPr>
              <w:t>169,289,199.1</w:t>
            </w:r>
            <w:r>
              <w:rPr>
                <w:rFonts w:ascii="宋体" w:hAnsi="宋体" w:hint="eastAsia"/>
              </w:rPr>
              <w:t>3</w:t>
            </w:r>
          </w:p>
        </w:tc>
      </w:tr>
      <w:tr w:rsidR="00000000">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23498" w:rsidRDefault="00F23498">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23498" w:rsidRDefault="00F23498">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23498" w:rsidRDefault="00F23498">
            <w:pPr>
              <w:jc w:val="right"/>
            </w:pPr>
            <w:r>
              <w:rPr>
                <w:rFonts w:ascii="宋体" w:hAnsi="宋体" w:hint="eastAsia"/>
              </w:rPr>
              <w:t>-</w:t>
            </w:r>
          </w:p>
        </w:tc>
      </w:tr>
      <w:tr w:rsidR="00000000">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23498" w:rsidRDefault="00F23498">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23498" w:rsidRDefault="00F23498">
            <w:pPr>
              <w:jc w:val="right"/>
            </w:pPr>
            <w:r>
              <w:rPr>
                <w:rFonts w:ascii="宋体" w:hAnsi="宋体" w:hint="eastAsia"/>
              </w:rPr>
              <w:t>111,164,831.3</w:t>
            </w:r>
            <w:r>
              <w:rPr>
                <w:rFonts w:ascii="宋体" w:hAnsi="宋体" w:hint="eastAsia"/>
              </w:rPr>
              <w:t>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23498" w:rsidRDefault="00F23498">
            <w:pPr>
              <w:jc w:val="right"/>
            </w:pPr>
            <w:r>
              <w:rPr>
                <w:rFonts w:ascii="宋体" w:hAnsi="宋体" w:hint="eastAsia"/>
              </w:rPr>
              <w:t>254,443,653.7</w:t>
            </w:r>
            <w:r>
              <w:rPr>
                <w:rFonts w:ascii="宋体" w:hAnsi="宋体" w:hint="eastAsia"/>
              </w:rPr>
              <w:t>1</w:t>
            </w:r>
          </w:p>
        </w:tc>
      </w:tr>
    </w:tbl>
    <w:p w:rsidR="00F23498" w:rsidRDefault="00F23498">
      <w:pPr>
        <w:spacing w:line="360" w:lineRule="auto"/>
        <w:jc w:val="left"/>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25"/>
      <w:r>
        <w:rPr>
          <w:rFonts w:ascii="宋体" w:hAnsi="宋体" w:hint="eastAsia"/>
        </w:rPr>
        <w:t xml:space="preserve"> </w:t>
      </w:r>
    </w:p>
    <w:p w:rsidR="00F23498" w:rsidRDefault="00F23498">
      <w:pPr>
        <w:pStyle w:val="XBRLTitle1"/>
        <w:spacing w:before="156" w:line="360" w:lineRule="auto"/>
        <w:ind w:left="425"/>
      </w:pPr>
      <w:bookmarkStart w:id="326" w:name="m7manage01"/>
      <w:bookmarkStart w:id="327" w:name="_Toc512519522"/>
      <w:bookmarkStart w:id="328" w:name="_Toc481075090"/>
      <w:bookmarkStart w:id="329" w:name="_Toc438646478"/>
      <w:bookmarkStart w:id="330" w:name="_Toc490050043"/>
      <w:bookmarkStart w:id="331" w:name="_Toc514178707"/>
      <w:bookmarkEnd w:id="173"/>
      <w:bookmarkEnd w:id="323"/>
      <w:r>
        <w:rPr>
          <w:rFonts w:hint="eastAsia"/>
        </w:rPr>
        <w:t>基金管理人运用固有资金投资本基金交易明</w:t>
      </w:r>
      <w:r>
        <w:rPr>
          <w:rFonts w:hint="eastAsia"/>
        </w:rPr>
        <w:t>细</w:t>
      </w:r>
      <w:bookmarkEnd w:id="326"/>
      <w:bookmarkEnd w:id="327"/>
      <w:bookmarkEnd w:id="328"/>
      <w:bookmarkEnd w:id="329"/>
      <w:bookmarkEnd w:id="330"/>
      <w:bookmarkEnd w:id="331"/>
      <w:r>
        <w:rPr>
          <w:rFonts w:hint="eastAsia"/>
        </w:rPr>
        <w:t xml:space="preserve"> </w:t>
      </w:r>
    </w:p>
    <w:p w:rsidR="00F23498" w:rsidRDefault="00F23498">
      <w:pPr>
        <w:spacing w:line="360" w:lineRule="auto"/>
        <w:ind w:firstLineChars="200" w:firstLine="420"/>
        <w:jc w:val="left"/>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F23498" w:rsidRDefault="00F23498">
      <w:pPr>
        <w:pStyle w:val="XBRLTitle1"/>
        <w:spacing w:before="156" w:line="360" w:lineRule="auto"/>
        <w:ind w:left="425"/>
      </w:pPr>
      <w:bookmarkStart w:id="332" w:name="_Toc513295937"/>
      <w:bookmarkStart w:id="333" w:name="_Toc513295874"/>
      <w:bookmarkStart w:id="334" w:name="_Toc490050053"/>
      <w:bookmarkStart w:id="335" w:name="_Toc481074873"/>
      <w:bookmarkStart w:id="336" w:name="_Toc512519525"/>
      <w:bookmarkStart w:id="337" w:name="_Toc514507557"/>
      <w:r>
        <w:rPr>
          <w:rFonts w:hint="eastAsia"/>
        </w:rPr>
        <w:t>报告期末发起式基金发起资金持有份额情</w:t>
      </w:r>
      <w:r>
        <w:rPr>
          <w:rFonts w:hint="eastAsia"/>
        </w:rPr>
        <w:t>况</w:t>
      </w:r>
      <w:bookmarkEnd w:id="332"/>
      <w:bookmarkEnd w:id="333"/>
      <w:bookmarkEnd w:id="334"/>
      <w:bookmarkEnd w:id="335"/>
      <w:bookmarkEnd w:id="336"/>
      <w:bookmarkEnd w:id="337"/>
      <w:r>
        <w:rPr>
          <w:rFonts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60"/>
        <w:gridCol w:w="2352"/>
        <w:gridCol w:w="1246"/>
        <w:gridCol w:w="2060"/>
        <w:gridCol w:w="1322"/>
        <w:gridCol w:w="795"/>
      </w:tblGrid>
      <w:tr w:rsidR="00000000">
        <w:trPr>
          <w:divId w:val="1500728897"/>
          <w:trHeight w:val="315"/>
        </w:trPr>
        <w:tc>
          <w:tcPr>
            <w:tcW w:w="6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23498" w:rsidRDefault="00F23498">
            <w:pPr>
              <w:jc w:val="center"/>
              <w:rPr>
                <w:rFonts w:hint="eastAsia"/>
              </w:rPr>
            </w:pPr>
            <w:r>
              <w:rPr>
                <w:rFonts w:hint="eastAsia"/>
                <w:color w:val="000000"/>
                <w:szCs w:val="21"/>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23498" w:rsidRDefault="00F23498">
            <w:pPr>
              <w:jc w:val="center"/>
            </w:pPr>
            <w:r>
              <w:rPr>
                <w:rFonts w:hint="eastAsia"/>
                <w:color w:val="000000"/>
                <w:szCs w:val="21"/>
              </w:rPr>
              <w:t>持有份额总数</w:t>
            </w:r>
            <w:r>
              <w:rPr>
                <w:rFonts w:ascii="宋体" w:hAnsi="宋体" w:hint="eastAsia"/>
                <w:color w:val="000000"/>
              </w:rPr>
              <w:t xml:space="preserve"> </w:t>
            </w:r>
          </w:p>
        </w:tc>
        <w:tc>
          <w:tcPr>
            <w:tcW w:w="7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23498" w:rsidRDefault="00F23498">
            <w:pPr>
              <w:jc w:val="center"/>
            </w:pPr>
            <w:r>
              <w:rPr>
                <w:rFonts w:hint="eastAsia"/>
                <w:color w:val="000000"/>
                <w:szCs w:val="21"/>
              </w:rPr>
              <w:t>持有份额占基金总份额比例</w:t>
            </w:r>
            <w:r>
              <w:rPr>
                <w:color w:val="000000"/>
                <w:szCs w:val="21"/>
              </w:rPr>
              <w:t>(%)</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23498" w:rsidRDefault="00F23498">
            <w:pPr>
              <w:jc w:val="center"/>
            </w:pPr>
            <w:r>
              <w:rPr>
                <w:rFonts w:hint="eastAsia"/>
                <w:color w:val="000000"/>
                <w:szCs w:val="21"/>
              </w:rPr>
              <w:t>发起份额总数</w:t>
            </w:r>
            <w:r>
              <w:rPr>
                <w:rFonts w:ascii="宋体" w:hAnsi="宋体" w:hint="eastAsia"/>
                <w:color w:val="000000"/>
              </w:rPr>
              <w:t xml:space="preserve"> </w:t>
            </w:r>
          </w:p>
        </w:tc>
        <w:tc>
          <w:tcPr>
            <w:tcW w:w="7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23498" w:rsidRDefault="00F23498">
            <w:pPr>
              <w:jc w:val="center"/>
            </w:pPr>
            <w:r>
              <w:rPr>
                <w:rFonts w:hint="eastAsia"/>
                <w:color w:val="000000"/>
                <w:szCs w:val="21"/>
              </w:rPr>
              <w:t>发起份额占基金总份额比例</w:t>
            </w:r>
            <w:r>
              <w:rPr>
                <w:color w:val="000000"/>
                <w:szCs w:val="21"/>
              </w:rPr>
              <w:t>(%)</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23498" w:rsidRDefault="00F23498">
            <w:pPr>
              <w:jc w:val="center"/>
            </w:pPr>
            <w:r>
              <w:rPr>
                <w:rFonts w:hint="eastAsia"/>
                <w:color w:val="000000"/>
                <w:szCs w:val="21"/>
              </w:rPr>
              <w:t>发起份额承诺持有期限</w:t>
            </w:r>
            <w:r>
              <w:rPr>
                <w:rFonts w:ascii="宋体" w:hAnsi="宋体" w:hint="eastAsia"/>
                <w:color w:val="000000"/>
              </w:rPr>
              <w:t xml:space="preserve"> </w:t>
            </w:r>
          </w:p>
        </w:tc>
      </w:tr>
      <w:tr w:rsidR="00000000">
        <w:trPr>
          <w:divId w:val="1500728897"/>
          <w:trHeight w:val="285"/>
        </w:trPr>
        <w:tc>
          <w:tcPr>
            <w:tcW w:w="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23498" w:rsidRDefault="00F23498">
            <w:pPr>
              <w:adjustRightInd w:val="0"/>
              <w:snapToGrid w:val="0"/>
              <w:spacing w:line="360" w:lineRule="exact"/>
            </w:pPr>
            <w:r>
              <w:rPr>
                <w:rFonts w:hint="eastAsia"/>
                <w:color w:val="000000"/>
                <w:szCs w:val="21"/>
              </w:rPr>
              <w:t>基金管理人固有资金</w:t>
            </w:r>
            <w:r>
              <w:rPr>
                <w:color w:val="000000"/>
                <w:sz w:val="24"/>
                <w:szCs w:val="24"/>
              </w:rPr>
              <w:t xml:space="preserve"> </w:t>
            </w:r>
          </w:p>
        </w:tc>
        <w:tc>
          <w:tcPr>
            <w:tcW w:w="133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23498" w:rsidRDefault="00F23498">
            <w:pPr>
              <w:widowControl/>
              <w:jc w:val="right"/>
            </w:pPr>
            <w:r>
              <w:rPr>
                <w:rFonts w:ascii="宋体" w:hAnsi="宋体" w:hint="eastAsia"/>
                <w:color w:val="000000"/>
                <w:szCs w:val="21"/>
              </w:rPr>
              <w:t>10,000,097.2</w:t>
            </w:r>
            <w:r>
              <w:rPr>
                <w:rFonts w:ascii="宋体" w:hAnsi="宋体" w:hint="eastAsia"/>
                <w:color w:val="000000"/>
                <w:szCs w:val="21"/>
              </w:rPr>
              <w:t>2</w:t>
            </w:r>
          </w:p>
        </w:tc>
        <w:tc>
          <w:tcPr>
            <w:tcW w:w="7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23498" w:rsidRDefault="00F23498">
            <w:pPr>
              <w:widowControl/>
              <w:jc w:val="right"/>
            </w:pPr>
            <w:r>
              <w:rPr>
                <w:rFonts w:ascii="宋体" w:hAnsi="宋体" w:hint="eastAsia"/>
                <w:color w:val="000000"/>
                <w:szCs w:val="21"/>
              </w:rPr>
              <w:t>2.7</w:t>
            </w:r>
            <w:r>
              <w:rPr>
                <w:rFonts w:ascii="宋体" w:hAnsi="宋体" w:hint="eastAsia"/>
                <w:color w:val="000000"/>
                <w:szCs w:val="21"/>
              </w:rPr>
              <w:t>4</w:t>
            </w:r>
          </w:p>
        </w:tc>
        <w:tc>
          <w:tcPr>
            <w:tcW w:w="11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23498" w:rsidRDefault="00F23498">
            <w:pPr>
              <w:widowControl/>
              <w:jc w:val="right"/>
            </w:pPr>
            <w:r>
              <w:rPr>
                <w:rFonts w:ascii="宋体" w:hAnsi="宋体" w:hint="eastAsia"/>
                <w:color w:val="000000"/>
                <w:szCs w:val="21"/>
              </w:rPr>
              <w:t>10,000,097.2</w:t>
            </w:r>
            <w:r>
              <w:rPr>
                <w:rFonts w:ascii="宋体" w:hAnsi="宋体" w:hint="eastAsia"/>
                <w:color w:val="000000"/>
                <w:szCs w:val="21"/>
              </w:rPr>
              <w:t>2</w:t>
            </w:r>
          </w:p>
        </w:tc>
        <w:tc>
          <w:tcPr>
            <w:tcW w:w="7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23498" w:rsidRDefault="00F23498">
            <w:pPr>
              <w:widowControl/>
              <w:jc w:val="right"/>
            </w:pPr>
            <w:r>
              <w:rPr>
                <w:rFonts w:ascii="宋体" w:hAnsi="宋体" w:hint="eastAsia"/>
                <w:color w:val="000000"/>
                <w:szCs w:val="21"/>
              </w:rPr>
              <w:t>2.7</w:t>
            </w:r>
            <w:r>
              <w:rPr>
                <w:rFonts w:ascii="宋体" w:hAnsi="宋体" w:hint="eastAsia"/>
                <w:color w:val="000000"/>
                <w:szCs w:val="21"/>
              </w:rPr>
              <w:t>4</w:t>
            </w:r>
          </w:p>
        </w:tc>
        <w:tc>
          <w:tcPr>
            <w:tcW w:w="101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23498" w:rsidRDefault="00F23498">
            <w:pPr>
              <w:widowControl/>
              <w:jc w:val="right"/>
            </w:pPr>
            <w:r>
              <w:rPr>
                <w:rFonts w:ascii="宋体" w:hAnsi="宋体" w:hint="eastAsia"/>
                <w:color w:val="000000"/>
                <w:szCs w:val="21"/>
              </w:rPr>
              <w:t>3</w:t>
            </w:r>
            <w:r>
              <w:rPr>
                <w:rFonts w:ascii="宋体" w:hAnsi="宋体" w:hint="eastAsia"/>
                <w:color w:val="000000"/>
                <w:szCs w:val="21"/>
              </w:rPr>
              <w:t>年</w:t>
            </w:r>
          </w:p>
        </w:tc>
      </w:tr>
      <w:tr w:rsidR="00000000">
        <w:trPr>
          <w:divId w:val="1500728897"/>
          <w:trHeight w:val="285"/>
        </w:trPr>
        <w:tc>
          <w:tcPr>
            <w:tcW w:w="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23498" w:rsidRDefault="00F23498">
            <w:pPr>
              <w:adjustRightInd w:val="0"/>
              <w:snapToGrid w:val="0"/>
              <w:spacing w:line="360" w:lineRule="exact"/>
            </w:pPr>
            <w:r>
              <w:rPr>
                <w:rFonts w:hint="eastAsia"/>
                <w:color w:val="000000"/>
                <w:szCs w:val="21"/>
              </w:rPr>
              <w:t>基金管理人高级管理人员</w:t>
            </w:r>
            <w:r>
              <w:rPr>
                <w:color w:val="000000"/>
                <w:sz w:val="24"/>
                <w:szCs w:val="24"/>
              </w:rPr>
              <w:t xml:space="preserve"> </w:t>
            </w:r>
          </w:p>
        </w:tc>
        <w:tc>
          <w:tcPr>
            <w:tcW w:w="133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23498" w:rsidRDefault="00F23498">
            <w:pPr>
              <w:widowControl/>
              <w:jc w:val="right"/>
            </w:pPr>
            <w:r>
              <w:rPr>
                <w:rFonts w:ascii="宋体" w:hAnsi="宋体" w:hint="eastAsia"/>
                <w:color w:val="000000"/>
                <w:szCs w:val="21"/>
              </w:rPr>
              <w:t>-</w:t>
            </w:r>
          </w:p>
        </w:tc>
        <w:tc>
          <w:tcPr>
            <w:tcW w:w="7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23498" w:rsidRDefault="00F23498">
            <w:pPr>
              <w:widowControl/>
              <w:jc w:val="right"/>
            </w:pPr>
            <w:r>
              <w:rPr>
                <w:rFonts w:ascii="宋体" w:hAnsi="宋体" w:hint="eastAsia"/>
                <w:color w:val="000000"/>
                <w:szCs w:val="21"/>
              </w:rPr>
              <w:t>-</w:t>
            </w:r>
          </w:p>
        </w:tc>
        <w:tc>
          <w:tcPr>
            <w:tcW w:w="11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23498" w:rsidRDefault="00F23498">
            <w:pPr>
              <w:widowControl/>
              <w:jc w:val="right"/>
            </w:pPr>
            <w:r>
              <w:rPr>
                <w:rFonts w:ascii="宋体" w:hAnsi="宋体" w:hint="eastAsia"/>
                <w:color w:val="000000"/>
                <w:szCs w:val="21"/>
              </w:rPr>
              <w:t>-</w:t>
            </w:r>
          </w:p>
        </w:tc>
        <w:tc>
          <w:tcPr>
            <w:tcW w:w="7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23498" w:rsidRDefault="00F23498">
            <w:pPr>
              <w:widowControl/>
              <w:jc w:val="right"/>
            </w:pPr>
            <w:r>
              <w:rPr>
                <w:rFonts w:ascii="宋体" w:hAnsi="宋体" w:hint="eastAsia"/>
                <w:color w:val="000000"/>
                <w:szCs w:val="21"/>
              </w:rPr>
              <w:t>-</w:t>
            </w:r>
          </w:p>
        </w:tc>
        <w:tc>
          <w:tcPr>
            <w:tcW w:w="101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23498" w:rsidRDefault="00F23498">
            <w:pPr>
              <w:widowControl/>
              <w:jc w:val="right"/>
            </w:pPr>
            <w:r>
              <w:rPr>
                <w:rFonts w:ascii="宋体" w:hAnsi="宋体" w:hint="eastAsia"/>
                <w:color w:val="000000"/>
                <w:szCs w:val="21"/>
              </w:rPr>
              <w:t>-</w:t>
            </w:r>
          </w:p>
        </w:tc>
      </w:tr>
      <w:tr w:rsidR="00000000">
        <w:trPr>
          <w:divId w:val="1500728897"/>
          <w:trHeight w:val="285"/>
        </w:trPr>
        <w:tc>
          <w:tcPr>
            <w:tcW w:w="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23498" w:rsidRDefault="00F23498">
            <w:pPr>
              <w:adjustRightInd w:val="0"/>
              <w:snapToGrid w:val="0"/>
              <w:spacing w:line="360" w:lineRule="exact"/>
              <w:jc w:val="left"/>
            </w:pPr>
            <w:r>
              <w:rPr>
                <w:rFonts w:hint="eastAsia"/>
                <w:color w:val="000000"/>
                <w:szCs w:val="21"/>
              </w:rPr>
              <w:t>基金经理等人员</w:t>
            </w:r>
            <w:r>
              <w:rPr>
                <w:color w:val="000000"/>
                <w:sz w:val="24"/>
                <w:szCs w:val="24"/>
              </w:rPr>
              <w:t xml:space="preserve"> </w:t>
            </w:r>
          </w:p>
        </w:tc>
        <w:tc>
          <w:tcPr>
            <w:tcW w:w="133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23498" w:rsidRDefault="00F23498">
            <w:pPr>
              <w:widowControl/>
              <w:jc w:val="right"/>
            </w:pPr>
            <w:r>
              <w:rPr>
                <w:rFonts w:ascii="宋体" w:hAnsi="宋体" w:hint="eastAsia"/>
                <w:color w:val="000000"/>
                <w:szCs w:val="21"/>
              </w:rPr>
              <w:t>-</w:t>
            </w:r>
          </w:p>
        </w:tc>
        <w:tc>
          <w:tcPr>
            <w:tcW w:w="7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23498" w:rsidRDefault="00F23498">
            <w:pPr>
              <w:widowControl/>
              <w:jc w:val="right"/>
            </w:pPr>
            <w:r>
              <w:rPr>
                <w:rFonts w:ascii="宋体" w:hAnsi="宋体" w:hint="eastAsia"/>
                <w:color w:val="000000"/>
                <w:szCs w:val="21"/>
              </w:rPr>
              <w:t>-</w:t>
            </w:r>
          </w:p>
        </w:tc>
        <w:tc>
          <w:tcPr>
            <w:tcW w:w="11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23498" w:rsidRDefault="00F23498">
            <w:pPr>
              <w:widowControl/>
              <w:jc w:val="right"/>
            </w:pPr>
            <w:r>
              <w:rPr>
                <w:rFonts w:ascii="宋体" w:hAnsi="宋体" w:hint="eastAsia"/>
                <w:color w:val="000000"/>
                <w:szCs w:val="21"/>
              </w:rPr>
              <w:t>-</w:t>
            </w:r>
          </w:p>
        </w:tc>
        <w:tc>
          <w:tcPr>
            <w:tcW w:w="7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23498" w:rsidRDefault="00F23498">
            <w:pPr>
              <w:widowControl/>
              <w:jc w:val="right"/>
            </w:pPr>
            <w:r>
              <w:rPr>
                <w:rFonts w:ascii="宋体" w:hAnsi="宋体" w:hint="eastAsia"/>
                <w:color w:val="000000"/>
                <w:szCs w:val="21"/>
              </w:rPr>
              <w:t>-</w:t>
            </w:r>
          </w:p>
        </w:tc>
        <w:tc>
          <w:tcPr>
            <w:tcW w:w="101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23498" w:rsidRDefault="00F23498">
            <w:pPr>
              <w:widowControl/>
              <w:jc w:val="right"/>
            </w:pPr>
            <w:r>
              <w:rPr>
                <w:rFonts w:ascii="宋体" w:hAnsi="宋体" w:hint="eastAsia"/>
                <w:color w:val="000000"/>
                <w:szCs w:val="21"/>
              </w:rPr>
              <w:t>-</w:t>
            </w:r>
          </w:p>
        </w:tc>
      </w:tr>
      <w:tr w:rsidR="00000000">
        <w:trPr>
          <w:divId w:val="1500728897"/>
          <w:trHeight w:val="285"/>
        </w:trPr>
        <w:tc>
          <w:tcPr>
            <w:tcW w:w="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23498" w:rsidRDefault="00F23498">
            <w:pPr>
              <w:adjustRightInd w:val="0"/>
              <w:snapToGrid w:val="0"/>
              <w:spacing w:line="360" w:lineRule="exact"/>
              <w:jc w:val="left"/>
            </w:pPr>
            <w:r>
              <w:rPr>
                <w:rFonts w:hint="eastAsia"/>
                <w:color w:val="000000"/>
                <w:szCs w:val="21"/>
              </w:rPr>
              <w:t>基金管理人股东</w:t>
            </w:r>
            <w:r>
              <w:rPr>
                <w:color w:val="000000"/>
                <w:sz w:val="24"/>
                <w:szCs w:val="24"/>
              </w:rPr>
              <w:t xml:space="preserve"> </w:t>
            </w:r>
          </w:p>
        </w:tc>
        <w:tc>
          <w:tcPr>
            <w:tcW w:w="133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23498" w:rsidRDefault="00F23498">
            <w:pPr>
              <w:widowControl/>
              <w:jc w:val="right"/>
            </w:pPr>
            <w:r>
              <w:rPr>
                <w:rFonts w:ascii="宋体" w:hAnsi="宋体" w:hint="eastAsia"/>
                <w:color w:val="000000"/>
                <w:szCs w:val="21"/>
              </w:rPr>
              <w:t>-</w:t>
            </w:r>
          </w:p>
        </w:tc>
        <w:tc>
          <w:tcPr>
            <w:tcW w:w="7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23498" w:rsidRDefault="00F23498">
            <w:pPr>
              <w:widowControl/>
              <w:jc w:val="right"/>
            </w:pPr>
            <w:r>
              <w:rPr>
                <w:rFonts w:ascii="宋体" w:hAnsi="宋体" w:hint="eastAsia"/>
                <w:color w:val="000000"/>
                <w:szCs w:val="21"/>
              </w:rPr>
              <w:t>-</w:t>
            </w:r>
          </w:p>
        </w:tc>
        <w:tc>
          <w:tcPr>
            <w:tcW w:w="11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23498" w:rsidRDefault="00F23498">
            <w:pPr>
              <w:widowControl/>
              <w:jc w:val="right"/>
            </w:pPr>
            <w:r>
              <w:rPr>
                <w:rFonts w:ascii="宋体" w:hAnsi="宋体" w:hint="eastAsia"/>
                <w:color w:val="000000"/>
                <w:szCs w:val="21"/>
              </w:rPr>
              <w:t>-</w:t>
            </w:r>
          </w:p>
        </w:tc>
        <w:tc>
          <w:tcPr>
            <w:tcW w:w="7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23498" w:rsidRDefault="00F23498">
            <w:pPr>
              <w:widowControl/>
              <w:jc w:val="right"/>
            </w:pPr>
            <w:r>
              <w:rPr>
                <w:rFonts w:ascii="宋体" w:hAnsi="宋体" w:hint="eastAsia"/>
                <w:color w:val="000000"/>
                <w:szCs w:val="21"/>
              </w:rPr>
              <w:t>-</w:t>
            </w:r>
          </w:p>
        </w:tc>
        <w:tc>
          <w:tcPr>
            <w:tcW w:w="101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23498" w:rsidRDefault="00F23498">
            <w:pPr>
              <w:widowControl/>
              <w:jc w:val="right"/>
            </w:pPr>
            <w:r>
              <w:rPr>
                <w:rFonts w:ascii="宋体" w:hAnsi="宋体" w:hint="eastAsia"/>
                <w:color w:val="000000"/>
                <w:szCs w:val="21"/>
              </w:rPr>
              <w:t>-</w:t>
            </w:r>
          </w:p>
        </w:tc>
      </w:tr>
      <w:tr w:rsidR="00000000">
        <w:trPr>
          <w:divId w:val="1500728897"/>
          <w:trHeight w:val="285"/>
        </w:trPr>
        <w:tc>
          <w:tcPr>
            <w:tcW w:w="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23498" w:rsidRDefault="00F23498">
            <w:pPr>
              <w:adjustRightInd w:val="0"/>
              <w:snapToGrid w:val="0"/>
              <w:spacing w:line="360" w:lineRule="exact"/>
              <w:jc w:val="left"/>
            </w:pPr>
            <w:r>
              <w:rPr>
                <w:rFonts w:hint="eastAsia"/>
                <w:color w:val="000000"/>
                <w:szCs w:val="21"/>
              </w:rPr>
              <w:t>其他</w:t>
            </w:r>
            <w:r>
              <w:rPr>
                <w:color w:val="000000"/>
                <w:sz w:val="24"/>
                <w:szCs w:val="24"/>
              </w:rPr>
              <w:t xml:space="preserve"> </w:t>
            </w:r>
          </w:p>
        </w:tc>
        <w:tc>
          <w:tcPr>
            <w:tcW w:w="133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23498" w:rsidRDefault="00F23498">
            <w:pPr>
              <w:widowControl/>
              <w:jc w:val="right"/>
            </w:pPr>
            <w:r>
              <w:rPr>
                <w:rFonts w:ascii="宋体" w:hAnsi="宋体" w:hint="eastAsia"/>
                <w:color w:val="000000"/>
                <w:szCs w:val="21"/>
              </w:rPr>
              <w:t>-</w:t>
            </w:r>
          </w:p>
        </w:tc>
        <w:tc>
          <w:tcPr>
            <w:tcW w:w="7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23498" w:rsidRDefault="00F23498">
            <w:pPr>
              <w:widowControl/>
              <w:jc w:val="right"/>
            </w:pPr>
            <w:r>
              <w:rPr>
                <w:rFonts w:ascii="宋体" w:hAnsi="宋体" w:hint="eastAsia"/>
                <w:color w:val="000000"/>
                <w:szCs w:val="21"/>
              </w:rPr>
              <w:t>-</w:t>
            </w:r>
          </w:p>
        </w:tc>
        <w:tc>
          <w:tcPr>
            <w:tcW w:w="11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23498" w:rsidRDefault="00F23498">
            <w:pPr>
              <w:widowControl/>
              <w:jc w:val="right"/>
            </w:pPr>
            <w:r>
              <w:rPr>
                <w:rFonts w:ascii="宋体" w:hAnsi="宋体" w:hint="eastAsia"/>
                <w:color w:val="000000"/>
                <w:szCs w:val="21"/>
              </w:rPr>
              <w:t>-</w:t>
            </w:r>
          </w:p>
        </w:tc>
        <w:tc>
          <w:tcPr>
            <w:tcW w:w="7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23498" w:rsidRDefault="00F23498">
            <w:pPr>
              <w:widowControl/>
              <w:jc w:val="right"/>
            </w:pPr>
            <w:r>
              <w:rPr>
                <w:rFonts w:ascii="宋体" w:hAnsi="宋体" w:hint="eastAsia"/>
                <w:color w:val="000000"/>
                <w:szCs w:val="21"/>
              </w:rPr>
              <w:t>-</w:t>
            </w:r>
          </w:p>
        </w:tc>
        <w:tc>
          <w:tcPr>
            <w:tcW w:w="101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23498" w:rsidRDefault="00F23498">
            <w:pPr>
              <w:widowControl/>
              <w:jc w:val="right"/>
            </w:pPr>
            <w:r>
              <w:rPr>
                <w:rFonts w:ascii="宋体" w:hAnsi="宋体" w:hint="eastAsia"/>
                <w:color w:val="000000"/>
                <w:szCs w:val="21"/>
              </w:rPr>
              <w:t>-</w:t>
            </w:r>
          </w:p>
        </w:tc>
      </w:tr>
      <w:tr w:rsidR="00000000">
        <w:trPr>
          <w:divId w:val="1500728897"/>
          <w:trHeight w:val="285"/>
        </w:trPr>
        <w:tc>
          <w:tcPr>
            <w:tcW w:w="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23498" w:rsidRDefault="00F23498">
            <w:pPr>
              <w:adjustRightInd w:val="0"/>
              <w:snapToGrid w:val="0"/>
              <w:spacing w:line="360" w:lineRule="exact"/>
              <w:jc w:val="left"/>
            </w:pPr>
            <w:r>
              <w:rPr>
                <w:rFonts w:hint="eastAsia"/>
                <w:color w:val="000000"/>
                <w:szCs w:val="21"/>
              </w:rPr>
              <w:t>合计</w:t>
            </w:r>
            <w:r>
              <w:rPr>
                <w:color w:val="000000"/>
                <w:szCs w:val="21"/>
              </w:rPr>
              <w:t xml:space="preserve"> </w:t>
            </w:r>
          </w:p>
        </w:tc>
        <w:tc>
          <w:tcPr>
            <w:tcW w:w="133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23498" w:rsidRDefault="00F23498">
            <w:pPr>
              <w:widowControl/>
              <w:jc w:val="right"/>
            </w:pPr>
            <w:r>
              <w:rPr>
                <w:rFonts w:ascii="宋体" w:hAnsi="宋体" w:hint="eastAsia"/>
                <w:color w:val="000000"/>
                <w:szCs w:val="21"/>
              </w:rPr>
              <w:t>10,000,097.2</w:t>
            </w:r>
            <w:r>
              <w:rPr>
                <w:rFonts w:ascii="宋体" w:hAnsi="宋体" w:hint="eastAsia"/>
                <w:color w:val="000000"/>
                <w:szCs w:val="21"/>
              </w:rPr>
              <w:t>2</w:t>
            </w:r>
          </w:p>
        </w:tc>
        <w:tc>
          <w:tcPr>
            <w:tcW w:w="7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23498" w:rsidRDefault="00F23498">
            <w:pPr>
              <w:widowControl/>
              <w:jc w:val="right"/>
            </w:pPr>
            <w:r>
              <w:rPr>
                <w:rFonts w:ascii="宋体" w:hAnsi="宋体" w:hint="eastAsia"/>
                <w:color w:val="000000"/>
                <w:szCs w:val="21"/>
              </w:rPr>
              <w:t>2.7</w:t>
            </w:r>
            <w:r>
              <w:rPr>
                <w:rFonts w:ascii="宋体" w:hAnsi="宋体" w:hint="eastAsia"/>
                <w:color w:val="000000"/>
                <w:szCs w:val="21"/>
              </w:rPr>
              <w:t>4</w:t>
            </w:r>
          </w:p>
        </w:tc>
        <w:tc>
          <w:tcPr>
            <w:tcW w:w="11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23498" w:rsidRDefault="00F23498">
            <w:pPr>
              <w:widowControl/>
              <w:jc w:val="right"/>
            </w:pPr>
            <w:r>
              <w:rPr>
                <w:rFonts w:ascii="宋体" w:hAnsi="宋体" w:hint="eastAsia"/>
                <w:color w:val="000000"/>
                <w:szCs w:val="21"/>
              </w:rPr>
              <w:t>10,000,097.2</w:t>
            </w:r>
            <w:r>
              <w:rPr>
                <w:rFonts w:ascii="宋体" w:hAnsi="宋体" w:hint="eastAsia"/>
                <w:color w:val="000000"/>
                <w:szCs w:val="21"/>
              </w:rPr>
              <w:t>2</w:t>
            </w:r>
          </w:p>
        </w:tc>
        <w:tc>
          <w:tcPr>
            <w:tcW w:w="7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23498" w:rsidRDefault="00F23498">
            <w:pPr>
              <w:widowControl/>
              <w:jc w:val="right"/>
            </w:pPr>
            <w:r>
              <w:rPr>
                <w:rFonts w:ascii="宋体" w:hAnsi="宋体" w:hint="eastAsia"/>
                <w:color w:val="000000"/>
                <w:szCs w:val="21"/>
              </w:rPr>
              <w:t>2.7</w:t>
            </w:r>
            <w:r>
              <w:rPr>
                <w:rFonts w:ascii="宋体" w:hAnsi="宋体" w:hint="eastAsia"/>
                <w:color w:val="000000"/>
                <w:szCs w:val="21"/>
              </w:rPr>
              <w:t>4</w:t>
            </w:r>
          </w:p>
        </w:tc>
        <w:tc>
          <w:tcPr>
            <w:tcW w:w="101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23498" w:rsidRDefault="00F23498">
            <w:pPr>
              <w:widowControl/>
              <w:jc w:val="right"/>
            </w:pPr>
            <w:r>
              <w:rPr>
                <w:rFonts w:ascii="宋体" w:hAnsi="宋体" w:hint="eastAsia"/>
                <w:color w:val="000000"/>
                <w:szCs w:val="21"/>
              </w:rPr>
              <w:t>3</w:t>
            </w:r>
            <w:r>
              <w:rPr>
                <w:rFonts w:ascii="宋体" w:hAnsi="宋体" w:hint="eastAsia"/>
                <w:color w:val="000000"/>
                <w:szCs w:val="21"/>
              </w:rPr>
              <w:t>年</w:t>
            </w:r>
          </w:p>
        </w:tc>
      </w:tr>
    </w:tbl>
    <w:p w:rsidR="00F23498" w:rsidRDefault="00F23498">
      <w:pPr>
        <w:pStyle w:val="XBRLTitle1"/>
        <w:spacing w:before="156" w:line="360" w:lineRule="auto"/>
        <w:ind w:left="425"/>
      </w:pPr>
      <w:bookmarkStart w:id="338" w:name="_Toc512519526"/>
      <w:bookmarkStart w:id="339" w:name="_Toc490050046"/>
      <w:bookmarkStart w:id="340" w:name="_Toc481075094"/>
      <w:bookmarkStart w:id="341" w:name="_Toc479856294"/>
      <w:bookmarkStart w:id="342" w:name="_Toc514178710"/>
      <w:bookmarkStart w:id="343" w:name="m701"/>
      <w:r>
        <w:rPr>
          <w:rFonts w:hint="eastAsia"/>
        </w:rPr>
        <w:t>影响投资者决策的其他重要信</w:t>
      </w:r>
      <w:r>
        <w:rPr>
          <w:rFonts w:hint="eastAsia"/>
        </w:rPr>
        <w:t>息</w:t>
      </w:r>
      <w:bookmarkEnd w:id="338"/>
      <w:bookmarkEnd w:id="339"/>
      <w:bookmarkEnd w:id="340"/>
      <w:bookmarkEnd w:id="341"/>
      <w:bookmarkEnd w:id="342"/>
      <w:r>
        <w:rPr>
          <w:rFonts w:hint="eastAsia"/>
          <w:lang w:eastAsia="zh-CN"/>
        </w:rPr>
        <w:t xml:space="preserve"> </w:t>
      </w:r>
    </w:p>
    <w:p w:rsidR="00F23498" w:rsidRDefault="00F23498">
      <w:pPr>
        <w:pStyle w:val="XBRLTitle2"/>
        <w:spacing w:before="156" w:line="360" w:lineRule="auto"/>
        <w:ind w:left="454"/>
        <w:rPr>
          <w:rFonts w:hint="eastAsia"/>
        </w:rPr>
      </w:pPr>
      <w:bookmarkStart w:id="344" w:name="_Toc512519527"/>
      <w:bookmarkStart w:id="345" w:name="_Toc481075095"/>
      <w:bookmarkStart w:id="346" w:name="_Toc490050047"/>
      <w:bookmarkStart w:id="347" w:name="_Toc514178711"/>
      <w:r>
        <w:rPr>
          <w:rFonts w:hint="eastAsia"/>
          <w:kern w:val="0"/>
        </w:rPr>
        <w:t>报告期内单一投资者持有基金份额比例达到或超过</w:t>
      </w:r>
      <w:r>
        <w:rPr>
          <w:rFonts w:hint="eastAsia"/>
          <w:kern w:val="0"/>
        </w:rPr>
        <w:t>20%</w:t>
      </w:r>
      <w:r>
        <w:rPr>
          <w:rFonts w:hint="eastAsia"/>
          <w:kern w:val="0"/>
        </w:rPr>
        <w:t>的情</w:t>
      </w:r>
      <w:r>
        <w:rPr>
          <w:rFonts w:hint="eastAsia"/>
          <w:kern w:val="0"/>
        </w:rPr>
        <w:t>况</w:t>
      </w:r>
      <w:bookmarkEnd w:id="344"/>
      <w:bookmarkEnd w:id="345"/>
      <w:bookmarkEnd w:id="346"/>
      <w:bookmarkEnd w:id="347"/>
      <w:r>
        <w:rPr>
          <w:rFonts w:hint="eastAsia"/>
          <w:kern w:val="0"/>
          <w:lang w:eastAsia="zh-CN"/>
        </w:rPr>
        <w:t xml:space="preserve"> </w:t>
      </w:r>
    </w:p>
    <w:bookmarkEnd w:id="18"/>
    <w:bookmarkEnd w:id="35"/>
    <w:bookmarkEnd w:id="36"/>
    <w:p w:rsidR="00F23498" w:rsidRDefault="00F23498">
      <w:pPr>
        <w:spacing w:line="360" w:lineRule="auto"/>
        <w:ind w:firstLineChars="200" w:firstLine="420"/>
        <w:rPr>
          <w:rFonts w:ascii="宋体" w:hAnsi="宋体" w:hint="eastAsia"/>
          <w:szCs w:val="21"/>
          <w:lang w:eastAsia="zh-Hans"/>
        </w:rPr>
      </w:pPr>
      <w:r>
        <w:rPr>
          <w:rFonts w:ascii="宋体" w:hAnsi="宋体" w:hint="eastAsia"/>
          <w:szCs w:val="21"/>
          <w:lang w:eastAsia="zh-Hans"/>
        </w:rPr>
        <w:t>无。</w:t>
      </w:r>
    </w:p>
    <w:p w:rsidR="00F23498" w:rsidRDefault="00F23498">
      <w:pPr>
        <w:pStyle w:val="XBRLTitle1"/>
        <w:spacing w:before="156" w:line="360" w:lineRule="auto"/>
        <w:ind w:left="425"/>
        <w:rPr>
          <w:rFonts w:hint="eastAsia"/>
        </w:rPr>
      </w:pPr>
      <w:bookmarkStart w:id="348" w:name="_Toc512519529"/>
      <w:bookmarkStart w:id="349" w:name="_Toc490050049"/>
      <w:bookmarkStart w:id="350" w:name="_Toc481075097"/>
      <w:bookmarkStart w:id="351" w:name="_Toc438646481"/>
      <w:bookmarkStart w:id="352" w:name="_Toc514178713"/>
      <w:bookmarkEnd w:id="343"/>
      <w:r>
        <w:rPr>
          <w:rFonts w:hint="eastAsia"/>
        </w:rPr>
        <w:t>备查文件目</w:t>
      </w:r>
      <w:r>
        <w:rPr>
          <w:rFonts w:hint="eastAsia"/>
        </w:rPr>
        <w:t>录</w:t>
      </w:r>
      <w:bookmarkEnd w:id="348"/>
      <w:bookmarkEnd w:id="349"/>
      <w:bookmarkEnd w:id="350"/>
      <w:bookmarkEnd w:id="351"/>
      <w:bookmarkEnd w:id="352"/>
      <w:r>
        <w:rPr>
          <w:rFonts w:hint="eastAsia"/>
        </w:rPr>
        <w:t xml:space="preserve"> </w:t>
      </w:r>
    </w:p>
    <w:p w:rsidR="00F23498" w:rsidRDefault="00F23498">
      <w:pPr>
        <w:pStyle w:val="XBRLTitle2"/>
        <w:spacing w:before="156" w:line="360" w:lineRule="auto"/>
        <w:ind w:left="454"/>
        <w:rPr>
          <w:rFonts w:hint="eastAsia"/>
        </w:rPr>
      </w:pPr>
      <w:bookmarkStart w:id="353" w:name="_Toc438646482"/>
      <w:bookmarkStart w:id="354" w:name="_Toc512519530"/>
      <w:bookmarkStart w:id="355" w:name="_Toc481075098"/>
      <w:bookmarkStart w:id="356" w:name="_Toc490050050"/>
      <w:bookmarkStart w:id="357" w:name="_Toc514178714"/>
      <w:bookmarkStart w:id="358" w:name="m801_01_1733"/>
      <w:r>
        <w:rPr>
          <w:rFonts w:hint="eastAsia"/>
        </w:rPr>
        <w:t>备查文件目</w:t>
      </w:r>
      <w:r>
        <w:rPr>
          <w:rFonts w:hint="eastAsia"/>
        </w:rPr>
        <w:t>录</w:t>
      </w:r>
      <w:bookmarkEnd w:id="353"/>
      <w:bookmarkEnd w:id="354"/>
      <w:bookmarkEnd w:id="355"/>
      <w:bookmarkEnd w:id="356"/>
      <w:bookmarkEnd w:id="357"/>
      <w:r>
        <w:rPr>
          <w:rFonts w:hint="eastAsia"/>
        </w:rPr>
        <w:t xml:space="preserve"> </w:t>
      </w:r>
    </w:p>
    <w:p w:rsidR="00F23498" w:rsidRDefault="00F23498">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中国证监会准予本基金募集注册的文件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摩根恒生科技交易型开放式指数证券投资基金发起式联接基金</w:t>
      </w:r>
      <w:r>
        <w:rPr>
          <w:rFonts w:ascii="宋体" w:hAnsi="宋体" w:cs="宋体" w:hint="eastAsia"/>
          <w:color w:val="000000"/>
          <w:kern w:val="0"/>
        </w:rPr>
        <w:t>(QDII)</w:t>
      </w:r>
      <w:r>
        <w:rPr>
          <w:rFonts w:ascii="宋体" w:hAnsi="宋体" w:cs="宋体" w:hint="eastAsia"/>
          <w:color w:val="000000"/>
          <w:kern w:val="0"/>
        </w:rPr>
        <w:t>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摩根恒生科技交易型开放式指数证券投资基金发起式联接基金</w:t>
      </w:r>
      <w:r>
        <w:rPr>
          <w:rFonts w:ascii="宋体" w:hAnsi="宋体" w:cs="宋体" w:hint="eastAsia"/>
          <w:color w:val="000000"/>
          <w:kern w:val="0"/>
        </w:rPr>
        <w:t>(QDII)</w:t>
      </w:r>
      <w:r>
        <w:rPr>
          <w:rFonts w:ascii="宋体" w:hAnsi="宋体" w:cs="宋体" w:hint="eastAsia"/>
          <w:color w:val="000000"/>
          <w:kern w:val="0"/>
        </w:rPr>
        <w:t>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中国证监会要求的其他文</w:t>
      </w:r>
      <w:r>
        <w:rPr>
          <w:rFonts w:ascii="宋体" w:hAnsi="宋体" w:cs="宋体" w:hint="eastAsia"/>
          <w:color w:val="000000"/>
          <w:kern w:val="0"/>
        </w:rPr>
        <w:t>件</w:t>
      </w:r>
    </w:p>
    <w:p w:rsidR="00F23498" w:rsidRDefault="00F23498">
      <w:pPr>
        <w:pStyle w:val="XBRLTitle2"/>
        <w:spacing w:before="156" w:line="360" w:lineRule="auto"/>
        <w:ind w:left="454"/>
      </w:pPr>
      <w:bookmarkStart w:id="359" w:name="_Toc438646483"/>
      <w:bookmarkStart w:id="360" w:name="_Toc512519531"/>
      <w:bookmarkStart w:id="361" w:name="_Toc481075099"/>
      <w:bookmarkStart w:id="362" w:name="_Toc490050051"/>
      <w:bookmarkStart w:id="363" w:name="_Toc514178715"/>
      <w:bookmarkStart w:id="364" w:name="m801_01_1734"/>
      <w:bookmarkEnd w:id="358"/>
      <w:r>
        <w:rPr>
          <w:rFonts w:hint="eastAsia"/>
        </w:rPr>
        <w:t>存放地</w:t>
      </w:r>
      <w:r>
        <w:rPr>
          <w:rFonts w:hint="eastAsia"/>
        </w:rPr>
        <w:t>点</w:t>
      </w:r>
      <w:bookmarkEnd w:id="359"/>
      <w:bookmarkEnd w:id="360"/>
      <w:bookmarkEnd w:id="361"/>
      <w:bookmarkEnd w:id="362"/>
      <w:bookmarkEnd w:id="363"/>
      <w:r>
        <w:rPr>
          <w:rFonts w:hint="eastAsia"/>
        </w:rPr>
        <w:t xml:space="preserve"> </w:t>
      </w:r>
    </w:p>
    <w:p w:rsidR="00F23498" w:rsidRDefault="00F23498">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F23498" w:rsidRDefault="00F23498">
      <w:pPr>
        <w:pStyle w:val="XBRLTitle2"/>
        <w:spacing w:before="156" w:line="360" w:lineRule="auto"/>
        <w:ind w:left="454"/>
      </w:pPr>
      <w:bookmarkStart w:id="365" w:name="_Toc438646484"/>
      <w:bookmarkStart w:id="366" w:name="_Toc512519532"/>
      <w:bookmarkStart w:id="367" w:name="_Toc481075100"/>
      <w:bookmarkStart w:id="368" w:name="_Toc490050052"/>
      <w:bookmarkStart w:id="369" w:name="_Toc514178716"/>
      <w:bookmarkStart w:id="370" w:name="m801_01_1735"/>
      <w:bookmarkEnd w:id="364"/>
      <w:r>
        <w:rPr>
          <w:rFonts w:hint="eastAsia"/>
        </w:rPr>
        <w:t>查阅方</w:t>
      </w:r>
      <w:r>
        <w:rPr>
          <w:rFonts w:hint="eastAsia"/>
        </w:rPr>
        <w:t>式</w:t>
      </w:r>
      <w:bookmarkEnd w:id="365"/>
      <w:bookmarkEnd w:id="366"/>
      <w:bookmarkEnd w:id="367"/>
      <w:bookmarkEnd w:id="368"/>
      <w:bookmarkEnd w:id="369"/>
      <w:r>
        <w:rPr>
          <w:rFonts w:hint="eastAsia"/>
        </w:rPr>
        <w:t xml:space="preserve"> </w:t>
      </w:r>
    </w:p>
    <w:p w:rsidR="00F23498" w:rsidRDefault="00F23498">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70"/>
    <w:p w:rsidR="00F23498" w:rsidRDefault="00F23498">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F23498" w:rsidRDefault="00F23498">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F23498" w:rsidRDefault="00F23498">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F23498" w:rsidRDefault="00F23498">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19"/>
    </w:p>
    <w:sectPr w:rsidR="00F23498">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3498" w:rsidRDefault="00F23498">
      <w:pPr>
        <w:rPr>
          <w:szCs w:val="21"/>
        </w:rPr>
      </w:pPr>
      <w:r>
        <w:rPr>
          <w:szCs w:val="21"/>
        </w:rPr>
        <w:separator/>
      </w:r>
      <w:r>
        <w:rPr>
          <w:szCs w:val="21"/>
        </w:rPr>
        <w:t xml:space="preserve"> </w:t>
      </w:r>
    </w:p>
  </w:endnote>
  <w:endnote w:type="continuationSeparator" w:id="0">
    <w:p w:rsidR="00F23498" w:rsidRDefault="00F23498">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498" w:rsidRDefault="00F23498">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4</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7</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3498" w:rsidRDefault="00F23498">
      <w:pPr>
        <w:rPr>
          <w:szCs w:val="21"/>
        </w:rPr>
      </w:pPr>
      <w:r>
        <w:rPr>
          <w:szCs w:val="21"/>
        </w:rPr>
        <w:separator/>
      </w:r>
      <w:r>
        <w:rPr>
          <w:szCs w:val="21"/>
        </w:rPr>
        <w:t xml:space="preserve"> </w:t>
      </w:r>
    </w:p>
  </w:footnote>
  <w:footnote w:type="continuationSeparator" w:id="0">
    <w:p w:rsidR="00F23498" w:rsidRDefault="00F23498">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498" w:rsidRDefault="00F23498">
    <w:pPr>
      <w:pStyle w:val="a8"/>
      <w:jc w:val="right"/>
    </w:pPr>
    <w:r>
      <w:rPr>
        <w:rFonts w:ascii="宋体" w:hAnsi="宋体" w:hint="eastAsia"/>
      </w:rPr>
      <w:t>摩根恒生科技交易型开放式指数证券投资基金发起式联接基金</w:t>
    </w:r>
    <w:r>
      <w:rPr>
        <w:rFonts w:ascii="宋体" w:hAnsi="宋体" w:hint="eastAsia"/>
      </w:rPr>
      <w:t>(QDII)2026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5F34B85E"/>
    <w:lvl w:ilvl="0">
      <w:start w:val="1"/>
      <w:numFmt w:val="decimal"/>
      <w:pStyle w:val="XBRLTitle1"/>
      <w:suff w:val="space"/>
      <w:lvlText w:val="§%1"/>
      <w:lvlJc w:val="left"/>
      <w:pPr>
        <w:ind w:left="425" w:hanging="425"/>
      </w:p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1078" w:hanging="794"/>
      </w:pPr>
      <w:rPr>
        <w:sz w:val="24"/>
        <w:szCs w:val="24"/>
      </w:r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185560200">
    <w:abstractNumId w:val="0"/>
  </w:num>
  <w:num w:numId="2" w16cid:durableId="11151017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7"/>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1D6B92"/>
    <w:rsid w:val="001D6B92"/>
    <w:rsid w:val="00CD75AB"/>
    <w:rsid w:val="00F234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835C4752-E98C-4913-9429-96C0B2A58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宋体" w:hAnsi="宋体"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宋体" w:hAnsi="宋体"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eastAsia"/>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eastAsia"/>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TOC4">
    <w:name w:val="toc 4"/>
    <w:basedOn w:val="a"/>
    <w:next w:val="a"/>
    <w:autoRedefine/>
    <w:uiPriority w:val="39"/>
    <w:semiHidden/>
    <w:unhideWhenUsed/>
    <w:pPr>
      <w:ind w:leftChars="600" w:left="126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宋体" w:hAnsi="宋体"/>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eastAsia"/>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宋体" w:hAnsi="宋体"/>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宋体"/>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宋体" w:hAnsi="宋体"/>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keepNext w:val="0"/>
      <w:keepLines w:val="0"/>
      <w:numPr>
        <w:ilvl w:val="3"/>
        <w:numId w:val="2"/>
      </w:numPr>
      <w:spacing w:beforeLines="50" w:before="0" w:after="0" w:line="240" w:lineRule="auto"/>
      <w:ind w:firstLine="0"/>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kinsoku w:val="0"/>
      <w:overflowPunct w:val="0"/>
      <w:adjustRightInd w:val="0"/>
      <w:snapToGrid w:val="0"/>
      <w:spacing w:beforeLines="50" w:before="0" w:after="0" w:line="360" w:lineRule="auto"/>
      <w:ind w:firstLine="0"/>
      <w:outlineLvl w:val="9"/>
    </w:pPr>
    <w:rPr>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eastAsia"/>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eastAsia"/>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eastAsia"/>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eastAsia="宋体" w:hAnsiTheme="majorHAnsi" w:cstheme="majorBidi" w:hint="eastAsia"/>
      <w:b/>
      <w:bCs/>
      <w:kern w:val="2"/>
      <w:sz w:val="32"/>
      <w:szCs w:val="32"/>
    </w:rPr>
  </w:style>
  <w:style w:type="character" w:customStyle="1" w:styleId="Char4">
    <w:name w:val="副标题 Char"/>
    <w:basedOn w:val="a0"/>
    <w:link w:val="ae"/>
    <w:locked/>
    <w:rPr>
      <w:rFonts w:asciiTheme="majorHAnsi" w:eastAsia="宋体" w:hAnsiTheme="majorHAnsi" w:cstheme="majorBidi" w:hint="eastAsia"/>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宋体" w:eastAsia="宋体" w:hAnsi="宋体" w:cs="Times New Roman" w:hint="eastAsia"/>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宋体" w:eastAsia="宋体" w:hAnsi="宋体" w:cs="Times New Roman" w:hint="eastAsia"/>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宋体" w:eastAsia="宋体" w:hAnsi="宋体" w:cs="Times New Roman" w:hint="eastAsia"/>
      <w:b/>
      <w:bCs/>
      <w:sz w:val="32"/>
      <w:szCs w:val="32"/>
    </w:rPr>
  </w:style>
  <w:style w:type="character" w:customStyle="1" w:styleId="15">
    <w:name w:val="副标题 字符1"/>
    <w:link w:val="ae"/>
    <w:locked/>
    <w:rPr>
      <w:rFonts w:ascii="宋体" w:eastAsia="宋体" w:hAnsi="宋体" w:cs="Times New Roman" w:hint="eastAsia"/>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eastAsia"/>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26379">
      <w:marLeft w:val="0"/>
      <w:marRight w:val="0"/>
      <w:marTop w:val="0"/>
      <w:marBottom w:val="0"/>
      <w:divBdr>
        <w:top w:val="none" w:sz="0" w:space="0" w:color="auto"/>
        <w:left w:val="none" w:sz="0" w:space="0" w:color="auto"/>
        <w:bottom w:val="none" w:sz="0" w:space="0" w:color="auto"/>
        <w:right w:val="none" w:sz="0" w:space="0" w:color="auto"/>
      </w:divBdr>
    </w:div>
    <w:div w:id="97065807">
      <w:marLeft w:val="0"/>
      <w:marRight w:val="0"/>
      <w:marTop w:val="0"/>
      <w:marBottom w:val="0"/>
      <w:divBdr>
        <w:top w:val="none" w:sz="0" w:space="0" w:color="auto"/>
        <w:left w:val="none" w:sz="0" w:space="0" w:color="auto"/>
        <w:bottom w:val="none" w:sz="0" w:space="0" w:color="auto"/>
        <w:right w:val="none" w:sz="0" w:space="0" w:color="auto"/>
      </w:divBdr>
    </w:div>
    <w:div w:id="241377913">
      <w:marLeft w:val="0"/>
      <w:marRight w:val="0"/>
      <w:marTop w:val="0"/>
      <w:marBottom w:val="0"/>
      <w:divBdr>
        <w:top w:val="none" w:sz="0" w:space="0" w:color="auto"/>
        <w:left w:val="none" w:sz="0" w:space="0" w:color="auto"/>
        <w:bottom w:val="none" w:sz="0" w:space="0" w:color="auto"/>
        <w:right w:val="none" w:sz="0" w:space="0" w:color="auto"/>
      </w:divBdr>
    </w:div>
    <w:div w:id="246042292">
      <w:marLeft w:val="0"/>
      <w:marRight w:val="0"/>
      <w:marTop w:val="0"/>
      <w:marBottom w:val="0"/>
      <w:divBdr>
        <w:top w:val="none" w:sz="0" w:space="0" w:color="auto"/>
        <w:left w:val="none" w:sz="0" w:space="0" w:color="auto"/>
        <w:bottom w:val="none" w:sz="0" w:space="0" w:color="auto"/>
        <w:right w:val="none" w:sz="0" w:space="0" w:color="auto"/>
      </w:divBdr>
    </w:div>
    <w:div w:id="302320777">
      <w:marLeft w:val="0"/>
      <w:marRight w:val="0"/>
      <w:marTop w:val="0"/>
      <w:marBottom w:val="0"/>
      <w:divBdr>
        <w:top w:val="none" w:sz="0" w:space="0" w:color="auto"/>
        <w:left w:val="none" w:sz="0" w:space="0" w:color="auto"/>
        <w:bottom w:val="none" w:sz="0" w:space="0" w:color="auto"/>
        <w:right w:val="none" w:sz="0" w:space="0" w:color="auto"/>
      </w:divBdr>
    </w:div>
    <w:div w:id="387150554">
      <w:marLeft w:val="0"/>
      <w:marRight w:val="0"/>
      <w:marTop w:val="0"/>
      <w:marBottom w:val="0"/>
      <w:divBdr>
        <w:top w:val="none" w:sz="0" w:space="0" w:color="auto"/>
        <w:left w:val="none" w:sz="0" w:space="0" w:color="auto"/>
        <w:bottom w:val="none" w:sz="0" w:space="0" w:color="auto"/>
        <w:right w:val="none" w:sz="0" w:space="0" w:color="auto"/>
      </w:divBdr>
      <w:divsChild>
        <w:div w:id="1884444562">
          <w:marLeft w:val="0"/>
          <w:marRight w:val="0"/>
          <w:marTop w:val="0"/>
          <w:marBottom w:val="0"/>
          <w:divBdr>
            <w:top w:val="none" w:sz="0" w:space="0" w:color="auto"/>
            <w:left w:val="none" w:sz="0" w:space="0" w:color="auto"/>
            <w:bottom w:val="none" w:sz="0" w:space="0" w:color="auto"/>
            <w:right w:val="none" w:sz="0" w:space="0" w:color="auto"/>
          </w:divBdr>
        </w:div>
      </w:divsChild>
    </w:div>
    <w:div w:id="640353465">
      <w:marLeft w:val="0"/>
      <w:marRight w:val="0"/>
      <w:marTop w:val="0"/>
      <w:marBottom w:val="0"/>
      <w:divBdr>
        <w:top w:val="none" w:sz="0" w:space="0" w:color="auto"/>
        <w:left w:val="none" w:sz="0" w:space="0" w:color="auto"/>
        <w:bottom w:val="none" w:sz="0" w:space="0" w:color="auto"/>
        <w:right w:val="none" w:sz="0" w:space="0" w:color="auto"/>
      </w:divBdr>
    </w:div>
    <w:div w:id="868370387">
      <w:marLeft w:val="0"/>
      <w:marRight w:val="0"/>
      <w:marTop w:val="0"/>
      <w:marBottom w:val="0"/>
      <w:divBdr>
        <w:top w:val="none" w:sz="0" w:space="0" w:color="auto"/>
        <w:left w:val="none" w:sz="0" w:space="0" w:color="auto"/>
        <w:bottom w:val="none" w:sz="0" w:space="0" w:color="auto"/>
        <w:right w:val="none" w:sz="0" w:space="0" w:color="auto"/>
      </w:divBdr>
    </w:div>
    <w:div w:id="905648916">
      <w:marLeft w:val="0"/>
      <w:marRight w:val="0"/>
      <w:marTop w:val="0"/>
      <w:marBottom w:val="0"/>
      <w:divBdr>
        <w:top w:val="none" w:sz="0" w:space="0" w:color="auto"/>
        <w:left w:val="none" w:sz="0" w:space="0" w:color="auto"/>
        <w:bottom w:val="none" w:sz="0" w:space="0" w:color="auto"/>
        <w:right w:val="none" w:sz="0" w:space="0" w:color="auto"/>
      </w:divBdr>
    </w:div>
    <w:div w:id="929119741">
      <w:marLeft w:val="0"/>
      <w:marRight w:val="0"/>
      <w:marTop w:val="0"/>
      <w:marBottom w:val="0"/>
      <w:divBdr>
        <w:top w:val="none" w:sz="0" w:space="0" w:color="auto"/>
        <w:left w:val="none" w:sz="0" w:space="0" w:color="auto"/>
        <w:bottom w:val="none" w:sz="0" w:space="0" w:color="auto"/>
        <w:right w:val="none" w:sz="0" w:space="0" w:color="auto"/>
      </w:divBdr>
    </w:div>
    <w:div w:id="1006984172">
      <w:marLeft w:val="0"/>
      <w:marRight w:val="0"/>
      <w:marTop w:val="0"/>
      <w:marBottom w:val="0"/>
      <w:divBdr>
        <w:top w:val="none" w:sz="0" w:space="0" w:color="auto"/>
        <w:left w:val="none" w:sz="0" w:space="0" w:color="auto"/>
        <w:bottom w:val="none" w:sz="0" w:space="0" w:color="auto"/>
        <w:right w:val="none" w:sz="0" w:space="0" w:color="auto"/>
      </w:divBdr>
    </w:div>
    <w:div w:id="1050497028">
      <w:marLeft w:val="0"/>
      <w:marRight w:val="0"/>
      <w:marTop w:val="0"/>
      <w:marBottom w:val="0"/>
      <w:divBdr>
        <w:top w:val="none" w:sz="0" w:space="0" w:color="auto"/>
        <w:left w:val="none" w:sz="0" w:space="0" w:color="auto"/>
        <w:bottom w:val="none" w:sz="0" w:space="0" w:color="auto"/>
        <w:right w:val="none" w:sz="0" w:space="0" w:color="auto"/>
      </w:divBdr>
    </w:div>
    <w:div w:id="1208418517">
      <w:marLeft w:val="0"/>
      <w:marRight w:val="0"/>
      <w:marTop w:val="0"/>
      <w:marBottom w:val="0"/>
      <w:divBdr>
        <w:top w:val="none" w:sz="0" w:space="0" w:color="auto"/>
        <w:left w:val="none" w:sz="0" w:space="0" w:color="auto"/>
        <w:bottom w:val="none" w:sz="0" w:space="0" w:color="auto"/>
        <w:right w:val="none" w:sz="0" w:space="0" w:color="auto"/>
      </w:divBdr>
    </w:div>
    <w:div w:id="1210190630">
      <w:marLeft w:val="0"/>
      <w:marRight w:val="0"/>
      <w:marTop w:val="0"/>
      <w:marBottom w:val="0"/>
      <w:divBdr>
        <w:top w:val="none" w:sz="0" w:space="0" w:color="auto"/>
        <w:left w:val="none" w:sz="0" w:space="0" w:color="auto"/>
        <w:bottom w:val="none" w:sz="0" w:space="0" w:color="auto"/>
        <w:right w:val="none" w:sz="0" w:space="0" w:color="auto"/>
      </w:divBdr>
    </w:div>
    <w:div w:id="1394547463">
      <w:marLeft w:val="0"/>
      <w:marRight w:val="0"/>
      <w:marTop w:val="0"/>
      <w:marBottom w:val="0"/>
      <w:divBdr>
        <w:top w:val="none" w:sz="0" w:space="0" w:color="auto"/>
        <w:left w:val="none" w:sz="0" w:space="0" w:color="auto"/>
        <w:bottom w:val="none" w:sz="0" w:space="0" w:color="auto"/>
        <w:right w:val="none" w:sz="0" w:space="0" w:color="auto"/>
      </w:divBdr>
    </w:div>
    <w:div w:id="1500728897">
      <w:marLeft w:val="0"/>
      <w:marRight w:val="0"/>
      <w:marTop w:val="0"/>
      <w:marBottom w:val="0"/>
      <w:divBdr>
        <w:top w:val="none" w:sz="0" w:space="0" w:color="auto"/>
        <w:left w:val="none" w:sz="0" w:space="0" w:color="auto"/>
        <w:bottom w:val="none" w:sz="0" w:space="0" w:color="auto"/>
        <w:right w:val="none" w:sz="0" w:space="0" w:color="auto"/>
      </w:divBdr>
    </w:div>
    <w:div w:id="1512790604">
      <w:marLeft w:val="0"/>
      <w:marRight w:val="0"/>
      <w:marTop w:val="0"/>
      <w:marBottom w:val="0"/>
      <w:divBdr>
        <w:top w:val="none" w:sz="0" w:space="0" w:color="auto"/>
        <w:left w:val="none" w:sz="0" w:space="0" w:color="auto"/>
        <w:bottom w:val="none" w:sz="0" w:space="0" w:color="auto"/>
        <w:right w:val="none" w:sz="0" w:space="0" w:color="auto"/>
      </w:divBdr>
    </w:div>
    <w:div w:id="1696150915">
      <w:marLeft w:val="0"/>
      <w:marRight w:val="0"/>
      <w:marTop w:val="0"/>
      <w:marBottom w:val="0"/>
      <w:divBdr>
        <w:top w:val="none" w:sz="0" w:space="0" w:color="auto"/>
        <w:left w:val="none" w:sz="0" w:space="0" w:color="auto"/>
        <w:bottom w:val="none" w:sz="0" w:space="0" w:color="auto"/>
        <w:right w:val="none" w:sz="0" w:space="0" w:color="auto"/>
      </w:divBdr>
    </w:div>
    <w:div w:id="1721710509">
      <w:marLeft w:val="0"/>
      <w:marRight w:val="0"/>
      <w:marTop w:val="0"/>
      <w:marBottom w:val="0"/>
      <w:divBdr>
        <w:top w:val="none" w:sz="0" w:space="0" w:color="auto"/>
        <w:left w:val="none" w:sz="0" w:space="0" w:color="auto"/>
        <w:bottom w:val="none" w:sz="0" w:space="0" w:color="auto"/>
        <w:right w:val="none" w:sz="0" w:space="0" w:color="auto"/>
      </w:divBdr>
    </w:div>
    <w:div w:id="1834488589">
      <w:marLeft w:val="0"/>
      <w:marRight w:val="0"/>
      <w:marTop w:val="0"/>
      <w:marBottom w:val="0"/>
      <w:divBdr>
        <w:top w:val="none" w:sz="0" w:space="0" w:color="auto"/>
        <w:left w:val="none" w:sz="0" w:space="0" w:color="auto"/>
        <w:bottom w:val="none" w:sz="0" w:space="0" w:color="auto"/>
        <w:right w:val="none" w:sz="0" w:space="0" w:color="auto"/>
      </w:divBdr>
    </w:div>
    <w:div w:id="1857691785">
      <w:marLeft w:val="0"/>
      <w:marRight w:val="0"/>
      <w:marTop w:val="0"/>
      <w:marBottom w:val="0"/>
      <w:divBdr>
        <w:top w:val="none" w:sz="0" w:space="0" w:color="auto"/>
        <w:left w:val="none" w:sz="0" w:space="0" w:color="auto"/>
        <w:bottom w:val="none" w:sz="0" w:space="0" w:color="auto"/>
        <w:right w:val="none" w:sz="0" w:space="0" w:color="auto"/>
      </w:divBdr>
    </w:div>
    <w:div w:id="211053724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6F4AA-8318-473F-89A5-67A44F900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1323</Words>
  <Characters>7544</Characters>
  <Application>Microsoft Office Word</Application>
  <DocSecurity>4</DocSecurity>
  <Lines>62</Lines>
  <Paragraphs>17</Paragraphs>
  <ScaleCrop>false</ScaleCrop>
  <Company/>
  <LinksUpToDate>false</LinksUpToDate>
  <CharactersWithSpaces>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2026-07-13T13:28:00Z</dcterms:created>
  <dcterms:modified xsi:type="dcterms:W3CDTF">2026-07-13T13:28:00Z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