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A3" w:rsidRPr="00EE3DBC" w:rsidRDefault="00A960A3">
      <w:pPr>
        <w:autoSpaceDE w:val="0"/>
        <w:autoSpaceDN w:val="0"/>
        <w:adjustRightInd w:val="0"/>
        <w:spacing w:line="360" w:lineRule="auto"/>
        <w:jc w:val="left"/>
        <w:rPr>
          <w:rFonts w:eastAsiaTheme="minorEastAsia" w:hint="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摩根沪深</w:t>
      </w:r>
      <w:r w:rsidRPr="00EE3DBC">
        <w:rPr>
          <w:rFonts w:eastAsiaTheme="minorEastAsia"/>
          <w:b/>
          <w:color w:val="000000" w:themeColor="text1"/>
          <w:sz w:val="36"/>
          <w:szCs w:val="36"/>
        </w:rPr>
        <w:t>300</w:t>
      </w:r>
      <w:r w:rsidRPr="00EE3DBC">
        <w:rPr>
          <w:rFonts w:eastAsiaTheme="minorEastAsia"/>
          <w:b/>
          <w:color w:val="000000" w:themeColor="text1"/>
          <w:sz w:val="36"/>
          <w:szCs w:val="36"/>
        </w:rPr>
        <w:t>指数增强型发起式证券投资基金</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年第</w:t>
      </w:r>
      <w:r w:rsidRPr="00EE3DBC">
        <w:rPr>
          <w:rFonts w:eastAsiaTheme="minorEastAsia"/>
          <w:b/>
          <w:color w:val="000000" w:themeColor="text1"/>
          <w:sz w:val="36"/>
          <w:szCs w:val="36"/>
        </w:rPr>
        <w:t>2</w:t>
      </w:r>
      <w:r w:rsidRPr="00EE3DBC">
        <w:rPr>
          <w:rFonts w:eastAsiaTheme="minorEastAsia"/>
          <w:b/>
          <w:color w:val="000000" w:themeColor="text1"/>
          <w:sz w:val="36"/>
          <w:szCs w:val="36"/>
        </w:rPr>
        <w:t>季度报告</w:t>
      </w:r>
    </w:p>
    <w:p w:rsidR="00A960A3" w:rsidRPr="00EE3DBC" w:rsidRDefault="005B4E34">
      <w:pPr>
        <w:spacing w:line="360" w:lineRule="auto"/>
        <w:jc w:val="center"/>
        <w:rPr>
          <w:rFonts w:eastAsiaTheme="minorEastAsia"/>
          <w:b/>
          <w:color w:val="000000" w:themeColor="text1"/>
          <w:sz w:val="36"/>
          <w:szCs w:val="36"/>
        </w:rPr>
      </w:pPr>
      <w:r w:rsidRPr="00EE3DBC">
        <w:rPr>
          <w:rFonts w:eastAsiaTheme="minorEastAsia"/>
          <w:b/>
          <w:color w:val="000000" w:themeColor="text1"/>
          <w:sz w:val="36"/>
          <w:szCs w:val="36"/>
        </w:rPr>
        <w:t>2024</w:t>
      </w:r>
      <w:r w:rsidRPr="00EE3DBC">
        <w:rPr>
          <w:rFonts w:eastAsiaTheme="minorEastAsia"/>
          <w:b/>
          <w:color w:val="000000" w:themeColor="text1"/>
          <w:sz w:val="36"/>
          <w:szCs w:val="36"/>
        </w:rPr>
        <w:t>年</w:t>
      </w:r>
      <w:r w:rsidRPr="00EE3DBC">
        <w:rPr>
          <w:rFonts w:eastAsiaTheme="minorEastAsia"/>
          <w:b/>
          <w:color w:val="000000" w:themeColor="text1"/>
          <w:sz w:val="36"/>
          <w:szCs w:val="36"/>
        </w:rPr>
        <w:t>6</w:t>
      </w:r>
      <w:r w:rsidRPr="00EE3DBC">
        <w:rPr>
          <w:rFonts w:eastAsiaTheme="minorEastAsia"/>
          <w:b/>
          <w:color w:val="000000" w:themeColor="text1"/>
          <w:sz w:val="36"/>
          <w:szCs w:val="36"/>
        </w:rPr>
        <w:t>月</w:t>
      </w:r>
      <w:r w:rsidRPr="00EE3DBC">
        <w:rPr>
          <w:rFonts w:eastAsiaTheme="minorEastAsia"/>
          <w:b/>
          <w:color w:val="000000" w:themeColor="text1"/>
          <w:sz w:val="36"/>
          <w:szCs w:val="36"/>
        </w:rPr>
        <w:t>30</w:t>
      </w:r>
      <w:r w:rsidRPr="00EE3DBC">
        <w:rPr>
          <w:rFonts w:eastAsiaTheme="minorEastAsia"/>
          <w:b/>
          <w:color w:val="000000" w:themeColor="text1"/>
          <w:sz w:val="36"/>
          <w:szCs w:val="36"/>
        </w:rPr>
        <w:t>日</w:t>
      </w: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jc w:val="center"/>
        <w:rPr>
          <w:rFonts w:eastAsiaTheme="minorEastAsia"/>
          <w:b/>
          <w:color w:val="000000" w:themeColor="text1"/>
          <w:sz w:val="24"/>
        </w:rPr>
      </w:pPr>
    </w:p>
    <w:p w:rsidR="00A960A3" w:rsidRPr="00EE3DBC" w:rsidRDefault="00A960A3">
      <w:pPr>
        <w:spacing w:line="360" w:lineRule="auto"/>
        <w:rPr>
          <w:rFonts w:eastAsiaTheme="minorEastAsia"/>
          <w:b/>
          <w:color w:val="000000" w:themeColor="text1"/>
          <w:sz w:val="24"/>
        </w:rPr>
      </w:pP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基金管理人：摩根基金管理（中国）有限公司</w:t>
      </w:r>
    </w:p>
    <w:p w:rsidR="00A960A3" w:rsidRPr="00EE3DBC" w:rsidRDefault="005B4E34">
      <w:pPr>
        <w:spacing w:line="360" w:lineRule="auto"/>
        <w:ind w:firstLineChars="900" w:firstLine="2168"/>
        <w:rPr>
          <w:rFonts w:eastAsiaTheme="minorEastAsia"/>
          <w:b/>
          <w:color w:val="000000" w:themeColor="text1"/>
          <w:sz w:val="24"/>
        </w:rPr>
      </w:pPr>
      <w:r w:rsidRPr="00EE3DBC">
        <w:rPr>
          <w:rFonts w:eastAsiaTheme="minorEastAsia"/>
          <w:b/>
          <w:color w:val="000000" w:themeColor="text1"/>
          <w:sz w:val="24"/>
        </w:rPr>
        <w:t>基金托管人：江苏银行股份有限公司</w:t>
      </w:r>
    </w:p>
    <w:p w:rsidR="00A960A3" w:rsidRPr="00EE3DBC" w:rsidRDefault="005B4E34">
      <w:pPr>
        <w:spacing w:line="360" w:lineRule="auto"/>
        <w:ind w:firstLineChars="900" w:firstLine="2168"/>
        <w:rPr>
          <w:rFonts w:eastAsiaTheme="minorEastAsia"/>
          <w:b/>
          <w:color w:val="000000" w:themeColor="text1"/>
          <w:sz w:val="24"/>
        </w:rPr>
        <w:sectPr w:rsidR="00A960A3" w:rsidRPr="00EE3DBC">
          <w:headerReference w:type="default" r:id="rId7"/>
          <w:footerReference w:type="default" r:id="rId8"/>
          <w:pgSz w:w="11926" w:h="15840"/>
          <w:pgMar w:top="1418" w:right="1418" w:bottom="851" w:left="1418" w:header="851" w:footer="992" w:gutter="0"/>
          <w:cols w:space="720"/>
        </w:sectPr>
      </w:pPr>
      <w:r w:rsidRPr="00EE3DBC">
        <w:rPr>
          <w:rFonts w:eastAsiaTheme="minorEastAsia"/>
          <w:b/>
          <w:color w:val="000000" w:themeColor="text1"/>
          <w:sz w:val="24"/>
        </w:rPr>
        <w:t>报告送出日期：二〇二四年七月十九日</w:t>
      </w:r>
    </w:p>
    <w:p w:rsidR="00A960A3" w:rsidRPr="00EE3DBC" w:rsidRDefault="005B4E34" w:rsidP="009A3BD8">
      <w:pPr>
        <w:pStyle w:val="1"/>
        <w:spacing w:beforeLines="100" w:before="312" w:afterLines="100" w:after="312" w:line="360" w:lineRule="auto"/>
        <w:jc w:val="center"/>
        <w:rPr>
          <w:rFonts w:eastAsiaTheme="minorEastAsia"/>
          <w:b w:val="0"/>
          <w:color w:val="000000" w:themeColor="text1"/>
          <w:kern w:val="0"/>
          <w:sz w:val="24"/>
          <w:szCs w:val="24"/>
        </w:rPr>
      </w:pPr>
      <w:r w:rsidRPr="00EE3DBC">
        <w:rPr>
          <w:rFonts w:eastAsiaTheme="minorEastAsia"/>
          <w:color w:val="000000" w:themeColor="text1"/>
          <w:kern w:val="0"/>
          <w:sz w:val="24"/>
          <w:szCs w:val="24"/>
        </w:rPr>
        <w:lastRenderedPageBreak/>
        <w:t xml:space="preserve">§1  </w:t>
      </w:r>
      <w:r w:rsidRPr="00EE3DBC">
        <w:rPr>
          <w:rFonts w:eastAsiaTheme="minorEastAsia"/>
          <w:color w:val="000000" w:themeColor="text1"/>
          <w:kern w:val="0"/>
          <w:sz w:val="24"/>
          <w:szCs w:val="24"/>
        </w:rPr>
        <w:t>重要提示</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 w:val="24"/>
        </w:rPr>
        <w:t xml:space="preserve"> </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基金托管人江苏银行股份有限公司根据本基金合同规定，于</w:t>
      </w:r>
      <w:r>
        <w:rPr>
          <w:rFonts w:eastAsiaTheme="minorEastAsia"/>
          <w:color w:val="000000" w:themeColor="text1"/>
          <w:sz w:val="24"/>
        </w:rPr>
        <w:t>2024</w:t>
      </w:r>
      <w:r>
        <w:rPr>
          <w:rFonts w:eastAsiaTheme="minorEastAsia"/>
          <w:color w:val="000000" w:themeColor="text1"/>
          <w:sz w:val="24"/>
        </w:rPr>
        <w:t>年</w:t>
      </w:r>
      <w:r>
        <w:rPr>
          <w:rFonts w:eastAsiaTheme="minorEastAsia"/>
          <w:color w:val="000000" w:themeColor="text1"/>
          <w:sz w:val="24"/>
        </w:rPr>
        <w:t>7</w:t>
      </w:r>
      <w:r>
        <w:rPr>
          <w:rFonts w:eastAsiaTheme="minorEastAsia"/>
          <w:color w:val="000000" w:themeColor="text1"/>
          <w:sz w:val="24"/>
        </w:rPr>
        <w:t>月</w:t>
      </w:r>
      <w:r>
        <w:rPr>
          <w:rFonts w:eastAsiaTheme="minorEastAsia"/>
          <w:color w:val="000000" w:themeColor="text1"/>
          <w:sz w:val="24"/>
        </w:rPr>
        <w:t>18</w:t>
      </w:r>
      <w:r>
        <w:rPr>
          <w:rFonts w:eastAsiaTheme="minorEastAsia"/>
          <w:color w:val="000000" w:themeColor="text1"/>
          <w:sz w:val="24"/>
        </w:rPr>
        <w:t>日复核了本报告中的财务指标、净值表现和投资组合报告等内容，保证复核内容不存在虚假记载、误导性陈述或者重大遗漏。</w:t>
      </w:r>
      <w:r>
        <w:rPr>
          <w:rFonts w:eastAsiaTheme="minorEastAsia"/>
          <w:color w:val="000000" w:themeColor="text1"/>
          <w:sz w:val="24"/>
        </w:rPr>
        <w:t xml:space="preserve"> </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基金管理人承诺以诚实信用、勤勉尽责的原则管理和运用基金资产，但不保证基金一定盈利。</w:t>
      </w:r>
      <w:r>
        <w:rPr>
          <w:rFonts w:eastAsiaTheme="minorEastAsia"/>
          <w:color w:val="000000" w:themeColor="text1"/>
          <w:sz w:val="24"/>
        </w:rPr>
        <w:t xml:space="preserve"> </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基金的过往业绩并不代表其未来表现。投资有风险，投资者在作出投资决策前应仔细阅读本基金的招募说明书。</w:t>
      </w:r>
      <w:r>
        <w:rPr>
          <w:rFonts w:eastAsiaTheme="minorEastAsia"/>
          <w:color w:val="000000" w:themeColor="text1"/>
          <w:sz w:val="24"/>
        </w:rPr>
        <w:t xml:space="preserve"> </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本报告中财务资料未经审计。</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本报告期自</w:t>
      </w:r>
      <w:r w:rsidRPr="00EE3DBC">
        <w:rPr>
          <w:rFonts w:eastAsiaTheme="minorEastAsia"/>
          <w:color w:val="000000" w:themeColor="text1"/>
          <w:sz w:val="24"/>
        </w:rPr>
        <w:t>2024</w:t>
      </w:r>
      <w:r w:rsidRPr="00EE3DBC">
        <w:rPr>
          <w:rFonts w:eastAsiaTheme="minorEastAsia"/>
          <w:color w:val="000000" w:themeColor="text1"/>
          <w:sz w:val="24"/>
        </w:rPr>
        <w:t>年</w:t>
      </w:r>
      <w:r w:rsidRPr="00EE3DBC">
        <w:rPr>
          <w:rFonts w:eastAsiaTheme="minorEastAsia"/>
          <w:color w:val="000000" w:themeColor="text1"/>
          <w:sz w:val="24"/>
        </w:rPr>
        <w:t>4</w:t>
      </w:r>
      <w:r w:rsidRPr="00EE3DBC">
        <w:rPr>
          <w:rFonts w:eastAsiaTheme="minorEastAsia"/>
          <w:color w:val="000000" w:themeColor="text1"/>
          <w:sz w:val="24"/>
        </w:rPr>
        <w:t>月</w:t>
      </w:r>
      <w:r w:rsidRPr="00EE3DBC">
        <w:rPr>
          <w:rFonts w:eastAsiaTheme="minorEastAsia"/>
          <w:color w:val="000000" w:themeColor="text1"/>
          <w:sz w:val="24"/>
        </w:rPr>
        <w:t>1</w:t>
      </w:r>
      <w:r w:rsidRPr="00EE3DBC">
        <w:rPr>
          <w:rFonts w:eastAsiaTheme="minorEastAsia"/>
          <w:color w:val="000000" w:themeColor="text1"/>
          <w:sz w:val="24"/>
        </w:rPr>
        <w:t>日起至</w:t>
      </w:r>
      <w:r w:rsidRPr="00EE3DBC">
        <w:rPr>
          <w:rFonts w:eastAsiaTheme="minorEastAsia"/>
          <w:color w:val="000000" w:themeColor="text1"/>
          <w:sz w:val="24"/>
        </w:rPr>
        <w:t>6</w:t>
      </w:r>
      <w:r w:rsidRPr="00EE3DBC">
        <w:rPr>
          <w:rFonts w:eastAsiaTheme="minorEastAsia"/>
          <w:color w:val="000000" w:themeColor="text1"/>
          <w:sz w:val="24"/>
        </w:rPr>
        <w:t>月</w:t>
      </w:r>
      <w:r w:rsidRPr="00EE3DBC">
        <w:rPr>
          <w:rFonts w:eastAsiaTheme="minorEastAsia"/>
          <w:color w:val="000000" w:themeColor="text1"/>
          <w:sz w:val="24"/>
        </w:rPr>
        <w:t>30</w:t>
      </w:r>
      <w:r w:rsidRPr="00EE3DBC">
        <w:rPr>
          <w:rFonts w:eastAsiaTheme="minorEastAsia"/>
          <w:color w:val="000000" w:themeColor="text1"/>
          <w:sz w:val="24"/>
        </w:rPr>
        <w:t>日止。</w:t>
      </w:r>
    </w:p>
    <w:p w:rsidR="00A30F47" w:rsidRPr="00EE3DBC" w:rsidRDefault="00A30F47" w:rsidP="00A30F47">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§2  </w:t>
      </w:r>
      <w:r w:rsidRPr="00EE3DBC">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4"/>
        <w:gridCol w:w="2785"/>
      </w:tblGrid>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基金简称</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指数增强发起式</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交易代码</w:t>
            </w:r>
          </w:p>
        </w:tc>
        <w:tc>
          <w:tcPr>
            <w:tcW w:w="5479" w:type="dxa"/>
            <w:gridSpan w:val="2"/>
            <w:tcBorders>
              <w:top w:val="single" w:sz="4" w:space="0" w:color="auto"/>
              <w:left w:val="single" w:sz="4" w:space="0" w:color="auto"/>
              <w:bottom w:val="single" w:sz="4" w:space="0" w:color="auto"/>
              <w:right w:val="single" w:sz="4" w:space="0" w:color="auto"/>
            </w:tcBorders>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017445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基金运作方式</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契约型开放式</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基金合同生效日</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kern w:val="0"/>
                <w:sz w:val="24"/>
              </w:rPr>
              <w:t>2022</w:t>
            </w:r>
            <w:r w:rsidRPr="00EE3DBC">
              <w:rPr>
                <w:rFonts w:eastAsiaTheme="minorEastAsia"/>
                <w:color w:val="000000" w:themeColor="text1"/>
                <w:kern w:val="0"/>
                <w:sz w:val="24"/>
              </w:rPr>
              <w:t>年</w:t>
            </w:r>
            <w:r w:rsidRPr="00EE3DBC">
              <w:rPr>
                <w:rFonts w:eastAsiaTheme="minorEastAsia"/>
                <w:color w:val="000000" w:themeColor="text1"/>
                <w:kern w:val="0"/>
                <w:sz w:val="24"/>
              </w:rPr>
              <w:t>12</w:t>
            </w:r>
            <w:r w:rsidRPr="00EE3DBC">
              <w:rPr>
                <w:rFonts w:eastAsiaTheme="minorEastAsia"/>
                <w:color w:val="000000" w:themeColor="text1"/>
                <w:kern w:val="0"/>
                <w:sz w:val="24"/>
              </w:rPr>
              <w:t>月</w:t>
            </w:r>
            <w:r w:rsidRPr="00EE3DBC">
              <w:rPr>
                <w:rFonts w:eastAsiaTheme="minorEastAsia"/>
                <w:color w:val="000000" w:themeColor="text1"/>
                <w:kern w:val="0"/>
                <w:sz w:val="24"/>
              </w:rPr>
              <w:t>28</w:t>
            </w:r>
            <w:r w:rsidRPr="00EE3DBC">
              <w:rPr>
                <w:rFonts w:eastAsiaTheme="minorEastAsia"/>
                <w:color w:val="000000" w:themeColor="text1"/>
                <w:kern w:val="0"/>
                <w:sz w:val="24"/>
              </w:rPr>
              <w:t>日</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报告期末基金份额总额</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18,047,686.45</w:t>
            </w:r>
            <w:r w:rsidRPr="00EE3DBC">
              <w:rPr>
                <w:rFonts w:eastAsiaTheme="minorEastAsia"/>
                <w:color w:val="000000" w:themeColor="text1"/>
                <w:kern w:val="0"/>
                <w:sz w:val="24"/>
              </w:rPr>
              <w:t>份</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投资目标</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在力求对标的指数进行有效跟踪的基础上，通过量化的方法进行积极的组合管理与严格的风险控制，力争实现超越目标指数的投资收益，谋求基金资产的长期增值。</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投资策略</w:t>
            </w:r>
          </w:p>
        </w:tc>
        <w:tc>
          <w:tcPr>
            <w:tcW w:w="5479" w:type="dxa"/>
            <w:gridSpan w:val="2"/>
          </w:tcPr>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1</w:t>
            </w:r>
            <w:r>
              <w:rPr>
                <w:rFonts w:eastAsiaTheme="minorEastAsia"/>
                <w:color w:val="000000" w:themeColor="text1"/>
                <w:kern w:val="0"/>
                <w:sz w:val="24"/>
              </w:rPr>
              <w:t>、资产配置策略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本基金为指数增强型基金，股票资产占基金资产的比例不低于</w:t>
            </w:r>
            <w:r>
              <w:rPr>
                <w:rFonts w:eastAsiaTheme="minorEastAsia"/>
                <w:color w:val="000000" w:themeColor="text1"/>
                <w:kern w:val="0"/>
                <w:sz w:val="24"/>
              </w:rPr>
              <w:t>80%</w:t>
            </w:r>
            <w:r>
              <w:rPr>
                <w:rFonts w:eastAsiaTheme="minorEastAsia"/>
                <w:color w:val="000000" w:themeColor="text1"/>
                <w:kern w:val="0"/>
                <w:sz w:val="24"/>
              </w:rPr>
              <w:t>，一般情况下将保持资产配置的基</w:t>
            </w:r>
            <w:r>
              <w:rPr>
                <w:rFonts w:eastAsiaTheme="minorEastAsia"/>
                <w:color w:val="000000" w:themeColor="text1"/>
                <w:kern w:val="0"/>
                <w:sz w:val="24"/>
              </w:rPr>
              <w:lastRenderedPageBreak/>
              <w:t>本稳定。基金运作过程中，将综合考量系统性风险、股票资产估值、流动性要求、申购赎回以及分红等因素，对基金资产配置做出合适调整。</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2</w:t>
            </w:r>
            <w:r>
              <w:rPr>
                <w:rFonts w:eastAsiaTheme="minorEastAsia"/>
                <w:color w:val="000000" w:themeColor="text1"/>
                <w:kern w:val="0"/>
                <w:sz w:val="24"/>
              </w:rPr>
              <w:t>、股票投资策略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w:t>
            </w:r>
            <w:r>
              <w:rPr>
                <w:rFonts w:eastAsiaTheme="minorEastAsia"/>
                <w:color w:val="000000" w:themeColor="text1"/>
                <w:kern w:val="0"/>
                <w:sz w:val="24"/>
              </w:rPr>
              <w:t>0.5%</w:t>
            </w:r>
            <w:r>
              <w:rPr>
                <w:rFonts w:eastAsiaTheme="minorEastAsia"/>
                <w:color w:val="000000" w:themeColor="text1"/>
                <w:kern w:val="0"/>
                <w:sz w:val="24"/>
              </w:rPr>
              <w:t>，年跟踪误差不超过</w:t>
            </w:r>
            <w:r>
              <w:rPr>
                <w:rFonts w:eastAsiaTheme="minorEastAsia"/>
                <w:color w:val="000000" w:themeColor="text1"/>
                <w:kern w:val="0"/>
                <w:sz w:val="24"/>
              </w:rPr>
              <w:t>7.75%</w:t>
            </w:r>
            <w:r>
              <w:rPr>
                <w:rFonts w:eastAsiaTheme="minorEastAsia"/>
                <w:color w:val="000000" w:themeColor="text1"/>
                <w:kern w:val="0"/>
                <w:sz w:val="24"/>
              </w:rPr>
              <w:t>。</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本基金所采用的股票量化投资模型主要包含三个部分，以实现股票收益预测，风险控制和跟踪误差控制。这三个部分包括收益预测模型，风险模型和组合优化模型。</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收益预测模型以量化投资团队开发的多因子选股模型和事件驱动策略为基础，深入分析个股的估值水平、盈利指标、波动指标、运营指标、</w:t>
            </w:r>
            <w:r>
              <w:rPr>
                <w:rFonts w:eastAsiaTheme="minorEastAsia"/>
                <w:color w:val="000000" w:themeColor="text1"/>
                <w:kern w:val="0"/>
                <w:sz w:val="24"/>
              </w:rPr>
              <w:t>市场情绪面等指标，根据行情变化进行动态调整，争取做出全面优质的股票收益预测。</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风险模型控制投资组合对各类风险因子的敞口，包括资产波动率、行业集中度、风格暴露等，力求主动风险以及跟踪误差控制在目标范围内。</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组合优化模型结合收益预测模型和风险模型的产出，并综合考虑交易成本等因素，在风险约束条件下，将投研成果转化为实际的可投资组合。力争股票配置最优化，以期达到持续超越业绩比较基准收益率的投资目标。</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3</w:t>
            </w:r>
            <w:r>
              <w:rPr>
                <w:rFonts w:eastAsiaTheme="minorEastAsia"/>
                <w:color w:val="000000" w:themeColor="text1"/>
                <w:kern w:val="0"/>
                <w:sz w:val="24"/>
              </w:rPr>
              <w:t>、债券投资策略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本基金将在控制市场风险与流动性风险的前提下，</w:t>
            </w:r>
            <w:r>
              <w:rPr>
                <w:rFonts w:eastAsiaTheme="minorEastAsia"/>
                <w:color w:val="000000" w:themeColor="text1"/>
                <w:kern w:val="0"/>
                <w:sz w:val="24"/>
              </w:rPr>
              <w:lastRenderedPageBreak/>
              <w:t>根据对财政政策、货币政策的深入分析以及对宏观经济的持续</w:t>
            </w:r>
            <w:r>
              <w:rPr>
                <w:rFonts w:eastAsiaTheme="minorEastAsia"/>
                <w:color w:val="000000" w:themeColor="text1"/>
                <w:kern w:val="0"/>
                <w:sz w:val="24"/>
              </w:rPr>
              <w:t>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4</w:t>
            </w:r>
            <w:r>
              <w:rPr>
                <w:rFonts w:eastAsiaTheme="minorEastAsia"/>
                <w:color w:val="000000" w:themeColor="text1"/>
                <w:kern w:val="0"/>
                <w:sz w:val="24"/>
              </w:rPr>
              <w:t>、股指期货投资策略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本基金在进行股指期货投资时，将根据风险管理的原则，以套期保值为主要目的，在风险可控的前提下，本着谨慎原则，参与股指期货的投资，以管理投资组合的系统性风险，改善组合的风险收益特性。</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5</w:t>
            </w:r>
            <w:r>
              <w:rPr>
                <w:rFonts w:eastAsiaTheme="minorEastAsia"/>
                <w:color w:val="000000" w:themeColor="text1"/>
                <w:kern w:val="0"/>
                <w:sz w:val="24"/>
              </w:rPr>
              <w:t>、股票期权投资策略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本基金将按照风</w:t>
            </w:r>
            <w:r>
              <w:rPr>
                <w:rFonts w:eastAsiaTheme="minorEastAsia"/>
                <w:color w:val="000000" w:themeColor="text1"/>
                <w:kern w:val="0"/>
                <w:sz w:val="24"/>
              </w:rPr>
              <w:t>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6</w:t>
            </w:r>
            <w:r>
              <w:rPr>
                <w:rFonts w:eastAsiaTheme="minorEastAsia"/>
                <w:color w:val="000000" w:themeColor="text1"/>
                <w:kern w:val="0"/>
                <w:sz w:val="24"/>
              </w:rPr>
              <w:t>、国债期货投资策略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lastRenderedPageBreak/>
              <w:t>7</w:t>
            </w:r>
            <w:r>
              <w:rPr>
                <w:rFonts w:eastAsiaTheme="minorEastAsia"/>
                <w:color w:val="000000" w:themeColor="text1"/>
                <w:kern w:val="0"/>
                <w:sz w:val="24"/>
              </w:rPr>
              <w:t>、</w:t>
            </w:r>
            <w:r>
              <w:rPr>
                <w:rFonts w:eastAsiaTheme="minorEastAsia"/>
                <w:color w:val="000000" w:themeColor="text1"/>
                <w:kern w:val="0"/>
                <w:sz w:val="24"/>
              </w:rPr>
              <w:t>资产支持证券投资策略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8</w:t>
            </w:r>
            <w:r>
              <w:rPr>
                <w:rFonts w:eastAsiaTheme="minorEastAsia"/>
                <w:color w:val="000000" w:themeColor="text1"/>
                <w:kern w:val="0"/>
                <w:sz w:val="24"/>
              </w:rPr>
              <w:t>、存托凭证投资策略</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本基金将根据本基金的投资目标和股票投资策略，基于对基础证券投资价值的深入研究判断，进行存托凭证的投资。</w:t>
            </w:r>
          </w:p>
          <w:p w:rsidR="00700955" w:rsidRDefault="009E21E7">
            <w:pPr>
              <w:adjustRightInd w:val="0"/>
              <w:spacing w:before="29" w:line="360" w:lineRule="auto"/>
              <w:ind w:left="17"/>
              <w:jc w:val="left"/>
              <w:rPr>
                <w:rFonts w:eastAsiaTheme="minorEastAsia"/>
                <w:color w:val="000000" w:themeColor="text1"/>
                <w:sz w:val="24"/>
              </w:rPr>
            </w:pPr>
            <w:r>
              <w:rPr>
                <w:rFonts w:eastAsiaTheme="minorEastAsia"/>
                <w:color w:val="000000" w:themeColor="text1"/>
                <w:kern w:val="0"/>
                <w:sz w:val="24"/>
              </w:rPr>
              <w:t>9</w:t>
            </w:r>
            <w:r>
              <w:rPr>
                <w:rFonts w:eastAsiaTheme="minorEastAsia"/>
                <w:color w:val="000000" w:themeColor="text1"/>
                <w:kern w:val="0"/>
                <w:sz w:val="24"/>
              </w:rPr>
              <w:t>、融资及转融通证券出借策略</w:t>
            </w:r>
          </w:p>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lastRenderedPageBreak/>
              <w:t>业绩比较基准</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沪深</w:t>
            </w:r>
            <w:r w:rsidRPr="00EE3DBC">
              <w:rPr>
                <w:rFonts w:eastAsiaTheme="minorEastAsia"/>
                <w:color w:val="000000" w:themeColor="text1"/>
                <w:kern w:val="0"/>
                <w:sz w:val="24"/>
              </w:rPr>
              <w:t>300</w:t>
            </w:r>
            <w:r w:rsidRPr="00EE3DBC">
              <w:rPr>
                <w:rFonts w:eastAsiaTheme="minorEastAsia"/>
                <w:color w:val="000000" w:themeColor="text1"/>
                <w:kern w:val="0"/>
                <w:sz w:val="24"/>
              </w:rPr>
              <w:t>指数收益率</w:t>
            </w:r>
            <w:r w:rsidRPr="00EE3DBC">
              <w:rPr>
                <w:rFonts w:eastAsiaTheme="minorEastAsia"/>
                <w:color w:val="000000" w:themeColor="text1"/>
                <w:kern w:val="0"/>
                <w:sz w:val="24"/>
              </w:rPr>
              <w:t>×95%+</w:t>
            </w:r>
            <w:r w:rsidRPr="00EE3DBC">
              <w:rPr>
                <w:rFonts w:eastAsiaTheme="minorEastAsia"/>
                <w:color w:val="000000" w:themeColor="text1"/>
                <w:kern w:val="0"/>
                <w:sz w:val="24"/>
              </w:rPr>
              <w:t>银行活期存款利率</w:t>
            </w:r>
            <w:r w:rsidRPr="00EE3DBC">
              <w:rPr>
                <w:rFonts w:eastAsiaTheme="minorEastAsia"/>
                <w:color w:val="000000" w:themeColor="text1"/>
                <w:kern w:val="0"/>
                <w:sz w:val="24"/>
              </w:rPr>
              <w:t>(</w:t>
            </w:r>
            <w:r w:rsidRPr="00EE3DBC">
              <w:rPr>
                <w:rFonts w:eastAsiaTheme="minorEastAsia"/>
                <w:color w:val="000000" w:themeColor="text1"/>
                <w:kern w:val="0"/>
                <w:sz w:val="24"/>
              </w:rPr>
              <w:t>税后</w:t>
            </w:r>
            <w:r w:rsidRPr="00EE3DBC">
              <w:rPr>
                <w:rFonts w:eastAsiaTheme="minorEastAsia"/>
                <w:color w:val="000000" w:themeColor="text1"/>
                <w:kern w:val="0"/>
                <w:sz w:val="24"/>
              </w:rPr>
              <w:t>)×5%</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风险收益特征</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本基金为指数增强型基金，其预期风险与预期收益高于混合型基金、债券型基金与货币市场基金。同时，本基金主要投资于标的指数成份股及其备选成份股，具有与标的指数相似的风险收益特征。</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基金管理人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摩根基金管理（中国）有限公司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基金托管人</w:t>
            </w:r>
          </w:p>
        </w:tc>
        <w:tc>
          <w:tcPr>
            <w:tcW w:w="5479" w:type="dxa"/>
            <w:gridSpan w:val="2"/>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kern w:val="0"/>
                <w:sz w:val="24"/>
              </w:rPr>
              <w:t>江苏银行股份有限公司</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kern w:val="0"/>
                <w:sz w:val="24"/>
              </w:rPr>
            </w:pPr>
            <w:r w:rsidRPr="00EE3DBC">
              <w:rPr>
                <w:rFonts w:eastAsiaTheme="minorEastAsia"/>
                <w:color w:val="000000" w:themeColor="text1"/>
                <w:sz w:val="24"/>
              </w:rPr>
              <w:t>下属</w:t>
            </w:r>
            <w:r w:rsidRPr="00EE3DBC">
              <w:rPr>
                <w:rFonts w:eastAsiaTheme="minorEastAsia"/>
                <w:color w:val="000000" w:themeColor="text1"/>
                <w:szCs w:val="21"/>
              </w:rPr>
              <w:t>分</w:t>
            </w:r>
            <w:r w:rsidRPr="00EE3DBC">
              <w:rPr>
                <w:rFonts w:eastAsiaTheme="minorEastAsia"/>
                <w:color w:val="000000" w:themeColor="text1"/>
                <w:sz w:val="24"/>
              </w:rPr>
              <w:t>级基金的基金简称</w:t>
            </w:r>
          </w:p>
        </w:tc>
        <w:tc>
          <w:tcPr>
            <w:tcW w:w="2694"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A</w:t>
            </w:r>
          </w:p>
        </w:tc>
        <w:tc>
          <w:tcPr>
            <w:tcW w:w="2785" w:type="dxa"/>
            <w:vAlign w:val="center"/>
          </w:tcPr>
          <w:p w:rsidR="00A30F47" w:rsidRPr="00EE3DBC" w:rsidRDefault="00A30F47" w:rsidP="00D476D8">
            <w:pPr>
              <w:rPr>
                <w:rFonts w:eastAsiaTheme="minorEastAsia"/>
                <w:color w:val="000000" w:themeColor="text1"/>
                <w:sz w:val="24"/>
              </w:rPr>
            </w:pPr>
            <w:r w:rsidRPr="00EE3DBC">
              <w:rPr>
                <w:rFonts w:eastAsiaTheme="minorEastAsia"/>
                <w:color w:val="000000" w:themeColor="text1"/>
                <w:sz w:val="24"/>
              </w:rPr>
              <w:t>摩根沪深</w:t>
            </w:r>
            <w:r w:rsidRPr="00EE3DBC">
              <w:rPr>
                <w:rFonts w:eastAsiaTheme="minorEastAsia"/>
                <w:color w:val="000000" w:themeColor="text1"/>
                <w:sz w:val="24"/>
              </w:rPr>
              <w:t>300</w:t>
            </w:r>
            <w:r w:rsidRPr="00EE3DBC">
              <w:rPr>
                <w:rFonts w:eastAsiaTheme="minorEastAsia"/>
                <w:color w:val="000000" w:themeColor="text1"/>
                <w:sz w:val="24"/>
              </w:rPr>
              <w:t>指数增强发起式</w:t>
            </w:r>
            <w:r w:rsidRPr="00EE3DBC">
              <w:rPr>
                <w:rFonts w:eastAsiaTheme="minorEastAsia"/>
                <w:color w:val="000000" w:themeColor="text1"/>
                <w:sz w:val="24"/>
              </w:rPr>
              <w:t>C</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lastRenderedPageBreak/>
              <w:t>下属</w:t>
            </w:r>
            <w:r w:rsidRPr="00EE3DBC">
              <w:rPr>
                <w:rFonts w:eastAsiaTheme="minorEastAsia"/>
                <w:color w:val="000000" w:themeColor="text1"/>
                <w:szCs w:val="21"/>
              </w:rPr>
              <w:t>分</w:t>
            </w:r>
            <w:r w:rsidRPr="00EE3DBC">
              <w:rPr>
                <w:rFonts w:eastAsiaTheme="minorEastAsia"/>
                <w:color w:val="000000" w:themeColor="text1"/>
                <w:sz w:val="24"/>
              </w:rPr>
              <w:t>级基金的交易代码</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017445</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017446</w:t>
            </w:r>
          </w:p>
        </w:tc>
      </w:tr>
      <w:tr w:rsidR="00A30F47" w:rsidRPr="00EE3DBC" w:rsidTr="00D476D8">
        <w:tc>
          <w:tcPr>
            <w:tcW w:w="2835" w:type="dxa"/>
          </w:tcPr>
          <w:p w:rsidR="00A30F47" w:rsidRPr="00EE3DBC" w:rsidRDefault="00A30F47" w:rsidP="00D476D8">
            <w:pPr>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报告期末下属</w:t>
            </w:r>
            <w:r w:rsidRPr="00EE3DBC">
              <w:rPr>
                <w:rFonts w:eastAsiaTheme="minorEastAsia"/>
                <w:color w:val="000000" w:themeColor="text1"/>
                <w:szCs w:val="21"/>
              </w:rPr>
              <w:t>分</w:t>
            </w:r>
            <w:r w:rsidRPr="00EE3DBC">
              <w:rPr>
                <w:rFonts w:eastAsiaTheme="minorEastAsia"/>
                <w:color w:val="000000" w:themeColor="text1"/>
                <w:sz w:val="24"/>
              </w:rPr>
              <w:t>级基金的份额总额</w:t>
            </w:r>
          </w:p>
        </w:tc>
        <w:tc>
          <w:tcPr>
            <w:tcW w:w="2694"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16,808,046.58</w:t>
            </w:r>
            <w:r w:rsidRPr="00EE3DBC">
              <w:rPr>
                <w:rFonts w:eastAsiaTheme="minorEastAsia"/>
                <w:color w:val="000000" w:themeColor="text1"/>
                <w:kern w:val="0"/>
                <w:sz w:val="24"/>
              </w:rPr>
              <w:t>份</w:t>
            </w:r>
          </w:p>
        </w:tc>
        <w:tc>
          <w:tcPr>
            <w:tcW w:w="2785" w:type="dxa"/>
            <w:vAlign w:val="center"/>
          </w:tcPr>
          <w:p w:rsidR="00A30F47" w:rsidRPr="00EE3DBC" w:rsidRDefault="00A30F47" w:rsidP="00D476D8">
            <w:pPr>
              <w:jc w:val="left"/>
              <w:rPr>
                <w:rFonts w:eastAsiaTheme="minorEastAsia"/>
                <w:color w:val="000000" w:themeColor="text1"/>
                <w:sz w:val="24"/>
              </w:rPr>
            </w:pPr>
            <w:r w:rsidRPr="00EE3DBC">
              <w:rPr>
                <w:rFonts w:eastAsiaTheme="minorEastAsia"/>
                <w:color w:val="000000" w:themeColor="text1"/>
                <w:sz w:val="24"/>
              </w:rPr>
              <w:t>1,239,639.87</w:t>
            </w:r>
            <w:r w:rsidRPr="00EE3DBC">
              <w:rPr>
                <w:rFonts w:eastAsiaTheme="minorEastAsia"/>
                <w:color w:val="000000" w:themeColor="text1"/>
                <w:kern w:val="0"/>
                <w:sz w:val="24"/>
              </w:rPr>
              <w:t>份</w:t>
            </w:r>
          </w:p>
        </w:tc>
      </w:tr>
    </w:tbl>
    <w:p w:rsidR="009A3BD8" w:rsidRPr="00EE3DBC" w:rsidRDefault="009A3BD8" w:rsidP="009A3BD8">
      <w:pPr>
        <w:pStyle w:val="1"/>
        <w:spacing w:beforeLines="100" w:before="312" w:afterLines="100" w:after="312" w:line="360" w:lineRule="auto"/>
        <w:jc w:val="center"/>
        <w:rPr>
          <w:rFonts w:eastAsiaTheme="minorEastAsia"/>
          <w:color w:val="000000" w:themeColor="text1"/>
          <w:kern w:val="0"/>
          <w:sz w:val="21"/>
          <w:szCs w:val="21"/>
        </w:rPr>
      </w:pPr>
      <w:r w:rsidRPr="00EE3DBC">
        <w:rPr>
          <w:rFonts w:eastAsiaTheme="minorEastAsia"/>
          <w:color w:val="000000" w:themeColor="text1"/>
          <w:kern w:val="0"/>
          <w:sz w:val="21"/>
          <w:szCs w:val="21"/>
        </w:rPr>
        <w:t xml:space="preserve">§3  </w:t>
      </w:r>
      <w:r w:rsidRPr="00EE3DBC">
        <w:rPr>
          <w:rFonts w:eastAsiaTheme="minorEastAsia"/>
          <w:color w:val="000000" w:themeColor="text1"/>
          <w:kern w:val="0"/>
          <w:sz w:val="21"/>
          <w:szCs w:val="21"/>
        </w:rPr>
        <w:t>主要财务指标和基金净值表现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3.1 </w:t>
      </w:r>
      <w:r w:rsidRPr="00EE3DBC">
        <w:rPr>
          <w:rFonts w:eastAsiaTheme="minorEastAsia"/>
          <w:b/>
          <w:color w:val="000000" w:themeColor="text1"/>
          <w:kern w:val="0"/>
          <w:szCs w:val="21"/>
        </w:rPr>
        <w:t>主要财务指标</w:t>
      </w:r>
    </w:p>
    <w:p w:rsidR="009A3BD8" w:rsidRPr="00EE3DBC" w:rsidRDefault="009A3BD8" w:rsidP="009A3BD8">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9A3BD8" w:rsidRPr="00EE3DBC" w:rsidTr="00DA6FA7">
        <w:tc>
          <w:tcPr>
            <w:tcW w:w="3402" w:type="dxa"/>
            <w:vMerge w:val="restart"/>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主要财务指标</w:t>
            </w:r>
          </w:p>
        </w:tc>
        <w:tc>
          <w:tcPr>
            <w:tcW w:w="4962" w:type="dxa"/>
            <w:gridSpan w:val="2"/>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报告期</w:t>
            </w:r>
          </w:p>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4</w:t>
            </w:r>
            <w:r w:rsidRPr="00EE3DBC">
              <w:rPr>
                <w:rFonts w:eastAsiaTheme="minorEastAsia"/>
                <w:color w:val="000000" w:themeColor="text1"/>
                <w:szCs w:val="21"/>
              </w:rPr>
              <w:t>月</w:t>
            </w:r>
            <w:r w:rsidRPr="00EE3DBC">
              <w:rPr>
                <w:rFonts w:eastAsiaTheme="minorEastAsia"/>
                <w:color w:val="000000" w:themeColor="text1"/>
                <w:szCs w:val="21"/>
              </w:rPr>
              <w:t>1</w:t>
            </w:r>
            <w:r w:rsidRPr="00EE3DBC">
              <w:rPr>
                <w:rFonts w:eastAsiaTheme="minorEastAsia"/>
                <w:color w:val="000000" w:themeColor="text1"/>
                <w:szCs w:val="21"/>
              </w:rPr>
              <w:t>日</w:t>
            </w:r>
            <w:r w:rsidRPr="00EE3DBC">
              <w:rPr>
                <w:rFonts w:eastAsiaTheme="minorEastAsia"/>
                <w:color w:val="000000" w:themeColor="text1"/>
                <w:szCs w:val="21"/>
              </w:rPr>
              <w:t>-2024</w:t>
            </w:r>
            <w:r w:rsidRPr="00EE3DBC">
              <w:rPr>
                <w:rFonts w:eastAsiaTheme="minorEastAsia"/>
                <w:color w:val="000000" w:themeColor="text1"/>
                <w:szCs w:val="21"/>
              </w:rPr>
              <w:t>年</w:t>
            </w:r>
            <w:r w:rsidRPr="00EE3DBC">
              <w:rPr>
                <w:rFonts w:eastAsiaTheme="minorEastAsia"/>
                <w:color w:val="000000" w:themeColor="text1"/>
                <w:szCs w:val="21"/>
              </w:rPr>
              <w:t>6</w:t>
            </w:r>
            <w:r w:rsidRPr="00EE3DBC">
              <w:rPr>
                <w:rFonts w:eastAsiaTheme="minorEastAsia"/>
                <w:color w:val="000000" w:themeColor="text1"/>
                <w:szCs w:val="21"/>
              </w:rPr>
              <w:t>月</w:t>
            </w:r>
            <w:r w:rsidRPr="00EE3DBC">
              <w:rPr>
                <w:rFonts w:eastAsiaTheme="minorEastAsia"/>
                <w:color w:val="000000" w:themeColor="text1"/>
                <w:szCs w:val="21"/>
              </w:rPr>
              <w:t>30</w:t>
            </w:r>
            <w:r w:rsidRPr="00EE3DBC">
              <w:rPr>
                <w:rFonts w:eastAsiaTheme="minorEastAsia"/>
                <w:color w:val="000000" w:themeColor="text1"/>
                <w:szCs w:val="21"/>
              </w:rPr>
              <w:t>日</w:t>
            </w:r>
            <w:r w:rsidRPr="00EE3DBC">
              <w:rPr>
                <w:rFonts w:eastAsiaTheme="minorEastAsia"/>
                <w:color w:val="000000" w:themeColor="text1"/>
                <w:szCs w:val="21"/>
              </w:rPr>
              <w:t>)</w:t>
            </w:r>
          </w:p>
        </w:tc>
      </w:tr>
      <w:tr w:rsidR="009A3BD8" w:rsidRPr="00EE3DBC" w:rsidTr="00DA6FA7">
        <w:tc>
          <w:tcPr>
            <w:tcW w:w="3402" w:type="dxa"/>
            <w:vMerge/>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481" w:type="dxa"/>
            <w:vAlign w:val="center"/>
          </w:tcPr>
          <w:p w:rsidR="009A3BD8" w:rsidRPr="00EE3DBC" w:rsidRDefault="009A3BD8" w:rsidP="00DA6FA7">
            <w:pPr>
              <w:adjustRightInd w:val="0"/>
              <w:spacing w:before="29" w:line="360" w:lineRule="auto"/>
              <w:ind w:left="17"/>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1.</w:t>
            </w:r>
            <w:r w:rsidRPr="00EE3DBC">
              <w:rPr>
                <w:rFonts w:eastAsiaTheme="minorEastAsia"/>
                <w:color w:val="000000" w:themeColor="text1"/>
                <w:kern w:val="0"/>
                <w:szCs w:val="21"/>
              </w:rPr>
              <w:t>本期已实现收益</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121,889.75</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7,570.84</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2.</w:t>
            </w:r>
            <w:r w:rsidRPr="00EE3DBC">
              <w:rPr>
                <w:rFonts w:eastAsiaTheme="minorEastAsia"/>
                <w:color w:val="000000" w:themeColor="text1"/>
                <w:kern w:val="0"/>
                <w:szCs w:val="21"/>
              </w:rPr>
              <w:t>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-165,217.03</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-5,612.11</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3.</w:t>
            </w:r>
            <w:r w:rsidRPr="00EE3DBC">
              <w:rPr>
                <w:rFonts w:eastAsiaTheme="minorEastAsia"/>
                <w:color w:val="000000" w:themeColor="text1"/>
                <w:kern w:val="0"/>
                <w:szCs w:val="21"/>
              </w:rPr>
              <w:t>加权平均基金份额本期利润</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-0.0097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-0.0043</w:t>
            </w:r>
          </w:p>
        </w:tc>
      </w:tr>
      <w:tr w:rsidR="009A3BD8" w:rsidRPr="00EE3DBC" w:rsidTr="00DA6FA7">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4.</w:t>
            </w:r>
            <w:r w:rsidRPr="00EE3DBC">
              <w:rPr>
                <w:rFonts w:eastAsiaTheme="minorEastAsia"/>
                <w:color w:val="000000" w:themeColor="text1"/>
                <w:kern w:val="0"/>
                <w:szCs w:val="21"/>
              </w:rPr>
              <w:t>期末基金资产净值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14,432,580.23</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1,059,761.64</w:t>
            </w:r>
          </w:p>
        </w:tc>
      </w:tr>
      <w:tr w:rsidR="009A3BD8" w:rsidRPr="00EE3DBC" w:rsidTr="00DA6FA7">
        <w:trPr>
          <w:trHeight w:val="158"/>
        </w:trPr>
        <w:tc>
          <w:tcPr>
            <w:tcW w:w="3402" w:type="dxa"/>
            <w:vAlign w:val="center"/>
          </w:tcPr>
          <w:p w:rsidR="009A3BD8" w:rsidRPr="00EE3DBC" w:rsidRDefault="009A3BD8" w:rsidP="00DA6FA7">
            <w:pPr>
              <w:adjustRightInd w:val="0"/>
              <w:spacing w:before="29" w:line="360" w:lineRule="auto"/>
              <w:ind w:left="17"/>
              <w:rPr>
                <w:rFonts w:eastAsiaTheme="minorEastAsia"/>
                <w:color w:val="000000" w:themeColor="text1"/>
                <w:kern w:val="0"/>
                <w:szCs w:val="21"/>
              </w:rPr>
            </w:pPr>
            <w:r w:rsidRPr="00EE3DBC">
              <w:rPr>
                <w:rFonts w:eastAsiaTheme="minorEastAsia"/>
                <w:color w:val="000000" w:themeColor="text1"/>
                <w:kern w:val="0"/>
                <w:szCs w:val="21"/>
              </w:rPr>
              <w:t>5.</w:t>
            </w:r>
            <w:r w:rsidRPr="00EE3DBC">
              <w:rPr>
                <w:rFonts w:eastAsiaTheme="minorEastAsia"/>
                <w:color w:val="000000" w:themeColor="text1"/>
                <w:kern w:val="0"/>
                <w:szCs w:val="21"/>
              </w:rPr>
              <w:t>期末基金份额净值</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0.8587</w:t>
            </w:r>
          </w:p>
        </w:tc>
        <w:tc>
          <w:tcPr>
            <w:tcW w:w="2481" w:type="dxa"/>
            <w:vAlign w:val="center"/>
          </w:tcPr>
          <w:p w:rsidR="009A3BD8" w:rsidRPr="00EE3DBC" w:rsidRDefault="009A3BD8" w:rsidP="00DA6FA7">
            <w:pPr>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0.8549</w:t>
            </w:r>
          </w:p>
        </w:tc>
      </w:tr>
    </w:tbl>
    <w:p w:rsidR="00700955" w:rsidRDefault="009E21E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9A3BD8" w:rsidRPr="00EE3DBC" w:rsidRDefault="009A3BD8" w:rsidP="009A3BD8">
      <w:pPr>
        <w:autoSpaceDE w:val="0"/>
        <w:autoSpaceDN w:val="0"/>
        <w:adjustRightInd w:val="0"/>
        <w:spacing w:line="360" w:lineRule="auto"/>
        <w:ind w:firstLineChars="200" w:firstLine="420"/>
        <w:jc w:val="left"/>
        <w:rPr>
          <w:rFonts w:eastAsiaTheme="minorEastAsia"/>
          <w:color w:val="000000" w:themeColor="text1"/>
          <w:szCs w:val="21"/>
        </w:rPr>
      </w:pPr>
      <w:r w:rsidRPr="00EE3DBC">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9A3BD8" w:rsidRPr="00EE3DBC" w:rsidRDefault="009A3BD8" w:rsidP="009A3BD8">
      <w:pPr>
        <w:autoSpaceDE w:val="0"/>
        <w:autoSpaceDN w:val="0"/>
        <w:adjustRightInd w:val="0"/>
        <w:spacing w:beforeLines="100" w:before="312"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 xml:space="preserve">3.2 </w:t>
      </w:r>
      <w:r w:rsidRPr="00EE3DBC">
        <w:rPr>
          <w:rFonts w:eastAsiaTheme="minorEastAsia"/>
          <w:b/>
          <w:color w:val="000000" w:themeColor="text1"/>
          <w:kern w:val="0"/>
          <w:szCs w:val="21"/>
        </w:rPr>
        <w:t>基金净值表现</w:t>
      </w:r>
    </w:p>
    <w:p w:rsidR="009A3BD8" w:rsidRPr="00EE3DBC" w:rsidRDefault="009A3BD8" w:rsidP="009A3BD8">
      <w:pPr>
        <w:autoSpaceDE w:val="0"/>
        <w:autoSpaceDN w:val="0"/>
        <w:adjustRightInd w:val="0"/>
        <w:spacing w:line="360" w:lineRule="auto"/>
        <w:jc w:val="left"/>
        <w:rPr>
          <w:rFonts w:eastAsiaTheme="minorEastAsia"/>
          <w:b/>
          <w:color w:val="000000" w:themeColor="text1"/>
          <w:kern w:val="0"/>
          <w:szCs w:val="21"/>
        </w:rPr>
      </w:pPr>
      <w:r w:rsidRPr="00EE3DBC">
        <w:rPr>
          <w:rFonts w:eastAsiaTheme="minorEastAsia"/>
          <w:b/>
          <w:color w:val="000000" w:themeColor="text1"/>
          <w:kern w:val="0"/>
          <w:szCs w:val="21"/>
        </w:rPr>
        <w:t>3.2.1</w:t>
      </w:r>
      <w:r w:rsidRPr="00EE3DBC">
        <w:rPr>
          <w:rFonts w:eastAsiaTheme="minorEastAsia"/>
          <w:b/>
          <w:color w:val="000000" w:themeColor="text1"/>
          <w:kern w:val="0"/>
          <w:szCs w:val="21"/>
        </w:rPr>
        <w:t>本报告期基金份额净值增长率及其与同期业绩比较基准收益率的比较</w:t>
      </w:r>
    </w:p>
    <w:p w:rsidR="009A3BD8" w:rsidRPr="00EE3DBC" w:rsidRDefault="009A3BD8" w:rsidP="009A3BD8">
      <w:pPr>
        <w:spacing w:line="360" w:lineRule="auto"/>
        <w:rPr>
          <w:rFonts w:eastAsiaTheme="minorEastAsia"/>
          <w:b/>
          <w:color w:val="000000" w:themeColor="text1"/>
          <w:szCs w:val="21"/>
        </w:rPr>
      </w:pPr>
      <w:r w:rsidRPr="00EE3DBC">
        <w:rPr>
          <w:rFonts w:eastAsiaTheme="minorEastAsia"/>
          <w:b/>
          <w:color w:val="000000" w:themeColor="text1"/>
          <w:szCs w:val="21"/>
        </w:rPr>
        <w:t>1</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A</w:t>
      </w:r>
      <w:r w:rsidRPr="00EE3DBC">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700955">
        <w:tc>
          <w:tcPr>
            <w:tcW w:w="1290" w:type="dxa"/>
            <w:vAlign w:val="center"/>
          </w:tcPr>
          <w:p w:rsidR="00700955" w:rsidRDefault="009E21E7">
            <w:pPr>
              <w:jc w:val="left"/>
            </w:pPr>
            <w:r>
              <w:rPr>
                <w:rFonts w:eastAsiaTheme="minorEastAsia"/>
                <w:color w:val="000000" w:themeColor="text1"/>
                <w:szCs w:val="21"/>
              </w:rPr>
              <w:t>过去三个月</w:t>
            </w:r>
          </w:p>
        </w:tc>
        <w:tc>
          <w:tcPr>
            <w:tcW w:w="1291" w:type="dxa"/>
            <w:vAlign w:val="center"/>
          </w:tcPr>
          <w:p w:rsidR="00700955" w:rsidRDefault="009E21E7">
            <w:pPr>
              <w:jc w:val="right"/>
            </w:pPr>
            <w:r>
              <w:rPr>
                <w:rFonts w:eastAsiaTheme="minorEastAsia"/>
                <w:color w:val="000000" w:themeColor="text1"/>
                <w:szCs w:val="21"/>
              </w:rPr>
              <w:t>-0.89%</w:t>
            </w:r>
          </w:p>
        </w:tc>
        <w:tc>
          <w:tcPr>
            <w:tcW w:w="1291" w:type="dxa"/>
            <w:vAlign w:val="center"/>
          </w:tcPr>
          <w:p w:rsidR="00700955" w:rsidRDefault="009E21E7">
            <w:pPr>
              <w:jc w:val="right"/>
            </w:pPr>
            <w:r>
              <w:rPr>
                <w:rFonts w:eastAsiaTheme="minorEastAsia"/>
                <w:color w:val="000000" w:themeColor="text1"/>
                <w:szCs w:val="21"/>
              </w:rPr>
              <w:t>0.74%</w:t>
            </w:r>
          </w:p>
        </w:tc>
        <w:tc>
          <w:tcPr>
            <w:tcW w:w="1291" w:type="dxa"/>
            <w:vAlign w:val="center"/>
          </w:tcPr>
          <w:p w:rsidR="00700955" w:rsidRDefault="009E21E7">
            <w:pPr>
              <w:jc w:val="right"/>
            </w:pPr>
            <w:r>
              <w:rPr>
                <w:rFonts w:eastAsiaTheme="minorEastAsia"/>
                <w:color w:val="000000" w:themeColor="text1"/>
                <w:szCs w:val="21"/>
              </w:rPr>
              <w:t>-2.03%</w:t>
            </w:r>
          </w:p>
        </w:tc>
        <w:tc>
          <w:tcPr>
            <w:tcW w:w="1291" w:type="dxa"/>
            <w:vAlign w:val="center"/>
          </w:tcPr>
          <w:p w:rsidR="00700955" w:rsidRDefault="009E21E7">
            <w:pPr>
              <w:jc w:val="right"/>
            </w:pPr>
            <w:r>
              <w:rPr>
                <w:rFonts w:eastAsiaTheme="minorEastAsia"/>
                <w:color w:val="000000" w:themeColor="text1"/>
                <w:szCs w:val="21"/>
              </w:rPr>
              <w:t>0.72%</w:t>
            </w:r>
          </w:p>
        </w:tc>
        <w:tc>
          <w:tcPr>
            <w:tcW w:w="1291" w:type="dxa"/>
            <w:vAlign w:val="center"/>
          </w:tcPr>
          <w:p w:rsidR="00700955" w:rsidRDefault="009E21E7">
            <w:pPr>
              <w:jc w:val="right"/>
            </w:pPr>
            <w:r>
              <w:rPr>
                <w:rFonts w:eastAsiaTheme="minorEastAsia"/>
                <w:color w:val="000000" w:themeColor="text1"/>
                <w:szCs w:val="21"/>
              </w:rPr>
              <w:t>1.14%</w:t>
            </w:r>
          </w:p>
        </w:tc>
        <w:tc>
          <w:tcPr>
            <w:tcW w:w="1291" w:type="dxa"/>
            <w:vAlign w:val="center"/>
          </w:tcPr>
          <w:p w:rsidR="00700955" w:rsidRDefault="009E21E7">
            <w:pPr>
              <w:jc w:val="right"/>
            </w:pPr>
            <w:r>
              <w:rPr>
                <w:rFonts w:eastAsiaTheme="minorEastAsia"/>
                <w:color w:val="000000" w:themeColor="text1"/>
                <w:szCs w:val="21"/>
              </w:rPr>
              <w:t>0.02%</w:t>
            </w:r>
          </w:p>
        </w:tc>
      </w:tr>
      <w:tr w:rsidR="00700955">
        <w:tc>
          <w:tcPr>
            <w:tcW w:w="1290" w:type="dxa"/>
            <w:vAlign w:val="center"/>
          </w:tcPr>
          <w:p w:rsidR="00700955" w:rsidRDefault="009E21E7">
            <w:pPr>
              <w:jc w:val="left"/>
            </w:pPr>
            <w:r>
              <w:rPr>
                <w:rFonts w:eastAsiaTheme="minorEastAsia"/>
                <w:color w:val="000000" w:themeColor="text1"/>
                <w:szCs w:val="21"/>
              </w:rPr>
              <w:t>过去六个月</w:t>
            </w:r>
          </w:p>
        </w:tc>
        <w:tc>
          <w:tcPr>
            <w:tcW w:w="1291" w:type="dxa"/>
            <w:vAlign w:val="center"/>
          </w:tcPr>
          <w:p w:rsidR="00700955" w:rsidRDefault="009E21E7">
            <w:pPr>
              <w:jc w:val="right"/>
            </w:pPr>
            <w:r>
              <w:rPr>
                <w:rFonts w:eastAsiaTheme="minorEastAsia"/>
                <w:color w:val="000000" w:themeColor="text1"/>
                <w:szCs w:val="21"/>
              </w:rPr>
              <w:t>1.09%</w:t>
            </w:r>
          </w:p>
        </w:tc>
        <w:tc>
          <w:tcPr>
            <w:tcW w:w="1291" w:type="dxa"/>
            <w:vAlign w:val="center"/>
          </w:tcPr>
          <w:p w:rsidR="00700955" w:rsidRDefault="009E21E7">
            <w:pPr>
              <w:jc w:val="right"/>
            </w:pPr>
            <w:r>
              <w:rPr>
                <w:rFonts w:eastAsiaTheme="minorEastAsia"/>
                <w:color w:val="000000" w:themeColor="text1"/>
                <w:szCs w:val="21"/>
              </w:rPr>
              <w:t>0.88%</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0.24%</w:t>
            </w:r>
          </w:p>
        </w:tc>
        <w:tc>
          <w:tcPr>
            <w:tcW w:w="1291" w:type="dxa"/>
            <w:vAlign w:val="center"/>
          </w:tcPr>
          <w:p w:rsidR="00700955" w:rsidRDefault="009E21E7">
            <w:pPr>
              <w:jc w:val="right"/>
            </w:pPr>
            <w:r>
              <w:rPr>
                <w:rFonts w:eastAsiaTheme="minorEastAsia"/>
                <w:color w:val="000000" w:themeColor="text1"/>
                <w:szCs w:val="21"/>
              </w:rPr>
              <w:t>0.03%</w:t>
            </w:r>
          </w:p>
        </w:tc>
      </w:tr>
      <w:tr w:rsidR="00700955">
        <w:tc>
          <w:tcPr>
            <w:tcW w:w="1290" w:type="dxa"/>
            <w:vAlign w:val="center"/>
          </w:tcPr>
          <w:p w:rsidR="00700955" w:rsidRDefault="009E21E7">
            <w:pPr>
              <w:jc w:val="left"/>
            </w:pPr>
            <w:r>
              <w:rPr>
                <w:rFonts w:eastAsiaTheme="minorEastAsia"/>
                <w:color w:val="000000" w:themeColor="text1"/>
                <w:szCs w:val="21"/>
              </w:rPr>
              <w:lastRenderedPageBreak/>
              <w:t>过去一年</w:t>
            </w:r>
          </w:p>
        </w:tc>
        <w:tc>
          <w:tcPr>
            <w:tcW w:w="1291" w:type="dxa"/>
            <w:vAlign w:val="center"/>
          </w:tcPr>
          <w:p w:rsidR="00700955" w:rsidRDefault="009E21E7">
            <w:pPr>
              <w:jc w:val="right"/>
            </w:pPr>
            <w:r>
              <w:rPr>
                <w:rFonts w:eastAsiaTheme="minorEastAsia"/>
                <w:color w:val="000000" w:themeColor="text1"/>
                <w:szCs w:val="21"/>
              </w:rPr>
              <w:t>-9.52%</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-9.40%</w:t>
            </w:r>
          </w:p>
        </w:tc>
        <w:tc>
          <w:tcPr>
            <w:tcW w:w="1291" w:type="dxa"/>
            <w:vAlign w:val="center"/>
          </w:tcPr>
          <w:p w:rsidR="00700955" w:rsidRDefault="009E21E7">
            <w:pPr>
              <w:jc w:val="right"/>
            </w:pPr>
            <w:r>
              <w:rPr>
                <w:rFonts w:eastAsiaTheme="minorEastAsia"/>
                <w:color w:val="000000" w:themeColor="text1"/>
                <w:szCs w:val="21"/>
              </w:rPr>
              <w:t>0.83%</w:t>
            </w:r>
          </w:p>
        </w:tc>
        <w:tc>
          <w:tcPr>
            <w:tcW w:w="1291" w:type="dxa"/>
            <w:vAlign w:val="center"/>
          </w:tcPr>
          <w:p w:rsidR="00700955" w:rsidRDefault="009E21E7">
            <w:pPr>
              <w:jc w:val="right"/>
            </w:pPr>
            <w:r>
              <w:rPr>
                <w:rFonts w:eastAsiaTheme="minorEastAsia"/>
                <w:color w:val="000000" w:themeColor="text1"/>
                <w:szCs w:val="21"/>
              </w:rPr>
              <w:t>-0.12%</w:t>
            </w:r>
          </w:p>
        </w:tc>
        <w:tc>
          <w:tcPr>
            <w:tcW w:w="1291" w:type="dxa"/>
            <w:vAlign w:val="center"/>
          </w:tcPr>
          <w:p w:rsidR="00700955" w:rsidRDefault="009E21E7">
            <w:pPr>
              <w:jc w:val="right"/>
            </w:pPr>
            <w:r>
              <w:rPr>
                <w:rFonts w:eastAsiaTheme="minorEastAsia"/>
                <w:color w:val="000000" w:themeColor="text1"/>
                <w:szCs w:val="21"/>
              </w:rPr>
              <w:t>0.02%</w:t>
            </w:r>
          </w:p>
        </w:tc>
      </w:tr>
      <w:tr w:rsidR="00700955">
        <w:tc>
          <w:tcPr>
            <w:tcW w:w="1290" w:type="dxa"/>
            <w:vAlign w:val="center"/>
          </w:tcPr>
          <w:p w:rsidR="00700955" w:rsidRDefault="009E21E7">
            <w:pPr>
              <w:jc w:val="left"/>
            </w:pPr>
            <w:r>
              <w:rPr>
                <w:rFonts w:eastAsiaTheme="minorEastAsia"/>
                <w:color w:val="000000" w:themeColor="text1"/>
                <w:szCs w:val="21"/>
              </w:rPr>
              <w:t>过去三年</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r>
      <w:tr w:rsidR="00700955">
        <w:tc>
          <w:tcPr>
            <w:tcW w:w="1290" w:type="dxa"/>
            <w:vAlign w:val="center"/>
          </w:tcPr>
          <w:p w:rsidR="00700955" w:rsidRDefault="009E21E7">
            <w:pPr>
              <w:jc w:val="left"/>
            </w:pPr>
            <w:r>
              <w:rPr>
                <w:rFonts w:eastAsiaTheme="minorEastAsia"/>
                <w:color w:val="000000" w:themeColor="text1"/>
                <w:szCs w:val="21"/>
              </w:rPr>
              <w:t>过去五年</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r>
      <w:tr w:rsidR="00700955">
        <w:tc>
          <w:tcPr>
            <w:tcW w:w="1290" w:type="dxa"/>
            <w:vAlign w:val="center"/>
          </w:tcPr>
          <w:p w:rsidR="00700955" w:rsidRDefault="009E21E7">
            <w:pPr>
              <w:jc w:val="left"/>
            </w:pPr>
            <w:r>
              <w:rPr>
                <w:rFonts w:eastAsiaTheme="minorEastAsia"/>
                <w:color w:val="000000" w:themeColor="text1"/>
                <w:szCs w:val="21"/>
              </w:rPr>
              <w:t>自基金合同生效起至今</w:t>
            </w:r>
          </w:p>
        </w:tc>
        <w:tc>
          <w:tcPr>
            <w:tcW w:w="1291" w:type="dxa"/>
            <w:vAlign w:val="center"/>
          </w:tcPr>
          <w:p w:rsidR="00700955" w:rsidRDefault="009E21E7">
            <w:pPr>
              <w:jc w:val="right"/>
            </w:pPr>
            <w:r>
              <w:rPr>
                <w:rFonts w:eastAsiaTheme="minorEastAsia"/>
                <w:color w:val="000000" w:themeColor="text1"/>
                <w:szCs w:val="21"/>
              </w:rPr>
              <w:t>-14.13%</w:t>
            </w:r>
          </w:p>
        </w:tc>
        <w:tc>
          <w:tcPr>
            <w:tcW w:w="1291" w:type="dxa"/>
            <w:vAlign w:val="center"/>
          </w:tcPr>
          <w:p w:rsidR="00700955" w:rsidRDefault="009E21E7">
            <w:pPr>
              <w:jc w:val="right"/>
            </w:pPr>
            <w:r>
              <w:rPr>
                <w:rFonts w:eastAsiaTheme="minorEastAsia"/>
                <w:color w:val="000000" w:themeColor="text1"/>
                <w:szCs w:val="21"/>
              </w:rPr>
              <w:t>0.82%</w:t>
            </w:r>
          </w:p>
        </w:tc>
        <w:tc>
          <w:tcPr>
            <w:tcW w:w="1291" w:type="dxa"/>
            <w:vAlign w:val="center"/>
          </w:tcPr>
          <w:p w:rsidR="00700955" w:rsidRDefault="009E21E7">
            <w:pPr>
              <w:jc w:val="right"/>
            </w:pPr>
            <w:r>
              <w:rPr>
                <w:rFonts w:eastAsiaTheme="minorEastAsia"/>
                <w:color w:val="000000" w:themeColor="text1"/>
                <w:szCs w:val="21"/>
              </w:rPr>
              <w:t>-10.39%</w:t>
            </w:r>
          </w:p>
        </w:tc>
        <w:tc>
          <w:tcPr>
            <w:tcW w:w="1291" w:type="dxa"/>
            <w:vAlign w:val="center"/>
          </w:tcPr>
          <w:p w:rsidR="00700955" w:rsidRDefault="009E21E7">
            <w:pPr>
              <w:jc w:val="right"/>
            </w:pPr>
            <w:r>
              <w:rPr>
                <w:rFonts w:eastAsiaTheme="minorEastAsia"/>
                <w:color w:val="000000" w:themeColor="text1"/>
                <w:szCs w:val="21"/>
              </w:rPr>
              <w:t>0.82%</w:t>
            </w:r>
          </w:p>
        </w:tc>
        <w:tc>
          <w:tcPr>
            <w:tcW w:w="1291" w:type="dxa"/>
            <w:vAlign w:val="center"/>
          </w:tcPr>
          <w:p w:rsidR="00700955" w:rsidRDefault="009E21E7">
            <w:pPr>
              <w:jc w:val="right"/>
            </w:pPr>
            <w:r>
              <w:rPr>
                <w:rFonts w:eastAsiaTheme="minorEastAsia"/>
                <w:color w:val="000000" w:themeColor="text1"/>
                <w:szCs w:val="21"/>
              </w:rPr>
              <w:t>-3.74%</w:t>
            </w:r>
          </w:p>
        </w:tc>
        <w:tc>
          <w:tcPr>
            <w:tcW w:w="1291" w:type="dxa"/>
            <w:vAlign w:val="center"/>
          </w:tcPr>
          <w:p w:rsidR="00700955" w:rsidRDefault="009E21E7">
            <w:pPr>
              <w:jc w:val="right"/>
            </w:pPr>
            <w:r>
              <w:rPr>
                <w:rFonts w:eastAsiaTheme="minorEastAsia"/>
                <w:color w:val="000000" w:themeColor="text1"/>
                <w:szCs w:val="21"/>
              </w:rPr>
              <w:t>0.00%</w:t>
            </w:r>
          </w:p>
        </w:tc>
      </w:tr>
    </w:tbl>
    <w:p w:rsidR="009A3BD8" w:rsidRPr="00EE3DBC" w:rsidRDefault="009A3BD8" w:rsidP="009A3BD8">
      <w:pPr>
        <w:adjustRightInd w:val="0"/>
        <w:spacing w:beforeLines="100" w:before="312" w:line="360" w:lineRule="auto"/>
        <w:rPr>
          <w:rFonts w:eastAsiaTheme="minorEastAsia"/>
          <w:b/>
          <w:color w:val="000000" w:themeColor="text1"/>
          <w:kern w:val="0"/>
          <w:szCs w:val="21"/>
        </w:rPr>
      </w:pPr>
      <w:r w:rsidRPr="00EE3DBC">
        <w:rPr>
          <w:rFonts w:eastAsiaTheme="minorEastAsia"/>
          <w:b/>
          <w:color w:val="000000" w:themeColor="text1"/>
          <w:szCs w:val="21"/>
        </w:rPr>
        <w:t>2</w:t>
      </w:r>
      <w:r w:rsidRPr="00EE3DBC">
        <w:rPr>
          <w:rFonts w:eastAsiaTheme="minorEastAsia"/>
          <w:b/>
          <w:color w:val="000000" w:themeColor="text1"/>
          <w:szCs w:val="21"/>
        </w:rPr>
        <w:t>、</w:t>
      </w:r>
      <w:r w:rsidRPr="00EE3DBC">
        <w:rPr>
          <w:rFonts w:eastAsiaTheme="minorEastAsia"/>
          <w:b/>
          <w:color w:val="000000" w:themeColor="text1"/>
          <w:kern w:val="0"/>
          <w:szCs w:val="21"/>
        </w:rPr>
        <w:t>摩根沪深</w:t>
      </w:r>
      <w:r w:rsidRPr="00EE3DBC">
        <w:rPr>
          <w:rFonts w:eastAsiaTheme="minorEastAsia"/>
          <w:b/>
          <w:color w:val="000000" w:themeColor="text1"/>
          <w:kern w:val="0"/>
          <w:szCs w:val="21"/>
        </w:rPr>
        <w:t>300</w:t>
      </w:r>
      <w:r w:rsidRPr="00EE3DBC">
        <w:rPr>
          <w:rFonts w:eastAsiaTheme="minorEastAsia"/>
          <w:b/>
          <w:color w:val="000000" w:themeColor="text1"/>
          <w:kern w:val="0"/>
          <w:szCs w:val="21"/>
        </w:rPr>
        <w:t>指数增强发起式</w:t>
      </w:r>
      <w:r w:rsidRPr="00EE3DBC">
        <w:rPr>
          <w:rFonts w:eastAsiaTheme="minorEastAsia"/>
          <w:b/>
          <w:color w:val="000000" w:themeColor="text1"/>
          <w:kern w:val="0"/>
          <w:szCs w:val="21"/>
        </w:rPr>
        <w:t>C</w:t>
      </w:r>
      <w:r w:rsidRPr="00EE3DBC">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3BD8" w:rsidRPr="00EE3DBC" w:rsidTr="00DA6FA7">
        <w:tc>
          <w:tcPr>
            <w:tcW w:w="1290"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阶段</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w:t>
            </w:r>
            <w:r w:rsidRPr="00EE3DBC">
              <w:rPr>
                <w:rFonts w:ascii="宋体" w:hAnsi="宋体" w:cs="宋体" w:hint="eastAsia"/>
                <w:color w:val="000000" w:themeColor="text1"/>
                <w:szCs w:val="21"/>
              </w:rPr>
              <w:t>①</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highlight w:val="green"/>
              </w:rPr>
            </w:pPr>
            <w:r w:rsidRPr="00EE3DBC">
              <w:rPr>
                <w:rFonts w:eastAsiaTheme="minorEastAsia"/>
                <w:color w:val="000000" w:themeColor="text1"/>
                <w:szCs w:val="21"/>
              </w:rPr>
              <w:t>净值增长率标准差</w:t>
            </w:r>
            <w:r w:rsidRPr="00EE3DBC">
              <w:rPr>
                <w:rFonts w:ascii="宋体" w:hAnsi="宋体" w:cs="宋体" w:hint="eastAsia"/>
                <w:color w:val="000000" w:themeColor="text1"/>
                <w:szCs w:val="21"/>
              </w:rPr>
              <w:t>②</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eastAsiaTheme="minorEastAsia"/>
                <w:color w:val="000000" w:themeColor="text1"/>
                <w:szCs w:val="21"/>
              </w:rPr>
              <w:t>业绩比较基准收益率标准差</w:t>
            </w:r>
            <w:r w:rsidRPr="00EE3DBC">
              <w:rPr>
                <w:rFonts w:ascii="宋体" w:hAnsi="宋体" w:cs="宋体" w:hint="eastAsia"/>
                <w:color w:val="000000" w:themeColor="text1"/>
                <w:szCs w:val="21"/>
              </w:rPr>
              <w:t>④</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①</w:t>
            </w:r>
            <w:r w:rsidRPr="00EE3DBC">
              <w:rPr>
                <w:rFonts w:eastAsiaTheme="minorEastAsia"/>
                <w:color w:val="000000" w:themeColor="text1"/>
                <w:szCs w:val="21"/>
              </w:rPr>
              <w:t>－</w:t>
            </w:r>
            <w:r w:rsidRPr="00EE3DBC">
              <w:rPr>
                <w:rFonts w:ascii="宋体" w:hAnsi="宋体" w:cs="宋体" w:hint="eastAsia"/>
                <w:color w:val="000000" w:themeColor="text1"/>
                <w:szCs w:val="21"/>
              </w:rPr>
              <w:t>③</w:t>
            </w:r>
          </w:p>
        </w:tc>
        <w:tc>
          <w:tcPr>
            <w:tcW w:w="1291" w:type="dxa"/>
            <w:vAlign w:val="center"/>
          </w:tcPr>
          <w:p w:rsidR="009A3BD8" w:rsidRPr="00EE3DBC" w:rsidRDefault="009A3BD8" w:rsidP="00DA6FA7">
            <w:pPr>
              <w:snapToGrid w:val="0"/>
              <w:spacing w:line="288" w:lineRule="auto"/>
              <w:jc w:val="center"/>
              <w:rPr>
                <w:rFonts w:eastAsiaTheme="minorEastAsia"/>
                <w:color w:val="000000" w:themeColor="text1"/>
                <w:szCs w:val="21"/>
              </w:rPr>
            </w:pPr>
            <w:r w:rsidRPr="00EE3DBC">
              <w:rPr>
                <w:rFonts w:ascii="宋体" w:hAnsi="宋体" w:cs="宋体" w:hint="eastAsia"/>
                <w:color w:val="000000" w:themeColor="text1"/>
                <w:szCs w:val="21"/>
              </w:rPr>
              <w:t>②</w:t>
            </w:r>
            <w:r w:rsidRPr="00EE3DBC">
              <w:rPr>
                <w:rFonts w:eastAsiaTheme="minorEastAsia"/>
                <w:color w:val="000000" w:themeColor="text1"/>
                <w:szCs w:val="21"/>
              </w:rPr>
              <w:t>－</w:t>
            </w:r>
            <w:r w:rsidRPr="00EE3DBC">
              <w:rPr>
                <w:rFonts w:ascii="宋体" w:hAnsi="宋体" w:cs="宋体" w:hint="eastAsia"/>
                <w:color w:val="000000" w:themeColor="text1"/>
                <w:szCs w:val="21"/>
              </w:rPr>
              <w:t>④</w:t>
            </w:r>
          </w:p>
        </w:tc>
      </w:tr>
      <w:tr w:rsidR="00700955">
        <w:tc>
          <w:tcPr>
            <w:tcW w:w="1290" w:type="dxa"/>
            <w:vAlign w:val="center"/>
          </w:tcPr>
          <w:p w:rsidR="00700955" w:rsidRDefault="009E21E7">
            <w:pPr>
              <w:jc w:val="left"/>
            </w:pPr>
            <w:r>
              <w:rPr>
                <w:rFonts w:eastAsiaTheme="minorEastAsia"/>
                <w:color w:val="000000" w:themeColor="text1"/>
                <w:szCs w:val="21"/>
              </w:rPr>
              <w:t>过去三个月</w:t>
            </w:r>
          </w:p>
        </w:tc>
        <w:tc>
          <w:tcPr>
            <w:tcW w:w="1291" w:type="dxa"/>
            <w:vAlign w:val="center"/>
          </w:tcPr>
          <w:p w:rsidR="00700955" w:rsidRDefault="009E21E7">
            <w:pPr>
              <w:jc w:val="right"/>
            </w:pPr>
            <w:r>
              <w:rPr>
                <w:rFonts w:eastAsiaTheme="minorEastAsia"/>
                <w:color w:val="000000" w:themeColor="text1"/>
                <w:szCs w:val="21"/>
              </w:rPr>
              <w:t>-0.97%</w:t>
            </w:r>
          </w:p>
        </w:tc>
        <w:tc>
          <w:tcPr>
            <w:tcW w:w="1291" w:type="dxa"/>
            <w:vAlign w:val="center"/>
          </w:tcPr>
          <w:p w:rsidR="00700955" w:rsidRDefault="009E21E7">
            <w:pPr>
              <w:jc w:val="right"/>
            </w:pPr>
            <w:r>
              <w:rPr>
                <w:rFonts w:eastAsiaTheme="minorEastAsia"/>
                <w:color w:val="000000" w:themeColor="text1"/>
                <w:szCs w:val="21"/>
              </w:rPr>
              <w:t>0.74%</w:t>
            </w:r>
          </w:p>
        </w:tc>
        <w:tc>
          <w:tcPr>
            <w:tcW w:w="1291" w:type="dxa"/>
            <w:vAlign w:val="center"/>
          </w:tcPr>
          <w:p w:rsidR="00700955" w:rsidRDefault="009E21E7">
            <w:pPr>
              <w:jc w:val="right"/>
            </w:pPr>
            <w:r>
              <w:rPr>
                <w:rFonts w:eastAsiaTheme="minorEastAsia"/>
                <w:color w:val="000000" w:themeColor="text1"/>
                <w:szCs w:val="21"/>
              </w:rPr>
              <w:t>-2.03%</w:t>
            </w:r>
          </w:p>
        </w:tc>
        <w:tc>
          <w:tcPr>
            <w:tcW w:w="1291" w:type="dxa"/>
            <w:vAlign w:val="center"/>
          </w:tcPr>
          <w:p w:rsidR="00700955" w:rsidRDefault="009E21E7">
            <w:pPr>
              <w:jc w:val="right"/>
            </w:pPr>
            <w:r>
              <w:rPr>
                <w:rFonts w:eastAsiaTheme="minorEastAsia"/>
                <w:color w:val="000000" w:themeColor="text1"/>
                <w:szCs w:val="21"/>
              </w:rPr>
              <w:t>0.72%</w:t>
            </w:r>
          </w:p>
        </w:tc>
        <w:tc>
          <w:tcPr>
            <w:tcW w:w="1291" w:type="dxa"/>
            <w:vAlign w:val="center"/>
          </w:tcPr>
          <w:p w:rsidR="00700955" w:rsidRDefault="009E21E7">
            <w:pPr>
              <w:jc w:val="right"/>
            </w:pPr>
            <w:r>
              <w:rPr>
                <w:rFonts w:eastAsiaTheme="minorEastAsia"/>
                <w:color w:val="000000" w:themeColor="text1"/>
                <w:szCs w:val="21"/>
              </w:rPr>
              <w:t>1.06%</w:t>
            </w:r>
          </w:p>
        </w:tc>
        <w:tc>
          <w:tcPr>
            <w:tcW w:w="1291" w:type="dxa"/>
            <w:vAlign w:val="center"/>
          </w:tcPr>
          <w:p w:rsidR="00700955" w:rsidRDefault="009E21E7">
            <w:pPr>
              <w:jc w:val="right"/>
            </w:pPr>
            <w:r>
              <w:rPr>
                <w:rFonts w:eastAsiaTheme="minorEastAsia"/>
                <w:color w:val="000000" w:themeColor="text1"/>
                <w:szCs w:val="21"/>
              </w:rPr>
              <w:t>0.02%</w:t>
            </w:r>
          </w:p>
        </w:tc>
      </w:tr>
      <w:tr w:rsidR="00700955">
        <w:tc>
          <w:tcPr>
            <w:tcW w:w="1290" w:type="dxa"/>
            <w:vAlign w:val="center"/>
          </w:tcPr>
          <w:p w:rsidR="00700955" w:rsidRDefault="009E21E7">
            <w:pPr>
              <w:jc w:val="left"/>
            </w:pPr>
            <w:r>
              <w:rPr>
                <w:rFonts w:eastAsiaTheme="minorEastAsia"/>
                <w:color w:val="000000" w:themeColor="text1"/>
                <w:szCs w:val="21"/>
              </w:rPr>
              <w:t>过去六个月</w:t>
            </w:r>
          </w:p>
        </w:tc>
        <w:tc>
          <w:tcPr>
            <w:tcW w:w="1291" w:type="dxa"/>
            <w:vAlign w:val="center"/>
          </w:tcPr>
          <w:p w:rsidR="00700955" w:rsidRDefault="009E21E7">
            <w:pPr>
              <w:jc w:val="right"/>
            </w:pPr>
            <w:r>
              <w:rPr>
                <w:rFonts w:eastAsiaTheme="minorEastAsia"/>
                <w:color w:val="000000" w:themeColor="text1"/>
                <w:szCs w:val="21"/>
              </w:rPr>
              <w:t>0.94%</w:t>
            </w:r>
          </w:p>
        </w:tc>
        <w:tc>
          <w:tcPr>
            <w:tcW w:w="1291" w:type="dxa"/>
            <w:vAlign w:val="center"/>
          </w:tcPr>
          <w:p w:rsidR="00700955" w:rsidRDefault="009E21E7">
            <w:pPr>
              <w:jc w:val="right"/>
            </w:pPr>
            <w:r>
              <w:rPr>
                <w:rFonts w:eastAsiaTheme="minorEastAsia"/>
                <w:color w:val="000000" w:themeColor="text1"/>
                <w:szCs w:val="21"/>
              </w:rPr>
              <w:t>0.88%</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0.09%</w:t>
            </w:r>
          </w:p>
        </w:tc>
        <w:tc>
          <w:tcPr>
            <w:tcW w:w="1291" w:type="dxa"/>
            <w:vAlign w:val="center"/>
          </w:tcPr>
          <w:p w:rsidR="00700955" w:rsidRDefault="009E21E7">
            <w:pPr>
              <w:jc w:val="right"/>
            </w:pPr>
            <w:r>
              <w:rPr>
                <w:rFonts w:eastAsiaTheme="minorEastAsia"/>
                <w:color w:val="000000" w:themeColor="text1"/>
                <w:szCs w:val="21"/>
              </w:rPr>
              <w:t>0.03%</w:t>
            </w:r>
          </w:p>
        </w:tc>
      </w:tr>
      <w:tr w:rsidR="00700955">
        <w:tc>
          <w:tcPr>
            <w:tcW w:w="1290" w:type="dxa"/>
            <w:vAlign w:val="center"/>
          </w:tcPr>
          <w:p w:rsidR="00700955" w:rsidRDefault="009E21E7">
            <w:pPr>
              <w:jc w:val="left"/>
            </w:pPr>
            <w:r>
              <w:rPr>
                <w:rFonts w:eastAsiaTheme="minorEastAsia"/>
                <w:color w:val="000000" w:themeColor="text1"/>
                <w:szCs w:val="21"/>
              </w:rPr>
              <w:t>过去一年</w:t>
            </w:r>
          </w:p>
        </w:tc>
        <w:tc>
          <w:tcPr>
            <w:tcW w:w="1291" w:type="dxa"/>
            <w:vAlign w:val="center"/>
          </w:tcPr>
          <w:p w:rsidR="00700955" w:rsidRDefault="009E21E7">
            <w:pPr>
              <w:jc w:val="right"/>
            </w:pPr>
            <w:r>
              <w:rPr>
                <w:rFonts w:eastAsiaTheme="minorEastAsia"/>
                <w:color w:val="000000" w:themeColor="text1"/>
                <w:szCs w:val="21"/>
              </w:rPr>
              <w:t>-9.80%</w:t>
            </w:r>
          </w:p>
        </w:tc>
        <w:tc>
          <w:tcPr>
            <w:tcW w:w="1291" w:type="dxa"/>
            <w:vAlign w:val="center"/>
          </w:tcPr>
          <w:p w:rsidR="00700955" w:rsidRDefault="009E21E7">
            <w:pPr>
              <w:jc w:val="right"/>
            </w:pPr>
            <w:r>
              <w:rPr>
                <w:rFonts w:eastAsiaTheme="minorEastAsia"/>
                <w:color w:val="000000" w:themeColor="text1"/>
                <w:szCs w:val="21"/>
              </w:rPr>
              <w:t>0.85%</w:t>
            </w:r>
          </w:p>
        </w:tc>
        <w:tc>
          <w:tcPr>
            <w:tcW w:w="1291" w:type="dxa"/>
            <w:vAlign w:val="center"/>
          </w:tcPr>
          <w:p w:rsidR="00700955" w:rsidRDefault="009E21E7">
            <w:pPr>
              <w:jc w:val="right"/>
            </w:pPr>
            <w:r>
              <w:rPr>
                <w:rFonts w:eastAsiaTheme="minorEastAsia"/>
                <w:color w:val="000000" w:themeColor="text1"/>
                <w:szCs w:val="21"/>
              </w:rPr>
              <w:t>-9.40%</w:t>
            </w:r>
          </w:p>
        </w:tc>
        <w:tc>
          <w:tcPr>
            <w:tcW w:w="1291" w:type="dxa"/>
            <w:vAlign w:val="center"/>
          </w:tcPr>
          <w:p w:rsidR="00700955" w:rsidRDefault="009E21E7">
            <w:pPr>
              <w:jc w:val="right"/>
            </w:pPr>
            <w:r>
              <w:rPr>
                <w:rFonts w:eastAsiaTheme="minorEastAsia"/>
                <w:color w:val="000000" w:themeColor="text1"/>
                <w:szCs w:val="21"/>
              </w:rPr>
              <w:t>0.83%</w:t>
            </w:r>
          </w:p>
        </w:tc>
        <w:tc>
          <w:tcPr>
            <w:tcW w:w="1291" w:type="dxa"/>
            <w:vAlign w:val="center"/>
          </w:tcPr>
          <w:p w:rsidR="00700955" w:rsidRDefault="009E21E7">
            <w:pPr>
              <w:jc w:val="right"/>
            </w:pPr>
            <w:r>
              <w:rPr>
                <w:rFonts w:eastAsiaTheme="minorEastAsia"/>
                <w:color w:val="000000" w:themeColor="text1"/>
                <w:szCs w:val="21"/>
              </w:rPr>
              <w:t>-0.40%</w:t>
            </w:r>
          </w:p>
        </w:tc>
        <w:tc>
          <w:tcPr>
            <w:tcW w:w="1291" w:type="dxa"/>
            <w:vAlign w:val="center"/>
          </w:tcPr>
          <w:p w:rsidR="00700955" w:rsidRDefault="009E21E7">
            <w:pPr>
              <w:jc w:val="right"/>
            </w:pPr>
            <w:r>
              <w:rPr>
                <w:rFonts w:eastAsiaTheme="minorEastAsia"/>
                <w:color w:val="000000" w:themeColor="text1"/>
                <w:szCs w:val="21"/>
              </w:rPr>
              <w:t>0.02%</w:t>
            </w:r>
          </w:p>
        </w:tc>
      </w:tr>
      <w:tr w:rsidR="00700955">
        <w:tc>
          <w:tcPr>
            <w:tcW w:w="1290" w:type="dxa"/>
            <w:vAlign w:val="center"/>
          </w:tcPr>
          <w:p w:rsidR="00700955" w:rsidRDefault="009E21E7">
            <w:pPr>
              <w:jc w:val="left"/>
            </w:pPr>
            <w:r>
              <w:rPr>
                <w:rFonts w:eastAsiaTheme="minorEastAsia"/>
                <w:color w:val="000000" w:themeColor="text1"/>
                <w:szCs w:val="21"/>
              </w:rPr>
              <w:t>过去三年</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r>
      <w:tr w:rsidR="00700955">
        <w:tc>
          <w:tcPr>
            <w:tcW w:w="1290" w:type="dxa"/>
            <w:vAlign w:val="center"/>
          </w:tcPr>
          <w:p w:rsidR="00700955" w:rsidRDefault="009E21E7">
            <w:pPr>
              <w:jc w:val="left"/>
            </w:pPr>
            <w:r>
              <w:rPr>
                <w:rFonts w:eastAsiaTheme="minorEastAsia"/>
                <w:color w:val="000000" w:themeColor="text1"/>
                <w:szCs w:val="21"/>
              </w:rPr>
              <w:t>过去五年</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c>
          <w:tcPr>
            <w:tcW w:w="1291" w:type="dxa"/>
            <w:vAlign w:val="center"/>
          </w:tcPr>
          <w:p w:rsidR="00700955" w:rsidRDefault="009E21E7">
            <w:pPr>
              <w:jc w:val="right"/>
            </w:pPr>
            <w:r>
              <w:rPr>
                <w:rFonts w:eastAsiaTheme="minorEastAsia"/>
                <w:color w:val="000000" w:themeColor="text1"/>
                <w:szCs w:val="21"/>
              </w:rPr>
              <w:t>-</w:t>
            </w:r>
          </w:p>
        </w:tc>
      </w:tr>
      <w:tr w:rsidR="00700955">
        <w:tc>
          <w:tcPr>
            <w:tcW w:w="1290" w:type="dxa"/>
            <w:vAlign w:val="center"/>
          </w:tcPr>
          <w:p w:rsidR="00700955" w:rsidRDefault="009E21E7">
            <w:pPr>
              <w:jc w:val="left"/>
            </w:pPr>
            <w:r>
              <w:rPr>
                <w:rFonts w:eastAsiaTheme="minorEastAsia"/>
                <w:color w:val="000000" w:themeColor="text1"/>
                <w:szCs w:val="21"/>
              </w:rPr>
              <w:t>自基金合同生效起至今</w:t>
            </w:r>
          </w:p>
        </w:tc>
        <w:tc>
          <w:tcPr>
            <w:tcW w:w="1291" w:type="dxa"/>
            <w:vAlign w:val="center"/>
          </w:tcPr>
          <w:p w:rsidR="00700955" w:rsidRDefault="009E21E7">
            <w:pPr>
              <w:jc w:val="right"/>
            </w:pPr>
            <w:r>
              <w:rPr>
                <w:rFonts w:eastAsiaTheme="minorEastAsia"/>
                <w:color w:val="000000" w:themeColor="text1"/>
                <w:szCs w:val="21"/>
              </w:rPr>
              <w:t>-14.51%</w:t>
            </w:r>
          </w:p>
        </w:tc>
        <w:tc>
          <w:tcPr>
            <w:tcW w:w="1291" w:type="dxa"/>
            <w:vAlign w:val="center"/>
          </w:tcPr>
          <w:p w:rsidR="00700955" w:rsidRDefault="009E21E7">
            <w:pPr>
              <w:jc w:val="right"/>
            </w:pPr>
            <w:r>
              <w:rPr>
                <w:rFonts w:eastAsiaTheme="minorEastAsia"/>
                <w:color w:val="000000" w:themeColor="text1"/>
                <w:szCs w:val="21"/>
              </w:rPr>
              <w:t>0.82%</w:t>
            </w:r>
          </w:p>
        </w:tc>
        <w:tc>
          <w:tcPr>
            <w:tcW w:w="1291" w:type="dxa"/>
            <w:vAlign w:val="center"/>
          </w:tcPr>
          <w:p w:rsidR="00700955" w:rsidRDefault="009E21E7">
            <w:pPr>
              <w:jc w:val="right"/>
            </w:pPr>
            <w:r>
              <w:rPr>
                <w:rFonts w:eastAsiaTheme="minorEastAsia"/>
                <w:color w:val="000000" w:themeColor="text1"/>
                <w:szCs w:val="21"/>
              </w:rPr>
              <w:t>-10.39%</w:t>
            </w:r>
          </w:p>
        </w:tc>
        <w:tc>
          <w:tcPr>
            <w:tcW w:w="1291" w:type="dxa"/>
            <w:vAlign w:val="center"/>
          </w:tcPr>
          <w:p w:rsidR="00700955" w:rsidRDefault="009E21E7">
            <w:pPr>
              <w:jc w:val="right"/>
            </w:pPr>
            <w:r>
              <w:rPr>
                <w:rFonts w:eastAsiaTheme="minorEastAsia"/>
                <w:color w:val="000000" w:themeColor="text1"/>
                <w:szCs w:val="21"/>
              </w:rPr>
              <w:t>0.82%</w:t>
            </w:r>
          </w:p>
        </w:tc>
        <w:tc>
          <w:tcPr>
            <w:tcW w:w="1291" w:type="dxa"/>
            <w:vAlign w:val="center"/>
          </w:tcPr>
          <w:p w:rsidR="00700955" w:rsidRDefault="009E21E7">
            <w:pPr>
              <w:jc w:val="right"/>
            </w:pPr>
            <w:r>
              <w:rPr>
                <w:rFonts w:eastAsiaTheme="minorEastAsia"/>
                <w:color w:val="000000" w:themeColor="text1"/>
                <w:szCs w:val="21"/>
              </w:rPr>
              <w:t>-4.12%</w:t>
            </w:r>
          </w:p>
        </w:tc>
        <w:tc>
          <w:tcPr>
            <w:tcW w:w="1291" w:type="dxa"/>
            <w:vAlign w:val="center"/>
          </w:tcPr>
          <w:p w:rsidR="00700955" w:rsidRDefault="009E21E7">
            <w:pPr>
              <w:jc w:val="right"/>
            </w:pPr>
            <w:r>
              <w:rPr>
                <w:rFonts w:eastAsiaTheme="minorEastAsia"/>
                <w:color w:val="000000" w:themeColor="text1"/>
                <w:szCs w:val="21"/>
              </w:rPr>
              <w:t>0.00%</w:t>
            </w:r>
          </w:p>
        </w:tc>
      </w:tr>
    </w:tbl>
    <w:p w:rsidR="009A3BD8" w:rsidRPr="00EE3DBC" w:rsidRDefault="009A3BD8" w:rsidP="009A3BD8">
      <w:pPr>
        <w:spacing w:beforeLines="100" w:before="312" w:line="360" w:lineRule="auto"/>
        <w:rPr>
          <w:rFonts w:eastAsiaTheme="minorEastAsia"/>
          <w:b/>
          <w:color w:val="000000" w:themeColor="text1"/>
          <w:kern w:val="0"/>
          <w:szCs w:val="21"/>
        </w:rPr>
      </w:pPr>
      <w:r w:rsidRPr="00EE3DBC">
        <w:rPr>
          <w:rFonts w:eastAsiaTheme="minorEastAsia"/>
          <w:b/>
          <w:color w:val="000000" w:themeColor="text1"/>
          <w:kern w:val="0"/>
          <w:szCs w:val="21"/>
        </w:rPr>
        <w:t>3.2.2</w:t>
      </w:r>
      <w:r w:rsidRPr="00EE3DBC">
        <w:rPr>
          <w:rFonts w:eastAsiaTheme="minorEastAsia"/>
          <w:b/>
          <w:color w:val="000000" w:themeColor="text1"/>
          <w:kern w:val="0"/>
          <w:szCs w:val="21"/>
        </w:rPr>
        <w:t xml:space="preserve">　</w:t>
      </w:r>
      <w:r w:rsidRPr="00EE3DBC">
        <w:rPr>
          <w:rStyle w:val="af4"/>
          <w:color w:val="000000" w:themeColor="text1"/>
          <w:szCs w:val="21"/>
          <w:shd w:val="clear" w:color="auto" w:fill="FFFFFF"/>
        </w:rPr>
        <w:t>自基金合同生效以来</w:t>
      </w:r>
      <w:r w:rsidRPr="00EE3DBC">
        <w:rPr>
          <w:rFonts w:eastAsiaTheme="minorEastAsia"/>
          <w:b/>
          <w:color w:val="000000" w:themeColor="text1"/>
          <w:szCs w:val="21"/>
        </w:rPr>
        <w:t>基金累计净值增长率变动及其与同期业绩比较基准收益率变动的比较</w:t>
      </w:r>
    </w:p>
    <w:p w:rsidR="009A3BD8" w:rsidRPr="00EE3DBC" w:rsidRDefault="009A3BD8" w:rsidP="009A3BD8">
      <w:pPr>
        <w:spacing w:line="360" w:lineRule="auto"/>
        <w:jc w:val="center"/>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指数增强型发起式证券投资基金</w:t>
      </w:r>
    </w:p>
    <w:p w:rsidR="009A3BD8" w:rsidRPr="00EE3DBC" w:rsidRDefault="009A3BD8" w:rsidP="009A3BD8">
      <w:pPr>
        <w:pStyle w:val="a9"/>
        <w:snapToGrid w:val="0"/>
        <w:spacing w:line="360" w:lineRule="auto"/>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累计净值增长率与业绩比较基准收益率的历史走势对比图</w:t>
      </w:r>
    </w:p>
    <w:p w:rsidR="009A3BD8" w:rsidRPr="00EE3DBC" w:rsidRDefault="009A3BD8" w:rsidP="009A3BD8">
      <w:pPr>
        <w:pStyle w:val="a9"/>
        <w:snapToGrid w:val="0"/>
        <w:spacing w:line="360" w:lineRule="auto"/>
        <w:ind w:firstLine="480"/>
        <w:jc w:val="center"/>
        <w:rPr>
          <w:rFonts w:ascii="Times New Roman" w:eastAsiaTheme="minorEastAsia" w:hAnsi="Times New Roman"/>
          <w:color w:val="000000" w:themeColor="text1"/>
        </w:rPr>
      </w:pPr>
      <w:r w:rsidRPr="00EE3DBC">
        <w:rPr>
          <w:rFonts w:ascii="Times New Roman" w:eastAsiaTheme="minorEastAsia" w:hAnsi="Times New Roman"/>
          <w:color w:val="000000" w:themeColor="text1"/>
        </w:rPr>
        <w:t>(2022</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12</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28</w:t>
      </w:r>
      <w:r w:rsidRPr="00EE3DBC">
        <w:rPr>
          <w:rFonts w:ascii="Times New Roman" w:eastAsiaTheme="minorEastAsia" w:hAnsi="Times New Roman"/>
          <w:color w:val="000000" w:themeColor="text1"/>
        </w:rPr>
        <w:t>日至</w:t>
      </w:r>
      <w:r w:rsidRPr="00EE3DBC">
        <w:rPr>
          <w:rFonts w:ascii="Times New Roman" w:eastAsiaTheme="minorEastAsia" w:hAnsi="Times New Roman"/>
          <w:color w:val="000000" w:themeColor="text1"/>
        </w:rPr>
        <w:t>2024</w:t>
      </w:r>
      <w:r w:rsidRPr="00EE3DBC">
        <w:rPr>
          <w:rFonts w:ascii="Times New Roman" w:eastAsiaTheme="minorEastAsia" w:hAnsi="Times New Roman"/>
          <w:color w:val="000000" w:themeColor="text1"/>
        </w:rPr>
        <w:t>年</w:t>
      </w:r>
      <w:r w:rsidRPr="00EE3DBC">
        <w:rPr>
          <w:rFonts w:ascii="Times New Roman" w:eastAsiaTheme="minorEastAsia" w:hAnsi="Times New Roman"/>
          <w:color w:val="000000" w:themeColor="text1"/>
        </w:rPr>
        <w:t>6</w:t>
      </w:r>
      <w:r w:rsidRPr="00EE3DBC">
        <w:rPr>
          <w:rFonts w:ascii="Times New Roman" w:eastAsiaTheme="minorEastAsia" w:hAnsi="Times New Roman"/>
          <w:color w:val="000000" w:themeColor="text1"/>
        </w:rPr>
        <w:t>月</w:t>
      </w:r>
      <w:r w:rsidRPr="00EE3DBC">
        <w:rPr>
          <w:rFonts w:ascii="Times New Roman" w:eastAsiaTheme="minorEastAsia" w:hAnsi="Times New Roman"/>
          <w:color w:val="000000" w:themeColor="text1"/>
        </w:rPr>
        <w:t>30</w:t>
      </w:r>
      <w:r w:rsidRPr="00EE3DBC">
        <w:rPr>
          <w:rFonts w:ascii="Times New Roman" w:eastAsiaTheme="minorEastAsia" w:hAnsi="Times New Roman"/>
          <w:color w:val="000000" w:themeColor="text1"/>
        </w:rPr>
        <w:t>日</w:t>
      </w:r>
      <w:r w:rsidRPr="00EE3DBC">
        <w:rPr>
          <w:rFonts w:ascii="Times New Roman" w:eastAsiaTheme="minorEastAsia" w:hAnsi="Times New Roman"/>
          <w:color w:val="000000" w:themeColor="text1"/>
        </w:rPr>
        <w:t>)</w:t>
      </w:r>
    </w:p>
    <w:p w:rsidR="009A3BD8" w:rsidRPr="00EE3DBC" w:rsidRDefault="009A3BD8" w:rsidP="009A3BD8">
      <w:pPr>
        <w:snapToGrid w:val="0"/>
        <w:spacing w:line="360" w:lineRule="auto"/>
        <w:rPr>
          <w:rFonts w:eastAsiaTheme="minorEastAsia"/>
          <w:color w:val="000000" w:themeColor="text1"/>
          <w:szCs w:val="21"/>
        </w:rPr>
      </w:pPr>
      <w:r w:rsidRPr="00EE3DBC">
        <w:rPr>
          <w:rFonts w:eastAsiaTheme="minorEastAsia"/>
          <w:color w:val="000000" w:themeColor="text1"/>
          <w:szCs w:val="21"/>
        </w:rPr>
        <w:t>1</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7CC319B6" wp14:editId="63BE4B82">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00955" w:rsidRDefault="009E21E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snapToGrid w:val="0"/>
        <w:spacing w:beforeLines="100" w:before="312" w:line="360" w:lineRule="auto"/>
        <w:rPr>
          <w:rFonts w:eastAsiaTheme="minorEastAsia"/>
          <w:color w:val="000000" w:themeColor="text1"/>
          <w:szCs w:val="21"/>
        </w:rPr>
      </w:pPr>
      <w:r w:rsidRPr="00EE3DBC">
        <w:rPr>
          <w:rFonts w:eastAsiaTheme="minorEastAsia"/>
          <w:color w:val="000000" w:themeColor="text1"/>
          <w:szCs w:val="21"/>
        </w:rPr>
        <w:t>2</w:t>
      </w: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r w:rsidRPr="00EE3DBC">
        <w:rPr>
          <w:rFonts w:eastAsiaTheme="minorEastAsia"/>
          <w:color w:val="000000" w:themeColor="text1"/>
          <w:szCs w:val="21"/>
        </w:rPr>
        <w:t>：</w:t>
      </w:r>
    </w:p>
    <w:p w:rsidR="009A3BD8" w:rsidRPr="00EE3DBC" w:rsidRDefault="009A3BD8" w:rsidP="009A3BD8">
      <w:pPr>
        <w:pStyle w:val="20"/>
        <w:spacing w:line="288" w:lineRule="auto"/>
        <w:ind w:firstLineChars="0" w:firstLine="0"/>
        <w:jc w:val="center"/>
        <w:rPr>
          <w:rFonts w:ascii="Times New Roman" w:eastAsiaTheme="minorEastAsia" w:hAnsi="Times New Roman"/>
          <w:color w:val="000000" w:themeColor="text1"/>
          <w:sz w:val="21"/>
          <w:szCs w:val="21"/>
        </w:rPr>
      </w:pPr>
      <w:r w:rsidRPr="00EE3DBC">
        <w:rPr>
          <w:rFonts w:ascii="Times New Roman" w:eastAsiaTheme="minorEastAsia" w:hAnsi="Times New Roman"/>
          <w:noProof/>
          <w:color w:val="000000" w:themeColor="text1"/>
          <w:sz w:val="21"/>
          <w:szCs w:val="21"/>
        </w:rPr>
        <w:drawing>
          <wp:inline distT="0" distB="0" distL="0" distR="0" wp14:anchorId="1663A5C0" wp14:editId="07DA8355">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700955" w:rsidRDefault="009E21E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日，图示的时间段为合同生效日至本报告期末。</w:t>
      </w:r>
    </w:p>
    <w:p w:rsidR="009A3BD8" w:rsidRPr="00EE3DBC" w:rsidRDefault="009A3BD8" w:rsidP="009A3BD8">
      <w:pPr>
        <w:spacing w:line="360" w:lineRule="auto"/>
        <w:ind w:firstLineChars="200" w:firstLine="420"/>
        <w:rPr>
          <w:rFonts w:eastAsiaTheme="minorEastAsia"/>
          <w:color w:val="000000" w:themeColor="text1"/>
          <w:szCs w:val="21"/>
        </w:rPr>
      </w:pPr>
      <w:r w:rsidRPr="00EE3DBC">
        <w:rPr>
          <w:rFonts w:eastAsiaTheme="minorEastAsia"/>
          <w:color w:val="000000" w:themeColor="text1"/>
          <w:szCs w:val="21"/>
        </w:rPr>
        <w:t>本基金建仓期为本基金合同生效日起</w:t>
      </w:r>
      <w:r w:rsidRPr="00EE3DBC">
        <w:rPr>
          <w:rFonts w:eastAsiaTheme="minorEastAsia"/>
          <w:color w:val="000000" w:themeColor="text1"/>
          <w:szCs w:val="21"/>
        </w:rPr>
        <w:t xml:space="preserve"> 6 </w:t>
      </w:r>
      <w:r w:rsidRPr="00EE3DBC">
        <w:rPr>
          <w:rFonts w:eastAsiaTheme="minorEastAsia"/>
          <w:color w:val="000000" w:themeColor="text1"/>
          <w:szCs w:val="21"/>
        </w:rPr>
        <w:t>个月，建仓期结束时资产配置比例符合本基金基金合同规定。</w:t>
      </w:r>
    </w:p>
    <w:p w:rsidR="009A3BD8" w:rsidRPr="00EE3DBC" w:rsidRDefault="009A3BD8" w:rsidP="009A3BD8">
      <w:pPr>
        <w:tabs>
          <w:tab w:val="left" w:pos="1800"/>
        </w:tabs>
        <w:spacing w:line="288" w:lineRule="auto"/>
        <w:rPr>
          <w:rFonts w:eastAsiaTheme="minorEastAsia"/>
          <w:color w:val="000000" w:themeColor="text1"/>
          <w:szCs w:val="21"/>
        </w:rPr>
      </w:pP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§4  </w:t>
      </w:r>
      <w:r w:rsidRPr="00EE3DBC">
        <w:rPr>
          <w:rFonts w:eastAsiaTheme="minorEastAsia"/>
          <w:color w:val="000000" w:themeColor="text1"/>
          <w:kern w:val="0"/>
          <w:sz w:val="24"/>
          <w:szCs w:val="24"/>
        </w:rPr>
        <w:t>管理人报告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4.1 </w:t>
      </w:r>
      <w:r w:rsidRPr="00EE3DBC">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A960A3" w:rsidRPr="00EE3DBC">
        <w:trPr>
          <w:cantSplit/>
        </w:trPr>
        <w:tc>
          <w:tcPr>
            <w:tcW w:w="952"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姓名</w:t>
            </w:r>
          </w:p>
        </w:tc>
        <w:tc>
          <w:tcPr>
            <w:tcW w:w="930"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职务</w:t>
            </w:r>
          </w:p>
        </w:tc>
        <w:tc>
          <w:tcPr>
            <w:tcW w:w="2519" w:type="dxa"/>
            <w:gridSpan w:val="2"/>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任本基金的基金经理期限</w:t>
            </w:r>
          </w:p>
        </w:tc>
        <w:tc>
          <w:tcPr>
            <w:tcW w:w="1254"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证券从业年限</w:t>
            </w:r>
          </w:p>
        </w:tc>
        <w:tc>
          <w:tcPr>
            <w:tcW w:w="3276" w:type="dxa"/>
            <w:vMerge w:val="restart"/>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说明</w:t>
            </w:r>
          </w:p>
        </w:tc>
      </w:tr>
      <w:tr w:rsidR="00A960A3" w:rsidRPr="00EE3DBC">
        <w:trPr>
          <w:cantSplit/>
        </w:trPr>
        <w:tc>
          <w:tcPr>
            <w:tcW w:w="952"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930" w:type="dxa"/>
            <w:vMerge/>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1210"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任职日期</w:t>
            </w:r>
          </w:p>
        </w:tc>
        <w:tc>
          <w:tcPr>
            <w:tcW w:w="1309" w:type="dxa"/>
            <w:vAlign w:val="center"/>
          </w:tcPr>
          <w:p w:rsidR="00A960A3" w:rsidRPr="00EE3DBC" w:rsidRDefault="005B4E34">
            <w:pPr>
              <w:autoSpaceDE w:val="0"/>
              <w:autoSpaceDN w:val="0"/>
              <w:adjustRightInd w:val="0"/>
              <w:spacing w:before="29" w:line="288" w:lineRule="auto"/>
              <w:ind w:left="15"/>
              <w:jc w:val="center"/>
              <w:rPr>
                <w:rFonts w:eastAsiaTheme="minorEastAsia"/>
                <w:color w:val="000000" w:themeColor="text1"/>
                <w:kern w:val="0"/>
                <w:sz w:val="24"/>
              </w:rPr>
            </w:pPr>
            <w:r w:rsidRPr="00EE3DBC">
              <w:rPr>
                <w:rFonts w:eastAsiaTheme="minorEastAsia"/>
                <w:color w:val="000000" w:themeColor="text1"/>
                <w:kern w:val="0"/>
                <w:sz w:val="24"/>
              </w:rPr>
              <w:t>离任日期</w:t>
            </w:r>
          </w:p>
        </w:tc>
        <w:tc>
          <w:tcPr>
            <w:tcW w:w="1254"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c>
          <w:tcPr>
            <w:tcW w:w="3276" w:type="dxa"/>
            <w:vMerge/>
            <w:vAlign w:val="center"/>
          </w:tcPr>
          <w:p w:rsidR="00A960A3" w:rsidRPr="00EE3DBC" w:rsidRDefault="00A960A3">
            <w:pPr>
              <w:autoSpaceDE w:val="0"/>
              <w:autoSpaceDN w:val="0"/>
              <w:adjustRightInd w:val="0"/>
              <w:spacing w:before="29" w:line="288" w:lineRule="auto"/>
              <w:ind w:left="15"/>
              <w:jc w:val="center"/>
              <w:rPr>
                <w:rFonts w:eastAsiaTheme="minorEastAsia"/>
                <w:color w:val="000000" w:themeColor="text1"/>
                <w:kern w:val="0"/>
                <w:sz w:val="24"/>
              </w:rPr>
            </w:pPr>
          </w:p>
        </w:tc>
      </w:tr>
      <w:tr w:rsidR="00700955">
        <w:tc>
          <w:tcPr>
            <w:tcW w:w="952" w:type="dxa"/>
            <w:vAlign w:val="center"/>
          </w:tcPr>
          <w:p w:rsidR="00700955" w:rsidRDefault="009E21E7">
            <w:pPr>
              <w:jc w:val="center"/>
            </w:pPr>
            <w:r>
              <w:rPr>
                <w:rFonts w:eastAsiaTheme="minorEastAsia"/>
                <w:color w:val="000000" w:themeColor="text1"/>
                <w:sz w:val="24"/>
              </w:rPr>
              <w:t>毛时超</w:t>
            </w:r>
          </w:p>
        </w:tc>
        <w:tc>
          <w:tcPr>
            <w:tcW w:w="930" w:type="dxa"/>
            <w:vAlign w:val="center"/>
          </w:tcPr>
          <w:p w:rsidR="00700955" w:rsidRDefault="009E21E7">
            <w:pPr>
              <w:jc w:val="center"/>
            </w:pPr>
            <w:r>
              <w:rPr>
                <w:rFonts w:eastAsiaTheme="minorEastAsia"/>
                <w:color w:val="000000" w:themeColor="text1"/>
                <w:sz w:val="24"/>
              </w:rPr>
              <w:t>本基金基金经</w:t>
            </w:r>
            <w:r>
              <w:rPr>
                <w:rFonts w:eastAsiaTheme="minorEastAsia"/>
                <w:color w:val="000000" w:themeColor="text1"/>
                <w:sz w:val="24"/>
              </w:rPr>
              <w:lastRenderedPageBreak/>
              <w:t>理</w:t>
            </w:r>
          </w:p>
        </w:tc>
        <w:tc>
          <w:tcPr>
            <w:tcW w:w="1210" w:type="dxa"/>
            <w:vAlign w:val="center"/>
          </w:tcPr>
          <w:p w:rsidR="00700955" w:rsidRDefault="009E21E7">
            <w:pPr>
              <w:jc w:val="center"/>
            </w:pPr>
            <w:r>
              <w:rPr>
                <w:rFonts w:eastAsiaTheme="minorEastAsia"/>
                <w:color w:val="000000" w:themeColor="text1"/>
                <w:sz w:val="24"/>
              </w:rPr>
              <w:lastRenderedPageBreak/>
              <w:t>2022-12-28</w:t>
            </w:r>
          </w:p>
        </w:tc>
        <w:tc>
          <w:tcPr>
            <w:tcW w:w="1309" w:type="dxa"/>
            <w:vAlign w:val="center"/>
          </w:tcPr>
          <w:p w:rsidR="00700955" w:rsidRDefault="009E21E7">
            <w:pPr>
              <w:jc w:val="center"/>
            </w:pPr>
            <w:r>
              <w:rPr>
                <w:rFonts w:eastAsiaTheme="minorEastAsia"/>
                <w:color w:val="000000" w:themeColor="text1"/>
                <w:sz w:val="24"/>
              </w:rPr>
              <w:t>-</w:t>
            </w:r>
          </w:p>
        </w:tc>
        <w:tc>
          <w:tcPr>
            <w:tcW w:w="1254" w:type="dxa"/>
            <w:vAlign w:val="center"/>
          </w:tcPr>
          <w:p w:rsidR="00700955" w:rsidRDefault="009E21E7">
            <w:pPr>
              <w:jc w:val="center"/>
            </w:pPr>
            <w:r>
              <w:rPr>
                <w:rFonts w:eastAsiaTheme="minorEastAsia"/>
                <w:color w:val="000000" w:themeColor="text1"/>
                <w:sz w:val="24"/>
              </w:rPr>
              <w:t>8</w:t>
            </w:r>
            <w:r>
              <w:rPr>
                <w:rFonts w:eastAsiaTheme="minorEastAsia"/>
                <w:color w:val="000000" w:themeColor="text1"/>
                <w:sz w:val="24"/>
              </w:rPr>
              <w:t>年</w:t>
            </w:r>
          </w:p>
        </w:tc>
        <w:tc>
          <w:tcPr>
            <w:tcW w:w="3276" w:type="dxa"/>
            <w:vAlign w:val="center"/>
          </w:tcPr>
          <w:p w:rsidR="00700955" w:rsidRDefault="009E21E7">
            <w:r>
              <w:rPr>
                <w:rFonts w:eastAsiaTheme="minorEastAsia"/>
                <w:color w:val="000000" w:themeColor="text1"/>
                <w:sz w:val="24"/>
              </w:rPr>
              <w:t>毛时超先生曾任平安基金管理有限公司量化研究员、基金经理助理、基金经理；自</w:t>
            </w:r>
            <w:r>
              <w:rPr>
                <w:rFonts w:eastAsiaTheme="minorEastAsia"/>
                <w:color w:val="000000" w:themeColor="text1"/>
                <w:sz w:val="24"/>
              </w:rPr>
              <w:t>2021</w:t>
            </w:r>
            <w:r>
              <w:rPr>
                <w:rFonts w:eastAsiaTheme="minorEastAsia"/>
                <w:color w:val="000000" w:themeColor="text1"/>
                <w:sz w:val="24"/>
              </w:rPr>
              <w:lastRenderedPageBreak/>
              <w:t>年</w:t>
            </w:r>
            <w:r>
              <w:rPr>
                <w:rFonts w:eastAsiaTheme="minorEastAsia"/>
                <w:color w:val="000000" w:themeColor="text1"/>
                <w:sz w:val="24"/>
              </w:rPr>
              <w:t>11</w:t>
            </w:r>
            <w:r>
              <w:rPr>
                <w:rFonts w:eastAsiaTheme="minorEastAsia"/>
                <w:color w:val="000000" w:themeColor="text1"/>
                <w:sz w:val="24"/>
              </w:rPr>
              <w:t>月加入摩根基金管理（中国）有限公司（原上投摩根基金管理有限公司），现任指数及量化投资部基金经理。</w:t>
            </w:r>
          </w:p>
        </w:tc>
      </w:tr>
    </w:tbl>
    <w:p w:rsidR="00700955" w:rsidRDefault="009E21E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lastRenderedPageBreak/>
        <w:t>注：</w:t>
      </w:r>
      <w:r>
        <w:rPr>
          <w:rFonts w:eastAsiaTheme="minorEastAsia"/>
          <w:color w:val="000000" w:themeColor="text1"/>
          <w:sz w:val="24"/>
        </w:rPr>
        <w:t xml:space="preserve">1. </w:t>
      </w:r>
      <w:r>
        <w:rPr>
          <w:rFonts w:eastAsiaTheme="minorEastAsia"/>
          <w:color w:val="000000" w:themeColor="text1"/>
          <w:sz w:val="24"/>
        </w:rPr>
        <w:t>任职日期和离任日期均指根据公司决定确定的聘任日期和解聘日期。</w:t>
      </w:r>
    </w:p>
    <w:p w:rsidR="00700955" w:rsidRDefault="009E21E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2. </w:t>
      </w:r>
      <w:r>
        <w:rPr>
          <w:rFonts w:eastAsiaTheme="minorEastAsia"/>
          <w:color w:val="000000" w:themeColor="text1"/>
          <w:sz w:val="24"/>
        </w:rPr>
        <w:t>毛时超先生为本基金首任基金经理，其任职日期指本基金基金合同生效之日。</w:t>
      </w:r>
      <w:r>
        <w:rPr>
          <w:rFonts w:eastAsiaTheme="minorEastAsia"/>
          <w:color w:val="000000" w:themeColor="text1"/>
          <w:sz w:val="24"/>
        </w:rPr>
        <w:t xml:space="preserve"> </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 xml:space="preserve">3. </w:t>
      </w:r>
      <w:r w:rsidRPr="00EE3DBC">
        <w:rPr>
          <w:rFonts w:eastAsiaTheme="minorEastAsia"/>
          <w:color w:val="000000" w:themeColor="text1"/>
          <w:sz w:val="24"/>
        </w:rPr>
        <w:t>证券从业的含义遵从行业协会《证券业从业人员资格管理办法》的相关规定。</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4.2</w:t>
      </w:r>
      <w:r w:rsidRPr="00EE3DBC">
        <w:rPr>
          <w:rFonts w:eastAsiaTheme="minorEastAsia"/>
          <w:b/>
          <w:bCs/>
          <w:color w:val="000000" w:themeColor="text1"/>
          <w:sz w:val="24"/>
        </w:rPr>
        <w:t>管理人对报告期内本基金运作遵规守信情况的说明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4.3 </w:t>
      </w:r>
      <w:r w:rsidRPr="00EE3DBC">
        <w:rPr>
          <w:rFonts w:eastAsiaTheme="minorEastAsia"/>
          <w:b/>
          <w:color w:val="000000" w:themeColor="text1"/>
          <w:kern w:val="0"/>
          <w:sz w:val="24"/>
        </w:rPr>
        <w:t>公平交易专项说明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4.3.1 </w:t>
      </w:r>
      <w:r w:rsidRPr="00EE3DBC">
        <w:rPr>
          <w:rFonts w:eastAsiaTheme="minorEastAsia"/>
          <w:color w:val="000000" w:themeColor="text1"/>
          <w:sz w:val="24"/>
        </w:rPr>
        <w:t>公平交易制度的执行情况</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报告期内，通过对不同投资组合之间的收益率差异比较、对同向交易和反向交易的交易时机和交易价差监控分析，未发现整体公平交易执行出现异常的情况。</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 xml:space="preserve">4.3.2 </w:t>
      </w:r>
      <w:r w:rsidRPr="00EE3DBC">
        <w:rPr>
          <w:rFonts w:eastAsiaTheme="minorEastAsia"/>
          <w:color w:val="000000" w:themeColor="text1"/>
          <w:sz w:val="24"/>
        </w:rPr>
        <w:t>异常交易行为的专项说明</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报告期内，通过对交易价格、交易时间、交易方向等的分析，未发现有可能导致不公平交易和利益输送的异常交易行为。</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所有投资组合参与的交易所公开竞价同日反向交易成交较少的单边交易量</w:t>
      </w:r>
      <w:r w:rsidRPr="00EE3DBC">
        <w:rPr>
          <w:rFonts w:eastAsiaTheme="minorEastAsia"/>
          <w:color w:val="000000" w:themeColor="text1"/>
          <w:kern w:val="0"/>
          <w:sz w:val="24"/>
        </w:rPr>
        <w:lastRenderedPageBreak/>
        <w:t>超过该证券当日成交量的</w:t>
      </w:r>
      <w:r w:rsidRPr="00EE3DBC">
        <w:rPr>
          <w:rFonts w:eastAsiaTheme="minorEastAsia"/>
          <w:color w:val="000000" w:themeColor="text1"/>
          <w:kern w:val="0"/>
          <w:sz w:val="24"/>
        </w:rPr>
        <w:t>5%</w:t>
      </w:r>
      <w:r w:rsidRPr="00EE3DBC">
        <w:rPr>
          <w:rFonts w:eastAsiaTheme="minorEastAsia"/>
          <w:color w:val="000000" w:themeColor="text1"/>
          <w:kern w:val="0"/>
          <w:sz w:val="24"/>
        </w:rPr>
        <w:t>的情形：无。</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4.4 </w:t>
      </w:r>
      <w:r w:rsidRPr="00EE3DBC">
        <w:rPr>
          <w:rFonts w:eastAsiaTheme="minorEastAsia"/>
          <w:b/>
          <w:color w:val="000000" w:themeColor="text1"/>
          <w:kern w:val="0"/>
          <w:sz w:val="24"/>
        </w:rPr>
        <w:t>报告期内基金的投资策略和业绩表现说明</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4.4.1</w:t>
      </w:r>
      <w:r w:rsidRPr="00EE3DBC">
        <w:rPr>
          <w:rFonts w:eastAsiaTheme="minorEastAsia"/>
          <w:color w:val="000000" w:themeColor="text1"/>
          <w:sz w:val="24"/>
        </w:rPr>
        <w:t>报告期内基金投资策略和运作分析</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报告期内，</w:t>
      </w:r>
      <w:r>
        <w:rPr>
          <w:rFonts w:eastAsiaTheme="minorEastAsia"/>
          <w:color w:val="000000" w:themeColor="text1"/>
          <w:kern w:val="0"/>
          <w:sz w:val="24"/>
        </w:rPr>
        <w:t>A</w:t>
      </w:r>
      <w:r>
        <w:rPr>
          <w:rFonts w:eastAsiaTheme="minorEastAsia"/>
          <w:color w:val="000000" w:themeColor="text1"/>
          <w:kern w:val="0"/>
          <w:sz w:val="24"/>
        </w:rPr>
        <w:t>股在年初快速下跌后反弹上涨，随后由于宏观数据不及预期，股票投资者风险偏好持续下降。以银行、电力及公用事业、煤炭、石油石化、交通运输为代表的高分红、低估值行业表现较好，传媒、食品饮料、电力设备等行业表现相对疲弱。从具体的因子收益来看，大市值、低估值、高股息、低波动等防御类因子表现较好，成长、质量类因子依然表现一般，其中价值相对成长因子处于历史较高分位数，存在一定的拥挤风险。</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本基金采用指数增强投资策略，采用多因子模型进行选股，重点关注估值相对业绩增速较为合理的公司，在严格控制行业和风格偏离与持股分</w:t>
      </w:r>
      <w:r>
        <w:rPr>
          <w:rFonts w:eastAsiaTheme="minorEastAsia"/>
          <w:color w:val="000000" w:themeColor="text1"/>
          <w:kern w:val="0"/>
          <w:sz w:val="24"/>
        </w:rPr>
        <w:t>散的情况下，力争实现相对基准指数长期稳健的超额收益表现。</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展望未来，本基金跟踪的沪深</w:t>
      </w:r>
      <w:r w:rsidRPr="00EE3DBC">
        <w:rPr>
          <w:rFonts w:eastAsiaTheme="minorEastAsia"/>
          <w:color w:val="000000" w:themeColor="text1"/>
          <w:kern w:val="0"/>
          <w:sz w:val="24"/>
        </w:rPr>
        <w:t>300</w:t>
      </w:r>
      <w:r w:rsidRPr="00EE3DBC">
        <w:rPr>
          <w:rFonts w:eastAsiaTheme="minorEastAsia"/>
          <w:color w:val="000000" w:themeColor="text1"/>
          <w:kern w:val="0"/>
          <w:sz w:val="24"/>
        </w:rPr>
        <w:t>指数相关公司，公司经营情况与中国宏观经济发展紧密相关，估值水平依然处于历史较低分位数，股息率与股权风险溢价率，也处于历史较高分位数，或具有较好的中长期投资配置价值。</w:t>
      </w:r>
    </w:p>
    <w:p w:rsidR="00A960A3" w:rsidRPr="00EE3DBC" w:rsidRDefault="005B4E34">
      <w:pPr>
        <w:spacing w:line="360" w:lineRule="auto"/>
        <w:rPr>
          <w:rFonts w:eastAsiaTheme="minorEastAsia"/>
          <w:color w:val="000000" w:themeColor="text1"/>
          <w:sz w:val="24"/>
        </w:rPr>
      </w:pPr>
      <w:r w:rsidRPr="00EE3DBC">
        <w:rPr>
          <w:rFonts w:eastAsiaTheme="minorEastAsia"/>
          <w:color w:val="000000" w:themeColor="text1"/>
          <w:sz w:val="24"/>
        </w:rPr>
        <w:t>4.4.2</w:t>
      </w:r>
      <w:r w:rsidRPr="00EE3DBC">
        <w:rPr>
          <w:rFonts w:eastAsiaTheme="minorEastAsia"/>
          <w:color w:val="000000" w:themeColor="text1"/>
          <w:sz w:val="24"/>
        </w:rPr>
        <w:t>报告期内基金的业绩表现</w:t>
      </w:r>
    </w:p>
    <w:p w:rsidR="00700955" w:rsidRDefault="009E21E7">
      <w:pPr>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本报告期摩根沪深</w:t>
      </w:r>
      <w:r>
        <w:rPr>
          <w:rFonts w:eastAsiaTheme="minorEastAsia"/>
          <w:color w:val="000000" w:themeColor="text1"/>
          <w:kern w:val="0"/>
          <w:sz w:val="24"/>
        </w:rPr>
        <w:t>300</w:t>
      </w:r>
      <w:r>
        <w:rPr>
          <w:rFonts w:eastAsiaTheme="minorEastAsia"/>
          <w:color w:val="000000" w:themeColor="text1"/>
          <w:kern w:val="0"/>
          <w:sz w:val="24"/>
        </w:rPr>
        <w:t>增强</w:t>
      </w:r>
      <w:r>
        <w:rPr>
          <w:rFonts w:eastAsiaTheme="minorEastAsia"/>
          <w:color w:val="000000" w:themeColor="text1"/>
          <w:kern w:val="0"/>
          <w:sz w:val="24"/>
        </w:rPr>
        <w:t>A</w:t>
      </w:r>
      <w:r>
        <w:rPr>
          <w:rFonts w:eastAsiaTheme="minorEastAsia"/>
          <w:color w:val="000000" w:themeColor="text1"/>
          <w:kern w:val="0"/>
          <w:sz w:val="24"/>
        </w:rPr>
        <w:t>份额净值增长率为</w:t>
      </w:r>
      <w:r>
        <w:rPr>
          <w:rFonts w:eastAsiaTheme="minorEastAsia"/>
          <w:color w:val="000000" w:themeColor="text1"/>
          <w:kern w:val="0"/>
          <w:sz w:val="24"/>
        </w:rPr>
        <w:t>:-0.89%</w:t>
      </w:r>
      <w:r>
        <w:rPr>
          <w:rFonts w:eastAsiaTheme="minorEastAsia"/>
          <w:color w:val="000000" w:themeColor="text1"/>
          <w:kern w:val="0"/>
          <w:sz w:val="24"/>
        </w:rPr>
        <w:t>，同期业绩比较基准收益率为</w:t>
      </w:r>
      <w:r>
        <w:rPr>
          <w:rFonts w:eastAsiaTheme="minorEastAsia"/>
          <w:color w:val="000000" w:themeColor="text1"/>
          <w:kern w:val="0"/>
          <w:sz w:val="24"/>
        </w:rPr>
        <w:t>:-2.03%</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摩根沪深</w:t>
      </w:r>
      <w:r w:rsidRPr="00EE3DBC">
        <w:rPr>
          <w:rFonts w:eastAsiaTheme="minorEastAsia"/>
          <w:color w:val="000000" w:themeColor="text1"/>
          <w:kern w:val="0"/>
          <w:sz w:val="24"/>
        </w:rPr>
        <w:t>300</w:t>
      </w:r>
      <w:r w:rsidRPr="00EE3DBC">
        <w:rPr>
          <w:rFonts w:eastAsiaTheme="minorEastAsia"/>
          <w:color w:val="000000" w:themeColor="text1"/>
          <w:kern w:val="0"/>
          <w:sz w:val="24"/>
        </w:rPr>
        <w:t>增强</w:t>
      </w:r>
      <w:r w:rsidRPr="00EE3DBC">
        <w:rPr>
          <w:rFonts w:eastAsiaTheme="minorEastAsia"/>
          <w:color w:val="000000" w:themeColor="text1"/>
          <w:kern w:val="0"/>
          <w:sz w:val="24"/>
        </w:rPr>
        <w:t>C</w:t>
      </w:r>
      <w:r w:rsidRPr="00EE3DBC">
        <w:rPr>
          <w:rFonts w:eastAsiaTheme="minorEastAsia"/>
          <w:color w:val="000000" w:themeColor="text1"/>
          <w:kern w:val="0"/>
          <w:sz w:val="24"/>
        </w:rPr>
        <w:t>份额净值增长率为</w:t>
      </w:r>
      <w:r w:rsidRPr="00EE3DBC">
        <w:rPr>
          <w:rFonts w:eastAsiaTheme="minorEastAsia"/>
          <w:color w:val="000000" w:themeColor="text1"/>
          <w:kern w:val="0"/>
          <w:sz w:val="24"/>
        </w:rPr>
        <w:t>:-0.97%</w:t>
      </w:r>
      <w:r w:rsidRPr="00EE3DBC">
        <w:rPr>
          <w:rFonts w:eastAsiaTheme="minorEastAsia"/>
          <w:color w:val="000000" w:themeColor="text1"/>
          <w:kern w:val="0"/>
          <w:sz w:val="24"/>
        </w:rPr>
        <w:t>，同期业绩比较基准收益率为</w:t>
      </w:r>
      <w:r w:rsidRPr="00EE3DBC">
        <w:rPr>
          <w:rFonts w:eastAsiaTheme="minorEastAsia"/>
          <w:color w:val="000000" w:themeColor="text1"/>
          <w:kern w:val="0"/>
          <w:sz w:val="24"/>
        </w:rPr>
        <w:t>:-2.03%</w:t>
      </w:r>
      <w:r w:rsidRPr="00EE3DBC">
        <w:rPr>
          <w:rFonts w:eastAsiaTheme="minorEastAsia"/>
          <w:color w:val="000000" w:themeColor="text1"/>
          <w:kern w:val="0"/>
          <w:sz w:val="24"/>
        </w:rPr>
        <w:t>。</w:t>
      </w:r>
    </w:p>
    <w:p w:rsidR="00A960A3" w:rsidRPr="00EE3DBC" w:rsidRDefault="00A960A3">
      <w:pPr>
        <w:spacing w:line="360" w:lineRule="auto"/>
        <w:ind w:firstLineChars="200" w:firstLine="480"/>
        <w:rPr>
          <w:rFonts w:eastAsiaTheme="minorEastAsia"/>
          <w:color w:val="000000" w:themeColor="text1"/>
          <w:kern w:val="0"/>
          <w:sz w:val="24"/>
        </w:rPr>
      </w:pPr>
    </w:p>
    <w:p w:rsidR="00A960A3" w:rsidRPr="00EE3DBC" w:rsidRDefault="005B4E34">
      <w:pPr>
        <w:spacing w:line="360" w:lineRule="auto"/>
        <w:rPr>
          <w:rFonts w:eastAsiaTheme="minorEastAsia"/>
          <w:color w:val="000000" w:themeColor="text1"/>
          <w:sz w:val="24"/>
        </w:rPr>
      </w:pPr>
      <w:r w:rsidRPr="00EE3DBC">
        <w:rPr>
          <w:rFonts w:eastAsiaTheme="minorEastAsia"/>
          <w:b/>
          <w:color w:val="000000" w:themeColor="text1"/>
          <w:kern w:val="0"/>
          <w:sz w:val="24"/>
        </w:rPr>
        <w:t>4.5</w:t>
      </w:r>
      <w:r w:rsidRPr="00EE3DBC">
        <w:rPr>
          <w:rFonts w:eastAsiaTheme="minorEastAsia"/>
          <w:b/>
          <w:color w:val="000000" w:themeColor="text1"/>
          <w:kern w:val="0"/>
          <w:sz w:val="24"/>
        </w:rPr>
        <w:t>报告期内基金持有人数或基金资产净值预警说明</w:t>
      </w:r>
    </w:p>
    <w:p w:rsidR="00A960A3" w:rsidRPr="00EE3DBC" w:rsidRDefault="005B4E34">
      <w:pPr>
        <w:spacing w:line="360" w:lineRule="auto"/>
        <w:ind w:firstLineChars="200" w:firstLine="480"/>
        <w:rPr>
          <w:rFonts w:eastAsiaTheme="minorEastAsia"/>
          <w:color w:val="000000" w:themeColor="text1"/>
          <w:kern w:val="0"/>
          <w:sz w:val="24"/>
        </w:rPr>
      </w:pPr>
      <w:r w:rsidRPr="00EE3DBC">
        <w:rPr>
          <w:rFonts w:eastAsiaTheme="minorEastAsia"/>
          <w:color w:val="000000" w:themeColor="text1"/>
          <w:kern w:val="0"/>
          <w:sz w:val="24"/>
        </w:rPr>
        <w:t>无。</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§5  </w:t>
      </w:r>
      <w:r w:rsidRPr="00EE3DBC">
        <w:rPr>
          <w:rFonts w:eastAsiaTheme="minorEastAsia"/>
          <w:color w:val="000000" w:themeColor="text1"/>
          <w:kern w:val="0"/>
          <w:sz w:val="24"/>
          <w:szCs w:val="24"/>
        </w:rPr>
        <w:t>投资组合报告</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 </w:t>
      </w:r>
      <w:r w:rsidRPr="00EE3DBC">
        <w:rPr>
          <w:rFonts w:eastAsiaTheme="minorEastAsia"/>
          <w:b/>
          <w:color w:val="000000" w:themeColor="text1"/>
          <w:kern w:val="0"/>
          <w:sz w:val="24"/>
        </w:rPr>
        <w:t>报告期末基金资产组合情况</w:t>
      </w:r>
    </w:p>
    <w:tbl>
      <w:tblPr>
        <w:tblStyle w:val="afa"/>
        <w:tblW w:w="8897" w:type="dxa"/>
        <w:jc w:val="center"/>
        <w:tblLayout w:type="fixed"/>
        <w:tblLook w:val="04A0" w:firstRow="1" w:lastRow="0" w:firstColumn="1" w:lastColumn="0" w:noHBand="0" w:noVBand="1"/>
      </w:tblPr>
      <w:tblGrid>
        <w:gridCol w:w="720"/>
        <w:gridCol w:w="3357"/>
        <w:gridCol w:w="2977"/>
        <w:gridCol w:w="1843"/>
      </w:tblGrid>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35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项目</w:t>
            </w:r>
          </w:p>
        </w:tc>
        <w:tc>
          <w:tcPr>
            <w:tcW w:w="297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金额</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占基金总资产的比例</w:t>
            </w: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lastRenderedPageBreak/>
              <w:t>1</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权益投资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14,780,306.04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94.63</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其中：股票</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14,780,306.04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94.63</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固定收益投资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305,017.74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1.95</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其中：债券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305,017.74</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1.95</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autoSpaceDE w:val="0"/>
              <w:autoSpaceDN w:val="0"/>
              <w:adjustRightInd w:val="0"/>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资产支持证券</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357" w:type="dxa"/>
          </w:tcPr>
          <w:p w:rsidR="00A960A3" w:rsidRPr="00EE3DBC" w:rsidRDefault="005B4E34">
            <w:pPr>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贵金属投资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金融衍生品投资</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其中：买断式回购的买入返售金融资产</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357" w:type="dxa"/>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银行存款和结算备付金合计</w:t>
            </w:r>
          </w:p>
        </w:tc>
        <w:tc>
          <w:tcPr>
            <w:tcW w:w="2977"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529,493.10</w:t>
            </w:r>
          </w:p>
        </w:tc>
        <w:tc>
          <w:tcPr>
            <w:tcW w:w="1843" w:type="dxa"/>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3.39</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其他各项资产</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3,491.77</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0.02</w:t>
            </w:r>
          </w:p>
        </w:tc>
      </w:tr>
      <w:tr w:rsidR="00A960A3" w:rsidRPr="00EE3DBC">
        <w:trPr>
          <w:jc w:val="center"/>
        </w:trPr>
        <w:tc>
          <w:tcPr>
            <w:tcW w:w="720"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357" w:type="dxa"/>
            <w:vAlign w:val="center"/>
          </w:tcPr>
          <w:p w:rsidR="00A960A3" w:rsidRPr="00EE3DBC" w:rsidRDefault="005B4E34">
            <w:pPr>
              <w:jc w:val="left"/>
              <w:rPr>
                <w:rFonts w:eastAsiaTheme="minorEastAsia"/>
                <w:color w:val="000000" w:themeColor="text1"/>
                <w:sz w:val="24"/>
              </w:rPr>
            </w:pPr>
            <w:r w:rsidRPr="00EE3DBC">
              <w:rPr>
                <w:rFonts w:eastAsiaTheme="minorEastAsia"/>
                <w:color w:val="000000" w:themeColor="text1"/>
                <w:sz w:val="24"/>
              </w:rPr>
              <w:t>合计</w:t>
            </w:r>
          </w:p>
        </w:tc>
        <w:tc>
          <w:tcPr>
            <w:tcW w:w="2977"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15,618,308.65</w:t>
            </w:r>
          </w:p>
        </w:tc>
        <w:tc>
          <w:tcPr>
            <w:tcW w:w="1843" w:type="dxa"/>
            <w:vAlign w:val="center"/>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100.00</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5.2 </w:t>
      </w:r>
      <w:r w:rsidRPr="00EE3DBC">
        <w:rPr>
          <w:rFonts w:eastAsiaTheme="minorEastAsia"/>
          <w:b/>
          <w:color w:val="000000" w:themeColor="text1"/>
          <w:kern w:val="0"/>
          <w:sz w:val="24"/>
        </w:rPr>
        <w:t>报告期末按行业分类的股票投资组合</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5.2.1</w:t>
      </w:r>
      <w:r w:rsidRPr="00EE3DBC">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4,284.00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0.03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129,421.00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0.84</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1,543,912.45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9.97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67,648.00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14,989.00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43,420.00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106,413.16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62,125.05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158,898.30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19,321.00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36,955.60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0.24</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31,232.20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0.20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4,262.00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0.03</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10,638.00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0.07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2,233,519.76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14.42</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5.2.2</w:t>
      </w:r>
      <w:r w:rsidRPr="00EE3DBC">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710"/>
        <w:gridCol w:w="1790"/>
      </w:tblGrid>
      <w:tr w:rsidR="00A960A3" w:rsidRPr="00EE3DBC">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占基金资产净值比例（％）</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157,360.00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1.02</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631,320.50</w:t>
            </w:r>
          </w:p>
          <w:p w:rsidR="00A960A3" w:rsidRPr="00EE3DBC" w:rsidRDefault="00A960A3">
            <w:pPr>
              <w:jc w:val="right"/>
              <w:rPr>
                <w:rFonts w:eastAsiaTheme="minorEastAsia"/>
                <w:color w:val="000000" w:themeColor="text1"/>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4.08</w:t>
            </w:r>
          </w:p>
          <w:p w:rsidR="00A960A3" w:rsidRPr="00EE3DBC" w:rsidRDefault="00A960A3">
            <w:pPr>
              <w:jc w:val="right"/>
              <w:rPr>
                <w:rFonts w:eastAsiaTheme="minorEastAsia"/>
                <w:color w:val="000000" w:themeColor="text1"/>
                <w:sz w:val="24"/>
              </w:rPr>
            </w:pP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6,548,934.38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42.27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603,614.00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3.90</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338,175.60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2.18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25,371.00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350,367.00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2.26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445,308.20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2.87</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3,159,492.60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20.39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95,004.00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0.61</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71,619.00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0.46</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rPr>
                <w:rFonts w:eastAsiaTheme="minorEastAsia"/>
                <w:color w:val="000000" w:themeColor="text1"/>
                <w:sz w:val="24"/>
              </w:rPr>
            </w:pPr>
            <w:r w:rsidRPr="00EE3DBC">
              <w:rPr>
                <w:rFonts w:eastAsiaTheme="minorEastAsia"/>
                <w:color w:val="000000" w:themeColor="text1"/>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91,840.00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0.59</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28,380.00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0.18</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lastRenderedPageBreak/>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A960A3" w:rsidRPr="00EE3DBC" w:rsidRDefault="00A960A3">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A960A3" w:rsidRPr="00EE3DBC" w:rsidRDefault="005B4E34">
            <w:pPr>
              <w:adjustRightInd w:val="0"/>
              <w:snapToGrid w:val="0"/>
              <w:spacing w:line="400" w:lineRule="exact"/>
              <w:jc w:val="center"/>
              <w:rPr>
                <w:rFonts w:eastAsiaTheme="minorEastAsia"/>
                <w:color w:val="000000" w:themeColor="text1"/>
                <w:sz w:val="24"/>
              </w:rPr>
            </w:pPr>
            <w:r w:rsidRPr="00EE3DBC">
              <w:rPr>
                <w:rFonts w:eastAsiaTheme="minorEastAsia"/>
                <w:color w:val="000000" w:themeColor="text1"/>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12,546,786.28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A960A3" w:rsidRPr="00EE3DBC" w:rsidRDefault="005B4E34">
            <w:pPr>
              <w:jc w:val="right"/>
              <w:rPr>
                <w:rFonts w:eastAsiaTheme="minorEastAsia"/>
                <w:color w:val="000000" w:themeColor="text1"/>
                <w:sz w:val="24"/>
              </w:rPr>
            </w:pPr>
            <w:r w:rsidRPr="00EE3DBC">
              <w:rPr>
                <w:rFonts w:eastAsiaTheme="minorEastAsia"/>
                <w:color w:val="000000" w:themeColor="text1"/>
                <w:sz w:val="24"/>
              </w:rPr>
              <w:t>80.99</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5.3</w:t>
      </w:r>
      <w:r w:rsidRPr="00EE3DBC">
        <w:rPr>
          <w:rFonts w:eastAsiaTheme="minorEastAsia"/>
          <w:b/>
          <w:color w:val="000000" w:themeColor="text1"/>
          <w:kern w:val="0"/>
          <w:sz w:val="24"/>
        </w:rPr>
        <w:t>期末按公允价值占基金资产净值比例大小排序的股票投资明细</w:t>
      </w: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5.3.1</w:t>
      </w:r>
      <w:r w:rsidRPr="00EE3DBC">
        <w:rPr>
          <w:rFonts w:eastAsiaTheme="minorEastAsia"/>
          <w:b/>
          <w:color w:val="000000" w:themeColor="text1"/>
          <w:kern w:val="0"/>
          <w:sz w:val="24"/>
        </w:rPr>
        <w:t>期末</w:t>
      </w:r>
      <w:r w:rsidRPr="00EE3DBC">
        <w:rPr>
          <w:rFonts w:eastAsiaTheme="minorEastAsia"/>
          <w:b/>
          <w:color w:val="000000" w:themeColor="text1"/>
          <w:sz w:val="24"/>
        </w:rPr>
        <w:t>指数投资按公允价值占基金资产净值比例大小排序的前十名股票投资明细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700955">
        <w:tc>
          <w:tcPr>
            <w:tcW w:w="817" w:type="dxa"/>
            <w:vAlign w:val="center"/>
          </w:tcPr>
          <w:p w:rsidR="00700955" w:rsidRDefault="009E21E7">
            <w:pPr>
              <w:jc w:val="center"/>
            </w:pPr>
            <w:r>
              <w:rPr>
                <w:rFonts w:eastAsiaTheme="minorEastAsia"/>
                <w:color w:val="000000" w:themeColor="text1"/>
                <w:sz w:val="24"/>
              </w:rPr>
              <w:t>1</w:t>
            </w:r>
          </w:p>
        </w:tc>
        <w:tc>
          <w:tcPr>
            <w:tcW w:w="1276" w:type="dxa"/>
            <w:vAlign w:val="center"/>
          </w:tcPr>
          <w:p w:rsidR="00700955" w:rsidRDefault="009E21E7">
            <w:pPr>
              <w:jc w:val="center"/>
            </w:pPr>
            <w:r>
              <w:rPr>
                <w:rFonts w:eastAsiaTheme="minorEastAsia"/>
                <w:color w:val="000000" w:themeColor="text1"/>
                <w:sz w:val="24"/>
              </w:rPr>
              <w:t>600519</w:t>
            </w:r>
          </w:p>
        </w:tc>
        <w:tc>
          <w:tcPr>
            <w:tcW w:w="1701" w:type="dxa"/>
            <w:vAlign w:val="center"/>
          </w:tcPr>
          <w:p w:rsidR="00700955" w:rsidRDefault="009E21E7">
            <w:pPr>
              <w:jc w:val="center"/>
            </w:pPr>
            <w:r>
              <w:rPr>
                <w:rFonts w:eastAsiaTheme="minorEastAsia"/>
                <w:color w:val="000000" w:themeColor="text1"/>
                <w:sz w:val="24"/>
              </w:rPr>
              <w:t>贵州茅台</w:t>
            </w:r>
          </w:p>
        </w:tc>
        <w:tc>
          <w:tcPr>
            <w:tcW w:w="1276" w:type="dxa"/>
            <w:vAlign w:val="center"/>
          </w:tcPr>
          <w:p w:rsidR="00700955" w:rsidRDefault="009E21E7">
            <w:pPr>
              <w:jc w:val="right"/>
            </w:pPr>
            <w:r>
              <w:rPr>
                <w:rFonts w:eastAsiaTheme="minorEastAsia"/>
                <w:color w:val="000000" w:themeColor="text1"/>
                <w:sz w:val="24"/>
              </w:rPr>
              <w:t>500.00</w:t>
            </w:r>
          </w:p>
        </w:tc>
        <w:tc>
          <w:tcPr>
            <w:tcW w:w="1842" w:type="dxa"/>
            <w:vAlign w:val="center"/>
          </w:tcPr>
          <w:p w:rsidR="00700955" w:rsidRDefault="009E21E7">
            <w:pPr>
              <w:jc w:val="right"/>
            </w:pPr>
            <w:r>
              <w:rPr>
                <w:rFonts w:eastAsiaTheme="minorEastAsia"/>
                <w:color w:val="000000" w:themeColor="text1"/>
                <w:sz w:val="24"/>
              </w:rPr>
              <w:t>733,695.00</w:t>
            </w:r>
          </w:p>
        </w:tc>
        <w:tc>
          <w:tcPr>
            <w:tcW w:w="1616" w:type="dxa"/>
            <w:vAlign w:val="center"/>
          </w:tcPr>
          <w:p w:rsidR="00700955" w:rsidRDefault="009E21E7">
            <w:pPr>
              <w:jc w:val="right"/>
            </w:pPr>
            <w:r>
              <w:rPr>
                <w:rFonts w:eastAsiaTheme="minorEastAsia"/>
                <w:color w:val="000000" w:themeColor="text1"/>
                <w:sz w:val="24"/>
              </w:rPr>
              <w:t>4.74</w:t>
            </w:r>
          </w:p>
        </w:tc>
      </w:tr>
      <w:tr w:rsidR="00700955">
        <w:tc>
          <w:tcPr>
            <w:tcW w:w="817" w:type="dxa"/>
            <w:vAlign w:val="center"/>
          </w:tcPr>
          <w:p w:rsidR="00700955" w:rsidRDefault="009E21E7">
            <w:pPr>
              <w:jc w:val="center"/>
            </w:pPr>
            <w:r>
              <w:rPr>
                <w:rFonts w:eastAsiaTheme="minorEastAsia"/>
                <w:color w:val="000000" w:themeColor="text1"/>
                <w:sz w:val="24"/>
              </w:rPr>
              <w:t>2</w:t>
            </w:r>
          </w:p>
        </w:tc>
        <w:tc>
          <w:tcPr>
            <w:tcW w:w="1276" w:type="dxa"/>
            <w:vAlign w:val="center"/>
          </w:tcPr>
          <w:p w:rsidR="00700955" w:rsidRDefault="009E21E7">
            <w:pPr>
              <w:jc w:val="center"/>
            </w:pPr>
            <w:r>
              <w:rPr>
                <w:rFonts w:eastAsiaTheme="minorEastAsia"/>
                <w:color w:val="000000" w:themeColor="text1"/>
                <w:sz w:val="24"/>
              </w:rPr>
              <w:t>300750</w:t>
            </w:r>
          </w:p>
        </w:tc>
        <w:tc>
          <w:tcPr>
            <w:tcW w:w="1701" w:type="dxa"/>
            <w:vAlign w:val="center"/>
          </w:tcPr>
          <w:p w:rsidR="00700955" w:rsidRDefault="009E21E7">
            <w:pPr>
              <w:jc w:val="center"/>
            </w:pPr>
            <w:r>
              <w:rPr>
                <w:rFonts w:eastAsiaTheme="minorEastAsia"/>
                <w:color w:val="000000" w:themeColor="text1"/>
                <w:sz w:val="24"/>
              </w:rPr>
              <w:t>宁德时代</w:t>
            </w:r>
          </w:p>
        </w:tc>
        <w:tc>
          <w:tcPr>
            <w:tcW w:w="1276" w:type="dxa"/>
            <w:vAlign w:val="center"/>
          </w:tcPr>
          <w:p w:rsidR="00700955" w:rsidRDefault="009E21E7">
            <w:pPr>
              <w:jc w:val="right"/>
            </w:pPr>
            <w:r>
              <w:rPr>
                <w:rFonts w:eastAsiaTheme="minorEastAsia"/>
                <w:color w:val="000000" w:themeColor="text1"/>
                <w:sz w:val="24"/>
              </w:rPr>
              <w:t>2,360.00</w:t>
            </w:r>
          </w:p>
        </w:tc>
        <w:tc>
          <w:tcPr>
            <w:tcW w:w="1842" w:type="dxa"/>
            <w:vAlign w:val="center"/>
          </w:tcPr>
          <w:p w:rsidR="00700955" w:rsidRDefault="009E21E7">
            <w:pPr>
              <w:jc w:val="right"/>
            </w:pPr>
            <w:r>
              <w:rPr>
                <w:rFonts w:eastAsiaTheme="minorEastAsia"/>
                <w:color w:val="000000" w:themeColor="text1"/>
                <w:sz w:val="24"/>
              </w:rPr>
              <w:t>424,870.80</w:t>
            </w:r>
          </w:p>
        </w:tc>
        <w:tc>
          <w:tcPr>
            <w:tcW w:w="1616" w:type="dxa"/>
            <w:vAlign w:val="center"/>
          </w:tcPr>
          <w:p w:rsidR="00700955" w:rsidRDefault="009E21E7">
            <w:pPr>
              <w:jc w:val="right"/>
            </w:pPr>
            <w:r>
              <w:rPr>
                <w:rFonts w:eastAsiaTheme="minorEastAsia"/>
                <w:color w:val="000000" w:themeColor="text1"/>
                <w:sz w:val="24"/>
              </w:rPr>
              <w:t>2.74</w:t>
            </w:r>
          </w:p>
        </w:tc>
      </w:tr>
      <w:tr w:rsidR="00700955">
        <w:tc>
          <w:tcPr>
            <w:tcW w:w="817" w:type="dxa"/>
            <w:vAlign w:val="center"/>
          </w:tcPr>
          <w:p w:rsidR="00700955" w:rsidRDefault="009E21E7">
            <w:pPr>
              <w:jc w:val="center"/>
            </w:pPr>
            <w:r>
              <w:rPr>
                <w:rFonts w:eastAsiaTheme="minorEastAsia"/>
                <w:color w:val="000000" w:themeColor="text1"/>
                <w:sz w:val="24"/>
              </w:rPr>
              <w:t>3</w:t>
            </w:r>
          </w:p>
        </w:tc>
        <w:tc>
          <w:tcPr>
            <w:tcW w:w="1276" w:type="dxa"/>
            <w:vAlign w:val="center"/>
          </w:tcPr>
          <w:p w:rsidR="00700955" w:rsidRDefault="009E21E7">
            <w:pPr>
              <w:jc w:val="center"/>
            </w:pPr>
            <w:r>
              <w:rPr>
                <w:rFonts w:eastAsiaTheme="minorEastAsia"/>
                <w:color w:val="000000" w:themeColor="text1"/>
                <w:sz w:val="24"/>
              </w:rPr>
              <w:t>601318</w:t>
            </w:r>
          </w:p>
        </w:tc>
        <w:tc>
          <w:tcPr>
            <w:tcW w:w="1701" w:type="dxa"/>
            <w:vAlign w:val="center"/>
          </w:tcPr>
          <w:p w:rsidR="00700955" w:rsidRDefault="009E21E7">
            <w:pPr>
              <w:jc w:val="center"/>
            </w:pPr>
            <w:r>
              <w:rPr>
                <w:rFonts w:eastAsiaTheme="minorEastAsia"/>
                <w:color w:val="000000" w:themeColor="text1"/>
                <w:sz w:val="24"/>
              </w:rPr>
              <w:t>中国平安</w:t>
            </w:r>
          </w:p>
        </w:tc>
        <w:tc>
          <w:tcPr>
            <w:tcW w:w="1276" w:type="dxa"/>
            <w:vAlign w:val="center"/>
          </w:tcPr>
          <w:p w:rsidR="00700955" w:rsidRDefault="009E21E7">
            <w:pPr>
              <w:jc w:val="right"/>
            </w:pPr>
            <w:r>
              <w:rPr>
                <w:rFonts w:eastAsiaTheme="minorEastAsia"/>
                <w:color w:val="000000" w:themeColor="text1"/>
                <w:sz w:val="24"/>
              </w:rPr>
              <w:t>9,500.00</w:t>
            </w:r>
          </w:p>
        </w:tc>
        <w:tc>
          <w:tcPr>
            <w:tcW w:w="1842" w:type="dxa"/>
            <w:vAlign w:val="center"/>
          </w:tcPr>
          <w:p w:rsidR="00700955" w:rsidRDefault="009E21E7">
            <w:pPr>
              <w:jc w:val="right"/>
            </w:pPr>
            <w:r>
              <w:rPr>
                <w:rFonts w:eastAsiaTheme="minorEastAsia"/>
                <w:color w:val="000000" w:themeColor="text1"/>
                <w:sz w:val="24"/>
              </w:rPr>
              <w:t>392,920.00</w:t>
            </w:r>
          </w:p>
        </w:tc>
        <w:tc>
          <w:tcPr>
            <w:tcW w:w="1616" w:type="dxa"/>
            <w:vAlign w:val="center"/>
          </w:tcPr>
          <w:p w:rsidR="00700955" w:rsidRDefault="009E21E7">
            <w:pPr>
              <w:jc w:val="right"/>
            </w:pPr>
            <w:r>
              <w:rPr>
                <w:rFonts w:eastAsiaTheme="minorEastAsia"/>
                <w:color w:val="000000" w:themeColor="text1"/>
                <w:sz w:val="24"/>
              </w:rPr>
              <w:t>2.54</w:t>
            </w:r>
          </w:p>
        </w:tc>
      </w:tr>
      <w:tr w:rsidR="00700955">
        <w:tc>
          <w:tcPr>
            <w:tcW w:w="817" w:type="dxa"/>
            <w:vAlign w:val="center"/>
          </w:tcPr>
          <w:p w:rsidR="00700955" w:rsidRDefault="009E21E7">
            <w:pPr>
              <w:jc w:val="center"/>
            </w:pPr>
            <w:r>
              <w:rPr>
                <w:rFonts w:eastAsiaTheme="minorEastAsia"/>
                <w:color w:val="000000" w:themeColor="text1"/>
                <w:sz w:val="24"/>
              </w:rPr>
              <w:t>4</w:t>
            </w:r>
          </w:p>
        </w:tc>
        <w:tc>
          <w:tcPr>
            <w:tcW w:w="1276" w:type="dxa"/>
            <w:vAlign w:val="center"/>
          </w:tcPr>
          <w:p w:rsidR="00700955" w:rsidRDefault="009E21E7">
            <w:pPr>
              <w:jc w:val="center"/>
            </w:pPr>
            <w:r>
              <w:rPr>
                <w:rFonts w:eastAsiaTheme="minorEastAsia"/>
                <w:color w:val="000000" w:themeColor="text1"/>
                <w:sz w:val="24"/>
              </w:rPr>
              <w:t>600036</w:t>
            </w:r>
          </w:p>
        </w:tc>
        <w:tc>
          <w:tcPr>
            <w:tcW w:w="1701" w:type="dxa"/>
            <w:vAlign w:val="center"/>
          </w:tcPr>
          <w:p w:rsidR="00700955" w:rsidRDefault="009E21E7">
            <w:pPr>
              <w:jc w:val="center"/>
            </w:pPr>
            <w:r>
              <w:rPr>
                <w:rFonts w:eastAsiaTheme="minorEastAsia"/>
                <w:color w:val="000000" w:themeColor="text1"/>
                <w:sz w:val="24"/>
              </w:rPr>
              <w:t>招商银行</w:t>
            </w:r>
          </w:p>
        </w:tc>
        <w:tc>
          <w:tcPr>
            <w:tcW w:w="1276" w:type="dxa"/>
            <w:vAlign w:val="center"/>
          </w:tcPr>
          <w:p w:rsidR="00700955" w:rsidRDefault="009E21E7">
            <w:pPr>
              <w:jc w:val="right"/>
            </w:pPr>
            <w:r>
              <w:rPr>
                <w:rFonts w:eastAsiaTheme="minorEastAsia"/>
                <w:color w:val="000000" w:themeColor="text1"/>
                <w:sz w:val="24"/>
              </w:rPr>
              <w:t>9,400.00</w:t>
            </w:r>
          </w:p>
        </w:tc>
        <w:tc>
          <w:tcPr>
            <w:tcW w:w="1842" w:type="dxa"/>
            <w:vAlign w:val="center"/>
          </w:tcPr>
          <w:p w:rsidR="00700955" w:rsidRDefault="009E21E7">
            <w:pPr>
              <w:jc w:val="right"/>
            </w:pPr>
            <w:r>
              <w:rPr>
                <w:rFonts w:eastAsiaTheme="minorEastAsia"/>
                <w:color w:val="000000" w:themeColor="text1"/>
                <w:sz w:val="24"/>
              </w:rPr>
              <w:t>321,386.00</w:t>
            </w:r>
          </w:p>
        </w:tc>
        <w:tc>
          <w:tcPr>
            <w:tcW w:w="1616" w:type="dxa"/>
            <w:vAlign w:val="center"/>
          </w:tcPr>
          <w:p w:rsidR="00700955" w:rsidRDefault="009E21E7">
            <w:pPr>
              <w:jc w:val="right"/>
            </w:pPr>
            <w:r>
              <w:rPr>
                <w:rFonts w:eastAsiaTheme="minorEastAsia"/>
                <w:color w:val="000000" w:themeColor="text1"/>
                <w:sz w:val="24"/>
              </w:rPr>
              <w:t>2.07</w:t>
            </w:r>
          </w:p>
        </w:tc>
      </w:tr>
      <w:tr w:rsidR="00700955">
        <w:tc>
          <w:tcPr>
            <w:tcW w:w="817" w:type="dxa"/>
            <w:vAlign w:val="center"/>
          </w:tcPr>
          <w:p w:rsidR="00700955" w:rsidRDefault="009E21E7">
            <w:pPr>
              <w:jc w:val="center"/>
            </w:pPr>
            <w:r>
              <w:rPr>
                <w:rFonts w:eastAsiaTheme="minorEastAsia"/>
                <w:color w:val="000000" w:themeColor="text1"/>
                <w:sz w:val="24"/>
              </w:rPr>
              <w:t>5</w:t>
            </w:r>
          </w:p>
        </w:tc>
        <w:tc>
          <w:tcPr>
            <w:tcW w:w="1276" w:type="dxa"/>
            <w:vAlign w:val="center"/>
          </w:tcPr>
          <w:p w:rsidR="00700955" w:rsidRDefault="009E21E7">
            <w:pPr>
              <w:jc w:val="center"/>
            </w:pPr>
            <w:r>
              <w:rPr>
                <w:rFonts w:eastAsiaTheme="minorEastAsia"/>
                <w:color w:val="000000" w:themeColor="text1"/>
                <w:sz w:val="24"/>
              </w:rPr>
              <w:t>000333</w:t>
            </w:r>
          </w:p>
        </w:tc>
        <w:tc>
          <w:tcPr>
            <w:tcW w:w="1701" w:type="dxa"/>
            <w:vAlign w:val="center"/>
          </w:tcPr>
          <w:p w:rsidR="00700955" w:rsidRDefault="009E21E7">
            <w:pPr>
              <w:jc w:val="center"/>
            </w:pPr>
            <w:r>
              <w:rPr>
                <w:rFonts w:eastAsiaTheme="minorEastAsia"/>
                <w:color w:val="000000" w:themeColor="text1"/>
                <w:sz w:val="24"/>
              </w:rPr>
              <w:t>美的集团</w:t>
            </w:r>
          </w:p>
        </w:tc>
        <w:tc>
          <w:tcPr>
            <w:tcW w:w="1276" w:type="dxa"/>
            <w:vAlign w:val="center"/>
          </w:tcPr>
          <w:p w:rsidR="00700955" w:rsidRDefault="009E21E7">
            <w:pPr>
              <w:jc w:val="right"/>
            </w:pPr>
            <w:r>
              <w:rPr>
                <w:rFonts w:eastAsiaTheme="minorEastAsia"/>
                <w:color w:val="000000" w:themeColor="text1"/>
                <w:sz w:val="24"/>
              </w:rPr>
              <w:t>4,200.00</w:t>
            </w:r>
          </w:p>
        </w:tc>
        <w:tc>
          <w:tcPr>
            <w:tcW w:w="1842" w:type="dxa"/>
            <w:vAlign w:val="center"/>
          </w:tcPr>
          <w:p w:rsidR="00700955" w:rsidRDefault="009E21E7">
            <w:pPr>
              <w:jc w:val="right"/>
            </w:pPr>
            <w:r>
              <w:rPr>
                <w:rFonts w:eastAsiaTheme="minorEastAsia"/>
                <w:color w:val="000000" w:themeColor="text1"/>
                <w:sz w:val="24"/>
              </w:rPr>
              <w:t>270,900.00</w:t>
            </w:r>
          </w:p>
        </w:tc>
        <w:tc>
          <w:tcPr>
            <w:tcW w:w="1616" w:type="dxa"/>
            <w:vAlign w:val="center"/>
          </w:tcPr>
          <w:p w:rsidR="00700955" w:rsidRDefault="009E21E7">
            <w:pPr>
              <w:jc w:val="right"/>
            </w:pPr>
            <w:r>
              <w:rPr>
                <w:rFonts w:eastAsiaTheme="minorEastAsia"/>
                <w:color w:val="000000" w:themeColor="text1"/>
                <w:sz w:val="24"/>
              </w:rPr>
              <w:t>1.75</w:t>
            </w:r>
          </w:p>
        </w:tc>
      </w:tr>
      <w:tr w:rsidR="00700955">
        <w:tc>
          <w:tcPr>
            <w:tcW w:w="817" w:type="dxa"/>
            <w:vAlign w:val="center"/>
          </w:tcPr>
          <w:p w:rsidR="00700955" w:rsidRDefault="009E21E7">
            <w:pPr>
              <w:jc w:val="center"/>
            </w:pPr>
            <w:r>
              <w:rPr>
                <w:rFonts w:eastAsiaTheme="minorEastAsia"/>
                <w:color w:val="000000" w:themeColor="text1"/>
                <w:sz w:val="24"/>
              </w:rPr>
              <w:t>6</w:t>
            </w:r>
          </w:p>
        </w:tc>
        <w:tc>
          <w:tcPr>
            <w:tcW w:w="1276" w:type="dxa"/>
            <w:vAlign w:val="center"/>
          </w:tcPr>
          <w:p w:rsidR="00700955" w:rsidRDefault="009E21E7">
            <w:pPr>
              <w:jc w:val="center"/>
            </w:pPr>
            <w:r>
              <w:rPr>
                <w:rFonts w:eastAsiaTheme="minorEastAsia"/>
                <w:color w:val="000000" w:themeColor="text1"/>
                <w:sz w:val="24"/>
              </w:rPr>
              <w:t>000858</w:t>
            </w:r>
          </w:p>
        </w:tc>
        <w:tc>
          <w:tcPr>
            <w:tcW w:w="1701" w:type="dxa"/>
            <w:vAlign w:val="center"/>
          </w:tcPr>
          <w:p w:rsidR="00700955" w:rsidRDefault="009E21E7">
            <w:pPr>
              <w:jc w:val="center"/>
            </w:pPr>
            <w:r>
              <w:rPr>
                <w:rFonts w:eastAsiaTheme="minorEastAsia"/>
                <w:color w:val="000000" w:themeColor="text1"/>
                <w:sz w:val="24"/>
              </w:rPr>
              <w:t>五</w:t>
            </w:r>
            <w:r>
              <w:rPr>
                <w:rFonts w:eastAsiaTheme="minorEastAsia"/>
                <w:color w:val="000000" w:themeColor="text1"/>
                <w:sz w:val="24"/>
              </w:rPr>
              <w:t xml:space="preserve"> </w:t>
            </w:r>
            <w:r>
              <w:rPr>
                <w:rFonts w:eastAsiaTheme="minorEastAsia"/>
                <w:color w:val="000000" w:themeColor="text1"/>
                <w:sz w:val="24"/>
              </w:rPr>
              <w:t>粮</w:t>
            </w:r>
            <w:r>
              <w:rPr>
                <w:rFonts w:eastAsiaTheme="minorEastAsia"/>
                <w:color w:val="000000" w:themeColor="text1"/>
                <w:sz w:val="24"/>
              </w:rPr>
              <w:t xml:space="preserve"> </w:t>
            </w:r>
            <w:r>
              <w:rPr>
                <w:rFonts w:eastAsiaTheme="minorEastAsia"/>
                <w:color w:val="000000" w:themeColor="text1"/>
                <w:sz w:val="24"/>
              </w:rPr>
              <w:t>液</w:t>
            </w:r>
          </w:p>
        </w:tc>
        <w:tc>
          <w:tcPr>
            <w:tcW w:w="1276" w:type="dxa"/>
            <w:vAlign w:val="center"/>
          </w:tcPr>
          <w:p w:rsidR="00700955" w:rsidRDefault="009E21E7">
            <w:pPr>
              <w:jc w:val="right"/>
            </w:pPr>
            <w:r>
              <w:rPr>
                <w:rFonts w:eastAsiaTheme="minorEastAsia"/>
                <w:color w:val="000000" w:themeColor="text1"/>
                <w:sz w:val="24"/>
              </w:rPr>
              <w:t>1,800.00</w:t>
            </w:r>
          </w:p>
        </w:tc>
        <w:tc>
          <w:tcPr>
            <w:tcW w:w="1842" w:type="dxa"/>
            <w:vAlign w:val="center"/>
          </w:tcPr>
          <w:p w:rsidR="00700955" w:rsidRDefault="009E21E7">
            <w:pPr>
              <w:jc w:val="right"/>
            </w:pPr>
            <w:r>
              <w:rPr>
                <w:rFonts w:eastAsiaTheme="minorEastAsia"/>
                <w:color w:val="000000" w:themeColor="text1"/>
                <w:sz w:val="24"/>
              </w:rPr>
              <w:t>230,472.00</w:t>
            </w:r>
          </w:p>
        </w:tc>
        <w:tc>
          <w:tcPr>
            <w:tcW w:w="1616" w:type="dxa"/>
            <w:vAlign w:val="center"/>
          </w:tcPr>
          <w:p w:rsidR="00700955" w:rsidRDefault="009E21E7">
            <w:pPr>
              <w:jc w:val="right"/>
            </w:pPr>
            <w:r>
              <w:rPr>
                <w:rFonts w:eastAsiaTheme="minorEastAsia"/>
                <w:color w:val="000000" w:themeColor="text1"/>
                <w:sz w:val="24"/>
              </w:rPr>
              <w:t>1.49</w:t>
            </w:r>
          </w:p>
        </w:tc>
      </w:tr>
      <w:tr w:rsidR="00700955">
        <w:tc>
          <w:tcPr>
            <w:tcW w:w="817" w:type="dxa"/>
            <w:vAlign w:val="center"/>
          </w:tcPr>
          <w:p w:rsidR="00700955" w:rsidRDefault="009E21E7">
            <w:pPr>
              <w:jc w:val="center"/>
            </w:pPr>
            <w:r>
              <w:rPr>
                <w:rFonts w:eastAsiaTheme="minorEastAsia"/>
                <w:color w:val="000000" w:themeColor="text1"/>
                <w:sz w:val="24"/>
              </w:rPr>
              <w:t>7</w:t>
            </w:r>
          </w:p>
        </w:tc>
        <w:tc>
          <w:tcPr>
            <w:tcW w:w="1276" w:type="dxa"/>
            <w:vAlign w:val="center"/>
          </w:tcPr>
          <w:p w:rsidR="00700955" w:rsidRDefault="009E21E7">
            <w:pPr>
              <w:jc w:val="center"/>
            </w:pPr>
            <w:r>
              <w:rPr>
                <w:rFonts w:eastAsiaTheme="minorEastAsia"/>
                <w:color w:val="000000" w:themeColor="text1"/>
                <w:sz w:val="24"/>
              </w:rPr>
              <w:t>002594</w:t>
            </w:r>
          </w:p>
        </w:tc>
        <w:tc>
          <w:tcPr>
            <w:tcW w:w="1701" w:type="dxa"/>
            <w:vAlign w:val="center"/>
          </w:tcPr>
          <w:p w:rsidR="00700955" w:rsidRDefault="009E21E7">
            <w:pPr>
              <w:jc w:val="center"/>
            </w:pPr>
            <w:r>
              <w:rPr>
                <w:rFonts w:eastAsiaTheme="minorEastAsia"/>
                <w:color w:val="000000" w:themeColor="text1"/>
                <w:sz w:val="24"/>
              </w:rPr>
              <w:t>比亚迪</w:t>
            </w:r>
          </w:p>
        </w:tc>
        <w:tc>
          <w:tcPr>
            <w:tcW w:w="1276" w:type="dxa"/>
            <w:vAlign w:val="center"/>
          </w:tcPr>
          <w:p w:rsidR="00700955" w:rsidRDefault="009E21E7">
            <w:pPr>
              <w:jc w:val="right"/>
            </w:pPr>
            <w:r>
              <w:rPr>
                <w:rFonts w:eastAsiaTheme="minorEastAsia"/>
                <w:color w:val="000000" w:themeColor="text1"/>
                <w:sz w:val="24"/>
              </w:rPr>
              <w:t>900.00</w:t>
            </w:r>
          </w:p>
        </w:tc>
        <w:tc>
          <w:tcPr>
            <w:tcW w:w="1842" w:type="dxa"/>
            <w:vAlign w:val="center"/>
          </w:tcPr>
          <w:p w:rsidR="00700955" w:rsidRDefault="009E21E7">
            <w:pPr>
              <w:jc w:val="right"/>
            </w:pPr>
            <w:r>
              <w:rPr>
                <w:rFonts w:eastAsiaTheme="minorEastAsia"/>
                <w:color w:val="000000" w:themeColor="text1"/>
                <w:sz w:val="24"/>
              </w:rPr>
              <w:t>225,225.00</w:t>
            </w:r>
          </w:p>
        </w:tc>
        <w:tc>
          <w:tcPr>
            <w:tcW w:w="1616" w:type="dxa"/>
            <w:vAlign w:val="center"/>
          </w:tcPr>
          <w:p w:rsidR="00700955" w:rsidRDefault="009E21E7">
            <w:pPr>
              <w:jc w:val="right"/>
            </w:pPr>
            <w:r>
              <w:rPr>
                <w:rFonts w:eastAsiaTheme="minorEastAsia"/>
                <w:color w:val="000000" w:themeColor="text1"/>
                <w:sz w:val="24"/>
              </w:rPr>
              <w:t>1.45</w:t>
            </w:r>
          </w:p>
        </w:tc>
      </w:tr>
      <w:tr w:rsidR="00700955">
        <w:tc>
          <w:tcPr>
            <w:tcW w:w="817" w:type="dxa"/>
            <w:vAlign w:val="center"/>
          </w:tcPr>
          <w:p w:rsidR="00700955" w:rsidRDefault="009E21E7">
            <w:pPr>
              <w:jc w:val="center"/>
            </w:pPr>
            <w:r>
              <w:rPr>
                <w:rFonts w:eastAsiaTheme="minorEastAsia"/>
                <w:color w:val="000000" w:themeColor="text1"/>
                <w:sz w:val="24"/>
              </w:rPr>
              <w:t>8</w:t>
            </w:r>
          </w:p>
        </w:tc>
        <w:tc>
          <w:tcPr>
            <w:tcW w:w="1276" w:type="dxa"/>
            <w:vAlign w:val="center"/>
          </w:tcPr>
          <w:p w:rsidR="00700955" w:rsidRDefault="009E21E7">
            <w:pPr>
              <w:jc w:val="center"/>
            </w:pPr>
            <w:r>
              <w:rPr>
                <w:rFonts w:eastAsiaTheme="minorEastAsia"/>
                <w:color w:val="000000" w:themeColor="text1"/>
                <w:sz w:val="24"/>
              </w:rPr>
              <w:t>600900</w:t>
            </w:r>
          </w:p>
        </w:tc>
        <w:tc>
          <w:tcPr>
            <w:tcW w:w="1701" w:type="dxa"/>
            <w:vAlign w:val="center"/>
          </w:tcPr>
          <w:p w:rsidR="00700955" w:rsidRDefault="009E21E7">
            <w:pPr>
              <w:jc w:val="center"/>
            </w:pPr>
            <w:r>
              <w:rPr>
                <w:rFonts w:eastAsiaTheme="minorEastAsia"/>
                <w:color w:val="000000" w:themeColor="text1"/>
                <w:sz w:val="24"/>
              </w:rPr>
              <w:t>长江电力</w:t>
            </w:r>
          </w:p>
        </w:tc>
        <w:tc>
          <w:tcPr>
            <w:tcW w:w="1276" w:type="dxa"/>
            <w:vAlign w:val="center"/>
          </w:tcPr>
          <w:p w:rsidR="00700955" w:rsidRDefault="009E21E7">
            <w:pPr>
              <w:jc w:val="right"/>
            </w:pPr>
            <w:r>
              <w:rPr>
                <w:rFonts w:eastAsiaTheme="minorEastAsia"/>
                <w:color w:val="000000" w:themeColor="text1"/>
                <w:sz w:val="24"/>
              </w:rPr>
              <w:t>7,600.00</w:t>
            </w:r>
          </w:p>
        </w:tc>
        <w:tc>
          <w:tcPr>
            <w:tcW w:w="1842" w:type="dxa"/>
            <w:vAlign w:val="center"/>
          </w:tcPr>
          <w:p w:rsidR="00700955" w:rsidRDefault="009E21E7">
            <w:pPr>
              <w:jc w:val="right"/>
            </w:pPr>
            <w:r>
              <w:rPr>
                <w:rFonts w:eastAsiaTheme="minorEastAsia"/>
                <w:color w:val="000000" w:themeColor="text1"/>
                <w:sz w:val="24"/>
              </w:rPr>
              <w:t>219,792.00</w:t>
            </w:r>
          </w:p>
        </w:tc>
        <w:tc>
          <w:tcPr>
            <w:tcW w:w="1616" w:type="dxa"/>
            <w:vAlign w:val="center"/>
          </w:tcPr>
          <w:p w:rsidR="00700955" w:rsidRDefault="009E21E7">
            <w:pPr>
              <w:jc w:val="right"/>
            </w:pPr>
            <w:r>
              <w:rPr>
                <w:rFonts w:eastAsiaTheme="minorEastAsia"/>
                <w:color w:val="000000" w:themeColor="text1"/>
                <w:sz w:val="24"/>
              </w:rPr>
              <w:t>1.42</w:t>
            </w:r>
          </w:p>
        </w:tc>
      </w:tr>
      <w:tr w:rsidR="00700955">
        <w:tc>
          <w:tcPr>
            <w:tcW w:w="817" w:type="dxa"/>
            <w:vAlign w:val="center"/>
          </w:tcPr>
          <w:p w:rsidR="00700955" w:rsidRDefault="009E21E7">
            <w:pPr>
              <w:jc w:val="center"/>
            </w:pPr>
            <w:r>
              <w:rPr>
                <w:rFonts w:eastAsiaTheme="minorEastAsia"/>
                <w:color w:val="000000" w:themeColor="text1"/>
                <w:sz w:val="24"/>
              </w:rPr>
              <w:t>9</w:t>
            </w:r>
          </w:p>
        </w:tc>
        <w:tc>
          <w:tcPr>
            <w:tcW w:w="1276" w:type="dxa"/>
            <w:vAlign w:val="center"/>
          </w:tcPr>
          <w:p w:rsidR="00700955" w:rsidRDefault="009E21E7">
            <w:pPr>
              <w:jc w:val="center"/>
            </w:pPr>
            <w:r>
              <w:rPr>
                <w:rFonts w:eastAsiaTheme="minorEastAsia"/>
                <w:color w:val="000000" w:themeColor="text1"/>
                <w:sz w:val="24"/>
              </w:rPr>
              <w:t>601166</w:t>
            </w:r>
          </w:p>
        </w:tc>
        <w:tc>
          <w:tcPr>
            <w:tcW w:w="1701" w:type="dxa"/>
            <w:vAlign w:val="center"/>
          </w:tcPr>
          <w:p w:rsidR="00700955" w:rsidRDefault="009E21E7">
            <w:pPr>
              <w:jc w:val="center"/>
            </w:pPr>
            <w:r>
              <w:rPr>
                <w:rFonts w:eastAsiaTheme="minorEastAsia"/>
                <w:color w:val="000000" w:themeColor="text1"/>
                <w:sz w:val="24"/>
              </w:rPr>
              <w:t>兴业银行</w:t>
            </w:r>
          </w:p>
        </w:tc>
        <w:tc>
          <w:tcPr>
            <w:tcW w:w="1276" w:type="dxa"/>
            <w:vAlign w:val="center"/>
          </w:tcPr>
          <w:p w:rsidR="00700955" w:rsidRDefault="009E21E7">
            <w:pPr>
              <w:jc w:val="right"/>
            </w:pPr>
            <w:r>
              <w:rPr>
                <w:rFonts w:eastAsiaTheme="minorEastAsia"/>
                <w:color w:val="000000" w:themeColor="text1"/>
                <w:sz w:val="24"/>
              </w:rPr>
              <w:t>10,500.00</w:t>
            </w:r>
          </w:p>
        </w:tc>
        <w:tc>
          <w:tcPr>
            <w:tcW w:w="1842" w:type="dxa"/>
            <w:vAlign w:val="center"/>
          </w:tcPr>
          <w:p w:rsidR="00700955" w:rsidRDefault="009E21E7">
            <w:pPr>
              <w:jc w:val="right"/>
            </w:pPr>
            <w:r>
              <w:rPr>
                <w:rFonts w:eastAsiaTheme="minorEastAsia"/>
                <w:color w:val="000000" w:themeColor="text1"/>
                <w:sz w:val="24"/>
              </w:rPr>
              <w:t>185,010.00</w:t>
            </w:r>
          </w:p>
        </w:tc>
        <w:tc>
          <w:tcPr>
            <w:tcW w:w="1616" w:type="dxa"/>
            <w:vAlign w:val="center"/>
          </w:tcPr>
          <w:p w:rsidR="00700955" w:rsidRDefault="009E21E7">
            <w:pPr>
              <w:jc w:val="right"/>
            </w:pPr>
            <w:r>
              <w:rPr>
                <w:rFonts w:eastAsiaTheme="minorEastAsia"/>
                <w:color w:val="000000" w:themeColor="text1"/>
                <w:sz w:val="24"/>
              </w:rPr>
              <w:t>1.19</w:t>
            </w:r>
          </w:p>
        </w:tc>
      </w:tr>
      <w:tr w:rsidR="00700955">
        <w:tc>
          <w:tcPr>
            <w:tcW w:w="817" w:type="dxa"/>
            <w:vAlign w:val="center"/>
          </w:tcPr>
          <w:p w:rsidR="00700955" w:rsidRDefault="009E21E7">
            <w:pPr>
              <w:jc w:val="center"/>
            </w:pPr>
            <w:r>
              <w:rPr>
                <w:rFonts w:eastAsiaTheme="minorEastAsia"/>
                <w:color w:val="000000" w:themeColor="text1"/>
                <w:sz w:val="24"/>
              </w:rPr>
              <w:t>10</w:t>
            </w:r>
          </w:p>
        </w:tc>
        <w:tc>
          <w:tcPr>
            <w:tcW w:w="1276" w:type="dxa"/>
            <w:vAlign w:val="center"/>
          </w:tcPr>
          <w:p w:rsidR="00700955" w:rsidRDefault="009E21E7">
            <w:pPr>
              <w:jc w:val="center"/>
            </w:pPr>
            <w:r>
              <w:rPr>
                <w:rFonts w:eastAsiaTheme="minorEastAsia"/>
                <w:color w:val="000000" w:themeColor="text1"/>
                <w:sz w:val="24"/>
              </w:rPr>
              <w:t>002475</w:t>
            </w:r>
          </w:p>
        </w:tc>
        <w:tc>
          <w:tcPr>
            <w:tcW w:w="1701" w:type="dxa"/>
            <w:vAlign w:val="center"/>
          </w:tcPr>
          <w:p w:rsidR="00700955" w:rsidRDefault="009E21E7">
            <w:pPr>
              <w:jc w:val="center"/>
            </w:pPr>
            <w:r>
              <w:rPr>
                <w:rFonts w:eastAsiaTheme="minorEastAsia"/>
                <w:color w:val="000000" w:themeColor="text1"/>
                <w:sz w:val="24"/>
              </w:rPr>
              <w:t>立讯精密</w:t>
            </w:r>
          </w:p>
        </w:tc>
        <w:tc>
          <w:tcPr>
            <w:tcW w:w="1276" w:type="dxa"/>
            <w:vAlign w:val="center"/>
          </w:tcPr>
          <w:p w:rsidR="00700955" w:rsidRDefault="009E21E7">
            <w:pPr>
              <w:jc w:val="right"/>
            </w:pPr>
            <w:r>
              <w:rPr>
                <w:rFonts w:eastAsiaTheme="minorEastAsia"/>
                <w:color w:val="000000" w:themeColor="text1"/>
                <w:sz w:val="24"/>
              </w:rPr>
              <w:t>4,300.00</w:t>
            </w:r>
          </w:p>
        </w:tc>
        <w:tc>
          <w:tcPr>
            <w:tcW w:w="1842" w:type="dxa"/>
            <w:vAlign w:val="center"/>
          </w:tcPr>
          <w:p w:rsidR="00700955" w:rsidRDefault="009E21E7">
            <w:pPr>
              <w:jc w:val="right"/>
            </w:pPr>
            <w:r>
              <w:rPr>
                <w:rFonts w:eastAsiaTheme="minorEastAsia"/>
                <w:color w:val="000000" w:themeColor="text1"/>
                <w:sz w:val="24"/>
              </w:rPr>
              <w:t>169,033.00</w:t>
            </w:r>
          </w:p>
        </w:tc>
        <w:tc>
          <w:tcPr>
            <w:tcW w:w="1616" w:type="dxa"/>
            <w:vAlign w:val="center"/>
          </w:tcPr>
          <w:p w:rsidR="00700955" w:rsidRDefault="009E21E7">
            <w:pPr>
              <w:jc w:val="right"/>
            </w:pPr>
            <w:r>
              <w:rPr>
                <w:rFonts w:eastAsiaTheme="minorEastAsia"/>
                <w:color w:val="000000" w:themeColor="text1"/>
                <w:sz w:val="24"/>
              </w:rPr>
              <w:t>1.09</w:t>
            </w:r>
          </w:p>
        </w:tc>
      </w:tr>
    </w:tbl>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kern w:val="0"/>
          <w:sz w:val="24"/>
        </w:rPr>
        <w:t>5.3.2</w:t>
      </w:r>
      <w:r w:rsidRPr="00EE3DBC">
        <w:rPr>
          <w:rFonts w:eastAsiaTheme="minorEastAsia"/>
          <w:b/>
          <w:color w:val="000000" w:themeColor="text1"/>
          <w:kern w:val="0"/>
          <w:sz w:val="24"/>
        </w:rPr>
        <w:t>期末</w:t>
      </w:r>
      <w:r w:rsidRPr="00EE3DBC">
        <w:rPr>
          <w:rFonts w:eastAsiaTheme="minorEastAsia"/>
          <w:b/>
          <w:color w:val="000000" w:themeColor="text1"/>
          <w:sz w:val="24"/>
        </w:rPr>
        <w:t>积极投资按公允价值占基金资产净值比例大小排序的前五名股票投资明细</w:t>
      </w:r>
    </w:p>
    <w:tbl>
      <w:tblPr>
        <w:tblStyle w:val="afa"/>
        <w:tblW w:w="8528" w:type="dxa"/>
        <w:tblLayout w:type="fixed"/>
        <w:tblLook w:val="04A0" w:firstRow="1" w:lastRow="0" w:firstColumn="1" w:lastColumn="0" w:noHBand="0" w:noVBand="1"/>
      </w:tblPr>
      <w:tblGrid>
        <w:gridCol w:w="817"/>
        <w:gridCol w:w="1276"/>
        <w:gridCol w:w="1701"/>
        <w:gridCol w:w="1276"/>
        <w:gridCol w:w="1842"/>
        <w:gridCol w:w="1616"/>
      </w:tblGrid>
      <w:tr w:rsidR="00A960A3" w:rsidRPr="00EE3DBC">
        <w:tc>
          <w:tcPr>
            <w:tcW w:w="817"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股票代码</w:t>
            </w:r>
          </w:p>
        </w:tc>
        <w:tc>
          <w:tcPr>
            <w:tcW w:w="1701"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股票名称</w:t>
            </w:r>
          </w:p>
        </w:tc>
        <w:tc>
          <w:tcPr>
            <w:tcW w:w="127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股</w:t>
            </w:r>
            <w:r w:rsidRPr="00EE3DBC">
              <w:rPr>
                <w:rFonts w:eastAsiaTheme="minorEastAsia"/>
                <w:color w:val="000000" w:themeColor="text1"/>
                <w:sz w:val="24"/>
              </w:rPr>
              <w:t>)</w:t>
            </w:r>
          </w:p>
        </w:tc>
        <w:tc>
          <w:tcPr>
            <w:tcW w:w="1842" w:type="dxa"/>
            <w:vAlign w:val="center"/>
          </w:tcPr>
          <w:p w:rsidR="00A960A3" w:rsidRPr="00EE3DBC" w:rsidRDefault="005B4E34">
            <w:pPr>
              <w:autoSpaceDE w:val="0"/>
              <w:autoSpaceDN w:val="0"/>
              <w:adjustRightInd w:val="0"/>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700955">
        <w:tc>
          <w:tcPr>
            <w:tcW w:w="817" w:type="dxa"/>
            <w:vAlign w:val="center"/>
          </w:tcPr>
          <w:p w:rsidR="00700955" w:rsidRDefault="009E21E7">
            <w:pPr>
              <w:jc w:val="center"/>
            </w:pPr>
            <w:r>
              <w:rPr>
                <w:rFonts w:eastAsiaTheme="minorEastAsia"/>
                <w:color w:val="000000" w:themeColor="text1"/>
                <w:sz w:val="24"/>
              </w:rPr>
              <w:t>1</w:t>
            </w:r>
          </w:p>
        </w:tc>
        <w:tc>
          <w:tcPr>
            <w:tcW w:w="1276" w:type="dxa"/>
            <w:vAlign w:val="center"/>
          </w:tcPr>
          <w:p w:rsidR="00700955" w:rsidRDefault="009E21E7">
            <w:pPr>
              <w:jc w:val="center"/>
            </w:pPr>
            <w:r>
              <w:rPr>
                <w:rFonts w:eastAsiaTheme="minorEastAsia"/>
                <w:color w:val="000000" w:themeColor="text1"/>
                <w:sz w:val="24"/>
              </w:rPr>
              <w:t>600256</w:t>
            </w:r>
          </w:p>
        </w:tc>
        <w:tc>
          <w:tcPr>
            <w:tcW w:w="1701" w:type="dxa"/>
            <w:vAlign w:val="center"/>
          </w:tcPr>
          <w:p w:rsidR="00700955" w:rsidRDefault="009E21E7">
            <w:pPr>
              <w:jc w:val="center"/>
            </w:pPr>
            <w:r>
              <w:rPr>
                <w:rFonts w:eastAsiaTheme="minorEastAsia"/>
                <w:color w:val="000000" w:themeColor="text1"/>
                <w:sz w:val="24"/>
              </w:rPr>
              <w:t>广汇能源</w:t>
            </w:r>
          </w:p>
        </w:tc>
        <w:tc>
          <w:tcPr>
            <w:tcW w:w="1276" w:type="dxa"/>
            <w:vAlign w:val="center"/>
          </w:tcPr>
          <w:p w:rsidR="00700955" w:rsidRDefault="009E21E7">
            <w:pPr>
              <w:jc w:val="right"/>
            </w:pPr>
            <w:r>
              <w:rPr>
                <w:rFonts w:eastAsiaTheme="minorEastAsia"/>
                <w:color w:val="000000" w:themeColor="text1"/>
                <w:sz w:val="24"/>
              </w:rPr>
              <w:t>5,500.00</w:t>
            </w:r>
          </w:p>
        </w:tc>
        <w:tc>
          <w:tcPr>
            <w:tcW w:w="1842" w:type="dxa"/>
            <w:vAlign w:val="center"/>
          </w:tcPr>
          <w:p w:rsidR="00700955" w:rsidRDefault="009E21E7">
            <w:pPr>
              <w:jc w:val="right"/>
            </w:pPr>
            <w:r>
              <w:rPr>
                <w:rFonts w:eastAsiaTheme="minorEastAsia"/>
                <w:color w:val="000000" w:themeColor="text1"/>
                <w:sz w:val="24"/>
              </w:rPr>
              <w:t>36,850.00</w:t>
            </w:r>
          </w:p>
        </w:tc>
        <w:tc>
          <w:tcPr>
            <w:tcW w:w="1616" w:type="dxa"/>
            <w:vAlign w:val="center"/>
          </w:tcPr>
          <w:p w:rsidR="00700955" w:rsidRDefault="009E21E7">
            <w:pPr>
              <w:jc w:val="right"/>
            </w:pPr>
            <w:r>
              <w:rPr>
                <w:rFonts w:eastAsiaTheme="minorEastAsia"/>
                <w:color w:val="000000" w:themeColor="text1"/>
                <w:sz w:val="24"/>
              </w:rPr>
              <w:t>0.24</w:t>
            </w:r>
          </w:p>
        </w:tc>
      </w:tr>
      <w:tr w:rsidR="00700955">
        <w:tc>
          <w:tcPr>
            <w:tcW w:w="817" w:type="dxa"/>
            <w:vAlign w:val="center"/>
          </w:tcPr>
          <w:p w:rsidR="00700955" w:rsidRDefault="009E21E7">
            <w:pPr>
              <w:jc w:val="center"/>
            </w:pPr>
            <w:r>
              <w:rPr>
                <w:rFonts w:eastAsiaTheme="minorEastAsia"/>
                <w:color w:val="000000" w:themeColor="text1"/>
                <w:sz w:val="24"/>
              </w:rPr>
              <w:t>2</w:t>
            </w:r>
          </w:p>
        </w:tc>
        <w:tc>
          <w:tcPr>
            <w:tcW w:w="1276" w:type="dxa"/>
            <w:vAlign w:val="center"/>
          </w:tcPr>
          <w:p w:rsidR="00700955" w:rsidRDefault="009E21E7">
            <w:pPr>
              <w:jc w:val="center"/>
            </w:pPr>
            <w:r>
              <w:rPr>
                <w:rFonts w:eastAsiaTheme="minorEastAsia"/>
                <w:color w:val="000000" w:themeColor="text1"/>
                <w:sz w:val="24"/>
              </w:rPr>
              <w:t>300476</w:t>
            </w:r>
          </w:p>
        </w:tc>
        <w:tc>
          <w:tcPr>
            <w:tcW w:w="1701" w:type="dxa"/>
            <w:vAlign w:val="center"/>
          </w:tcPr>
          <w:p w:rsidR="00700955" w:rsidRDefault="009E21E7">
            <w:pPr>
              <w:jc w:val="center"/>
            </w:pPr>
            <w:r>
              <w:rPr>
                <w:rFonts w:eastAsiaTheme="minorEastAsia"/>
                <w:color w:val="000000" w:themeColor="text1"/>
                <w:sz w:val="24"/>
              </w:rPr>
              <w:t>胜宏科技</w:t>
            </w:r>
          </w:p>
        </w:tc>
        <w:tc>
          <w:tcPr>
            <w:tcW w:w="1276" w:type="dxa"/>
            <w:vAlign w:val="center"/>
          </w:tcPr>
          <w:p w:rsidR="00700955" w:rsidRDefault="009E21E7">
            <w:pPr>
              <w:jc w:val="right"/>
            </w:pPr>
            <w:r>
              <w:rPr>
                <w:rFonts w:eastAsiaTheme="minorEastAsia"/>
                <w:color w:val="000000" w:themeColor="text1"/>
                <w:sz w:val="24"/>
              </w:rPr>
              <w:t>900.00</w:t>
            </w:r>
          </w:p>
        </w:tc>
        <w:tc>
          <w:tcPr>
            <w:tcW w:w="1842" w:type="dxa"/>
            <w:vAlign w:val="center"/>
          </w:tcPr>
          <w:p w:rsidR="00700955" w:rsidRDefault="009E21E7">
            <w:pPr>
              <w:jc w:val="right"/>
            </w:pPr>
            <w:r>
              <w:rPr>
                <w:rFonts w:eastAsiaTheme="minorEastAsia"/>
                <w:color w:val="000000" w:themeColor="text1"/>
                <w:sz w:val="24"/>
              </w:rPr>
              <w:t>29,034.00</w:t>
            </w:r>
          </w:p>
        </w:tc>
        <w:tc>
          <w:tcPr>
            <w:tcW w:w="1616" w:type="dxa"/>
            <w:vAlign w:val="center"/>
          </w:tcPr>
          <w:p w:rsidR="00700955" w:rsidRDefault="009E21E7">
            <w:pPr>
              <w:jc w:val="right"/>
            </w:pPr>
            <w:r>
              <w:rPr>
                <w:rFonts w:eastAsiaTheme="minorEastAsia"/>
                <w:color w:val="000000" w:themeColor="text1"/>
                <w:sz w:val="24"/>
              </w:rPr>
              <w:t>0.19</w:t>
            </w:r>
          </w:p>
        </w:tc>
      </w:tr>
      <w:tr w:rsidR="00700955">
        <w:tc>
          <w:tcPr>
            <w:tcW w:w="817" w:type="dxa"/>
            <w:vAlign w:val="center"/>
          </w:tcPr>
          <w:p w:rsidR="00700955" w:rsidRDefault="009E21E7">
            <w:pPr>
              <w:jc w:val="center"/>
            </w:pPr>
            <w:r>
              <w:rPr>
                <w:rFonts w:eastAsiaTheme="minorEastAsia"/>
                <w:color w:val="000000" w:themeColor="text1"/>
                <w:sz w:val="24"/>
              </w:rPr>
              <w:t>3</w:t>
            </w:r>
          </w:p>
        </w:tc>
        <w:tc>
          <w:tcPr>
            <w:tcW w:w="1276" w:type="dxa"/>
            <w:vAlign w:val="center"/>
          </w:tcPr>
          <w:p w:rsidR="00700955" w:rsidRDefault="009E21E7">
            <w:pPr>
              <w:jc w:val="center"/>
            </w:pPr>
            <w:r>
              <w:rPr>
                <w:rFonts w:eastAsiaTheme="minorEastAsia"/>
                <w:color w:val="000000" w:themeColor="text1"/>
                <w:sz w:val="24"/>
              </w:rPr>
              <w:t>600153</w:t>
            </w:r>
          </w:p>
        </w:tc>
        <w:tc>
          <w:tcPr>
            <w:tcW w:w="1701" w:type="dxa"/>
            <w:vAlign w:val="center"/>
          </w:tcPr>
          <w:p w:rsidR="00700955" w:rsidRDefault="009E21E7">
            <w:pPr>
              <w:jc w:val="center"/>
            </w:pPr>
            <w:r>
              <w:rPr>
                <w:rFonts w:eastAsiaTheme="minorEastAsia"/>
                <w:color w:val="000000" w:themeColor="text1"/>
                <w:sz w:val="24"/>
              </w:rPr>
              <w:t>建发股份</w:t>
            </w:r>
          </w:p>
        </w:tc>
        <w:tc>
          <w:tcPr>
            <w:tcW w:w="1276" w:type="dxa"/>
            <w:vAlign w:val="center"/>
          </w:tcPr>
          <w:p w:rsidR="00700955" w:rsidRDefault="009E21E7">
            <w:pPr>
              <w:jc w:val="right"/>
            </w:pPr>
            <w:r>
              <w:rPr>
                <w:rFonts w:eastAsiaTheme="minorEastAsia"/>
                <w:color w:val="000000" w:themeColor="text1"/>
                <w:sz w:val="24"/>
              </w:rPr>
              <w:t>2,900.00</w:t>
            </w:r>
          </w:p>
        </w:tc>
        <w:tc>
          <w:tcPr>
            <w:tcW w:w="1842" w:type="dxa"/>
            <w:vAlign w:val="center"/>
          </w:tcPr>
          <w:p w:rsidR="00700955" w:rsidRDefault="009E21E7">
            <w:pPr>
              <w:jc w:val="right"/>
            </w:pPr>
            <w:r>
              <w:rPr>
                <w:rFonts w:eastAsiaTheme="minorEastAsia"/>
                <w:color w:val="000000" w:themeColor="text1"/>
                <w:sz w:val="24"/>
              </w:rPr>
              <w:t>25,897.00</w:t>
            </w:r>
          </w:p>
        </w:tc>
        <w:tc>
          <w:tcPr>
            <w:tcW w:w="1616" w:type="dxa"/>
            <w:vAlign w:val="center"/>
          </w:tcPr>
          <w:p w:rsidR="00700955" w:rsidRDefault="009E21E7">
            <w:pPr>
              <w:jc w:val="right"/>
            </w:pPr>
            <w:r>
              <w:rPr>
                <w:rFonts w:eastAsiaTheme="minorEastAsia"/>
                <w:color w:val="000000" w:themeColor="text1"/>
                <w:sz w:val="24"/>
              </w:rPr>
              <w:t>0.17</w:t>
            </w:r>
          </w:p>
        </w:tc>
      </w:tr>
      <w:tr w:rsidR="00700955">
        <w:tc>
          <w:tcPr>
            <w:tcW w:w="817" w:type="dxa"/>
            <w:vAlign w:val="center"/>
          </w:tcPr>
          <w:p w:rsidR="00700955" w:rsidRDefault="009E21E7">
            <w:pPr>
              <w:jc w:val="center"/>
            </w:pPr>
            <w:r>
              <w:rPr>
                <w:rFonts w:eastAsiaTheme="minorEastAsia"/>
                <w:color w:val="000000" w:themeColor="text1"/>
                <w:sz w:val="24"/>
              </w:rPr>
              <w:t>4</w:t>
            </w:r>
          </w:p>
        </w:tc>
        <w:tc>
          <w:tcPr>
            <w:tcW w:w="1276" w:type="dxa"/>
            <w:vAlign w:val="center"/>
          </w:tcPr>
          <w:p w:rsidR="00700955" w:rsidRDefault="009E21E7">
            <w:pPr>
              <w:jc w:val="center"/>
            </w:pPr>
            <w:r>
              <w:rPr>
                <w:rFonts w:eastAsiaTheme="minorEastAsia"/>
                <w:color w:val="000000" w:themeColor="text1"/>
                <w:sz w:val="24"/>
              </w:rPr>
              <w:t>601615</w:t>
            </w:r>
          </w:p>
        </w:tc>
        <w:tc>
          <w:tcPr>
            <w:tcW w:w="1701" w:type="dxa"/>
            <w:vAlign w:val="center"/>
          </w:tcPr>
          <w:p w:rsidR="00700955" w:rsidRDefault="009E21E7">
            <w:pPr>
              <w:jc w:val="center"/>
            </w:pPr>
            <w:r>
              <w:rPr>
                <w:rFonts w:eastAsiaTheme="minorEastAsia"/>
                <w:color w:val="000000" w:themeColor="text1"/>
                <w:sz w:val="24"/>
              </w:rPr>
              <w:t>明阳智能</w:t>
            </w:r>
          </w:p>
        </w:tc>
        <w:tc>
          <w:tcPr>
            <w:tcW w:w="1276" w:type="dxa"/>
            <w:vAlign w:val="center"/>
          </w:tcPr>
          <w:p w:rsidR="00700955" w:rsidRDefault="009E21E7">
            <w:pPr>
              <w:jc w:val="right"/>
            </w:pPr>
            <w:r>
              <w:rPr>
                <w:rFonts w:eastAsiaTheme="minorEastAsia"/>
                <w:color w:val="000000" w:themeColor="text1"/>
                <w:sz w:val="24"/>
              </w:rPr>
              <w:t>2,700.00</w:t>
            </w:r>
          </w:p>
        </w:tc>
        <w:tc>
          <w:tcPr>
            <w:tcW w:w="1842" w:type="dxa"/>
            <w:vAlign w:val="center"/>
          </w:tcPr>
          <w:p w:rsidR="00700955" w:rsidRDefault="009E21E7">
            <w:pPr>
              <w:jc w:val="right"/>
            </w:pPr>
            <w:r>
              <w:rPr>
                <w:rFonts w:eastAsiaTheme="minorEastAsia"/>
                <w:color w:val="000000" w:themeColor="text1"/>
                <w:sz w:val="24"/>
              </w:rPr>
              <w:t>25,488.00</w:t>
            </w:r>
          </w:p>
        </w:tc>
        <w:tc>
          <w:tcPr>
            <w:tcW w:w="1616" w:type="dxa"/>
            <w:vAlign w:val="center"/>
          </w:tcPr>
          <w:p w:rsidR="00700955" w:rsidRDefault="009E21E7">
            <w:pPr>
              <w:jc w:val="right"/>
            </w:pPr>
            <w:r>
              <w:rPr>
                <w:rFonts w:eastAsiaTheme="minorEastAsia"/>
                <w:color w:val="000000" w:themeColor="text1"/>
                <w:sz w:val="24"/>
              </w:rPr>
              <w:t>0.16</w:t>
            </w:r>
          </w:p>
        </w:tc>
      </w:tr>
      <w:tr w:rsidR="00700955">
        <w:tc>
          <w:tcPr>
            <w:tcW w:w="817" w:type="dxa"/>
            <w:vAlign w:val="center"/>
          </w:tcPr>
          <w:p w:rsidR="00700955" w:rsidRDefault="009E21E7">
            <w:pPr>
              <w:jc w:val="center"/>
            </w:pPr>
            <w:r>
              <w:rPr>
                <w:rFonts w:eastAsiaTheme="minorEastAsia"/>
                <w:color w:val="000000" w:themeColor="text1"/>
                <w:sz w:val="24"/>
              </w:rPr>
              <w:t>5</w:t>
            </w:r>
          </w:p>
        </w:tc>
        <w:tc>
          <w:tcPr>
            <w:tcW w:w="1276" w:type="dxa"/>
            <w:vAlign w:val="center"/>
          </w:tcPr>
          <w:p w:rsidR="00700955" w:rsidRDefault="009E21E7">
            <w:pPr>
              <w:jc w:val="center"/>
            </w:pPr>
            <w:r>
              <w:rPr>
                <w:rFonts w:eastAsiaTheme="minorEastAsia"/>
                <w:color w:val="000000" w:themeColor="text1"/>
                <w:sz w:val="24"/>
              </w:rPr>
              <w:t>002532</w:t>
            </w:r>
          </w:p>
        </w:tc>
        <w:tc>
          <w:tcPr>
            <w:tcW w:w="1701" w:type="dxa"/>
            <w:vAlign w:val="center"/>
          </w:tcPr>
          <w:p w:rsidR="00700955" w:rsidRDefault="009E21E7">
            <w:pPr>
              <w:jc w:val="center"/>
            </w:pPr>
            <w:r>
              <w:rPr>
                <w:rFonts w:eastAsiaTheme="minorEastAsia"/>
                <w:color w:val="000000" w:themeColor="text1"/>
                <w:sz w:val="24"/>
              </w:rPr>
              <w:t>天山铝业</w:t>
            </w:r>
          </w:p>
        </w:tc>
        <w:tc>
          <w:tcPr>
            <w:tcW w:w="1276" w:type="dxa"/>
            <w:vAlign w:val="center"/>
          </w:tcPr>
          <w:p w:rsidR="00700955" w:rsidRDefault="009E21E7">
            <w:pPr>
              <w:jc w:val="right"/>
            </w:pPr>
            <w:r>
              <w:rPr>
                <w:rFonts w:eastAsiaTheme="minorEastAsia"/>
                <w:color w:val="000000" w:themeColor="text1"/>
                <w:sz w:val="24"/>
              </w:rPr>
              <w:t>3,100.00</w:t>
            </w:r>
          </w:p>
        </w:tc>
        <w:tc>
          <w:tcPr>
            <w:tcW w:w="1842" w:type="dxa"/>
            <w:vAlign w:val="center"/>
          </w:tcPr>
          <w:p w:rsidR="00700955" w:rsidRDefault="009E21E7">
            <w:pPr>
              <w:jc w:val="right"/>
            </w:pPr>
            <w:r>
              <w:rPr>
                <w:rFonts w:eastAsiaTheme="minorEastAsia"/>
                <w:color w:val="000000" w:themeColor="text1"/>
                <w:sz w:val="24"/>
              </w:rPr>
              <w:t>25,141.00</w:t>
            </w:r>
          </w:p>
        </w:tc>
        <w:tc>
          <w:tcPr>
            <w:tcW w:w="1616" w:type="dxa"/>
            <w:vAlign w:val="center"/>
          </w:tcPr>
          <w:p w:rsidR="00700955" w:rsidRDefault="009E21E7">
            <w:pPr>
              <w:jc w:val="right"/>
            </w:pPr>
            <w:r>
              <w:rPr>
                <w:rFonts w:eastAsiaTheme="minorEastAsia"/>
                <w:color w:val="000000" w:themeColor="text1"/>
                <w:sz w:val="24"/>
              </w:rPr>
              <w:t>0.16</w:t>
            </w:r>
          </w:p>
        </w:tc>
      </w:tr>
    </w:tbl>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5.4 </w:t>
      </w:r>
      <w:r w:rsidRPr="00EE3DBC">
        <w:rPr>
          <w:rFonts w:eastAsiaTheme="minorEastAsia"/>
          <w:b/>
          <w:color w:val="000000" w:themeColor="text1"/>
          <w:kern w:val="0"/>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326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债券品种</w:t>
            </w:r>
          </w:p>
        </w:tc>
        <w:tc>
          <w:tcPr>
            <w:tcW w:w="2835"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国家债券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304,017.67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1.96</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2</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央行票据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3</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金融债券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A960A3">
            <w:pPr>
              <w:spacing w:before="29" w:line="360" w:lineRule="auto"/>
              <w:ind w:left="17"/>
              <w:jc w:val="center"/>
              <w:rPr>
                <w:rFonts w:eastAsiaTheme="minorEastAsia"/>
                <w:color w:val="000000" w:themeColor="text1"/>
                <w:sz w:val="24"/>
              </w:rPr>
            </w:pP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其中：政策性金融债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4</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企业债券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5</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企业短期融资券</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6</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中期票据</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7</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可转债</w:t>
            </w:r>
            <w:r w:rsidRPr="00EE3DBC">
              <w:rPr>
                <w:rFonts w:eastAsiaTheme="minorEastAsia"/>
                <w:color w:val="000000" w:themeColor="text1"/>
                <w:szCs w:val="21"/>
              </w:rPr>
              <w:t>（可交换债）</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1,000.07</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0.01</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8</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同业存单</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9</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其他</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817"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10</w:t>
            </w:r>
          </w:p>
        </w:tc>
        <w:tc>
          <w:tcPr>
            <w:tcW w:w="3260" w:type="dxa"/>
            <w:shd w:val="clear" w:color="auto" w:fill="auto"/>
            <w:vAlign w:val="center"/>
          </w:tcPr>
          <w:p w:rsidR="00A960A3" w:rsidRPr="00EE3DBC" w:rsidRDefault="005B4E34">
            <w:pPr>
              <w:spacing w:before="29" w:line="360" w:lineRule="auto"/>
              <w:ind w:left="17"/>
              <w:jc w:val="left"/>
              <w:rPr>
                <w:rFonts w:eastAsiaTheme="minorEastAsia"/>
                <w:color w:val="000000" w:themeColor="text1"/>
                <w:sz w:val="24"/>
              </w:rPr>
            </w:pPr>
            <w:r w:rsidRPr="00EE3DBC">
              <w:rPr>
                <w:rFonts w:eastAsiaTheme="minorEastAsia"/>
                <w:color w:val="000000" w:themeColor="text1"/>
                <w:sz w:val="24"/>
              </w:rPr>
              <w:t>合计</w:t>
            </w:r>
          </w:p>
        </w:tc>
        <w:tc>
          <w:tcPr>
            <w:tcW w:w="2835"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305,017.74</w:t>
            </w:r>
          </w:p>
        </w:tc>
        <w:tc>
          <w:tcPr>
            <w:tcW w:w="1616" w:type="dxa"/>
            <w:shd w:val="clear" w:color="auto" w:fill="auto"/>
            <w:vAlign w:val="center"/>
          </w:tcPr>
          <w:p w:rsidR="00A960A3" w:rsidRPr="00EE3DBC" w:rsidRDefault="005B4E34">
            <w:pPr>
              <w:spacing w:before="29" w:line="360" w:lineRule="auto"/>
              <w:ind w:left="17"/>
              <w:jc w:val="right"/>
              <w:rPr>
                <w:rFonts w:eastAsiaTheme="minorEastAsia"/>
                <w:color w:val="000000" w:themeColor="text1"/>
                <w:sz w:val="24"/>
              </w:rPr>
            </w:pPr>
            <w:r w:rsidRPr="00EE3DBC">
              <w:rPr>
                <w:rFonts w:eastAsiaTheme="minorEastAsia"/>
                <w:color w:val="000000" w:themeColor="text1"/>
                <w:sz w:val="24"/>
              </w:rPr>
              <w:t>1.97</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5.5 </w:t>
      </w:r>
      <w:r w:rsidRPr="00EE3DBC">
        <w:rPr>
          <w:rFonts w:eastAsiaTheme="minorEastAsia"/>
          <w:b/>
          <w:color w:val="000000" w:themeColor="text1"/>
          <w:kern w:val="0"/>
          <w:sz w:val="24"/>
        </w:rPr>
        <w:t>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960A3" w:rsidRPr="00EE3DBC">
        <w:tc>
          <w:tcPr>
            <w:tcW w:w="125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序号</w:t>
            </w:r>
          </w:p>
        </w:tc>
        <w:tc>
          <w:tcPr>
            <w:tcW w:w="1310"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债券代码</w:t>
            </w:r>
          </w:p>
        </w:tc>
        <w:tc>
          <w:tcPr>
            <w:tcW w:w="128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债券名称</w:t>
            </w:r>
          </w:p>
        </w:tc>
        <w:tc>
          <w:tcPr>
            <w:tcW w:w="142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数量</w:t>
            </w:r>
            <w:r w:rsidRPr="00EE3DBC">
              <w:rPr>
                <w:rFonts w:eastAsiaTheme="minorEastAsia"/>
                <w:color w:val="000000" w:themeColor="text1"/>
                <w:sz w:val="24"/>
              </w:rPr>
              <w:t>(</w:t>
            </w:r>
            <w:r w:rsidRPr="00EE3DBC">
              <w:rPr>
                <w:rFonts w:eastAsiaTheme="minorEastAsia"/>
                <w:color w:val="000000" w:themeColor="text1"/>
                <w:sz w:val="24"/>
              </w:rPr>
              <w:t>张</w:t>
            </w:r>
            <w:r w:rsidRPr="00EE3DBC">
              <w:rPr>
                <w:rFonts w:eastAsiaTheme="minorEastAsia"/>
                <w:color w:val="000000" w:themeColor="text1"/>
                <w:sz w:val="24"/>
              </w:rPr>
              <w:t>)</w:t>
            </w:r>
          </w:p>
        </w:tc>
        <w:tc>
          <w:tcPr>
            <w:tcW w:w="1646"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公允价值</w:t>
            </w:r>
            <w:r w:rsidRPr="00EE3DBC">
              <w:rPr>
                <w:rFonts w:eastAsiaTheme="minorEastAsia"/>
                <w:color w:val="000000" w:themeColor="text1"/>
                <w:sz w:val="24"/>
              </w:rPr>
              <w:t>(</w:t>
            </w:r>
            <w:r w:rsidRPr="00EE3DBC">
              <w:rPr>
                <w:rFonts w:eastAsiaTheme="minorEastAsia"/>
                <w:color w:val="000000" w:themeColor="text1"/>
                <w:sz w:val="24"/>
              </w:rPr>
              <w:t>元</w:t>
            </w:r>
            <w:r w:rsidRPr="00EE3DBC">
              <w:rPr>
                <w:rFonts w:eastAsiaTheme="minorEastAsia"/>
                <w:color w:val="000000" w:themeColor="text1"/>
                <w:sz w:val="24"/>
              </w:rPr>
              <w:t>)</w:t>
            </w:r>
          </w:p>
        </w:tc>
        <w:tc>
          <w:tcPr>
            <w:tcW w:w="1612" w:type="dxa"/>
            <w:shd w:val="clear" w:color="auto" w:fill="auto"/>
            <w:vAlign w:val="center"/>
          </w:tcPr>
          <w:p w:rsidR="00A960A3" w:rsidRPr="00EE3DBC" w:rsidRDefault="005B4E34">
            <w:pPr>
              <w:spacing w:before="29" w:line="360" w:lineRule="auto"/>
              <w:ind w:left="17"/>
              <w:jc w:val="center"/>
              <w:rPr>
                <w:rFonts w:eastAsiaTheme="minorEastAsia"/>
                <w:color w:val="000000" w:themeColor="text1"/>
                <w:sz w:val="24"/>
              </w:rPr>
            </w:pPr>
            <w:r w:rsidRPr="00EE3DBC">
              <w:rPr>
                <w:rFonts w:eastAsiaTheme="minorEastAsia"/>
                <w:color w:val="000000" w:themeColor="text1"/>
                <w:sz w:val="24"/>
              </w:rPr>
              <w:t>占基金资产净值比例</w:t>
            </w:r>
            <w:r w:rsidRPr="00EE3DBC">
              <w:rPr>
                <w:rFonts w:eastAsiaTheme="minorEastAsia"/>
                <w:color w:val="000000" w:themeColor="text1"/>
                <w:sz w:val="24"/>
              </w:rPr>
              <w:t>(</w:t>
            </w:r>
            <w:r w:rsidRPr="00EE3DBC">
              <w:rPr>
                <w:rFonts w:eastAsiaTheme="minorEastAsia"/>
                <w:color w:val="000000" w:themeColor="text1"/>
                <w:sz w:val="24"/>
              </w:rPr>
              <w:t>％</w:t>
            </w:r>
            <w:r w:rsidRPr="00EE3DBC">
              <w:rPr>
                <w:rFonts w:eastAsiaTheme="minorEastAsia"/>
                <w:color w:val="000000" w:themeColor="text1"/>
                <w:sz w:val="24"/>
              </w:rPr>
              <w:t>)</w:t>
            </w:r>
          </w:p>
        </w:tc>
      </w:tr>
      <w:tr w:rsidR="00700955">
        <w:tc>
          <w:tcPr>
            <w:tcW w:w="1252" w:type="dxa"/>
            <w:vAlign w:val="center"/>
          </w:tcPr>
          <w:p w:rsidR="00700955" w:rsidRDefault="009E21E7">
            <w:pPr>
              <w:jc w:val="center"/>
            </w:pPr>
            <w:r>
              <w:rPr>
                <w:rFonts w:eastAsiaTheme="minorEastAsia"/>
                <w:color w:val="000000" w:themeColor="text1"/>
                <w:sz w:val="24"/>
              </w:rPr>
              <w:t>1</w:t>
            </w:r>
          </w:p>
        </w:tc>
        <w:tc>
          <w:tcPr>
            <w:tcW w:w="1310" w:type="dxa"/>
            <w:vAlign w:val="center"/>
          </w:tcPr>
          <w:p w:rsidR="00700955" w:rsidRDefault="009E21E7">
            <w:pPr>
              <w:jc w:val="center"/>
            </w:pPr>
            <w:r>
              <w:rPr>
                <w:rFonts w:eastAsiaTheme="minorEastAsia"/>
                <w:color w:val="000000" w:themeColor="text1"/>
                <w:sz w:val="24"/>
              </w:rPr>
              <w:t>019685</w:t>
            </w:r>
          </w:p>
        </w:tc>
        <w:tc>
          <w:tcPr>
            <w:tcW w:w="1282" w:type="dxa"/>
            <w:vAlign w:val="center"/>
          </w:tcPr>
          <w:p w:rsidR="00700955" w:rsidRDefault="009E21E7">
            <w:pPr>
              <w:jc w:val="center"/>
            </w:pPr>
            <w:r>
              <w:rPr>
                <w:rFonts w:eastAsiaTheme="minorEastAsia"/>
                <w:color w:val="000000" w:themeColor="text1"/>
                <w:sz w:val="24"/>
              </w:rPr>
              <w:t>22</w:t>
            </w:r>
            <w:r>
              <w:rPr>
                <w:rFonts w:eastAsiaTheme="minorEastAsia"/>
                <w:color w:val="000000" w:themeColor="text1"/>
                <w:sz w:val="24"/>
              </w:rPr>
              <w:t>国债</w:t>
            </w:r>
            <w:r>
              <w:rPr>
                <w:rFonts w:eastAsiaTheme="minorEastAsia"/>
                <w:color w:val="000000" w:themeColor="text1"/>
                <w:sz w:val="24"/>
              </w:rPr>
              <w:t>20</w:t>
            </w:r>
          </w:p>
        </w:tc>
        <w:tc>
          <w:tcPr>
            <w:tcW w:w="1426" w:type="dxa"/>
            <w:vAlign w:val="center"/>
          </w:tcPr>
          <w:p w:rsidR="00700955" w:rsidRDefault="009E21E7">
            <w:pPr>
              <w:jc w:val="right"/>
            </w:pPr>
            <w:r>
              <w:rPr>
                <w:rFonts w:eastAsiaTheme="minorEastAsia"/>
                <w:color w:val="000000" w:themeColor="text1"/>
                <w:sz w:val="24"/>
              </w:rPr>
              <w:t>1,000</w:t>
            </w:r>
          </w:p>
        </w:tc>
        <w:tc>
          <w:tcPr>
            <w:tcW w:w="1646" w:type="dxa"/>
            <w:vAlign w:val="center"/>
          </w:tcPr>
          <w:p w:rsidR="00700955" w:rsidRDefault="009E21E7">
            <w:pPr>
              <w:jc w:val="right"/>
            </w:pPr>
            <w:r>
              <w:rPr>
                <w:rFonts w:eastAsiaTheme="minorEastAsia"/>
                <w:color w:val="000000" w:themeColor="text1"/>
                <w:sz w:val="24"/>
              </w:rPr>
              <w:t>101,685.64</w:t>
            </w:r>
          </w:p>
        </w:tc>
        <w:tc>
          <w:tcPr>
            <w:tcW w:w="1612" w:type="dxa"/>
            <w:vAlign w:val="center"/>
          </w:tcPr>
          <w:p w:rsidR="00700955" w:rsidRDefault="009E21E7">
            <w:pPr>
              <w:jc w:val="right"/>
            </w:pPr>
            <w:r>
              <w:rPr>
                <w:rFonts w:eastAsiaTheme="minorEastAsia"/>
                <w:color w:val="000000" w:themeColor="text1"/>
                <w:sz w:val="24"/>
              </w:rPr>
              <w:t>0.66</w:t>
            </w:r>
          </w:p>
        </w:tc>
      </w:tr>
      <w:tr w:rsidR="00700955">
        <w:tc>
          <w:tcPr>
            <w:tcW w:w="1252" w:type="dxa"/>
            <w:vAlign w:val="center"/>
          </w:tcPr>
          <w:p w:rsidR="00700955" w:rsidRDefault="009E21E7">
            <w:pPr>
              <w:jc w:val="center"/>
            </w:pPr>
            <w:r>
              <w:rPr>
                <w:rFonts w:eastAsiaTheme="minorEastAsia"/>
                <w:color w:val="000000" w:themeColor="text1"/>
                <w:sz w:val="24"/>
              </w:rPr>
              <w:t>2</w:t>
            </w:r>
          </w:p>
        </w:tc>
        <w:tc>
          <w:tcPr>
            <w:tcW w:w="1310" w:type="dxa"/>
            <w:vAlign w:val="center"/>
          </w:tcPr>
          <w:p w:rsidR="00700955" w:rsidRDefault="009E21E7">
            <w:pPr>
              <w:jc w:val="center"/>
            </w:pPr>
            <w:r>
              <w:rPr>
                <w:rFonts w:eastAsiaTheme="minorEastAsia"/>
                <w:color w:val="000000" w:themeColor="text1"/>
                <w:sz w:val="24"/>
              </w:rPr>
              <w:t>019693</w:t>
            </w:r>
          </w:p>
        </w:tc>
        <w:tc>
          <w:tcPr>
            <w:tcW w:w="1282" w:type="dxa"/>
            <w:vAlign w:val="center"/>
          </w:tcPr>
          <w:p w:rsidR="00700955" w:rsidRDefault="009E21E7">
            <w:pPr>
              <w:jc w:val="center"/>
            </w:pPr>
            <w:r>
              <w:rPr>
                <w:rFonts w:eastAsiaTheme="minorEastAsia"/>
                <w:color w:val="000000" w:themeColor="text1"/>
                <w:sz w:val="24"/>
              </w:rPr>
              <w:t>22</w:t>
            </w:r>
            <w:r>
              <w:rPr>
                <w:rFonts w:eastAsiaTheme="minorEastAsia"/>
                <w:color w:val="000000" w:themeColor="text1"/>
                <w:sz w:val="24"/>
              </w:rPr>
              <w:t>国债</w:t>
            </w:r>
            <w:r>
              <w:rPr>
                <w:rFonts w:eastAsiaTheme="minorEastAsia"/>
                <w:color w:val="000000" w:themeColor="text1"/>
                <w:sz w:val="24"/>
              </w:rPr>
              <w:t>28</w:t>
            </w:r>
          </w:p>
        </w:tc>
        <w:tc>
          <w:tcPr>
            <w:tcW w:w="1426" w:type="dxa"/>
            <w:vAlign w:val="center"/>
          </w:tcPr>
          <w:p w:rsidR="00700955" w:rsidRDefault="009E21E7">
            <w:pPr>
              <w:jc w:val="right"/>
            </w:pPr>
            <w:r>
              <w:rPr>
                <w:rFonts w:eastAsiaTheme="minorEastAsia"/>
                <w:color w:val="000000" w:themeColor="text1"/>
                <w:sz w:val="24"/>
              </w:rPr>
              <w:t>1,000</w:t>
            </w:r>
          </w:p>
        </w:tc>
        <w:tc>
          <w:tcPr>
            <w:tcW w:w="1646" w:type="dxa"/>
            <w:vAlign w:val="center"/>
          </w:tcPr>
          <w:p w:rsidR="00700955" w:rsidRDefault="009E21E7">
            <w:pPr>
              <w:jc w:val="right"/>
            </w:pPr>
            <w:r>
              <w:rPr>
                <w:rFonts w:eastAsiaTheme="minorEastAsia"/>
                <w:color w:val="000000" w:themeColor="text1"/>
                <w:sz w:val="24"/>
              </w:rPr>
              <w:t>101,569.51</w:t>
            </w:r>
          </w:p>
        </w:tc>
        <w:tc>
          <w:tcPr>
            <w:tcW w:w="1612" w:type="dxa"/>
            <w:vAlign w:val="center"/>
          </w:tcPr>
          <w:p w:rsidR="00700955" w:rsidRDefault="009E21E7">
            <w:pPr>
              <w:jc w:val="right"/>
            </w:pPr>
            <w:r>
              <w:rPr>
                <w:rFonts w:eastAsiaTheme="minorEastAsia"/>
                <w:color w:val="000000" w:themeColor="text1"/>
                <w:sz w:val="24"/>
              </w:rPr>
              <w:t>0.66</w:t>
            </w:r>
          </w:p>
        </w:tc>
      </w:tr>
      <w:tr w:rsidR="00700955">
        <w:tc>
          <w:tcPr>
            <w:tcW w:w="1252" w:type="dxa"/>
            <w:vAlign w:val="center"/>
          </w:tcPr>
          <w:p w:rsidR="00700955" w:rsidRDefault="009E21E7">
            <w:pPr>
              <w:jc w:val="center"/>
            </w:pPr>
            <w:r>
              <w:rPr>
                <w:rFonts w:eastAsiaTheme="minorEastAsia"/>
                <w:color w:val="000000" w:themeColor="text1"/>
                <w:sz w:val="24"/>
              </w:rPr>
              <w:t>3</w:t>
            </w:r>
          </w:p>
        </w:tc>
        <w:tc>
          <w:tcPr>
            <w:tcW w:w="1310" w:type="dxa"/>
            <w:vAlign w:val="center"/>
          </w:tcPr>
          <w:p w:rsidR="00700955" w:rsidRDefault="009E21E7">
            <w:pPr>
              <w:jc w:val="center"/>
            </w:pPr>
            <w:r>
              <w:rPr>
                <w:rFonts w:eastAsiaTheme="minorEastAsia"/>
                <w:color w:val="000000" w:themeColor="text1"/>
                <w:sz w:val="24"/>
              </w:rPr>
              <w:t>019631</w:t>
            </w:r>
          </w:p>
        </w:tc>
        <w:tc>
          <w:tcPr>
            <w:tcW w:w="1282" w:type="dxa"/>
            <w:vAlign w:val="center"/>
          </w:tcPr>
          <w:p w:rsidR="00700955" w:rsidRDefault="009E21E7">
            <w:pPr>
              <w:jc w:val="center"/>
            </w:pPr>
            <w:r>
              <w:rPr>
                <w:rFonts w:eastAsiaTheme="minorEastAsia"/>
                <w:color w:val="000000" w:themeColor="text1"/>
                <w:sz w:val="24"/>
              </w:rPr>
              <w:t>20</w:t>
            </w:r>
            <w:r>
              <w:rPr>
                <w:rFonts w:eastAsiaTheme="minorEastAsia"/>
                <w:color w:val="000000" w:themeColor="text1"/>
                <w:sz w:val="24"/>
              </w:rPr>
              <w:t>国债</w:t>
            </w:r>
            <w:r>
              <w:rPr>
                <w:rFonts w:eastAsiaTheme="minorEastAsia"/>
                <w:color w:val="000000" w:themeColor="text1"/>
                <w:sz w:val="24"/>
              </w:rPr>
              <w:t>05</w:t>
            </w:r>
          </w:p>
        </w:tc>
        <w:tc>
          <w:tcPr>
            <w:tcW w:w="1426" w:type="dxa"/>
            <w:vAlign w:val="center"/>
          </w:tcPr>
          <w:p w:rsidR="00700955" w:rsidRDefault="009E21E7">
            <w:pPr>
              <w:jc w:val="right"/>
            </w:pPr>
            <w:r>
              <w:rPr>
                <w:rFonts w:eastAsiaTheme="minorEastAsia"/>
                <w:color w:val="000000" w:themeColor="text1"/>
                <w:sz w:val="24"/>
              </w:rPr>
              <w:t>1,000</w:t>
            </w:r>
          </w:p>
        </w:tc>
        <w:tc>
          <w:tcPr>
            <w:tcW w:w="1646" w:type="dxa"/>
            <w:vAlign w:val="center"/>
          </w:tcPr>
          <w:p w:rsidR="00700955" w:rsidRDefault="009E21E7">
            <w:pPr>
              <w:jc w:val="right"/>
            </w:pPr>
            <w:r>
              <w:rPr>
                <w:rFonts w:eastAsiaTheme="minorEastAsia"/>
                <w:color w:val="000000" w:themeColor="text1"/>
                <w:sz w:val="24"/>
              </w:rPr>
              <w:t>100,762.52</w:t>
            </w:r>
          </w:p>
        </w:tc>
        <w:tc>
          <w:tcPr>
            <w:tcW w:w="1612" w:type="dxa"/>
            <w:vAlign w:val="center"/>
          </w:tcPr>
          <w:p w:rsidR="00700955" w:rsidRDefault="009E21E7">
            <w:pPr>
              <w:jc w:val="right"/>
            </w:pPr>
            <w:r>
              <w:rPr>
                <w:rFonts w:eastAsiaTheme="minorEastAsia"/>
                <w:color w:val="000000" w:themeColor="text1"/>
                <w:sz w:val="24"/>
              </w:rPr>
              <w:t>0.65</w:t>
            </w:r>
          </w:p>
        </w:tc>
      </w:tr>
      <w:tr w:rsidR="00700955">
        <w:tc>
          <w:tcPr>
            <w:tcW w:w="1252" w:type="dxa"/>
            <w:vAlign w:val="center"/>
          </w:tcPr>
          <w:p w:rsidR="00700955" w:rsidRDefault="009E21E7">
            <w:pPr>
              <w:jc w:val="center"/>
            </w:pPr>
            <w:r>
              <w:rPr>
                <w:rFonts w:eastAsiaTheme="minorEastAsia"/>
                <w:color w:val="000000" w:themeColor="text1"/>
                <w:sz w:val="24"/>
              </w:rPr>
              <w:t>4</w:t>
            </w:r>
          </w:p>
        </w:tc>
        <w:tc>
          <w:tcPr>
            <w:tcW w:w="1310" w:type="dxa"/>
            <w:vAlign w:val="center"/>
          </w:tcPr>
          <w:p w:rsidR="00700955" w:rsidRDefault="009E21E7">
            <w:pPr>
              <w:jc w:val="center"/>
            </w:pPr>
            <w:r>
              <w:rPr>
                <w:rFonts w:eastAsiaTheme="minorEastAsia"/>
                <w:color w:val="000000" w:themeColor="text1"/>
                <w:sz w:val="24"/>
              </w:rPr>
              <w:t>113685</w:t>
            </w:r>
          </w:p>
        </w:tc>
        <w:tc>
          <w:tcPr>
            <w:tcW w:w="1282" w:type="dxa"/>
            <w:vAlign w:val="center"/>
          </w:tcPr>
          <w:p w:rsidR="00700955" w:rsidRDefault="009E21E7">
            <w:pPr>
              <w:jc w:val="center"/>
            </w:pPr>
            <w:r>
              <w:rPr>
                <w:rFonts w:eastAsiaTheme="minorEastAsia"/>
                <w:color w:val="000000" w:themeColor="text1"/>
                <w:sz w:val="24"/>
              </w:rPr>
              <w:t>升</w:t>
            </w:r>
            <w:r>
              <w:rPr>
                <w:rFonts w:eastAsiaTheme="minorEastAsia"/>
                <w:color w:val="000000" w:themeColor="text1"/>
                <w:sz w:val="24"/>
              </w:rPr>
              <w:t>24</w:t>
            </w:r>
            <w:r>
              <w:rPr>
                <w:rFonts w:eastAsiaTheme="minorEastAsia"/>
                <w:color w:val="000000" w:themeColor="text1"/>
                <w:sz w:val="24"/>
              </w:rPr>
              <w:t>转债</w:t>
            </w:r>
          </w:p>
        </w:tc>
        <w:tc>
          <w:tcPr>
            <w:tcW w:w="1426" w:type="dxa"/>
            <w:vAlign w:val="center"/>
          </w:tcPr>
          <w:p w:rsidR="00700955" w:rsidRDefault="009E21E7">
            <w:pPr>
              <w:jc w:val="right"/>
            </w:pPr>
            <w:r>
              <w:rPr>
                <w:rFonts w:eastAsiaTheme="minorEastAsia"/>
                <w:color w:val="000000" w:themeColor="text1"/>
                <w:sz w:val="24"/>
              </w:rPr>
              <w:t>10</w:t>
            </w:r>
          </w:p>
        </w:tc>
        <w:tc>
          <w:tcPr>
            <w:tcW w:w="1646" w:type="dxa"/>
            <w:vAlign w:val="center"/>
          </w:tcPr>
          <w:p w:rsidR="00700955" w:rsidRDefault="009E21E7">
            <w:pPr>
              <w:jc w:val="right"/>
            </w:pPr>
            <w:r>
              <w:rPr>
                <w:rFonts w:eastAsiaTheme="minorEastAsia"/>
                <w:color w:val="000000" w:themeColor="text1"/>
                <w:sz w:val="24"/>
              </w:rPr>
              <w:t>1,000.07</w:t>
            </w:r>
          </w:p>
        </w:tc>
        <w:tc>
          <w:tcPr>
            <w:tcW w:w="1612" w:type="dxa"/>
            <w:vAlign w:val="center"/>
          </w:tcPr>
          <w:p w:rsidR="00700955" w:rsidRDefault="009E21E7">
            <w:pPr>
              <w:jc w:val="right"/>
            </w:pPr>
            <w:r>
              <w:rPr>
                <w:rFonts w:eastAsiaTheme="minorEastAsia"/>
                <w:color w:val="000000" w:themeColor="text1"/>
                <w:sz w:val="24"/>
              </w:rPr>
              <w:t>0.01</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5.6</w:t>
      </w:r>
      <w:r w:rsidRPr="00EE3DBC">
        <w:rPr>
          <w:rFonts w:eastAsiaTheme="minorEastAsia"/>
          <w:b/>
          <w:color w:val="000000" w:themeColor="text1"/>
          <w:kern w:val="0"/>
          <w:sz w:val="24"/>
        </w:rPr>
        <w:t>报告期末按公允价值占基金资产净值比例大小排序的前十名资产支持证券投资明细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本基金本报告期末未持有资产支持证券。</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bCs/>
          <w:color w:val="000000" w:themeColor="text1"/>
          <w:kern w:val="0"/>
          <w:sz w:val="24"/>
        </w:rPr>
      </w:pPr>
      <w:r w:rsidRPr="00EE3DBC">
        <w:rPr>
          <w:rFonts w:eastAsiaTheme="minorEastAsia"/>
          <w:b/>
          <w:bCs/>
          <w:color w:val="000000" w:themeColor="text1"/>
          <w:kern w:val="0"/>
          <w:sz w:val="24"/>
        </w:rPr>
        <w:t xml:space="preserve">5.7 </w:t>
      </w:r>
      <w:r w:rsidRPr="00EE3DBC">
        <w:rPr>
          <w:rFonts w:eastAsiaTheme="minorEastAsia"/>
          <w:b/>
          <w:bCs/>
          <w:color w:val="000000" w:themeColor="text1"/>
          <w:kern w:val="0"/>
          <w:sz w:val="24"/>
        </w:rPr>
        <w:t>报告期末按公允价值占基金资产净值比例大小排序的前五名贵金属投资明细</w:t>
      </w:r>
    </w:p>
    <w:p w:rsidR="00A960A3" w:rsidRPr="00EE3DBC" w:rsidRDefault="005B4E34">
      <w:pPr>
        <w:widowControl/>
        <w:spacing w:line="360" w:lineRule="auto"/>
        <w:jc w:val="left"/>
        <w:rPr>
          <w:color w:val="000000" w:themeColor="text1"/>
          <w:szCs w:val="21"/>
        </w:rPr>
      </w:pPr>
      <w:r w:rsidRPr="00EE3DBC">
        <w:rPr>
          <w:color w:val="000000" w:themeColor="text1"/>
          <w:szCs w:val="21"/>
        </w:rPr>
        <w:t>本基金本报告期末未持有贵金属。</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5.8</w:t>
      </w:r>
      <w:r w:rsidRPr="00EE3DBC">
        <w:rPr>
          <w:rFonts w:eastAsiaTheme="minorEastAsia"/>
          <w:b/>
          <w:bCs/>
          <w:color w:val="000000" w:themeColor="text1"/>
          <w:sz w:val="24"/>
        </w:rPr>
        <w:t>报告期末按公允价值占基金资产净值比例大小排名的前五名权证投资明细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本基金本报告期末未持有权证。</w:t>
      </w:r>
    </w:p>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bCs/>
          <w:color w:val="000000" w:themeColor="text1"/>
          <w:kern w:val="0"/>
          <w:sz w:val="24"/>
        </w:rPr>
        <w:t>5.9</w:t>
      </w:r>
      <w:r w:rsidRPr="00EE3DBC">
        <w:rPr>
          <w:rFonts w:eastAsiaTheme="minorEastAsia"/>
          <w:b/>
          <w:color w:val="000000" w:themeColor="text1"/>
          <w:sz w:val="24"/>
        </w:rPr>
        <w:t xml:space="preserve"> </w:t>
      </w:r>
      <w:r w:rsidRPr="00EE3DBC">
        <w:rPr>
          <w:rFonts w:eastAsiaTheme="minorEastAsia"/>
          <w:b/>
          <w:color w:val="000000" w:themeColor="text1"/>
          <w:sz w:val="24"/>
        </w:rPr>
        <w:t>报告期末本基金投资的股指期货交易情况说明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本基金本报告期末未持有股指期货。</w:t>
      </w:r>
    </w:p>
    <w:p w:rsidR="00A960A3" w:rsidRPr="00EE3DBC" w:rsidRDefault="00A960A3">
      <w:pPr>
        <w:autoSpaceDE w:val="0"/>
        <w:autoSpaceDN w:val="0"/>
        <w:adjustRightInd w:val="0"/>
        <w:spacing w:line="360" w:lineRule="auto"/>
        <w:jc w:val="left"/>
        <w:rPr>
          <w:rFonts w:eastAsiaTheme="minorEastAsia"/>
          <w:color w:val="000000" w:themeColor="text1"/>
          <w:sz w:val="24"/>
        </w:rPr>
      </w:pPr>
    </w:p>
    <w:p w:rsidR="00A960A3" w:rsidRPr="00EE3DBC" w:rsidRDefault="005B4E34">
      <w:pPr>
        <w:adjustRightInd w:val="0"/>
        <w:snapToGrid w:val="0"/>
        <w:spacing w:line="360" w:lineRule="auto"/>
        <w:rPr>
          <w:rFonts w:eastAsiaTheme="minorEastAsia"/>
          <w:b/>
          <w:color w:val="000000" w:themeColor="text1"/>
          <w:sz w:val="24"/>
        </w:rPr>
      </w:pPr>
      <w:r w:rsidRPr="00EE3DBC">
        <w:rPr>
          <w:rFonts w:eastAsiaTheme="minorEastAsia"/>
          <w:b/>
          <w:color w:val="000000" w:themeColor="text1"/>
          <w:sz w:val="24"/>
        </w:rPr>
        <w:t>5.10</w:t>
      </w:r>
      <w:r w:rsidRPr="00EE3DBC">
        <w:rPr>
          <w:rFonts w:eastAsiaTheme="minorEastAsia"/>
          <w:b/>
          <w:color w:val="000000" w:themeColor="text1"/>
          <w:sz w:val="24"/>
        </w:rPr>
        <w:t>报告期末本基金投资的国债期货交易情况说明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本基金本报告期末未持有国债期货。</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color w:val="000000" w:themeColor="text1"/>
          <w:kern w:val="0"/>
          <w:sz w:val="24"/>
        </w:rPr>
        <w:t xml:space="preserve">5.11 </w:t>
      </w:r>
      <w:r w:rsidRPr="00EE3DBC">
        <w:rPr>
          <w:rFonts w:eastAsiaTheme="minorEastAsia"/>
          <w:b/>
          <w:color w:val="000000" w:themeColor="text1"/>
          <w:kern w:val="0"/>
          <w:sz w:val="24"/>
        </w:rPr>
        <w:t>投资组合报告附注</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5.11.1</w:t>
      </w:r>
      <w:r w:rsidRPr="00EE3DBC">
        <w:rPr>
          <w:rFonts w:eastAsiaTheme="minorEastAsia"/>
          <w:color w:val="000000" w:themeColor="text1"/>
          <w:kern w:val="0"/>
          <w:sz w:val="24"/>
        </w:rPr>
        <w:t>本基金投资的前十名证券的发行主体中，招商银行股份有限公司在报告编制日前一年内曾受到国家金融监督管理总局、国家金融监督管理总局深圳监管局、国家外汇管理局深圳市分局的处罚。本基金对上述主体所发行证券的投资决策程序符合相关法律法规、基金合同及公司投资制度的要求。</w:t>
      </w:r>
    </w:p>
    <w:p w:rsidR="00700955" w:rsidRDefault="009E21E7">
      <w:pPr>
        <w:spacing w:line="360" w:lineRule="auto"/>
        <w:rPr>
          <w:rFonts w:eastAsiaTheme="minorEastAsia"/>
          <w:color w:val="000000" w:themeColor="text1"/>
          <w:kern w:val="0"/>
          <w:sz w:val="24"/>
        </w:rPr>
      </w:pPr>
      <w:r>
        <w:rPr>
          <w:rFonts w:eastAsiaTheme="minorEastAsia"/>
          <w:color w:val="000000" w:themeColor="text1"/>
          <w:kern w:val="0"/>
          <w:sz w:val="24"/>
        </w:rPr>
        <w:t>除上述主体外，本基金投资的其余前十名证券的发行主体本期未出现被监管部门立案调查，或在报告编制日前一年内受到公开谴责、处罚的情形。</w:t>
      </w:r>
    </w:p>
    <w:p w:rsidR="00A960A3" w:rsidRPr="00EE3DBC" w:rsidRDefault="005B4E34">
      <w:pPr>
        <w:spacing w:line="360" w:lineRule="auto"/>
        <w:rPr>
          <w:rFonts w:eastAsiaTheme="minorEastAsia"/>
          <w:color w:val="000000" w:themeColor="text1"/>
          <w:kern w:val="0"/>
          <w:sz w:val="24"/>
        </w:rPr>
      </w:pPr>
      <w:r w:rsidRPr="00EE3DBC">
        <w:rPr>
          <w:rFonts w:eastAsiaTheme="minorEastAsia"/>
          <w:bCs/>
          <w:color w:val="000000" w:themeColor="text1"/>
          <w:kern w:val="0"/>
          <w:sz w:val="24"/>
        </w:rPr>
        <w:t>5.11.2</w:t>
      </w:r>
      <w:r w:rsidRPr="00EE3DBC">
        <w:rPr>
          <w:rFonts w:eastAsiaTheme="minorEastAsia"/>
          <w:color w:val="000000" w:themeColor="text1"/>
          <w:kern w:val="0"/>
          <w:sz w:val="24"/>
        </w:rPr>
        <w:t>报告期内本基金投资的前十名股票中没有在基金合同规定备选股票库之外的股票。</w:t>
      </w:r>
    </w:p>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5.11.3</w:t>
      </w:r>
      <w:r w:rsidRPr="00EE3DBC">
        <w:rPr>
          <w:rFonts w:eastAsiaTheme="minorEastAsia"/>
          <w:b/>
          <w:color w:val="000000" w:themeColor="text1"/>
          <w:kern w:val="0"/>
          <w:sz w:val="24"/>
        </w:rPr>
        <w:t>其他资产构成</w:t>
      </w:r>
    </w:p>
    <w:tbl>
      <w:tblPr>
        <w:tblStyle w:val="afa"/>
        <w:tblW w:w="8528" w:type="dxa"/>
        <w:tblLayout w:type="fixed"/>
        <w:tblLook w:val="04A0" w:firstRow="1" w:lastRow="0" w:firstColumn="1" w:lastColumn="0" w:noHBand="0" w:noVBand="1"/>
      </w:tblPr>
      <w:tblGrid>
        <w:gridCol w:w="959"/>
        <w:gridCol w:w="2761"/>
        <w:gridCol w:w="4808"/>
      </w:tblGrid>
      <w:tr w:rsidR="00A960A3" w:rsidRPr="00EE3DBC">
        <w:tc>
          <w:tcPr>
            <w:tcW w:w="959"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序号</w:t>
            </w:r>
          </w:p>
        </w:tc>
        <w:tc>
          <w:tcPr>
            <w:tcW w:w="2761"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名称</w:t>
            </w:r>
          </w:p>
        </w:tc>
        <w:tc>
          <w:tcPr>
            <w:tcW w:w="4808" w:type="dxa"/>
          </w:tcPr>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金额（元）</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kern w:val="0"/>
                <w:sz w:val="24"/>
              </w:rPr>
            </w:pPr>
            <w:r w:rsidRPr="00EE3DBC">
              <w:rPr>
                <w:rFonts w:eastAsiaTheme="minorEastAsia"/>
                <w:color w:val="000000" w:themeColor="text1"/>
                <w:sz w:val="24"/>
              </w:rPr>
              <w:t>1</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存出保证金</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2</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应收证券清算款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3</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应收股利</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4</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应收利息</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5</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应收申购款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3,491.77</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6</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其他应收款</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7</w:t>
            </w:r>
          </w:p>
        </w:tc>
        <w:tc>
          <w:tcPr>
            <w:tcW w:w="2761" w:type="dxa"/>
          </w:tcPr>
          <w:p w:rsidR="00A960A3" w:rsidRPr="00EE3DBC" w:rsidRDefault="005B4E34">
            <w:pPr>
              <w:autoSpaceDE w:val="0"/>
              <w:autoSpaceDN w:val="0"/>
              <w:adjustRightInd w:val="0"/>
              <w:spacing w:before="29" w:line="360" w:lineRule="auto"/>
              <w:ind w:leftChars="50" w:left="105"/>
              <w:rPr>
                <w:rFonts w:eastAsiaTheme="minorEastAsia"/>
                <w:color w:val="000000" w:themeColor="text1"/>
                <w:sz w:val="24"/>
              </w:rPr>
            </w:pPr>
            <w:r w:rsidRPr="00EE3DBC">
              <w:rPr>
                <w:rFonts w:eastAsiaTheme="minorEastAsia"/>
                <w:color w:val="000000" w:themeColor="text1"/>
                <w:sz w:val="24"/>
              </w:rPr>
              <w:t>待摊费用</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sz w:val="24"/>
              </w:rPr>
            </w:pPr>
            <w:r w:rsidRPr="00EE3DBC">
              <w:rPr>
                <w:rFonts w:eastAsiaTheme="minorEastAsia"/>
                <w:color w:val="000000" w:themeColor="text1"/>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8</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其他</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c>
          <w:tcPr>
            <w:tcW w:w="959" w:type="dxa"/>
            <w:vAlign w:val="center"/>
          </w:tcPr>
          <w:p w:rsidR="00A960A3" w:rsidRPr="00EE3DBC" w:rsidRDefault="005B4E34">
            <w:pPr>
              <w:autoSpaceDE w:val="0"/>
              <w:autoSpaceDN w:val="0"/>
              <w:adjustRightInd w:val="0"/>
              <w:spacing w:before="29" w:line="360" w:lineRule="auto"/>
              <w:ind w:left="15"/>
              <w:jc w:val="center"/>
              <w:rPr>
                <w:rFonts w:eastAsiaTheme="minorEastAsia"/>
                <w:color w:val="000000" w:themeColor="text1"/>
                <w:sz w:val="24"/>
              </w:rPr>
            </w:pPr>
            <w:r w:rsidRPr="00EE3DBC">
              <w:rPr>
                <w:rFonts w:eastAsiaTheme="minorEastAsia"/>
                <w:color w:val="000000" w:themeColor="text1"/>
                <w:sz w:val="24"/>
              </w:rPr>
              <w:t>9</w:t>
            </w:r>
          </w:p>
        </w:tc>
        <w:tc>
          <w:tcPr>
            <w:tcW w:w="2761" w:type="dxa"/>
            <w:vAlign w:val="center"/>
          </w:tcPr>
          <w:p w:rsidR="00A960A3" w:rsidRPr="00EE3DBC" w:rsidRDefault="005B4E34">
            <w:pPr>
              <w:autoSpaceDE w:val="0"/>
              <w:autoSpaceDN w:val="0"/>
              <w:adjustRightInd w:val="0"/>
              <w:spacing w:before="29" w:line="360" w:lineRule="auto"/>
              <w:ind w:left="15"/>
              <w:jc w:val="left"/>
              <w:rPr>
                <w:rFonts w:eastAsiaTheme="minorEastAsia"/>
                <w:color w:val="000000" w:themeColor="text1"/>
                <w:kern w:val="0"/>
                <w:sz w:val="24"/>
              </w:rPr>
            </w:pPr>
            <w:r w:rsidRPr="00EE3DBC">
              <w:rPr>
                <w:rFonts w:eastAsiaTheme="minorEastAsia"/>
                <w:color w:val="000000" w:themeColor="text1"/>
                <w:kern w:val="0"/>
                <w:sz w:val="24"/>
              </w:rPr>
              <w:t>合计</w:t>
            </w:r>
          </w:p>
        </w:tc>
        <w:tc>
          <w:tcPr>
            <w:tcW w:w="4808" w:type="dxa"/>
            <w:vAlign w:val="center"/>
          </w:tcPr>
          <w:p w:rsidR="00A960A3" w:rsidRPr="00EE3DBC" w:rsidRDefault="005B4E34">
            <w:pPr>
              <w:autoSpaceDE w:val="0"/>
              <w:autoSpaceDN w:val="0"/>
              <w:adjustRightInd w:val="0"/>
              <w:spacing w:before="29" w:line="360" w:lineRule="auto"/>
              <w:ind w:left="15"/>
              <w:jc w:val="right"/>
              <w:rPr>
                <w:rFonts w:eastAsiaTheme="minorEastAsia"/>
                <w:color w:val="000000" w:themeColor="text1"/>
                <w:kern w:val="0"/>
                <w:sz w:val="24"/>
              </w:rPr>
            </w:pPr>
            <w:r w:rsidRPr="00EE3DBC">
              <w:rPr>
                <w:rFonts w:eastAsiaTheme="minorEastAsia"/>
                <w:color w:val="000000" w:themeColor="text1"/>
                <w:kern w:val="0"/>
                <w:sz w:val="24"/>
              </w:rPr>
              <w:t>3,491.77</w:t>
            </w:r>
          </w:p>
        </w:tc>
      </w:tr>
    </w:tbl>
    <w:p w:rsidR="00A960A3" w:rsidRPr="00EE3DBC" w:rsidRDefault="005B4E34">
      <w:pPr>
        <w:autoSpaceDE w:val="0"/>
        <w:autoSpaceDN w:val="0"/>
        <w:adjustRightInd w:val="0"/>
        <w:spacing w:line="360" w:lineRule="auto"/>
        <w:jc w:val="left"/>
        <w:rPr>
          <w:rFonts w:eastAsiaTheme="minorEastAsia"/>
          <w:b/>
          <w:color w:val="000000" w:themeColor="text1"/>
          <w:kern w:val="0"/>
          <w:sz w:val="24"/>
        </w:rPr>
      </w:pPr>
      <w:r w:rsidRPr="00EE3DBC">
        <w:rPr>
          <w:rFonts w:eastAsiaTheme="minorEastAsia"/>
          <w:b/>
          <w:bCs/>
          <w:color w:val="000000" w:themeColor="text1"/>
          <w:kern w:val="0"/>
          <w:sz w:val="24"/>
        </w:rPr>
        <w:t>5.11.4</w:t>
      </w:r>
      <w:r w:rsidRPr="00EE3DBC">
        <w:rPr>
          <w:rFonts w:eastAsiaTheme="minorEastAsia"/>
          <w:b/>
          <w:color w:val="000000" w:themeColor="text1"/>
          <w:kern w:val="0"/>
          <w:sz w:val="24"/>
        </w:rPr>
        <w:t>报告期末持有的处于转股期的可转换债券明细</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本基金本报告期末未持有处于转股期的可转换债券。</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w:t>
      </w:r>
      <w:r w:rsidRPr="00EE3DBC">
        <w:rPr>
          <w:rFonts w:eastAsiaTheme="minorEastAsia"/>
          <w:b/>
          <w:color w:val="000000" w:themeColor="text1"/>
          <w:sz w:val="24"/>
        </w:rPr>
        <w:t>期末前十名股票中存在流通受限情况的说明</w:t>
      </w:r>
    </w:p>
    <w:p w:rsidR="00A960A3" w:rsidRPr="00EE3DBC" w:rsidRDefault="005B4E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themeColor="text1"/>
          <w:kern w:val="0"/>
          <w:sz w:val="24"/>
        </w:rPr>
      </w:pPr>
      <w:r w:rsidRPr="00EE3DBC">
        <w:rPr>
          <w:rFonts w:eastAsiaTheme="minorEastAsia"/>
          <w:b/>
          <w:bCs/>
          <w:color w:val="000000" w:themeColor="text1"/>
          <w:kern w:val="0"/>
          <w:sz w:val="24"/>
        </w:rPr>
        <w:t>5.11.5.1</w:t>
      </w:r>
      <w:r w:rsidRPr="00EE3DBC">
        <w:rPr>
          <w:b/>
          <w:color w:val="000000" w:themeColor="text1"/>
          <w:kern w:val="0"/>
          <w:sz w:val="24"/>
        </w:rPr>
        <w:t>期末指数投资前十名股票中存在流通受限情况的说明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本基金本报告期末前十名股票中不存在流通受限情况。</w:t>
      </w: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5.11.5.2</w:t>
      </w:r>
      <w:r w:rsidRPr="00EE3DBC">
        <w:rPr>
          <w:rFonts w:eastAsiaTheme="minorEastAsia"/>
          <w:b/>
          <w:color w:val="000000" w:themeColor="text1"/>
          <w:sz w:val="24"/>
        </w:rPr>
        <w:t>期末积极投资前五名股票中存在流通受限情况的说明</w:t>
      </w:r>
    </w:p>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lastRenderedPageBreak/>
        <w:t>本基金本报告期末前五名积极投资中不存在流通受限情况。</w:t>
      </w:r>
    </w:p>
    <w:p w:rsidR="00A960A3" w:rsidRPr="00EE3DBC" w:rsidRDefault="00A960A3">
      <w:pPr>
        <w:spacing w:line="360" w:lineRule="auto"/>
        <w:rPr>
          <w:rFonts w:eastAsiaTheme="minorEastAsia"/>
          <w:bCs/>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bCs/>
          <w:color w:val="000000" w:themeColor="text1"/>
          <w:kern w:val="0"/>
          <w:sz w:val="24"/>
        </w:rPr>
        <w:t>5.11.6</w:t>
      </w:r>
      <w:r w:rsidRPr="00EE3DBC">
        <w:rPr>
          <w:rFonts w:eastAsiaTheme="minorEastAsia"/>
          <w:b/>
          <w:bCs/>
          <w:color w:val="000000" w:themeColor="text1"/>
          <w:kern w:val="0"/>
          <w:sz w:val="24"/>
        </w:rPr>
        <w:t>投资组合报告附注的其他文字描述部分</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kern w:val="0"/>
          <w:sz w:val="24"/>
        </w:rPr>
        <w:t>因四舍五入原因，投资组合报告中分项之和与合计可能存在尾差。</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§6  </w:t>
      </w:r>
      <w:r w:rsidRPr="00EE3DBC">
        <w:rPr>
          <w:rFonts w:eastAsiaTheme="minorEastAsia"/>
          <w:color w:val="000000" w:themeColor="text1"/>
          <w:kern w:val="0"/>
          <w:sz w:val="24"/>
          <w:szCs w:val="24"/>
        </w:rPr>
        <w:t>开放式基金份额变动</w:t>
      </w:r>
    </w:p>
    <w:p w:rsidR="0098228A" w:rsidRPr="00EE3DBC" w:rsidRDefault="0098228A" w:rsidP="0098228A">
      <w:pPr>
        <w:autoSpaceDE w:val="0"/>
        <w:autoSpaceDN w:val="0"/>
        <w:adjustRightInd w:val="0"/>
        <w:spacing w:before="29" w:line="288" w:lineRule="auto"/>
        <w:ind w:left="15" w:right="480"/>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16,671,471.27</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1,495,272.94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960,392.88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742,698.47</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823,817.57</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998,331.54</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3900"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left"/>
              <w:rPr>
                <w:rFonts w:eastAsiaTheme="minorEastAsia"/>
                <w:color w:val="000000" w:themeColor="text1"/>
                <w:kern w:val="0"/>
                <w:szCs w:val="21"/>
              </w:rPr>
            </w:pPr>
            <w:r w:rsidRPr="00EE3DBC">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16,808,046.58</w:t>
            </w:r>
          </w:p>
        </w:tc>
        <w:tc>
          <w:tcPr>
            <w:tcW w:w="236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1,239,639.87</w:t>
            </w:r>
          </w:p>
        </w:tc>
      </w:tr>
    </w:tbl>
    <w:p w:rsidR="00A960A3" w:rsidRPr="00EE3DBC" w:rsidRDefault="005B4E34" w:rsidP="009A3BD8">
      <w:pPr>
        <w:pStyle w:val="1"/>
        <w:tabs>
          <w:tab w:val="center" w:pos="4156"/>
          <w:tab w:val="right" w:pos="8312"/>
        </w:tabs>
        <w:spacing w:beforeLines="100" w:before="312" w:afterLines="100" w:after="312" w:line="360" w:lineRule="auto"/>
        <w:jc w:val="center"/>
        <w:rPr>
          <w:color w:val="000000" w:themeColor="text1"/>
          <w:sz w:val="24"/>
          <w:szCs w:val="24"/>
        </w:rPr>
      </w:pPr>
      <w:r w:rsidRPr="00EE3DBC">
        <w:rPr>
          <w:rFonts w:eastAsiaTheme="minorEastAsia"/>
          <w:color w:val="000000" w:themeColor="text1"/>
          <w:kern w:val="0"/>
          <w:sz w:val="24"/>
          <w:szCs w:val="24"/>
        </w:rPr>
        <w:t xml:space="preserve">§7  </w:t>
      </w:r>
      <w:r w:rsidRPr="00EE3DBC">
        <w:rPr>
          <w:color w:val="000000" w:themeColor="text1"/>
          <w:sz w:val="24"/>
          <w:szCs w:val="24"/>
        </w:rPr>
        <w:t>基金管理人运用固有资金投资本基金情况</w:t>
      </w:r>
    </w:p>
    <w:p w:rsidR="0098228A" w:rsidRPr="00EE3DBC" w:rsidRDefault="0098228A" w:rsidP="0098228A">
      <w:pPr>
        <w:spacing w:line="360" w:lineRule="auto"/>
        <w:jc w:val="left"/>
        <w:rPr>
          <w:color w:val="000000" w:themeColor="text1"/>
          <w:szCs w:val="21"/>
        </w:rPr>
      </w:pPr>
      <w:r w:rsidRPr="00EE3DBC">
        <w:rPr>
          <w:b/>
          <w:color w:val="000000" w:themeColor="text1"/>
          <w:szCs w:val="21"/>
        </w:rPr>
        <w:t>7.1</w:t>
      </w:r>
      <w:r w:rsidRPr="00EE3DBC">
        <w:rPr>
          <w:rFonts w:eastAsiaTheme="minorEastAsia"/>
          <w:b/>
          <w:bCs/>
          <w:color w:val="000000" w:themeColor="text1"/>
          <w:kern w:val="44"/>
          <w:szCs w:val="21"/>
        </w:rPr>
        <w:t>基金管理人持有本基金份额变动情况</w:t>
      </w:r>
    </w:p>
    <w:p w:rsidR="0098228A" w:rsidRPr="00EE3DBC" w:rsidRDefault="0098228A" w:rsidP="0098228A">
      <w:pPr>
        <w:autoSpaceDE w:val="0"/>
        <w:autoSpaceDN w:val="0"/>
        <w:adjustRightInd w:val="0"/>
        <w:spacing w:before="29" w:line="360" w:lineRule="auto"/>
        <w:ind w:left="15"/>
        <w:jc w:val="right"/>
        <w:rPr>
          <w:rFonts w:eastAsiaTheme="minorEastAsia"/>
          <w:color w:val="000000" w:themeColor="text1"/>
          <w:kern w:val="0"/>
          <w:szCs w:val="21"/>
        </w:rPr>
      </w:pPr>
      <w:r w:rsidRPr="00EE3DBC">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center"/>
              <w:rPr>
                <w:rFonts w:eastAsiaTheme="minorEastAsia"/>
                <w:color w:val="000000" w:themeColor="text1"/>
                <w:kern w:val="0"/>
                <w:szCs w:val="21"/>
              </w:rPr>
            </w:pPr>
            <w:r w:rsidRPr="00EE3DBC">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utoSpaceDE w:val="0"/>
              <w:autoSpaceDN w:val="0"/>
              <w:adjustRightInd w:val="0"/>
              <w:spacing w:before="29" w:line="360" w:lineRule="auto"/>
              <w:ind w:left="17"/>
              <w:jc w:val="right"/>
              <w:rPr>
                <w:rFonts w:eastAsiaTheme="minorEastAsia"/>
                <w:color w:val="000000" w:themeColor="text1"/>
                <w:szCs w:val="21"/>
              </w:rPr>
            </w:pPr>
            <w:r w:rsidRPr="00EE3DBC">
              <w:rPr>
                <w:rFonts w:eastAsiaTheme="minorEastAsia"/>
                <w:color w:val="000000" w:themeColor="text1"/>
                <w:szCs w:val="21"/>
              </w:rPr>
              <w:t>摩根沪深</w:t>
            </w:r>
            <w:r w:rsidRPr="00EE3DBC">
              <w:rPr>
                <w:rFonts w:eastAsiaTheme="minorEastAsia"/>
                <w:color w:val="000000" w:themeColor="text1"/>
                <w:szCs w:val="21"/>
              </w:rPr>
              <w:t>300</w:t>
            </w:r>
            <w:r w:rsidRPr="00EE3DBC">
              <w:rPr>
                <w:rFonts w:eastAsiaTheme="minorEastAsia"/>
                <w:color w:val="000000" w:themeColor="text1"/>
                <w:szCs w:val="21"/>
              </w:rPr>
              <w:t>指数增强发起式</w:t>
            </w:r>
            <w:r w:rsidRPr="00EE3DBC">
              <w:rPr>
                <w:rFonts w:eastAsiaTheme="minorEastAsia"/>
                <w:color w:val="000000" w:themeColor="text1"/>
                <w:szCs w:val="21"/>
              </w:rPr>
              <w:t>C</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pStyle w:val="ab"/>
              <w:adjustRightInd w:val="0"/>
              <w:snapToGrid w:val="0"/>
              <w:spacing w:line="360" w:lineRule="exact"/>
              <w:rPr>
                <w:rFonts w:eastAsia="方正仿宋简体"/>
                <w:color w:val="000000" w:themeColor="text1"/>
                <w:sz w:val="21"/>
                <w:szCs w:val="21"/>
              </w:rPr>
            </w:pPr>
            <w:r w:rsidRPr="00EE3DBC">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15,158,738.63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买入</w:t>
            </w:r>
            <w:r w:rsidRPr="00EE3DBC">
              <w:rPr>
                <w:color w:val="000000" w:themeColor="text1"/>
                <w:szCs w:val="21"/>
              </w:rPr>
              <w:t>/</w:t>
            </w:r>
            <w:r w:rsidRPr="00EE3DBC">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137,379.13</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rFonts w:eastAsiaTheme="minorEastAsia"/>
                <w:color w:val="000000" w:themeColor="text1"/>
                <w:kern w:val="0"/>
                <w:szCs w:val="21"/>
              </w:rPr>
              <w:t>报告期期间</w:t>
            </w:r>
            <w:r w:rsidRPr="00EE3DBC">
              <w:rPr>
                <w:color w:val="000000" w:themeColor="text1"/>
                <w:szCs w:val="21"/>
              </w:rPr>
              <w:t>卖出</w:t>
            </w:r>
            <w:r w:rsidRPr="00EE3DBC">
              <w:rPr>
                <w:color w:val="000000" w:themeColor="text1"/>
                <w:szCs w:val="21"/>
              </w:rPr>
              <w:t>/</w:t>
            </w:r>
            <w:r w:rsidRPr="00EE3DBC">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52,491.00</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15,243,626.76</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szCs w:val="21"/>
              </w:rPr>
            </w:pPr>
            <w:r w:rsidRPr="00EE3DBC">
              <w:rPr>
                <w:rFonts w:eastAsiaTheme="minorEastAsia"/>
                <w:color w:val="000000" w:themeColor="text1"/>
                <w:szCs w:val="21"/>
              </w:rPr>
              <w:t>-</w:t>
            </w:r>
          </w:p>
        </w:tc>
      </w:tr>
      <w:tr w:rsidR="0098228A" w:rsidRPr="00EE3DBC" w:rsidTr="00043F7D">
        <w:tc>
          <w:tcPr>
            <w:tcW w:w="2977"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adjustRightInd w:val="0"/>
              <w:snapToGrid w:val="0"/>
              <w:spacing w:line="360" w:lineRule="exact"/>
              <w:rPr>
                <w:color w:val="000000" w:themeColor="text1"/>
                <w:szCs w:val="21"/>
              </w:rPr>
            </w:pPr>
            <w:r w:rsidRPr="00EE3DBC">
              <w:rPr>
                <w:color w:val="000000" w:themeColor="text1"/>
                <w:szCs w:val="21"/>
              </w:rPr>
              <w:t>报告期期末持有的本基金份额占基金总份额比例（</w:t>
            </w:r>
            <w:r w:rsidRPr="00EE3DBC">
              <w:rPr>
                <w:color w:val="000000" w:themeColor="text1"/>
                <w:szCs w:val="21"/>
              </w:rPr>
              <w:t>%</w:t>
            </w:r>
            <w:r w:rsidRPr="00EE3DBC">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84.46</w:t>
            </w:r>
          </w:p>
        </w:tc>
        <w:tc>
          <w:tcPr>
            <w:tcW w:w="2693" w:type="dxa"/>
            <w:tcBorders>
              <w:top w:val="single" w:sz="8" w:space="0" w:color="000000"/>
              <w:left w:val="single" w:sz="8" w:space="0" w:color="000000"/>
              <w:bottom w:val="single" w:sz="8" w:space="0" w:color="000000"/>
              <w:right w:val="single" w:sz="8" w:space="0" w:color="000000"/>
            </w:tcBorders>
            <w:vAlign w:val="center"/>
          </w:tcPr>
          <w:p w:rsidR="0098228A" w:rsidRPr="00EE3DBC" w:rsidRDefault="0098228A" w:rsidP="00043F7D">
            <w:pPr>
              <w:jc w:val="right"/>
              <w:rPr>
                <w:rFonts w:eastAsiaTheme="minorEastAsia"/>
                <w:color w:val="000000" w:themeColor="text1"/>
                <w:kern w:val="0"/>
                <w:szCs w:val="21"/>
              </w:rPr>
            </w:pPr>
            <w:r w:rsidRPr="00EE3DBC">
              <w:rPr>
                <w:rFonts w:eastAsiaTheme="minorEastAsia"/>
                <w:color w:val="000000" w:themeColor="text1"/>
                <w:szCs w:val="21"/>
              </w:rPr>
              <w:t>-</w:t>
            </w:r>
          </w:p>
        </w:tc>
      </w:tr>
    </w:tbl>
    <w:p w:rsidR="00A960A3" w:rsidRPr="00EE3DBC" w:rsidRDefault="00A960A3">
      <w:pPr>
        <w:autoSpaceDE w:val="0"/>
        <w:autoSpaceDN w:val="0"/>
        <w:adjustRightInd w:val="0"/>
        <w:spacing w:line="360" w:lineRule="auto"/>
        <w:jc w:val="left"/>
        <w:rPr>
          <w:rFonts w:eastAsiaTheme="minorEastAsia"/>
          <w:color w:val="000000" w:themeColor="text1"/>
          <w:kern w:val="0"/>
          <w:sz w:val="24"/>
        </w:rPr>
      </w:pPr>
    </w:p>
    <w:p w:rsidR="00A960A3" w:rsidRPr="00EE3DBC" w:rsidRDefault="005B4E34">
      <w:pPr>
        <w:spacing w:line="360" w:lineRule="auto"/>
        <w:jc w:val="left"/>
        <w:rPr>
          <w:color w:val="000000" w:themeColor="text1"/>
          <w:sz w:val="24"/>
        </w:rPr>
      </w:pPr>
      <w:r w:rsidRPr="00EE3DBC">
        <w:rPr>
          <w:b/>
          <w:color w:val="000000" w:themeColor="text1"/>
          <w:sz w:val="24"/>
        </w:rPr>
        <w:t xml:space="preserve">7.2 </w:t>
      </w:r>
      <w:r w:rsidRPr="00EE3DBC">
        <w:rPr>
          <w:b/>
          <w:color w:val="000000" w:themeColor="text1"/>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A960A3" w:rsidRPr="00EE3DBC">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lastRenderedPageBreak/>
              <w:t>序号</w:t>
            </w:r>
          </w:p>
        </w:tc>
        <w:tc>
          <w:tcPr>
            <w:tcW w:w="185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交易方式</w:t>
            </w:r>
          </w:p>
        </w:tc>
        <w:tc>
          <w:tcPr>
            <w:tcW w:w="1369"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color w:val="000000" w:themeColor="text1"/>
                <w:kern w:val="0"/>
                <w:sz w:val="24"/>
              </w:rPr>
            </w:pPr>
            <w:r w:rsidRPr="00EE3DBC">
              <w:rPr>
                <w:color w:val="000000" w:themeColor="text1"/>
                <w:kern w:val="0"/>
                <w:sz w:val="24"/>
              </w:rPr>
              <w:t>交易日期</w:t>
            </w:r>
          </w:p>
        </w:tc>
        <w:tc>
          <w:tcPr>
            <w:tcW w:w="170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交易份额（份）</w:t>
            </w:r>
          </w:p>
        </w:tc>
        <w:tc>
          <w:tcPr>
            <w:tcW w:w="184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交易金额（元）</w:t>
            </w:r>
          </w:p>
        </w:tc>
        <w:tc>
          <w:tcPr>
            <w:tcW w:w="1396"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adjustRightInd w:val="0"/>
              <w:snapToGrid w:val="0"/>
              <w:spacing w:line="360" w:lineRule="exact"/>
              <w:jc w:val="center"/>
              <w:rPr>
                <w:color w:val="000000" w:themeColor="text1"/>
                <w:kern w:val="0"/>
                <w:sz w:val="24"/>
              </w:rPr>
            </w:pPr>
            <w:r w:rsidRPr="00EE3DBC">
              <w:rPr>
                <w:color w:val="000000" w:themeColor="text1"/>
                <w:kern w:val="0"/>
                <w:sz w:val="24"/>
              </w:rPr>
              <w:t>适用费率</w:t>
            </w:r>
          </w:p>
        </w:tc>
      </w:tr>
      <w:tr w:rsidR="00700955">
        <w:trPr>
          <w:jc w:val="center"/>
        </w:trPr>
        <w:tc>
          <w:tcPr>
            <w:tcW w:w="1069" w:type="dxa"/>
            <w:vAlign w:val="center"/>
          </w:tcPr>
          <w:p w:rsidR="00700955" w:rsidRDefault="009E21E7">
            <w:pPr>
              <w:jc w:val="center"/>
            </w:pPr>
            <w:r>
              <w:rPr>
                <w:rFonts w:eastAsiaTheme="minorEastAsia"/>
                <w:color w:val="000000" w:themeColor="text1"/>
                <w:sz w:val="24"/>
              </w:rPr>
              <w:t>1</w:t>
            </w:r>
          </w:p>
        </w:tc>
        <w:tc>
          <w:tcPr>
            <w:tcW w:w="1850" w:type="dxa"/>
            <w:vAlign w:val="center"/>
          </w:tcPr>
          <w:p w:rsidR="00700955" w:rsidRDefault="009E21E7">
            <w:pPr>
              <w:jc w:val="center"/>
            </w:pPr>
            <w:r>
              <w:rPr>
                <w:rFonts w:eastAsiaTheme="minorEastAsia"/>
                <w:color w:val="000000" w:themeColor="text1"/>
                <w:sz w:val="24"/>
              </w:rPr>
              <w:t>赎回</w:t>
            </w:r>
          </w:p>
        </w:tc>
        <w:tc>
          <w:tcPr>
            <w:tcW w:w="1369" w:type="dxa"/>
            <w:vAlign w:val="center"/>
          </w:tcPr>
          <w:p w:rsidR="00700955" w:rsidRDefault="009E21E7">
            <w:pPr>
              <w:jc w:val="center"/>
            </w:pPr>
            <w:r>
              <w:rPr>
                <w:rFonts w:eastAsiaTheme="minorEastAsia"/>
                <w:color w:val="000000" w:themeColor="text1"/>
                <w:sz w:val="24"/>
              </w:rPr>
              <w:t>2024-04-23</w:t>
            </w:r>
          </w:p>
        </w:tc>
        <w:tc>
          <w:tcPr>
            <w:tcW w:w="1700" w:type="dxa"/>
            <w:vAlign w:val="center"/>
          </w:tcPr>
          <w:p w:rsidR="00700955" w:rsidRDefault="009E21E7">
            <w:pPr>
              <w:jc w:val="right"/>
            </w:pPr>
            <w:r>
              <w:rPr>
                <w:rFonts w:eastAsiaTheme="minorEastAsia"/>
                <w:color w:val="000000" w:themeColor="text1"/>
                <w:sz w:val="24"/>
              </w:rPr>
              <w:t>52,491.00</w:t>
            </w:r>
          </w:p>
        </w:tc>
        <w:tc>
          <w:tcPr>
            <w:tcW w:w="1841" w:type="dxa"/>
            <w:vAlign w:val="center"/>
          </w:tcPr>
          <w:p w:rsidR="00700955" w:rsidRDefault="009E21E7">
            <w:pPr>
              <w:jc w:val="right"/>
            </w:pPr>
            <w:r>
              <w:rPr>
                <w:rFonts w:eastAsiaTheme="minorEastAsia"/>
                <w:color w:val="000000" w:themeColor="text1"/>
                <w:sz w:val="24"/>
              </w:rPr>
              <w:t>-45,598.93</w:t>
            </w:r>
          </w:p>
        </w:tc>
        <w:tc>
          <w:tcPr>
            <w:tcW w:w="1396" w:type="dxa"/>
            <w:vAlign w:val="center"/>
          </w:tcPr>
          <w:p w:rsidR="00700955" w:rsidRDefault="009E21E7">
            <w:pPr>
              <w:jc w:val="center"/>
            </w:pPr>
            <w:r>
              <w:rPr>
                <w:rFonts w:eastAsiaTheme="minorEastAsia"/>
                <w:color w:val="000000" w:themeColor="text1"/>
                <w:sz w:val="24"/>
              </w:rPr>
              <w:t>-</w:t>
            </w:r>
          </w:p>
        </w:tc>
      </w:tr>
      <w:tr w:rsidR="00700955">
        <w:trPr>
          <w:jc w:val="center"/>
        </w:trPr>
        <w:tc>
          <w:tcPr>
            <w:tcW w:w="1069" w:type="dxa"/>
            <w:vAlign w:val="center"/>
          </w:tcPr>
          <w:p w:rsidR="00700955" w:rsidRDefault="009E21E7">
            <w:pPr>
              <w:jc w:val="center"/>
            </w:pPr>
            <w:r>
              <w:rPr>
                <w:rFonts w:eastAsiaTheme="minorEastAsia"/>
                <w:color w:val="000000" w:themeColor="text1"/>
                <w:sz w:val="24"/>
              </w:rPr>
              <w:t>2</w:t>
            </w:r>
          </w:p>
        </w:tc>
        <w:tc>
          <w:tcPr>
            <w:tcW w:w="1850" w:type="dxa"/>
            <w:vAlign w:val="center"/>
          </w:tcPr>
          <w:p w:rsidR="00700955" w:rsidRDefault="009E21E7">
            <w:pPr>
              <w:jc w:val="center"/>
            </w:pPr>
            <w:r>
              <w:rPr>
                <w:rFonts w:eastAsiaTheme="minorEastAsia"/>
                <w:color w:val="000000" w:themeColor="text1"/>
                <w:sz w:val="24"/>
              </w:rPr>
              <w:t>申购</w:t>
            </w:r>
          </w:p>
        </w:tc>
        <w:tc>
          <w:tcPr>
            <w:tcW w:w="1369" w:type="dxa"/>
            <w:vAlign w:val="center"/>
          </w:tcPr>
          <w:p w:rsidR="00700955" w:rsidRDefault="009E21E7">
            <w:pPr>
              <w:jc w:val="center"/>
            </w:pPr>
            <w:r>
              <w:rPr>
                <w:rFonts w:eastAsiaTheme="minorEastAsia"/>
                <w:color w:val="000000" w:themeColor="text1"/>
                <w:sz w:val="24"/>
              </w:rPr>
              <w:t>2024-05-15</w:t>
            </w:r>
          </w:p>
        </w:tc>
        <w:tc>
          <w:tcPr>
            <w:tcW w:w="1700" w:type="dxa"/>
            <w:vAlign w:val="center"/>
          </w:tcPr>
          <w:p w:rsidR="00700955" w:rsidRDefault="009E21E7">
            <w:pPr>
              <w:jc w:val="right"/>
            </w:pPr>
            <w:r>
              <w:rPr>
                <w:rFonts w:eastAsiaTheme="minorEastAsia"/>
                <w:color w:val="000000" w:themeColor="text1"/>
                <w:sz w:val="24"/>
              </w:rPr>
              <w:t>137,379.13</w:t>
            </w:r>
          </w:p>
        </w:tc>
        <w:tc>
          <w:tcPr>
            <w:tcW w:w="1841" w:type="dxa"/>
            <w:vAlign w:val="center"/>
          </w:tcPr>
          <w:p w:rsidR="00700955" w:rsidRDefault="009E21E7">
            <w:pPr>
              <w:jc w:val="right"/>
            </w:pPr>
            <w:r>
              <w:rPr>
                <w:rFonts w:eastAsiaTheme="minorEastAsia"/>
                <w:color w:val="000000" w:themeColor="text1"/>
                <w:sz w:val="24"/>
              </w:rPr>
              <w:t>123,600.00</w:t>
            </w:r>
          </w:p>
        </w:tc>
        <w:tc>
          <w:tcPr>
            <w:tcW w:w="1396" w:type="dxa"/>
            <w:vAlign w:val="center"/>
          </w:tcPr>
          <w:p w:rsidR="00700955" w:rsidRDefault="009E21E7">
            <w:pPr>
              <w:jc w:val="center"/>
            </w:pPr>
            <w:r>
              <w:rPr>
                <w:rFonts w:eastAsiaTheme="minorEastAsia"/>
                <w:color w:val="000000" w:themeColor="text1"/>
                <w:sz w:val="24"/>
              </w:rPr>
              <w:t>-</w:t>
            </w:r>
          </w:p>
        </w:tc>
      </w:tr>
      <w:tr w:rsidR="00A960A3" w:rsidRPr="00EE3DBC">
        <w:trPr>
          <w:trHeight w:val="340"/>
          <w:jc w:val="center"/>
        </w:trPr>
        <w:tc>
          <w:tcPr>
            <w:tcW w:w="1069"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pStyle w:val="ab"/>
              <w:adjustRightInd w:val="0"/>
              <w:snapToGrid w:val="0"/>
              <w:spacing w:line="360" w:lineRule="exact"/>
              <w:jc w:val="center"/>
              <w:rPr>
                <w:color w:val="000000" w:themeColor="text1"/>
                <w:kern w:val="0"/>
                <w:szCs w:val="24"/>
              </w:rPr>
            </w:pPr>
            <w:r w:rsidRPr="00EE3DBC">
              <w:rPr>
                <w:color w:val="000000" w:themeColor="text1"/>
                <w:kern w:val="0"/>
                <w:szCs w:val="24"/>
              </w:rPr>
              <w:t>合计</w:t>
            </w:r>
          </w:p>
        </w:tc>
        <w:tc>
          <w:tcPr>
            <w:tcW w:w="1850" w:type="dxa"/>
            <w:tcBorders>
              <w:top w:val="single" w:sz="4" w:space="0" w:color="auto"/>
              <w:left w:val="single" w:sz="4" w:space="0" w:color="auto"/>
              <w:bottom w:val="single" w:sz="4" w:space="0" w:color="auto"/>
              <w:right w:val="single" w:sz="4" w:space="0" w:color="auto"/>
            </w:tcBorders>
          </w:tcPr>
          <w:p w:rsidR="00A960A3" w:rsidRPr="00EE3DBC" w:rsidRDefault="00A960A3">
            <w:pPr>
              <w:adjustRightInd w:val="0"/>
              <w:snapToGrid w:val="0"/>
              <w:spacing w:line="360" w:lineRule="exact"/>
              <w:jc w:val="right"/>
              <w:rPr>
                <w:color w:val="000000" w:themeColor="text1"/>
                <w:kern w:val="0"/>
                <w:sz w:val="18"/>
              </w:rPr>
            </w:pPr>
          </w:p>
        </w:tc>
        <w:tc>
          <w:tcPr>
            <w:tcW w:w="1369" w:type="dxa"/>
            <w:tcBorders>
              <w:top w:val="single" w:sz="4" w:space="0" w:color="auto"/>
              <w:left w:val="single" w:sz="4" w:space="0" w:color="auto"/>
              <w:bottom w:val="single" w:sz="4" w:space="0" w:color="auto"/>
              <w:right w:val="single" w:sz="4" w:space="0" w:color="auto"/>
            </w:tcBorders>
          </w:tcPr>
          <w:p w:rsidR="00A960A3" w:rsidRPr="00EE3DBC" w:rsidRDefault="00A960A3">
            <w:pPr>
              <w:adjustRightInd w:val="0"/>
              <w:snapToGrid w:val="0"/>
              <w:spacing w:line="360" w:lineRule="exact"/>
              <w:jc w:val="right"/>
              <w:rPr>
                <w:color w:val="000000" w:themeColor="text1"/>
                <w:kern w:val="0"/>
                <w:sz w:val="18"/>
              </w:rPr>
            </w:pPr>
          </w:p>
        </w:tc>
        <w:tc>
          <w:tcPr>
            <w:tcW w:w="1700"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189,870.13</w:t>
            </w:r>
          </w:p>
        </w:tc>
        <w:tc>
          <w:tcPr>
            <w:tcW w:w="184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sz w:val="24"/>
              </w:rPr>
            </w:pPr>
            <w:r w:rsidRPr="00EE3DBC">
              <w:rPr>
                <w:rFonts w:eastAsiaTheme="minorEastAsia"/>
                <w:color w:val="000000" w:themeColor="text1"/>
                <w:sz w:val="24"/>
              </w:rPr>
              <w:t>78,001.07</w:t>
            </w:r>
          </w:p>
        </w:tc>
        <w:tc>
          <w:tcPr>
            <w:tcW w:w="1396" w:type="dxa"/>
            <w:tcBorders>
              <w:top w:val="single" w:sz="4" w:space="0" w:color="auto"/>
              <w:left w:val="single" w:sz="4" w:space="0" w:color="auto"/>
              <w:bottom w:val="single" w:sz="4" w:space="0" w:color="auto"/>
              <w:right w:val="single" w:sz="4" w:space="0" w:color="auto"/>
            </w:tcBorders>
            <w:vAlign w:val="center"/>
          </w:tcPr>
          <w:p w:rsidR="00A960A3" w:rsidRPr="00EE3DBC" w:rsidRDefault="00A960A3">
            <w:pPr>
              <w:adjustRightInd w:val="0"/>
              <w:snapToGrid w:val="0"/>
              <w:spacing w:line="360" w:lineRule="exact"/>
              <w:jc w:val="right"/>
              <w:rPr>
                <w:color w:val="000000" w:themeColor="text1"/>
                <w:kern w:val="0"/>
                <w:sz w:val="18"/>
              </w:rPr>
            </w:pPr>
          </w:p>
        </w:tc>
      </w:tr>
    </w:tbl>
    <w:p w:rsidR="00A960A3" w:rsidRPr="00EE3DBC" w:rsidRDefault="005B4E34">
      <w:pPr>
        <w:autoSpaceDE w:val="0"/>
        <w:autoSpaceDN w:val="0"/>
        <w:adjustRightInd w:val="0"/>
        <w:spacing w:line="360" w:lineRule="auto"/>
        <w:jc w:val="left"/>
        <w:rPr>
          <w:rFonts w:eastAsiaTheme="minorEastAsia"/>
          <w:color w:val="000000" w:themeColor="text1"/>
          <w:sz w:val="24"/>
        </w:rPr>
      </w:pPr>
      <w:r w:rsidRPr="00EE3DBC">
        <w:rPr>
          <w:rFonts w:eastAsiaTheme="minorEastAsia"/>
          <w:color w:val="000000" w:themeColor="text1"/>
          <w:sz w:val="24"/>
        </w:rPr>
        <w:t>注：基金管理人运用固有资金投资本基金相关的费用符合基金招募说明书和相关公告的规定。</w:t>
      </w:r>
    </w:p>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§8  </w:t>
      </w:r>
      <w:r w:rsidRPr="00EE3DBC">
        <w:rPr>
          <w:rFonts w:eastAsiaTheme="minorEastAsia"/>
          <w:color w:val="000000" w:themeColor="text1"/>
          <w:kern w:val="0"/>
          <w:sz w:val="24"/>
          <w:szCs w:val="24"/>
        </w:rPr>
        <w:t>报告期末发起式基金发起资金持有份额情况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A960A3" w:rsidRPr="00EE3DBC">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项目</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持有份额总数</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发起份额总数</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widowControl/>
              <w:jc w:val="left"/>
              <w:rPr>
                <w:rFonts w:eastAsiaTheme="minorEastAsia"/>
                <w:color w:val="000000" w:themeColor="text1"/>
                <w:sz w:val="24"/>
              </w:rPr>
            </w:pPr>
            <w:r w:rsidRPr="00EE3DBC">
              <w:rPr>
                <w:rFonts w:eastAsiaTheme="minorEastAsia"/>
                <w:color w:val="000000" w:themeColor="text1"/>
                <w:sz w:val="24"/>
              </w:rPr>
              <w:t>发起份额承诺持有期限</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基金管理人固有资金</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84.46%</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55.41%</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r w:rsidR="00A960A3" w:rsidRPr="00EE3DBC">
        <w:trPr>
          <w:trHeight w:val="790"/>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rPr>
                <w:rFonts w:eastAsiaTheme="minorEastAsia"/>
                <w:color w:val="000000" w:themeColor="text1"/>
                <w:sz w:val="24"/>
              </w:rPr>
            </w:pPr>
            <w:r w:rsidRPr="00EE3DBC">
              <w:rPr>
                <w:rFonts w:eastAsiaTheme="minorEastAsia"/>
                <w:color w:val="000000" w:themeColor="text1"/>
                <w:sz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基金经理等人员</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基金管理人股东</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其他</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w:t>
            </w:r>
          </w:p>
        </w:tc>
      </w:tr>
      <w:tr w:rsidR="00A960A3" w:rsidRPr="00EE3DBC">
        <w:trPr>
          <w:jc w:val="center"/>
        </w:trPr>
        <w:tc>
          <w:tcPr>
            <w:tcW w:w="2391"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left"/>
              <w:rPr>
                <w:rFonts w:eastAsiaTheme="minorEastAsia"/>
                <w:color w:val="000000" w:themeColor="text1"/>
                <w:sz w:val="24"/>
              </w:rPr>
            </w:pPr>
            <w:r w:rsidRPr="00EE3DBC">
              <w:rPr>
                <w:rFonts w:eastAsiaTheme="minorEastAsia"/>
                <w:color w:val="000000" w:themeColor="text1"/>
                <w:sz w:val="24"/>
              </w:rPr>
              <w:t>合计</w:t>
            </w:r>
          </w:p>
        </w:tc>
        <w:tc>
          <w:tcPr>
            <w:tcW w:w="1157"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15,243,626.76</w:t>
            </w:r>
          </w:p>
        </w:tc>
        <w:tc>
          <w:tcPr>
            <w:tcW w:w="1314"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84.46%</w:t>
            </w:r>
          </w:p>
        </w:tc>
        <w:tc>
          <w:tcPr>
            <w:tcW w:w="106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10,000,783.32</w:t>
            </w:r>
          </w:p>
        </w:tc>
        <w:tc>
          <w:tcPr>
            <w:tcW w:w="1458"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55.41%</w:t>
            </w:r>
          </w:p>
        </w:tc>
        <w:tc>
          <w:tcPr>
            <w:tcW w:w="1495" w:type="dxa"/>
            <w:tcBorders>
              <w:top w:val="single" w:sz="4" w:space="0" w:color="auto"/>
              <w:left w:val="single" w:sz="4" w:space="0" w:color="auto"/>
              <w:bottom w:val="single" w:sz="4" w:space="0" w:color="auto"/>
              <w:right w:val="single" w:sz="4" w:space="0" w:color="auto"/>
            </w:tcBorders>
          </w:tcPr>
          <w:p w:rsidR="00A960A3" w:rsidRPr="00EE3DBC" w:rsidRDefault="005B4E34">
            <w:pPr>
              <w:adjustRightInd w:val="0"/>
              <w:snapToGrid w:val="0"/>
              <w:spacing w:line="360" w:lineRule="exact"/>
              <w:jc w:val="right"/>
              <w:rPr>
                <w:rFonts w:eastAsiaTheme="minorEastAsia"/>
                <w:color w:val="000000" w:themeColor="text1"/>
                <w:kern w:val="0"/>
                <w:sz w:val="24"/>
              </w:rPr>
            </w:pPr>
            <w:r w:rsidRPr="00EE3DBC">
              <w:rPr>
                <w:rFonts w:eastAsiaTheme="minorEastAsia"/>
                <w:color w:val="000000" w:themeColor="text1"/>
                <w:kern w:val="0"/>
                <w:sz w:val="24"/>
              </w:rPr>
              <w:t>3</w:t>
            </w:r>
            <w:r w:rsidRPr="00EE3DBC">
              <w:rPr>
                <w:rFonts w:eastAsiaTheme="minorEastAsia"/>
                <w:color w:val="000000" w:themeColor="text1"/>
                <w:kern w:val="0"/>
                <w:sz w:val="24"/>
              </w:rPr>
              <w:t>年</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t xml:space="preserve">§9  </w:t>
      </w:r>
      <w:r w:rsidRPr="00EE3DBC">
        <w:rPr>
          <w:rFonts w:eastAsiaTheme="minorEastAsia"/>
          <w:color w:val="000000" w:themeColor="text1"/>
          <w:kern w:val="0"/>
          <w:sz w:val="24"/>
          <w:szCs w:val="24"/>
        </w:rPr>
        <w:t>影响投资者决策的其他重要信息</w:t>
      </w:r>
    </w:p>
    <w:p w:rsidR="00A960A3" w:rsidRPr="00EE3DBC" w:rsidRDefault="005B4E34">
      <w:pPr>
        <w:autoSpaceDE w:val="0"/>
        <w:autoSpaceDN w:val="0"/>
        <w:adjustRightInd w:val="0"/>
        <w:spacing w:line="360" w:lineRule="auto"/>
        <w:jc w:val="left"/>
        <w:rPr>
          <w:b/>
          <w:bCs/>
          <w:color w:val="000000"/>
          <w:kern w:val="0"/>
          <w:sz w:val="24"/>
        </w:rPr>
      </w:pPr>
      <w:r w:rsidRPr="00EE3DBC">
        <w:rPr>
          <w:b/>
          <w:bCs/>
          <w:color w:val="000000"/>
          <w:kern w:val="0"/>
          <w:sz w:val="24"/>
        </w:rPr>
        <w:t xml:space="preserve">9.1 </w:t>
      </w:r>
      <w:r w:rsidRPr="00EE3DBC">
        <w:rPr>
          <w:b/>
          <w:bCs/>
          <w:color w:val="000000"/>
          <w:kern w:val="0"/>
          <w:sz w:val="24"/>
        </w:rPr>
        <w:t>报告期内单一投资者持有基金份额比例达到或超过</w:t>
      </w:r>
      <w:r w:rsidRPr="00EE3DBC">
        <w:rPr>
          <w:b/>
          <w:bCs/>
          <w:color w:val="000000"/>
          <w:kern w:val="0"/>
          <w:sz w:val="24"/>
        </w:rPr>
        <w:t>20%</w:t>
      </w:r>
      <w:r w:rsidRPr="00EE3DB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960A3" w:rsidRPr="00EE3DBC">
        <w:tc>
          <w:tcPr>
            <w:tcW w:w="993" w:type="dxa"/>
            <w:vMerge w:val="restart"/>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投资者类别</w:t>
            </w:r>
            <w:r w:rsidRPr="00EE3DBC">
              <w:rPr>
                <w:color w:val="000000"/>
                <w:kern w:val="0"/>
                <w:sz w:val="24"/>
              </w:rPr>
              <w:t xml:space="preserve">  </w:t>
            </w:r>
          </w:p>
        </w:tc>
        <w:tc>
          <w:tcPr>
            <w:tcW w:w="5670" w:type="dxa"/>
            <w:gridSpan w:val="5"/>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报告期内持有基金份额变化情况</w:t>
            </w:r>
          </w:p>
        </w:tc>
        <w:tc>
          <w:tcPr>
            <w:tcW w:w="2549" w:type="dxa"/>
            <w:gridSpan w:val="2"/>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报告期末持有基金情况</w:t>
            </w:r>
          </w:p>
        </w:tc>
      </w:tr>
      <w:tr w:rsidR="00A960A3" w:rsidRPr="00EE3DBC">
        <w:tc>
          <w:tcPr>
            <w:tcW w:w="993" w:type="dxa"/>
            <w:vMerge/>
            <w:vAlign w:val="center"/>
          </w:tcPr>
          <w:p w:rsidR="00A960A3" w:rsidRPr="00EE3DBC" w:rsidRDefault="00A960A3">
            <w:pPr>
              <w:autoSpaceDE w:val="0"/>
              <w:autoSpaceDN w:val="0"/>
              <w:adjustRightInd w:val="0"/>
              <w:jc w:val="center"/>
              <w:rPr>
                <w:b/>
                <w:bCs/>
                <w:color w:val="000000"/>
                <w:kern w:val="0"/>
                <w:sz w:val="24"/>
              </w:rPr>
            </w:pPr>
          </w:p>
        </w:tc>
        <w:tc>
          <w:tcPr>
            <w:tcW w:w="992"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序号</w:t>
            </w:r>
          </w:p>
        </w:tc>
        <w:tc>
          <w:tcPr>
            <w:tcW w:w="1843"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持有基金份额比例达到或者超过</w:t>
            </w:r>
            <w:r w:rsidRPr="00EE3DBC">
              <w:rPr>
                <w:color w:val="000000"/>
                <w:kern w:val="0"/>
                <w:sz w:val="24"/>
              </w:rPr>
              <w:t>20%</w:t>
            </w:r>
            <w:r w:rsidRPr="00EE3DBC">
              <w:rPr>
                <w:color w:val="000000"/>
                <w:kern w:val="0"/>
                <w:sz w:val="24"/>
              </w:rPr>
              <w:t>的时间区间</w:t>
            </w:r>
          </w:p>
        </w:tc>
        <w:tc>
          <w:tcPr>
            <w:tcW w:w="851" w:type="dxa"/>
            <w:vAlign w:val="center"/>
          </w:tcPr>
          <w:p w:rsidR="00A960A3" w:rsidRPr="00EE3DBC" w:rsidRDefault="005B4E34">
            <w:pPr>
              <w:widowControl/>
              <w:jc w:val="center"/>
              <w:rPr>
                <w:b/>
                <w:bCs/>
                <w:color w:val="000000"/>
                <w:kern w:val="0"/>
                <w:sz w:val="24"/>
              </w:rPr>
            </w:pPr>
            <w:r w:rsidRPr="00EE3DBC">
              <w:rPr>
                <w:color w:val="000000"/>
                <w:kern w:val="0"/>
                <w:sz w:val="24"/>
              </w:rPr>
              <w:t>期初份额</w:t>
            </w:r>
          </w:p>
        </w:tc>
        <w:tc>
          <w:tcPr>
            <w:tcW w:w="850" w:type="dxa"/>
            <w:vAlign w:val="center"/>
          </w:tcPr>
          <w:p w:rsidR="00A960A3" w:rsidRPr="00EE3DBC" w:rsidRDefault="005B4E34">
            <w:pPr>
              <w:widowControl/>
              <w:jc w:val="center"/>
              <w:rPr>
                <w:b/>
                <w:bCs/>
                <w:color w:val="000000"/>
                <w:kern w:val="0"/>
                <w:sz w:val="24"/>
              </w:rPr>
            </w:pPr>
            <w:r w:rsidRPr="00EE3DBC">
              <w:rPr>
                <w:color w:val="000000"/>
                <w:kern w:val="0"/>
                <w:sz w:val="24"/>
              </w:rPr>
              <w:t>申购份额</w:t>
            </w:r>
          </w:p>
        </w:tc>
        <w:tc>
          <w:tcPr>
            <w:tcW w:w="1134" w:type="dxa"/>
            <w:vAlign w:val="center"/>
          </w:tcPr>
          <w:p w:rsidR="00A960A3" w:rsidRPr="00EE3DBC" w:rsidRDefault="005B4E34">
            <w:pPr>
              <w:widowControl/>
              <w:jc w:val="center"/>
              <w:rPr>
                <w:b/>
                <w:bCs/>
                <w:color w:val="000000"/>
                <w:kern w:val="0"/>
                <w:sz w:val="24"/>
              </w:rPr>
            </w:pPr>
            <w:r w:rsidRPr="00EE3DBC">
              <w:rPr>
                <w:color w:val="000000"/>
                <w:kern w:val="0"/>
                <w:sz w:val="24"/>
              </w:rPr>
              <w:t>赎回份额</w:t>
            </w:r>
          </w:p>
        </w:tc>
        <w:tc>
          <w:tcPr>
            <w:tcW w:w="1419"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持有份额</w:t>
            </w:r>
          </w:p>
        </w:tc>
        <w:tc>
          <w:tcPr>
            <w:tcW w:w="1130" w:type="dxa"/>
            <w:vAlign w:val="center"/>
          </w:tcPr>
          <w:p w:rsidR="00A960A3" w:rsidRPr="00EE3DBC" w:rsidRDefault="005B4E34">
            <w:pPr>
              <w:autoSpaceDE w:val="0"/>
              <w:autoSpaceDN w:val="0"/>
              <w:adjustRightInd w:val="0"/>
              <w:jc w:val="center"/>
              <w:rPr>
                <w:b/>
                <w:bCs/>
                <w:color w:val="000000"/>
                <w:kern w:val="0"/>
                <w:sz w:val="24"/>
              </w:rPr>
            </w:pPr>
            <w:r w:rsidRPr="00EE3DBC">
              <w:rPr>
                <w:color w:val="000000"/>
                <w:kern w:val="0"/>
                <w:sz w:val="24"/>
              </w:rPr>
              <w:t>份额占比</w:t>
            </w:r>
          </w:p>
        </w:tc>
      </w:tr>
      <w:tr w:rsidR="00700955">
        <w:tc>
          <w:tcPr>
            <w:tcW w:w="993" w:type="dxa"/>
            <w:vMerge w:val="restart"/>
            <w:vAlign w:val="center"/>
          </w:tcPr>
          <w:p w:rsidR="00700955" w:rsidRDefault="009E21E7">
            <w:r>
              <w:rPr>
                <w:bCs/>
                <w:color w:val="000000"/>
                <w:kern w:val="0"/>
                <w:sz w:val="24"/>
              </w:rPr>
              <w:t>机构</w:t>
            </w:r>
          </w:p>
        </w:tc>
        <w:tc>
          <w:tcPr>
            <w:tcW w:w="992" w:type="dxa"/>
            <w:vAlign w:val="center"/>
          </w:tcPr>
          <w:p w:rsidR="00700955" w:rsidRDefault="009E21E7">
            <w:pPr>
              <w:jc w:val="center"/>
            </w:pPr>
            <w:r>
              <w:rPr>
                <w:color w:val="000000"/>
                <w:kern w:val="0"/>
                <w:sz w:val="24"/>
              </w:rPr>
              <w:t>1</w:t>
            </w:r>
          </w:p>
        </w:tc>
        <w:tc>
          <w:tcPr>
            <w:tcW w:w="1843" w:type="dxa"/>
            <w:vAlign w:val="center"/>
          </w:tcPr>
          <w:p w:rsidR="00700955" w:rsidRDefault="009E21E7">
            <w:pPr>
              <w:jc w:val="center"/>
            </w:pPr>
            <w:r>
              <w:rPr>
                <w:color w:val="000000"/>
                <w:kern w:val="0"/>
                <w:sz w:val="24"/>
              </w:rPr>
              <w:t>20240401-20240630</w:t>
            </w:r>
          </w:p>
        </w:tc>
        <w:tc>
          <w:tcPr>
            <w:tcW w:w="851" w:type="dxa"/>
            <w:vAlign w:val="center"/>
          </w:tcPr>
          <w:p w:rsidR="00700955" w:rsidRDefault="009E21E7">
            <w:pPr>
              <w:jc w:val="center"/>
            </w:pPr>
            <w:r>
              <w:rPr>
                <w:color w:val="000000"/>
                <w:kern w:val="0"/>
                <w:sz w:val="24"/>
              </w:rPr>
              <w:t>14,999,675.00</w:t>
            </w:r>
          </w:p>
        </w:tc>
        <w:tc>
          <w:tcPr>
            <w:tcW w:w="850" w:type="dxa"/>
            <w:vAlign w:val="center"/>
          </w:tcPr>
          <w:p w:rsidR="00700955" w:rsidRDefault="009E21E7">
            <w:pPr>
              <w:jc w:val="center"/>
            </w:pPr>
            <w:r>
              <w:rPr>
                <w:color w:val="000000"/>
                <w:kern w:val="0"/>
                <w:sz w:val="24"/>
              </w:rPr>
              <w:t>0.00</w:t>
            </w:r>
          </w:p>
        </w:tc>
        <w:tc>
          <w:tcPr>
            <w:tcW w:w="1134" w:type="dxa"/>
            <w:vAlign w:val="center"/>
          </w:tcPr>
          <w:p w:rsidR="00700955" w:rsidRDefault="009E21E7">
            <w:pPr>
              <w:jc w:val="center"/>
            </w:pPr>
            <w:r>
              <w:rPr>
                <w:color w:val="000000"/>
                <w:kern w:val="0"/>
                <w:sz w:val="24"/>
              </w:rPr>
              <w:t>0.00</w:t>
            </w:r>
          </w:p>
        </w:tc>
        <w:tc>
          <w:tcPr>
            <w:tcW w:w="1419" w:type="dxa"/>
            <w:vAlign w:val="center"/>
          </w:tcPr>
          <w:p w:rsidR="00700955" w:rsidRDefault="009E21E7">
            <w:pPr>
              <w:jc w:val="center"/>
            </w:pPr>
            <w:r>
              <w:rPr>
                <w:color w:val="000000"/>
                <w:kern w:val="0"/>
                <w:sz w:val="24"/>
              </w:rPr>
              <w:t>14,999,675.00</w:t>
            </w:r>
          </w:p>
        </w:tc>
        <w:tc>
          <w:tcPr>
            <w:tcW w:w="1130" w:type="dxa"/>
            <w:vAlign w:val="center"/>
          </w:tcPr>
          <w:p w:rsidR="00700955" w:rsidRDefault="009E21E7">
            <w:pPr>
              <w:jc w:val="center"/>
            </w:pPr>
            <w:r>
              <w:rPr>
                <w:color w:val="000000"/>
                <w:kern w:val="0"/>
                <w:sz w:val="24"/>
              </w:rPr>
              <w:t>83.11%</w:t>
            </w:r>
          </w:p>
        </w:tc>
      </w:tr>
      <w:tr w:rsidR="00A960A3" w:rsidRPr="00EE3DBC">
        <w:tc>
          <w:tcPr>
            <w:tcW w:w="9212" w:type="dxa"/>
            <w:gridSpan w:val="8"/>
            <w:vAlign w:val="center"/>
          </w:tcPr>
          <w:p w:rsidR="00A960A3" w:rsidRPr="00EE3DBC" w:rsidRDefault="005B4E34">
            <w:pPr>
              <w:autoSpaceDE w:val="0"/>
              <w:autoSpaceDN w:val="0"/>
              <w:adjustRightInd w:val="0"/>
              <w:jc w:val="center"/>
              <w:rPr>
                <w:kern w:val="0"/>
                <w:sz w:val="24"/>
              </w:rPr>
            </w:pPr>
            <w:r w:rsidRPr="00EE3DBC">
              <w:rPr>
                <w:color w:val="000000"/>
                <w:kern w:val="0"/>
                <w:sz w:val="24"/>
              </w:rPr>
              <w:t>产品特有风险</w:t>
            </w:r>
          </w:p>
        </w:tc>
      </w:tr>
      <w:tr w:rsidR="00A960A3" w:rsidRPr="00EE3DBC">
        <w:tc>
          <w:tcPr>
            <w:tcW w:w="9212" w:type="dxa"/>
            <w:gridSpan w:val="8"/>
            <w:vAlign w:val="center"/>
          </w:tcPr>
          <w:p w:rsidR="00A960A3" w:rsidRPr="00EE3DBC" w:rsidRDefault="005B4E34">
            <w:pPr>
              <w:autoSpaceDE w:val="0"/>
              <w:autoSpaceDN w:val="0"/>
              <w:adjustRightInd w:val="0"/>
              <w:jc w:val="left"/>
              <w:rPr>
                <w:kern w:val="0"/>
                <w:sz w:val="24"/>
              </w:rPr>
            </w:pPr>
            <w:r w:rsidRPr="00EE3DBC">
              <w:rPr>
                <w:kern w:val="0"/>
                <w:sz w:val="24"/>
              </w:rPr>
              <w:t>本基金的集中度风险主要体现在有单一投资者持有基金份额比例达到或者超过</w:t>
            </w:r>
            <w:r w:rsidRPr="00EE3DBC">
              <w:rPr>
                <w:kern w:val="0"/>
                <w:sz w:val="24"/>
              </w:rPr>
              <w:t>20%</w:t>
            </w:r>
            <w:r w:rsidRPr="00EE3DBC">
              <w:rPr>
                <w:kern w:val="0"/>
                <w:sz w:val="24"/>
              </w:rPr>
              <w:t>，如果投资者发生大额赎回，可能出现基金可变现资产无法满足投资者赎回需要以及因为资产变现成本过高导致投资者的利益受到损害的风险。</w:t>
            </w:r>
          </w:p>
        </w:tc>
      </w:tr>
    </w:tbl>
    <w:p w:rsidR="00A960A3" w:rsidRPr="00EE3DBC" w:rsidRDefault="005B4E34" w:rsidP="009A3BD8">
      <w:pPr>
        <w:pStyle w:val="1"/>
        <w:spacing w:beforeLines="100" w:before="312" w:afterLines="100" w:after="312" w:line="360" w:lineRule="auto"/>
        <w:jc w:val="center"/>
        <w:rPr>
          <w:rFonts w:eastAsiaTheme="minorEastAsia"/>
          <w:color w:val="000000" w:themeColor="text1"/>
          <w:kern w:val="0"/>
          <w:sz w:val="24"/>
          <w:szCs w:val="24"/>
        </w:rPr>
      </w:pPr>
      <w:r w:rsidRPr="00EE3DBC">
        <w:rPr>
          <w:rFonts w:eastAsiaTheme="minorEastAsia"/>
          <w:color w:val="000000" w:themeColor="text1"/>
          <w:kern w:val="0"/>
          <w:sz w:val="24"/>
          <w:szCs w:val="24"/>
        </w:rPr>
        <w:lastRenderedPageBreak/>
        <w:t xml:space="preserve">§10  </w:t>
      </w:r>
      <w:r w:rsidRPr="00EE3DBC">
        <w:rPr>
          <w:rFonts w:eastAsiaTheme="minorEastAsia"/>
          <w:color w:val="000000" w:themeColor="text1"/>
          <w:kern w:val="0"/>
          <w:sz w:val="24"/>
          <w:szCs w:val="24"/>
        </w:rPr>
        <w:t>备查文件目录</w:t>
      </w:r>
    </w:p>
    <w:p w:rsidR="00A960A3" w:rsidRPr="00EE3DBC" w:rsidRDefault="005B4E34">
      <w:pPr>
        <w:spacing w:line="360" w:lineRule="auto"/>
        <w:rPr>
          <w:rFonts w:eastAsiaTheme="minorEastAsia"/>
          <w:b/>
          <w:color w:val="000000" w:themeColor="text1"/>
          <w:kern w:val="0"/>
          <w:sz w:val="24"/>
        </w:rPr>
      </w:pPr>
      <w:r w:rsidRPr="00EE3DBC">
        <w:rPr>
          <w:rFonts w:eastAsiaTheme="minorEastAsia"/>
          <w:b/>
          <w:color w:val="000000" w:themeColor="text1"/>
          <w:sz w:val="24"/>
        </w:rPr>
        <w:t xml:space="preserve">10.1 </w:t>
      </w:r>
      <w:r w:rsidRPr="00EE3DBC">
        <w:rPr>
          <w:rFonts w:eastAsiaTheme="minorEastAsia"/>
          <w:b/>
          <w:color w:val="000000" w:themeColor="text1"/>
          <w:sz w:val="24"/>
        </w:rPr>
        <w:t>备查文件目录</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一</w:t>
      </w:r>
      <w:r>
        <w:rPr>
          <w:rFonts w:eastAsiaTheme="minorEastAsia"/>
          <w:color w:val="000000" w:themeColor="text1"/>
          <w:sz w:val="24"/>
        </w:rPr>
        <w:t>)</w:t>
      </w:r>
      <w:r>
        <w:rPr>
          <w:rFonts w:eastAsiaTheme="minorEastAsia"/>
          <w:color w:val="000000" w:themeColor="text1"/>
          <w:sz w:val="24"/>
        </w:rPr>
        <w:t>中国证监会准予本基金募集注册的文件</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二</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指数增强型发起式证券投资基金基金合同</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三</w:t>
      </w:r>
      <w:r>
        <w:rPr>
          <w:rFonts w:eastAsiaTheme="minorEastAsia"/>
          <w:color w:val="000000" w:themeColor="text1"/>
          <w:sz w:val="24"/>
        </w:rPr>
        <w:t>)</w:t>
      </w:r>
      <w:r>
        <w:rPr>
          <w:rFonts w:eastAsiaTheme="minorEastAsia"/>
          <w:color w:val="000000" w:themeColor="text1"/>
          <w:sz w:val="24"/>
        </w:rPr>
        <w:t>摩根沪深</w:t>
      </w:r>
      <w:r>
        <w:rPr>
          <w:rFonts w:eastAsiaTheme="minorEastAsia"/>
          <w:color w:val="000000" w:themeColor="text1"/>
          <w:sz w:val="24"/>
        </w:rPr>
        <w:t>300</w:t>
      </w:r>
      <w:r>
        <w:rPr>
          <w:rFonts w:eastAsiaTheme="minorEastAsia"/>
          <w:color w:val="000000" w:themeColor="text1"/>
          <w:sz w:val="24"/>
        </w:rPr>
        <w:t>指数增强型发起式证券投资基金托管协议</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四</w:t>
      </w:r>
      <w:r>
        <w:rPr>
          <w:rFonts w:eastAsiaTheme="minorEastAsia"/>
          <w:color w:val="000000" w:themeColor="text1"/>
          <w:sz w:val="24"/>
        </w:rPr>
        <w:t>)</w:t>
      </w:r>
      <w:r>
        <w:rPr>
          <w:rFonts w:eastAsiaTheme="minorEastAsia"/>
          <w:color w:val="000000" w:themeColor="text1"/>
          <w:sz w:val="24"/>
        </w:rPr>
        <w:t>法律意见书</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五</w:t>
      </w:r>
      <w:r>
        <w:rPr>
          <w:rFonts w:eastAsiaTheme="minorEastAsia"/>
          <w:color w:val="000000" w:themeColor="text1"/>
          <w:sz w:val="24"/>
        </w:rPr>
        <w:t>)</w:t>
      </w:r>
      <w:r>
        <w:rPr>
          <w:rFonts w:eastAsiaTheme="minorEastAsia"/>
          <w:color w:val="000000" w:themeColor="text1"/>
          <w:sz w:val="24"/>
        </w:rPr>
        <w:t>基金管理人业务资格批件、营业执照</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六</w:t>
      </w:r>
      <w:r>
        <w:rPr>
          <w:rFonts w:eastAsiaTheme="minorEastAsia"/>
          <w:color w:val="000000" w:themeColor="text1"/>
          <w:sz w:val="24"/>
        </w:rPr>
        <w:t>)</w:t>
      </w:r>
      <w:r>
        <w:rPr>
          <w:rFonts w:eastAsiaTheme="minorEastAsia"/>
          <w:color w:val="000000" w:themeColor="text1"/>
          <w:sz w:val="24"/>
        </w:rPr>
        <w:t>基金托管人业务资格批件、营业执照</w:t>
      </w:r>
    </w:p>
    <w:p w:rsidR="00700955" w:rsidRDefault="009E21E7">
      <w:pPr>
        <w:spacing w:line="360" w:lineRule="auto"/>
        <w:ind w:firstLineChars="200" w:firstLine="480"/>
        <w:rPr>
          <w:rFonts w:eastAsiaTheme="minorEastAsia"/>
          <w:color w:val="000000" w:themeColor="text1"/>
          <w:sz w:val="24"/>
        </w:rPr>
      </w:pPr>
      <w:r>
        <w:rPr>
          <w:rFonts w:eastAsiaTheme="minorEastAsia"/>
          <w:color w:val="000000" w:themeColor="text1"/>
          <w:sz w:val="24"/>
        </w:rPr>
        <w:t>(</w:t>
      </w:r>
      <w:r>
        <w:rPr>
          <w:rFonts w:eastAsiaTheme="minorEastAsia"/>
          <w:color w:val="000000" w:themeColor="text1"/>
          <w:sz w:val="24"/>
        </w:rPr>
        <w:t>七</w:t>
      </w:r>
      <w:r>
        <w:rPr>
          <w:rFonts w:eastAsiaTheme="minorEastAsia"/>
          <w:color w:val="000000" w:themeColor="text1"/>
          <w:sz w:val="24"/>
        </w:rPr>
        <w:t>)</w:t>
      </w:r>
      <w:r>
        <w:rPr>
          <w:rFonts w:eastAsiaTheme="minorEastAsia"/>
          <w:color w:val="000000" w:themeColor="text1"/>
          <w:sz w:val="24"/>
        </w:rPr>
        <w:t>摩根基金管理（中国）有限公司开放式基金业务规则</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w:t>
      </w:r>
      <w:r w:rsidRPr="00EE3DBC">
        <w:rPr>
          <w:rFonts w:eastAsiaTheme="minorEastAsia"/>
          <w:color w:val="000000" w:themeColor="text1"/>
          <w:sz w:val="24"/>
        </w:rPr>
        <w:t>八</w:t>
      </w:r>
      <w:r w:rsidRPr="00EE3DBC">
        <w:rPr>
          <w:rFonts w:eastAsiaTheme="minorEastAsia"/>
          <w:color w:val="000000" w:themeColor="text1"/>
          <w:sz w:val="24"/>
        </w:rPr>
        <w:t>)</w:t>
      </w:r>
      <w:r w:rsidRPr="00EE3DBC">
        <w:rPr>
          <w:rFonts w:eastAsiaTheme="minorEastAsia"/>
          <w:color w:val="000000" w:themeColor="text1"/>
          <w:sz w:val="24"/>
        </w:rPr>
        <w:t>中国证监会要求的其他文件</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10.2 </w:t>
      </w:r>
      <w:r w:rsidRPr="00EE3DBC">
        <w:rPr>
          <w:rFonts w:eastAsiaTheme="minorEastAsia"/>
          <w:b/>
          <w:color w:val="000000" w:themeColor="text1"/>
          <w:sz w:val="24"/>
        </w:rPr>
        <w:t>存放地点</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基金管理人或基金托管人处。</w:t>
      </w:r>
    </w:p>
    <w:p w:rsidR="00A960A3" w:rsidRPr="00EE3DBC" w:rsidRDefault="00A960A3">
      <w:pPr>
        <w:spacing w:line="360" w:lineRule="auto"/>
        <w:ind w:firstLineChars="200" w:firstLine="480"/>
        <w:rPr>
          <w:rFonts w:eastAsiaTheme="minorEastAsia"/>
          <w:color w:val="000000" w:themeColor="text1"/>
          <w:sz w:val="24"/>
        </w:rPr>
      </w:pPr>
    </w:p>
    <w:p w:rsidR="00A960A3" w:rsidRPr="00EE3DBC" w:rsidRDefault="005B4E34">
      <w:pPr>
        <w:spacing w:line="360" w:lineRule="auto"/>
        <w:rPr>
          <w:rFonts w:eastAsiaTheme="minorEastAsia"/>
          <w:b/>
          <w:color w:val="000000" w:themeColor="text1"/>
          <w:sz w:val="24"/>
        </w:rPr>
      </w:pPr>
      <w:r w:rsidRPr="00EE3DBC">
        <w:rPr>
          <w:rFonts w:eastAsiaTheme="minorEastAsia"/>
          <w:b/>
          <w:color w:val="000000" w:themeColor="text1"/>
          <w:sz w:val="24"/>
        </w:rPr>
        <w:t xml:space="preserve">10.3 </w:t>
      </w:r>
      <w:r w:rsidRPr="00EE3DBC">
        <w:rPr>
          <w:rFonts w:eastAsiaTheme="minorEastAsia"/>
          <w:b/>
          <w:color w:val="000000" w:themeColor="text1"/>
          <w:sz w:val="24"/>
        </w:rPr>
        <w:t>查阅方式</w:t>
      </w:r>
    </w:p>
    <w:p w:rsidR="00A960A3" w:rsidRPr="00EE3DBC" w:rsidRDefault="005B4E34">
      <w:pPr>
        <w:spacing w:line="360" w:lineRule="auto"/>
        <w:ind w:firstLineChars="200" w:firstLine="480"/>
        <w:rPr>
          <w:rFonts w:eastAsiaTheme="minorEastAsia"/>
          <w:color w:val="000000" w:themeColor="text1"/>
          <w:sz w:val="24"/>
        </w:rPr>
      </w:pPr>
      <w:r w:rsidRPr="00EE3DBC">
        <w:rPr>
          <w:rFonts w:eastAsiaTheme="minorEastAsia"/>
          <w:color w:val="000000" w:themeColor="text1"/>
          <w:sz w:val="24"/>
        </w:rPr>
        <w:t>投资者可在营业时间免费查阅，也可按工本费购买复印件。</w:t>
      </w:r>
      <w:bookmarkStart w:id="0" w:name="_GoBack"/>
      <w:bookmarkEnd w:id="0"/>
    </w:p>
    <w:p w:rsidR="00A960A3" w:rsidRPr="00EE3DBC" w:rsidRDefault="005B4E34">
      <w:pPr>
        <w:spacing w:line="360" w:lineRule="auto"/>
        <w:ind w:left="840"/>
        <w:jc w:val="right"/>
        <w:rPr>
          <w:rFonts w:eastAsiaTheme="minorEastAsia"/>
          <w:color w:val="000000" w:themeColor="text1"/>
          <w:sz w:val="24"/>
        </w:rPr>
      </w:pPr>
      <w:r w:rsidRPr="00EE3DBC">
        <w:rPr>
          <w:rFonts w:eastAsiaTheme="minorEastAsia"/>
          <w:color w:val="000000" w:themeColor="text1"/>
          <w:sz w:val="24"/>
        </w:rPr>
        <w:tab/>
      </w: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A960A3">
      <w:pPr>
        <w:spacing w:line="360" w:lineRule="auto"/>
        <w:ind w:left="840"/>
        <w:jc w:val="right"/>
        <w:rPr>
          <w:rFonts w:eastAsiaTheme="minorEastAsia"/>
          <w:color w:val="000000" w:themeColor="text1"/>
          <w:sz w:val="24"/>
        </w:rPr>
      </w:pP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摩根基金管理（中国）有限公司</w:t>
      </w:r>
    </w:p>
    <w:p w:rsidR="00A960A3" w:rsidRPr="00EE3DBC" w:rsidRDefault="005B4E34">
      <w:pPr>
        <w:spacing w:line="360" w:lineRule="auto"/>
        <w:jc w:val="right"/>
        <w:rPr>
          <w:rFonts w:eastAsiaTheme="minorEastAsia"/>
          <w:b/>
          <w:bCs/>
          <w:color w:val="000000" w:themeColor="text1"/>
          <w:sz w:val="24"/>
        </w:rPr>
      </w:pPr>
      <w:r w:rsidRPr="00EE3DBC">
        <w:rPr>
          <w:rFonts w:eastAsiaTheme="minorEastAsia"/>
          <w:b/>
          <w:bCs/>
          <w:color w:val="000000" w:themeColor="text1"/>
          <w:sz w:val="24"/>
        </w:rPr>
        <w:t>二〇二四年七月十九日</w:t>
      </w:r>
    </w:p>
    <w:p w:rsidR="00A960A3" w:rsidRPr="00EE3DBC" w:rsidRDefault="00A960A3">
      <w:pPr>
        <w:spacing w:line="360" w:lineRule="auto"/>
        <w:ind w:firstLineChars="900" w:firstLine="2168"/>
        <w:rPr>
          <w:rFonts w:eastAsiaTheme="minorEastAsia"/>
          <w:b/>
          <w:color w:val="000000" w:themeColor="text1"/>
          <w:sz w:val="24"/>
        </w:rPr>
      </w:pPr>
    </w:p>
    <w:sectPr w:rsidR="00A960A3" w:rsidRPr="00EE3DBC">
      <w:footerReference w:type="even" r:id="rId11"/>
      <w:footerReference w:type="defaul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BB" w:rsidRDefault="00707FBB">
      <w:r>
        <w:separator/>
      </w:r>
    </w:p>
  </w:endnote>
  <w:endnote w:type="continuationSeparator" w:id="0">
    <w:p w:rsidR="00707FBB" w:rsidRDefault="007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E21E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E21E7">
      <w:rPr>
        <w:noProof/>
        <w:kern w:val="0"/>
        <w:szCs w:val="21"/>
      </w:rPr>
      <w:t>18</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960A3" w:rsidRDefault="00A960A3">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E21E7">
      <w:rPr>
        <w:rStyle w:val="af5"/>
        <w:noProof/>
      </w:rPr>
      <w:t>17</w:t>
    </w:r>
    <w:r>
      <w:rPr>
        <w:rStyle w:val="af5"/>
      </w:rPr>
      <w:fldChar w:fldCharType="end"/>
    </w:r>
  </w:p>
  <w:p w:rsidR="00A960A3" w:rsidRDefault="00A960A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BB" w:rsidRDefault="00707FBB">
      <w:r>
        <w:separator/>
      </w:r>
    </w:p>
  </w:footnote>
  <w:footnote w:type="continuationSeparator" w:id="0">
    <w:p w:rsidR="00707FBB" w:rsidRDefault="007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A3" w:rsidRDefault="005B4E34">
    <w:pPr>
      <w:pStyle w:val="af"/>
      <w:pBdr>
        <w:bottom w:val="single" w:sz="6" w:space="0" w:color="auto"/>
      </w:pBdr>
      <w:jc w:val="right"/>
    </w:pPr>
    <w:r>
      <w:rPr>
        <w:sz w:val="21"/>
        <w:szCs w:val="21"/>
      </w:rPr>
      <w:t>摩根沪深</w:t>
    </w:r>
    <w:r>
      <w:rPr>
        <w:sz w:val="21"/>
        <w:szCs w:val="21"/>
      </w:rPr>
      <w:t>300</w:t>
    </w:r>
    <w:r>
      <w:rPr>
        <w:sz w:val="21"/>
        <w:szCs w:val="21"/>
      </w:rPr>
      <w:t>指数增强型发起式证券投资基金</w:t>
    </w:r>
    <w:r>
      <w:rPr>
        <w:sz w:val="21"/>
        <w:szCs w:val="21"/>
      </w:rPr>
      <w:t>2024</w:t>
    </w:r>
    <w:r>
      <w:rPr>
        <w:sz w:val="21"/>
        <w:szCs w:val="21"/>
      </w:rPr>
      <w:t>年第</w:t>
    </w:r>
    <w:r>
      <w:rPr>
        <w:sz w:val="21"/>
        <w:szCs w:val="21"/>
      </w:rPr>
      <w:t>2</w:t>
    </w:r>
    <w:r>
      <w:rPr>
        <w:sz w:val="21"/>
        <w:szCs w:val="21"/>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392F"/>
    <w:rsid w:val="000140FF"/>
    <w:rsid w:val="000148F1"/>
    <w:rsid w:val="0001536C"/>
    <w:rsid w:val="00017581"/>
    <w:rsid w:val="00020149"/>
    <w:rsid w:val="00020583"/>
    <w:rsid w:val="00021DD4"/>
    <w:rsid w:val="00023BE7"/>
    <w:rsid w:val="00026AAE"/>
    <w:rsid w:val="00031E23"/>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1C1"/>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26B"/>
    <w:rsid w:val="001078B6"/>
    <w:rsid w:val="0011177A"/>
    <w:rsid w:val="00116E31"/>
    <w:rsid w:val="00120BED"/>
    <w:rsid w:val="0012304E"/>
    <w:rsid w:val="001248EF"/>
    <w:rsid w:val="001257C7"/>
    <w:rsid w:val="00126DDF"/>
    <w:rsid w:val="001270BF"/>
    <w:rsid w:val="00127BAC"/>
    <w:rsid w:val="0013087F"/>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3F20"/>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1F54A2"/>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485"/>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58D"/>
    <w:rsid w:val="002A5C6B"/>
    <w:rsid w:val="002A5D31"/>
    <w:rsid w:val="002A714F"/>
    <w:rsid w:val="002A721F"/>
    <w:rsid w:val="002B1851"/>
    <w:rsid w:val="002B27FF"/>
    <w:rsid w:val="002B4429"/>
    <w:rsid w:val="002B6793"/>
    <w:rsid w:val="002C0B68"/>
    <w:rsid w:val="002C1726"/>
    <w:rsid w:val="002C1DF3"/>
    <w:rsid w:val="002C21A6"/>
    <w:rsid w:val="002C26D5"/>
    <w:rsid w:val="002C5777"/>
    <w:rsid w:val="002D1791"/>
    <w:rsid w:val="002D32E3"/>
    <w:rsid w:val="002E0FEB"/>
    <w:rsid w:val="002E1EBA"/>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FF4"/>
    <w:rsid w:val="00373015"/>
    <w:rsid w:val="00377520"/>
    <w:rsid w:val="00380D36"/>
    <w:rsid w:val="003822D3"/>
    <w:rsid w:val="0038409E"/>
    <w:rsid w:val="00386630"/>
    <w:rsid w:val="00390522"/>
    <w:rsid w:val="00390B25"/>
    <w:rsid w:val="00390C86"/>
    <w:rsid w:val="00391076"/>
    <w:rsid w:val="00397156"/>
    <w:rsid w:val="00397960"/>
    <w:rsid w:val="003A0A5A"/>
    <w:rsid w:val="003A3BC4"/>
    <w:rsid w:val="003A458A"/>
    <w:rsid w:val="003A4DA3"/>
    <w:rsid w:val="003B07C8"/>
    <w:rsid w:val="003B2082"/>
    <w:rsid w:val="003B2F13"/>
    <w:rsid w:val="003B405E"/>
    <w:rsid w:val="003B57D3"/>
    <w:rsid w:val="003C1F58"/>
    <w:rsid w:val="003C39FF"/>
    <w:rsid w:val="003C792F"/>
    <w:rsid w:val="003D124B"/>
    <w:rsid w:val="003D18F3"/>
    <w:rsid w:val="003D4E5A"/>
    <w:rsid w:val="003D5951"/>
    <w:rsid w:val="003D78B5"/>
    <w:rsid w:val="003E1062"/>
    <w:rsid w:val="003E244F"/>
    <w:rsid w:val="003E3AE8"/>
    <w:rsid w:val="003E62A6"/>
    <w:rsid w:val="003E695F"/>
    <w:rsid w:val="003E6C9B"/>
    <w:rsid w:val="003E709C"/>
    <w:rsid w:val="003E7B89"/>
    <w:rsid w:val="003F20D3"/>
    <w:rsid w:val="003F4241"/>
    <w:rsid w:val="003F7525"/>
    <w:rsid w:val="003F7C45"/>
    <w:rsid w:val="0040132C"/>
    <w:rsid w:val="00405085"/>
    <w:rsid w:val="004066FC"/>
    <w:rsid w:val="00407C10"/>
    <w:rsid w:val="004113B4"/>
    <w:rsid w:val="00414827"/>
    <w:rsid w:val="00416C10"/>
    <w:rsid w:val="00417735"/>
    <w:rsid w:val="004217C8"/>
    <w:rsid w:val="0042218B"/>
    <w:rsid w:val="004222C8"/>
    <w:rsid w:val="0042253F"/>
    <w:rsid w:val="00424EF3"/>
    <w:rsid w:val="0042600B"/>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0AAD"/>
    <w:rsid w:val="004D3D96"/>
    <w:rsid w:val="004D650F"/>
    <w:rsid w:val="004E0347"/>
    <w:rsid w:val="004E2133"/>
    <w:rsid w:val="004E32E2"/>
    <w:rsid w:val="004E5AB9"/>
    <w:rsid w:val="004E60FB"/>
    <w:rsid w:val="004F4F38"/>
    <w:rsid w:val="004F779C"/>
    <w:rsid w:val="004F7846"/>
    <w:rsid w:val="005000D4"/>
    <w:rsid w:val="005015FA"/>
    <w:rsid w:val="00505411"/>
    <w:rsid w:val="00510CAF"/>
    <w:rsid w:val="005128C5"/>
    <w:rsid w:val="00514754"/>
    <w:rsid w:val="0051478B"/>
    <w:rsid w:val="0051566A"/>
    <w:rsid w:val="00515D7B"/>
    <w:rsid w:val="005166E9"/>
    <w:rsid w:val="0052009E"/>
    <w:rsid w:val="00525E59"/>
    <w:rsid w:val="00530D61"/>
    <w:rsid w:val="005318CC"/>
    <w:rsid w:val="00531D1B"/>
    <w:rsid w:val="00533544"/>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A66EB"/>
    <w:rsid w:val="005B011E"/>
    <w:rsid w:val="005B14F0"/>
    <w:rsid w:val="005B2E84"/>
    <w:rsid w:val="005B4E3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26F7"/>
    <w:rsid w:val="005F43B9"/>
    <w:rsid w:val="005F68CB"/>
    <w:rsid w:val="005F6A4A"/>
    <w:rsid w:val="005F6F31"/>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77E68"/>
    <w:rsid w:val="006848C1"/>
    <w:rsid w:val="006868CD"/>
    <w:rsid w:val="00687AD5"/>
    <w:rsid w:val="00691D14"/>
    <w:rsid w:val="00694EE4"/>
    <w:rsid w:val="00695251"/>
    <w:rsid w:val="00695296"/>
    <w:rsid w:val="00695ADE"/>
    <w:rsid w:val="00695C0D"/>
    <w:rsid w:val="00696356"/>
    <w:rsid w:val="00696B8B"/>
    <w:rsid w:val="006A591E"/>
    <w:rsid w:val="006A72C6"/>
    <w:rsid w:val="006B02DA"/>
    <w:rsid w:val="006B10DA"/>
    <w:rsid w:val="006B2065"/>
    <w:rsid w:val="006B3940"/>
    <w:rsid w:val="006B5B3E"/>
    <w:rsid w:val="006C168D"/>
    <w:rsid w:val="006C642C"/>
    <w:rsid w:val="006C6FC6"/>
    <w:rsid w:val="006D0E4F"/>
    <w:rsid w:val="006D676F"/>
    <w:rsid w:val="006D7693"/>
    <w:rsid w:val="006E231B"/>
    <w:rsid w:val="006E3118"/>
    <w:rsid w:val="006E346E"/>
    <w:rsid w:val="006E34B7"/>
    <w:rsid w:val="006F103E"/>
    <w:rsid w:val="006F364A"/>
    <w:rsid w:val="006F4CD8"/>
    <w:rsid w:val="006F53D9"/>
    <w:rsid w:val="007004DC"/>
    <w:rsid w:val="00700955"/>
    <w:rsid w:val="007027B6"/>
    <w:rsid w:val="00703E8A"/>
    <w:rsid w:val="00707FB8"/>
    <w:rsid w:val="00707FBB"/>
    <w:rsid w:val="0071006D"/>
    <w:rsid w:val="00711522"/>
    <w:rsid w:val="007124FE"/>
    <w:rsid w:val="00713186"/>
    <w:rsid w:val="00713757"/>
    <w:rsid w:val="0071425C"/>
    <w:rsid w:val="00716F79"/>
    <w:rsid w:val="00717772"/>
    <w:rsid w:val="00721AF1"/>
    <w:rsid w:val="0072280F"/>
    <w:rsid w:val="00722B5E"/>
    <w:rsid w:val="0072708F"/>
    <w:rsid w:val="00727C6C"/>
    <w:rsid w:val="00730C66"/>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87D03"/>
    <w:rsid w:val="00791053"/>
    <w:rsid w:val="00791A3A"/>
    <w:rsid w:val="00794196"/>
    <w:rsid w:val="007951F3"/>
    <w:rsid w:val="0079671E"/>
    <w:rsid w:val="00797637"/>
    <w:rsid w:val="007A3680"/>
    <w:rsid w:val="007A59B8"/>
    <w:rsid w:val="007A6BEA"/>
    <w:rsid w:val="007B2862"/>
    <w:rsid w:val="007B662A"/>
    <w:rsid w:val="007C7E22"/>
    <w:rsid w:val="007D0592"/>
    <w:rsid w:val="007D1C16"/>
    <w:rsid w:val="007D28C9"/>
    <w:rsid w:val="007D2D2E"/>
    <w:rsid w:val="007D3CC8"/>
    <w:rsid w:val="007D62F9"/>
    <w:rsid w:val="007D63A4"/>
    <w:rsid w:val="007E008D"/>
    <w:rsid w:val="007E1AA2"/>
    <w:rsid w:val="007E1AD0"/>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07DE7"/>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1746"/>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228A"/>
    <w:rsid w:val="00983C82"/>
    <w:rsid w:val="00983D29"/>
    <w:rsid w:val="00983E6E"/>
    <w:rsid w:val="00984520"/>
    <w:rsid w:val="0098545C"/>
    <w:rsid w:val="00990AAA"/>
    <w:rsid w:val="00992BA2"/>
    <w:rsid w:val="00992F83"/>
    <w:rsid w:val="00994AB9"/>
    <w:rsid w:val="0099508A"/>
    <w:rsid w:val="00997231"/>
    <w:rsid w:val="009974EB"/>
    <w:rsid w:val="009A1126"/>
    <w:rsid w:val="009A3BD8"/>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21E7"/>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668"/>
    <w:rsid w:val="00A27804"/>
    <w:rsid w:val="00A30F47"/>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960A3"/>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6F84"/>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F5F"/>
    <w:rsid w:val="00CA35A8"/>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5DB6"/>
    <w:rsid w:val="00D5574C"/>
    <w:rsid w:val="00D604CE"/>
    <w:rsid w:val="00D61315"/>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5271"/>
    <w:rsid w:val="00DC7879"/>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3731"/>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B1C"/>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3DBC"/>
    <w:rsid w:val="00EE4874"/>
    <w:rsid w:val="00EE79A6"/>
    <w:rsid w:val="00EF6111"/>
    <w:rsid w:val="00EF698A"/>
    <w:rsid w:val="00F005A0"/>
    <w:rsid w:val="00F006CC"/>
    <w:rsid w:val="00F05EAD"/>
    <w:rsid w:val="00F06616"/>
    <w:rsid w:val="00F07BA8"/>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6AA6"/>
    <w:rsid w:val="00F97B71"/>
    <w:rsid w:val="00FA0A2A"/>
    <w:rsid w:val="00FA2DDA"/>
    <w:rsid w:val="00FA34CA"/>
    <w:rsid w:val="00FA4A55"/>
    <w:rsid w:val="00FA4D4F"/>
    <w:rsid w:val="00FA54E8"/>
    <w:rsid w:val="00FA7193"/>
    <w:rsid w:val="00FA7910"/>
    <w:rsid w:val="00FB2D17"/>
    <w:rsid w:val="00FB2F69"/>
    <w:rsid w:val="00FB368B"/>
    <w:rsid w:val="00FB45FF"/>
    <w:rsid w:val="00FB572A"/>
    <w:rsid w:val="00FB5D97"/>
    <w:rsid w:val="00FC054F"/>
    <w:rsid w:val="00FC1CA5"/>
    <w:rsid w:val="00FC219C"/>
    <w:rsid w:val="00FC2979"/>
    <w:rsid w:val="00FD1C3C"/>
    <w:rsid w:val="00FD1E02"/>
    <w:rsid w:val="00FD38A8"/>
    <w:rsid w:val="00FD6AC8"/>
    <w:rsid w:val="00FE3EA1"/>
    <w:rsid w:val="00FE4818"/>
    <w:rsid w:val="00FE5D80"/>
    <w:rsid w:val="00FE67F1"/>
    <w:rsid w:val="00FF1577"/>
    <w:rsid w:val="00FF273D"/>
    <w:rsid w:val="00FF3515"/>
    <w:rsid w:val="00FF6ADB"/>
    <w:rsid w:val="103A70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658592D-73B5-4DF2-9BE5-DA8575ED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pPr>
      <w:spacing w:after="220" w:line="220" w:lineRule="atLeast"/>
      <w:ind w:left="1440" w:hanging="360"/>
    </w:pPr>
    <w:rPr>
      <w:szCs w:val="20"/>
    </w:rPr>
  </w:style>
  <w:style w:type="paragraph" w:styleId="af2">
    <w:name w:val="footnote text"/>
    <w:basedOn w:val="a"/>
    <w:semiHidden/>
    <w:pPr>
      <w:snapToGrid w:val="0"/>
      <w:jc w:val="left"/>
    </w:pPr>
    <w:rPr>
      <w:sz w:val="18"/>
      <w:szCs w:val="18"/>
    </w:rPr>
  </w:style>
  <w:style w:type="paragraph" w:styleId="3">
    <w:name w:val="Body Text Indent 3"/>
    <w:basedOn w:val="a"/>
    <w:qFormat/>
    <w:pPr>
      <w:spacing w:line="560" w:lineRule="exact"/>
      <w:ind w:firstLineChars="200" w:firstLine="420"/>
    </w:pPr>
    <w:rPr>
      <w:rFonts w:ascii="Arial" w:hAnsi="Arial" w:cs="Arial"/>
      <w:color w:val="FF0000"/>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pPr>
      <w:jc w:val="right"/>
    </w:pPr>
    <w:rPr>
      <w:color w:val="008000"/>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rPr>
      <w:color w:val="800080"/>
      <w:u w:val="single"/>
    </w:rPr>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semiHidden/>
    <w:qFormat/>
    <w:rPr>
      <w:vertAlign w:val="superscript"/>
    </w:rPr>
  </w:style>
  <w:style w:type="table" w:styleId="afa">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1"/>
    <w:qFormat/>
    <w:rPr>
      <w:color w:val="000000"/>
      <w:sz w:val="18"/>
      <w:szCs w:val="18"/>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afb">
    <w:name w:val="正文 + (符号) 宋体"/>
    <w:basedOn w:val="a"/>
    <w:qFormat/>
    <w:pPr>
      <w:autoSpaceDE w:val="0"/>
      <w:autoSpaceDN w:val="0"/>
      <w:adjustRightInd w:val="0"/>
      <w:ind w:rightChars="671" w:right="1409" w:firstLineChars="512" w:firstLine="1229"/>
      <w:jc w:val="distribute"/>
    </w:pPr>
    <w:rPr>
      <w:sz w:val="24"/>
    </w:rPr>
  </w:style>
  <w:style w:type="paragraph" w:customStyle="1" w:styleId="Char1">
    <w:name w:val="Char1"/>
    <w:basedOn w:val="a"/>
    <w:qFormat/>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宋体"/>
      <w:kern w:val="0"/>
      <w:sz w:val="34"/>
      <w:szCs w:val="20"/>
    </w:rPr>
  </w:style>
  <w:style w:type="character" w:customStyle="1" w:styleId="aa">
    <w:name w:val="纯文本 字符"/>
    <w:link w:val="a9"/>
    <w:uiPriority w:val="99"/>
    <w:rPr>
      <w:rFonts w:ascii="宋体" w:hAnsi="Courier New"/>
      <w:kern w:val="2"/>
      <w:sz w:val="21"/>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qFormat/>
    <w:rPr>
      <w:kern w:val="2"/>
      <w:sz w:val="18"/>
      <w:szCs w:val="18"/>
    </w:rPr>
  </w:style>
  <w:style w:type="character" w:customStyle="1" w:styleId="10">
    <w:name w:val="标题 1 字符"/>
    <w:basedOn w:val="a1"/>
    <w:link w:val="1"/>
    <w:qFormat/>
    <w:rPr>
      <w:b/>
      <w:bCs/>
      <w:kern w:val="44"/>
      <w:sz w:val="44"/>
      <w:szCs w:val="44"/>
    </w:rPr>
  </w:style>
  <w:style w:type="character" w:customStyle="1" w:styleId="HTML0">
    <w:name w:val="HTML 预设格式 字符"/>
    <w:basedOn w:val="a1"/>
    <w:link w:val="HTML"/>
    <w:uiPriority w:val="99"/>
    <w:rPr>
      <w:rFonts w:ascii="宋体" w:hAnsi="宋体" w:cs="宋体"/>
      <w:sz w:val="24"/>
      <w:szCs w:val="24"/>
    </w:rPr>
  </w:style>
  <w:style w:type="character" w:customStyle="1" w:styleId="ac">
    <w:name w:val="日期 字符"/>
    <w:basedOn w:val="a1"/>
    <w:link w:val="ab"/>
    <w:qFormat/>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5590">
      <w:bodyDiv w:val="1"/>
      <w:marLeft w:val="0"/>
      <w:marRight w:val="0"/>
      <w:marTop w:val="0"/>
      <w:marBottom w:val="0"/>
      <w:divBdr>
        <w:top w:val="none" w:sz="0" w:space="0" w:color="auto"/>
        <w:left w:val="none" w:sz="0" w:space="0" w:color="auto"/>
        <w:bottom w:val="none" w:sz="0" w:space="0" w:color="auto"/>
        <w:right w:val="none" w:sz="0" w:space="0" w:color="auto"/>
      </w:divBdr>
    </w:div>
    <w:div w:id="94391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1569</Words>
  <Characters>8946</Characters>
  <Application>Microsoft Office Word</Application>
  <DocSecurity>0</DocSecurity>
  <Lines>74</Lines>
  <Paragraphs>20</Paragraphs>
  <ScaleCrop>false</ScaleCrop>
  <Company>TRT. Ltd. Co.</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Jesse.Zhang@FA</cp:lastModifiedBy>
  <cp:revision>165</cp:revision>
  <cp:lastPrinted>2007-07-19T00:46:00Z</cp:lastPrinted>
  <dcterms:created xsi:type="dcterms:W3CDTF">2012-11-28T02:28:00Z</dcterms:created>
  <dcterms:modified xsi:type="dcterms:W3CDTF">2024-07-18T06:17:00Z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