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C320AC">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C320AC">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C320AC">
      <w:pPr>
        <w:spacing w:line="360" w:lineRule="auto"/>
        <w:jc w:val="center"/>
        <w:rPr>
          <w:rFonts w:hint="eastAsia"/>
        </w:rPr>
      </w:pPr>
      <w:r>
        <w:rPr>
          <w:rFonts w:ascii="宋体" w:hAnsi="宋体" w:hint="eastAsia"/>
          <w:b/>
          <w:bCs/>
          <w:color w:val="000000" w:themeColor="text1"/>
          <w:sz w:val="48"/>
          <w:szCs w:val="30"/>
        </w:rPr>
        <w:t>摩根瑞享纯债债券型证券投资基金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C320AC">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C320AC">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C320AC">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C320AC">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中国邮政储蓄银行股份有限公</w:t>
      </w:r>
      <w:r>
        <w:rPr>
          <w:rFonts w:ascii="宋体" w:hAnsi="宋体" w:hint="eastAsia"/>
          <w:b/>
          <w:bCs/>
          <w:sz w:val="28"/>
          <w:szCs w:val="30"/>
        </w:rPr>
        <w:t>司</w:t>
      </w:r>
    </w:p>
    <w:p w:rsidR="00000000" w:rsidRDefault="00C320AC">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C320AC">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C320AC">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基金托管人中国邮政储蓄银行股份有限公司根据本基金合同规定，于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w:t>
      </w:r>
      <w:r>
        <w:rPr>
          <w:rFonts w:ascii="宋体" w:hAnsi="宋体" w:hint="eastAsia"/>
        </w:rPr>
        <w:t>的招募说明书。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C320AC">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64011305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C320AC">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szCs w:val="24"/>
                <w:lang w:eastAsia="zh-Hans"/>
              </w:rPr>
              <w:t>摩根瑞享纯债债</w:t>
            </w:r>
            <w:r>
              <w:rPr>
                <w:rFonts w:ascii="宋体" w:hAnsi="宋体" w:hint="eastAsia"/>
                <w:szCs w:val="24"/>
                <w:lang w:eastAsia="zh-Hans"/>
              </w:rPr>
              <w:t>券</w:t>
            </w:r>
            <w:r>
              <w:rPr>
                <w:rFonts w:ascii="宋体" w:hAnsi="宋体" w:hint="eastAsia"/>
                <w:lang w:eastAsia="zh-Hans"/>
              </w:rPr>
              <w:t xml:space="preserve"> </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01621</w:t>
            </w:r>
            <w:r>
              <w:rPr>
                <w:rFonts w:ascii="宋体" w:hAnsi="宋体" w:hint="eastAsia"/>
                <w:lang w:eastAsia="zh-Hans"/>
              </w:rPr>
              <w:t>0</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契约型开放</w:t>
            </w:r>
            <w:r>
              <w:rPr>
                <w:rFonts w:ascii="宋体" w:hAnsi="宋体" w:hint="eastAsia"/>
                <w:lang w:eastAsia="zh-Hans"/>
              </w:rPr>
              <w:t>式</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2022</w:t>
            </w:r>
            <w:r>
              <w:rPr>
                <w:rFonts w:ascii="宋体" w:hAnsi="宋体" w:hint="eastAsia"/>
                <w:lang w:eastAsia="zh-Hans"/>
              </w:rPr>
              <w:t>年</w:t>
            </w:r>
            <w:r>
              <w:rPr>
                <w:rFonts w:ascii="宋体" w:hAnsi="宋体" w:hint="eastAsia"/>
                <w:lang w:eastAsia="zh-Hans"/>
              </w:rPr>
              <w:t>10</w:t>
            </w:r>
            <w:r>
              <w:rPr>
                <w:rFonts w:ascii="宋体" w:hAnsi="宋体" w:hint="eastAsia"/>
                <w:lang w:eastAsia="zh-Hans"/>
              </w:rPr>
              <w:t>月</w:t>
            </w:r>
            <w:r>
              <w:rPr>
                <w:rFonts w:ascii="宋体" w:hAnsi="宋体" w:hint="eastAsia"/>
                <w:lang w:eastAsia="zh-Hans"/>
              </w:rPr>
              <w:t>24</w:t>
            </w:r>
            <w:r>
              <w:rPr>
                <w:rFonts w:ascii="宋体" w:hAnsi="宋体" w:hint="eastAsia"/>
                <w:lang w:eastAsia="zh-Hans"/>
              </w:rPr>
              <w:t>日</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3,748,593.0</w:t>
            </w:r>
            <w:r>
              <w:rPr>
                <w:rFonts w:ascii="宋体" w:hAnsi="宋体" w:hint="eastAsia"/>
                <w:lang w:eastAsia="zh-Hans"/>
              </w:rPr>
              <w:t>1</w:t>
            </w:r>
            <w:r>
              <w:rPr>
                <w:rFonts w:hint="eastAsia"/>
              </w:rPr>
              <w:t>份</w:t>
            </w:r>
            <w:r>
              <w:rPr>
                <w:rFonts w:ascii="宋体" w:hAnsi="宋体" w:hint="eastAsia"/>
                <w:lang w:eastAsia="zh-Hans"/>
              </w:rPr>
              <w:t xml:space="preserve"> </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在合理充分的定量分析及定性研究基础上，在风险可控的原则下，通过参与债券类资产的投资运作，力争获取超越基准的稳健回报</w:t>
            </w:r>
            <w:r>
              <w:rPr>
                <w:rFonts w:ascii="宋体" w:hAnsi="宋体" w:hint="eastAsia"/>
                <w:lang w:eastAsia="zh-Hans"/>
              </w:rPr>
              <w:t>。</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1</w:t>
            </w:r>
            <w:r>
              <w:rPr>
                <w:rFonts w:ascii="宋体" w:hAnsi="宋体" w:hint="eastAsia"/>
                <w:lang w:eastAsia="zh-Hans"/>
              </w:rPr>
              <w:t>、债券类属配置策略</w:t>
            </w:r>
            <w:r>
              <w:rPr>
                <w:rFonts w:ascii="宋体" w:hAnsi="宋体" w:hint="eastAsia"/>
                <w:lang w:eastAsia="zh-Hans"/>
              </w:rPr>
              <w:br/>
            </w:r>
            <w:r>
              <w:rPr>
                <w:rFonts w:ascii="宋体" w:hAnsi="宋体" w:hint="eastAsia"/>
                <w:lang w:eastAsia="zh-Hans"/>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w:t>
            </w:r>
            <w:r>
              <w:rPr>
                <w:rFonts w:ascii="宋体" w:hAnsi="宋体" w:hint="eastAsia"/>
                <w:lang w:eastAsia="zh-Hans"/>
              </w:rPr>
              <w:t>、久期管理策略</w:t>
            </w:r>
            <w:r>
              <w:rPr>
                <w:rFonts w:ascii="宋体" w:hAnsi="宋体" w:hint="eastAsia"/>
                <w:lang w:eastAsia="zh-Hans"/>
              </w:rPr>
              <w:br/>
            </w:r>
            <w:r>
              <w:rPr>
                <w:rFonts w:ascii="宋体" w:hAnsi="宋体" w:hint="eastAsia"/>
                <w:lang w:eastAsia="zh-Hans"/>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w:t>
            </w:r>
            <w:r>
              <w:rPr>
                <w:rFonts w:ascii="宋体" w:hAnsi="宋体" w:hint="eastAsia"/>
                <w:lang w:eastAsia="zh-Hans"/>
              </w:rPr>
              <w:t>利率下降时，增加组合久期，以较多地获得债券价格上升带来的收益，在预期利率上升时，减小组合久期，以规避债券价格下降的风险。</w:t>
            </w:r>
            <w:r>
              <w:rPr>
                <w:rFonts w:ascii="宋体" w:hAnsi="宋体" w:hint="eastAsia"/>
                <w:lang w:eastAsia="zh-Hans"/>
              </w:rPr>
              <w:br/>
              <w:t>3</w:t>
            </w:r>
            <w:r>
              <w:rPr>
                <w:rFonts w:ascii="宋体" w:hAnsi="宋体" w:hint="eastAsia"/>
                <w:lang w:eastAsia="zh-Hans"/>
              </w:rPr>
              <w:t>、收益率曲线策略</w:t>
            </w:r>
            <w:r>
              <w:rPr>
                <w:rFonts w:ascii="宋体" w:hAnsi="宋体" w:hint="eastAsia"/>
                <w:lang w:eastAsia="zh-Hans"/>
              </w:rPr>
              <w:br/>
            </w:r>
            <w:r>
              <w:rPr>
                <w:rFonts w:ascii="宋体" w:hAnsi="宋体" w:hint="eastAsia"/>
                <w:lang w:eastAsia="zh-Hans"/>
              </w:rPr>
              <w:lastRenderedPageBreak/>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w:t>
            </w:r>
            <w:r>
              <w:rPr>
                <w:rFonts w:ascii="宋体" w:hAnsi="宋体" w:hint="eastAsia"/>
                <w:lang w:eastAsia="zh-Hans"/>
              </w:rPr>
              <w:t>、信用策略（含资产支持证券）</w:t>
            </w:r>
            <w:r>
              <w:rPr>
                <w:rFonts w:ascii="宋体" w:hAnsi="宋体" w:hint="eastAsia"/>
                <w:lang w:eastAsia="zh-Hans"/>
              </w:rPr>
              <w:br/>
            </w:r>
            <w:r>
              <w:rPr>
                <w:rFonts w:ascii="宋体" w:hAnsi="宋体" w:hint="eastAsia"/>
                <w:lang w:eastAsia="zh-Hans"/>
              </w:rPr>
              <w:t>本基金将深入挖掘信用债（含资产支持证券）的投资价值，在承担适度风险的前提下追求较高收</w:t>
            </w:r>
            <w:r>
              <w:rPr>
                <w:rFonts w:ascii="宋体" w:hAnsi="宋体" w:hint="eastAsia"/>
                <w:lang w:eastAsia="zh-Hans"/>
              </w:rPr>
              <w:t>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5</w:t>
            </w:r>
            <w:r>
              <w:rPr>
                <w:rFonts w:ascii="宋体" w:hAnsi="宋体" w:hint="eastAsia"/>
                <w:lang w:eastAsia="zh-Hans"/>
              </w:rPr>
              <w:t>、其他投资策略：包括回购策略、证券公司短期公司债券投资策</w:t>
            </w:r>
            <w:r>
              <w:rPr>
                <w:rFonts w:ascii="宋体" w:hAnsi="宋体" w:hint="eastAsia"/>
                <w:lang w:eastAsia="zh-Hans"/>
              </w:rPr>
              <w:t>略</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中债综合全价（总值）指数收益率×</w:t>
            </w:r>
            <w:r>
              <w:rPr>
                <w:rFonts w:ascii="宋体" w:hAnsi="宋体" w:hint="eastAsia"/>
                <w:lang w:eastAsia="zh-Hans"/>
              </w:rPr>
              <w:t>95%+</w:t>
            </w:r>
            <w:r>
              <w:rPr>
                <w:rFonts w:ascii="宋体" w:hAnsi="宋体" w:hint="eastAsia"/>
                <w:lang w:eastAsia="zh-Hans"/>
              </w:rPr>
              <w:t>银行活期存款利率（税后）×</w:t>
            </w:r>
            <w:r>
              <w:rPr>
                <w:rFonts w:ascii="宋体" w:hAnsi="宋体" w:hint="eastAsia"/>
                <w:lang w:eastAsia="zh-Hans"/>
              </w:rPr>
              <w:t>5</w:t>
            </w:r>
            <w:r>
              <w:rPr>
                <w:rFonts w:ascii="宋体" w:hAnsi="宋体" w:hint="eastAsia"/>
                <w:lang w:eastAsia="zh-Hans"/>
              </w:rPr>
              <w:t>%</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本基金为债券型基金，其预期风险与预期收益高于货币市场基金，低于混合型基金和股票型基金</w:t>
            </w:r>
            <w:r>
              <w:rPr>
                <w:rFonts w:ascii="宋体" w:hAnsi="宋体" w:hint="eastAsia"/>
                <w:lang w:eastAsia="zh-Hans"/>
              </w:rPr>
              <w:t>。</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摩根基金管理（</w:t>
            </w:r>
            <w:r>
              <w:rPr>
                <w:rFonts w:ascii="宋体" w:hAnsi="宋体" w:hint="eastAsia"/>
                <w:lang w:eastAsia="zh-Hans"/>
              </w:rPr>
              <w:t>中国）有限公</w:t>
            </w:r>
            <w:r>
              <w:rPr>
                <w:rFonts w:ascii="宋体" w:hAnsi="宋体" w:hint="eastAsia"/>
                <w:lang w:eastAsia="zh-Hans"/>
              </w:rPr>
              <w:t>司</w:t>
            </w:r>
          </w:p>
        </w:tc>
      </w:tr>
      <w:tr w:rsidR="00000000">
        <w:trPr>
          <w:divId w:val="164011305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lang w:eastAsia="zh-Hans"/>
              </w:rPr>
              <w:t>中国邮政储蓄银行股份有限公</w:t>
            </w:r>
            <w:r>
              <w:rPr>
                <w:rFonts w:ascii="宋体" w:hAnsi="宋体" w:hint="eastAsia"/>
                <w:lang w:eastAsia="zh-Hans"/>
              </w:rPr>
              <w:t>司</w:t>
            </w:r>
          </w:p>
        </w:tc>
      </w:tr>
      <w:tr w:rsidR="00000000">
        <w:trPr>
          <w:divId w:val="164011305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lang w:eastAsia="zh-Hans"/>
              </w:rPr>
              <w:t>摩根瑞享纯债债券</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lang w:eastAsia="zh-Hans"/>
              </w:rPr>
              <w:t>摩根瑞享纯债债券</w:t>
            </w:r>
            <w:r>
              <w:rPr>
                <w:rFonts w:ascii="宋体" w:hAnsi="宋体" w:hint="eastAsia"/>
                <w:lang w:eastAsia="zh-Hans"/>
              </w:rPr>
              <w:t>C</w:t>
            </w:r>
            <w:r>
              <w:rPr>
                <w:rFonts w:ascii="宋体" w:hAnsi="宋体" w:hint="eastAsia"/>
                <w:kern w:val="0"/>
                <w:sz w:val="20"/>
                <w:lang w:eastAsia="zh-Hans"/>
              </w:rPr>
              <w:t xml:space="preserve"> </w:t>
            </w:r>
          </w:p>
        </w:tc>
      </w:tr>
      <w:tr w:rsidR="00000000">
        <w:trPr>
          <w:divId w:val="164011305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lang w:eastAsia="zh-Hans"/>
              </w:rPr>
              <w:t>01621</w:t>
            </w:r>
            <w:r>
              <w:rPr>
                <w:rFonts w:ascii="宋体" w:hAnsi="宋体" w:hint="eastAsia"/>
                <w:lang w:eastAsia="zh-Hans"/>
              </w:rPr>
              <w:t>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lang w:eastAsia="zh-Hans"/>
              </w:rPr>
              <w:t>01621</w:t>
            </w:r>
            <w:r>
              <w:rPr>
                <w:rFonts w:ascii="宋体" w:hAnsi="宋体" w:hint="eastAsia"/>
                <w:lang w:eastAsia="zh-Hans"/>
              </w:rPr>
              <w:t>1</w:t>
            </w:r>
            <w:r>
              <w:rPr>
                <w:rFonts w:ascii="宋体" w:hAnsi="宋体" w:hint="eastAsia"/>
                <w:kern w:val="0"/>
                <w:sz w:val="20"/>
                <w:lang w:eastAsia="zh-Hans"/>
              </w:rPr>
              <w:t xml:space="preserve"> </w:t>
            </w:r>
          </w:p>
        </w:tc>
      </w:tr>
      <w:bookmarkEnd w:id="33"/>
      <w:bookmarkEnd w:id="32"/>
      <w:tr w:rsidR="00000000">
        <w:trPr>
          <w:divId w:val="164011305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C320AC">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lang w:eastAsia="zh-Hans"/>
              </w:rPr>
              <w:t>3,341,604.4</w:t>
            </w:r>
            <w:r>
              <w:rPr>
                <w:rFonts w:ascii="宋体" w:hAnsi="宋体" w:hint="eastAsia"/>
                <w:lang w:eastAsia="zh-Hans"/>
              </w:rPr>
              <w:t>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lang w:eastAsia="zh-Hans"/>
              </w:rPr>
              <w:t>406,988.5</w:t>
            </w:r>
            <w:r>
              <w:rPr>
                <w:rFonts w:ascii="宋体" w:hAnsi="宋体" w:hint="eastAsia"/>
                <w:lang w:eastAsia="zh-Hans"/>
              </w:rPr>
              <w:t>6</w:t>
            </w:r>
            <w:r>
              <w:rPr>
                <w:rFonts w:hint="eastAsia"/>
              </w:rPr>
              <w:t>份</w:t>
            </w:r>
            <w:r>
              <w:rPr>
                <w:rFonts w:ascii="宋体" w:hAnsi="宋体" w:hint="eastAsia"/>
                <w:lang w:eastAsia="zh-Hans"/>
              </w:rPr>
              <w:t xml:space="preserve"> </w:t>
            </w:r>
          </w:p>
        </w:tc>
      </w:tr>
    </w:tbl>
    <w:p w:rsidR="00000000" w:rsidRDefault="00C320AC">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C320AC">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C320AC">
      <w:pPr>
        <w:jc w:val="right"/>
        <w:divId w:val="3092104"/>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309210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C320AC">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C320AC">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309210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C320AC">
            <w:pPr>
              <w:jc w:val="center"/>
              <w:rPr>
                <w:rFonts w:hint="eastAsia"/>
              </w:rPr>
            </w:pPr>
            <w:r>
              <w:rPr>
                <w:rFonts w:ascii="宋体" w:hAnsi="宋体" w:hint="eastAsia"/>
                <w:szCs w:val="24"/>
                <w:lang w:eastAsia="zh-Hans"/>
              </w:rPr>
              <w:t>摩根瑞享纯债债券</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C320AC">
            <w:pPr>
              <w:jc w:val="center"/>
            </w:pPr>
            <w:r>
              <w:rPr>
                <w:rFonts w:ascii="宋体" w:hAnsi="宋体" w:hint="eastAsia"/>
                <w:szCs w:val="24"/>
                <w:lang w:eastAsia="zh-Hans"/>
              </w:rPr>
              <w:t>摩根瑞享纯债债券</w:t>
            </w:r>
            <w:r>
              <w:rPr>
                <w:rFonts w:ascii="宋体" w:hAnsi="宋体" w:hint="eastAsia"/>
                <w:szCs w:val="24"/>
                <w:lang w:eastAsia="zh-Hans"/>
              </w:rPr>
              <w:t>C</w:t>
            </w:r>
          </w:p>
        </w:tc>
      </w:tr>
      <w:tr w:rsidR="00000000">
        <w:trPr>
          <w:divId w:val="30921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rPr>
                <w:rFonts w:hint="eastAsia"/>
              </w:rPr>
            </w:pPr>
            <w:r>
              <w:rPr>
                <w:rFonts w:ascii="宋体" w:hAnsi="宋体" w:hint="eastAsia"/>
                <w:szCs w:val="24"/>
                <w:lang w:eastAsia="zh-Hans"/>
              </w:rPr>
              <w:t>174,215.5</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pPr>
            <w:r>
              <w:rPr>
                <w:rFonts w:ascii="宋体" w:hAnsi="宋体" w:hint="eastAsia"/>
                <w:szCs w:val="24"/>
                <w:lang w:eastAsia="zh-Hans"/>
              </w:rPr>
              <w:t>24,523.9</w:t>
            </w:r>
            <w:r>
              <w:rPr>
                <w:rFonts w:ascii="宋体" w:hAnsi="宋体" w:hint="eastAsia"/>
                <w:szCs w:val="24"/>
                <w:lang w:eastAsia="zh-Hans"/>
              </w:rPr>
              <w:t>4</w:t>
            </w:r>
          </w:p>
        </w:tc>
      </w:tr>
      <w:tr w:rsidR="00000000">
        <w:trPr>
          <w:divId w:val="30921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rPr>
                <w:rFonts w:hint="eastAsia"/>
              </w:rPr>
            </w:pPr>
            <w:r>
              <w:rPr>
                <w:rFonts w:ascii="宋体" w:hAnsi="宋体" w:hint="eastAsia"/>
                <w:szCs w:val="24"/>
                <w:lang w:eastAsia="zh-Hans"/>
              </w:rPr>
              <w:t>-20,814.5</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pPr>
            <w:r>
              <w:rPr>
                <w:rFonts w:ascii="宋体" w:hAnsi="宋体" w:hint="eastAsia"/>
                <w:szCs w:val="24"/>
                <w:lang w:eastAsia="zh-Hans"/>
              </w:rPr>
              <w:t>-156.7</w:t>
            </w:r>
            <w:r>
              <w:rPr>
                <w:rFonts w:ascii="宋体" w:hAnsi="宋体" w:hint="eastAsia"/>
                <w:szCs w:val="24"/>
                <w:lang w:eastAsia="zh-Hans"/>
              </w:rPr>
              <w:t>0</w:t>
            </w:r>
          </w:p>
        </w:tc>
      </w:tr>
      <w:tr w:rsidR="00000000">
        <w:trPr>
          <w:divId w:val="30921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rPr>
                <w:rFonts w:hint="eastAsia"/>
              </w:rPr>
            </w:pPr>
            <w:r>
              <w:rPr>
                <w:rFonts w:ascii="宋体" w:hAnsi="宋体" w:hint="eastAsia"/>
                <w:szCs w:val="24"/>
                <w:lang w:eastAsia="zh-Hans"/>
              </w:rPr>
              <w:t>-0.003</w:t>
            </w:r>
            <w:r>
              <w:rPr>
                <w:rFonts w:ascii="宋体" w:hAnsi="宋体" w:hint="eastAsia"/>
                <w:szCs w:val="24"/>
                <w:lang w:eastAsia="zh-Hans"/>
              </w:rPr>
              <w:t>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pPr>
            <w:r>
              <w:rPr>
                <w:rFonts w:ascii="宋体" w:hAnsi="宋体" w:hint="eastAsia"/>
                <w:szCs w:val="24"/>
                <w:lang w:eastAsia="zh-Hans"/>
              </w:rPr>
              <w:t>-0.000</w:t>
            </w:r>
            <w:r>
              <w:rPr>
                <w:rFonts w:ascii="宋体" w:hAnsi="宋体" w:hint="eastAsia"/>
                <w:szCs w:val="24"/>
                <w:lang w:eastAsia="zh-Hans"/>
              </w:rPr>
              <w:t>0</w:t>
            </w:r>
          </w:p>
        </w:tc>
      </w:tr>
      <w:tr w:rsidR="00000000">
        <w:trPr>
          <w:divId w:val="30921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rPr>
                <w:rFonts w:hint="eastAsia"/>
              </w:rPr>
            </w:pPr>
            <w:r>
              <w:rPr>
                <w:rFonts w:ascii="宋体" w:hAnsi="宋体" w:hint="eastAsia"/>
                <w:szCs w:val="24"/>
                <w:lang w:eastAsia="zh-Hans"/>
              </w:rPr>
              <w:t>3,476,491.3</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pPr>
            <w:r>
              <w:rPr>
                <w:rFonts w:ascii="宋体" w:hAnsi="宋体" w:hint="eastAsia"/>
                <w:szCs w:val="24"/>
                <w:lang w:eastAsia="zh-Hans"/>
              </w:rPr>
              <w:t>423,314.1</w:t>
            </w:r>
            <w:r>
              <w:rPr>
                <w:rFonts w:ascii="宋体" w:hAnsi="宋体" w:hint="eastAsia"/>
                <w:szCs w:val="24"/>
                <w:lang w:eastAsia="zh-Hans"/>
              </w:rPr>
              <w:t>6</w:t>
            </w:r>
          </w:p>
        </w:tc>
      </w:tr>
      <w:tr w:rsidR="00000000">
        <w:trPr>
          <w:divId w:val="30921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rPr>
                <w:rFonts w:hint="eastAsia"/>
              </w:rPr>
            </w:pPr>
            <w:r>
              <w:rPr>
                <w:rFonts w:ascii="宋体" w:hAnsi="宋体" w:hint="eastAsia"/>
                <w:szCs w:val="24"/>
                <w:lang w:eastAsia="zh-Hans"/>
              </w:rPr>
              <w:t>1.040</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C320AC">
            <w:pPr>
              <w:jc w:val="right"/>
            </w:pPr>
            <w:r>
              <w:rPr>
                <w:rFonts w:ascii="宋体" w:hAnsi="宋体" w:hint="eastAsia"/>
                <w:szCs w:val="24"/>
                <w:lang w:eastAsia="zh-Hans"/>
              </w:rPr>
              <w:t>1.040</w:t>
            </w:r>
            <w:r>
              <w:rPr>
                <w:rFonts w:ascii="宋体" w:hAnsi="宋体" w:hint="eastAsia"/>
                <w:szCs w:val="24"/>
                <w:lang w:eastAsia="zh-Hans"/>
              </w:rPr>
              <w:t>1</w:t>
            </w:r>
          </w:p>
        </w:tc>
      </w:tr>
    </w:tbl>
    <w:p w:rsidR="00000000" w:rsidRDefault="00C320AC">
      <w:pPr>
        <w:wordWrap w:val="0"/>
        <w:spacing w:line="360" w:lineRule="auto"/>
        <w:jc w:val="left"/>
        <w:divId w:val="658968863"/>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C320AC">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lastRenderedPageBreak/>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C320AC">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C320AC">
      <w:pPr>
        <w:spacing w:line="360" w:lineRule="auto"/>
        <w:jc w:val="center"/>
        <w:divId w:val="2051688633"/>
        <w:rPr>
          <w:rFonts w:hint="eastAsia"/>
        </w:rPr>
      </w:pPr>
      <w:r>
        <w:rPr>
          <w:rFonts w:ascii="宋体" w:hAnsi="宋体" w:hint="eastAsia"/>
        </w:rPr>
        <w:t>摩根瑞享纯债债券</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205168863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②－④</w:t>
            </w:r>
            <w:r>
              <w:rPr>
                <w:rFonts w:ascii="宋体" w:hAnsi="宋体" w:hint="eastAsia"/>
              </w:rPr>
              <w:t xml:space="preserve"> </w:t>
            </w:r>
          </w:p>
        </w:tc>
      </w:tr>
      <w:tr w:rsidR="00000000">
        <w:trPr>
          <w:divId w:val="20516886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-0.1</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-1.1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0.1</w:t>
            </w:r>
            <w:r>
              <w:rPr>
                <w:rFonts w:ascii="宋体" w:hAnsi="宋体" w:hint="eastAsia"/>
              </w:rPr>
              <w:t>1</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0.9</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r>
      <w:tr w:rsidR="00000000">
        <w:trPr>
          <w:divId w:val="20516886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2.4</w:t>
            </w:r>
            <w:r>
              <w:rPr>
                <w:rFonts w:ascii="宋体" w:hAnsi="宋体" w:hint="eastAsia"/>
              </w:rPr>
              <w:t>3</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0.9</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1.4</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2</w:t>
            </w:r>
            <w:r>
              <w:rPr>
                <w:rFonts w:ascii="宋体" w:hAnsi="宋体" w:hint="eastAsia"/>
              </w:rPr>
              <w:t xml:space="preserve">% </w:t>
            </w:r>
          </w:p>
        </w:tc>
      </w:tr>
      <w:tr w:rsidR="00000000">
        <w:trPr>
          <w:divId w:val="20516886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3.7</w:t>
            </w:r>
            <w:r>
              <w:rPr>
                <w:rFonts w:ascii="宋体" w:hAnsi="宋体" w:hint="eastAsia"/>
              </w:rPr>
              <w:t>2</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2.2</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1.4</w:t>
            </w:r>
            <w:r>
              <w:rPr>
                <w:rFonts w:ascii="宋体" w:hAnsi="宋体" w:hint="eastAsia"/>
              </w:rPr>
              <w:t>7</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2</w:t>
            </w:r>
            <w:r>
              <w:rPr>
                <w:rFonts w:ascii="宋体" w:hAnsi="宋体" w:hint="eastAsia"/>
              </w:rPr>
              <w:t xml:space="preserve">% </w:t>
            </w:r>
          </w:p>
        </w:tc>
      </w:tr>
      <w:tr w:rsidR="00000000">
        <w:trPr>
          <w:divId w:val="205168863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7.7</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4.7</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2.9</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1</w:t>
            </w:r>
            <w:r>
              <w:rPr>
                <w:rFonts w:ascii="宋体" w:hAnsi="宋体" w:hint="eastAsia"/>
              </w:rPr>
              <w:t xml:space="preserve">% </w:t>
            </w:r>
          </w:p>
        </w:tc>
      </w:tr>
    </w:tbl>
    <w:p w:rsidR="00000000" w:rsidRDefault="00C320AC">
      <w:pPr>
        <w:spacing w:line="360" w:lineRule="auto"/>
        <w:jc w:val="center"/>
        <w:divId w:val="1525093420"/>
      </w:pPr>
      <w:r>
        <w:rPr>
          <w:rFonts w:ascii="宋体" w:hAnsi="宋体" w:hint="eastAsia"/>
        </w:rPr>
        <w:t>摩根瑞享纯债债券</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52509342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52509342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-1.1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0.1</w:t>
            </w:r>
            <w:r>
              <w:rPr>
                <w:rFonts w:ascii="宋体" w:hAnsi="宋体" w:hint="eastAsia"/>
              </w:rPr>
              <w:t>1</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1.1</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r>
      <w:tr w:rsidR="00000000">
        <w:trPr>
          <w:divId w:val="152509342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2.5</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0.9</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0.1</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1.6</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152509342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3.8</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2.2</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1.5</w:t>
            </w:r>
            <w:r>
              <w:rPr>
                <w:rFonts w:ascii="宋体" w:hAnsi="宋体" w:hint="eastAsia"/>
              </w:rPr>
              <w:t>9</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152509342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7.7</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4.7</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C320AC">
            <w:pPr>
              <w:spacing w:line="360" w:lineRule="auto"/>
              <w:jc w:val="right"/>
            </w:pPr>
            <w:r>
              <w:rPr>
                <w:rFonts w:ascii="宋体" w:hAnsi="宋体" w:hint="eastAsia"/>
              </w:rPr>
              <w:t>2.9</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bl>
    <w:p w:rsidR="00000000" w:rsidRDefault="00C320AC">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C320AC">
      <w:pPr>
        <w:spacing w:line="360" w:lineRule="auto"/>
        <w:jc w:val="left"/>
        <w:divId w:val="1173685401"/>
        <w:rPr>
          <w:rFonts w:hint="eastAsia"/>
        </w:rPr>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C320AC">
      <w:pPr>
        <w:spacing w:line="360" w:lineRule="auto"/>
        <w:jc w:val="left"/>
        <w:divId w:val="1877035479"/>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C320AC">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2022</w:t>
      </w:r>
      <w:r>
        <w:rPr>
          <w:rFonts w:ascii="宋体" w:hAnsi="宋体" w:hint="eastAsia"/>
          <w:lang w:eastAsia="zh-Hans"/>
        </w:rPr>
        <w:t>年</w:t>
      </w:r>
      <w:r>
        <w:rPr>
          <w:rFonts w:ascii="宋体" w:hAnsi="宋体" w:hint="eastAsia"/>
          <w:lang w:eastAsia="zh-Hans"/>
        </w:rPr>
        <w:t>10</w:t>
      </w:r>
      <w:r>
        <w:rPr>
          <w:rFonts w:ascii="宋体" w:hAnsi="宋体" w:hint="eastAsia"/>
          <w:lang w:eastAsia="zh-Hans"/>
        </w:rPr>
        <w:t>月</w:t>
      </w:r>
      <w:r>
        <w:rPr>
          <w:rFonts w:ascii="宋体" w:hAnsi="宋体" w:hint="eastAsia"/>
          <w:lang w:eastAsia="zh-Hans"/>
        </w:rPr>
        <w:t>24</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C320AC">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C320AC">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203738764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203738764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r>
      <w:tr w:rsidR="00000000">
        <w:trPr>
          <w:divId w:val="203738764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文雪</w:t>
            </w:r>
            <w:r>
              <w:rPr>
                <w:rFonts w:ascii="宋体" w:hAnsi="宋体" w:hint="eastAsia"/>
                <w:szCs w:val="24"/>
                <w:lang w:eastAsia="zh-Hans"/>
              </w:rPr>
              <w:t>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2024</w:t>
            </w:r>
            <w:r>
              <w:rPr>
                <w:rFonts w:ascii="宋体" w:hAnsi="宋体" w:hint="eastAsia"/>
                <w:szCs w:val="24"/>
                <w:lang w:eastAsia="zh-Hans"/>
              </w:rPr>
              <w:t>年</w:t>
            </w:r>
            <w:r>
              <w:rPr>
                <w:rFonts w:ascii="宋体" w:hAnsi="宋体" w:hint="eastAsia"/>
                <w:szCs w:val="24"/>
                <w:lang w:eastAsia="zh-Hans"/>
              </w:rPr>
              <w:t>6</w:t>
            </w:r>
            <w:r>
              <w:rPr>
                <w:rFonts w:ascii="宋体" w:hAnsi="宋体" w:hint="eastAsia"/>
                <w:szCs w:val="24"/>
                <w:lang w:eastAsia="zh-Hans"/>
              </w:rPr>
              <w:t>月</w:t>
            </w:r>
            <w:r>
              <w:rPr>
                <w:rFonts w:ascii="宋体" w:hAnsi="宋体" w:hint="eastAsia"/>
                <w:szCs w:val="24"/>
                <w:lang w:eastAsia="zh-Hans"/>
              </w:rPr>
              <w:t>7</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szCs w:val="24"/>
                <w:lang w:eastAsia="zh-Hans"/>
              </w:rPr>
              <w:t>文雪婷女士曾任泰康资产管理有限责任公司资产配置研究高级经理；自</w:t>
            </w:r>
            <w:r>
              <w:rPr>
                <w:rFonts w:ascii="宋体" w:hAnsi="宋体" w:hint="eastAsia"/>
                <w:szCs w:val="24"/>
                <w:lang w:eastAsia="zh-Hans"/>
              </w:rPr>
              <w:t>2020</w:t>
            </w:r>
            <w:r>
              <w:rPr>
                <w:rFonts w:ascii="宋体" w:hAnsi="宋体" w:hint="eastAsia"/>
                <w:szCs w:val="24"/>
                <w:lang w:eastAsia="zh-Hans"/>
              </w:rPr>
              <w:t>年</w:t>
            </w:r>
            <w:r>
              <w:rPr>
                <w:rFonts w:ascii="宋体" w:hAnsi="宋体" w:hint="eastAsia"/>
                <w:szCs w:val="24"/>
                <w:lang w:eastAsia="zh-Hans"/>
              </w:rPr>
              <w:lastRenderedPageBreak/>
              <w:t>10</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，历任宏观研究员、基金经理助理</w:t>
            </w:r>
            <w:r>
              <w:rPr>
                <w:rFonts w:ascii="宋体" w:hAnsi="宋体" w:hint="eastAsia"/>
                <w:szCs w:val="24"/>
                <w:lang w:eastAsia="zh-Hans"/>
              </w:rPr>
              <w:t>/</w:t>
            </w:r>
            <w:r>
              <w:rPr>
                <w:rFonts w:ascii="宋体" w:hAnsi="宋体" w:hint="eastAsia"/>
                <w:szCs w:val="24"/>
                <w:lang w:eastAsia="zh-Hans"/>
              </w:rPr>
              <w:t>宏观研究员，现任基金经理</w:t>
            </w:r>
            <w:r>
              <w:rPr>
                <w:rFonts w:ascii="宋体" w:hAnsi="宋体" w:hint="eastAsia"/>
                <w:szCs w:val="24"/>
                <w:lang w:eastAsia="zh-Hans"/>
              </w:rPr>
              <w:t>。</w:t>
            </w:r>
          </w:p>
        </w:tc>
      </w:tr>
      <w:tr w:rsidR="00000000">
        <w:trPr>
          <w:divId w:val="203738764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lastRenderedPageBreak/>
              <w:t>张一</w:t>
            </w:r>
            <w:r>
              <w:rPr>
                <w:rFonts w:ascii="宋体" w:hAnsi="宋体" w:hint="eastAsia"/>
                <w:szCs w:val="24"/>
                <w:lang w:eastAsia="zh-Hans"/>
              </w:rPr>
              <w:t>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szCs w:val="24"/>
                <w:lang w:eastAsia="zh-Hans"/>
              </w:rPr>
              <w:t>本基金基金经理、总经理助理兼债券投资总</w:t>
            </w:r>
            <w:r>
              <w:rPr>
                <w:rFonts w:ascii="宋体" w:hAnsi="宋体" w:hint="eastAsia"/>
                <w:szCs w:val="24"/>
                <w:lang w:eastAsia="zh-Hans"/>
              </w:rPr>
              <w:t>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2024</w:t>
            </w:r>
            <w:r>
              <w:rPr>
                <w:rFonts w:ascii="宋体" w:hAnsi="宋体" w:hint="eastAsia"/>
                <w:szCs w:val="24"/>
                <w:lang w:eastAsia="zh-Hans"/>
              </w:rPr>
              <w:t>年</w:t>
            </w:r>
            <w:r>
              <w:rPr>
                <w:rFonts w:ascii="宋体" w:hAnsi="宋体" w:hint="eastAsia"/>
                <w:szCs w:val="24"/>
                <w:lang w:eastAsia="zh-Hans"/>
              </w:rPr>
              <w:t>6</w:t>
            </w:r>
            <w:r>
              <w:rPr>
                <w:rFonts w:ascii="宋体" w:hAnsi="宋体" w:hint="eastAsia"/>
                <w:szCs w:val="24"/>
                <w:lang w:eastAsia="zh-Hans"/>
              </w:rPr>
              <w:t>月</w:t>
            </w:r>
            <w:r>
              <w:rPr>
                <w:rFonts w:ascii="宋体" w:hAnsi="宋体" w:hint="eastAsia"/>
                <w:szCs w:val="24"/>
                <w:lang w:eastAsia="zh-Hans"/>
              </w:rPr>
              <w:t>7</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19</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szCs w:val="24"/>
                <w:lang w:eastAsia="zh-Hans"/>
              </w:rPr>
              <w:t>张一格先生曾任兴业银行资金营运中心投资经理</w:t>
            </w:r>
            <w:r>
              <w:rPr>
                <w:rFonts w:ascii="宋体" w:hAnsi="宋体" w:hint="eastAsia"/>
                <w:szCs w:val="24"/>
                <w:lang w:eastAsia="zh-Hans"/>
              </w:rPr>
              <w:t>,</w:t>
            </w:r>
            <w:r>
              <w:rPr>
                <w:rFonts w:ascii="宋体" w:hAnsi="宋体" w:hint="eastAsia"/>
                <w:szCs w:val="24"/>
                <w:lang w:eastAsia="zh-Hans"/>
              </w:rPr>
              <w:t>国泰基金管理有限公司基金经理，融通基金管理有限公司固收投资总监、基金经理；自</w:t>
            </w:r>
            <w:r>
              <w:rPr>
                <w:rFonts w:ascii="宋体" w:hAnsi="宋体" w:hint="eastAsia"/>
                <w:szCs w:val="24"/>
                <w:lang w:eastAsia="zh-Hans"/>
              </w:rPr>
              <w:t>2023</w:t>
            </w:r>
            <w:r>
              <w:rPr>
                <w:rFonts w:ascii="宋体" w:hAnsi="宋体" w:hint="eastAsia"/>
                <w:szCs w:val="24"/>
                <w:lang w:eastAsia="zh-Hans"/>
              </w:rPr>
              <w:t>年</w:t>
            </w:r>
            <w:r>
              <w:rPr>
                <w:rFonts w:ascii="宋体" w:hAnsi="宋体" w:hint="eastAsia"/>
                <w:szCs w:val="24"/>
                <w:lang w:eastAsia="zh-Hans"/>
              </w:rPr>
              <w:t>9</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，现任总经理助理兼债券投资总监</w:t>
            </w:r>
            <w:r>
              <w:rPr>
                <w:rFonts w:ascii="宋体" w:hAnsi="宋体" w:hint="eastAsia"/>
                <w:szCs w:val="24"/>
                <w:lang w:eastAsia="zh-Hans"/>
              </w:rPr>
              <w:t>。</w:t>
            </w:r>
          </w:p>
        </w:tc>
      </w:tr>
    </w:tbl>
    <w:p w:rsidR="00000000" w:rsidRDefault="00C320AC">
      <w:pPr>
        <w:wordWrap w:val="0"/>
        <w:spacing w:line="360" w:lineRule="auto"/>
        <w:jc w:val="left"/>
        <w:divId w:val="1402099835"/>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C320AC">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C320AC">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C320AC">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C320AC">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C320AC">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w:t>
      </w:r>
      <w:r>
        <w:rPr>
          <w:rFonts w:ascii="宋体" w:hAnsi="宋体" w:cs="宋体" w:hint="eastAsia"/>
          <w:color w:val="000000"/>
          <w:kern w:val="0"/>
        </w:rPr>
        <w:t>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C320AC">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lastRenderedPageBreak/>
        <w:t>异常交易行为的专项说</w:t>
      </w:r>
      <w:r>
        <w:rPr>
          <w:rFonts w:hint="eastAsia"/>
        </w:rPr>
        <w:t>明</w:t>
      </w:r>
      <w:bookmarkEnd w:id="113"/>
      <w:bookmarkEnd w:id="114"/>
      <w:bookmarkEnd w:id="115"/>
      <w:bookmarkEnd w:id="116"/>
      <w:bookmarkEnd w:id="117"/>
    </w:p>
    <w:p w:rsidR="00000000" w:rsidRDefault="00C320AC">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w:t>
      </w:r>
      <w:r>
        <w:rPr>
          <w:rFonts w:ascii="宋体" w:hAnsi="宋体" w:cs="宋体" w:hint="eastAsia"/>
          <w:color w:val="000000"/>
          <w:kern w:val="0"/>
        </w:rPr>
        <w:t>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C320AC">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cs="宋体" w:hint="eastAsia"/>
          <w:color w:val="000000"/>
          <w:kern w:val="0"/>
        </w:rPr>
        <w:t>一季度经济延续了去年四季度的企稳回升特征，下行势头被明显止住，结构上呈现出一些亮点。经济中量的部分相较于</w:t>
      </w:r>
      <w:r>
        <w:rPr>
          <w:rFonts w:ascii="宋体" w:hAnsi="宋体" w:cs="宋体" w:hint="eastAsia"/>
          <w:color w:val="000000"/>
          <w:kern w:val="0"/>
        </w:rPr>
        <w:t>2024</w:t>
      </w:r>
      <w:r>
        <w:rPr>
          <w:rFonts w:ascii="宋体" w:hAnsi="宋体" w:cs="宋体" w:hint="eastAsia"/>
          <w:color w:val="000000"/>
          <w:kern w:val="0"/>
        </w:rPr>
        <w:t>年三季度低点有明显改善，但价格数据仍然维持偏低水平。</w:t>
      </w:r>
      <w:r>
        <w:rPr>
          <w:rFonts w:ascii="宋体" w:hAnsi="宋体" w:cs="宋体" w:hint="eastAsia"/>
          <w:color w:val="000000"/>
          <w:kern w:val="0"/>
        </w:rPr>
        <w:br/>
      </w:r>
      <w:r>
        <w:rPr>
          <w:rFonts w:ascii="宋体" w:hAnsi="宋体" w:cs="宋体" w:hint="eastAsia"/>
          <w:color w:val="000000"/>
          <w:kern w:val="0"/>
        </w:rPr>
        <w:t xml:space="preserve">　　货币政策方面，受到多目标权衡的约束，</w:t>
      </w:r>
      <w:r>
        <w:rPr>
          <w:rFonts w:ascii="宋体" w:hAnsi="宋体" w:cs="宋体" w:hint="eastAsia"/>
          <w:color w:val="000000"/>
          <w:kern w:val="0"/>
        </w:rPr>
        <w:t>1</w:t>
      </w:r>
      <w:r>
        <w:rPr>
          <w:rFonts w:ascii="宋体" w:hAnsi="宋体" w:cs="宋体" w:hint="eastAsia"/>
          <w:color w:val="000000"/>
          <w:kern w:val="0"/>
        </w:rPr>
        <w:t>月</w:t>
      </w:r>
      <w:r>
        <w:rPr>
          <w:rFonts w:ascii="宋体" w:hAnsi="宋体" w:cs="宋体" w:hint="eastAsia"/>
          <w:color w:val="000000"/>
          <w:kern w:val="0"/>
        </w:rPr>
        <w:t>10</w:t>
      </w:r>
      <w:r>
        <w:rPr>
          <w:rFonts w:ascii="宋体" w:hAnsi="宋体" w:cs="宋体" w:hint="eastAsia"/>
          <w:color w:val="000000"/>
          <w:kern w:val="0"/>
        </w:rPr>
        <w:t>日央行暂停买入国债，中旬开始资金价格明显上行。而银行体系中，大型商业银行在同业自律规范的背景下非银存款增长乏力，负债压力增加，这导致大行的资金融出下降，同时提价发行存单。</w:t>
      </w:r>
      <w:r>
        <w:rPr>
          <w:rFonts w:ascii="宋体" w:hAnsi="宋体" w:cs="宋体" w:hint="eastAsia"/>
          <w:color w:val="000000"/>
          <w:kern w:val="0"/>
        </w:rPr>
        <w:br/>
      </w:r>
      <w:r>
        <w:rPr>
          <w:rFonts w:ascii="宋体" w:hAnsi="宋体" w:cs="宋体" w:hint="eastAsia"/>
          <w:color w:val="000000"/>
          <w:kern w:val="0"/>
        </w:rPr>
        <w:t xml:space="preserve">　　一季度的债券市场，流动性收紧与风险偏好上行共同驱动了债券市场的调整。长端和短端节奏存在明显分化，短端收益率在</w:t>
      </w:r>
      <w:r>
        <w:rPr>
          <w:rFonts w:ascii="宋体" w:hAnsi="宋体" w:cs="宋体" w:hint="eastAsia"/>
          <w:color w:val="000000"/>
          <w:kern w:val="0"/>
        </w:rPr>
        <w:t>1-2</w:t>
      </w:r>
      <w:r>
        <w:rPr>
          <w:rFonts w:ascii="宋体" w:hAnsi="宋体" w:cs="宋体" w:hint="eastAsia"/>
          <w:color w:val="000000"/>
          <w:kern w:val="0"/>
        </w:rPr>
        <w:t>月几乎单边上行，</w:t>
      </w:r>
      <w:r>
        <w:rPr>
          <w:rFonts w:ascii="宋体" w:hAnsi="宋体" w:cs="宋体" w:hint="eastAsia"/>
          <w:color w:val="000000"/>
          <w:kern w:val="0"/>
        </w:rPr>
        <w:t>3</w:t>
      </w:r>
      <w:r>
        <w:rPr>
          <w:rFonts w:ascii="宋体" w:hAnsi="宋体" w:cs="宋体" w:hint="eastAsia"/>
          <w:color w:val="000000"/>
          <w:kern w:val="0"/>
        </w:rPr>
        <w:t>月随着资金紧张边际缓解，短端开始进入震荡。而长端收益率维持了更强的韧性，直到</w:t>
      </w:r>
      <w:r>
        <w:rPr>
          <w:rFonts w:ascii="宋体" w:hAnsi="宋体" w:cs="宋体" w:hint="eastAsia"/>
          <w:color w:val="000000"/>
          <w:kern w:val="0"/>
        </w:rPr>
        <w:t>2</w:t>
      </w:r>
      <w:r>
        <w:rPr>
          <w:rFonts w:ascii="宋体" w:hAnsi="宋体" w:cs="宋体" w:hint="eastAsia"/>
          <w:color w:val="000000"/>
          <w:kern w:val="0"/>
        </w:rPr>
        <w:t>月中下旬开始，资金面紧张持续时间超预期，加上风险偏好的冲击，才开始上行。随着市</w:t>
      </w:r>
      <w:r>
        <w:rPr>
          <w:rFonts w:ascii="宋体" w:hAnsi="宋体" w:cs="宋体" w:hint="eastAsia"/>
          <w:color w:val="000000"/>
          <w:kern w:val="0"/>
        </w:rPr>
        <w:t>场对货币宽松预期的进一步修正，到</w:t>
      </w:r>
      <w:r>
        <w:rPr>
          <w:rFonts w:ascii="宋体" w:hAnsi="宋体" w:cs="宋体" w:hint="eastAsia"/>
          <w:color w:val="000000"/>
          <w:kern w:val="0"/>
        </w:rPr>
        <w:t>3</w:t>
      </w:r>
      <w:r>
        <w:rPr>
          <w:rFonts w:ascii="宋体" w:hAnsi="宋体" w:cs="宋体" w:hint="eastAsia"/>
          <w:color w:val="000000"/>
          <w:kern w:val="0"/>
        </w:rPr>
        <w:t>月中旬，长端收益率基本回到</w:t>
      </w:r>
      <w:r>
        <w:rPr>
          <w:rFonts w:ascii="宋体" w:hAnsi="宋体" w:cs="宋体" w:hint="eastAsia"/>
          <w:color w:val="000000"/>
          <w:kern w:val="0"/>
        </w:rPr>
        <w:t>12</w:t>
      </w:r>
      <w:r>
        <w:rPr>
          <w:rFonts w:ascii="宋体" w:hAnsi="宋体" w:cs="宋体" w:hint="eastAsia"/>
          <w:color w:val="000000"/>
          <w:kern w:val="0"/>
        </w:rPr>
        <w:t>月</w:t>
      </w:r>
      <w:r>
        <w:rPr>
          <w:rFonts w:ascii="宋体" w:hAnsi="宋体" w:cs="宋体" w:hint="eastAsia"/>
          <w:color w:val="000000"/>
          <w:kern w:val="0"/>
        </w:rPr>
        <w:t>9</w:t>
      </w:r>
      <w:r>
        <w:rPr>
          <w:rFonts w:ascii="宋体" w:hAnsi="宋体" w:cs="宋体" w:hint="eastAsia"/>
          <w:color w:val="000000"/>
          <w:kern w:val="0"/>
        </w:rPr>
        <w:t>日政治局会议对货币政策适度宽松定调之前的水平。</w:t>
      </w:r>
      <w:r>
        <w:rPr>
          <w:rFonts w:ascii="宋体" w:hAnsi="宋体" w:cs="宋体" w:hint="eastAsia"/>
          <w:color w:val="000000"/>
          <w:kern w:val="0"/>
        </w:rPr>
        <w:br/>
      </w:r>
      <w:r>
        <w:rPr>
          <w:rFonts w:ascii="宋体" w:hAnsi="宋体" w:cs="宋体" w:hint="eastAsia"/>
          <w:color w:val="000000"/>
          <w:kern w:val="0"/>
        </w:rPr>
        <w:t xml:space="preserve">　　一季度，本基金基于对债券市场情绪过热的担忧，降低了久期水平，在利率债市场整体下跌的情况下，较好地控制住了回撤。</w:t>
      </w:r>
      <w:r>
        <w:rPr>
          <w:rFonts w:ascii="宋体" w:hAnsi="宋体" w:cs="宋体" w:hint="eastAsia"/>
          <w:color w:val="000000"/>
          <w:kern w:val="0"/>
        </w:rPr>
        <w:br/>
      </w:r>
      <w:r>
        <w:rPr>
          <w:rFonts w:ascii="宋体" w:hAnsi="宋体" w:cs="宋体" w:hint="eastAsia"/>
          <w:color w:val="000000"/>
          <w:kern w:val="0"/>
        </w:rPr>
        <w:t xml:space="preserve">　　展望后市，经过本轮债券市场调整后，市场定价中隐含的货币宽松预期已经有所修正。二季度债券市场可能逐步回归基本面交易，在外部不确定性上升的背景下，关注央行货币政策操作的变化与债市波动后的逆向介入机会</w:t>
      </w:r>
      <w:r>
        <w:rPr>
          <w:rFonts w:ascii="宋体" w:hAnsi="宋体" w:cs="宋体" w:hint="eastAsia"/>
          <w:color w:val="000000"/>
          <w:kern w:val="0"/>
        </w:rPr>
        <w:t>。</w:t>
      </w:r>
    </w:p>
    <w:p w:rsidR="00000000" w:rsidRDefault="00C320AC">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C320AC">
      <w:pPr>
        <w:spacing w:line="360" w:lineRule="auto"/>
        <w:ind w:firstLineChars="200" w:firstLine="420"/>
        <w:rPr>
          <w:rFonts w:hint="eastAsia"/>
        </w:rPr>
      </w:pPr>
      <w:r>
        <w:rPr>
          <w:rFonts w:ascii="宋体" w:hAnsi="宋体" w:hint="eastAsia"/>
        </w:rPr>
        <w:t>本报告期摩根瑞享纯债债券</w:t>
      </w:r>
      <w:r>
        <w:rPr>
          <w:rFonts w:ascii="宋体" w:hAnsi="宋体" w:hint="eastAsia"/>
        </w:rPr>
        <w:t>A</w:t>
      </w:r>
      <w:r>
        <w:rPr>
          <w:rFonts w:ascii="宋体" w:hAnsi="宋体" w:hint="eastAsia"/>
        </w:rPr>
        <w:t>份额净值增长率为：</w:t>
      </w:r>
      <w:r>
        <w:rPr>
          <w:rFonts w:ascii="宋体" w:hAnsi="宋体" w:hint="eastAsia"/>
        </w:rPr>
        <w:t>-0.1</w:t>
      </w:r>
      <w:r>
        <w:rPr>
          <w:rFonts w:ascii="宋体" w:hAnsi="宋体" w:hint="eastAsia"/>
        </w:rPr>
        <w:t>5%</w:t>
      </w:r>
      <w:r>
        <w:rPr>
          <w:rFonts w:ascii="宋体" w:hAnsi="宋体" w:hint="eastAsia"/>
        </w:rPr>
        <w:t>，同期业绩比较基准收益率为：</w:t>
      </w:r>
      <w:r>
        <w:rPr>
          <w:rFonts w:ascii="宋体" w:hAnsi="宋体" w:hint="eastAsia"/>
        </w:rPr>
        <w:t>-1.12%</w:t>
      </w:r>
      <w:r>
        <w:rPr>
          <w:rFonts w:ascii="宋体" w:hAnsi="宋体" w:hint="eastAsia"/>
        </w:rPr>
        <w:t>；</w:t>
      </w:r>
      <w:r>
        <w:rPr>
          <w:rFonts w:ascii="宋体" w:hAnsi="宋体" w:hint="eastAsia"/>
        </w:rPr>
        <w:br/>
      </w:r>
      <w:r>
        <w:rPr>
          <w:rFonts w:ascii="宋体" w:hAnsi="宋体" w:hint="eastAsia"/>
        </w:rPr>
        <w:t xml:space="preserve">　　摩根瑞享纯债债券</w:t>
      </w:r>
      <w:r>
        <w:rPr>
          <w:rFonts w:ascii="宋体" w:hAnsi="宋体" w:hint="eastAsia"/>
        </w:rPr>
        <w:t>C</w:t>
      </w:r>
      <w:r>
        <w:rPr>
          <w:rFonts w:ascii="宋体" w:hAnsi="宋体" w:hint="eastAsia"/>
        </w:rPr>
        <w:t>份额净值增长率为：</w:t>
      </w:r>
      <w:r>
        <w:rPr>
          <w:rFonts w:ascii="宋体" w:hAnsi="宋体" w:hint="eastAsia"/>
        </w:rPr>
        <w:t>0.05%</w:t>
      </w:r>
      <w:r>
        <w:rPr>
          <w:rFonts w:ascii="宋体" w:hAnsi="宋体" w:hint="eastAsia"/>
        </w:rPr>
        <w:t>，同期业绩比较基准收益率为：</w:t>
      </w:r>
      <w:r>
        <w:rPr>
          <w:rFonts w:ascii="宋体" w:hAnsi="宋体" w:hint="eastAsia"/>
        </w:rPr>
        <w:t>-1.12%</w:t>
      </w:r>
      <w:r>
        <w:rPr>
          <w:rFonts w:ascii="宋体" w:hAnsi="宋体" w:hint="eastAsia"/>
        </w:rPr>
        <w:t>。</w:t>
      </w:r>
    </w:p>
    <w:p w:rsidR="00000000" w:rsidRDefault="00C320AC">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hint="eastAsia"/>
        </w:rPr>
        <w:t>截至本报告期末</w:t>
      </w:r>
      <w:r>
        <w:rPr>
          <w:rFonts w:ascii="宋体" w:hAnsi="宋体" w:hint="eastAsia"/>
        </w:rPr>
        <w:t>,</w:t>
      </w:r>
      <w:r>
        <w:rPr>
          <w:rFonts w:ascii="宋体" w:hAnsi="宋体" w:hint="eastAsia"/>
        </w:rPr>
        <w:t>本基金已连续超过二十个工作日出现基金资产净值低于五千万元的情形，相应解决方案已报送中国证监会</w:t>
      </w:r>
      <w:r>
        <w:rPr>
          <w:rFonts w:ascii="宋体" w:hAnsi="宋体" w:hint="eastAsia"/>
        </w:rPr>
        <w:t>。</w:t>
      </w:r>
    </w:p>
    <w:p w:rsidR="00000000" w:rsidRDefault="00C320AC">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lastRenderedPageBreak/>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C320AC">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3,566,906.6</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88.5</w:t>
            </w:r>
            <w:r>
              <w:rPr>
                <w:rFonts w:ascii="宋体" w:hAnsi="宋体" w:hint="eastAsia"/>
                <w:szCs w:val="24"/>
                <w:lang w:eastAsia="zh-Hans"/>
              </w:rPr>
              <w:t>8</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3,566,906.6</w:t>
            </w:r>
            <w:r>
              <w:rPr>
                <w:rFonts w:ascii="宋体" w:hAnsi="宋体" w:hint="eastAsia"/>
                <w:szCs w:val="24"/>
                <w:lang w:eastAsia="zh-Hans"/>
              </w:rPr>
              <w:t>3</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88.5</w:t>
            </w:r>
            <w:r>
              <w:rPr>
                <w:rFonts w:ascii="宋体" w:hAnsi="宋体" w:hint="eastAsia"/>
                <w:szCs w:val="24"/>
                <w:lang w:eastAsia="zh-Hans"/>
              </w:rPr>
              <w:t>8</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200,000.0</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4.9</w:t>
            </w:r>
            <w:r>
              <w:rPr>
                <w:rFonts w:ascii="宋体" w:hAnsi="宋体" w:hint="eastAsia"/>
                <w:szCs w:val="24"/>
                <w:lang w:eastAsia="zh-Hans"/>
              </w:rPr>
              <w:t>7</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255,609.3</w:t>
            </w:r>
            <w:r>
              <w:rPr>
                <w:rFonts w:ascii="宋体" w:hAnsi="宋体" w:hint="eastAsia"/>
                <w:szCs w:val="24"/>
                <w:lang w:eastAsia="zh-Hans"/>
              </w:rPr>
              <w:t>5</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6.3</w:t>
            </w:r>
            <w:r>
              <w:rPr>
                <w:rFonts w:ascii="宋体" w:hAnsi="宋体" w:hint="eastAsia"/>
                <w:szCs w:val="24"/>
                <w:lang w:eastAsia="zh-Hans"/>
              </w:rPr>
              <w:t>5</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4,190.0</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0.1</w:t>
            </w:r>
            <w:r>
              <w:rPr>
                <w:rFonts w:ascii="宋体" w:hAnsi="宋体" w:hint="eastAsia"/>
                <w:szCs w:val="24"/>
                <w:lang w:eastAsia="zh-Hans"/>
              </w:rPr>
              <w:t>0</w:t>
            </w:r>
          </w:p>
        </w:tc>
      </w:tr>
      <w:tr w:rsidR="00000000">
        <w:trPr>
          <w:divId w:val="125436020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C320A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4,026,706.0</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C320AC">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C320AC">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p w:rsidR="00000000" w:rsidRDefault="00C320AC">
      <w:pPr>
        <w:spacing w:line="360" w:lineRule="auto"/>
        <w:ind w:firstLineChars="200" w:firstLine="420"/>
        <w:divId w:val="2019845783"/>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000000" w:rsidRDefault="00C320AC">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C320AC">
      <w:pPr>
        <w:spacing w:line="360" w:lineRule="auto"/>
        <w:ind w:firstLineChars="200" w:firstLine="420"/>
        <w:divId w:val="1755323399"/>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C320AC">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C320AC">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p w:rsidR="00000000" w:rsidRDefault="00C320AC">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000000" w:rsidRDefault="00C320AC">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3,566,906.6</w:t>
            </w:r>
            <w:r>
              <w:rPr>
                <w:rFonts w:ascii="宋体" w:hAnsi="宋体" w:hint="eastAsia"/>
                <w:szCs w:val="24"/>
                <w:lang w:eastAsia="zh-Hans"/>
              </w:rPr>
              <w:t>3</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91.4</w:t>
            </w:r>
            <w:r>
              <w:rPr>
                <w:rFonts w:ascii="宋体" w:hAnsi="宋体" w:hint="eastAsia"/>
                <w:szCs w:val="24"/>
                <w:lang w:eastAsia="zh-Hans"/>
              </w:rPr>
              <w:t>6</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w:t>
            </w:r>
          </w:p>
        </w:tc>
      </w:tr>
      <w:tr w:rsidR="00000000">
        <w:trPr>
          <w:divId w:val="1689676312"/>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000000" w:rsidRDefault="00C320AC">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3,566,906.6</w:t>
            </w:r>
            <w:r>
              <w:rPr>
                <w:rFonts w:ascii="宋体" w:hAnsi="宋体" w:hint="eastAsia"/>
                <w:szCs w:val="24"/>
                <w:lang w:eastAsia="zh-Hans"/>
              </w:rPr>
              <w:t>3</w:t>
            </w:r>
          </w:p>
        </w:tc>
        <w:tc>
          <w:tcPr>
            <w:tcW w:w="1932" w:type="pct"/>
            <w:tcBorders>
              <w:top w:val="single" w:sz="4" w:space="0" w:color="auto"/>
              <w:left w:val="single" w:sz="4" w:space="0" w:color="auto"/>
              <w:bottom w:val="single" w:sz="4" w:space="0" w:color="auto"/>
              <w:right w:val="single" w:sz="4" w:space="0" w:color="auto"/>
            </w:tcBorders>
            <w:vAlign w:val="center"/>
            <w:hideMark/>
          </w:tcPr>
          <w:p w:rsidR="00000000" w:rsidRDefault="00C320AC">
            <w:pPr>
              <w:jc w:val="right"/>
            </w:pPr>
            <w:r>
              <w:rPr>
                <w:rFonts w:ascii="宋体" w:hAnsi="宋体" w:hint="eastAsia"/>
                <w:szCs w:val="24"/>
                <w:lang w:eastAsia="zh-Hans"/>
              </w:rPr>
              <w:t>91.4</w:t>
            </w:r>
            <w:r>
              <w:rPr>
                <w:rFonts w:ascii="宋体" w:hAnsi="宋体" w:hint="eastAsia"/>
                <w:szCs w:val="24"/>
                <w:lang w:eastAsia="zh-Hans"/>
              </w:rPr>
              <w:t>6</w:t>
            </w:r>
          </w:p>
        </w:tc>
      </w:tr>
    </w:tbl>
    <w:p w:rsidR="00000000" w:rsidRDefault="00C320AC">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62315327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62315327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01974</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24</w:t>
            </w:r>
            <w:r>
              <w:rPr>
                <w:rFonts w:ascii="宋体" w:hAnsi="宋体" w:hint="eastAsia"/>
                <w:szCs w:val="24"/>
                <w:lang w:eastAsia="zh-Hans"/>
              </w:rPr>
              <w:t>国债</w:t>
            </w:r>
            <w:r>
              <w:rPr>
                <w:rFonts w:ascii="宋体" w:hAnsi="宋体" w:hint="eastAsia"/>
                <w:szCs w:val="24"/>
                <w:lang w:eastAsia="zh-Hans"/>
              </w:rPr>
              <w:t>0</w:t>
            </w:r>
            <w:r>
              <w:rPr>
                <w:rFonts w:ascii="宋体" w:hAnsi="宋体" w:hint="eastAsia"/>
                <w:szCs w:val="24"/>
                <w:lang w:eastAsia="zh-Hans"/>
              </w:rPr>
              <w:t>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31,00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3,146,049.0</w:t>
            </w:r>
            <w:r>
              <w:rPr>
                <w:rFonts w:ascii="宋体" w:hAnsi="宋体" w:hint="eastAsia"/>
                <w:szCs w:val="24"/>
                <w:lang w:eastAsia="zh-Hans"/>
              </w:rPr>
              <w:t>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80.6</w:t>
            </w:r>
            <w:r>
              <w:rPr>
                <w:rFonts w:ascii="宋体" w:hAnsi="宋体" w:hint="eastAsia"/>
                <w:szCs w:val="24"/>
                <w:lang w:eastAsia="zh-Hans"/>
              </w:rPr>
              <w:t>7</w:t>
            </w:r>
          </w:p>
        </w:tc>
      </w:tr>
      <w:tr w:rsidR="00000000">
        <w:trPr>
          <w:divId w:val="162315327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01975</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24</w:t>
            </w:r>
            <w:r>
              <w:rPr>
                <w:rFonts w:ascii="宋体" w:hAnsi="宋体" w:hint="eastAsia"/>
                <w:szCs w:val="24"/>
                <w:lang w:eastAsia="zh-Hans"/>
              </w:rPr>
              <w:t>国债</w:t>
            </w:r>
            <w:r>
              <w:rPr>
                <w:rFonts w:ascii="宋体" w:hAnsi="宋体" w:hint="eastAsia"/>
                <w:szCs w:val="24"/>
                <w:lang w:eastAsia="zh-Hans"/>
              </w:rPr>
              <w:t>2</w:t>
            </w:r>
            <w:r>
              <w:rPr>
                <w:rFonts w:ascii="宋体" w:hAnsi="宋体" w:hint="eastAsia"/>
                <w:szCs w:val="24"/>
                <w:lang w:eastAsia="zh-Hans"/>
              </w:rPr>
              <w:t>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3,00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301,307.1</w:t>
            </w:r>
            <w:r>
              <w:rPr>
                <w:rFonts w:ascii="宋体" w:hAnsi="宋体" w:hint="eastAsia"/>
                <w:szCs w:val="24"/>
                <w:lang w:eastAsia="zh-Hans"/>
              </w:rPr>
              <w:t>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7.7</w:t>
            </w:r>
            <w:r>
              <w:rPr>
                <w:rFonts w:ascii="宋体" w:hAnsi="宋体" w:hint="eastAsia"/>
                <w:szCs w:val="24"/>
                <w:lang w:eastAsia="zh-Hans"/>
              </w:rPr>
              <w:t>3</w:t>
            </w:r>
          </w:p>
        </w:tc>
      </w:tr>
      <w:tr w:rsidR="00000000">
        <w:trPr>
          <w:divId w:val="162315327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01954</w:t>
            </w:r>
            <w:r>
              <w:rPr>
                <w:rFonts w:ascii="宋体" w:hAnsi="宋体" w:hint="eastAsia"/>
                <w:szCs w:val="24"/>
                <w:lang w:eastAsia="zh-Hans"/>
              </w:rPr>
              <w:t>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szCs w:val="24"/>
                <w:lang w:eastAsia="zh-Hans"/>
              </w:rPr>
              <w:t>16</w:t>
            </w:r>
            <w:r>
              <w:rPr>
                <w:rFonts w:ascii="宋体" w:hAnsi="宋体" w:hint="eastAsia"/>
                <w:szCs w:val="24"/>
                <w:lang w:eastAsia="zh-Hans"/>
              </w:rPr>
              <w:t>国债</w:t>
            </w:r>
            <w:r>
              <w:rPr>
                <w:rFonts w:ascii="宋体" w:hAnsi="宋体" w:hint="eastAsia"/>
                <w:szCs w:val="24"/>
                <w:lang w:eastAsia="zh-Hans"/>
              </w:rPr>
              <w:t>1</w:t>
            </w:r>
            <w:r>
              <w:rPr>
                <w:rFonts w:ascii="宋体" w:hAnsi="宋体" w:hint="eastAsia"/>
                <w:szCs w:val="24"/>
                <w:lang w:eastAsia="zh-Hans"/>
              </w:rPr>
              <w:t>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1,00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119,550.4</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3.0</w:t>
            </w:r>
            <w:r>
              <w:rPr>
                <w:rFonts w:ascii="宋体" w:hAnsi="宋体" w:hint="eastAsia"/>
                <w:szCs w:val="24"/>
                <w:lang w:eastAsia="zh-Hans"/>
              </w:rPr>
              <w:t>7</w:t>
            </w:r>
          </w:p>
        </w:tc>
      </w:tr>
    </w:tbl>
    <w:p w:rsidR="00000000" w:rsidRDefault="00C320AC">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C320AC">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000000" w:rsidRDefault="00C320AC">
      <w:pPr>
        <w:spacing w:line="360" w:lineRule="auto"/>
        <w:ind w:firstLineChars="200" w:firstLine="420"/>
        <w:divId w:val="1250231172"/>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C320AC">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000000" w:rsidRDefault="00C320AC">
      <w:pPr>
        <w:spacing w:line="360" w:lineRule="auto"/>
        <w:ind w:firstLineChars="200" w:firstLine="420"/>
        <w:divId w:val="1489634240"/>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C320AC">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000000" w:rsidRDefault="00C320AC">
      <w:pPr>
        <w:spacing w:line="360" w:lineRule="auto"/>
        <w:ind w:firstLineChars="200" w:firstLine="420"/>
        <w:divId w:val="1399942400"/>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C320AC">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000000" w:rsidRDefault="00C320AC">
      <w:pPr>
        <w:spacing w:line="360" w:lineRule="auto"/>
        <w:ind w:firstLineChars="200" w:firstLine="420"/>
        <w:divId w:val="1183666272"/>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C320AC">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000000" w:rsidRDefault="00C320AC">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000000" w:rsidRDefault="00C320AC">
      <w:pPr>
        <w:spacing w:line="360" w:lineRule="auto"/>
        <w:ind w:firstLineChars="200" w:firstLine="420"/>
        <w:rPr>
          <w:rFonts w:hint="eastAsia"/>
        </w:rPr>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r>
        <w:rPr>
          <w:rFonts w:ascii="宋体" w:hAnsi="宋体" w:hint="eastAsia"/>
        </w:rPr>
        <w:t>。</w:t>
      </w:r>
    </w:p>
    <w:p w:rsidR="00000000" w:rsidRDefault="00C320AC">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000000" w:rsidRDefault="00C320AC">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C320AC">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206013221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jc w:val="center"/>
            </w:pPr>
            <w:r>
              <w:rPr>
                <w:rFonts w:ascii="宋体" w:hAnsi="宋体" w:hint="eastAsia"/>
              </w:rPr>
              <w:t>金额（元</w:t>
            </w:r>
            <w:r>
              <w:rPr>
                <w:rFonts w:ascii="宋体" w:hAnsi="宋体" w:hint="eastAsia"/>
              </w:rPr>
              <w:t>）</w:t>
            </w:r>
            <w:r>
              <w:t xml:space="preserve"> </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1,230.1</w:t>
            </w:r>
            <w:r>
              <w:rPr>
                <w:rFonts w:ascii="宋体" w:hAnsi="宋体" w:hint="eastAsia"/>
              </w:rPr>
              <w:t>6</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2,948.9</w:t>
            </w:r>
            <w:r>
              <w:rPr>
                <w:rFonts w:ascii="宋体" w:hAnsi="宋体" w:hint="eastAsia"/>
              </w:rPr>
              <w:t>0</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11.0</w:t>
            </w:r>
            <w:r>
              <w:rPr>
                <w:rFonts w:ascii="宋体" w:hAnsi="宋体" w:hint="eastAsia"/>
              </w:rPr>
              <w:t>0</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w:t>
            </w:r>
          </w:p>
        </w:tc>
      </w:tr>
      <w:tr w:rsidR="00000000">
        <w:trPr>
          <w:divId w:val="20601322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rPr>
              <w:t>4,190.0</w:t>
            </w:r>
            <w:r>
              <w:rPr>
                <w:rFonts w:ascii="宋体" w:hAnsi="宋体" w:hint="eastAsia"/>
              </w:rPr>
              <w:t>6</w:t>
            </w:r>
          </w:p>
        </w:tc>
      </w:tr>
    </w:tbl>
    <w:p w:rsidR="00000000" w:rsidRDefault="00C320AC">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w:t>
      </w:r>
      <w:r>
        <w:rPr>
          <w:rFonts w:hint="eastAsia"/>
        </w:rPr>
        <w:t>细</w:t>
      </w:r>
      <w:bookmarkEnd w:id="275"/>
      <w:bookmarkEnd w:id="276"/>
      <w:bookmarkEnd w:id="277"/>
      <w:bookmarkEnd w:id="278"/>
      <w:bookmarkEnd w:id="279"/>
    </w:p>
    <w:p w:rsidR="00000000" w:rsidRDefault="00C320AC">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C320AC">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000000" w:rsidRDefault="00C320AC">
      <w:pPr>
        <w:spacing w:line="360" w:lineRule="auto"/>
        <w:ind w:firstLineChars="200" w:firstLine="420"/>
        <w:jc w:val="left"/>
        <w:divId w:val="2067072430"/>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C320AC">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000000" w:rsidRDefault="00C320AC">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000000" w:rsidRDefault="00C320AC">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000000" w:rsidRDefault="00C320AC">
      <w:pPr>
        <w:wordWrap w:val="0"/>
        <w:spacing w:line="360" w:lineRule="auto"/>
        <w:jc w:val="right"/>
        <w:divId w:val="931012344"/>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3"/>
        <w:gridCol w:w="2648"/>
      </w:tblGrid>
      <w:tr w:rsidR="00000000">
        <w:trPr>
          <w:divId w:val="93101234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ind w:right="3"/>
              <w:jc w:val="center"/>
            </w:pPr>
            <w:r>
              <w:rPr>
                <w:rFonts w:ascii="宋体" w:hAnsi="宋体" w:hint="eastAsia"/>
                <w:lang w:eastAsia="zh-Hans"/>
              </w:rPr>
              <w:t>摩根瑞享纯债债券</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C320AC">
            <w:pPr>
              <w:ind w:right="3"/>
              <w:jc w:val="center"/>
            </w:pPr>
            <w:r>
              <w:rPr>
                <w:rFonts w:ascii="宋体" w:hAnsi="宋体" w:hint="eastAsia"/>
                <w:lang w:eastAsia="zh-Hans"/>
              </w:rPr>
              <w:t>摩根瑞享纯债债券</w:t>
            </w:r>
            <w:r>
              <w:rPr>
                <w:rFonts w:ascii="宋体" w:hAnsi="宋体" w:hint="eastAsia"/>
                <w:lang w:eastAsia="zh-Hans"/>
              </w:rPr>
              <w:t>C</w:t>
            </w:r>
            <w:r>
              <w:rPr>
                <w:rFonts w:ascii="宋体" w:hAnsi="宋体" w:hint="eastAsia"/>
                <w:kern w:val="0"/>
                <w:szCs w:val="24"/>
                <w:lang w:eastAsia="zh-Hans"/>
              </w:rPr>
              <w:t xml:space="preserve"> </w:t>
            </w:r>
          </w:p>
        </w:tc>
      </w:tr>
      <w:tr w:rsidR="00000000">
        <w:trPr>
          <w:divId w:val="9310123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9,771,474.4</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14,461,072.0</w:t>
            </w:r>
            <w:r>
              <w:rPr>
                <w:rFonts w:ascii="宋体" w:hAnsi="宋体" w:hint="eastAsia"/>
              </w:rPr>
              <w:t>1</w:t>
            </w:r>
          </w:p>
        </w:tc>
      </w:tr>
      <w:tr w:rsidR="00000000">
        <w:trPr>
          <w:divId w:val="9310123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676,577.9</w:t>
            </w:r>
            <w:r>
              <w:rPr>
                <w:rFonts w:ascii="宋体" w:hAnsi="宋体" w:hint="eastAsia"/>
              </w:rPr>
              <w:t>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40,956,241.3</w:t>
            </w:r>
            <w:r>
              <w:rPr>
                <w:rFonts w:ascii="宋体" w:hAnsi="宋体" w:hint="eastAsia"/>
              </w:rPr>
              <w:t>0</w:t>
            </w:r>
          </w:p>
        </w:tc>
      </w:tr>
      <w:tr w:rsidR="00000000">
        <w:trPr>
          <w:divId w:val="9310123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7,106,447.9</w:t>
            </w:r>
            <w:r>
              <w:rPr>
                <w:rFonts w:ascii="宋体" w:hAnsi="宋体" w:hint="eastAsia"/>
              </w:rPr>
              <w:t>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55,010,324.7</w:t>
            </w:r>
            <w:r>
              <w:rPr>
                <w:rFonts w:ascii="宋体" w:hAnsi="宋体" w:hint="eastAsia"/>
              </w:rPr>
              <w:t>5</w:t>
            </w:r>
          </w:p>
        </w:tc>
      </w:tr>
      <w:tr w:rsidR="00000000">
        <w:trPr>
          <w:divId w:val="9310123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w:t>
            </w:r>
          </w:p>
        </w:tc>
      </w:tr>
      <w:tr w:rsidR="00000000">
        <w:trPr>
          <w:divId w:val="93101234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3,341,604.4</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C320AC">
            <w:pPr>
              <w:jc w:val="right"/>
            </w:pPr>
            <w:r>
              <w:rPr>
                <w:rFonts w:ascii="宋体" w:hAnsi="宋体" w:hint="eastAsia"/>
              </w:rPr>
              <w:t>406,988.5</w:t>
            </w:r>
            <w:r>
              <w:rPr>
                <w:rFonts w:ascii="宋体" w:hAnsi="宋体" w:hint="eastAsia"/>
              </w:rPr>
              <w:t>6</w:t>
            </w:r>
          </w:p>
        </w:tc>
      </w:tr>
    </w:tbl>
    <w:p w:rsidR="00000000" w:rsidRDefault="00C320AC">
      <w:pPr>
        <w:spacing w:line="360" w:lineRule="auto"/>
        <w:jc w:val="left"/>
        <w:divId w:val="931012344"/>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000000" w:rsidRDefault="00C320AC">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000000" w:rsidRDefault="00C320AC">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000000" w:rsidRDefault="00C320AC">
      <w:pPr>
        <w:wordWrap w:val="0"/>
        <w:spacing w:line="360" w:lineRule="auto"/>
        <w:jc w:val="right"/>
        <w:divId w:val="1227110705"/>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1227110705"/>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jc w:val="center"/>
            </w:pPr>
            <w:r>
              <w:rPr>
                <w:rFonts w:ascii="宋体" w:hAnsi="宋体" w:hint="eastAsia"/>
                <w:lang w:eastAsia="zh-Hans"/>
              </w:rPr>
              <w:t>摩根瑞享纯债债券</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jc w:val="center"/>
            </w:pPr>
            <w:r>
              <w:rPr>
                <w:rFonts w:ascii="宋体" w:hAnsi="宋体" w:hint="eastAsia"/>
                <w:lang w:eastAsia="zh-Hans"/>
              </w:rPr>
              <w:t>摩根瑞享纯债债券</w:t>
            </w:r>
            <w:r>
              <w:rPr>
                <w:rFonts w:ascii="宋体" w:hAnsi="宋体" w:hint="eastAsia"/>
                <w:lang w:eastAsia="zh-Hans"/>
              </w:rPr>
              <w:t>C</w:t>
            </w:r>
            <w:r>
              <w:rPr>
                <w:rFonts w:ascii="宋体" w:hAnsi="宋体" w:hint="eastAsia"/>
                <w:color w:val="000000"/>
              </w:rPr>
              <w:t xml:space="preserve"> </w:t>
            </w:r>
          </w:p>
        </w:tc>
      </w:tr>
      <w:tr w:rsidR="00000000">
        <w:trPr>
          <w:divId w:val="122711070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rPr>
                <w:rFonts w:hint="eastAsia"/>
              </w:rPr>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kern w:val="0"/>
                <w:szCs w:val="24"/>
                <w:lang w:eastAsia="zh-Hans"/>
              </w:rPr>
              <w:t>-</w:t>
            </w:r>
          </w:p>
        </w:tc>
      </w:tr>
      <w:tr w:rsidR="00000000">
        <w:trPr>
          <w:divId w:val="122711070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rPr>
                <w:rFonts w:hint="eastAsia"/>
              </w:rPr>
            </w:pPr>
            <w:r>
              <w:rPr>
                <w:rFonts w:ascii="宋体" w:hAnsi="宋体" w:hint="eastAsia"/>
                <w:szCs w:val="24"/>
                <w:lang w:eastAsia="zh-Hans"/>
              </w:rPr>
              <w:t>216,099.2</w:t>
            </w:r>
            <w:r>
              <w:rPr>
                <w:rFonts w:ascii="宋体" w:hAnsi="宋体" w:hint="eastAsia"/>
                <w:szCs w:val="24"/>
                <w:lang w:eastAsia="zh-Hans"/>
              </w:rPr>
              <w:t>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szCs w:val="24"/>
                <w:lang w:eastAsia="zh-Hans"/>
              </w:rPr>
              <w:t>-</w:t>
            </w:r>
          </w:p>
        </w:tc>
      </w:tr>
      <w:tr w:rsidR="00000000">
        <w:trPr>
          <w:divId w:val="122711070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lang w:eastAsia="zh-Hans"/>
              </w:rPr>
              <w:t>-</w:t>
            </w:r>
          </w:p>
        </w:tc>
      </w:tr>
      <w:tr w:rsidR="00000000">
        <w:trPr>
          <w:divId w:val="122711070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rPr>
                <w:rFonts w:hint="eastAsia"/>
              </w:rPr>
            </w:pPr>
            <w:r>
              <w:rPr>
                <w:rFonts w:ascii="宋体" w:hAnsi="宋体" w:hint="eastAsia"/>
                <w:lang w:eastAsia="zh-Hans"/>
              </w:rPr>
              <w:t>216,099.2</w:t>
            </w:r>
            <w:r>
              <w:rPr>
                <w:rFonts w:ascii="宋体" w:hAnsi="宋体" w:hint="eastAsia"/>
                <w:lang w:eastAsia="zh-Hans"/>
              </w:rPr>
              <w:t>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lang w:eastAsia="zh-Hans"/>
              </w:rPr>
              <w:t>-</w:t>
            </w:r>
          </w:p>
        </w:tc>
      </w:tr>
      <w:tr w:rsidR="00000000">
        <w:trPr>
          <w:divId w:val="122711070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rPr>
                <w:rFonts w:hint="eastAsia"/>
              </w:rPr>
            </w:pPr>
            <w:r>
              <w:rPr>
                <w:rFonts w:ascii="宋体" w:hAnsi="宋体" w:hint="eastAsia"/>
                <w:lang w:eastAsia="zh-Hans"/>
              </w:rPr>
              <w:t>5.7</w:t>
            </w:r>
            <w:r>
              <w:rPr>
                <w:rFonts w:ascii="宋体" w:hAnsi="宋体" w:hint="eastAsia"/>
                <w:lang w:eastAsia="zh-Hans"/>
              </w:rPr>
              <w:t>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jc w:val="right"/>
            </w:pPr>
            <w:r>
              <w:rPr>
                <w:rFonts w:ascii="宋体" w:hAnsi="宋体" w:hint="eastAsia"/>
                <w:lang w:eastAsia="zh-Hans"/>
              </w:rPr>
              <w:t>-</w:t>
            </w:r>
          </w:p>
        </w:tc>
      </w:tr>
    </w:tbl>
    <w:p w:rsidR="00000000" w:rsidRDefault="00C320AC">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126747432"/>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rPr>
                <w:rFonts w:hint="eastAsia"/>
              </w:rPr>
            </w:pPr>
            <w:r>
              <w:rPr>
                <w:rFonts w:ascii="宋体" w:hAnsi="宋体" w:hint="eastAsia"/>
              </w:rPr>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适用费率</w:t>
            </w:r>
            <w:r>
              <w:rPr>
                <w:rFonts w:ascii="宋体" w:hAnsi="宋体" w:hint="eastAsia"/>
              </w:rPr>
              <w:t xml:space="preserve">(%) </w:t>
            </w:r>
          </w:p>
        </w:tc>
      </w:tr>
      <w:tr w:rsidR="00000000">
        <w:trPr>
          <w:divId w:val="12674743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申</w:t>
            </w:r>
            <w:r>
              <w:rPr>
                <w:rFonts w:ascii="宋体" w:hAnsi="宋体" w:hint="eastAsia"/>
              </w:rPr>
              <w:t>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2025-01-2</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216,099.2</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224,700.0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w:t>
            </w:r>
            <w:r>
              <w:t xml:space="preserve"> </w:t>
            </w:r>
          </w:p>
        </w:tc>
      </w:tr>
      <w:tr w:rsidR="00000000">
        <w:trPr>
          <w:divId w:val="12674743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216,099.2</w:t>
            </w:r>
            <w:r>
              <w:rPr>
                <w:rFonts w:ascii="宋体" w:hAnsi="宋体" w:hint="eastAsia"/>
              </w:rPr>
              <w:t>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spacing w:line="360" w:lineRule="auto"/>
              <w:jc w:val="right"/>
            </w:pPr>
            <w:r>
              <w:rPr>
                <w:rFonts w:ascii="宋体" w:hAnsi="宋体" w:hint="eastAsia"/>
              </w:rPr>
              <w:t>224,700.0</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tc>
      </w:tr>
    </w:tbl>
    <w:p w:rsidR="00000000" w:rsidRDefault="00C320AC">
      <w:pPr>
        <w:spacing w:line="360" w:lineRule="auto"/>
        <w:jc w:val="left"/>
        <w:divId w:val="322123506"/>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000000" w:rsidRDefault="00C320AC">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000000" w:rsidRDefault="00C320AC">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35"/>
        <w:gridCol w:w="988"/>
        <w:gridCol w:w="1290"/>
        <w:gridCol w:w="1395"/>
        <w:gridCol w:w="1395"/>
        <w:gridCol w:w="1290"/>
        <w:gridCol w:w="1302"/>
      </w:tblGrid>
      <w:tr w:rsidR="00000000">
        <w:trPr>
          <w:divId w:val="126599048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jc w:val="center"/>
              <w:rPr>
                <w:rFonts w:hint="eastAsia"/>
              </w:rP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投资者类别</w:t>
            </w:r>
            <w:r>
              <w:rPr>
                <w:rFonts w:ascii="宋体" w:hAnsi="宋体" w:hint="eastAsia"/>
                <w:color w:val="000000"/>
                <w:kern w:val="0"/>
              </w:rPr>
              <w:t xml:space="preserve">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报告期内持有基金份额变化情况</w:t>
            </w:r>
            <w:r>
              <w:rPr>
                <w:rFonts w:ascii="宋体" w:hAnsi="宋体" w:hint="eastAsia"/>
                <w:color w:val="000000"/>
                <w:kern w:val="0"/>
              </w:rPr>
              <w:t xml:space="preserve">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报告期末持有基金情况</w:t>
            </w:r>
            <w:r>
              <w:rPr>
                <w:rFonts w:ascii="宋体" w:hAnsi="宋体" w:hint="eastAsia"/>
                <w:color w:val="000000"/>
                <w:kern w:val="0"/>
              </w:rPr>
              <w:t xml:space="preserve"> </w:t>
            </w:r>
          </w:p>
        </w:tc>
      </w:tr>
      <w:tr w:rsidR="00000000">
        <w:trPr>
          <w:divId w:val="12659904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序号</w:t>
            </w:r>
            <w:r>
              <w:rPr>
                <w:rFonts w:ascii="宋体" w:hAnsi="宋体" w:hint="eastAsia"/>
                <w:color w:val="000000"/>
                <w:kern w:val="0"/>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期初</w:t>
            </w:r>
            <w:r>
              <w:rPr>
                <w:rFonts w:ascii="宋体" w:hAnsi="宋体" w:hint="eastAsia"/>
                <w:color w:val="000000"/>
                <w:kern w:val="0"/>
              </w:rPr>
              <w:t xml:space="preserve"> </w:t>
            </w:r>
          </w:p>
          <w:p w:rsidR="00000000" w:rsidRDefault="00C320AC">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申购</w:t>
            </w:r>
            <w:r>
              <w:rPr>
                <w:rFonts w:ascii="宋体" w:hAnsi="宋体" w:hint="eastAsia"/>
                <w:color w:val="000000"/>
                <w:kern w:val="0"/>
              </w:rPr>
              <w:t xml:space="preserve"> </w:t>
            </w:r>
          </w:p>
          <w:p w:rsidR="00000000" w:rsidRDefault="00C320AC">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赎回</w:t>
            </w:r>
            <w:r>
              <w:rPr>
                <w:rFonts w:ascii="宋体" w:hAnsi="宋体" w:hint="eastAsia"/>
                <w:color w:val="000000"/>
                <w:kern w:val="0"/>
              </w:rPr>
              <w:t xml:space="preserve"> </w:t>
            </w:r>
          </w:p>
          <w:p w:rsidR="00000000" w:rsidRDefault="00C320AC">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持有份额</w:t>
            </w:r>
            <w:r>
              <w:rPr>
                <w:rFonts w:ascii="宋体" w:hAnsi="宋体" w:hint="eastAsia"/>
                <w:color w:val="000000"/>
                <w:kern w:val="0"/>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C320AC">
            <w:pPr>
              <w:widowControl/>
              <w:jc w:val="center"/>
            </w:pPr>
            <w:r>
              <w:rPr>
                <w:rFonts w:ascii="宋体" w:hAnsi="宋体" w:hint="eastAsia"/>
                <w:color w:val="000000"/>
                <w:kern w:val="0"/>
              </w:rPr>
              <w:t>份额占比</w:t>
            </w:r>
            <w:r>
              <w:rPr>
                <w:rFonts w:ascii="宋体" w:hAnsi="宋体" w:hint="eastAsia"/>
                <w:color w:val="000000"/>
                <w:kern w:val="0"/>
              </w:rPr>
              <w:t xml:space="preserve"> </w:t>
            </w:r>
          </w:p>
        </w:tc>
      </w:tr>
      <w:tr w:rsidR="00000000">
        <w:trPr>
          <w:divId w:val="1265990483"/>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机</w:t>
            </w:r>
            <w:r>
              <w:rPr>
                <w:rFonts w:ascii="宋体" w:hAnsi="宋体" w:hint="eastAsia"/>
                <w:color w:val="000000"/>
                <w:szCs w:val="21"/>
              </w:rPr>
              <w:t>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20250101-2025011</w:t>
            </w:r>
            <w:r>
              <w:rPr>
                <w:rFonts w:ascii="宋体" w:hAnsi="宋体" w:hint="eastAsia"/>
                <w:color w:val="000000"/>
                <w:szCs w:val="21"/>
              </w:rPr>
              <w:t>2</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9,599,692.8</w:t>
            </w:r>
            <w:r>
              <w:rPr>
                <w:rFonts w:ascii="宋体" w:hAnsi="宋体" w:hint="eastAsia"/>
                <w:color w:val="000000"/>
                <w:szCs w:val="21"/>
              </w:rPr>
              <w:t>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7,000,000.0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2,599,692.8</w:t>
            </w:r>
            <w:r>
              <w:rPr>
                <w:rFonts w:ascii="宋体" w:hAnsi="宋体" w:hint="eastAsia"/>
                <w:color w:val="000000"/>
                <w:szCs w:val="21"/>
              </w:rPr>
              <w:t>1</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69.3</w:t>
            </w:r>
            <w:r>
              <w:rPr>
                <w:rFonts w:ascii="宋体" w:hAnsi="宋体" w:hint="eastAsia"/>
                <w:color w:val="000000"/>
                <w:szCs w:val="21"/>
              </w:rPr>
              <w:t>5</w:t>
            </w:r>
            <w:r>
              <w:rPr>
                <w:szCs w:val="21"/>
              </w:rPr>
              <w:t>%</w:t>
            </w:r>
            <w:r>
              <w:t xml:space="preserve"> </w:t>
            </w:r>
          </w:p>
        </w:tc>
      </w:tr>
      <w:tr w:rsidR="00000000">
        <w:trPr>
          <w:divId w:val="12659904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20250122-2025033</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9,599,692.8</w:t>
            </w:r>
            <w:r>
              <w:rPr>
                <w:rFonts w:ascii="宋体" w:hAnsi="宋体" w:hint="eastAsia"/>
                <w:color w:val="000000"/>
                <w:szCs w:val="21"/>
              </w:rPr>
              <w:t>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7,000,000.0</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2,599,692.8</w:t>
            </w:r>
            <w:r>
              <w:rPr>
                <w:rFonts w:ascii="宋体" w:hAnsi="宋体" w:hint="eastAsia"/>
                <w:color w:val="000000"/>
                <w:szCs w:val="21"/>
              </w:rPr>
              <w:t>1</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69.3</w:t>
            </w:r>
            <w:r>
              <w:rPr>
                <w:rFonts w:ascii="宋体" w:hAnsi="宋体" w:hint="eastAsia"/>
                <w:color w:val="000000"/>
                <w:szCs w:val="21"/>
              </w:rPr>
              <w:t>5</w:t>
            </w:r>
            <w:r>
              <w:rPr>
                <w:szCs w:val="21"/>
              </w:rPr>
              <w:t>%</w:t>
            </w:r>
            <w:r>
              <w:t xml:space="preserve"> </w:t>
            </w:r>
          </w:p>
        </w:tc>
      </w:tr>
      <w:tr w:rsidR="00000000">
        <w:trPr>
          <w:divId w:val="12659904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3</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20250113-2025012</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14,409,221.9</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14,409,221.9</w:t>
            </w:r>
            <w:r>
              <w:rPr>
                <w:rFonts w:ascii="宋体" w:hAnsi="宋体" w:hint="eastAsia"/>
                <w:color w:val="000000"/>
                <w:szCs w:val="21"/>
              </w:rPr>
              <w:t>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szCs w:val="21"/>
              </w:rPr>
              <w:t>%</w:t>
            </w:r>
            <w:r>
              <w:t xml:space="preserve"> </w:t>
            </w:r>
          </w:p>
        </w:tc>
      </w:tr>
      <w:tr w:rsidR="00000000">
        <w:trPr>
          <w:divId w:val="12659904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4</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20250101-2025010</w:t>
            </w:r>
            <w:r>
              <w:rPr>
                <w:rFonts w:ascii="宋体" w:hAnsi="宋体" w:hint="eastAsia"/>
                <w:color w:val="000000"/>
                <w:szCs w:val="21"/>
              </w:rPr>
              <w:t>8</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9,619,084.2</w:t>
            </w:r>
            <w:r>
              <w:rPr>
                <w:rFonts w:ascii="宋体" w:hAnsi="宋体" w:hint="eastAsia"/>
                <w:color w:val="000000"/>
                <w:szCs w:val="21"/>
              </w:rPr>
              <w:t>6</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9,619,084.2</w:t>
            </w:r>
            <w:r>
              <w:rPr>
                <w:rFonts w:ascii="宋体" w:hAnsi="宋体" w:hint="eastAsia"/>
                <w:color w:val="000000"/>
                <w:szCs w:val="21"/>
              </w:rPr>
              <w:t>6</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szCs w:val="21"/>
              </w:rPr>
              <w:t>%</w:t>
            </w:r>
            <w:r>
              <w:t xml:space="preserve"> </w:t>
            </w:r>
          </w:p>
        </w:tc>
      </w:tr>
      <w:tr w:rsidR="00000000">
        <w:trPr>
          <w:divId w:val="126599048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C320AC">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5</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szCs w:val="21"/>
              </w:rPr>
              <w:t>20250113-2025012</w:t>
            </w:r>
            <w:r>
              <w:rPr>
                <w:rFonts w:ascii="宋体" w:hAnsi="宋体" w:hint="eastAsia"/>
                <w:color w:val="000000"/>
                <w:szCs w:val="21"/>
              </w:rPr>
              <w:t>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24,015,369.8</w:t>
            </w:r>
            <w:r>
              <w:rPr>
                <w:rFonts w:ascii="宋体" w:hAnsi="宋体" w:hint="eastAsia"/>
                <w:color w:val="000000"/>
                <w:szCs w:val="21"/>
              </w:rPr>
              <w:t>4</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24,015,369.8</w:t>
            </w:r>
            <w:r>
              <w:rPr>
                <w:rFonts w:ascii="宋体" w:hAnsi="宋体" w:hint="eastAsia"/>
                <w:color w:val="000000"/>
                <w:szCs w:val="21"/>
              </w:rPr>
              <w:t>4</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right"/>
            </w:pPr>
            <w:r>
              <w:rPr>
                <w:rFonts w:ascii="宋体" w:hAnsi="宋体" w:hint="eastAsia"/>
                <w:color w:val="000000"/>
                <w:szCs w:val="21"/>
              </w:rPr>
              <w:t>0.0</w:t>
            </w:r>
            <w:r>
              <w:rPr>
                <w:rFonts w:ascii="宋体" w:hAnsi="宋体" w:hint="eastAsia"/>
                <w:color w:val="000000"/>
                <w:szCs w:val="21"/>
              </w:rPr>
              <w:t>0</w:t>
            </w:r>
            <w:r>
              <w:rPr>
                <w:szCs w:val="21"/>
              </w:rPr>
              <w:t>%</w:t>
            </w:r>
            <w:r>
              <w:t xml:space="preserve"> </w:t>
            </w:r>
          </w:p>
        </w:tc>
      </w:tr>
      <w:tr w:rsidR="00000000">
        <w:trPr>
          <w:divId w:val="126599048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center"/>
            </w:pPr>
            <w:r>
              <w:rPr>
                <w:rFonts w:ascii="宋体" w:hAnsi="宋体" w:hint="eastAsia"/>
                <w:color w:val="000000"/>
                <w:kern w:val="0"/>
              </w:rPr>
              <w:t>产品特有风险</w:t>
            </w:r>
            <w:r>
              <w:rPr>
                <w:rFonts w:ascii="宋体" w:hAnsi="宋体" w:hint="eastAsia"/>
                <w:color w:val="000000"/>
                <w:kern w:val="0"/>
              </w:rPr>
              <w:t xml:space="preserve"> </w:t>
            </w:r>
          </w:p>
        </w:tc>
      </w:tr>
      <w:tr w:rsidR="00000000">
        <w:trPr>
          <w:divId w:val="126599048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C320AC">
            <w:pPr>
              <w:widowControl/>
              <w:jc w:val="left"/>
            </w:pPr>
            <w:r>
              <w:rPr>
                <w:rFonts w:ascii="宋体" w:hAnsi="宋体" w:hint="eastAsia"/>
                <w:color w:val="000000"/>
                <w:szCs w:val="21"/>
              </w:rPr>
              <w:t>本基金的集中度风险主要体现在有单一投资者持有基金份额比例达到或者超过</w:t>
            </w:r>
            <w:r>
              <w:rPr>
                <w:rFonts w:ascii="宋体" w:hAnsi="宋体" w:hint="eastAsia"/>
                <w:color w:val="000000"/>
                <w:szCs w:val="21"/>
              </w:rPr>
              <w:t>20%</w:t>
            </w:r>
            <w:r>
              <w:rPr>
                <w:rFonts w:ascii="宋体" w:hAnsi="宋体" w:hint="eastAsia"/>
                <w:color w:val="000000"/>
                <w:szCs w:val="21"/>
              </w:rPr>
              <w:t>，如果投资者发生大额赎回，可能出现基金可变现资产无法满足投资者赎回需要以及因为资产变现成本过高导致投资者的利益受到损害的风险</w:t>
            </w:r>
            <w:r>
              <w:rPr>
                <w:rFonts w:ascii="宋体" w:hAnsi="宋体" w:hint="eastAsia"/>
                <w:color w:val="000000"/>
                <w:szCs w:val="21"/>
              </w:rPr>
              <w:t>。</w:t>
            </w:r>
            <w:r>
              <w:rPr>
                <w:rFonts w:ascii="宋体" w:hAnsi="宋体" w:hint="eastAsia"/>
                <w:color w:val="000000"/>
                <w:kern w:val="0"/>
                <w:sz w:val="22"/>
              </w:rPr>
              <w:t xml:space="preserve"> </w:t>
            </w:r>
          </w:p>
        </w:tc>
      </w:tr>
    </w:tbl>
    <w:p w:rsidR="00000000" w:rsidRDefault="00C320AC">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r>
        <w:rPr>
          <w:rFonts w:hAnsi="宋体" w:hint="eastAsia"/>
        </w:rPr>
        <w:t>备查文件目</w:t>
      </w:r>
      <w:r>
        <w:rPr>
          <w:rFonts w:hAnsi="宋体" w:hint="eastAsia"/>
        </w:rPr>
        <w:t>录</w:t>
      </w:r>
      <w:bookmarkEnd w:id="352"/>
      <w:bookmarkEnd w:id="353"/>
      <w:bookmarkEnd w:id="354"/>
      <w:bookmarkEnd w:id="355"/>
      <w:bookmarkEnd w:id="356"/>
      <w:bookmarkEnd w:id="357"/>
      <w:bookmarkEnd w:id="358"/>
      <w:bookmarkEnd w:id="359"/>
      <w:r>
        <w:rPr>
          <w:rFonts w:hAnsi="宋体" w:hint="eastAsia"/>
        </w:rPr>
        <w:t xml:space="preserve"> </w:t>
      </w:r>
    </w:p>
    <w:p w:rsidR="00000000" w:rsidRDefault="00C320AC">
      <w:pPr>
        <w:pStyle w:val="XBRLTitle2"/>
        <w:spacing w:before="156" w:line="360" w:lineRule="auto"/>
        <w:ind w:left="454"/>
        <w:rPr>
          <w:rFonts w:hint="eastAsia"/>
        </w:rPr>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w:t>
      </w:r>
      <w:r>
        <w:rPr>
          <w:rFonts w:hAnsi="宋体" w:hint="eastAsia"/>
        </w:rPr>
        <w:t>录</w:t>
      </w:r>
      <w:bookmarkEnd w:id="360"/>
      <w:bookmarkEnd w:id="361"/>
      <w:bookmarkEnd w:id="362"/>
      <w:bookmarkEnd w:id="363"/>
      <w:bookmarkEnd w:id="364"/>
      <w:bookmarkEnd w:id="365"/>
      <w:bookmarkEnd w:id="366"/>
      <w:bookmarkEnd w:id="367"/>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摩根瑞享纯债债券型证券投资基金基金合同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摩根瑞享纯债债券型证券投资基金托管协议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C320AC">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w:t>
      </w:r>
      <w:r>
        <w:rPr>
          <w:rFonts w:hAnsi="宋体" w:hint="eastAsia"/>
        </w:rPr>
        <w:t>点</w:t>
      </w:r>
      <w:bookmarkEnd w:id="369"/>
      <w:bookmarkEnd w:id="370"/>
      <w:bookmarkEnd w:id="371"/>
      <w:bookmarkEnd w:id="372"/>
      <w:bookmarkEnd w:id="373"/>
      <w:bookmarkEnd w:id="374"/>
      <w:bookmarkEnd w:id="375"/>
      <w:bookmarkEnd w:id="376"/>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C320AC">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w:t>
      </w:r>
      <w:r>
        <w:rPr>
          <w:rFonts w:hAnsi="宋体" w:hint="eastAsia"/>
        </w:rPr>
        <w:t>式</w:t>
      </w:r>
      <w:bookmarkEnd w:id="378"/>
      <w:bookmarkEnd w:id="379"/>
      <w:bookmarkEnd w:id="380"/>
      <w:bookmarkEnd w:id="381"/>
      <w:bookmarkEnd w:id="382"/>
      <w:bookmarkEnd w:id="383"/>
      <w:bookmarkEnd w:id="384"/>
      <w:bookmarkEnd w:id="385"/>
      <w:r>
        <w:rPr>
          <w:rFonts w:hAnsi="宋体" w:hint="eastAsia"/>
        </w:rPr>
        <w:t xml:space="preserve"> </w:t>
      </w:r>
    </w:p>
    <w:p w:rsidR="00000000" w:rsidRDefault="00C320AC">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6"/>
    <w:p w:rsidR="00000000" w:rsidRDefault="00C320AC">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C320AC">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C320AC">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C320AC">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320AC">
      <w:pPr>
        <w:rPr>
          <w:szCs w:val="21"/>
        </w:rPr>
      </w:pPr>
      <w:r>
        <w:rPr>
          <w:szCs w:val="21"/>
        </w:rPr>
        <w:separator/>
      </w:r>
      <w:r>
        <w:rPr>
          <w:szCs w:val="21"/>
        </w:rPr>
        <w:t xml:space="preserve"> </w:t>
      </w:r>
    </w:p>
  </w:endnote>
  <w:endnote w:type="continuationSeparator" w:id="0">
    <w:p w:rsidR="00000000" w:rsidRDefault="00C320A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320A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320AC">
      <w:pPr>
        <w:rPr>
          <w:szCs w:val="21"/>
        </w:rPr>
      </w:pPr>
      <w:r>
        <w:rPr>
          <w:szCs w:val="21"/>
        </w:rPr>
        <w:separator/>
      </w:r>
      <w:r>
        <w:rPr>
          <w:szCs w:val="21"/>
        </w:rPr>
        <w:t xml:space="preserve"> </w:t>
      </w:r>
    </w:p>
  </w:footnote>
  <w:footnote w:type="continuationSeparator" w:id="0">
    <w:p w:rsidR="00000000" w:rsidRDefault="00C320A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320AC">
    <w:pPr>
      <w:pStyle w:val="a8"/>
      <w:jc w:val="right"/>
    </w:pPr>
    <w:r>
      <w:rPr>
        <w:rFonts w:ascii="宋体" w:hAnsi="宋体" w:hint="eastAsia"/>
      </w:rPr>
      <w:t>摩根瑞享纯债债券型证券投资基金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320AC"/>
    <w:rsid w:val="00C3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3506">
      <w:marLeft w:val="0"/>
      <w:marRight w:val="0"/>
      <w:marTop w:val="0"/>
      <w:marBottom w:val="0"/>
      <w:divBdr>
        <w:top w:val="none" w:sz="0" w:space="0" w:color="auto"/>
        <w:left w:val="none" w:sz="0" w:space="0" w:color="auto"/>
        <w:bottom w:val="none" w:sz="0" w:space="0" w:color="auto"/>
        <w:right w:val="none" w:sz="0" w:space="0" w:color="auto"/>
      </w:divBdr>
      <w:divsChild>
        <w:div w:id="126747432">
          <w:marLeft w:val="0"/>
          <w:marRight w:val="0"/>
          <w:marTop w:val="0"/>
          <w:marBottom w:val="0"/>
          <w:divBdr>
            <w:top w:val="none" w:sz="0" w:space="0" w:color="auto"/>
            <w:left w:val="none" w:sz="0" w:space="0" w:color="auto"/>
            <w:bottom w:val="none" w:sz="0" w:space="0" w:color="auto"/>
            <w:right w:val="none" w:sz="0" w:space="0" w:color="auto"/>
          </w:divBdr>
        </w:div>
      </w:divsChild>
    </w:div>
    <w:div w:id="387807914">
      <w:marLeft w:val="0"/>
      <w:marRight w:val="0"/>
      <w:marTop w:val="0"/>
      <w:marBottom w:val="0"/>
      <w:divBdr>
        <w:top w:val="none" w:sz="0" w:space="0" w:color="auto"/>
        <w:left w:val="none" w:sz="0" w:space="0" w:color="auto"/>
        <w:bottom w:val="none" w:sz="0" w:space="0" w:color="auto"/>
        <w:right w:val="none" w:sz="0" w:space="0" w:color="auto"/>
      </w:divBdr>
      <w:divsChild>
        <w:div w:id="2060132215">
          <w:marLeft w:val="0"/>
          <w:marRight w:val="0"/>
          <w:marTop w:val="0"/>
          <w:marBottom w:val="0"/>
          <w:divBdr>
            <w:top w:val="none" w:sz="0" w:space="0" w:color="auto"/>
            <w:left w:val="none" w:sz="0" w:space="0" w:color="auto"/>
            <w:bottom w:val="none" w:sz="0" w:space="0" w:color="auto"/>
            <w:right w:val="none" w:sz="0" w:space="0" w:color="auto"/>
          </w:divBdr>
        </w:div>
      </w:divsChild>
    </w:div>
    <w:div w:id="569922280">
      <w:marLeft w:val="0"/>
      <w:marRight w:val="0"/>
      <w:marTop w:val="0"/>
      <w:marBottom w:val="0"/>
      <w:divBdr>
        <w:top w:val="none" w:sz="0" w:space="0" w:color="auto"/>
        <w:left w:val="none" w:sz="0" w:space="0" w:color="auto"/>
        <w:bottom w:val="none" w:sz="0" w:space="0" w:color="auto"/>
        <w:right w:val="none" w:sz="0" w:space="0" w:color="auto"/>
      </w:divBdr>
      <w:divsChild>
        <w:div w:id="1227110705">
          <w:marLeft w:val="0"/>
          <w:marRight w:val="0"/>
          <w:marTop w:val="0"/>
          <w:marBottom w:val="0"/>
          <w:divBdr>
            <w:top w:val="none" w:sz="0" w:space="0" w:color="auto"/>
            <w:left w:val="none" w:sz="0" w:space="0" w:color="auto"/>
            <w:bottom w:val="none" w:sz="0" w:space="0" w:color="auto"/>
            <w:right w:val="none" w:sz="0" w:space="0" w:color="auto"/>
          </w:divBdr>
        </w:div>
      </w:divsChild>
    </w:div>
    <w:div w:id="658968863">
      <w:marLeft w:val="0"/>
      <w:marRight w:val="0"/>
      <w:marTop w:val="0"/>
      <w:marBottom w:val="0"/>
      <w:divBdr>
        <w:top w:val="none" w:sz="0" w:space="0" w:color="auto"/>
        <w:left w:val="none" w:sz="0" w:space="0" w:color="auto"/>
        <w:bottom w:val="none" w:sz="0" w:space="0" w:color="auto"/>
        <w:right w:val="none" w:sz="0" w:space="0" w:color="auto"/>
      </w:divBdr>
      <w:divsChild>
        <w:div w:id="3092104">
          <w:marLeft w:val="0"/>
          <w:marRight w:val="0"/>
          <w:marTop w:val="0"/>
          <w:marBottom w:val="0"/>
          <w:divBdr>
            <w:top w:val="none" w:sz="0" w:space="0" w:color="auto"/>
            <w:left w:val="none" w:sz="0" w:space="0" w:color="auto"/>
            <w:bottom w:val="none" w:sz="0" w:space="0" w:color="auto"/>
            <w:right w:val="none" w:sz="0" w:space="0" w:color="auto"/>
          </w:divBdr>
        </w:div>
      </w:divsChild>
    </w:div>
    <w:div w:id="931012344">
      <w:marLeft w:val="0"/>
      <w:marRight w:val="0"/>
      <w:marTop w:val="0"/>
      <w:marBottom w:val="0"/>
      <w:divBdr>
        <w:top w:val="none" w:sz="0" w:space="0" w:color="auto"/>
        <w:left w:val="none" w:sz="0" w:space="0" w:color="auto"/>
        <w:bottom w:val="none" w:sz="0" w:space="0" w:color="auto"/>
        <w:right w:val="none" w:sz="0" w:space="0" w:color="auto"/>
      </w:divBdr>
    </w:div>
    <w:div w:id="1173685401">
      <w:marLeft w:val="0"/>
      <w:marRight w:val="0"/>
      <w:marTop w:val="0"/>
      <w:marBottom w:val="0"/>
      <w:divBdr>
        <w:top w:val="none" w:sz="0" w:space="0" w:color="auto"/>
        <w:left w:val="none" w:sz="0" w:space="0" w:color="auto"/>
        <w:bottom w:val="none" w:sz="0" w:space="0" w:color="auto"/>
        <w:right w:val="none" w:sz="0" w:space="0" w:color="auto"/>
      </w:divBdr>
    </w:div>
    <w:div w:id="1183666272">
      <w:marLeft w:val="0"/>
      <w:marRight w:val="0"/>
      <w:marTop w:val="0"/>
      <w:marBottom w:val="0"/>
      <w:divBdr>
        <w:top w:val="none" w:sz="0" w:space="0" w:color="auto"/>
        <w:left w:val="none" w:sz="0" w:space="0" w:color="auto"/>
        <w:bottom w:val="none" w:sz="0" w:space="0" w:color="auto"/>
        <w:right w:val="none" w:sz="0" w:space="0" w:color="auto"/>
      </w:divBdr>
    </w:div>
    <w:div w:id="1250231172">
      <w:marLeft w:val="0"/>
      <w:marRight w:val="0"/>
      <w:marTop w:val="0"/>
      <w:marBottom w:val="0"/>
      <w:divBdr>
        <w:top w:val="none" w:sz="0" w:space="0" w:color="auto"/>
        <w:left w:val="none" w:sz="0" w:space="0" w:color="auto"/>
        <w:bottom w:val="none" w:sz="0" w:space="0" w:color="auto"/>
        <w:right w:val="none" w:sz="0" w:space="0" w:color="auto"/>
      </w:divBdr>
    </w:div>
    <w:div w:id="1399942400">
      <w:marLeft w:val="0"/>
      <w:marRight w:val="0"/>
      <w:marTop w:val="0"/>
      <w:marBottom w:val="0"/>
      <w:divBdr>
        <w:top w:val="none" w:sz="0" w:space="0" w:color="auto"/>
        <w:left w:val="none" w:sz="0" w:space="0" w:color="auto"/>
        <w:bottom w:val="none" w:sz="0" w:space="0" w:color="auto"/>
        <w:right w:val="none" w:sz="0" w:space="0" w:color="auto"/>
      </w:divBdr>
    </w:div>
    <w:div w:id="1402099835">
      <w:marLeft w:val="0"/>
      <w:marRight w:val="0"/>
      <w:marTop w:val="0"/>
      <w:marBottom w:val="0"/>
      <w:divBdr>
        <w:top w:val="none" w:sz="0" w:space="0" w:color="auto"/>
        <w:left w:val="none" w:sz="0" w:space="0" w:color="auto"/>
        <w:bottom w:val="none" w:sz="0" w:space="0" w:color="auto"/>
        <w:right w:val="none" w:sz="0" w:space="0" w:color="auto"/>
      </w:divBdr>
      <w:divsChild>
        <w:div w:id="2037387641">
          <w:marLeft w:val="0"/>
          <w:marRight w:val="0"/>
          <w:marTop w:val="0"/>
          <w:marBottom w:val="0"/>
          <w:divBdr>
            <w:top w:val="none" w:sz="0" w:space="0" w:color="auto"/>
            <w:left w:val="none" w:sz="0" w:space="0" w:color="auto"/>
            <w:bottom w:val="none" w:sz="0" w:space="0" w:color="auto"/>
            <w:right w:val="none" w:sz="0" w:space="0" w:color="auto"/>
          </w:divBdr>
        </w:div>
      </w:divsChild>
    </w:div>
    <w:div w:id="1479346712">
      <w:marLeft w:val="0"/>
      <w:marRight w:val="0"/>
      <w:marTop w:val="0"/>
      <w:marBottom w:val="0"/>
      <w:divBdr>
        <w:top w:val="none" w:sz="0" w:space="0" w:color="auto"/>
        <w:left w:val="none" w:sz="0" w:space="0" w:color="auto"/>
        <w:bottom w:val="none" w:sz="0" w:space="0" w:color="auto"/>
        <w:right w:val="none" w:sz="0" w:space="0" w:color="auto"/>
      </w:divBdr>
      <w:divsChild>
        <w:div w:id="1265990483">
          <w:marLeft w:val="0"/>
          <w:marRight w:val="0"/>
          <w:marTop w:val="0"/>
          <w:marBottom w:val="0"/>
          <w:divBdr>
            <w:top w:val="none" w:sz="0" w:space="0" w:color="auto"/>
            <w:left w:val="none" w:sz="0" w:space="0" w:color="auto"/>
            <w:bottom w:val="none" w:sz="0" w:space="0" w:color="auto"/>
            <w:right w:val="none" w:sz="0" w:space="0" w:color="auto"/>
          </w:divBdr>
        </w:div>
      </w:divsChild>
    </w:div>
    <w:div w:id="1489634240">
      <w:marLeft w:val="0"/>
      <w:marRight w:val="0"/>
      <w:marTop w:val="0"/>
      <w:marBottom w:val="0"/>
      <w:divBdr>
        <w:top w:val="none" w:sz="0" w:space="0" w:color="auto"/>
        <w:left w:val="none" w:sz="0" w:space="0" w:color="auto"/>
        <w:bottom w:val="none" w:sz="0" w:space="0" w:color="auto"/>
        <w:right w:val="none" w:sz="0" w:space="0" w:color="auto"/>
      </w:divBdr>
    </w:div>
    <w:div w:id="1623153275">
      <w:marLeft w:val="0"/>
      <w:marRight w:val="0"/>
      <w:marTop w:val="0"/>
      <w:marBottom w:val="0"/>
      <w:divBdr>
        <w:top w:val="none" w:sz="0" w:space="0" w:color="auto"/>
        <w:left w:val="none" w:sz="0" w:space="0" w:color="auto"/>
        <w:bottom w:val="none" w:sz="0" w:space="0" w:color="auto"/>
        <w:right w:val="none" w:sz="0" w:space="0" w:color="auto"/>
      </w:divBdr>
    </w:div>
    <w:div w:id="1640113052">
      <w:marLeft w:val="0"/>
      <w:marRight w:val="0"/>
      <w:marTop w:val="0"/>
      <w:marBottom w:val="0"/>
      <w:divBdr>
        <w:top w:val="none" w:sz="0" w:space="0" w:color="auto"/>
        <w:left w:val="none" w:sz="0" w:space="0" w:color="auto"/>
        <w:bottom w:val="none" w:sz="0" w:space="0" w:color="auto"/>
        <w:right w:val="none" w:sz="0" w:space="0" w:color="auto"/>
      </w:divBdr>
    </w:div>
    <w:div w:id="1689676312">
      <w:marLeft w:val="0"/>
      <w:marRight w:val="0"/>
      <w:marTop w:val="0"/>
      <w:marBottom w:val="0"/>
      <w:divBdr>
        <w:top w:val="none" w:sz="0" w:space="0" w:color="auto"/>
        <w:left w:val="none" w:sz="0" w:space="0" w:color="auto"/>
        <w:bottom w:val="none" w:sz="0" w:space="0" w:color="auto"/>
        <w:right w:val="none" w:sz="0" w:space="0" w:color="auto"/>
      </w:divBdr>
    </w:div>
    <w:div w:id="1755323399">
      <w:marLeft w:val="0"/>
      <w:marRight w:val="0"/>
      <w:marTop w:val="0"/>
      <w:marBottom w:val="0"/>
      <w:divBdr>
        <w:top w:val="none" w:sz="0" w:space="0" w:color="auto"/>
        <w:left w:val="none" w:sz="0" w:space="0" w:color="auto"/>
        <w:bottom w:val="none" w:sz="0" w:space="0" w:color="auto"/>
        <w:right w:val="none" w:sz="0" w:space="0" w:color="auto"/>
      </w:divBdr>
    </w:div>
    <w:div w:id="1877035479">
      <w:marLeft w:val="0"/>
      <w:marRight w:val="0"/>
      <w:marTop w:val="0"/>
      <w:marBottom w:val="0"/>
      <w:divBdr>
        <w:top w:val="none" w:sz="0" w:space="0" w:color="auto"/>
        <w:left w:val="none" w:sz="0" w:space="0" w:color="auto"/>
        <w:bottom w:val="none" w:sz="0" w:space="0" w:color="auto"/>
        <w:right w:val="none" w:sz="0" w:space="0" w:color="auto"/>
      </w:divBdr>
    </w:div>
    <w:div w:id="2019845783">
      <w:marLeft w:val="0"/>
      <w:marRight w:val="0"/>
      <w:marTop w:val="0"/>
      <w:marBottom w:val="0"/>
      <w:divBdr>
        <w:top w:val="none" w:sz="0" w:space="0" w:color="auto"/>
        <w:left w:val="none" w:sz="0" w:space="0" w:color="auto"/>
        <w:bottom w:val="none" w:sz="0" w:space="0" w:color="auto"/>
        <w:right w:val="none" w:sz="0" w:space="0" w:color="auto"/>
      </w:divBdr>
    </w:div>
    <w:div w:id="2032803130">
      <w:marLeft w:val="0"/>
      <w:marRight w:val="0"/>
      <w:marTop w:val="0"/>
      <w:marBottom w:val="0"/>
      <w:divBdr>
        <w:top w:val="none" w:sz="0" w:space="0" w:color="auto"/>
        <w:left w:val="none" w:sz="0" w:space="0" w:color="auto"/>
        <w:bottom w:val="none" w:sz="0" w:space="0" w:color="auto"/>
        <w:right w:val="none" w:sz="0" w:space="0" w:color="auto"/>
      </w:divBdr>
      <w:divsChild>
        <w:div w:id="2051688633">
          <w:marLeft w:val="0"/>
          <w:marRight w:val="0"/>
          <w:marTop w:val="0"/>
          <w:marBottom w:val="0"/>
          <w:divBdr>
            <w:top w:val="none" w:sz="0" w:space="0" w:color="auto"/>
            <w:left w:val="none" w:sz="0" w:space="0" w:color="auto"/>
            <w:bottom w:val="none" w:sz="0" w:space="0" w:color="auto"/>
            <w:right w:val="none" w:sz="0" w:space="0" w:color="auto"/>
          </w:divBdr>
        </w:div>
        <w:div w:id="1525093420">
          <w:marLeft w:val="0"/>
          <w:marRight w:val="0"/>
          <w:marTop w:val="0"/>
          <w:marBottom w:val="0"/>
          <w:divBdr>
            <w:top w:val="none" w:sz="0" w:space="0" w:color="auto"/>
            <w:left w:val="none" w:sz="0" w:space="0" w:color="auto"/>
            <w:bottom w:val="none" w:sz="0" w:space="0" w:color="auto"/>
            <w:right w:val="none" w:sz="0" w:space="0" w:color="auto"/>
          </w:divBdr>
        </w:div>
      </w:divsChild>
    </w:div>
    <w:div w:id="2067072430">
      <w:marLeft w:val="0"/>
      <w:marRight w:val="0"/>
      <w:marTop w:val="0"/>
      <w:marBottom w:val="0"/>
      <w:divBdr>
        <w:top w:val="none" w:sz="0" w:space="0" w:color="auto"/>
        <w:left w:val="none" w:sz="0" w:space="0" w:color="auto"/>
        <w:bottom w:val="none" w:sz="0" w:space="0" w:color="auto"/>
        <w:right w:val="none" w:sz="0" w:space="0" w:color="auto"/>
      </w:divBdr>
    </w:div>
    <w:div w:id="2096780540">
      <w:marLeft w:val="0"/>
      <w:marRight w:val="0"/>
      <w:marTop w:val="0"/>
      <w:marBottom w:val="0"/>
      <w:divBdr>
        <w:top w:val="none" w:sz="0" w:space="0" w:color="auto"/>
        <w:left w:val="none" w:sz="0" w:space="0" w:color="auto"/>
        <w:bottom w:val="none" w:sz="0" w:space="0" w:color="auto"/>
        <w:right w:val="none" w:sz="0" w:space="0" w:color="auto"/>
      </w:divBdr>
      <w:divsChild>
        <w:div w:id="12543602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1163</Words>
  <Characters>6630</Characters>
  <Application>Microsoft Office Word</Application>
  <DocSecurity>4</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2025-04-15T12:16:00Z</dcterms:created>
  <dcterms:modified xsi:type="dcterms:W3CDTF">2025-04-15T12:16:00Z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