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768,872,637.10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w:t>
            </w:r>
            <w:r>
              <w:rPr>
                <w:rFonts w:eastAsiaTheme="minorEastAsia"/>
                <w:color w:val="000000" w:themeColor="text1"/>
                <w:kern w:val="0"/>
                <w:szCs w:val="21"/>
              </w:rPr>
              <w:t>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w:t>
            </w:r>
            <w:r>
              <w:rPr>
                <w:rFonts w:eastAsiaTheme="minorEastAsia"/>
                <w:color w:val="000000" w:themeColor="text1"/>
                <w:kern w:val="0"/>
                <w:szCs w:val="21"/>
              </w:rPr>
              <w:t>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1A5445" w:rsidRDefault="00177DF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707,803,960.94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61,068,676.16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-30,810,171.42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-2,686,586.60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-14,804,519.22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-1,318,172.66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428,237,109.26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36,532,207.21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0.6050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0.5982</w:t>
            </w:r>
          </w:p>
        </w:tc>
      </w:tr>
    </w:tbl>
    <w:p w:rsidR="001A5445" w:rsidRDefault="00177DF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A5445">
        <w:tc>
          <w:tcPr>
            <w:tcW w:w="1290" w:type="dxa"/>
            <w:vAlign w:val="center"/>
          </w:tcPr>
          <w:p w:rsidR="001A5445" w:rsidRDefault="00177DF6">
            <w:pPr>
              <w:jc w:val="left"/>
            </w:pPr>
            <w:r>
              <w:rPr>
                <w:rFonts w:eastAsiaTheme="minorEastAsia"/>
                <w:color w:val="000000" w:themeColor="text1"/>
                <w:szCs w:val="21"/>
              </w:rPr>
              <w:t>过去三个月</w:t>
            </w:r>
          </w:p>
        </w:tc>
        <w:tc>
          <w:tcPr>
            <w:tcW w:w="1291" w:type="dxa"/>
            <w:vAlign w:val="center"/>
          </w:tcPr>
          <w:p w:rsidR="001A5445" w:rsidRDefault="00177DF6">
            <w:pPr>
              <w:jc w:val="right"/>
            </w:pPr>
            <w:r>
              <w:rPr>
                <w:rFonts w:eastAsiaTheme="minorEastAsia"/>
                <w:color w:val="000000" w:themeColor="text1"/>
                <w:szCs w:val="21"/>
              </w:rPr>
              <w:t>-3.11%</w:t>
            </w:r>
          </w:p>
        </w:tc>
        <w:tc>
          <w:tcPr>
            <w:tcW w:w="1291" w:type="dxa"/>
            <w:vAlign w:val="center"/>
          </w:tcPr>
          <w:p w:rsidR="001A5445" w:rsidRDefault="00177DF6">
            <w:pPr>
              <w:jc w:val="right"/>
            </w:pPr>
            <w:r>
              <w:rPr>
                <w:rFonts w:eastAsiaTheme="minorEastAsia"/>
                <w:color w:val="000000" w:themeColor="text1"/>
                <w:szCs w:val="21"/>
              </w:rPr>
              <w:t>0.80%</w:t>
            </w:r>
          </w:p>
        </w:tc>
        <w:tc>
          <w:tcPr>
            <w:tcW w:w="1291" w:type="dxa"/>
            <w:vAlign w:val="center"/>
          </w:tcPr>
          <w:p w:rsidR="001A5445" w:rsidRDefault="00177DF6">
            <w:pPr>
              <w:jc w:val="right"/>
            </w:pPr>
            <w:r>
              <w:rPr>
                <w:rFonts w:eastAsiaTheme="minorEastAsia"/>
                <w:color w:val="000000" w:themeColor="text1"/>
                <w:szCs w:val="21"/>
              </w:rPr>
              <w:t>-5.37%</w:t>
            </w:r>
          </w:p>
        </w:tc>
        <w:tc>
          <w:tcPr>
            <w:tcW w:w="1291" w:type="dxa"/>
            <w:vAlign w:val="center"/>
          </w:tcPr>
          <w:p w:rsidR="001A5445" w:rsidRDefault="00177DF6">
            <w:pPr>
              <w:jc w:val="right"/>
            </w:pPr>
            <w:r>
              <w:rPr>
                <w:rFonts w:eastAsiaTheme="minorEastAsia"/>
                <w:color w:val="000000" w:themeColor="text1"/>
                <w:szCs w:val="21"/>
              </w:rPr>
              <w:t>0.68%</w:t>
            </w:r>
          </w:p>
        </w:tc>
        <w:tc>
          <w:tcPr>
            <w:tcW w:w="1291" w:type="dxa"/>
            <w:vAlign w:val="center"/>
          </w:tcPr>
          <w:p w:rsidR="001A5445" w:rsidRDefault="00177DF6">
            <w:pPr>
              <w:jc w:val="right"/>
            </w:pPr>
            <w:r>
              <w:rPr>
                <w:rFonts w:eastAsiaTheme="minorEastAsia"/>
                <w:color w:val="000000" w:themeColor="text1"/>
                <w:szCs w:val="21"/>
              </w:rPr>
              <w:t>2.26%</w:t>
            </w:r>
          </w:p>
        </w:tc>
        <w:tc>
          <w:tcPr>
            <w:tcW w:w="1291" w:type="dxa"/>
            <w:vAlign w:val="center"/>
          </w:tcPr>
          <w:p w:rsidR="001A5445" w:rsidRDefault="00177DF6">
            <w:pPr>
              <w:jc w:val="right"/>
            </w:pPr>
            <w:r>
              <w:rPr>
                <w:rFonts w:eastAsiaTheme="minorEastAsia"/>
                <w:color w:val="000000" w:themeColor="text1"/>
                <w:szCs w:val="21"/>
              </w:rPr>
              <w:t>0.12%</w:t>
            </w:r>
          </w:p>
        </w:tc>
      </w:tr>
      <w:tr w:rsidR="001A5445">
        <w:tc>
          <w:tcPr>
            <w:tcW w:w="1290" w:type="dxa"/>
            <w:vAlign w:val="center"/>
          </w:tcPr>
          <w:p w:rsidR="001A5445" w:rsidRDefault="00177DF6">
            <w:pPr>
              <w:jc w:val="left"/>
            </w:pPr>
            <w:r>
              <w:rPr>
                <w:rFonts w:eastAsiaTheme="minorEastAsia"/>
                <w:color w:val="000000" w:themeColor="text1"/>
                <w:szCs w:val="21"/>
              </w:rPr>
              <w:t>过去六个月</w:t>
            </w:r>
          </w:p>
        </w:tc>
        <w:tc>
          <w:tcPr>
            <w:tcW w:w="1291" w:type="dxa"/>
            <w:vAlign w:val="center"/>
          </w:tcPr>
          <w:p w:rsidR="001A5445" w:rsidRDefault="00177DF6">
            <w:pPr>
              <w:jc w:val="right"/>
            </w:pPr>
            <w:r>
              <w:rPr>
                <w:rFonts w:eastAsiaTheme="minorEastAsia"/>
                <w:color w:val="000000" w:themeColor="text1"/>
                <w:szCs w:val="21"/>
              </w:rPr>
              <w:t>-14.07%</w:t>
            </w:r>
          </w:p>
        </w:tc>
        <w:tc>
          <w:tcPr>
            <w:tcW w:w="1291" w:type="dxa"/>
            <w:vAlign w:val="center"/>
          </w:tcPr>
          <w:p w:rsidR="001A5445" w:rsidRDefault="00177DF6">
            <w:pPr>
              <w:jc w:val="right"/>
            </w:pPr>
            <w:r>
              <w:rPr>
                <w:rFonts w:eastAsiaTheme="minorEastAsia"/>
                <w:color w:val="000000" w:themeColor="text1"/>
                <w:szCs w:val="21"/>
              </w:rPr>
              <w:t>0.89%</w:t>
            </w:r>
          </w:p>
        </w:tc>
        <w:tc>
          <w:tcPr>
            <w:tcW w:w="1291" w:type="dxa"/>
            <w:vAlign w:val="center"/>
          </w:tcPr>
          <w:p w:rsidR="001A5445" w:rsidRDefault="00177DF6">
            <w:pPr>
              <w:jc w:val="right"/>
            </w:pPr>
            <w:r>
              <w:rPr>
                <w:rFonts w:eastAsiaTheme="minorEastAsia"/>
                <w:color w:val="000000" w:themeColor="text1"/>
                <w:szCs w:val="21"/>
              </w:rPr>
              <w:t>-8.85%</w:t>
            </w:r>
          </w:p>
        </w:tc>
        <w:tc>
          <w:tcPr>
            <w:tcW w:w="1291" w:type="dxa"/>
            <w:vAlign w:val="center"/>
          </w:tcPr>
          <w:p w:rsidR="001A5445" w:rsidRDefault="00177DF6">
            <w:pPr>
              <w:jc w:val="right"/>
            </w:pPr>
            <w:r>
              <w:rPr>
                <w:rFonts w:eastAsiaTheme="minorEastAsia"/>
                <w:color w:val="000000" w:themeColor="text1"/>
                <w:szCs w:val="21"/>
              </w:rPr>
              <w:t>0.72%</w:t>
            </w:r>
          </w:p>
        </w:tc>
        <w:tc>
          <w:tcPr>
            <w:tcW w:w="1291" w:type="dxa"/>
            <w:vAlign w:val="center"/>
          </w:tcPr>
          <w:p w:rsidR="001A5445" w:rsidRDefault="00177DF6">
            <w:pPr>
              <w:jc w:val="right"/>
            </w:pPr>
            <w:r>
              <w:rPr>
                <w:rFonts w:eastAsiaTheme="minorEastAsia"/>
                <w:color w:val="000000" w:themeColor="text1"/>
                <w:szCs w:val="21"/>
              </w:rPr>
              <w:t>-5.22%</w:t>
            </w:r>
          </w:p>
        </w:tc>
        <w:tc>
          <w:tcPr>
            <w:tcW w:w="1291" w:type="dxa"/>
            <w:vAlign w:val="center"/>
          </w:tcPr>
          <w:p w:rsidR="001A5445" w:rsidRDefault="00177DF6">
            <w:pPr>
              <w:jc w:val="right"/>
            </w:pPr>
            <w:r>
              <w:rPr>
                <w:rFonts w:eastAsiaTheme="minorEastAsia"/>
                <w:color w:val="000000" w:themeColor="text1"/>
                <w:szCs w:val="21"/>
              </w:rPr>
              <w:t>0.17%</w:t>
            </w:r>
          </w:p>
        </w:tc>
      </w:tr>
      <w:tr w:rsidR="001A5445">
        <w:tc>
          <w:tcPr>
            <w:tcW w:w="1290" w:type="dxa"/>
            <w:vAlign w:val="center"/>
          </w:tcPr>
          <w:p w:rsidR="001A5445" w:rsidRDefault="00177DF6">
            <w:pPr>
              <w:jc w:val="left"/>
            </w:pPr>
            <w:r>
              <w:rPr>
                <w:rFonts w:eastAsiaTheme="minorEastAsia"/>
                <w:color w:val="000000" w:themeColor="text1"/>
                <w:szCs w:val="21"/>
              </w:rPr>
              <w:t>过去一年</w:t>
            </w:r>
          </w:p>
        </w:tc>
        <w:tc>
          <w:tcPr>
            <w:tcW w:w="1291" w:type="dxa"/>
            <w:vAlign w:val="center"/>
          </w:tcPr>
          <w:p w:rsidR="001A5445" w:rsidRDefault="00177DF6">
            <w:pPr>
              <w:jc w:val="right"/>
            </w:pPr>
            <w:r>
              <w:rPr>
                <w:rFonts w:eastAsiaTheme="minorEastAsia"/>
                <w:color w:val="000000" w:themeColor="text1"/>
                <w:szCs w:val="21"/>
              </w:rPr>
              <w:t>-16.98%</w:t>
            </w:r>
          </w:p>
        </w:tc>
        <w:tc>
          <w:tcPr>
            <w:tcW w:w="1291" w:type="dxa"/>
            <w:vAlign w:val="center"/>
          </w:tcPr>
          <w:p w:rsidR="001A5445" w:rsidRDefault="00177DF6">
            <w:pPr>
              <w:jc w:val="right"/>
            </w:pPr>
            <w:r>
              <w:rPr>
                <w:rFonts w:eastAsiaTheme="minorEastAsia"/>
                <w:color w:val="000000" w:themeColor="text1"/>
                <w:szCs w:val="21"/>
              </w:rPr>
              <w:t>0.94%</w:t>
            </w:r>
          </w:p>
        </w:tc>
        <w:tc>
          <w:tcPr>
            <w:tcW w:w="1291" w:type="dxa"/>
            <w:vAlign w:val="center"/>
          </w:tcPr>
          <w:p w:rsidR="001A5445" w:rsidRDefault="00177DF6">
            <w:pPr>
              <w:jc w:val="right"/>
            </w:pPr>
            <w:r>
              <w:rPr>
                <w:rFonts w:eastAsiaTheme="minorEastAsia"/>
                <w:color w:val="000000" w:themeColor="text1"/>
                <w:szCs w:val="21"/>
              </w:rPr>
              <w:t>-8.76%</w:t>
            </w:r>
          </w:p>
        </w:tc>
        <w:tc>
          <w:tcPr>
            <w:tcW w:w="1291" w:type="dxa"/>
            <w:vAlign w:val="center"/>
          </w:tcPr>
          <w:p w:rsidR="001A5445" w:rsidRDefault="00177DF6">
            <w:pPr>
              <w:jc w:val="right"/>
            </w:pPr>
            <w:r>
              <w:rPr>
                <w:rFonts w:eastAsiaTheme="minorEastAsia"/>
                <w:color w:val="000000" w:themeColor="text1"/>
                <w:szCs w:val="21"/>
              </w:rPr>
              <w:t>0.71%</w:t>
            </w:r>
          </w:p>
        </w:tc>
        <w:tc>
          <w:tcPr>
            <w:tcW w:w="1291" w:type="dxa"/>
            <w:vAlign w:val="center"/>
          </w:tcPr>
          <w:p w:rsidR="001A5445" w:rsidRDefault="00177DF6">
            <w:pPr>
              <w:jc w:val="right"/>
            </w:pPr>
            <w:r>
              <w:rPr>
                <w:rFonts w:eastAsiaTheme="minorEastAsia"/>
                <w:color w:val="000000" w:themeColor="text1"/>
                <w:szCs w:val="21"/>
              </w:rPr>
              <w:t>-8.22%</w:t>
            </w:r>
          </w:p>
        </w:tc>
        <w:tc>
          <w:tcPr>
            <w:tcW w:w="1291" w:type="dxa"/>
            <w:vAlign w:val="center"/>
          </w:tcPr>
          <w:p w:rsidR="001A5445" w:rsidRDefault="00177DF6">
            <w:pPr>
              <w:jc w:val="right"/>
            </w:pPr>
            <w:r>
              <w:rPr>
                <w:rFonts w:eastAsiaTheme="minorEastAsia"/>
                <w:color w:val="000000" w:themeColor="text1"/>
                <w:szCs w:val="21"/>
              </w:rPr>
              <w:t>0.23%</w:t>
            </w:r>
          </w:p>
        </w:tc>
      </w:tr>
      <w:tr w:rsidR="001A5445">
        <w:tc>
          <w:tcPr>
            <w:tcW w:w="1290" w:type="dxa"/>
            <w:vAlign w:val="center"/>
          </w:tcPr>
          <w:p w:rsidR="001A5445" w:rsidRDefault="00177DF6">
            <w:pPr>
              <w:jc w:val="left"/>
            </w:pPr>
            <w:r>
              <w:rPr>
                <w:rFonts w:eastAsiaTheme="minorEastAsia"/>
                <w:color w:val="000000" w:themeColor="text1"/>
                <w:szCs w:val="21"/>
              </w:rPr>
              <w:t>过去三年</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r>
      <w:tr w:rsidR="001A5445">
        <w:tc>
          <w:tcPr>
            <w:tcW w:w="1290" w:type="dxa"/>
            <w:vAlign w:val="center"/>
          </w:tcPr>
          <w:p w:rsidR="001A5445" w:rsidRDefault="00177DF6">
            <w:pPr>
              <w:jc w:val="left"/>
            </w:pPr>
            <w:r>
              <w:rPr>
                <w:rFonts w:eastAsiaTheme="minorEastAsia"/>
                <w:color w:val="000000" w:themeColor="text1"/>
                <w:szCs w:val="21"/>
              </w:rPr>
              <w:t>过去五年</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r>
      <w:tr w:rsidR="001A5445">
        <w:tc>
          <w:tcPr>
            <w:tcW w:w="1290" w:type="dxa"/>
            <w:vAlign w:val="center"/>
          </w:tcPr>
          <w:p w:rsidR="001A5445" w:rsidRDefault="00177DF6">
            <w:pPr>
              <w:jc w:val="left"/>
            </w:pPr>
            <w:r>
              <w:rPr>
                <w:rFonts w:eastAsiaTheme="minorEastAsia"/>
                <w:color w:val="000000" w:themeColor="text1"/>
                <w:szCs w:val="21"/>
              </w:rPr>
              <w:t>自基金合同生效起至今</w:t>
            </w:r>
          </w:p>
        </w:tc>
        <w:tc>
          <w:tcPr>
            <w:tcW w:w="1291" w:type="dxa"/>
            <w:vAlign w:val="center"/>
          </w:tcPr>
          <w:p w:rsidR="001A5445" w:rsidRDefault="00177DF6">
            <w:pPr>
              <w:jc w:val="right"/>
            </w:pPr>
            <w:r>
              <w:rPr>
                <w:rFonts w:eastAsiaTheme="minorEastAsia"/>
                <w:color w:val="000000" w:themeColor="text1"/>
                <w:szCs w:val="21"/>
              </w:rPr>
              <w:t>-39.50%</w:t>
            </w:r>
          </w:p>
        </w:tc>
        <w:tc>
          <w:tcPr>
            <w:tcW w:w="1291" w:type="dxa"/>
            <w:vAlign w:val="center"/>
          </w:tcPr>
          <w:p w:rsidR="001A5445" w:rsidRDefault="00177DF6">
            <w:pPr>
              <w:jc w:val="right"/>
            </w:pPr>
            <w:r>
              <w:rPr>
                <w:rFonts w:eastAsiaTheme="minorEastAsia"/>
                <w:color w:val="000000" w:themeColor="text1"/>
                <w:szCs w:val="21"/>
              </w:rPr>
              <w:t>1.04%</w:t>
            </w:r>
          </w:p>
        </w:tc>
        <w:tc>
          <w:tcPr>
            <w:tcW w:w="1291" w:type="dxa"/>
            <w:vAlign w:val="center"/>
          </w:tcPr>
          <w:p w:rsidR="001A5445" w:rsidRDefault="00177DF6">
            <w:pPr>
              <w:jc w:val="right"/>
            </w:pPr>
            <w:r>
              <w:rPr>
                <w:rFonts w:eastAsiaTheme="minorEastAsia"/>
                <w:color w:val="000000" w:themeColor="text1"/>
                <w:szCs w:val="21"/>
              </w:rPr>
              <w:t>-22.49%</w:t>
            </w:r>
          </w:p>
        </w:tc>
        <w:tc>
          <w:tcPr>
            <w:tcW w:w="1291" w:type="dxa"/>
            <w:vAlign w:val="center"/>
          </w:tcPr>
          <w:p w:rsidR="001A5445" w:rsidRDefault="00177DF6">
            <w:pPr>
              <w:jc w:val="right"/>
            </w:pPr>
            <w:r>
              <w:rPr>
                <w:rFonts w:eastAsiaTheme="minorEastAsia"/>
                <w:color w:val="000000" w:themeColor="text1"/>
                <w:szCs w:val="21"/>
              </w:rPr>
              <w:t>0.90%</w:t>
            </w:r>
          </w:p>
        </w:tc>
        <w:tc>
          <w:tcPr>
            <w:tcW w:w="1291" w:type="dxa"/>
            <w:vAlign w:val="center"/>
          </w:tcPr>
          <w:p w:rsidR="001A5445" w:rsidRDefault="00177DF6">
            <w:pPr>
              <w:jc w:val="right"/>
            </w:pPr>
            <w:r>
              <w:rPr>
                <w:rFonts w:eastAsiaTheme="minorEastAsia"/>
                <w:color w:val="000000" w:themeColor="text1"/>
                <w:szCs w:val="21"/>
              </w:rPr>
              <w:t>-17.01%</w:t>
            </w:r>
          </w:p>
        </w:tc>
        <w:tc>
          <w:tcPr>
            <w:tcW w:w="1291" w:type="dxa"/>
            <w:vAlign w:val="center"/>
          </w:tcPr>
          <w:p w:rsidR="001A5445" w:rsidRDefault="00177DF6">
            <w:pPr>
              <w:jc w:val="right"/>
            </w:pPr>
            <w:r>
              <w:rPr>
                <w:rFonts w:eastAsiaTheme="minorEastAsia"/>
                <w:color w:val="000000" w:themeColor="text1"/>
                <w:szCs w:val="21"/>
              </w:rPr>
              <w:t>0.14%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A5445">
        <w:tc>
          <w:tcPr>
            <w:tcW w:w="1290" w:type="dxa"/>
            <w:vAlign w:val="center"/>
          </w:tcPr>
          <w:p w:rsidR="001A5445" w:rsidRDefault="00177DF6">
            <w:pPr>
              <w:jc w:val="left"/>
            </w:pPr>
            <w:r>
              <w:rPr>
                <w:rFonts w:eastAsiaTheme="minorEastAsia"/>
                <w:color w:val="000000" w:themeColor="text1"/>
                <w:szCs w:val="21"/>
              </w:rPr>
              <w:t>过去三个月</w:t>
            </w:r>
          </w:p>
        </w:tc>
        <w:tc>
          <w:tcPr>
            <w:tcW w:w="1291" w:type="dxa"/>
            <w:vAlign w:val="center"/>
          </w:tcPr>
          <w:p w:rsidR="001A5445" w:rsidRDefault="00177DF6">
            <w:pPr>
              <w:jc w:val="right"/>
            </w:pPr>
            <w:r>
              <w:rPr>
                <w:rFonts w:eastAsiaTheme="minorEastAsia"/>
                <w:color w:val="000000" w:themeColor="text1"/>
                <w:szCs w:val="21"/>
              </w:rPr>
              <w:t>-3.22%</w:t>
            </w:r>
          </w:p>
        </w:tc>
        <w:tc>
          <w:tcPr>
            <w:tcW w:w="1291" w:type="dxa"/>
            <w:vAlign w:val="center"/>
          </w:tcPr>
          <w:p w:rsidR="001A5445" w:rsidRDefault="00177DF6">
            <w:pPr>
              <w:jc w:val="right"/>
            </w:pPr>
            <w:r>
              <w:rPr>
                <w:rFonts w:eastAsiaTheme="minorEastAsia"/>
                <w:color w:val="000000" w:themeColor="text1"/>
                <w:szCs w:val="21"/>
              </w:rPr>
              <w:t>0.80%</w:t>
            </w:r>
          </w:p>
        </w:tc>
        <w:tc>
          <w:tcPr>
            <w:tcW w:w="1291" w:type="dxa"/>
            <w:vAlign w:val="center"/>
          </w:tcPr>
          <w:p w:rsidR="001A5445" w:rsidRDefault="00177DF6">
            <w:pPr>
              <w:jc w:val="right"/>
            </w:pPr>
            <w:r>
              <w:rPr>
                <w:rFonts w:eastAsiaTheme="minorEastAsia"/>
                <w:color w:val="000000" w:themeColor="text1"/>
                <w:szCs w:val="21"/>
              </w:rPr>
              <w:t>-5.37%</w:t>
            </w:r>
          </w:p>
        </w:tc>
        <w:tc>
          <w:tcPr>
            <w:tcW w:w="1291" w:type="dxa"/>
            <w:vAlign w:val="center"/>
          </w:tcPr>
          <w:p w:rsidR="001A5445" w:rsidRDefault="00177DF6">
            <w:pPr>
              <w:jc w:val="right"/>
            </w:pPr>
            <w:r>
              <w:rPr>
                <w:rFonts w:eastAsiaTheme="minorEastAsia"/>
                <w:color w:val="000000" w:themeColor="text1"/>
                <w:szCs w:val="21"/>
              </w:rPr>
              <w:t>0.68%</w:t>
            </w:r>
          </w:p>
        </w:tc>
        <w:tc>
          <w:tcPr>
            <w:tcW w:w="1291" w:type="dxa"/>
            <w:vAlign w:val="center"/>
          </w:tcPr>
          <w:p w:rsidR="001A5445" w:rsidRDefault="00177DF6">
            <w:pPr>
              <w:jc w:val="right"/>
            </w:pPr>
            <w:r>
              <w:rPr>
                <w:rFonts w:eastAsiaTheme="minorEastAsia"/>
                <w:color w:val="000000" w:themeColor="text1"/>
                <w:szCs w:val="21"/>
              </w:rPr>
              <w:t>2.15%</w:t>
            </w:r>
          </w:p>
        </w:tc>
        <w:tc>
          <w:tcPr>
            <w:tcW w:w="1291" w:type="dxa"/>
            <w:vAlign w:val="center"/>
          </w:tcPr>
          <w:p w:rsidR="001A5445" w:rsidRDefault="00177DF6">
            <w:pPr>
              <w:jc w:val="right"/>
            </w:pPr>
            <w:r>
              <w:rPr>
                <w:rFonts w:eastAsiaTheme="minorEastAsia"/>
                <w:color w:val="000000" w:themeColor="text1"/>
                <w:szCs w:val="21"/>
              </w:rPr>
              <w:t>0.12%</w:t>
            </w:r>
          </w:p>
        </w:tc>
      </w:tr>
      <w:tr w:rsidR="001A5445">
        <w:tc>
          <w:tcPr>
            <w:tcW w:w="1290" w:type="dxa"/>
            <w:vAlign w:val="center"/>
          </w:tcPr>
          <w:p w:rsidR="001A5445" w:rsidRDefault="00177DF6">
            <w:pPr>
              <w:jc w:val="left"/>
            </w:pPr>
            <w:r>
              <w:rPr>
                <w:rFonts w:eastAsiaTheme="minorEastAsia"/>
                <w:color w:val="000000" w:themeColor="text1"/>
                <w:szCs w:val="21"/>
              </w:rPr>
              <w:t>过去六个月</w:t>
            </w:r>
          </w:p>
        </w:tc>
        <w:tc>
          <w:tcPr>
            <w:tcW w:w="1291" w:type="dxa"/>
            <w:vAlign w:val="center"/>
          </w:tcPr>
          <w:p w:rsidR="001A5445" w:rsidRDefault="00177DF6">
            <w:pPr>
              <w:jc w:val="right"/>
            </w:pPr>
            <w:r>
              <w:rPr>
                <w:rFonts w:eastAsiaTheme="minorEastAsia"/>
                <w:color w:val="000000" w:themeColor="text1"/>
                <w:szCs w:val="21"/>
              </w:rPr>
              <w:t>-14.29%</w:t>
            </w:r>
          </w:p>
        </w:tc>
        <w:tc>
          <w:tcPr>
            <w:tcW w:w="1291" w:type="dxa"/>
            <w:vAlign w:val="center"/>
          </w:tcPr>
          <w:p w:rsidR="001A5445" w:rsidRDefault="00177DF6">
            <w:pPr>
              <w:jc w:val="right"/>
            </w:pPr>
            <w:r>
              <w:rPr>
                <w:rFonts w:eastAsiaTheme="minorEastAsia"/>
                <w:color w:val="000000" w:themeColor="text1"/>
                <w:szCs w:val="21"/>
              </w:rPr>
              <w:t>0.89%</w:t>
            </w:r>
          </w:p>
        </w:tc>
        <w:tc>
          <w:tcPr>
            <w:tcW w:w="1291" w:type="dxa"/>
            <w:vAlign w:val="center"/>
          </w:tcPr>
          <w:p w:rsidR="001A5445" w:rsidRDefault="00177DF6">
            <w:pPr>
              <w:jc w:val="right"/>
            </w:pPr>
            <w:r>
              <w:rPr>
                <w:rFonts w:eastAsiaTheme="minorEastAsia"/>
                <w:color w:val="000000" w:themeColor="text1"/>
                <w:szCs w:val="21"/>
              </w:rPr>
              <w:t>-8.85%</w:t>
            </w:r>
          </w:p>
        </w:tc>
        <w:tc>
          <w:tcPr>
            <w:tcW w:w="1291" w:type="dxa"/>
            <w:vAlign w:val="center"/>
          </w:tcPr>
          <w:p w:rsidR="001A5445" w:rsidRDefault="00177DF6">
            <w:pPr>
              <w:jc w:val="right"/>
            </w:pPr>
            <w:r>
              <w:rPr>
                <w:rFonts w:eastAsiaTheme="minorEastAsia"/>
                <w:color w:val="000000" w:themeColor="text1"/>
                <w:szCs w:val="21"/>
              </w:rPr>
              <w:t>0.72%</w:t>
            </w:r>
          </w:p>
        </w:tc>
        <w:tc>
          <w:tcPr>
            <w:tcW w:w="1291" w:type="dxa"/>
            <w:vAlign w:val="center"/>
          </w:tcPr>
          <w:p w:rsidR="001A5445" w:rsidRDefault="00177DF6">
            <w:pPr>
              <w:jc w:val="right"/>
            </w:pPr>
            <w:r>
              <w:rPr>
                <w:rFonts w:eastAsiaTheme="minorEastAsia"/>
                <w:color w:val="000000" w:themeColor="text1"/>
                <w:szCs w:val="21"/>
              </w:rPr>
              <w:t>-5.44%</w:t>
            </w:r>
          </w:p>
        </w:tc>
        <w:tc>
          <w:tcPr>
            <w:tcW w:w="1291" w:type="dxa"/>
            <w:vAlign w:val="center"/>
          </w:tcPr>
          <w:p w:rsidR="001A5445" w:rsidRDefault="00177DF6">
            <w:pPr>
              <w:jc w:val="right"/>
            </w:pPr>
            <w:r>
              <w:rPr>
                <w:rFonts w:eastAsiaTheme="minorEastAsia"/>
                <w:color w:val="000000" w:themeColor="text1"/>
                <w:szCs w:val="21"/>
              </w:rPr>
              <w:t>0.17%</w:t>
            </w:r>
          </w:p>
        </w:tc>
      </w:tr>
      <w:tr w:rsidR="001A5445">
        <w:tc>
          <w:tcPr>
            <w:tcW w:w="1290" w:type="dxa"/>
            <w:vAlign w:val="center"/>
          </w:tcPr>
          <w:p w:rsidR="001A5445" w:rsidRDefault="00177DF6">
            <w:pPr>
              <w:jc w:val="left"/>
            </w:pPr>
            <w:r>
              <w:rPr>
                <w:rFonts w:eastAsiaTheme="minorEastAsia"/>
                <w:color w:val="000000" w:themeColor="text1"/>
                <w:szCs w:val="21"/>
              </w:rPr>
              <w:lastRenderedPageBreak/>
              <w:t>过去一年</w:t>
            </w:r>
          </w:p>
        </w:tc>
        <w:tc>
          <w:tcPr>
            <w:tcW w:w="1291" w:type="dxa"/>
            <w:vAlign w:val="center"/>
          </w:tcPr>
          <w:p w:rsidR="001A5445" w:rsidRDefault="00177DF6">
            <w:pPr>
              <w:jc w:val="right"/>
            </w:pPr>
            <w:r>
              <w:rPr>
                <w:rFonts w:eastAsiaTheme="minorEastAsia"/>
                <w:color w:val="000000" w:themeColor="text1"/>
                <w:szCs w:val="21"/>
              </w:rPr>
              <w:t>-17.39%</w:t>
            </w:r>
          </w:p>
        </w:tc>
        <w:tc>
          <w:tcPr>
            <w:tcW w:w="1291" w:type="dxa"/>
            <w:vAlign w:val="center"/>
          </w:tcPr>
          <w:p w:rsidR="001A5445" w:rsidRDefault="00177DF6">
            <w:pPr>
              <w:jc w:val="right"/>
            </w:pPr>
            <w:r>
              <w:rPr>
                <w:rFonts w:eastAsiaTheme="minorEastAsia"/>
                <w:color w:val="000000" w:themeColor="text1"/>
                <w:szCs w:val="21"/>
              </w:rPr>
              <w:t>0.94%</w:t>
            </w:r>
          </w:p>
        </w:tc>
        <w:tc>
          <w:tcPr>
            <w:tcW w:w="1291" w:type="dxa"/>
            <w:vAlign w:val="center"/>
          </w:tcPr>
          <w:p w:rsidR="001A5445" w:rsidRDefault="00177DF6">
            <w:pPr>
              <w:jc w:val="right"/>
            </w:pPr>
            <w:r>
              <w:rPr>
                <w:rFonts w:eastAsiaTheme="minorEastAsia"/>
                <w:color w:val="000000" w:themeColor="text1"/>
                <w:szCs w:val="21"/>
              </w:rPr>
              <w:t>-8.76%</w:t>
            </w:r>
          </w:p>
        </w:tc>
        <w:tc>
          <w:tcPr>
            <w:tcW w:w="1291" w:type="dxa"/>
            <w:vAlign w:val="center"/>
          </w:tcPr>
          <w:p w:rsidR="001A5445" w:rsidRDefault="00177DF6">
            <w:pPr>
              <w:jc w:val="right"/>
            </w:pPr>
            <w:r>
              <w:rPr>
                <w:rFonts w:eastAsiaTheme="minorEastAsia"/>
                <w:color w:val="000000" w:themeColor="text1"/>
                <w:szCs w:val="21"/>
              </w:rPr>
              <w:t>0.71%</w:t>
            </w:r>
          </w:p>
        </w:tc>
        <w:tc>
          <w:tcPr>
            <w:tcW w:w="1291" w:type="dxa"/>
            <w:vAlign w:val="center"/>
          </w:tcPr>
          <w:p w:rsidR="001A5445" w:rsidRDefault="00177DF6">
            <w:pPr>
              <w:jc w:val="right"/>
            </w:pPr>
            <w:r>
              <w:rPr>
                <w:rFonts w:eastAsiaTheme="minorEastAsia"/>
                <w:color w:val="000000" w:themeColor="text1"/>
                <w:szCs w:val="21"/>
              </w:rPr>
              <w:t>-8.63%</w:t>
            </w:r>
          </w:p>
        </w:tc>
        <w:tc>
          <w:tcPr>
            <w:tcW w:w="1291" w:type="dxa"/>
            <w:vAlign w:val="center"/>
          </w:tcPr>
          <w:p w:rsidR="001A5445" w:rsidRDefault="00177DF6">
            <w:pPr>
              <w:jc w:val="right"/>
            </w:pPr>
            <w:r>
              <w:rPr>
                <w:rFonts w:eastAsiaTheme="minorEastAsia"/>
                <w:color w:val="000000" w:themeColor="text1"/>
                <w:szCs w:val="21"/>
              </w:rPr>
              <w:t>0.23%</w:t>
            </w:r>
          </w:p>
        </w:tc>
      </w:tr>
      <w:tr w:rsidR="001A5445">
        <w:tc>
          <w:tcPr>
            <w:tcW w:w="1290" w:type="dxa"/>
            <w:vAlign w:val="center"/>
          </w:tcPr>
          <w:p w:rsidR="001A5445" w:rsidRDefault="00177DF6">
            <w:pPr>
              <w:jc w:val="left"/>
            </w:pPr>
            <w:r>
              <w:rPr>
                <w:rFonts w:eastAsiaTheme="minorEastAsia"/>
                <w:color w:val="000000" w:themeColor="text1"/>
                <w:szCs w:val="21"/>
              </w:rPr>
              <w:t>过去三年</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r>
      <w:tr w:rsidR="001A5445">
        <w:tc>
          <w:tcPr>
            <w:tcW w:w="1290" w:type="dxa"/>
            <w:vAlign w:val="center"/>
          </w:tcPr>
          <w:p w:rsidR="001A5445" w:rsidRDefault="00177DF6">
            <w:pPr>
              <w:jc w:val="left"/>
            </w:pPr>
            <w:r>
              <w:rPr>
                <w:rFonts w:eastAsiaTheme="minorEastAsia"/>
                <w:color w:val="000000" w:themeColor="text1"/>
                <w:szCs w:val="21"/>
              </w:rPr>
              <w:t>过去五年</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c>
          <w:tcPr>
            <w:tcW w:w="1291" w:type="dxa"/>
            <w:vAlign w:val="center"/>
          </w:tcPr>
          <w:p w:rsidR="001A5445" w:rsidRDefault="00177DF6">
            <w:pPr>
              <w:jc w:val="right"/>
            </w:pPr>
            <w:r>
              <w:rPr>
                <w:rFonts w:eastAsiaTheme="minorEastAsia"/>
                <w:color w:val="000000" w:themeColor="text1"/>
                <w:szCs w:val="21"/>
              </w:rPr>
              <w:t>-</w:t>
            </w:r>
          </w:p>
        </w:tc>
      </w:tr>
      <w:tr w:rsidR="001A5445">
        <w:tc>
          <w:tcPr>
            <w:tcW w:w="1290" w:type="dxa"/>
            <w:vAlign w:val="center"/>
          </w:tcPr>
          <w:p w:rsidR="001A5445" w:rsidRDefault="00177DF6">
            <w:pPr>
              <w:jc w:val="left"/>
            </w:pPr>
            <w:r>
              <w:rPr>
                <w:rFonts w:eastAsiaTheme="minorEastAsia"/>
                <w:color w:val="000000" w:themeColor="text1"/>
                <w:szCs w:val="21"/>
              </w:rPr>
              <w:t>自基金合同生效起至今</w:t>
            </w:r>
          </w:p>
        </w:tc>
        <w:tc>
          <w:tcPr>
            <w:tcW w:w="1291" w:type="dxa"/>
            <w:vAlign w:val="center"/>
          </w:tcPr>
          <w:p w:rsidR="001A5445" w:rsidRDefault="00177DF6">
            <w:pPr>
              <w:jc w:val="right"/>
            </w:pPr>
            <w:r>
              <w:rPr>
                <w:rFonts w:eastAsiaTheme="minorEastAsia"/>
                <w:color w:val="000000" w:themeColor="text1"/>
                <w:szCs w:val="21"/>
              </w:rPr>
              <w:t>-40.18%</w:t>
            </w:r>
          </w:p>
        </w:tc>
        <w:tc>
          <w:tcPr>
            <w:tcW w:w="1291" w:type="dxa"/>
            <w:vAlign w:val="center"/>
          </w:tcPr>
          <w:p w:rsidR="001A5445" w:rsidRDefault="00177DF6">
            <w:pPr>
              <w:jc w:val="right"/>
            </w:pPr>
            <w:r>
              <w:rPr>
                <w:rFonts w:eastAsiaTheme="minorEastAsia"/>
                <w:color w:val="000000" w:themeColor="text1"/>
                <w:szCs w:val="21"/>
              </w:rPr>
              <w:t>1.04%</w:t>
            </w:r>
          </w:p>
        </w:tc>
        <w:tc>
          <w:tcPr>
            <w:tcW w:w="1291" w:type="dxa"/>
            <w:vAlign w:val="center"/>
          </w:tcPr>
          <w:p w:rsidR="001A5445" w:rsidRDefault="00177DF6">
            <w:pPr>
              <w:jc w:val="right"/>
            </w:pPr>
            <w:r>
              <w:rPr>
                <w:rFonts w:eastAsiaTheme="minorEastAsia"/>
                <w:color w:val="000000" w:themeColor="text1"/>
                <w:szCs w:val="21"/>
              </w:rPr>
              <w:t>-22.49%</w:t>
            </w:r>
          </w:p>
        </w:tc>
        <w:tc>
          <w:tcPr>
            <w:tcW w:w="1291" w:type="dxa"/>
            <w:vAlign w:val="center"/>
          </w:tcPr>
          <w:p w:rsidR="001A5445" w:rsidRDefault="00177DF6">
            <w:pPr>
              <w:jc w:val="right"/>
            </w:pPr>
            <w:r>
              <w:rPr>
                <w:rFonts w:eastAsiaTheme="minorEastAsia"/>
                <w:color w:val="000000" w:themeColor="text1"/>
                <w:szCs w:val="21"/>
              </w:rPr>
              <w:t>0.90%</w:t>
            </w:r>
          </w:p>
        </w:tc>
        <w:tc>
          <w:tcPr>
            <w:tcW w:w="1291" w:type="dxa"/>
            <w:vAlign w:val="center"/>
          </w:tcPr>
          <w:p w:rsidR="001A5445" w:rsidRDefault="00177DF6">
            <w:pPr>
              <w:jc w:val="right"/>
            </w:pPr>
            <w:r>
              <w:rPr>
                <w:rFonts w:eastAsiaTheme="minorEastAsia"/>
                <w:color w:val="000000" w:themeColor="text1"/>
                <w:szCs w:val="21"/>
              </w:rPr>
              <w:t>-17.69%</w:t>
            </w:r>
          </w:p>
        </w:tc>
        <w:tc>
          <w:tcPr>
            <w:tcW w:w="1291" w:type="dxa"/>
            <w:vAlign w:val="center"/>
          </w:tcPr>
          <w:p w:rsidR="001A5445" w:rsidRDefault="00177DF6">
            <w:pPr>
              <w:jc w:val="right"/>
            </w:pPr>
            <w:r>
              <w:rPr>
                <w:rFonts w:eastAsiaTheme="minorEastAsia"/>
                <w:color w:val="000000" w:themeColor="text1"/>
                <w:szCs w:val="21"/>
              </w:rPr>
              <w:t>0.14%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A5445">
        <w:tc>
          <w:tcPr>
            <w:tcW w:w="952" w:type="dxa"/>
            <w:vAlign w:val="center"/>
          </w:tcPr>
          <w:p w:rsidR="001A5445" w:rsidRDefault="00177DF6">
            <w:pPr>
              <w:jc w:val="center"/>
            </w:pPr>
            <w:r>
              <w:rPr>
                <w:rFonts w:eastAsiaTheme="minorEastAsia"/>
                <w:color w:val="000000" w:themeColor="text1"/>
                <w:szCs w:val="21"/>
              </w:rPr>
              <w:t>倪权生</w:t>
            </w:r>
          </w:p>
        </w:tc>
        <w:tc>
          <w:tcPr>
            <w:tcW w:w="930" w:type="dxa"/>
            <w:vAlign w:val="center"/>
          </w:tcPr>
          <w:p w:rsidR="001A5445" w:rsidRDefault="00177DF6">
            <w:pPr>
              <w:jc w:val="center"/>
            </w:pPr>
            <w:r>
              <w:rPr>
                <w:rFonts w:eastAsiaTheme="minorEastAsia"/>
                <w:color w:val="000000" w:themeColor="text1"/>
                <w:szCs w:val="21"/>
              </w:rPr>
              <w:t>本基金基金经理</w:t>
            </w:r>
          </w:p>
        </w:tc>
        <w:tc>
          <w:tcPr>
            <w:tcW w:w="1210" w:type="dxa"/>
            <w:vAlign w:val="center"/>
          </w:tcPr>
          <w:p w:rsidR="001A5445" w:rsidRDefault="00177DF6">
            <w:pPr>
              <w:jc w:val="center"/>
            </w:pPr>
            <w:r>
              <w:rPr>
                <w:rFonts w:eastAsiaTheme="minorEastAsia"/>
                <w:color w:val="000000" w:themeColor="text1"/>
                <w:szCs w:val="21"/>
              </w:rPr>
              <w:t>2021-09-27</w:t>
            </w:r>
          </w:p>
        </w:tc>
        <w:tc>
          <w:tcPr>
            <w:tcW w:w="1309" w:type="dxa"/>
            <w:vAlign w:val="center"/>
          </w:tcPr>
          <w:p w:rsidR="001A5445" w:rsidRDefault="00177DF6">
            <w:pPr>
              <w:jc w:val="center"/>
            </w:pPr>
            <w:r>
              <w:rPr>
                <w:rFonts w:eastAsiaTheme="minorEastAsia"/>
                <w:color w:val="000000" w:themeColor="text1"/>
                <w:szCs w:val="21"/>
              </w:rPr>
              <w:t>-</w:t>
            </w:r>
          </w:p>
        </w:tc>
        <w:tc>
          <w:tcPr>
            <w:tcW w:w="1254" w:type="dxa"/>
            <w:vAlign w:val="center"/>
          </w:tcPr>
          <w:p w:rsidR="001A5445" w:rsidRDefault="00177DF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A5445" w:rsidRDefault="00177DF6">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1A5445" w:rsidRDefault="00177DF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A5445" w:rsidRDefault="00177DF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四季度市场呈震荡偏弱走势，同时又表现出相对离散的行情特征，偏防守的高股息品种和科</w:t>
      </w:r>
      <w:r>
        <w:rPr>
          <w:rFonts w:eastAsiaTheme="minorEastAsia"/>
          <w:color w:val="000000" w:themeColor="text1"/>
          <w:szCs w:val="21"/>
        </w:rPr>
        <w:lastRenderedPageBreak/>
        <w:t>技创新品种均不乏投资机会。整体而言，顺周期板块如地产、金融、建筑建材等表现较弱，反映出市场对地产及相关产业链的信心不足，而煤炭、医药、公用事业等防守型板块表现以及有创新催化的</w:t>
      </w:r>
      <w:r>
        <w:rPr>
          <w:rFonts w:eastAsiaTheme="minorEastAsia"/>
          <w:color w:val="000000" w:themeColor="text1"/>
          <w:szCs w:val="21"/>
        </w:rPr>
        <w:t>TMT</w:t>
      </w:r>
      <w:r>
        <w:rPr>
          <w:rFonts w:eastAsiaTheme="minorEastAsia"/>
          <w:color w:val="000000" w:themeColor="text1"/>
          <w:szCs w:val="21"/>
        </w:rPr>
        <w:t>领域表现相对较好。尽管政策拐点已经出现，但是从市场交易行为来看仍然在观察基本面的右侧拐点。流动性方面，对美元利率见顶的预期有所增强，这使得市场流动性预期边际有所改善。</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组合操作层面，在总量增长预期有限的背景下，侧重从供给</w:t>
      </w:r>
      <w:r>
        <w:rPr>
          <w:rFonts w:eastAsiaTheme="minorEastAsia"/>
          <w:color w:val="000000" w:themeColor="text1"/>
          <w:szCs w:val="21"/>
        </w:rPr>
        <w:t>结构寻找投资机会，如行业格局有所改善或有望迎来供给格局改善的涤纶长丝、养殖等板块，这些板块经历过去几年的经营亏损，产能扩张放缓，甚至出现去产能迹象，有望迎来困境反转。在需求端，我们仍能够看到需求有望持续增长，供给格局也相对稳定的如叉车、输变电设备等，在内需见底向好的背景下，外需有望高速增长。而在成长领域，以</w:t>
      </w:r>
      <w:r>
        <w:rPr>
          <w:rFonts w:eastAsiaTheme="minorEastAsia"/>
          <w:color w:val="000000" w:themeColor="text1"/>
          <w:szCs w:val="21"/>
        </w:rPr>
        <w:t>AI</w:t>
      </w:r>
      <w:r>
        <w:rPr>
          <w:rFonts w:eastAsiaTheme="minorEastAsia"/>
          <w:color w:val="000000" w:themeColor="text1"/>
          <w:szCs w:val="21"/>
        </w:rPr>
        <w:t>技术变革驱动的需求有望出现质变，这可能对算力、应用层面的需求出现超预期变化，组合仍保持一定配置，并紧密跟踪行业变化。</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市场估值已经隐含较为悲观的预期，市场对总量预期不明朗也已经反映在股价当中。我们需要对经济和产业结构保持密切跟踪，关注边际的积极变化。当前更多关注格局和结构变化带来的投资机会，重点仍然关注在机械、算力、输变电设备等需求有增长的领域，以及格局有改善估值盈利处于底部区域的化纤、养殖等细分领域。</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:-3.11%</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:-3.22%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377,963,136.29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377,963,136.29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84,744,399.70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5,163,386.37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467,870,922.36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22,541,290.00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4.85%</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28,941,864.52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7,652,524.00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306,746,055.81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12,081,401.96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355,421,846.29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76.47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A5445" w:rsidRDefault="00177DF6">
            <w:pPr>
              <w:jc w:val="center"/>
            </w:pPr>
            <w:r>
              <w:rPr>
                <w:rFonts w:eastAsiaTheme="minorEastAsia"/>
                <w:color w:val="000000" w:themeColor="text1"/>
                <w:szCs w:val="21"/>
              </w:rPr>
              <w:t>1,350,613.00</w:t>
            </w:r>
          </w:p>
        </w:tc>
        <w:tc>
          <w:tcPr>
            <w:tcW w:w="3118" w:type="dxa"/>
            <w:vAlign w:val="center"/>
          </w:tcPr>
          <w:p w:rsidR="001A5445" w:rsidRDefault="00177DF6">
            <w:pPr>
              <w:jc w:val="center"/>
            </w:pPr>
            <w:r>
              <w:rPr>
                <w:rFonts w:eastAsiaTheme="minorEastAsia"/>
                <w:color w:val="000000" w:themeColor="text1"/>
                <w:szCs w:val="21"/>
              </w:rPr>
              <w:t>0.29</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A5445" w:rsidRDefault="00177DF6">
            <w:pPr>
              <w:jc w:val="center"/>
            </w:pPr>
            <w:r>
              <w:rPr>
                <w:rFonts w:eastAsiaTheme="minorEastAsia"/>
                <w:color w:val="000000" w:themeColor="text1"/>
                <w:szCs w:val="21"/>
              </w:rPr>
              <w:t>4,089,600.00</w:t>
            </w:r>
          </w:p>
        </w:tc>
        <w:tc>
          <w:tcPr>
            <w:tcW w:w="3118" w:type="dxa"/>
            <w:vAlign w:val="center"/>
          </w:tcPr>
          <w:p w:rsidR="001A5445" w:rsidRDefault="00177DF6">
            <w:pPr>
              <w:jc w:val="center"/>
            </w:pPr>
            <w:r>
              <w:rPr>
                <w:rFonts w:eastAsiaTheme="minorEastAsia"/>
                <w:color w:val="000000" w:themeColor="text1"/>
                <w:szCs w:val="21"/>
              </w:rPr>
              <w:t>0.88</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A5445" w:rsidRDefault="00177DF6">
            <w:pPr>
              <w:jc w:val="center"/>
            </w:pPr>
            <w:r>
              <w:rPr>
                <w:rFonts w:eastAsiaTheme="minorEastAsia"/>
                <w:color w:val="000000" w:themeColor="text1"/>
                <w:szCs w:val="21"/>
              </w:rPr>
              <w:t>17,101,077.00</w:t>
            </w:r>
          </w:p>
        </w:tc>
        <w:tc>
          <w:tcPr>
            <w:tcW w:w="3118" w:type="dxa"/>
            <w:vAlign w:val="center"/>
          </w:tcPr>
          <w:p w:rsidR="001A5445" w:rsidRDefault="00177DF6">
            <w:pPr>
              <w:jc w:val="center"/>
            </w:pPr>
            <w:r>
              <w:rPr>
                <w:rFonts w:eastAsiaTheme="minorEastAsia"/>
                <w:color w:val="000000" w:themeColor="text1"/>
                <w:szCs w:val="21"/>
              </w:rPr>
              <w:t>3.68</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1A5445">
        <w:trPr>
          <w:jc w:val="center"/>
        </w:trPr>
        <w:tc>
          <w:tcPr>
            <w:tcW w:w="2397" w:type="dxa"/>
            <w:vAlign w:val="center"/>
          </w:tcPr>
          <w:p w:rsidR="001A5445" w:rsidRDefault="00177DF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A5445" w:rsidRDefault="00177DF6">
            <w:pPr>
              <w:jc w:val="center"/>
            </w:pPr>
            <w:r>
              <w:rPr>
                <w:rFonts w:eastAsiaTheme="minorEastAsia"/>
                <w:color w:val="000000" w:themeColor="text1"/>
                <w:szCs w:val="21"/>
              </w:rPr>
              <w:t>-</w:t>
            </w:r>
          </w:p>
        </w:tc>
        <w:tc>
          <w:tcPr>
            <w:tcW w:w="3118" w:type="dxa"/>
            <w:vAlign w:val="center"/>
          </w:tcPr>
          <w:p w:rsidR="001A5445" w:rsidRDefault="00177DF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22,541,290.00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4.85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A5445">
        <w:tc>
          <w:tcPr>
            <w:tcW w:w="817" w:type="dxa"/>
            <w:vAlign w:val="center"/>
          </w:tcPr>
          <w:p w:rsidR="001A5445" w:rsidRDefault="00177DF6">
            <w:pPr>
              <w:jc w:val="center"/>
            </w:pPr>
            <w:r>
              <w:rPr>
                <w:rFonts w:eastAsiaTheme="minorEastAsia"/>
                <w:kern w:val="0"/>
                <w:szCs w:val="21"/>
              </w:rPr>
              <w:t>1</w:t>
            </w:r>
          </w:p>
        </w:tc>
        <w:tc>
          <w:tcPr>
            <w:tcW w:w="1276" w:type="dxa"/>
            <w:vAlign w:val="center"/>
          </w:tcPr>
          <w:p w:rsidR="001A5445" w:rsidRDefault="00177DF6">
            <w:pPr>
              <w:jc w:val="center"/>
            </w:pPr>
            <w:r>
              <w:rPr>
                <w:rFonts w:eastAsiaTheme="minorEastAsia"/>
                <w:kern w:val="0"/>
                <w:szCs w:val="21"/>
              </w:rPr>
              <w:t>002236</w:t>
            </w:r>
          </w:p>
        </w:tc>
        <w:tc>
          <w:tcPr>
            <w:tcW w:w="1701" w:type="dxa"/>
            <w:vAlign w:val="center"/>
          </w:tcPr>
          <w:p w:rsidR="001A5445" w:rsidRDefault="00177DF6">
            <w:pPr>
              <w:jc w:val="center"/>
            </w:pPr>
            <w:r>
              <w:rPr>
                <w:rFonts w:eastAsiaTheme="minorEastAsia"/>
                <w:kern w:val="0"/>
                <w:szCs w:val="21"/>
              </w:rPr>
              <w:t>大华股份</w:t>
            </w:r>
          </w:p>
        </w:tc>
        <w:tc>
          <w:tcPr>
            <w:tcW w:w="1276" w:type="dxa"/>
            <w:vAlign w:val="center"/>
          </w:tcPr>
          <w:p w:rsidR="001A5445" w:rsidRDefault="00177DF6">
            <w:pPr>
              <w:jc w:val="right"/>
            </w:pPr>
            <w:r>
              <w:rPr>
                <w:rFonts w:eastAsiaTheme="minorEastAsia"/>
                <w:kern w:val="0"/>
                <w:szCs w:val="21"/>
              </w:rPr>
              <w:t>1,281,832.00</w:t>
            </w:r>
          </w:p>
        </w:tc>
        <w:tc>
          <w:tcPr>
            <w:tcW w:w="1842" w:type="dxa"/>
            <w:vAlign w:val="center"/>
          </w:tcPr>
          <w:p w:rsidR="001A5445" w:rsidRDefault="00177DF6">
            <w:pPr>
              <w:jc w:val="right"/>
            </w:pPr>
            <w:r>
              <w:rPr>
                <w:rFonts w:eastAsiaTheme="minorEastAsia"/>
                <w:kern w:val="0"/>
                <w:szCs w:val="21"/>
              </w:rPr>
              <w:t>23,649,800.40</w:t>
            </w:r>
          </w:p>
        </w:tc>
        <w:tc>
          <w:tcPr>
            <w:tcW w:w="1616" w:type="dxa"/>
            <w:vAlign w:val="center"/>
          </w:tcPr>
          <w:p w:rsidR="001A5445" w:rsidRDefault="00177DF6">
            <w:pPr>
              <w:jc w:val="right"/>
            </w:pPr>
            <w:r>
              <w:rPr>
                <w:rFonts w:eastAsiaTheme="minorEastAsia"/>
                <w:kern w:val="0"/>
                <w:szCs w:val="21"/>
              </w:rPr>
              <w:t>5.09</w:t>
            </w:r>
          </w:p>
        </w:tc>
      </w:tr>
      <w:tr w:rsidR="001A5445">
        <w:tc>
          <w:tcPr>
            <w:tcW w:w="817" w:type="dxa"/>
            <w:vAlign w:val="center"/>
          </w:tcPr>
          <w:p w:rsidR="001A5445" w:rsidRDefault="00177DF6">
            <w:pPr>
              <w:jc w:val="center"/>
            </w:pPr>
            <w:r>
              <w:rPr>
                <w:rFonts w:eastAsiaTheme="minorEastAsia"/>
                <w:kern w:val="0"/>
                <w:szCs w:val="21"/>
              </w:rPr>
              <w:t>2</w:t>
            </w:r>
          </w:p>
        </w:tc>
        <w:tc>
          <w:tcPr>
            <w:tcW w:w="1276" w:type="dxa"/>
            <w:vAlign w:val="center"/>
          </w:tcPr>
          <w:p w:rsidR="001A5445" w:rsidRDefault="00177DF6">
            <w:pPr>
              <w:jc w:val="center"/>
            </w:pPr>
            <w:r>
              <w:rPr>
                <w:rFonts w:eastAsiaTheme="minorEastAsia"/>
                <w:kern w:val="0"/>
                <w:szCs w:val="21"/>
              </w:rPr>
              <w:t>603477</w:t>
            </w:r>
          </w:p>
        </w:tc>
        <w:tc>
          <w:tcPr>
            <w:tcW w:w="1701" w:type="dxa"/>
            <w:vAlign w:val="center"/>
          </w:tcPr>
          <w:p w:rsidR="001A5445" w:rsidRDefault="00177DF6">
            <w:pPr>
              <w:jc w:val="center"/>
            </w:pPr>
            <w:r>
              <w:rPr>
                <w:rFonts w:eastAsiaTheme="minorEastAsia"/>
                <w:kern w:val="0"/>
                <w:szCs w:val="21"/>
              </w:rPr>
              <w:t>巨星农牧</w:t>
            </w:r>
          </w:p>
        </w:tc>
        <w:tc>
          <w:tcPr>
            <w:tcW w:w="1276" w:type="dxa"/>
            <w:vAlign w:val="center"/>
          </w:tcPr>
          <w:p w:rsidR="001A5445" w:rsidRDefault="00177DF6">
            <w:pPr>
              <w:jc w:val="right"/>
            </w:pPr>
            <w:r>
              <w:rPr>
                <w:rFonts w:eastAsiaTheme="minorEastAsia"/>
                <w:kern w:val="0"/>
                <w:szCs w:val="21"/>
              </w:rPr>
              <w:t>478,939.00</w:t>
            </w:r>
          </w:p>
        </w:tc>
        <w:tc>
          <w:tcPr>
            <w:tcW w:w="1842" w:type="dxa"/>
            <w:vAlign w:val="center"/>
          </w:tcPr>
          <w:p w:rsidR="001A5445" w:rsidRDefault="00177DF6">
            <w:pPr>
              <w:jc w:val="right"/>
            </w:pPr>
            <w:r>
              <w:rPr>
                <w:rFonts w:eastAsiaTheme="minorEastAsia"/>
                <w:kern w:val="0"/>
                <w:szCs w:val="21"/>
              </w:rPr>
              <w:t>17,945,844.33</w:t>
            </w:r>
          </w:p>
        </w:tc>
        <w:tc>
          <w:tcPr>
            <w:tcW w:w="1616" w:type="dxa"/>
            <w:vAlign w:val="center"/>
          </w:tcPr>
          <w:p w:rsidR="001A5445" w:rsidRDefault="00177DF6">
            <w:pPr>
              <w:jc w:val="right"/>
            </w:pPr>
            <w:r>
              <w:rPr>
                <w:rFonts w:eastAsiaTheme="minorEastAsia"/>
                <w:kern w:val="0"/>
                <w:szCs w:val="21"/>
              </w:rPr>
              <w:t>3.86</w:t>
            </w:r>
          </w:p>
        </w:tc>
      </w:tr>
      <w:tr w:rsidR="001A5445">
        <w:tc>
          <w:tcPr>
            <w:tcW w:w="817" w:type="dxa"/>
            <w:vAlign w:val="center"/>
          </w:tcPr>
          <w:p w:rsidR="001A5445" w:rsidRDefault="00177DF6">
            <w:pPr>
              <w:jc w:val="center"/>
            </w:pPr>
            <w:r>
              <w:rPr>
                <w:rFonts w:eastAsiaTheme="minorEastAsia"/>
                <w:kern w:val="0"/>
                <w:szCs w:val="21"/>
              </w:rPr>
              <w:t>3</w:t>
            </w:r>
          </w:p>
        </w:tc>
        <w:tc>
          <w:tcPr>
            <w:tcW w:w="1276" w:type="dxa"/>
            <w:vAlign w:val="center"/>
          </w:tcPr>
          <w:p w:rsidR="001A5445" w:rsidRDefault="00177DF6">
            <w:pPr>
              <w:jc w:val="center"/>
            </w:pPr>
            <w:r>
              <w:rPr>
                <w:rFonts w:eastAsiaTheme="minorEastAsia"/>
                <w:kern w:val="0"/>
                <w:szCs w:val="21"/>
              </w:rPr>
              <w:t>002028</w:t>
            </w:r>
          </w:p>
        </w:tc>
        <w:tc>
          <w:tcPr>
            <w:tcW w:w="1701" w:type="dxa"/>
            <w:vAlign w:val="center"/>
          </w:tcPr>
          <w:p w:rsidR="001A5445" w:rsidRDefault="00177DF6">
            <w:pPr>
              <w:jc w:val="center"/>
            </w:pPr>
            <w:r>
              <w:rPr>
                <w:rFonts w:eastAsiaTheme="minorEastAsia"/>
                <w:kern w:val="0"/>
                <w:szCs w:val="21"/>
              </w:rPr>
              <w:t>思源电气</w:t>
            </w:r>
          </w:p>
        </w:tc>
        <w:tc>
          <w:tcPr>
            <w:tcW w:w="1276" w:type="dxa"/>
            <w:vAlign w:val="center"/>
          </w:tcPr>
          <w:p w:rsidR="001A5445" w:rsidRDefault="00177DF6">
            <w:pPr>
              <w:jc w:val="right"/>
            </w:pPr>
            <w:r>
              <w:rPr>
                <w:rFonts w:eastAsiaTheme="minorEastAsia"/>
                <w:kern w:val="0"/>
                <w:szCs w:val="21"/>
              </w:rPr>
              <w:t>273,500.00</w:t>
            </w:r>
          </w:p>
        </w:tc>
        <w:tc>
          <w:tcPr>
            <w:tcW w:w="1842" w:type="dxa"/>
            <w:vAlign w:val="center"/>
          </w:tcPr>
          <w:p w:rsidR="001A5445" w:rsidRDefault="00177DF6">
            <w:pPr>
              <w:jc w:val="right"/>
            </w:pPr>
            <w:r>
              <w:rPr>
                <w:rFonts w:eastAsiaTheme="minorEastAsia"/>
                <w:kern w:val="0"/>
                <w:szCs w:val="21"/>
              </w:rPr>
              <w:t>14,232,940.00</w:t>
            </w:r>
          </w:p>
        </w:tc>
        <w:tc>
          <w:tcPr>
            <w:tcW w:w="1616" w:type="dxa"/>
            <w:vAlign w:val="center"/>
          </w:tcPr>
          <w:p w:rsidR="001A5445" w:rsidRDefault="00177DF6">
            <w:pPr>
              <w:jc w:val="right"/>
            </w:pPr>
            <w:r>
              <w:rPr>
                <w:rFonts w:eastAsiaTheme="minorEastAsia"/>
                <w:kern w:val="0"/>
                <w:szCs w:val="21"/>
              </w:rPr>
              <w:t>3.06</w:t>
            </w:r>
          </w:p>
        </w:tc>
      </w:tr>
      <w:tr w:rsidR="001A5445">
        <w:tc>
          <w:tcPr>
            <w:tcW w:w="817" w:type="dxa"/>
            <w:vAlign w:val="center"/>
          </w:tcPr>
          <w:p w:rsidR="001A5445" w:rsidRDefault="00177DF6">
            <w:pPr>
              <w:jc w:val="center"/>
            </w:pPr>
            <w:r>
              <w:rPr>
                <w:rFonts w:eastAsiaTheme="minorEastAsia"/>
                <w:kern w:val="0"/>
                <w:szCs w:val="21"/>
              </w:rPr>
              <w:t>4</w:t>
            </w:r>
          </w:p>
        </w:tc>
        <w:tc>
          <w:tcPr>
            <w:tcW w:w="1276" w:type="dxa"/>
            <w:vAlign w:val="center"/>
          </w:tcPr>
          <w:p w:rsidR="001A5445" w:rsidRDefault="00177DF6">
            <w:pPr>
              <w:jc w:val="center"/>
            </w:pPr>
            <w:r>
              <w:rPr>
                <w:rFonts w:eastAsiaTheme="minorEastAsia"/>
                <w:kern w:val="0"/>
                <w:szCs w:val="21"/>
              </w:rPr>
              <w:t>601233</w:t>
            </w:r>
          </w:p>
        </w:tc>
        <w:tc>
          <w:tcPr>
            <w:tcW w:w="1701" w:type="dxa"/>
            <w:vAlign w:val="center"/>
          </w:tcPr>
          <w:p w:rsidR="001A5445" w:rsidRDefault="00177DF6">
            <w:pPr>
              <w:jc w:val="center"/>
            </w:pPr>
            <w:r>
              <w:rPr>
                <w:rFonts w:eastAsiaTheme="minorEastAsia"/>
                <w:kern w:val="0"/>
                <w:szCs w:val="21"/>
              </w:rPr>
              <w:t>桐昆股份</w:t>
            </w:r>
          </w:p>
        </w:tc>
        <w:tc>
          <w:tcPr>
            <w:tcW w:w="1276" w:type="dxa"/>
            <w:vAlign w:val="center"/>
          </w:tcPr>
          <w:p w:rsidR="001A5445" w:rsidRDefault="00177DF6">
            <w:pPr>
              <w:jc w:val="right"/>
            </w:pPr>
            <w:r>
              <w:rPr>
                <w:rFonts w:eastAsiaTheme="minorEastAsia"/>
                <w:kern w:val="0"/>
                <w:szCs w:val="21"/>
              </w:rPr>
              <w:t>912,500.00</w:t>
            </w:r>
          </w:p>
        </w:tc>
        <w:tc>
          <w:tcPr>
            <w:tcW w:w="1842" w:type="dxa"/>
            <w:vAlign w:val="center"/>
          </w:tcPr>
          <w:p w:rsidR="001A5445" w:rsidRDefault="00177DF6">
            <w:pPr>
              <w:jc w:val="right"/>
            </w:pPr>
            <w:r>
              <w:rPr>
                <w:rFonts w:eastAsiaTheme="minorEastAsia"/>
                <w:kern w:val="0"/>
                <w:szCs w:val="21"/>
              </w:rPr>
              <w:t>13,806,125.00</w:t>
            </w:r>
          </w:p>
        </w:tc>
        <w:tc>
          <w:tcPr>
            <w:tcW w:w="1616" w:type="dxa"/>
            <w:vAlign w:val="center"/>
          </w:tcPr>
          <w:p w:rsidR="001A5445" w:rsidRDefault="00177DF6">
            <w:pPr>
              <w:jc w:val="right"/>
            </w:pPr>
            <w:r>
              <w:rPr>
                <w:rFonts w:eastAsiaTheme="minorEastAsia"/>
                <w:kern w:val="0"/>
                <w:szCs w:val="21"/>
              </w:rPr>
              <w:t>2.97</w:t>
            </w:r>
          </w:p>
        </w:tc>
      </w:tr>
      <w:tr w:rsidR="001A5445">
        <w:tc>
          <w:tcPr>
            <w:tcW w:w="817" w:type="dxa"/>
            <w:vAlign w:val="center"/>
          </w:tcPr>
          <w:p w:rsidR="001A5445" w:rsidRDefault="00177DF6">
            <w:pPr>
              <w:jc w:val="center"/>
            </w:pPr>
            <w:r>
              <w:rPr>
                <w:rFonts w:eastAsiaTheme="minorEastAsia"/>
                <w:kern w:val="0"/>
                <w:szCs w:val="21"/>
              </w:rPr>
              <w:t>5</w:t>
            </w:r>
          </w:p>
        </w:tc>
        <w:tc>
          <w:tcPr>
            <w:tcW w:w="1276" w:type="dxa"/>
            <w:vAlign w:val="center"/>
          </w:tcPr>
          <w:p w:rsidR="001A5445" w:rsidRDefault="00177DF6">
            <w:pPr>
              <w:jc w:val="center"/>
            </w:pPr>
            <w:r>
              <w:rPr>
                <w:rFonts w:eastAsiaTheme="minorEastAsia"/>
                <w:kern w:val="0"/>
                <w:szCs w:val="21"/>
              </w:rPr>
              <w:t>603225</w:t>
            </w:r>
          </w:p>
        </w:tc>
        <w:tc>
          <w:tcPr>
            <w:tcW w:w="1701" w:type="dxa"/>
            <w:vAlign w:val="center"/>
          </w:tcPr>
          <w:p w:rsidR="001A5445" w:rsidRDefault="00177DF6">
            <w:pPr>
              <w:jc w:val="center"/>
            </w:pPr>
            <w:r>
              <w:rPr>
                <w:rFonts w:eastAsiaTheme="minorEastAsia"/>
                <w:kern w:val="0"/>
                <w:szCs w:val="21"/>
              </w:rPr>
              <w:t>新凤鸣</w:t>
            </w:r>
          </w:p>
        </w:tc>
        <w:tc>
          <w:tcPr>
            <w:tcW w:w="1276" w:type="dxa"/>
            <w:vAlign w:val="center"/>
          </w:tcPr>
          <w:p w:rsidR="001A5445" w:rsidRDefault="00177DF6">
            <w:pPr>
              <w:jc w:val="right"/>
            </w:pPr>
            <w:r>
              <w:rPr>
                <w:rFonts w:eastAsiaTheme="minorEastAsia"/>
                <w:kern w:val="0"/>
                <w:szCs w:val="21"/>
              </w:rPr>
              <w:t>971,832.00</w:t>
            </w:r>
          </w:p>
        </w:tc>
        <w:tc>
          <w:tcPr>
            <w:tcW w:w="1842" w:type="dxa"/>
            <w:vAlign w:val="center"/>
          </w:tcPr>
          <w:p w:rsidR="001A5445" w:rsidRDefault="00177DF6">
            <w:pPr>
              <w:jc w:val="right"/>
            </w:pPr>
            <w:r>
              <w:rPr>
                <w:rFonts w:eastAsiaTheme="minorEastAsia"/>
                <w:kern w:val="0"/>
                <w:szCs w:val="21"/>
              </w:rPr>
              <w:t>13,800,014.40</w:t>
            </w:r>
          </w:p>
        </w:tc>
        <w:tc>
          <w:tcPr>
            <w:tcW w:w="1616" w:type="dxa"/>
            <w:vAlign w:val="center"/>
          </w:tcPr>
          <w:p w:rsidR="001A5445" w:rsidRDefault="00177DF6">
            <w:pPr>
              <w:jc w:val="right"/>
            </w:pPr>
            <w:r>
              <w:rPr>
                <w:rFonts w:eastAsiaTheme="minorEastAsia"/>
                <w:kern w:val="0"/>
                <w:szCs w:val="21"/>
              </w:rPr>
              <w:t>2.97</w:t>
            </w:r>
          </w:p>
        </w:tc>
      </w:tr>
      <w:tr w:rsidR="001A5445">
        <w:tc>
          <w:tcPr>
            <w:tcW w:w="817" w:type="dxa"/>
            <w:vAlign w:val="center"/>
          </w:tcPr>
          <w:p w:rsidR="001A5445" w:rsidRDefault="00177DF6">
            <w:pPr>
              <w:jc w:val="center"/>
            </w:pPr>
            <w:r>
              <w:rPr>
                <w:rFonts w:eastAsiaTheme="minorEastAsia"/>
                <w:kern w:val="0"/>
                <w:szCs w:val="21"/>
              </w:rPr>
              <w:t>6</w:t>
            </w:r>
          </w:p>
        </w:tc>
        <w:tc>
          <w:tcPr>
            <w:tcW w:w="1276" w:type="dxa"/>
            <w:vAlign w:val="center"/>
          </w:tcPr>
          <w:p w:rsidR="001A5445" w:rsidRDefault="00177DF6">
            <w:pPr>
              <w:jc w:val="center"/>
            </w:pPr>
            <w:r>
              <w:rPr>
                <w:rFonts w:eastAsiaTheme="minorEastAsia"/>
                <w:kern w:val="0"/>
                <w:szCs w:val="21"/>
              </w:rPr>
              <w:t>688676</w:t>
            </w:r>
          </w:p>
        </w:tc>
        <w:tc>
          <w:tcPr>
            <w:tcW w:w="1701" w:type="dxa"/>
            <w:vAlign w:val="center"/>
          </w:tcPr>
          <w:p w:rsidR="001A5445" w:rsidRDefault="00177DF6">
            <w:pPr>
              <w:jc w:val="center"/>
            </w:pPr>
            <w:r>
              <w:rPr>
                <w:rFonts w:eastAsiaTheme="minorEastAsia"/>
                <w:kern w:val="0"/>
                <w:szCs w:val="21"/>
              </w:rPr>
              <w:t>金盘科技</w:t>
            </w:r>
          </w:p>
        </w:tc>
        <w:tc>
          <w:tcPr>
            <w:tcW w:w="1276" w:type="dxa"/>
            <w:vAlign w:val="center"/>
          </w:tcPr>
          <w:p w:rsidR="001A5445" w:rsidRDefault="00177DF6">
            <w:pPr>
              <w:jc w:val="right"/>
            </w:pPr>
            <w:r>
              <w:rPr>
                <w:rFonts w:eastAsiaTheme="minorEastAsia"/>
                <w:kern w:val="0"/>
                <w:szCs w:val="21"/>
              </w:rPr>
              <w:t>366,060.00</w:t>
            </w:r>
          </w:p>
        </w:tc>
        <w:tc>
          <w:tcPr>
            <w:tcW w:w="1842" w:type="dxa"/>
            <w:vAlign w:val="center"/>
          </w:tcPr>
          <w:p w:rsidR="001A5445" w:rsidRDefault="00177DF6">
            <w:pPr>
              <w:jc w:val="right"/>
            </w:pPr>
            <w:r>
              <w:rPr>
                <w:rFonts w:eastAsiaTheme="minorEastAsia"/>
                <w:kern w:val="0"/>
                <w:szCs w:val="21"/>
              </w:rPr>
              <w:t>13,115,929.80</w:t>
            </w:r>
          </w:p>
        </w:tc>
        <w:tc>
          <w:tcPr>
            <w:tcW w:w="1616" w:type="dxa"/>
            <w:vAlign w:val="center"/>
          </w:tcPr>
          <w:p w:rsidR="001A5445" w:rsidRDefault="00177DF6">
            <w:pPr>
              <w:jc w:val="right"/>
            </w:pPr>
            <w:r>
              <w:rPr>
                <w:rFonts w:eastAsiaTheme="minorEastAsia"/>
                <w:kern w:val="0"/>
                <w:szCs w:val="21"/>
              </w:rPr>
              <w:t>2.82</w:t>
            </w:r>
          </w:p>
        </w:tc>
      </w:tr>
      <w:tr w:rsidR="001A5445">
        <w:tc>
          <w:tcPr>
            <w:tcW w:w="817" w:type="dxa"/>
            <w:vAlign w:val="center"/>
          </w:tcPr>
          <w:p w:rsidR="001A5445" w:rsidRDefault="00177DF6">
            <w:pPr>
              <w:jc w:val="center"/>
            </w:pPr>
            <w:r>
              <w:rPr>
                <w:rFonts w:eastAsiaTheme="minorEastAsia"/>
                <w:kern w:val="0"/>
                <w:szCs w:val="21"/>
              </w:rPr>
              <w:t>7</w:t>
            </w:r>
          </w:p>
        </w:tc>
        <w:tc>
          <w:tcPr>
            <w:tcW w:w="1276" w:type="dxa"/>
            <w:vAlign w:val="center"/>
          </w:tcPr>
          <w:p w:rsidR="001A5445" w:rsidRDefault="00177DF6">
            <w:pPr>
              <w:jc w:val="center"/>
            </w:pPr>
            <w:r>
              <w:rPr>
                <w:rFonts w:eastAsiaTheme="minorEastAsia"/>
                <w:kern w:val="0"/>
                <w:szCs w:val="21"/>
              </w:rPr>
              <w:t>688100</w:t>
            </w:r>
          </w:p>
        </w:tc>
        <w:tc>
          <w:tcPr>
            <w:tcW w:w="1701" w:type="dxa"/>
            <w:vAlign w:val="center"/>
          </w:tcPr>
          <w:p w:rsidR="001A5445" w:rsidRDefault="00177DF6">
            <w:pPr>
              <w:jc w:val="center"/>
            </w:pPr>
            <w:r>
              <w:rPr>
                <w:rFonts w:eastAsiaTheme="minorEastAsia"/>
                <w:kern w:val="0"/>
                <w:szCs w:val="21"/>
              </w:rPr>
              <w:t>威胜信息</w:t>
            </w:r>
          </w:p>
        </w:tc>
        <w:tc>
          <w:tcPr>
            <w:tcW w:w="1276" w:type="dxa"/>
            <w:vAlign w:val="center"/>
          </w:tcPr>
          <w:p w:rsidR="001A5445" w:rsidRDefault="00177DF6">
            <w:pPr>
              <w:jc w:val="right"/>
            </w:pPr>
            <w:r>
              <w:rPr>
                <w:rFonts w:eastAsiaTheme="minorEastAsia"/>
                <w:kern w:val="0"/>
                <w:szCs w:val="21"/>
              </w:rPr>
              <w:t>435,387.00</w:t>
            </w:r>
          </w:p>
        </w:tc>
        <w:tc>
          <w:tcPr>
            <w:tcW w:w="1842" w:type="dxa"/>
            <w:vAlign w:val="center"/>
          </w:tcPr>
          <w:p w:rsidR="001A5445" w:rsidRDefault="00177DF6">
            <w:pPr>
              <w:jc w:val="right"/>
            </w:pPr>
            <w:r>
              <w:rPr>
                <w:rFonts w:eastAsiaTheme="minorEastAsia"/>
                <w:kern w:val="0"/>
                <w:szCs w:val="21"/>
              </w:rPr>
              <w:t>12,591,392.04</w:t>
            </w:r>
          </w:p>
        </w:tc>
        <w:tc>
          <w:tcPr>
            <w:tcW w:w="1616" w:type="dxa"/>
            <w:vAlign w:val="center"/>
          </w:tcPr>
          <w:p w:rsidR="001A5445" w:rsidRDefault="00177DF6">
            <w:pPr>
              <w:jc w:val="right"/>
            </w:pPr>
            <w:r>
              <w:rPr>
                <w:rFonts w:eastAsiaTheme="minorEastAsia"/>
                <w:kern w:val="0"/>
                <w:szCs w:val="21"/>
              </w:rPr>
              <w:t>2.71</w:t>
            </w:r>
          </w:p>
        </w:tc>
      </w:tr>
      <w:tr w:rsidR="001A5445">
        <w:tc>
          <w:tcPr>
            <w:tcW w:w="817" w:type="dxa"/>
            <w:vAlign w:val="center"/>
          </w:tcPr>
          <w:p w:rsidR="001A5445" w:rsidRDefault="00177DF6">
            <w:pPr>
              <w:jc w:val="center"/>
            </w:pPr>
            <w:r>
              <w:rPr>
                <w:rFonts w:eastAsiaTheme="minorEastAsia"/>
                <w:kern w:val="0"/>
                <w:szCs w:val="21"/>
              </w:rPr>
              <w:t>8</w:t>
            </w:r>
          </w:p>
        </w:tc>
        <w:tc>
          <w:tcPr>
            <w:tcW w:w="1276" w:type="dxa"/>
            <w:vAlign w:val="center"/>
          </w:tcPr>
          <w:p w:rsidR="001A5445" w:rsidRDefault="00177DF6">
            <w:pPr>
              <w:jc w:val="center"/>
            </w:pPr>
            <w:r>
              <w:rPr>
                <w:rFonts w:eastAsiaTheme="minorEastAsia"/>
                <w:kern w:val="0"/>
                <w:szCs w:val="21"/>
              </w:rPr>
              <w:t>600761</w:t>
            </w:r>
          </w:p>
        </w:tc>
        <w:tc>
          <w:tcPr>
            <w:tcW w:w="1701" w:type="dxa"/>
            <w:vAlign w:val="center"/>
          </w:tcPr>
          <w:p w:rsidR="001A5445" w:rsidRDefault="00177DF6">
            <w:pPr>
              <w:jc w:val="center"/>
            </w:pPr>
            <w:r>
              <w:rPr>
                <w:rFonts w:eastAsiaTheme="minorEastAsia"/>
                <w:kern w:val="0"/>
                <w:szCs w:val="21"/>
              </w:rPr>
              <w:t>安徽合力</w:t>
            </w:r>
          </w:p>
        </w:tc>
        <w:tc>
          <w:tcPr>
            <w:tcW w:w="1276" w:type="dxa"/>
            <w:vAlign w:val="center"/>
          </w:tcPr>
          <w:p w:rsidR="001A5445" w:rsidRDefault="00177DF6">
            <w:pPr>
              <w:jc w:val="right"/>
            </w:pPr>
            <w:r>
              <w:rPr>
                <w:rFonts w:eastAsiaTheme="minorEastAsia"/>
                <w:kern w:val="0"/>
                <w:szCs w:val="21"/>
              </w:rPr>
              <w:t>682,280.00</w:t>
            </w:r>
          </w:p>
        </w:tc>
        <w:tc>
          <w:tcPr>
            <w:tcW w:w="1842" w:type="dxa"/>
            <w:vAlign w:val="center"/>
          </w:tcPr>
          <w:p w:rsidR="001A5445" w:rsidRDefault="00177DF6">
            <w:pPr>
              <w:jc w:val="right"/>
            </w:pPr>
            <w:r>
              <w:rPr>
                <w:rFonts w:eastAsiaTheme="minorEastAsia"/>
                <w:kern w:val="0"/>
                <w:szCs w:val="21"/>
              </w:rPr>
              <w:t>12,424,318.80</w:t>
            </w:r>
          </w:p>
        </w:tc>
        <w:tc>
          <w:tcPr>
            <w:tcW w:w="1616" w:type="dxa"/>
            <w:vAlign w:val="center"/>
          </w:tcPr>
          <w:p w:rsidR="001A5445" w:rsidRDefault="00177DF6">
            <w:pPr>
              <w:jc w:val="right"/>
            </w:pPr>
            <w:r>
              <w:rPr>
                <w:rFonts w:eastAsiaTheme="minorEastAsia"/>
                <w:kern w:val="0"/>
                <w:szCs w:val="21"/>
              </w:rPr>
              <w:t>2.67</w:t>
            </w:r>
          </w:p>
        </w:tc>
      </w:tr>
      <w:tr w:rsidR="001A5445">
        <w:tc>
          <w:tcPr>
            <w:tcW w:w="817" w:type="dxa"/>
            <w:vAlign w:val="center"/>
          </w:tcPr>
          <w:p w:rsidR="001A5445" w:rsidRDefault="00177DF6">
            <w:pPr>
              <w:jc w:val="center"/>
            </w:pPr>
            <w:r>
              <w:rPr>
                <w:rFonts w:eastAsiaTheme="minorEastAsia"/>
                <w:kern w:val="0"/>
                <w:szCs w:val="21"/>
              </w:rPr>
              <w:t>9</w:t>
            </w:r>
          </w:p>
        </w:tc>
        <w:tc>
          <w:tcPr>
            <w:tcW w:w="1276" w:type="dxa"/>
            <w:vAlign w:val="center"/>
          </w:tcPr>
          <w:p w:rsidR="001A5445" w:rsidRDefault="00177DF6">
            <w:pPr>
              <w:jc w:val="center"/>
            </w:pPr>
            <w:r>
              <w:rPr>
                <w:rFonts w:eastAsiaTheme="minorEastAsia"/>
                <w:kern w:val="0"/>
                <w:szCs w:val="21"/>
              </w:rPr>
              <w:t>603712</w:t>
            </w:r>
          </w:p>
        </w:tc>
        <w:tc>
          <w:tcPr>
            <w:tcW w:w="1701" w:type="dxa"/>
            <w:vAlign w:val="center"/>
          </w:tcPr>
          <w:p w:rsidR="001A5445" w:rsidRDefault="00177DF6">
            <w:pPr>
              <w:jc w:val="center"/>
            </w:pPr>
            <w:r>
              <w:rPr>
                <w:rFonts w:eastAsiaTheme="minorEastAsia"/>
                <w:kern w:val="0"/>
                <w:szCs w:val="21"/>
              </w:rPr>
              <w:t>七一二</w:t>
            </w:r>
          </w:p>
        </w:tc>
        <w:tc>
          <w:tcPr>
            <w:tcW w:w="1276" w:type="dxa"/>
            <w:vAlign w:val="center"/>
          </w:tcPr>
          <w:p w:rsidR="001A5445" w:rsidRDefault="00177DF6">
            <w:pPr>
              <w:jc w:val="right"/>
            </w:pPr>
            <w:r>
              <w:rPr>
                <w:rFonts w:eastAsiaTheme="minorEastAsia"/>
                <w:kern w:val="0"/>
                <w:szCs w:val="21"/>
              </w:rPr>
              <w:t>374,000.00</w:t>
            </w:r>
          </w:p>
        </w:tc>
        <w:tc>
          <w:tcPr>
            <w:tcW w:w="1842" w:type="dxa"/>
            <w:vAlign w:val="center"/>
          </w:tcPr>
          <w:p w:rsidR="001A5445" w:rsidRDefault="00177DF6">
            <w:pPr>
              <w:jc w:val="right"/>
            </w:pPr>
            <w:r>
              <w:rPr>
                <w:rFonts w:eastAsiaTheme="minorEastAsia"/>
                <w:kern w:val="0"/>
                <w:szCs w:val="21"/>
              </w:rPr>
              <w:t>11,784,740.00</w:t>
            </w:r>
          </w:p>
        </w:tc>
        <w:tc>
          <w:tcPr>
            <w:tcW w:w="1616" w:type="dxa"/>
            <w:vAlign w:val="center"/>
          </w:tcPr>
          <w:p w:rsidR="001A5445" w:rsidRDefault="00177DF6">
            <w:pPr>
              <w:jc w:val="right"/>
            </w:pPr>
            <w:r>
              <w:rPr>
                <w:rFonts w:eastAsiaTheme="minorEastAsia"/>
                <w:kern w:val="0"/>
                <w:szCs w:val="21"/>
              </w:rPr>
              <w:t>2.54</w:t>
            </w:r>
          </w:p>
        </w:tc>
      </w:tr>
      <w:tr w:rsidR="001A5445">
        <w:tc>
          <w:tcPr>
            <w:tcW w:w="817" w:type="dxa"/>
            <w:vAlign w:val="center"/>
          </w:tcPr>
          <w:p w:rsidR="001A5445" w:rsidRDefault="00177DF6">
            <w:pPr>
              <w:jc w:val="center"/>
            </w:pPr>
            <w:r>
              <w:rPr>
                <w:rFonts w:eastAsiaTheme="minorEastAsia"/>
                <w:kern w:val="0"/>
                <w:szCs w:val="21"/>
              </w:rPr>
              <w:t>10</w:t>
            </w:r>
          </w:p>
        </w:tc>
        <w:tc>
          <w:tcPr>
            <w:tcW w:w="1276" w:type="dxa"/>
            <w:vAlign w:val="center"/>
          </w:tcPr>
          <w:p w:rsidR="001A5445" w:rsidRDefault="00177DF6">
            <w:pPr>
              <w:jc w:val="center"/>
            </w:pPr>
            <w:r>
              <w:rPr>
                <w:rFonts w:eastAsiaTheme="minorEastAsia"/>
                <w:kern w:val="0"/>
                <w:szCs w:val="21"/>
              </w:rPr>
              <w:t>300308</w:t>
            </w:r>
          </w:p>
        </w:tc>
        <w:tc>
          <w:tcPr>
            <w:tcW w:w="1701" w:type="dxa"/>
            <w:vAlign w:val="center"/>
          </w:tcPr>
          <w:p w:rsidR="001A5445" w:rsidRDefault="00177DF6">
            <w:pPr>
              <w:jc w:val="center"/>
            </w:pPr>
            <w:r>
              <w:rPr>
                <w:rFonts w:eastAsiaTheme="minorEastAsia"/>
                <w:kern w:val="0"/>
                <w:szCs w:val="21"/>
              </w:rPr>
              <w:t>中际旭创</w:t>
            </w:r>
          </w:p>
        </w:tc>
        <w:tc>
          <w:tcPr>
            <w:tcW w:w="1276" w:type="dxa"/>
            <w:vAlign w:val="center"/>
          </w:tcPr>
          <w:p w:rsidR="001A5445" w:rsidRDefault="00177DF6">
            <w:pPr>
              <w:jc w:val="right"/>
            </w:pPr>
            <w:r>
              <w:rPr>
                <w:rFonts w:eastAsiaTheme="minorEastAsia"/>
                <w:kern w:val="0"/>
                <w:szCs w:val="21"/>
              </w:rPr>
              <w:t>99,533.00</w:t>
            </w:r>
          </w:p>
        </w:tc>
        <w:tc>
          <w:tcPr>
            <w:tcW w:w="1842" w:type="dxa"/>
            <w:vAlign w:val="center"/>
          </w:tcPr>
          <w:p w:rsidR="001A5445" w:rsidRDefault="00177DF6">
            <w:pPr>
              <w:jc w:val="right"/>
            </w:pPr>
            <w:r>
              <w:rPr>
                <w:rFonts w:eastAsiaTheme="minorEastAsia"/>
                <w:kern w:val="0"/>
                <w:szCs w:val="21"/>
              </w:rPr>
              <w:t>11,238,271.03</w:t>
            </w:r>
          </w:p>
        </w:tc>
        <w:tc>
          <w:tcPr>
            <w:tcW w:w="1616" w:type="dxa"/>
            <w:vAlign w:val="center"/>
          </w:tcPr>
          <w:p w:rsidR="001A5445" w:rsidRDefault="00177DF6">
            <w:pPr>
              <w:jc w:val="right"/>
            </w:pPr>
            <w:r>
              <w:rPr>
                <w:rFonts w:eastAsiaTheme="minorEastAsia"/>
                <w:kern w:val="0"/>
                <w:szCs w:val="21"/>
              </w:rPr>
              <w:t>2.42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175,823.15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4,970,939.41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16,623.81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5,163,386.37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745,671,709.12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64,357,911.32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1,234,174.92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730,543.98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39,101,923.10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4,019,779.14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707,803,960.94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61,068,676.16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772,598.51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lastRenderedPageBreak/>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772,598.51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摩根均衡优选混合型证券投资基金基金合同</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摩根均衡优选混合型证券投资基金托管协议</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A5445" w:rsidRDefault="00177DF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77DF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77DF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77DF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摩根均衡优选混合型证券投资基金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77DF6"/>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445"/>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5B1D0-D7FC-4B76-9A89-721D2656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1244</Words>
  <Characters>7094</Characters>
  <Application>Microsoft Office Word</Application>
  <DocSecurity>0</DocSecurity>
  <Lines>59</Lines>
  <Paragraphs>16</Paragraphs>
  <ScaleCrop>false</ScaleCrop>
  <Company>TRT. Ltd. Co.</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2024-01-19T05:23:00Z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