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摩根鑫睿优选一年持有期混合型证券投资基金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报告送出日期：二〇二三年十月二十五日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摩根鑫睿优选一年持有期混合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2022</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165,660,582.19</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在严格的风险控制的前提下，采用定性与定量的分析，自上而下进行宏观分析和行业配置，自下而上精选个股，力争实现基金资产的长期增值。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，其中港股通标的股票的投资比例不超过股票资产的</w:t>
            </w:r>
            <w:r>
              <w:rPr>
                <w:rFonts w:eastAsiaTheme="minorEastAsia"/>
                <w:color w:val="000000" w:themeColor="text1"/>
                <w:kern w:val="0"/>
              </w:rPr>
              <w:t>50%</w:t>
            </w:r>
            <w:r>
              <w:rPr>
                <w:rFonts w:eastAsiaTheme="minorEastAsia"/>
                <w:color w:val="000000" w:themeColor="text1"/>
                <w:kern w:val="0"/>
              </w:rPr>
              <w:t>。</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rPr>
              <w:t>A</w:t>
            </w:r>
            <w:r>
              <w:rPr>
                <w:rFonts w:eastAsiaTheme="minorEastAsia"/>
                <w:color w:val="000000" w:themeColor="text1"/>
                <w:kern w:val="0"/>
              </w:rPr>
              <w:t>股形成互补。</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本基金将通过自下而上方法挖掘优质个股，结合各项定量和定性指标挑选出最具上涨潜力的标的。</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5B0378" w:rsidRDefault="0012274B">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*65%+</w:t>
            </w:r>
            <w:r w:rsidRPr="00FF6B9A">
              <w:rPr>
                <w:rFonts w:eastAsiaTheme="minorEastAsia"/>
                <w:color w:val="000000" w:themeColor="text1"/>
                <w:kern w:val="0"/>
              </w:rPr>
              <w:t>中证港股通指数收益率</w:t>
            </w:r>
            <w:r w:rsidRPr="00FF6B9A">
              <w:rPr>
                <w:rFonts w:eastAsiaTheme="minorEastAsia"/>
                <w:color w:val="000000" w:themeColor="text1"/>
                <w:kern w:val="0"/>
              </w:rPr>
              <w:t>*20%+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12274B" w:rsidRPr="00FF6B9A" w:rsidTr="0012274B">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12274B" w:rsidRPr="00FF6B9A" w:rsidTr="0012274B">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-11,671,184.46</w:t>
            </w:r>
          </w:p>
        </w:tc>
      </w:tr>
      <w:tr w:rsidR="0012274B" w:rsidRPr="00FF6B9A" w:rsidTr="0012274B">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-17,523,784.35</w:t>
            </w:r>
          </w:p>
        </w:tc>
      </w:tr>
      <w:tr w:rsidR="0012274B" w:rsidRPr="00FF6B9A" w:rsidTr="0012274B">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-0.1006</w:t>
            </w:r>
          </w:p>
        </w:tc>
      </w:tr>
      <w:tr w:rsidR="0012274B" w:rsidRPr="00FF6B9A" w:rsidTr="0012274B">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121,547,708.40</w:t>
            </w:r>
          </w:p>
        </w:tc>
      </w:tr>
      <w:tr w:rsidR="0012274B" w:rsidRPr="00FF6B9A" w:rsidTr="0012274B">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0.7337</w:t>
            </w:r>
          </w:p>
        </w:tc>
      </w:tr>
    </w:tbl>
    <w:p w:rsidR="005B0378" w:rsidRDefault="0012274B">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4D2F80" w:rsidTr="00B21C70">
        <w:tc>
          <w:tcPr>
            <w:tcW w:w="1395" w:type="dxa"/>
            <w:vAlign w:val="center"/>
          </w:tcPr>
          <w:p w:rsidR="004D2F80" w:rsidRDefault="004D2F80" w:rsidP="004D2F80">
            <w:pPr>
              <w:jc w:val="left"/>
            </w:pPr>
            <w:r>
              <w:rPr>
                <w:rFonts w:eastAsiaTheme="minorEastAsia"/>
                <w:color w:val="000000" w:themeColor="text1"/>
                <w:kern w:val="0"/>
              </w:rPr>
              <w:t>过去三个月</w:t>
            </w:r>
          </w:p>
        </w:tc>
        <w:tc>
          <w:tcPr>
            <w:tcW w:w="1092" w:type="dxa"/>
            <w:vAlign w:val="center"/>
          </w:tcPr>
          <w:p w:rsidR="004D2F80" w:rsidRDefault="004D2F80" w:rsidP="004D2F80">
            <w:pPr>
              <w:jc w:val="center"/>
            </w:pPr>
            <w:r>
              <w:rPr>
                <w:rFonts w:eastAsiaTheme="minorEastAsia"/>
                <w:color w:val="000000" w:themeColor="text1"/>
                <w:kern w:val="0"/>
              </w:rPr>
              <w:t>-11.79%</w:t>
            </w:r>
          </w:p>
        </w:tc>
        <w:tc>
          <w:tcPr>
            <w:tcW w:w="1161" w:type="dxa"/>
            <w:vAlign w:val="center"/>
          </w:tcPr>
          <w:p w:rsidR="004D2F80" w:rsidRDefault="004D2F80" w:rsidP="004D2F80">
            <w:pPr>
              <w:jc w:val="center"/>
            </w:pPr>
            <w:r>
              <w:rPr>
                <w:rFonts w:eastAsiaTheme="minorEastAsia"/>
                <w:color w:val="000000" w:themeColor="text1"/>
                <w:kern w:val="0"/>
              </w:rPr>
              <w:t>0.96%</w:t>
            </w:r>
          </w:p>
        </w:tc>
        <w:tc>
          <w:tcPr>
            <w:tcW w:w="1181" w:type="dxa"/>
            <w:vAlign w:val="center"/>
          </w:tcPr>
          <w:p w:rsidR="004D2F80" w:rsidRDefault="004D2F80" w:rsidP="004D2F80">
            <w:pPr>
              <w:jc w:val="center"/>
            </w:pPr>
            <w:r>
              <w:rPr>
                <w:rFonts w:eastAsiaTheme="minorEastAsia"/>
                <w:color w:val="000000" w:themeColor="text1"/>
                <w:kern w:val="0"/>
              </w:rPr>
              <w:t>-3.73%</w:t>
            </w:r>
          </w:p>
        </w:tc>
        <w:tc>
          <w:tcPr>
            <w:tcW w:w="1188" w:type="dxa"/>
            <w:vAlign w:val="center"/>
          </w:tcPr>
          <w:p w:rsidR="004D2F80" w:rsidRDefault="004D2F80" w:rsidP="004D2F80">
            <w:pPr>
              <w:jc w:val="center"/>
            </w:pPr>
            <w:r>
              <w:rPr>
                <w:rFonts w:eastAsiaTheme="minorEastAsia"/>
                <w:color w:val="000000" w:themeColor="text1"/>
                <w:kern w:val="0"/>
              </w:rPr>
              <w:t>0.76%</w:t>
            </w:r>
          </w:p>
        </w:tc>
        <w:tc>
          <w:tcPr>
            <w:tcW w:w="1199" w:type="dxa"/>
            <w:vAlign w:val="center"/>
          </w:tcPr>
          <w:p w:rsidR="004D2F80" w:rsidRDefault="004D2F80" w:rsidP="004D2F80">
            <w:pPr>
              <w:jc w:val="center"/>
            </w:pPr>
            <w:r>
              <w:rPr>
                <w:rFonts w:eastAsiaTheme="minorEastAsia"/>
                <w:color w:val="000000" w:themeColor="text1"/>
                <w:kern w:val="0"/>
              </w:rPr>
              <w:t>-8.06%</w:t>
            </w:r>
          </w:p>
        </w:tc>
        <w:tc>
          <w:tcPr>
            <w:tcW w:w="1204" w:type="dxa"/>
            <w:vAlign w:val="center"/>
          </w:tcPr>
          <w:p w:rsidR="004D2F80" w:rsidRDefault="004D2F80" w:rsidP="004D2F80">
            <w:pPr>
              <w:jc w:val="center"/>
            </w:pPr>
            <w:r>
              <w:rPr>
                <w:rFonts w:eastAsiaTheme="minorEastAsia"/>
                <w:color w:val="000000" w:themeColor="text1"/>
                <w:kern w:val="0"/>
              </w:rPr>
              <w:t>0.20%</w:t>
            </w:r>
          </w:p>
        </w:tc>
      </w:tr>
      <w:tr w:rsidR="004D2F80" w:rsidTr="00B21C70">
        <w:tc>
          <w:tcPr>
            <w:tcW w:w="1395" w:type="dxa"/>
            <w:vAlign w:val="center"/>
          </w:tcPr>
          <w:p w:rsidR="004D2F80" w:rsidRDefault="004D2F80" w:rsidP="004D2F80">
            <w:pPr>
              <w:jc w:val="left"/>
            </w:pPr>
            <w:r>
              <w:rPr>
                <w:rFonts w:eastAsiaTheme="minorEastAsia"/>
                <w:color w:val="000000" w:themeColor="text1"/>
                <w:kern w:val="0"/>
              </w:rPr>
              <w:t>过去六个月</w:t>
            </w:r>
          </w:p>
        </w:tc>
        <w:tc>
          <w:tcPr>
            <w:tcW w:w="1092" w:type="dxa"/>
            <w:vAlign w:val="center"/>
          </w:tcPr>
          <w:p w:rsidR="004D2F80" w:rsidRDefault="004D2F80" w:rsidP="004D2F80">
            <w:pPr>
              <w:jc w:val="center"/>
            </w:pPr>
            <w:r>
              <w:rPr>
                <w:rFonts w:eastAsiaTheme="minorEastAsia"/>
                <w:color w:val="000000" w:themeColor="text1"/>
                <w:kern w:val="0"/>
              </w:rPr>
              <w:t>-14.98%</w:t>
            </w:r>
          </w:p>
        </w:tc>
        <w:tc>
          <w:tcPr>
            <w:tcW w:w="1161" w:type="dxa"/>
            <w:vAlign w:val="center"/>
          </w:tcPr>
          <w:p w:rsidR="004D2F80" w:rsidRDefault="004D2F80" w:rsidP="004D2F80">
            <w:pPr>
              <w:jc w:val="center"/>
            </w:pPr>
            <w:r>
              <w:rPr>
                <w:rFonts w:eastAsiaTheme="minorEastAsia"/>
                <w:color w:val="000000" w:themeColor="text1"/>
                <w:kern w:val="0"/>
              </w:rPr>
              <w:t>0.99%</w:t>
            </w:r>
          </w:p>
        </w:tc>
        <w:tc>
          <w:tcPr>
            <w:tcW w:w="1181" w:type="dxa"/>
            <w:vAlign w:val="center"/>
          </w:tcPr>
          <w:p w:rsidR="004D2F80" w:rsidRDefault="004D2F80" w:rsidP="004D2F80">
            <w:pPr>
              <w:jc w:val="center"/>
            </w:pPr>
            <w:r>
              <w:rPr>
                <w:rFonts w:eastAsiaTheme="minorEastAsia"/>
                <w:color w:val="000000" w:themeColor="text1"/>
                <w:kern w:val="0"/>
              </w:rPr>
              <w:t>-7.00%</w:t>
            </w:r>
          </w:p>
        </w:tc>
        <w:tc>
          <w:tcPr>
            <w:tcW w:w="1188" w:type="dxa"/>
            <w:vAlign w:val="center"/>
          </w:tcPr>
          <w:p w:rsidR="004D2F80" w:rsidRDefault="004D2F80" w:rsidP="004D2F80">
            <w:pPr>
              <w:jc w:val="center"/>
            </w:pPr>
            <w:r>
              <w:rPr>
                <w:rFonts w:eastAsiaTheme="minorEastAsia"/>
                <w:color w:val="000000" w:themeColor="text1"/>
                <w:kern w:val="0"/>
              </w:rPr>
              <w:t>0.73%</w:t>
            </w:r>
          </w:p>
        </w:tc>
        <w:tc>
          <w:tcPr>
            <w:tcW w:w="1199" w:type="dxa"/>
            <w:vAlign w:val="center"/>
          </w:tcPr>
          <w:p w:rsidR="004D2F80" w:rsidRDefault="004D2F80" w:rsidP="004D2F80">
            <w:pPr>
              <w:jc w:val="center"/>
            </w:pPr>
            <w:r>
              <w:rPr>
                <w:rFonts w:eastAsiaTheme="minorEastAsia"/>
                <w:color w:val="000000" w:themeColor="text1"/>
                <w:kern w:val="0"/>
              </w:rPr>
              <w:t>-7.98%</w:t>
            </w:r>
          </w:p>
        </w:tc>
        <w:tc>
          <w:tcPr>
            <w:tcW w:w="1204" w:type="dxa"/>
            <w:vAlign w:val="center"/>
          </w:tcPr>
          <w:p w:rsidR="004D2F80" w:rsidRDefault="004D2F80" w:rsidP="004D2F80">
            <w:pPr>
              <w:jc w:val="center"/>
            </w:pPr>
            <w:r>
              <w:rPr>
                <w:rFonts w:eastAsiaTheme="minorEastAsia"/>
                <w:color w:val="000000" w:themeColor="text1"/>
                <w:kern w:val="0"/>
              </w:rPr>
              <w:t>0.26%</w:t>
            </w:r>
          </w:p>
        </w:tc>
      </w:tr>
      <w:tr w:rsidR="004D2F80" w:rsidTr="00B21C70">
        <w:tc>
          <w:tcPr>
            <w:tcW w:w="1395" w:type="dxa"/>
            <w:vAlign w:val="center"/>
          </w:tcPr>
          <w:p w:rsidR="004D2F80" w:rsidRDefault="004D2F80" w:rsidP="004D2F80">
            <w:pPr>
              <w:jc w:val="left"/>
            </w:pPr>
            <w:r>
              <w:rPr>
                <w:rFonts w:eastAsiaTheme="minorEastAsia"/>
                <w:color w:val="000000" w:themeColor="text1"/>
                <w:kern w:val="0"/>
              </w:rPr>
              <w:t>过去一年</w:t>
            </w:r>
          </w:p>
        </w:tc>
        <w:tc>
          <w:tcPr>
            <w:tcW w:w="1092" w:type="dxa"/>
            <w:vAlign w:val="center"/>
          </w:tcPr>
          <w:p w:rsidR="004D2F80" w:rsidRDefault="004D2F80" w:rsidP="004D2F80">
            <w:pPr>
              <w:jc w:val="center"/>
            </w:pPr>
            <w:r>
              <w:rPr>
                <w:rFonts w:eastAsiaTheme="minorEastAsia"/>
                <w:color w:val="000000" w:themeColor="text1"/>
                <w:kern w:val="0"/>
              </w:rPr>
              <w:t>-18.29%</w:t>
            </w:r>
          </w:p>
        </w:tc>
        <w:tc>
          <w:tcPr>
            <w:tcW w:w="1161" w:type="dxa"/>
            <w:vAlign w:val="center"/>
          </w:tcPr>
          <w:p w:rsidR="004D2F80" w:rsidRDefault="004D2F80" w:rsidP="004D2F80">
            <w:pPr>
              <w:jc w:val="center"/>
            </w:pPr>
            <w:r>
              <w:rPr>
                <w:rFonts w:eastAsiaTheme="minorEastAsia"/>
                <w:color w:val="000000" w:themeColor="text1"/>
                <w:kern w:val="0"/>
              </w:rPr>
              <w:t>1.03%</w:t>
            </w:r>
          </w:p>
        </w:tc>
        <w:tc>
          <w:tcPr>
            <w:tcW w:w="1181" w:type="dxa"/>
            <w:vAlign w:val="center"/>
          </w:tcPr>
          <w:p w:rsidR="004D2F80" w:rsidRDefault="004D2F80" w:rsidP="004D2F80">
            <w:pPr>
              <w:jc w:val="center"/>
            </w:pPr>
            <w:r>
              <w:rPr>
                <w:rFonts w:eastAsiaTheme="minorEastAsia"/>
                <w:color w:val="000000" w:themeColor="text1"/>
                <w:kern w:val="0"/>
              </w:rPr>
              <w:t>0.48%</w:t>
            </w:r>
          </w:p>
        </w:tc>
        <w:tc>
          <w:tcPr>
            <w:tcW w:w="1188" w:type="dxa"/>
            <w:vAlign w:val="center"/>
          </w:tcPr>
          <w:p w:rsidR="004D2F80" w:rsidRDefault="004D2F80" w:rsidP="004D2F80">
            <w:pPr>
              <w:jc w:val="center"/>
            </w:pPr>
            <w:r>
              <w:rPr>
                <w:rFonts w:eastAsiaTheme="minorEastAsia"/>
                <w:color w:val="000000" w:themeColor="text1"/>
                <w:kern w:val="0"/>
              </w:rPr>
              <w:t>0.83%</w:t>
            </w:r>
          </w:p>
        </w:tc>
        <w:tc>
          <w:tcPr>
            <w:tcW w:w="1199" w:type="dxa"/>
            <w:vAlign w:val="center"/>
          </w:tcPr>
          <w:p w:rsidR="004D2F80" w:rsidRDefault="004D2F80" w:rsidP="004D2F80">
            <w:pPr>
              <w:jc w:val="center"/>
            </w:pPr>
            <w:r>
              <w:rPr>
                <w:rFonts w:eastAsiaTheme="minorEastAsia"/>
                <w:color w:val="000000" w:themeColor="text1"/>
                <w:kern w:val="0"/>
              </w:rPr>
              <w:t>-18.77%</w:t>
            </w:r>
          </w:p>
        </w:tc>
        <w:tc>
          <w:tcPr>
            <w:tcW w:w="1204" w:type="dxa"/>
            <w:vAlign w:val="center"/>
          </w:tcPr>
          <w:p w:rsidR="004D2F80" w:rsidRDefault="004D2F80" w:rsidP="004D2F80">
            <w:pPr>
              <w:jc w:val="center"/>
            </w:pPr>
            <w:r>
              <w:rPr>
                <w:rFonts w:eastAsiaTheme="minorEastAsia"/>
                <w:color w:val="000000" w:themeColor="text1"/>
                <w:kern w:val="0"/>
              </w:rPr>
              <w:t>0.20%</w:t>
            </w:r>
          </w:p>
        </w:tc>
      </w:tr>
      <w:tr w:rsidR="004D2F80" w:rsidTr="00B21C70">
        <w:tc>
          <w:tcPr>
            <w:tcW w:w="1395" w:type="dxa"/>
            <w:vAlign w:val="center"/>
          </w:tcPr>
          <w:p w:rsidR="004D2F80" w:rsidRDefault="004D2F80" w:rsidP="004D2F80">
            <w:pPr>
              <w:jc w:val="left"/>
            </w:pPr>
            <w:r>
              <w:rPr>
                <w:rFonts w:eastAsiaTheme="minorEastAsia"/>
                <w:color w:val="000000" w:themeColor="text1"/>
                <w:kern w:val="0"/>
              </w:rPr>
              <w:t>过去三年</w:t>
            </w:r>
          </w:p>
        </w:tc>
        <w:tc>
          <w:tcPr>
            <w:tcW w:w="1092" w:type="dxa"/>
            <w:vAlign w:val="center"/>
          </w:tcPr>
          <w:p w:rsidR="004D2F80" w:rsidRDefault="004D2F80" w:rsidP="004D2F80">
            <w:pPr>
              <w:jc w:val="center"/>
            </w:pPr>
            <w:r>
              <w:rPr>
                <w:rFonts w:eastAsiaTheme="minorEastAsia"/>
                <w:color w:val="000000" w:themeColor="text1"/>
                <w:kern w:val="0"/>
              </w:rPr>
              <w:t>-</w:t>
            </w:r>
          </w:p>
        </w:tc>
        <w:tc>
          <w:tcPr>
            <w:tcW w:w="1161" w:type="dxa"/>
            <w:vAlign w:val="center"/>
          </w:tcPr>
          <w:p w:rsidR="004D2F80" w:rsidRDefault="004D2F80" w:rsidP="004D2F80">
            <w:pPr>
              <w:jc w:val="center"/>
            </w:pPr>
            <w:r>
              <w:rPr>
                <w:rFonts w:eastAsiaTheme="minorEastAsia"/>
                <w:color w:val="000000" w:themeColor="text1"/>
                <w:kern w:val="0"/>
              </w:rPr>
              <w:t>-</w:t>
            </w:r>
          </w:p>
        </w:tc>
        <w:tc>
          <w:tcPr>
            <w:tcW w:w="1181" w:type="dxa"/>
            <w:vAlign w:val="center"/>
          </w:tcPr>
          <w:p w:rsidR="004D2F80" w:rsidRDefault="004D2F80" w:rsidP="004D2F80">
            <w:pPr>
              <w:jc w:val="center"/>
            </w:pPr>
            <w:r>
              <w:rPr>
                <w:rFonts w:eastAsiaTheme="minorEastAsia"/>
                <w:color w:val="000000" w:themeColor="text1"/>
                <w:kern w:val="0"/>
              </w:rPr>
              <w:t>-</w:t>
            </w:r>
          </w:p>
        </w:tc>
        <w:tc>
          <w:tcPr>
            <w:tcW w:w="1188" w:type="dxa"/>
            <w:vAlign w:val="center"/>
          </w:tcPr>
          <w:p w:rsidR="004D2F80" w:rsidRDefault="004D2F80" w:rsidP="004D2F80">
            <w:pPr>
              <w:jc w:val="center"/>
            </w:pPr>
            <w:r>
              <w:rPr>
                <w:rFonts w:eastAsiaTheme="minorEastAsia"/>
                <w:color w:val="000000" w:themeColor="text1"/>
                <w:kern w:val="0"/>
              </w:rPr>
              <w:t>-</w:t>
            </w:r>
          </w:p>
        </w:tc>
        <w:tc>
          <w:tcPr>
            <w:tcW w:w="1199" w:type="dxa"/>
            <w:vAlign w:val="center"/>
          </w:tcPr>
          <w:p w:rsidR="004D2F80" w:rsidRDefault="004D2F80" w:rsidP="004D2F80">
            <w:pPr>
              <w:jc w:val="center"/>
            </w:pPr>
            <w:r>
              <w:rPr>
                <w:rFonts w:eastAsiaTheme="minorEastAsia"/>
                <w:color w:val="000000" w:themeColor="text1"/>
                <w:kern w:val="0"/>
              </w:rPr>
              <w:t>-</w:t>
            </w:r>
          </w:p>
        </w:tc>
        <w:tc>
          <w:tcPr>
            <w:tcW w:w="1204" w:type="dxa"/>
            <w:vAlign w:val="center"/>
          </w:tcPr>
          <w:p w:rsidR="004D2F80" w:rsidRDefault="004D2F80" w:rsidP="004D2F80">
            <w:pPr>
              <w:jc w:val="center"/>
            </w:pPr>
            <w:r>
              <w:rPr>
                <w:rFonts w:eastAsiaTheme="minorEastAsia"/>
                <w:color w:val="000000" w:themeColor="text1"/>
                <w:kern w:val="0"/>
              </w:rPr>
              <w:t>-</w:t>
            </w:r>
          </w:p>
        </w:tc>
      </w:tr>
      <w:tr w:rsidR="004D2F80" w:rsidTr="00B21C70">
        <w:tc>
          <w:tcPr>
            <w:tcW w:w="1395" w:type="dxa"/>
            <w:vAlign w:val="center"/>
          </w:tcPr>
          <w:p w:rsidR="004D2F80" w:rsidRDefault="004D2F80" w:rsidP="004D2F80">
            <w:pPr>
              <w:jc w:val="left"/>
            </w:pPr>
            <w:r>
              <w:rPr>
                <w:rFonts w:eastAsiaTheme="minorEastAsia"/>
                <w:color w:val="000000" w:themeColor="text1"/>
                <w:kern w:val="0"/>
              </w:rPr>
              <w:t>过去五年</w:t>
            </w:r>
          </w:p>
        </w:tc>
        <w:tc>
          <w:tcPr>
            <w:tcW w:w="1092" w:type="dxa"/>
            <w:vAlign w:val="center"/>
          </w:tcPr>
          <w:p w:rsidR="004D2F80" w:rsidRDefault="004D2F80" w:rsidP="004D2F80">
            <w:pPr>
              <w:jc w:val="center"/>
            </w:pPr>
            <w:r>
              <w:rPr>
                <w:rFonts w:eastAsiaTheme="minorEastAsia"/>
                <w:color w:val="000000" w:themeColor="text1"/>
                <w:kern w:val="0"/>
              </w:rPr>
              <w:t>-</w:t>
            </w:r>
          </w:p>
        </w:tc>
        <w:tc>
          <w:tcPr>
            <w:tcW w:w="1161" w:type="dxa"/>
            <w:vAlign w:val="center"/>
          </w:tcPr>
          <w:p w:rsidR="004D2F80" w:rsidRDefault="004D2F80" w:rsidP="004D2F80">
            <w:pPr>
              <w:jc w:val="center"/>
            </w:pPr>
            <w:r>
              <w:rPr>
                <w:rFonts w:eastAsiaTheme="minorEastAsia"/>
                <w:color w:val="000000" w:themeColor="text1"/>
                <w:kern w:val="0"/>
              </w:rPr>
              <w:t>-</w:t>
            </w:r>
          </w:p>
        </w:tc>
        <w:tc>
          <w:tcPr>
            <w:tcW w:w="1181" w:type="dxa"/>
            <w:vAlign w:val="center"/>
          </w:tcPr>
          <w:p w:rsidR="004D2F80" w:rsidRDefault="004D2F80" w:rsidP="004D2F80">
            <w:pPr>
              <w:jc w:val="center"/>
            </w:pPr>
            <w:r>
              <w:rPr>
                <w:rFonts w:eastAsiaTheme="minorEastAsia"/>
                <w:color w:val="000000" w:themeColor="text1"/>
                <w:kern w:val="0"/>
              </w:rPr>
              <w:t>-</w:t>
            </w:r>
          </w:p>
        </w:tc>
        <w:tc>
          <w:tcPr>
            <w:tcW w:w="1188" w:type="dxa"/>
            <w:vAlign w:val="center"/>
          </w:tcPr>
          <w:p w:rsidR="004D2F80" w:rsidRDefault="004D2F80" w:rsidP="004D2F80">
            <w:pPr>
              <w:jc w:val="center"/>
            </w:pPr>
            <w:r>
              <w:rPr>
                <w:rFonts w:eastAsiaTheme="minorEastAsia"/>
                <w:color w:val="000000" w:themeColor="text1"/>
                <w:kern w:val="0"/>
              </w:rPr>
              <w:t>-</w:t>
            </w:r>
          </w:p>
        </w:tc>
        <w:tc>
          <w:tcPr>
            <w:tcW w:w="1199" w:type="dxa"/>
            <w:vAlign w:val="center"/>
          </w:tcPr>
          <w:p w:rsidR="004D2F80" w:rsidRDefault="004D2F80" w:rsidP="004D2F80">
            <w:pPr>
              <w:jc w:val="center"/>
            </w:pPr>
            <w:r>
              <w:rPr>
                <w:rFonts w:eastAsiaTheme="minorEastAsia"/>
                <w:color w:val="000000" w:themeColor="text1"/>
                <w:kern w:val="0"/>
              </w:rPr>
              <w:t>-</w:t>
            </w:r>
          </w:p>
        </w:tc>
        <w:tc>
          <w:tcPr>
            <w:tcW w:w="1204" w:type="dxa"/>
            <w:vAlign w:val="center"/>
          </w:tcPr>
          <w:p w:rsidR="004D2F80" w:rsidRDefault="004D2F80" w:rsidP="004D2F80">
            <w:pPr>
              <w:jc w:val="center"/>
            </w:pPr>
            <w:r>
              <w:rPr>
                <w:rFonts w:eastAsiaTheme="minorEastAsia"/>
                <w:color w:val="000000" w:themeColor="text1"/>
                <w:kern w:val="0"/>
              </w:rPr>
              <w:t>-</w:t>
            </w:r>
          </w:p>
        </w:tc>
      </w:tr>
      <w:tr w:rsidR="004D2F80" w:rsidTr="00B21C70">
        <w:tc>
          <w:tcPr>
            <w:tcW w:w="1395" w:type="dxa"/>
            <w:vAlign w:val="center"/>
          </w:tcPr>
          <w:p w:rsidR="004D2F80" w:rsidRDefault="004D2F80" w:rsidP="004D2F80">
            <w:pPr>
              <w:jc w:val="left"/>
            </w:pPr>
            <w:r>
              <w:rPr>
                <w:rFonts w:eastAsiaTheme="minorEastAsia"/>
                <w:color w:val="000000" w:themeColor="text1"/>
                <w:kern w:val="0"/>
              </w:rPr>
              <w:t>自基金合同生效起至今</w:t>
            </w:r>
          </w:p>
        </w:tc>
        <w:tc>
          <w:tcPr>
            <w:tcW w:w="1092" w:type="dxa"/>
            <w:vAlign w:val="center"/>
          </w:tcPr>
          <w:p w:rsidR="004D2F80" w:rsidRDefault="004D2F80" w:rsidP="004D2F80">
            <w:pPr>
              <w:jc w:val="center"/>
            </w:pPr>
            <w:r>
              <w:rPr>
                <w:rFonts w:eastAsiaTheme="minorEastAsia"/>
                <w:color w:val="000000" w:themeColor="text1"/>
                <w:kern w:val="0"/>
              </w:rPr>
              <w:t>-26.63%</w:t>
            </w:r>
          </w:p>
        </w:tc>
        <w:tc>
          <w:tcPr>
            <w:tcW w:w="1161" w:type="dxa"/>
            <w:vAlign w:val="center"/>
          </w:tcPr>
          <w:p w:rsidR="004D2F80" w:rsidRDefault="004D2F80" w:rsidP="004D2F80">
            <w:pPr>
              <w:jc w:val="center"/>
            </w:pPr>
            <w:r>
              <w:rPr>
                <w:rFonts w:eastAsiaTheme="minorEastAsia"/>
                <w:color w:val="000000" w:themeColor="text1"/>
                <w:kern w:val="0"/>
              </w:rPr>
              <w:t>1.02%</w:t>
            </w:r>
          </w:p>
        </w:tc>
        <w:tc>
          <w:tcPr>
            <w:tcW w:w="1181" w:type="dxa"/>
            <w:vAlign w:val="center"/>
          </w:tcPr>
          <w:p w:rsidR="004D2F80" w:rsidRDefault="004D2F80" w:rsidP="004D2F80">
            <w:pPr>
              <w:jc w:val="center"/>
            </w:pPr>
            <w:r>
              <w:rPr>
                <w:rFonts w:eastAsiaTheme="minorEastAsia"/>
                <w:color w:val="000000" w:themeColor="text1"/>
                <w:kern w:val="0"/>
              </w:rPr>
              <w:t>-13.74%</w:t>
            </w:r>
          </w:p>
        </w:tc>
        <w:tc>
          <w:tcPr>
            <w:tcW w:w="1188" w:type="dxa"/>
            <w:vAlign w:val="center"/>
          </w:tcPr>
          <w:p w:rsidR="004D2F80" w:rsidRDefault="004D2F80" w:rsidP="004D2F80">
            <w:pPr>
              <w:jc w:val="center"/>
            </w:pPr>
            <w:r>
              <w:rPr>
                <w:rFonts w:eastAsiaTheme="minorEastAsia"/>
                <w:color w:val="000000" w:themeColor="text1"/>
                <w:kern w:val="0"/>
              </w:rPr>
              <w:t>0.97%</w:t>
            </w:r>
          </w:p>
        </w:tc>
        <w:tc>
          <w:tcPr>
            <w:tcW w:w="1199" w:type="dxa"/>
            <w:vAlign w:val="center"/>
          </w:tcPr>
          <w:p w:rsidR="004D2F80" w:rsidRDefault="004D2F80" w:rsidP="004D2F80">
            <w:pPr>
              <w:jc w:val="center"/>
            </w:pPr>
            <w:r>
              <w:rPr>
                <w:rFonts w:eastAsiaTheme="minorEastAsia"/>
                <w:color w:val="000000" w:themeColor="text1"/>
                <w:kern w:val="0"/>
              </w:rPr>
              <w:t>-12.89%</w:t>
            </w:r>
          </w:p>
        </w:tc>
        <w:tc>
          <w:tcPr>
            <w:tcW w:w="1204" w:type="dxa"/>
            <w:vAlign w:val="center"/>
          </w:tcPr>
          <w:p w:rsidR="004D2F80" w:rsidRDefault="004D2F80" w:rsidP="004D2F80">
            <w:pPr>
              <w:jc w:val="center"/>
            </w:pPr>
            <w:r>
              <w:rPr>
                <w:rFonts w:eastAsiaTheme="minorEastAsia"/>
                <w:color w:val="000000" w:themeColor="text1"/>
                <w:kern w:val="0"/>
              </w:rPr>
              <w:t>0.05%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摩根鑫睿优选一年持有期混合型证券投资基金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FF7121">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35021FA4" wp14:editId="2D84B13E">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5B0378" w:rsidRDefault="0012274B">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5B0378">
        <w:tc>
          <w:tcPr>
            <w:tcW w:w="851" w:type="dxa"/>
            <w:vAlign w:val="center"/>
          </w:tcPr>
          <w:p w:rsidR="005B0378" w:rsidRDefault="0012274B">
            <w:pPr>
              <w:jc w:val="center"/>
            </w:pPr>
            <w:r>
              <w:rPr>
                <w:rFonts w:eastAsiaTheme="minorEastAsia"/>
                <w:color w:val="000000" w:themeColor="text1"/>
              </w:rPr>
              <w:t>倪权生</w:t>
            </w:r>
          </w:p>
        </w:tc>
        <w:tc>
          <w:tcPr>
            <w:tcW w:w="850" w:type="dxa"/>
            <w:vAlign w:val="center"/>
          </w:tcPr>
          <w:p w:rsidR="005B0378" w:rsidRDefault="0012274B">
            <w:pPr>
              <w:jc w:val="center"/>
            </w:pPr>
            <w:r>
              <w:rPr>
                <w:rFonts w:eastAsiaTheme="minorEastAsia"/>
                <w:color w:val="000000" w:themeColor="text1"/>
              </w:rPr>
              <w:t>本基金基金经理</w:t>
            </w:r>
          </w:p>
        </w:tc>
        <w:tc>
          <w:tcPr>
            <w:tcW w:w="1560" w:type="dxa"/>
            <w:vAlign w:val="center"/>
          </w:tcPr>
          <w:p w:rsidR="005B0378" w:rsidRDefault="0012274B">
            <w:pPr>
              <w:jc w:val="center"/>
            </w:pPr>
            <w:r>
              <w:rPr>
                <w:rFonts w:eastAsiaTheme="minorEastAsia"/>
                <w:color w:val="000000" w:themeColor="text1"/>
              </w:rPr>
              <w:t>2022-03-01</w:t>
            </w:r>
          </w:p>
        </w:tc>
        <w:tc>
          <w:tcPr>
            <w:tcW w:w="1559" w:type="dxa"/>
            <w:vAlign w:val="center"/>
          </w:tcPr>
          <w:p w:rsidR="005B0378" w:rsidRDefault="0012274B">
            <w:pPr>
              <w:jc w:val="center"/>
            </w:pPr>
            <w:r>
              <w:rPr>
                <w:rFonts w:eastAsiaTheme="minorEastAsia"/>
                <w:color w:val="000000" w:themeColor="text1"/>
              </w:rPr>
              <w:t>-</w:t>
            </w:r>
          </w:p>
        </w:tc>
        <w:tc>
          <w:tcPr>
            <w:tcW w:w="1417" w:type="dxa"/>
            <w:vAlign w:val="center"/>
          </w:tcPr>
          <w:p w:rsidR="005B0378" w:rsidRDefault="0012274B">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5B0378" w:rsidRDefault="0012274B">
            <w:r>
              <w:rPr>
                <w:rFonts w:eastAsiaTheme="minorEastAsia"/>
                <w:color w:val="000000" w:themeColor="text1"/>
              </w:rPr>
              <w:t>倪权生先生曾任博时基金管理有限公司高级研究员，浙商基金管理有限公司投资经理助理、基金经理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月起加入摩根基金管理（中国）有限公司（原上投摩根基金管理有限公司），历任领先组副组长兼资深基金经理，现任国内权益投资部均衡组组长兼资深基金经理。</w:t>
            </w:r>
          </w:p>
        </w:tc>
      </w:tr>
    </w:tbl>
    <w:p w:rsidR="005B0378" w:rsidRDefault="0012274B">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5B0378" w:rsidRDefault="0012274B">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倪权生先生为本基金首任基金经理，其任职日期指本基金基金合同生效之日。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三季度以来市场整体走势偏弱，从宏观来讲，投资者对未来中国经济企稳回升的预期尚不明朗，市场情绪不高。随着上市公司中报陆续发布，部分公司业绩表现存在一些亮点，但偏局部结构性增长而非全面的业绩向好。当市场整体对增长预期较弱时，投资者更倾向于配置防御型的高息股等资产。过去，大家更青睐成长性较强的行业板块，偏爱那些扩张迅猛的公司，能够容忍较高的估值。在经济增长放缓的大背景下，投资预期也相应的会发生变化，寻找具有良好行业成长性和优质流动性的公司变得更加重要。</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组合操作层面，我们更偏向于自下而上从细分领域寻找投资机会。在经济总量增长相对放缓的背景下，我们认为格局的优化显得更为重要，因此关注行业格局向好或壁垒较高的细分行业，另一方面，在研究行业和公司的过程中，相较于以往对利润表的关注，对资产质量、现金流赋予更高的权重。基于前述逻辑，重点关注边际有改善、格局相对优化的机械子领域，如叉车、激光、机床等子行业。</w:t>
      </w:r>
      <w:r>
        <w:rPr>
          <w:rFonts w:eastAsiaTheme="minorEastAsia"/>
          <w:color w:val="000000" w:themeColor="text1"/>
        </w:rPr>
        <w:t>TMT</w:t>
      </w:r>
      <w:r>
        <w:rPr>
          <w:rFonts w:eastAsiaTheme="minorEastAsia"/>
          <w:color w:val="000000" w:themeColor="text1"/>
        </w:rPr>
        <w:t>方面，上半年以来</w:t>
      </w:r>
      <w:r>
        <w:rPr>
          <w:rFonts w:eastAsiaTheme="minorEastAsia"/>
          <w:color w:val="000000" w:themeColor="text1"/>
        </w:rPr>
        <w:t>AI</w:t>
      </w:r>
      <w:r>
        <w:rPr>
          <w:rFonts w:eastAsiaTheme="minorEastAsia"/>
          <w:color w:val="000000" w:themeColor="text1"/>
        </w:rPr>
        <w:t>的变革对整个</w:t>
      </w:r>
      <w:r>
        <w:rPr>
          <w:rFonts w:eastAsiaTheme="minorEastAsia"/>
          <w:color w:val="000000" w:themeColor="text1"/>
        </w:rPr>
        <w:t>TMT</w:t>
      </w:r>
      <w:r>
        <w:rPr>
          <w:rFonts w:eastAsiaTheme="minorEastAsia"/>
          <w:color w:val="000000" w:themeColor="text1"/>
        </w:rPr>
        <w:t>领域产生深远影响，我们认为未来对算力的投资、应用的创新仍将会持续增长，优质龙头公司估值仍然较为便宜。另外在化工等赛道，我们也关注到一些格局有改善，盈利触底的细分行业，行业估值和盈利均处于底部位置。电力设备方面，随着全球新能源发电装机量的提升，对电力电网设施的需求有望持续，部分受益海外市场的输变电设备公司值得关注。</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从过往经济周期经验看，我们判断政策底或已经显现。一般来说，在此阶段市场会先行提高估值，在公司基本面和利润表有改善之前，股价先行反应。目前尽管政策底或许已经出现，市场的反应仍然较弱。原因之一是市场对全球经济衰退、内需减弱持有观望态度。另一原因是目前美元仍处于高利率周期，流动性环境与过去几轮周期相比较为不同。相较于系统性、趋势性的机会，我们更倾向于从细分市场寻找超额收益（</w:t>
      </w:r>
      <w:r w:rsidRPr="00FF6B9A">
        <w:rPr>
          <w:rFonts w:eastAsiaTheme="minorEastAsia"/>
          <w:color w:val="000000" w:themeColor="text1"/>
        </w:rPr>
        <w:t>Alpha</w:t>
      </w:r>
      <w:r w:rsidRPr="00FF6B9A">
        <w:rPr>
          <w:rFonts w:eastAsiaTheme="minorEastAsia"/>
          <w:color w:val="000000" w:themeColor="text1"/>
        </w:rPr>
        <w:t>）机会。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本报告期摩根鑫睿优选一年份额净值增长率为</w:t>
      </w:r>
      <w:r w:rsidRPr="00FF6B9A">
        <w:rPr>
          <w:rFonts w:eastAsiaTheme="minorEastAsia"/>
          <w:color w:val="000000" w:themeColor="text1"/>
        </w:rPr>
        <w:t>:-11.79%</w:t>
      </w:r>
      <w:r w:rsidRPr="00FF6B9A">
        <w:rPr>
          <w:rFonts w:eastAsiaTheme="minorEastAsia"/>
          <w:color w:val="000000" w:themeColor="text1"/>
        </w:rPr>
        <w:t>，同期业绩比较基准收益率为</w:t>
      </w:r>
      <w:r w:rsidRPr="00FF6B9A">
        <w:rPr>
          <w:rFonts w:eastAsiaTheme="minorEastAsia"/>
          <w:color w:val="000000" w:themeColor="text1"/>
        </w:rPr>
        <w:t>:-3.73%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101,890,213.84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82.78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101,890,213.84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82.78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21,111,484.60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17.15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78,256.62</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123,079,955.06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8,831,385.82</w:t>
      </w:r>
      <w:r w:rsidRPr="00FF6B9A">
        <w:rPr>
          <w:rFonts w:eastAsiaTheme="minorEastAsia"/>
          <w:color w:val="000000" w:themeColor="text1"/>
        </w:rPr>
        <w:t>元，占期末净值比例为</w:t>
      </w:r>
      <w:r w:rsidRPr="00FF6B9A">
        <w:rPr>
          <w:rFonts w:eastAsiaTheme="minorEastAsia"/>
          <w:color w:val="000000" w:themeColor="text1"/>
        </w:rPr>
        <w:t>7.27%</w:t>
      </w:r>
      <w:r w:rsidRPr="00FF6B9A">
        <w:rPr>
          <w:rFonts w:eastAsiaTheme="minorEastAsia"/>
          <w:color w:val="000000" w:themeColor="text1"/>
        </w:rPr>
        <w:t>。</w:t>
      </w:r>
      <w:r w:rsidRPr="00FF6B9A">
        <w:rPr>
          <w:rFonts w:eastAsiaTheme="minorEastAsia"/>
          <w:color w:val="000000" w:themeColor="text1"/>
        </w:rPr>
        <w:t xml:space="preserve">  </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4,855,354.00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3.99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2,044,269.00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1.68</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79,050,845.28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65.04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1,788,010.00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1,354,935.87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2,356,525.87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1,608,888.00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93,058,828.02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76.56</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5B0378" w:rsidRDefault="0012274B">
            <w:pPr>
              <w:jc w:val="center"/>
            </w:pPr>
            <w:r>
              <w:rPr>
                <w:rFonts w:eastAsiaTheme="minorEastAsia"/>
                <w:color w:val="000000" w:themeColor="text1"/>
                <w:kern w:val="0"/>
              </w:rPr>
              <w:t>2,356,721.60</w:t>
            </w:r>
          </w:p>
        </w:tc>
        <w:tc>
          <w:tcPr>
            <w:tcW w:w="3118" w:type="dxa"/>
            <w:vAlign w:val="center"/>
          </w:tcPr>
          <w:p w:rsidR="005B0378" w:rsidRDefault="0012274B">
            <w:pPr>
              <w:jc w:val="center"/>
            </w:pPr>
            <w:r>
              <w:rPr>
                <w:rFonts w:eastAsiaTheme="minorEastAsia"/>
                <w:color w:val="000000" w:themeColor="text1"/>
                <w:kern w:val="0"/>
              </w:rPr>
              <w:t>1.94</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5B0378" w:rsidRDefault="0012274B">
            <w:pPr>
              <w:jc w:val="center"/>
            </w:pPr>
            <w:r>
              <w:rPr>
                <w:rFonts w:eastAsiaTheme="minorEastAsia"/>
                <w:color w:val="000000" w:themeColor="text1"/>
                <w:kern w:val="0"/>
              </w:rPr>
              <w:t>6,474,664.22</w:t>
            </w:r>
          </w:p>
        </w:tc>
        <w:tc>
          <w:tcPr>
            <w:tcW w:w="3118" w:type="dxa"/>
            <w:vAlign w:val="center"/>
          </w:tcPr>
          <w:p w:rsidR="005B0378" w:rsidRDefault="0012274B">
            <w:pPr>
              <w:jc w:val="center"/>
            </w:pPr>
            <w:r>
              <w:rPr>
                <w:rFonts w:eastAsiaTheme="minorEastAsia"/>
                <w:color w:val="000000" w:themeColor="text1"/>
                <w:kern w:val="0"/>
              </w:rPr>
              <w:t>5.33</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5B0378">
        <w:trPr>
          <w:jc w:val="center"/>
        </w:trPr>
        <w:tc>
          <w:tcPr>
            <w:tcW w:w="2397" w:type="dxa"/>
            <w:vAlign w:val="center"/>
          </w:tcPr>
          <w:p w:rsidR="005B0378" w:rsidRDefault="0012274B">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5B0378" w:rsidRDefault="0012274B">
            <w:pPr>
              <w:jc w:val="center"/>
            </w:pPr>
            <w:r>
              <w:rPr>
                <w:rFonts w:eastAsiaTheme="minorEastAsia"/>
                <w:color w:val="000000" w:themeColor="text1"/>
                <w:kern w:val="0"/>
              </w:rPr>
              <w:t>-</w:t>
            </w:r>
          </w:p>
        </w:tc>
        <w:tc>
          <w:tcPr>
            <w:tcW w:w="3118" w:type="dxa"/>
            <w:vAlign w:val="center"/>
          </w:tcPr>
          <w:p w:rsidR="005B0378" w:rsidRDefault="0012274B">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8,831,385.82</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7.27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5B0378">
        <w:tc>
          <w:tcPr>
            <w:tcW w:w="817" w:type="dxa"/>
            <w:vAlign w:val="center"/>
          </w:tcPr>
          <w:p w:rsidR="005B0378" w:rsidRDefault="0012274B">
            <w:pPr>
              <w:jc w:val="center"/>
            </w:pPr>
            <w:r>
              <w:rPr>
                <w:rFonts w:eastAsiaTheme="minorEastAsia"/>
                <w:kern w:val="0"/>
                <w:sz w:val="24"/>
                <w:szCs w:val="24"/>
              </w:rPr>
              <w:t>1</w:t>
            </w:r>
          </w:p>
        </w:tc>
        <w:tc>
          <w:tcPr>
            <w:tcW w:w="1276" w:type="dxa"/>
            <w:vAlign w:val="center"/>
          </w:tcPr>
          <w:p w:rsidR="005B0378" w:rsidRDefault="0012274B">
            <w:pPr>
              <w:jc w:val="center"/>
            </w:pPr>
            <w:r>
              <w:rPr>
                <w:rFonts w:eastAsiaTheme="minorEastAsia"/>
                <w:kern w:val="0"/>
                <w:sz w:val="24"/>
                <w:szCs w:val="24"/>
              </w:rPr>
              <w:t>002236</w:t>
            </w:r>
          </w:p>
        </w:tc>
        <w:tc>
          <w:tcPr>
            <w:tcW w:w="1701" w:type="dxa"/>
            <w:vAlign w:val="center"/>
          </w:tcPr>
          <w:p w:rsidR="005B0378" w:rsidRDefault="0012274B">
            <w:pPr>
              <w:jc w:val="center"/>
            </w:pPr>
            <w:r>
              <w:rPr>
                <w:rFonts w:eastAsiaTheme="minorEastAsia"/>
                <w:kern w:val="0"/>
                <w:sz w:val="24"/>
                <w:szCs w:val="24"/>
              </w:rPr>
              <w:t>大华股份</w:t>
            </w:r>
          </w:p>
        </w:tc>
        <w:tc>
          <w:tcPr>
            <w:tcW w:w="1276" w:type="dxa"/>
            <w:vAlign w:val="center"/>
          </w:tcPr>
          <w:p w:rsidR="005B0378" w:rsidRDefault="0012274B">
            <w:pPr>
              <w:jc w:val="right"/>
            </w:pPr>
            <w:r>
              <w:rPr>
                <w:rFonts w:eastAsiaTheme="minorEastAsia"/>
                <w:kern w:val="0"/>
                <w:sz w:val="24"/>
                <w:szCs w:val="24"/>
              </w:rPr>
              <w:t>241,489.00</w:t>
            </w:r>
          </w:p>
        </w:tc>
        <w:tc>
          <w:tcPr>
            <w:tcW w:w="1842" w:type="dxa"/>
            <w:vAlign w:val="center"/>
          </w:tcPr>
          <w:p w:rsidR="005B0378" w:rsidRDefault="0012274B">
            <w:pPr>
              <w:jc w:val="right"/>
            </w:pPr>
            <w:r>
              <w:rPr>
                <w:rFonts w:eastAsiaTheme="minorEastAsia"/>
                <w:kern w:val="0"/>
                <w:sz w:val="24"/>
                <w:szCs w:val="24"/>
              </w:rPr>
              <w:t>5,377,960.03</w:t>
            </w:r>
          </w:p>
        </w:tc>
        <w:tc>
          <w:tcPr>
            <w:tcW w:w="1616" w:type="dxa"/>
            <w:vAlign w:val="center"/>
          </w:tcPr>
          <w:p w:rsidR="005B0378" w:rsidRDefault="0012274B">
            <w:pPr>
              <w:jc w:val="right"/>
            </w:pPr>
            <w:r>
              <w:rPr>
                <w:rFonts w:eastAsiaTheme="minorEastAsia"/>
                <w:kern w:val="0"/>
                <w:sz w:val="24"/>
                <w:szCs w:val="24"/>
              </w:rPr>
              <w:t>4.42</w:t>
            </w:r>
          </w:p>
        </w:tc>
      </w:tr>
      <w:tr w:rsidR="005B0378">
        <w:tc>
          <w:tcPr>
            <w:tcW w:w="817" w:type="dxa"/>
            <w:vAlign w:val="center"/>
          </w:tcPr>
          <w:p w:rsidR="005B0378" w:rsidRDefault="0012274B">
            <w:pPr>
              <w:jc w:val="center"/>
            </w:pPr>
            <w:r>
              <w:rPr>
                <w:rFonts w:eastAsiaTheme="minorEastAsia"/>
                <w:kern w:val="0"/>
                <w:sz w:val="24"/>
                <w:szCs w:val="24"/>
              </w:rPr>
              <w:t>2</w:t>
            </w:r>
          </w:p>
        </w:tc>
        <w:tc>
          <w:tcPr>
            <w:tcW w:w="1276" w:type="dxa"/>
            <w:vAlign w:val="center"/>
          </w:tcPr>
          <w:p w:rsidR="005B0378" w:rsidRDefault="0012274B">
            <w:pPr>
              <w:jc w:val="center"/>
            </w:pPr>
            <w:r>
              <w:rPr>
                <w:rFonts w:eastAsiaTheme="minorEastAsia"/>
                <w:kern w:val="0"/>
                <w:sz w:val="24"/>
                <w:szCs w:val="24"/>
              </w:rPr>
              <w:t>601138</w:t>
            </w:r>
          </w:p>
        </w:tc>
        <w:tc>
          <w:tcPr>
            <w:tcW w:w="1701" w:type="dxa"/>
            <w:vAlign w:val="center"/>
          </w:tcPr>
          <w:p w:rsidR="005B0378" w:rsidRDefault="0012274B">
            <w:pPr>
              <w:jc w:val="center"/>
            </w:pPr>
            <w:r>
              <w:rPr>
                <w:rFonts w:eastAsiaTheme="minorEastAsia"/>
                <w:kern w:val="0"/>
                <w:sz w:val="24"/>
                <w:szCs w:val="24"/>
              </w:rPr>
              <w:t>工业富联</w:t>
            </w:r>
          </w:p>
        </w:tc>
        <w:tc>
          <w:tcPr>
            <w:tcW w:w="1276" w:type="dxa"/>
            <w:vAlign w:val="center"/>
          </w:tcPr>
          <w:p w:rsidR="005B0378" w:rsidRDefault="0012274B">
            <w:pPr>
              <w:jc w:val="right"/>
            </w:pPr>
            <w:r>
              <w:rPr>
                <w:rFonts w:eastAsiaTheme="minorEastAsia"/>
                <w:kern w:val="0"/>
                <w:sz w:val="24"/>
                <w:szCs w:val="24"/>
              </w:rPr>
              <w:t>239,500.00</w:t>
            </w:r>
          </w:p>
        </w:tc>
        <w:tc>
          <w:tcPr>
            <w:tcW w:w="1842" w:type="dxa"/>
            <w:vAlign w:val="center"/>
          </w:tcPr>
          <w:p w:rsidR="005B0378" w:rsidRDefault="0012274B">
            <w:pPr>
              <w:jc w:val="right"/>
            </w:pPr>
            <w:r>
              <w:rPr>
                <w:rFonts w:eastAsiaTheme="minorEastAsia"/>
                <w:kern w:val="0"/>
                <w:sz w:val="24"/>
                <w:szCs w:val="24"/>
              </w:rPr>
              <w:t>4,718,150.00</w:t>
            </w:r>
          </w:p>
        </w:tc>
        <w:tc>
          <w:tcPr>
            <w:tcW w:w="1616" w:type="dxa"/>
            <w:vAlign w:val="center"/>
          </w:tcPr>
          <w:p w:rsidR="005B0378" w:rsidRDefault="0012274B">
            <w:pPr>
              <w:jc w:val="right"/>
            </w:pPr>
            <w:r>
              <w:rPr>
                <w:rFonts w:eastAsiaTheme="minorEastAsia"/>
                <w:kern w:val="0"/>
                <w:sz w:val="24"/>
                <w:szCs w:val="24"/>
              </w:rPr>
              <w:t>3.88</w:t>
            </w:r>
          </w:p>
        </w:tc>
      </w:tr>
      <w:tr w:rsidR="005B0378">
        <w:tc>
          <w:tcPr>
            <w:tcW w:w="817" w:type="dxa"/>
            <w:vAlign w:val="center"/>
          </w:tcPr>
          <w:p w:rsidR="005B0378" w:rsidRDefault="0012274B">
            <w:pPr>
              <w:jc w:val="center"/>
            </w:pPr>
            <w:r>
              <w:rPr>
                <w:rFonts w:eastAsiaTheme="minorEastAsia"/>
                <w:kern w:val="0"/>
                <w:sz w:val="24"/>
                <w:szCs w:val="24"/>
              </w:rPr>
              <w:t>3</w:t>
            </w:r>
          </w:p>
        </w:tc>
        <w:tc>
          <w:tcPr>
            <w:tcW w:w="1276" w:type="dxa"/>
            <w:vAlign w:val="center"/>
          </w:tcPr>
          <w:p w:rsidR="005B0378" w:rsidRDefault="0012274B">
            <w:pPr>
              <w:jc w:val="center"/>
            </w:pPr>
            <w:r>
              <w:rPr>
                <w:rFonts w:eastAsiaTheme="minorEastAsia"/>
                <w:kern w:val="0"/>
                <w:sz w:val="24"/>
                <w:szCs w:val="24"/>
              </w:rPr>
              <w:t>688100</w:t>
            </w:r>
          </w:p>
        </w:tc>
        <w:tc>
          <w:tcPr>
            <w:tcW w:w="1701" w:type="dxa"/>
            <w:vAlign w:val="center"/>
          </w:tcPr>
          <w:p w:rsidR="005B0378" w:rsidRDefault="0012274B">
            <w:pPr>
              <w:jc w:val="center"/>
            </w:pPr>
            <w:r>
              <w:rPr>
                <w:rFonts w:eastAsiaTheme="minorEastAsia"/>
                <w:kern w:val="0"/>
                <w:sz w:val="24"/>
                <w:szCs w:val="24"/>
              </w:rPr>
              <w:t>威胜信息</w:t>
            </w:r>
          </w:p>
        </w:tc>
        <w:tc>
          <w:tcPr>
            <w:tcW w:w="1276" w:type="dxa"/>
            <w:vAlign w:val="center"/>
          </w:tcPr>
          <w:p w:rsidR="005B0378" w:rsidRDefault="0012274B">
            <w:pPr>
              <w:jc w:val="right"/>
            </w:pPr>
            <w:r>
              <w:rPr>
                <w:rFonts w:eastAsiaTheme="minorEastAsia"/>
                <w:kern w:val="0"/>
                <w:sz w:val="24"/>
                <w:szCs w:val="24"/>
              </w:rPr>
              <w:t>157,984.00</w:t>
            </w:r>
          </w:p>
        </w:tc>
        <w:tc>
          <w:tcPr>
            <w:tcW w:w="1842" w:type="dxa"/>
            <w:vAlign w:val="center"/>
          </w:tcPr>
          <w:p w:rsidR="005B0378" w:rsidRDefault="0012274B">
            <w:pPr>
              <w:jc w:val="right"/>
            </w:pPr>
            <w:r>
              <w:rPr>
                <w:rFonts w:eastAsiaTheme="minorEastAsia"/>
                <w:kern w:val="0"/>
                <w:sz w:val="24"/>
                <w:szCs w:val="24"/>
              </w:rPr>
              <w:t>4,685,805.44</w:t>
            </w:r>
          </w:p>
        </w:tc>
        <w:tc>
          <w:tcPr>
            <w:tcW w:w="1616" w:type="dxa"/>
            <w:vAlign w:val="center"/>
          </w:tcPr>
          <w:p w:rsidR="005B0378" w:rsidRDefault="0012274B">
            <w:pPr>
              <w:jc w:val="right"/>
            </w:pPr>
            <w:r>
              <w:rPr>
                <w:rFonts w:eastAsiaTheme="minorEastAsia"/>
                <w:kern w:val="0"/>
                <w:sz w:val="24"/>
                <w:szCs w:val="24"/>
              </w:rPr>
              <w:t>3.86</w:t>
            </w:r>
          </w:p>
        </w:tc>
      </w:tr>
      <w:tr w:rsidR="005B0378">
        <w:tc>
          <w:tcPr>
            <w:tcW w:w="817" w:type="dxa"/>
            <w:vAlign w:val="center"/>
          </w:tcPr>
          <w:p w:rsidR="005B0378" w:rsidRDefault="0012274B">
            <w:pPr>
              <w:jc w:val="center"/>
            </w:pPr>
            <w:r>
              <w:rPr>
                <w:rFonts w:eastAsiaTheme="minorEastAsia"/>
                <w:kern w:val="0"/>
                <w:sz w:val="24"/>
                <w:szCs w:val="24"/>
              </w:rPr>
              <w:t>4</w:t>
            </w:r>
          </w:p>
        </w:tc>
        <w:tc>
          <w:tcPr>
            <w:tcW w:w="1276" w:type="dxa"/>
            <w:vAlign w:val="center"/>
          </w:tcPr>
          <w:p w:rsidR="005B0378" w:rsidRDefault="0012274B">
            <w:pPr>
              <w:jc w:val="center"/>
            </w:pPr>
            <w:r>
              <w:rPr>
                <w:rFonts w:eastAsiaTheme="minorEastAsia"/>
                <w:kern w:val="0"/>
                <w:sz w:val="24"/>
                <w:szCs w:val="24"/>
              </w:rPr>
              <w:t>603225</w:t>
            </w:r>
          </w:p>
        </w:tc>
        <w:tc>
          <w:tcPr>
            <w:tcW w:w="1701" w:type="dxa"/>
            <w:vAlign w:val="center"/>
          </w:tcPr>
          <w:p w:rsidR="005B0378" w:rsidRDefault="0012274B">
            <w:pPr>
              <w:jc w:val="center"/>
            </w:pPr>
            <w:r>
              <w:rPr>
                <w:rFonts w:eastAsiaTheme="minorEastAsia"/>
                <w:kern w:val="0"/>
                <w:sz w:val="24"/>
                <w:szCs w:val="24"/>
              </w:rPr>
              <w:t>新凤鸣</w:t>
            </w:r>
          </w:p>
        </w:tc>
        <w:tc>
          <w:tcPr>
            <w:tcW w:w="1276" w:type="dxa"/>
            <w:vAlign w:val="center"/>
          </w:tcPr>
          <w:p w:rsidR="005B0378" w:rsidRDefault="0012274B">
            <w:pPr>
              <w:jc w:val="right"/>
            </w:pPr>
            <w:r>
              <w:rPr>
                <w:rFonts w:eastAsiaTheme="minorEastAsia"/>
                <w:kern w:val="0"/>
                <w:sz w:val="24"/>
                <w:szCs w:val="24"/>
              </w:rPr>
              <w:t>266,300.00</w:t>
            </w:r>
          </w:p>
        </w:tc>
        <w:tc>
          <w:tcPr>
            <w:tcW w:w="1842" w:type="dxa"/>
            <w:vAlign w:val="center"/>
          </w:tcPr>
          <w:p w:rsidR="005B0378" w:rsidRDefault="0012274B">
            <w:pPr>
              <w:jc w:val="right"/>
            </w:pPr>
            <w:r>
              <w:rPr>
                <w:rFonts w:eastAsiaTheme="minorEastAsia"/>
                <w:kern w:val="0"/>
                <w:sz w:val="24"/>
                <w:szCs w:val="24"/>
              </w:rPr>
              <w:t>3,501,845.00</w:t>
            </w:r>
          </w:p>
        </w:tc>
        <w:tc>
          <w:tcPr>
            <w:tcW w:w="1616" w:type="dxa"/>
            <w:vAlign w:val="center"/>
          </w:tcPr>
          <w:p w:rsidR="005B0378" w:rsidRDefault="0012274B">
            <w:pPr>
              <w:jc w:val="right"/>
            </w:pPr>
            <w:r>
              <w:rPr>
                <w:rFonts w:eastAsiaTheme="minorEastAsia"/>
                <w:kern w:val="0"/>
                <w:sz w:val="24"/>
                <w:szCs w:val="24"/>
              </w:rPr>
              <w:t>2.88</w:t>
            </w:r>
          </w:p>
        </w:tc>
      </w:tr>
      <w:tr w:rsidR="005B0378">
        <w:tc>
          <w:tcPr>
            <w:tcW w:w="817" w:type="dxa"/>
            <w:vAlign w:val="center"/>
          </w:tcPr>
          <w:p w:rsidR="005B0378" w:rsidRDefault="0012274B">
            <w:pPr>
              <w:jc w:val="center"/>
            </w:pPr>
            <w:r>
              <w:rPr>
                <w:rFonts w:eastAsiaTheme="minorEastAsia"/>
                <w:kern w:val="0"/>
                <w:sz w:val="24"/>
                <w:szCs w:val="24"/>
              </w:rPr>
              <w:t>5</w:t>
            </w:r>
          </w:p>
        </w:tc>
        <w:tc>
          <w:tcPr>
            <w:tcW w:w="1276" w:type="dxa"/>
            <w:vAlign w:val="center"/>
          </w:tcPr>
          <w:p w:rsidR="005B0378" w:rsidRDefault="0012274B">
            <w:pPr>
              <w:jc w:val="center"/>
            </w:pPr>
            <w:r>
              <w:rPr>
                <w:rFonts w:eastAsiaTheme="minorEastAsia"/>
                <w:kern w:val="0"/>
                <w:sz w:val="24"/>
                <w:szCs w:val="24"/>
              </w:rPr>
              <w:t>002028</w:t>
            </w:r>
          </w:p>
        </w:tc>
        <w:tc>
          <w:tcPr>
            <w:tcW w:w="1701" w:type="dxa"/>
            <w:vAlign w:val="center"/>
          </w:tcPr>
          <w:p w:rsidR="005B0378" w:rsidRDefault="0012274B">
            <w:pPr>
              <w:jc w:val="center"/>
            </w:pPr>
            <w:r>
              <w:rPr>
                <w:rFonts w:eastAsiaTheme="minorEastAsia"/>
                <w:kern w:val="0"/>
                <w:sz w:val="24"/>
                <w:szCs w:val="24"/>
              </w:rPr>
              <w:t>思源电气</w:t>
            </w:r>
          </w:p>
        </w:tc>
        <w:tc>
          <w:tcPr>
            <w:tcW w:w="1276" w:type="dxa"/>
            <w:vAlign w:val="center"/>
          </w:tcPr>
          <w:p w:rsidR="005B0378" w:rsidRDefault="0012274B">
            <w:pPr>
              <w:jc w:val="right"/>
            </w:pPr>
            <w:r>
              <w:rPr>
                <w:rFonts w:eastAsiaTheme="minorEastAsia"/>
                <w:kern w:val="0"/>
                <w:sz w:val="24"/>
                <w:szCs w:val="24"/>
              </w:rPr>
              <w:t>63,500.00</w:t>
            </w:r>
          </w:p>
        </w:tc>
        <w:tc>
          <w:tcPr>
            <w:tcW w:w="1842" w:type="dxa"/>
            <w:vAlign w:val="center"/>
          </w:tcPr>
          <w:p w:rsidR="005B0378" w:rsidRDefault="0012274B">
            <w:pPr>
              <w:jc w:val="right"/>
            </w:pPr>
            <w:r>
              <w:rPr>
                <w:rFonts w:eastAsiaTheme="minorEastAsia"/>
                <w:kern w:val="0"/>
                <w:sz w:val="24"/>
                <w:szCs w:val="24"/>
              </w:rPr>
              <w:t>3,281,680.00</w:t>
            </w:r>
          </w:p>
        </w:tc>
        <w:tc>
          <w:tcPr>
            <w:tcW w:w="1616" w:type="dxa"/>
            <w:vAlign w:val="center"/>
          </w:tcPr>
          <w:p w:rsidR="005B0378" w:rsidRDefault="0012274B">
            <w:pPr>
              <w:jc w:val="right"/>
            </w:pPr>
            <w:r>
              <w:rPr>
                <w:rFonts w:eastAsiaTheme="minorEastAsia"/>
                <w:kern w:val="0"/>
                <w:sz w:val="24"/>
                <w:szCs w:val="24"/>
              </w:rPr>
              <w:t>2.70</w:t>
            </w:r>
          </w:p>
        </w:tc>
      </w:tr>
      <w:tr w:rsidR="005B0378">
        <w:tc>
          <w:tcPr>
            <w:tcW w:w="817" w:type="dxa"/>
            <w:vAlign w:val="center"/>
          </w:tcPr>
          <w:p w:rsidR="005B0378" w:rsidRDefault="0012274B">
            <w:pPr>
              <w:jc w:val="center"/>
            </w:pPr>
            <w:r>
              <w:rPr>
                <w:rFonts w:eastAsiaTheme="minorEastAsia"/>
                <w:kern w:val="0"/>
                <w:sz w:val="24"/>
                <w:szCs w:val="24"/>
              </w:rPr>
              <w:t>6</w:t>
            </w:r>
          </w:p>
        </w:tc>
        <w:tc>
          <w:tcPr>
            <w:tcW w:w="1276" w:type="dxa"/>
            <w:vAlign w:val="center"/>
          </w:tcPr>
          <w:p w:rsidR="005B0378" w:rsidRDefault="0012274B">
            <w:pPr>
              <w:jc w:val="center"/>
            </w:pPr>
            <w:r>
              <w:rPr>
                <w:rFonts w:eastAsiaTheme="minorEastAsia"/>
                <w:kern w:val="0"/>
                <w:sz w:val="24"/>
                <w:szCs w:val="24"/>
              </w:rPr>
              <w:t>601233</w:t>
            </w:r>
          </w:p>
        </w:tc>
        <w:tc>
          <w:tcPr>
            <w:tcW w:w="1701" w:type="dxa"/>
            <w:vAlign w:val="center"/>
          </w:tcPr>
          <w:p w:rsidR="005B0378" w:rsidRDefault="0012274B">
            <w:pPr>
              <w:jc w:val="center"/>
            </w:pPr>
            <w:r>
              <w:rPr>
                <w:rFonts w:eastAsiaTheme="minorEastAsia"/>
                <w:kern w:val="0"/>
                <w:sz w:val="24"/>
                <w:szCs w:val="24"/>
              </w:rPr>
              <w:t>桐昆股份</w:t>
            </w:r>
          </w:p>
        </w:tc>
        <w:tc>
          <w:tcPr>
            <w:tcW w:w="1276" w:type="dxa"/>
            <w:vAlign w:val="center"/>
          </w:tcPr>
          <w:p w:rsidR="005B0378" w:rsidRDefault="0012274B">
            <w:pPr>
              <w:jc w:val="right"/>
            </w:pPr>
            <w:r>
              <w:rPr>
                <w:rFonts w:eastAsiaTheme="minorEastAsia"/>
                <w:kern w:val="0"/>
                <w:sz w:val="24"/>
                <w:szCs w:val="24"/>
              </w:rPr>
              <w:t>218,800.00</w:t>
            </w:r>
          </w:p>
        </w:tc>
        <w:tc>
          <w:tcPr>
            <w:tcW w:w="1842" w:type="dxa"/>
            <w:vAlign w:val="center"/>
          </w:tcPr>
          <w:p w:rsidR="005B0378" w:rsidRDefault="0012274B">
            <w:pPr>
              <w:jc w:val="right"/>
            </w:pPr>
            <w:r>
              <w:rPr>
                <w:rFonts w:eastAsiaTheme="minorEastAsia"/>
                <w:kern w:val="0"/>
                <w:sz w:val="24"/>
                <w:szCs w:val="24"/>
              </w:rPr>
              <w:t>3,227,300.00</w:t>
            </w:r>
          </w:p>
        </w:tc>
        <w:tc>
          <w:tcPr>
            <w:tcW w:w="1616" w:type="dxa"/>
            <w:vAlign w:val="center"/>
          </w:tcPr>
          <w:p w:rsidR="005B0378" w:rsidRDefault="0012274B">
            <w:pPr>
              <w:jc w:val="right"/>
            </w:pPr>
            <w:r>
              <w:rPr>
                <w:rFonts w:eastAsiaTheme="minorEastAsia"/>
                <w:kern w:val="0"/>
                <w:sz w:val="24"/>
                <w:szCs w:val="24"/>
              </w:rPr>
              <w:t>2.66</w:t>
            </w:r>
          </w:p>
        </w:tc>
      </w:tr>
      <w:tr w:rsidR="005B0378">
        <w:tc>
          <w:tcPr>
            <w:tcW w:w="817" w:type="dxa"/>
            <w:vAlign w:val="center"/>
          </w:tcPr>
          <w:p w:rsidR="005B0378" w:rsidRDefault="0012274B">
            <w:pPr>
              <w:jc w:val="center"/>
            </w:pPr>
            <w:r>
              <w:rPr>
                <w:rFonts w:eastAsiaTheme="minorEastAsia"/>
                <w:kern w:val="0"/>
                <w:sz w:val="24"/>
                <w:szCs w:val="24"/>
              </w:rPr>
              <w:t>7</w:t>
            </w:r>
          </w:p>
        </w:tc>
        <w:tc>
          <w:tcPr>
            <w:tcW w:w="1276" w:type="dxa"/>
            <w:vAlign w:val="center"/>
          </w:tcPr>
          <w:p w:rsidR="005B0378" w:rsidRDefault="0012274B">
            <w:pPr>
              <w:jc w:val="center"/>
            </w:pPr>
            <w:r>
              <w:rPr>
                <w:rFonts w:eastAsiaTheme="minorEastAsia"/>
                <w:kern w:val="0"/>
                <w:sz w:val="24"/>
                <w:szCs w:val="24"/>
              </w:rPr>
              <w:t>603477</w:t>
            </w:r>
          </w:p>
        </w:tc>
        <w:tc>
          <w:tcPr>
            <w:tcW w:w="1701" w:type="dxa"/>
            <w:vAlign w:val="center"/>
          </w:tcPr>
          <w:p w:rsidR="005B0378" w:rsidRDefault="0012274B">
            <w:pPr>
              <w:jc w:val="center"/>
            </w:pPr>
            <w:r>
              <w:rPr>
                <w:rFonts w:eastAsiaTheme="minorEastAsia"/>
                <w:kern w:val="0"/>
                <w:sz w:val="24"/>
                <w:szCs w:val="24"/>
              </w:rPr>
              <w:t>巨星农牧</w:t>
            </w:r>
          </w:p>
        </w:tc>
        <w:tc>
          <w:tcPr>
            <w:tcW w:w="1276" w:type="dxa"/>
            <w:vAlign w:val="center"/>
          </w:tcPr>
          <w:p w:rsidR="005B0378" w:rsidRDefault="0012274B">
            <w:pPr>
              <w:jc w:val="right"/>
            </w:pPr>
            <w:r>
              <w:rPr>
                <w:rFonts w:eastAsiaTheme="minorEastAsia"/>
                <w:kern w:val="0"/>
                <w:sz w:val="24"/>
                <w:szCs w:val="24"/>
              </w:rPr>
              <w:t>116,200.00</w:t>
            </w:r>
          </w:p>
        </w:tc>
        <w:tc>
          <w:tcPr>
            <w:tcW w:w="1842" w:type="dxa"/>
            <w:vAlign w:val="center"/>
          </w:tcPr>
          <w:p w:rsidR="005B0378" w:rsidRDefault="0012274B">
            <w:pPr>
              <w:jc w:val="right"/>
            </w:pPr>
            <w:r>
              <w:rPr>
                <w:rFonts w:eastAsiaTheme="minorEastAsia"/>
                <w:kern w:val="0"/>
                <w:sz w:val="24"/>
                <w:szCs w:val="24"/>
              </w:rPr>
              <w:t>3,192,014.00</w:t>
            </w:r>
          </w:p>
        </w:tc>
        <w:tc>
          <w:tcPr>
            <w:tcW w:w="1616" w:type="dxa"/>
            <w:vAlign w:val="center"/>
          </w:tcPr>
          <w:p w:rsidR="005B0378" w:rsidRDefault="0012274B">
            <w:pPr>
              <w:jc w:val="right"/>
            </w:pPr>
            <w:r>
              <w:rPr>
                <w:rFonts w:eastAsiaTheme="minorEastAsia"/>
                <w:kern w:val="0"/>
                <w:sz w:val="24"/>
                <w:szCs w:val="24"/>
              </w:rPr>
              <w:t>2.63</w:t>
            </w:r>
          </w:p>
        </w:tc>
      </w:tr>
      <w:tr w:rsidR="005B0378">
        <w:tc>
          <w:tcPr>
            <w:tcW w:w="817" w:type="dxa"/>
            <w:vAlign w:val="center"/>
          </w:tcPr>
          <w:p w:rsidR="005B0378" w:rsidRDefault="0012274B">
            <w:pPr>
              <w:jc w:val="center"/>
            </w:pPr>
            <w:r>
              <w:rPr>
                <w:rFonts w:eastAsiaTheme="minorEastAsia"/>
                <w:kern w:val="0"/>
                <w:sz w:val="24"/>
                <w:szCs w:val="24"/>
              </w:rPr>
              <w:t>8</w:t>
            </w:r>
          </w:p>
        </w:tc>
        <w:tc>
          <w:tcPr>
            <w:tcW w:w="1276" w:type="dxa"/>
            <w:vAlign w:val="center"/>
          </w:tcPr>
          <w:p w:rsidR="005B0378" w:rsidRDefault="0012274B">
            <w:pPr>
              <w:jc w:val="center"/>
            </w:pPr>
            <w:r>
              <w:rPr>
                <w:rFonts w:eastAsiaTheme="minorEastAsia"/>
                <w:kern w:val="0"/>
                <w:sz w:val="24"/>
                <w:szCs w:val="24"/>
              </w:rPr>
              <w:t>00700</w:t>
            </w:r>
          </w:p>
        </w:tc>
        <w:tc>
          <w:tcPr>
            <w:tcW w:w="1701" w:type="dxa"/>
            <w:vAlign w:val="center"/>
          </w:tcPr>
          <w:p w:rsidR="005B0378" w:rsidRDefault="0012274B">
            <w:pPr>
              <w:jc w:val="center"/>
            </w:pPr>
            <w:r>
              <w:rPr>
                <w:rFonts w:eastAsiaTheme="minorEastAsia"/>
                <w:kern w:val="0"/>
                <w:sz w:val="24"/>
                <w:szCs w:val="24"/>
              </w:rPr>
              <w:t>腾讯控股</w:t>
            </w:r>
          </w:p>
        </w:tc>
        <w:tc>
          <w:tcPr>
            <w:tcW w:w="1276" w:type="dxa"/>
            <w:vAlign w:val="center"/>
          </w:tcPr>
          <w:p w:rsidR="005B0378" w:rsidRDefault="0012274B">
            <w:pPr>
              <w:jc w:val="right"/>
            </w:pPr>
            <w:r>
              <w:rPr>
                <w:rFonts w:eastAsiaTheme="minorEastAsia"/>
                <w:kern w:val="0"/>
                <w:sz w:val="24"/>
                <w:szCs w:val="24"/>
              </w:rPr>
              <w:t>10,000.00</w:t>
            </w:r>
          </w:p>
        </w:tc>
        <w:tc>
          <w:tcPr>
            <w:tcW w:w="1842" w:type="dxa"/>
            <w:vAlign w:val="center"/>
          </w:tcPr>
          <w:p w:rsidR="005B0378" w:rsidRDefault="0012274B">
            <w:pPr>
              <w:jc w:val="right"/>
            </w:pPr>
            <w:r>
              <w:rPr>
                <w:rFonts w:eastAsiaTheme="minorEastAsia"/>
                <w:kern w:val="0"/>
                <w:sz w:val="24"/>
                <w:szCs w:val="24"/>
              </w:rPr>
              <w:t>2,809,783.06</w:t>
            </w:r>
          </w:p>
        </w:tc>
        <w:tc>
          <w:tcPr>
            <w:tcW w:w="1616" w:type="dxa"/>
            <w:vAlign w:val="center"/>
          </w:tcPr>
          <w:p w:rsidR="005B0378" w:rsidRDefault="0012274B">
            <w:pPr>
              <w:jc w:val="right"/>
            </w:pPr>
            <w:r>
              <w:rPr>
                <w:rFonts w:eastAsiaTheme="minorEastAsia"/>
                <w:kern w:val="0"/>
                <w:sz w:val="24"/>
                <w:szCs w:val="24"/>
              </w:rPr>
              <w:t>2.31</w:t>
            </w:r>
          </w:p>
        </w:tc>
      </w:tr>
      <w:tr w:rsidR="005B0378">
        <w:tc>
          <w:tcPr>
            <w:tcW w:w="817" w:type="dxa"/>
            <w:vAlign w:val="center"/>
          </w:tcPr>
          <w:p w:rsidR="005B0378" w:rsidRDefault="0012274B">
            <w:pPr>
              <w:jc w:val="center"/>
            </w:pPr>
            <w:r>
              <w:rPr>
                <w:rFonts w:eastAsiaTheme="minorEastAsia"/>
                <w:kern w:val="0"/>
                <w:sz w:val="24"/>
                <w:szCs w:val="24"/>
              </w:rPr>
              <w:t>9</w:t>
            </w:r>
          </w:p>
        </w:tc>
        <w:tc>
          <w:tcPr>
            <w:tcW w:w="1276" w:type="dxa"/>
            <w:vAlign w:val="center"/>
          </w:tcPr>
          <w:p w:rsidR="005B0378" w:rsidRDefault="0012274B">
            <w:pPr>
              <w:jc w:val="center"/>
            </w:pPr>
            <w:r>
              <w:rPr>
                <w:rFonts w:eastAsiaTheme="minorEastAsia"/>
                <w:kern w:val="0"/>
                <w:sz w:val="24"/>
                <w:szCs w:val="24"/>
              </w:rPr>
              <w:t>600761</w:t>
            </w:r>
          </w:p>
        </w:tc>
        <w:tc>
          <w:tcPr>
            <w:tcW w:w="1701" w:type="dxa"/>
            <w:vAlign w:val="center"/>
          </w:tcPr>
          <w:p w:rsidR="005B0378" w:rsidRDefault="0012274B">
            <w:pPr>
              <w:jc w:val="center"/>
            </w:pPr>
            <w:r>
              <w:rPr>
                <w:rFonts w:eastAsiaTheme="minorEastAsia"/>
                <w:kern w:val="0"/>
                <w:sz w:val="24"/>
                <w:szCs w:val="24"/>
              </w:rPr>
              <w:t>安徽合力</w:t>
            </w:r>
          </w:p>
        </w:tc>
        <w:tc>
          <w:tcPr>
            <w:tcW w:w="1276" w:type="dxa"/>
            <w:vAlign w:val="center"/>
          </w:tcPr>
          <w:p w:rsidR="005B0378" w:rsidRDefault="0012274B">
            <w:pPr>
              <w:jc w:val="right"/>
            </w:pPr>
            <w:r>
              <w:rPr>
                <w:rFonts w:eastAsiaTheme="minorEastAsia"/>
                <w:kern w:val="0"/>
                <w:sz w:val="24"/>
                <w:szCs w:val="24"/>
              </w:rPr>
              <w:t>141,589.00</w:t>
            </w:r>
          </w:p>
        </w:tc>
        <w:tc>
          <w:tcPr>
            <w:tcW w:w="1842" w:type="dxa"/>
            <w:vAlign w:val="center"/>
          </w:tcPr>
          <w:p w:rsidR="005B0378" w:rsidRDefault="0012274B">
            <w:pPr>
              <w:jc w:val="right"/>
            </w:pPr>
            <w:r>
              <w:rPr>
                <w:rFonts w:eastAsiaTheme="minorEastAsia"/>
                <w:kern w:val="0"/>
                <w:sz w:val="24"/>
                <w:szCs w:val="24"/>
              </w:rPr>
              <w:t>2,806,293.98</w:t>
            </w:r>
          </w:p>
        </w:tc>
        <w:tc>
          <w:tcPr>
            <w:tcW w:w="1616" w:type="dxa"/>
            <w:vAlign w:val="center"/>
          </w:tcPr>
          <w:p w:rsidR="005B0378" w:rsidRDefault="0012274B">
            <w:pPr>
              <w:jc w:val="right"/>
            </w:pPr>
            <w:r>
              <w:rPr>
                <w:rFonts w:eastAsiaTheme="minorEastAsia"/>
                <w:kern w:val="0"/>
                <w:sz w:val="24"/>
                <w:szCs w:val="24"/>
              </w:rPr>
              <w:t>2.31</w:t>
            </w:r>
          </w:p>
        </w:tc>
      </w:tr>
      <w:tr w:rsidR="005B0378">
        <w:tc>
          <w:tcPr>
            <w:tcW w:w="817" w:type="dxa"/>
            <w:vAlign w:val="center"/>
          </w:tcPr>
          <w:p w:rsidR="005B0378" w:rsidRDefault="0012274B">
            <w:pPr>
              <w:jc w:val="center"/>
            </w:pPr>
            <w:r>
              <w:rPr>
                <w:rFonts w:eastAsiaTheme="minorEastAsia"/>
                <w:kern w:val="0"/>
                <w:sz w:val="24"/>
                <w:szCs w:val="24"/>
              </w:rPr>
              <w:t>10</w:t>
            </w:r>
          </w:p>
        </w:tc>
        <w:tc>
          <w:tcPr>
            <w:tcW w:w="1276" w:type="dxa"/>
            <w:vAlign w:val="center"/>
          </w:tcPr>
          <w:p w:rsidR="005B0378" w:rsidRDefault="0012274B">
            <w:pPr>
              <w:jc w:val="center"/>
            </w:pPr>
            <w:r>
              <w:rPr>
                <w:rFonts w:eastAsiaTheme="minorEastAsia"/>
                <w:kern w:val="0"/>
                <w:sz w:val="24"/>
                <w:szCs w:val="24"/>
              </w:rPr>
              <w:t>688676</w:t>
            </w:r>
          </w:p>
        </w:tc>
        <w:tc>
          <w:tcPr>
            <w:tcW w:w="1701" w:type="dxa"/>
            <w:vAlign w:val="center"/>
          </w:tcPr>
          <w:p w:rsidR="005B0378" w:rsidRDefault="0012274B">
            <w:pPr>
              <w:jc w:val="center"/>
            </w:pPr>
            <w:r>
              <w:rPr>
                <w:rFonts w:eastAsiaTheme="minorEastAsia"/>
                <w:kern w:val="0"/>
                <w:sz w:val="24"/>
                <w:szCs w:val="24"/>
              </w:rPr>
              <w:t>金盘科技</w:t>
            </w:r>
          </w:p>
        </w:tc>
        <w:tc>
          <w:tcPr>
            <w:tcW w:w="1276" w:type="dxa"/>
            <w:vAlign w:val="center"/>
          </w:tcPr>
          <w:p w:rsidR="005B0378" w:rsidRDefault="0012274B">
            <w:pPr>
              <w:jc w:val="right"/>
            </w:pPr>
            <w:r>
              <w:rPr>
                <w:rFonts w:eastAsiaTheme="minorEastAsia"/>
                <w:kern w:val="0"/>
                <w:sz w:val="24"/>
                <w:szCs w:val="24"/>
              </w:rPr>
              <w:t>79,339.00</w:t>
            </w:r>
          </w:p>
        </w:tc>
        <w:tc>
          <w:tcPr>
            <w:tcW w:w="1842" w:type="dxa"/>
            <w:vAlign w:val="center"/>
          </w:tcPr>
          <w:p w:rsidR="005B0378" w:rsidRDefault="0012274B">
            <w:pPr>
              <w:jc w:val="right"/>
            </w:pPr>
            <w:r>
              <w:rPr>
                <w:rFonts w:eastAsiaTheme="minorEastAsia"/>
                <w:kern w:val="0"/>
                <w:sz w:val="24"/>
                <w:szCs w:val="24"/>
              </w:rPr>
              <w:t>2,759,410.42</w:t>
            </w:r>
          </w:p>
        </w:tc>
        <w:tc>
          <w:tcPr>
            <w:tcW w:w="1616" w:type="dxa"/>
            <w:vAlign w:val="center"/>
          </w:tcPr>
          <w:p w:rsidR="005B0378" w:rsidRDefault="0012274B">
            <w:pPr>
              <w:jc w:val="right"/>
            </w:pPr>
            <w:r>
              <w:rPr>
                <w:rFonts w:eastAsiaTheme="minorEastAsia"/>
                <w:kern w:val="0"/>
                <w:sz w:val="24"/>
                <w:szCs w:val="24"/>
              </w:rPr>
              <w:t>2.27</w:t>
            </w:r>
          </w:p>
        </w:tc>
      </w:tr>
      <w:bookmarkEnd w:id="1"/>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76,420.68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1,835.94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78,256.62</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179,608,046.97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43,376.28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13,990,841.06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165,660,582.19</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12.07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5B0378">
        <w:tc>
          <w:tcPr>
            <w:tcW w:w="993" w:type="dxa"/>
            <w:vMerge w:val="restart"/>
            <w:vAlign w:val="center"/>
          </w:tcPr>
          <w:p w:rsidR="005B0378" w:rsidRDefault="0012274B">
            <w:r>
              <w:rPr>
                <w:bCs/>
                <w:color w:val="000000"/>
                <w:kern w:val="0"/>
              </w:rPr>
              <w:t>机构</w:t>
            </w:r>
          </w:p>
        </w:tc>
        <w:tc>
          <w:tcPr>
            <w:tcW w:w="992" w:type="dxa"/>
            <w:vAlign w:val="center"/>
          </w:tcPr>
          <w:p w:rsidR="005B0378" w:rsidRDefault="0012274B">
            <w:pPr>
              <w:jc w:val="center"/>
            </w:pPr>
            <w:r>
              <w:rPr>
                <w:color w:val="000000"/>
                <w:kern w:val="0"/>
              </w:rPr>
              <w:t>1</w:t>
            </w:r>
          </w:p>
        </w:tc>
        <w:tc>
          <w:tcPr>
            <w:tcW w:w="1843" w:type="dxa"/>
            <w:vAlign w:val="center"/>
          </w:tcPr>
          <w:p w:rsidR="005B0378" w:rsidRDefault="0012274B">
            <w:pPr>
              <w:jc w:val="center"/>
            </w:pPr>
            <w:r>
              <w:rPr>
                <w:color w:val="000000"/>
                <w:kern w:val="0"/>
              </w:rPr>
              <w:t>20230701-20230930</w:t>
            </w:r>
          </w:p>
        </w:tc>
        <w:tc>
          <w:tcPr>
            <w:tcW w:w="851" w:type="dxa"/>
            <w:vAlign w:val="center"/>
          </w:tcPr>
          <w:p w:rsidR="005B0378" w:rsidRDefault="0012274B">
            <w:pPr>
              <w:jc w:val="center"/>
            </w:pPr>
            <w:r>
              <w:rPr>
                <w:color w:val="000000"/>
                <w:kern w:val="0"/>
              </w:rPr>
              <w:t>60,010,500.00</w:t>
            </w:r>
          </w:p>
        </w:tc>
        <w:tc>
          <w:tcPr>
            <w:tcW w:w="850" w:type="dxa"/>
            <w:vAlign w:val="center"/>
          </w:tcPr>
          <w:p w:rsidR="005B0378" w:rsidRDefault="0012274B">
            <w:pPr>
              <w:jc w:val="center"/>
            </w:pPr>
            <w:r>
              <w:rPr>
                <w:color w:val="000000"/>
                <w:kern w:val="0"/>
              </w:rPr>
              <w:t>0.00</w:t>
            </w:r>
          </w:p>
        </w:tc>
        <w:tc>
          <w:tcPr>
            <w:tcW w:w="1134" w:type="dxa"/>
            <w:vAlign w:val="center"/>
          </w:tcPr>
          <w:p w:rsidR="005B0378" w:rsidRDefault="0012274B">
            <w:pPr>
              <w:jc w:val="center"/>
            </w:pPr>
            <w:r>
              <w:rPr>
                <w:color w:val="000000"/>
                <w:kern w:val="0"/>
              </w:rPr>
              <w:t>0.00</w:t>
            </w:r>
          </w:p>
        </w:tc>
        <w:tc>
          <w:tcPr>
            <w:tcW w:w="1419" w:type="dxa"/>
            <w:vAlign w:val="center"/>
          </w:tcPr>
          <w:p w:rsidR="005B0378" w:rsidRDefault="0012274B">
            <w:pPr>
              <w:jc w:val="center"/>
            </w:pPr>
            <w:r>
              <w:rPr>
                <w:color w:val="000000"/>
                <w:kern w:val="0"/>
              </w:rPr>
              <w:t>60,010,500.00</w:t>
            </w:r>
          </w:p>
        </w:tc>
        <w:tc>
          <w:tcPr>
            <w:tcW w:w="1130" w:type="dxa"/>
            <w:vAlign w:val="center"/>
          </w:tcPr>
          <w:p w:rsidR="005B0378" w:rsidRDefault="0012274B">
            <w:pPr>
              <w:jc w:val="center"/>
            </w:pPr>
            <w:r>
              <w:rPr>
                <w:color w:val="000000"/>
                <w:kern w:val="0"/>
              </w:rPr>
              <w:t>36.22%</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摩根鑫睿优选一年持有期混合型证券投资基金基金合同</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摩根鑫睿优选一年持有期混合型证券投资基金托管协议</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5B0378" w:rsidRDefault="001227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二〇二三年十月二十五日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7317FB" w:rsidRPr="007317FB">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7317FB">
      <w:rPr>
        <w:rStyle w:val="aff"/>
        <w:noProof/>
      </w:rPr>
      <w:t>6</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摩根鑫睿优选一年持有期混合型证券投资基金</w:t>
    </w:r>
    <w:r>
      <w:rPr>
        <w:rFonts w:hint="eastAsia"/>
      </w:rPr>
      <w:t>2023</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2274B"/>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2F80"/>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0378"/>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17FB"/>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00FF7121"/>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B5773-4F39-4D86-A96E-0286A747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273</cp:revision>
  <dcterms:created xsi:type="dcterms:W3CDTF">2012-10-16T06:07:00Z</dcterms:created>
  <dcterms:modified xsi:type="dcterms:W3CDTF">2023-10-24T07:03:00Z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