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B27E0D" w:rsidRDefault="00B27E0D">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Pr>
          <w:rFonts w:ascii="宋体" w:hAnsi="宋体" w:hint="eastAsia"/>
          <w:sz w:val="48"/>
        </w:rPr>
        <w:t xml:space="preserve"> </w:t>
      </w:r>
    </w:p>
    <w:p w:rsidR="00B27E0D" w:rsidRDefault="00B27E0D">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B27E0D" w:rsidRDefault="00B27E0D">
      <w:pPr>
        <w:spacing w:line="360" w:lineRule="auto"/>
        <w:jc w:val="center"/>
        <w:rPr>
          <w:rFonts w:hint="eastAsia"/>
        </w:rPr>
      </w:pPr>
      <w:r>
        <w:rPr>
          <w:rFonts w:ascii="宋体" w:hAnsi="宋体" w:hint="eastAsia"/>
          <w:b/>
          <w:bCs/>
          <w:color w:val="000000" w:themeColor="text1"/>
          <w:sz w:val="48"/>
          <w:szCs w:val="30"/>
        </w:rPr>
        <w:t>摩根优势成长混合型证券投资基金</w:t>
      </w:r>
      <w:r>
        <w:rPr>
          <w:rFonts w:ascii="宋体" w:hAnsi="宋体" w:hint="eastAsia"/>
          <w:b/>
          <w:bCs/>
          <w:color w:val="000000" w:themeColor="text1"/>
          <w:sz w:val="48"/>
          <w:szCs w:val="30"/>
        </w:rPr>
        <w:br/>
        <w:t>2025</w:t>
      </w:r>
      <w:r>
        <w:rPr>
          <w:rFonts w:ascii="宋体" w:hAnsi="宋体" w:hint="eastAsia"/>
          <w:b/>
          <w:bCs/>
          <w:color w:val="000000" w:themeColor="text1"/>
          <w:sz w:val="48"/>
          <w:szCs w:val="30"/>
        </w:rPr>
        <w:t>年第</w:t>
      </w:r>
      <w:r>
        <w:rPr>
          <w:rFonts w:ascii="宋体" w:hAnsi="宋体" w:hint="eastAsia"/>
          <w:b/>
          <w:bCs/>
          <w:color w:val="000000" w:themeColor="text1"/>
          <w:sz w:val="48"/>
          <w:szCs w:val="30"/>
        </w:rPr>
        <w:t>2</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B27E0D" w:rsidRDefault="00B27E0D">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hint="eastAsia"/>
        </w:rPr>
      </w:pP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6</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B27E0D" w:rsidRDefault="00B27E0D">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B27E0D" w:rsidRDefault="00B27E0D">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摩根基金管理（中国）有限公</w:t>
      </w:r>
      <w:r>
        <w:rPr>
          <w:rFonts w:ascii="宋体" w:hAnsi="宋体" w:hint="eastAsia"/>
          <w:b/>
          <w:bCs/>
          <w:sz w:val="28"/>
          <w:szCs w:val="30"/>
        </w:rPr>
        <w:t>司</w:t>
      </w:r>
    </w:p>
    <w:p w:rsidR="00B27E0D" w:rsidRDefault="00B27E0D">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中国建设银行股份有限公</w:t>
      </w:r>
      <w:r>
        <w:rPr>
          <w:rFonts w:ascii="宋体" w:hAnsi="宋体" w:hint="eastAsia"/>
          <w:b/>
          <w:bCs/>
          <w:sz w:val="28"/>
          <w:szCs w:val="30"/>
        </w:rPr>
        <w:t>司</w:t>
      </w:r>
    </w:p>
    <w:p w:rsidR="00B27E0D" w:rsidRDefault="00B27E0D">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7</w:t>
      </w:r>
      <w:r>
        <w:rPr>
          <w:rFonts w:ascii="宋体" w:hAnsi="宋体" w:hint="eastAsia"/>
          <w:b/>
          <w:bCs/>
          <w:sz w:val="28"/>
          <w:szCs w:val="30"/>
        </w:rPr>
        <w:t>月</w:t>
      </w:r>
      <w:r>
        <w:rPr>
          <w:rFonts w:ascii="宋体" w:hAnsi="宋体" w:hint="eastAsia"/>
          <w:b/>
          <w:bCs/>
          <w:sz w:val="28"/>
          <w:szCs w:val="30"/>
        </w:rPr>
        <w:t>21</w:t>
      </w:r>
      <w:r>
        <w:rPr>
          <w:rFonts w:ascii="宋体" w:hAnsi="宋体" w:hint="eastAsia"/>
          <w:b/>
          <w:bCs/>
          <w:sz w:val="28"/>
          <w:szCs w:val="30"/>
        </w:rPr>
        <w:t>日</w:t>
      </w:r>
    </w:p>
    <w:p w:rsidR="00B27E0D" w:rsidRDefault="00B27E0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w:t>
      </w:r>
      <w:r>
        <w:rPr>
          <w:rFonts w:hAnsi="宋体" w:hint="eastAsia"/>
        </w:rPr>
        <w:t>示</w:t>
      </w:r>
      <w:bookmarkEnd w:id="7"/>
      <w:bookmarkEnd w:id="8"/>
      <w:bookmarkEnd w:id="9"/>
      <w:bookmarkEnd w:id="10"/>
      <w:bookmarkEnd w:id="11"/>
      <w:bookmarkEnd w:id="12"/>
      <w:bookmarkEnd w:id="13"/>
      <w:bookmarkEnd w:id="14"/>
      <w:r>
        <w:rPr>
          <w:rFonts w:hAnsi="宋体" w:hint="eastAsia"/>
        </w:rPr>
        <w:t xml:space="preserve"> </w:t>
      </w:r>
    </w:p>
    <w:p w:rsidR="00B27E0D" w:rsidRDefault="00B27E0D">
      <w:pPr>
        <w:spacing w:line="360" w:lineRule="auto"/>
        <w:ind w:firstLineChars="200" w:firstLine="420"/>
        <w:rPr>
          <w:rFonts w:hint="eastAsia"/>
        </w:rPr>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r>
      <w:r>
        <w:rPr>
          <w:rFonts w:ascii="宋体" w:hAnsi="宋体" w:hint="eastAsia"/>
        </w:rPr>
        <w:t xml:space="preserve">　　基金托管人中国建设银行股份有限公司根据本基金合同规定，于</w:t>
      </w: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18</w:t>
      </w:r>
      <w:r>
        <w:rPr>
          <w:rFonts w:ascii="宋体" w:hAnsi="宋体" w:hint="eastAsia"/>
        </w:rPr>
        <w:t xml:space="preserve">日复核了本报告中的财务指标、净值表现和投资组合报告等内容，保证复核内容不存在虚假记载、误导性陈述或者重大遗漏。　</w:t>
      </w:r>
      <w:r>
        <w:rPr>
          <w:rFonts w:ascii="宋体" w:hAnsi="宋体" w:hint="eastAsia"/>
        </w:rPr>
        <w:br/>
      </w:r>
      <w:r>
        <w:rPr>
          <w:rFonts w:ascii="宋体" w:hAnsi="宋体" w:hint="eastAsia"/>
        </w:rPr>
        <w:t xml:space="preserve">　　基金管理人承诺以诚实信用、勤勉尽责的原则管理和运用基金资产，但不保证基金一定盈利。　</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　</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2025</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w:t>
      </w:r>
      <w:r>
        <w:rPr>
          <w:rFonts w:ascii="宋体" w:hAnsi="宋体" w:hint="eastAsia"/>
        </w:rPr>
        <w:t>日起至</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B27E0D" w:rsidRDefault="00B27E0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w:t>
      </w:r>
      <w:r>
        <w:rPr>
          <w:rFonts w:hAnsi="宋体" w:hint="eastAsia"/>
        </w:rPr>
        <w:t>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00000">
        <w:trPr>
          <w:divId w:val="200049855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rsidR="00B27E0D" w:rsidRDefault="00B27E0D">
            <w:pPr>
              <w:jc w:val="left"/>
              <w:rPr>
                <w:rFonts w:hint="eastAsia"/>
              </w:rPr>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szCs w:val="24"/>
                <w:lang w:eastAsia="zh-Hans"/>
              </w:rPr>
              <w:t>摩根优势成长混</w:t>
            </w:r>
            <w:r>
              <w:rPr>
                <w:rFonts w:ascii="宋体" w:hAnsi="宋体" w:hint="eastAsia"/>
                <w:szCs w:val="24"/>
                <w:lang w:eastAsia="zh-Hans"/>
              </w:rPr>
              <w:t>合</w:t>
            </w:r>
            <w:r>
              <w:rPr>
                <w:rFonts w:ascii="宋体" w:hAnsi="宋体" w:hint="eastAsia"/>
                <w:lang w:eastAsia="zh-Hans"/>
              </w:rPr>
              <w:t xml:space="preserve"> </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01119</w:t>
            </w:r>
            <w:r>
              <w:rPr>
                <w:rFonts w:ascii="宋体" w:hAnsi="宋体" w:hint="eastAsia"/>
                <w:lang w:eastAsia="zh-Hans"/>
              </w:rPr>
              <w:t>6</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契约型开放</w:t>
            </w:r>
            <w:r>
              <w:rPr>
                <w:rFonts w:ascii="宋体" w:hAnsi="宋体" w:hint="eastAsia"/>
                <w:lang w:eastAsia="zh-Hans"/>
              </w:rPr>
              <w:t>式</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2021</w:t>
            </w:r>
            <w:r>
              <w:rPr>
                <w:rFonts w:ascii="宋体" w:hAnsi="宋体" w:hint="eastAsia"/>
                <w:lang w:eastAsia="zh-Hans"/>
              </w:rPr>
              <w:t>年</w:t>
            </w:r>
            <w:r>
              <w:rPr>
                <w:rFonts w:ascii="宋体" w:hAnsi="宋体" w:hint="eastAsia"/>
                <w:lang w:eastAsia="zh-Hans"/>
              </w:rPr>
              <w:t>5</w:t>
            </w:r>
            <w:r>
              <w:rPr>
                <w:rFonts w:ascii="宋体" w:hAnsi="宋体" w:hint="eastAsia"/>
                <w:lang w:eastAsia="zh-Hans"/>
              </w:rPr>
              <w:t>月</w:t>
            </w:r>
            <w:r>
              <w:rPr>
                <w:rFonts w:ascii="宋体" w:hAnsi="宋体" w:hint="eastAsia"/>
                <w:lang w:eastAsia="zh-Hans"/>
              </w:rPr>
              <w:t>14</w:t>
            </w:r>
            <w:r>
              <w:rPr>
                <w:rFonts w:ascii="宋体" w:hAnsi="宋体" w:hint="eastAsia"/>
                <w:lang w:eastAsia="zh-Hans"/>
              </w:rPr>
              <w:t>日</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317,565,966.0</w:t>
            </w:r>
            <w:r>
              <w:rPr>
                <w:rFonts w:ascii="宋体" w:hAnsi="宋体" w:hint="eastAsia"/>
                <w:lang w:eastAsia="zh-Hans"/>
              </w:rPr>
              <w:t>2</w:t>
            </w:r>
            <w:r>
              <w:rPr>
                <w:rFonts w:hint="eastAsia"/>
              </w:rPr>
              <w:t>份</w:t>
            </w:r>
            <w:r>
              <w:rPr>
                <w:rFonts w:ascii="宋体" w:hAnsi="宋体" w:hint="eastAsia"/>
                <w:lang w:eastAsia="zh-Hans"/>
              </w:rPr>
              <w:t xml:space="preserve"> </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采用定量及定性研究方法，从产业周期出发，聚焦中观行业景气度，结合自下而上的研究方式，精选高景气度行业优质龙头，基于严格的风险控制，力争实现基金资产的长期增值</w:t>
            </w:r>
            <w:r>
              <w:rPr>
                <w:rFonts w:ascii="宋体" w:hAnsi="宋体" w:hint="eastAsia"/>
                <w:lang w:eastAsia="zh-Hans"/>
              </w:rPr>
              <w:t>。</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1</w:t>
            </w:r>
            <w:r>
              <w:rPr>
                <w:rFonts w:ascii="宋体" w:hAnsi="宋体" w:hint="eastAsia"/>
                <w:lang w:eastAsia="zh-Hans"/>
              </w:rPr>
              <w:t>、资产配置策略</w:t>
            </w:r>
            <w:r>
              <w:rPr>
                <w:rFonts w:ascii="宋体" w:hAnsi="宋体" w:hint="eastAsia"/>
                <w:lang w:eastAsia="zh-Hans"/>
              </w:rPr>
              <w:br/>
            </w:r>
            <w:r>
              <w:rPr>
                <w:rFonts w:ascii="宋体" w:hAnsi="宋体" w:hint="eastAsia"/>
                <w:lang w:eastAsia="zh-Hans"/>
              </w:rPr>
              <w:t xml:space="preserve">本基金将综合分析和持续跟踪基本面、政策面、市场面等多方面因素，对宏观经济、国家政策、资金面和市场情绪等影响证券市场的重要因素进行深入分析，重点关注包括　</w:t>
            </w:r>
            <w:r>
              <w:rPr>
                <w:rFonts w:ascii="宋体" w:hAnsi="宋体" w:hint="eastAsia"/>
                <w:lang w:eastAsia="zh-Hans"/>
              </w:rPr>
              <w:t>GDP</w:t>
            </w:r>
            <w:r>
              <w:rPr>
                <w:rFonts w:ascii="宋体" w:hAnsi="宋体" w:hint="eastAsia"/>
                <w:lang w:eastAsia="zh-Hans"/>
              </w:rPr>
              <w:t xml:space="preserve">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r>
            <w:r>
              <w:rPr>
                <w:rFonts w:ascii="宋体" w:hAnsi="宋体" w:hint="eastAsia"/>
                <w:lang w:eastAsia="zh-Hans"/>
              </w:rPr>
              <w:t>在控制风险的前提下，本基金将优先配置股票资产，本基金股票资产占基金资产的投资比例为</w:t>
            </w:r>
            <w:r>
              <w:rPr>
                <w:rFonts w:ascii="宋体" w:hAnsi="宋体" w:hint="eastAsia"/>
                <w:lang w:eastAsia="zh-Hans"/>
              </w:rPr>
              <w:t>60%-95%</w:t>
            </w:r>
            <w:r>
              <w:rPr>
                <w:rFonts w:ascii="宋体" w:hAnsi="宋体" w:hint="eastAsia"/>
                <w:lang w:eastAsia="zh-Hans"/>
              </w:rPr>
              <w:t>，其中港股通标的股票的投资比例不超过股票资产的</w:t>
            </w:r>
            <w:r>
              <w:rPr>
                <w:rFonts w:ascii="宋体" w:hAnsi="宋体" w:hint="eastAsia"/>
                <w:lang w:eastAsia="zh-Hans"/>
              </w:rPr>
              <w:t>50%</w:t>
            </w:r>
            <w:r>
              <w:rPr>
                <w:rFonts w:ascii="宋体" w:hAnsi="宋体" w:hint="eastAsia"/>
                <w:lang w:eastAsia="zh-Hans"/>
              </w:rPr>
              <w:t>。</w:t>
            </w:r>
            <w:r>
              <w:rPr>
                <w:rFonts w:ascii="宋体" w:hAnsi="宋体" w:hint="eastAsia"/>
                <w:lang w:eastAsia="zh-Hans"/>
              </w:rPr>
              <w:br/>
              <w:t>2</w:t>
            </w:r>
            <w:r>
              <w:rPr>
                <w:rFonts w:ascii="宋体" w:hAnsi="宋体" w:hint="eastAsia"/>
                <w:lang w:eastAsia="zh-Hans"/>
              </w:rPr>
              <w:t>、股票投资策略</w:t>
            </w:r>
            <w:r>
              <w:rPr>
                <w:rFonts w:ascii="宋体" w:hAnsi="宋体" w:hint="eastAsia"/>
                <w:lang w:eastAsia="zh-Hans"/>
              </w:rPr>
              <w:br/>
            </w:r>
            <w:r>
              <w:rPr>
                <w:rFonts w:ascii="宋体" w:hAnsi="宋体" w:hint="eastAsia"/>
                <w:lang w:eastAsia="zh-Hans"/>
              </w:rPr>
              <w:lastRenderedPageBreak/>
              <w:t>本基金将从产业周期出发，聚焦中观行业景气度与自下而上精选个股相结合，精选高景气度行业优质龙头，适度分散行业及个股持仓，力争实现基金资产的长期增值。</w:t>
            </w:r>
            <w:r>
              <w:rPr>
                <w:rFonts w:ascii="宋体" w:hAnsi="宋体" w:hint="eastAsia"/>
                <w:lang w:eastAsia="zh-Hans"/>
              </w:rPr>
              <w:br/>
              <w:t>3</w:t>
            </w:r>
            <w:r>
              <w:rPr>
                <w:rFonts w:ascii="宋体" w:hAnsi="宋体" w:hint="eastAsia"/>
                <w:lang w:eastAsia="zh-Hans"/>
              </w:rPr>
              <w:t>、港股投资策略</w:t>
            </w:r>
            <w:r>
              <w:rPr>
                <w:rFonts w:ascii="宋体" w:hAnsi="宋体" w:hint="eastAsia"/>
                <w:lang w:eastAsia="zh-Hans"/>
              </w:rPr>
              <w:br/>
            </w:r>
            <w:r>
              <w:rPr>
                <w:rFonts w:ascii="宋体" w:hAnsi="宋体" w:hint="eastAsia"/>
                <w:lang w:eastAsia="zh-Hans"/>
              </w:rP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w:t>
            </w:r>
            <w:r>
              <w:rPr>
                <w:rFonts w:ascii="宋体" w:hAnsi="宋体" w:hint="eastAsia"/>
                <w:lang w:eastAsia="zh-Hans"/>
              </w:rPr>
              <w:t>行考量，挖掘优质企业。</w:t>
            </w:r>
            <w:r>
              <w:rPr>
                <w:rFonts w:ascii="宋体" w:hAnsi="宋体" w:hint="eastAsia"/>
                <w:lang w:eastAsia="zh-Hans"/>
              </w:rPr>
              <w:br/>
              <w:t>4</w:t>
            </w:r>
            <w:r>
              <w:rPr>
                <w:rFonts w:ascii="宋体" w:hAnsi="宋体" w:hint="eastAsia"/>
                <w:lang w:eastAsia="zh-Hans"/>
              </w:rPr>
              <w:t>、债券投资策略</w:t>
            </w:r>
            <w:r>
              <w:rPr>
                <w:rFonts w:ascii="宋体" w:hAnsi="宋体" w:hint="eastAsia"/>
                <w:lang w:eastAsia="zh-Hans"/>
              </w:rPr>
              <w:br/>
            </w:r>
            <w:r>
              <w:rPr>
                <w:rFonts w:ascii="宋体" w:hAnsi="宋体" w:hint="eastAsia"/>
                <w:lang w:eastAsia="zh-Hans"/>
              </w:rP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w:t>
            </w:r>
            <w:r>
              <w:rPr>
                <w:rFonts w:ascii="宋体" w:hAnsi="宋体" w:hint="eastAsia"/>
                <w:lang w:eastAsia="zh-Hans"/>
              </w:rPr>
              <w:t>、其他投资策略</w:t>
            </w:r>
            <w:r>
              <w:rPr>
                <w:rFonts w:ascii="宋体" w:hAnsi="宋体" w:hint="eastAsia"/>
                <w:lang w:eastAsia="zh-Hans"/>
              </w:rPr>
              <w:br/>
            </w:r>
            <w:r>
              <w:rPr>
                <w:rFonts w:ascii="宋体" w:hAnsi="宋体" w:hint="eastAsia"/>
                <w:lang w:eastAsia="zh-Hans"/>
              </w:rPr>
              <w:t>包括股指期货投资策略、资产支持证券投资策略、股票期权投资策略、证券公司短期公司债券投资策略、存托凭证投资策略</w:t>
            </w:r>
            <w:r>
              <w:rPr>
                <w:rFonts w:ascii="宋体" w:hAnsi="宋体" w:hint="eastAsia"/>
                <w:lang w:eastAsia="zh-Hans"/>
              </w:rPr>
              <w:t>。</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中证</w:t>
            </w:r>
            <w:r>
              <w:rPr>
                <w:rFonts w:ascii="宋体" w:hAnsi="宋体" w:hint="eastAsia"/>
                <w:lang w:eastAsia="zh-Hans"/>
              </w:rPr>
              <w:t>800</w:t>
            </w:r>
            <w:r>
              <w:rPr>
                <w:rFonts w:ascii="宋体" w:hAnsi="宋体" w:hint="eastAsia"/>
                <w:lang w:eastAsia="zh-Hans"/>
              </w:rPr>
              <w:t>相对成长指数收益率</w:t>
            </w:r>
            <w:r>
              <w:rPr>
                <w:rFonts w:ascii="宋体" w:hAnsi="宋体" w:hint="eastAsia"/>
                <w:lang w:eastAsia="zh-Hans"/>
              </w:rPr>
              <w:t>*65%+</w:t>
            </w:r>
            <w:r>
              <w:rPr>
                <w:rFonts w:ascii="宋体" w:hAnsi="宋体" w:hint="eastAsia"/>
                <w:lang w:eastAsia="zh-Hans"/>
              </w:rPr>
              <w:t>中证港股通指数收益率</w:t>
            </w:r>
            <w:r>
              <w:rPr>
                <w:rFonts w:ascii="宋体" w:hAnsi="宋体" w:hint="eastAsia"/>
                <w:lang w:eastAsia="zh-Hans"/>
              </w:rPr>
              <w:t>*20%+</w:t>
            </w:r>
            <w:r>
              <w:rPr>
                <w:rFonts w:ascii="宋体" w:hAnsi="宋体" w:hint="eastAsia"/>
                <w:lang w:eastAsia="zh-Hans"/>
              </w:rPr>
              <w:t>银行活期存款利率（税后）</w:t>
            </w:r>
            <w:r>
              <w:rPr>
                <w:rFonts w:ascii="宋体" w:hAnsi="宋体" w:hint="eastAsia"/>
                <w:lang w:eastAsia="zh-Hans"/>
              </w:rPr>
              <w:t>*15</w:t>
            </w:r>
            <w:r>
              <w:rPr>
                <w:rFonts w:ascii="宋体" w:hAnsi="宋体" w:hint="eastAsia"/>
                <w:lang w:eastAsia="zh-Hans"/>
              </w:rPr>
              <w:t>%</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r>
              <w:rPr>
                <w:rFonts w:ascii="宋体" w:hAnsi="宋体" w:hint="eastAsia"/>
                <w:lang w:eastAsia="zh-Hans"/>
              </w:rPr>
              <w:t>。</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摩根基金管理（中国）有限公</w:t>
            </w:r>
            <w:r>
              <w:rPr>
                <w:rFonts w:ascii="宋体" w:hAnsi="宋体" w:hint="eastAsia"/>
                <w:lang w:eastAsia="zh-Hans"/>
              </w:rPr>
              <w:t>司</w:t>
            </w:r>
          </w:p>
        </w:tc>
      </w:tr>
      <w:tr w:rsidR="00000000">
        <w:trPr>
          <w:divId w:val="20004985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lang w:eastAsia="zh-Hans"/>
              </w:rPr>
              <w:t>中国建设银行股份有限公</w:t>
            </w:r>
            <w:r>
              <w:rPr>
                <w:rFonts w:ascii="宋体" w:hAnsi="宋体" w:hint="eastAsia"/>
                <w:lang w:eastAsia="zh-Hans"/>
              </w:rPr>
              <w:t>司</w:t>
            </w:r>
          </w:p>
        </w:tc>
      </w:tr>
      <w:tr w:rsidR="00000000">
        <w:trPr>
          <w:divId w:val="200049855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lang w:eastAsia="zh-Hans"/>
              </w:rPr>
              <w:t>摩根优势成长混合</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lang w:eastAsia="zh-Hans"/>
              </w:rPr>
              <w:t>摩根优势成长混合</w:t>
            </w:r>
            <w:r>
              <w:rPr>
                <w:rFonts w:ascii="宋体" w:hAnsi="宋体" w:hint="eastAsia"/>
                <w:lang w:eastAsia="zh-Hans"/>
              </w:rPr>
              <w:t>C</w:t>
            </w:r>
            <w:r>
              <w:rPr>
                <w:rFonts w:ascii="宋体" w:hAnsi="宋体" w:hint="eastAsia"/>
                <w:kern w:val="0"/>
                <w:sz w:val="20"/>
                <w:lang w:eastAsia="zh-Hans"/>
              </w:rPr>
              <w:t xml:space="preserve"> </w:t>
            </w:r>
          </w:p>
        </w:tc>
      </w:tr>
      <w:tr w:rsidR="00000000">
        <w:trPr>
          <w:divId w:val="200049855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lang w:eastAsia="zh-Hans"/>
              </w:rPr>
              <w:t>01119</w:t>
            </w:r>
            <w:r>
              <w:rPr>
                <w:rFonts w:ascii="宋体" w:hAnsi="宋体" w:hint="eastAsia"/>
                <w:lang w:eastAsia="zh-Hans"/>
              </w:rPr>
              <w:t>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lang w:eastAsia="zh-Hans"/>
              </w:rPr>
              <w:t>01119</w:t>
            </w:r>
            <w:r>
              <w:rPr>
                <w:rFonts w:ascii="宋体" w:hAnsi="宋体" w:hint="eastAsia"/>
                <w:lang w:eastAsia="zh-Hans"/>
              </w:rPr>
              <w:t>7</w:t>
            </w:r>
            <w:r>
              <w:rPr>
                <w:rFonts w:ascii="宋体" w:hAnsi="宋体" w:hint="eastAsia"/>
                <w:kern w:val="0"/>
                <w:sz w:val="20"/>
                <w:lang w:eastAsia="zh-Hans"/>
              </w:rPr>
              <w:t xml:space="preserve"> </w:t>
            </w:r>
          </w:p>
        </w:tc>
      </w:tr>
      <w:bookmarkEnd w:id="33"/>
      <w:bookmarkEnd w:id="32"/>
      <w:tr w:rsidR="00000000">
        <w:trPr>
          <w:divId w:val="200049855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B27E0D" w:rsidRDefault="00B27E0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lang w:eastAsia="zh-Hans"/>
              </w:rPr>
              <w:t>274,264,832.9</w:t>
            </w:r>
            <w:r>
              <w:rPr>
                <w:rFonts w:ascii="宋体" w:hAnsi="宋体" w:hint="eastAsia"/>
                <w:lang w:eastAsia="zh-Hans"/>
              </w:rPr>
              <w:t>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lang w:eastAsia="zh-Hans"/>
              </w:rPr>
              <w:t>43,301,133.1</w:t>
            </w:r>
            <w:r>
              <w:rPr>
                <w:rFonts w:ascii="宋体" w:hAnsi="宋体" w:hint="eastAsia"/>
                <w:lang w:eastAsia="zh-Hans"/>
              </w:rPr>
              <w:t>1</w:t>
            </w:r>
            <w:r>
              <w:rPr>
                <w:rFonts w:hint="eastAsia"/>
              </w:rPr>
              <w:t>份</w:t>
            </w:r>
            <w:r>
              <w:rPr>
                <w:rFonts w:ascii="宋体" w:hAnsi="宋体" w:hint="eastAsia"/>
                <w:lang w:eastAsia="zh-Hans"/>
              </w:rPr>
              <w:t xml:space="preserve"> </w:t>
            </w:r>
          </w:p>
        </w:tc>
      </w:tr>
    </w:tbl>
    <w:p w:rsidR="00B27E0D" w:rsidRDefault="00B27E0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w:t>
      </w:r>
      <w:r>
        <w:rPr>
          <w:rFonts w:hAnsi="宋体" w:hint="eastAsia"/>
        </w:rPr>
        <w:t>现</w:t>
      </w:r>
      <w:bookmarkEnd w:id="34"/>
      <w:bookmarkEnd w:id="35"/>
      <w:bookmarkEnd w:id="36"/>
      <w:bookmarkEnd w:id="37"/>
      <w:bookmarkEnd w:id="38"/>
      <w:bookmarkEnd w:id="39"/>
      <w:bookmarkEnd w:id="40"/>
      <w:bookmarkEnd w:id="41"/>
      <w:r>
        <w:rPr>
          <w:rFonts w:hAnsi="宋体" w:hint="eastAsia"/>
        </w:rPr>
        <w:t xml:space="preserve"> </w:t>
      </w:r>
    </w:p>
    <w:p w:rsidR="00B27E0D" w:rsidRDefault="00B27E0D">
      <w:pPr>
        <w:pStyle w:val="XBRLTitle2"/>
        <w:spacing w:before="156" w:line="360" w:lineRule="auto"/>
        <w:ind w:left="454"/>
        <w:rPr>
          <w:rFonts w:hint="eastAsia"/>
        </w:rPr>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w:t>
      </w:r>
      <w:r>
        <w:rPr>
          <w:rFonts w:hAnsi="宋体" w:hint="eastAsia"/>
        </w:rPr>
        <w:t>标</w:t>
      </w:r>
      <w:bookmarkEnd w:id="44"/>
      <w:bookmarkEnd w:id="45"/>
      <w:bookmarkEnd w:id="46"/>
      <w:bookmarkEnd w:id="47"/>
      <w:bookmarkEnd w:id="48"/>
      <w:bookmarkEnd w:id="49"/>
      <w:bookmarkEnd w:id="50"/>
      <w:bookmarkEnd w:id="51"/>
      <w:r>
        <w:rPr>
          <w:rFonts w:hAnsi="宋体" w:hint="eastAsia"/>
        </w:rPr>
        <w:t xml:space="preserve"> </w:t>
      </w:r>
    </w:p>
    <w:p w:rsidR="00B27E0D" w:rsidRDefault="00B27E0D">
      <w:pPr>
        <w:jc w:val="right"/>
        <w:divId w:val="1267691608"/>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000000">
        <w:trPr>
          <w:divId w:val="126769160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B27E0D" w:rsidRDefault="00B27E0D">
            <w:pPr>
              <w:pStyle w:val="a5"/>
            </w:pPr>
            <w:r>
              <w:rPr>
                <w:rFonts w:hint="eastAsia"/>
                <w:kern w:val="2"/>
                <w:sz w:val="21"/>
                <w:lang w:eastAsia="zh-Hans"/>
              </w:rPr>
              <w:t>主要财务指标</w:t>
            </w:r>
            <w:r>
              <w:rPr>
                <w:rFonts w:hint="eastAsia"/>
                <w:kern w:val="2"/>
                <w:sz w:val="21"/>
                <w:lang w:eastAsia="zh-Hans"/>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B27E0D" w:rsidRDefault="00B27E0D">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4</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6</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r>
              <w:rPr>
                <w:rFonts w:hint="eastAsia"/>
                <w:kern w:val="2"/>
                <w:sz w:val="21"/>
                <w:szCs w:val="24"/>
                <w:lang w:eastAsia="zh-Hans"/>
              </w:rPr>
              <w:t xml:space="preserve"> </w:t>
            </w:r>
          </w:p>
        </w:tc>
      </w:tr>
      <w:tr w:rsidR="00000000">
        <w:trPr>
          <w:divId w:val="126769160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B27E0D" w:rsidRDefault="00B27E0D">
            <w:pPr>
              <w:jc w:val="center"/>
              <w:rPr>
                <w:rFonts w:hint="eastAsia"/>
              </w:rPr>
            </w:pPr>
            <w:r>
              <w:rPr>
                <w:rFonts w:ascii="宋体" w:hAnsi="宋体" w:hint="eastAsia"/>
                <w:szCs w:val="24"/>
                <w:lang w:eastAsia="zh-Hans"/>
              </w:rPr>
              <w:t>摩根优势成长混合</w:t>
            </w:r>
            <w:r>
              <w:rPr>
                <w:rFonts w:ascii="宋体" w:hAnsi="宋体" w:hint="eastAsia"/>
                <w:szCs w:val="24"/>
                <w:lang w:eastAsia="zh-Hans"/>
              </w:rPr>
              <w:t>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B27E0D" w:rsidRDefault="00B27E0D">
            <w:pPr>
              <w:jc w:val="center"/>
            </w:pPr>
            <w:r>
              <w:rPr>
                <w:rFonts w:ascii="宋体" w:hAnsi="宋体" w:hint="eastAsia"/>
                <w:szCs w:val="24"/>
                <w:lang w:eastAsia="zh-Hans"/>
              </w:rPr>
              <w:t>摩根优势成长混合</w:t>
            </w:r>
            <w:r>
              <w:rPr>
                <w:rFonts w:ascii="宋体" w:hAnsi="宋体" w:hint="eastAsia"/>
                <w:szCs w:val="24"/>
                <w:lang w:eastAsia="zh-Hans"/>
              </w:rPr>
              <w:t>C</w:t>
            </w:r>
          </w:p>
        </w:tc>
      </w:tr>
      <w:tr w:rsidR="00000000">
        <w:trPr>
          <w:divId w:val="12676916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pStyle w:val="a5"/>
            </w:pPr>
            <w:r>
              <w:rPr>
                <w:rFonts w:hint="eastAsia"/>
                <w:kern w:val="2"/>
                <w:sz w:val="21"/>
              </w:rPr>
              <w:lastRenderedPageBreak/>
              <w:t>1.</w:t>
            </w:r>
            <w:r>
              <w:rPr>
                <w:rFonts w:hint="eastAsia"/>
                <w:kern w:val="2"/>
                <w:sz w:val="21"/>
              </w:rPr>
              <w:t>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rPr>
                <w:rFonts w:hint="eastAsia"/>
              </w:rPr>
            </w:pPr>
            <w:r>
              <w:rPr>
                <w:rFonts w:ascii="宋体" w:hAnsi="宋体" w:hint="eastAsia"/>
                <w:szCs w:val="24"/>
                <w:lang w:eastAsia="zh-Hans"/>
              </w:rPr>
              <w:t>7,733,100.3</w:t>
            </w:r>
            <w:r>
              <w:rPr>
                <w:rFonts w:ascii="宋体" w:hAnsi="宋体" w:hint="eastAsia"/>
                <w:szCs w:val="24"/>
                <w:lang w:eastAsia="zh-Hans"/>
              </w:rPr>
              <w:t>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pPr>
            <w:r>
              <w:rPr>
                <w:rFonts w:ascii="宋体" w:hAnsi="宋体" w:hint="eastAsia"/>
                <w:szCs w:val="24"/>
                <w:lang w:eastAsia="zh-Hans"/>
              </w:rPr>
              <w:t>1,178,158.6</w:t>
            </w:r>
            <w:r>
              <w:rPr>
                <w:rFonts w:ascii="宋体" w:hAnsi="宋体" w:hint="eastAsia"/>
                <w:szCs w:val="24"/>
                <w:lang w:eastAsia="zh-Hans"/>
              </w:rPr>
              <w:t>3</w:t>
            </w:r>
          </w:p>
        </w:tc>
      </w:tr>
      <w:tr w:rsidR="00000000">
        <w:trPr>
          <w:divId w:val="12676916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rPr>
                <w:rFonts w:hint="eastAsia"/>
              </w:rPr>
            </w:pPr>
            <w:r>
              <w:rPr>
                <w:rFonts w:ascii="宋体" w:hAnsi="宋体" w:hint="eastAsia"/>
                <w:szCs w:val="24"/>
                <w:lang w:eastAsia="zh-Hans"/>
              </w:rPr>
              <w:t>-1,180,519.7</w:t>
            </w:r>
            <w:r>
              <w:rPr>
                <w:rFonts w:ascii="宋体" w:hAnsi="宋体" w:hint="eastAsia"/>
                <w:szCs w:val="24"/>
                <w:lang w:eastAsia="zh-Hans"/>
              </w:rPr>
              <w:t>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pPr>
            <w:r>
              <w:rPr>
                <w:rFonts w:ascii="宋体" w:hAnsi="宋体" w:hint="eastAsia"/>
                <w:szCs w:val="24"/>
                <w:lang w:eastAsia="zh-Hans"/>
              </w:rPr>
              <w:t>-243,546.6</w:t>
            </w:r>
            <w:r>
              <w:rPr>
                <w:rFonts w:ascii="宋体" w:hAnsi="宋体" w:hint="eastAsia"/>
                <w:szCs w:val="24"/>
                <w:lang w:eastAsia="zh-Hans"/>
              </w:rPr>
              <w:t>2</w:t>
            </w:r>
          </w:p>
        </w:tc>
      </w:tr>
      <w:tr w:rsidR="00000000">
        <w:trPr>
          <w:divId w:val="12676916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rPr>
                <w:rFonts w:hint="eastAsia"/>
              </w:rPr>
            </w:pPr>
            <w:r>
              <w:rPr>
                <w:rFonts w:ascii="宋体" w:hAnsi="宋体" w:hint="eastAsia"/>
                <w:szCs w:val="24"/>
                <w:lang w:eastAsia="zh-Hans"/>
              </w:rPr>
              <w:t>-0.004</w:t>
            </w:r>
            <w:r>
              <w:rPr>
                <w:rFonts w:ascii="宋体" w:hAnsi="宋体" w:hint="eastAsia"/>
                <w:szCs w:val="24"/>
                <w:lang w:eastAsia="zh-Hans"/>
              </w:rPr>
              <w:t>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pPr>
            <w:r>
              <w:rPr>
                <w:rFonts w:ascii="宋体" w:hAnsi="宋体" w:hint="eastAsia"/>
                <w:szCs w:val="24"/>
                <w:lang w:eastAsia="zh-Hans"/>
              </w:rPr>
              <w:t>-0.005</w:t>
            </w:r>
            <w:r>
              <w:rPr>
                <w:rFonts w:ascii="宋体" w:hAnsi="宋体" w:hint="eastAsia"/>
                <w:szCs w:val="24"/>
                <w:lang w:eastAsia="zh-Hans"/>
              </w:rPr>
              <w:t>5</w:t>
            </w:r>
          </w:p>
        </w:tc>
      </w:tr>
      <w:tr w:rsidR="00000000">
        <w:trPr>
          <w:divId w:val="12676916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rPr>
                <w:rFonts w:hint="eastAsia"/>
              </w:rPr>
            </w:pPr>
            <w:r>
              <w:rPr>
                <w:rFonts w:ascii="宋体" w:hAnsi="宋体" w:hint="eastAsia"/>
                <w:szCs w:val="24"/>
                <w:lang w:eastAsia="zh-Hans"/>
              </w:rPr>
              <w:t>160,446,138.6</w:t>
            </w:r>
            <w:r>
              <w:rPr>
                <w:rFonts w:ascii="宋体" w:hAnsi="宋体" w:hint="eastAsia"/>
                <w:szCs w:val="24"/>
                <w:lang w:eastAsia="zh-Hans"/>
              </w:rPr>
              <w:t>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pPr>
            <w:r>
              <w:rPr>
                <w:rFonts w:ascii="宋体" w:hAnsi="宋体" w:hint="eastAsia"/>
                <w:szCs w:val="24"/>
                <w:lang w:eastAsia="zh-Hans"/>
              </w:rPr>
              <w:t>24,817,771.1</w:t>
            </w:r>
            <w:r>
              <w:rPr>
                <w:rFonts w:ascii="宋体" w:hAnsi="宋体" w:hint="eastAsia"/>
                <w:szCs w:val="24"/>
                <w:lang w:eastAsia="zh-Hans"/>
              </w:rPr>
              <w:t>7</w:t>
            </w:r>
          </w:p>
        </w:tc>
      </w:tr>
      <w:tr w:rsidR="00000000">
        <w:trPr>
          <w:divId w:val="12676916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rPr>
                <w:rFonts w:hint="eastAsia"/>
              </w:rPr>
            </w:pPr>
            <w:r>
              <w:rPr>
                <w:rFonts w:ascii="宋体" w:hAnsi="宋体" w:hint="eastAsia"/>
                <w:szCs w:val="24"/>
                <w:lang w:eastAsia="zh-Hans"/>
              </w:rPr>
              <w:t>0.585</w:t>
            </w:r>
            <w:r>
              <w:rPr>
                <w:rFonts w:ascii="宋体" w:hAnsi="宋体" w:hint="eastAsia"/>
                <w:szCs w:val="24"/>
                <w:lang w:eastAsia="zh-Hans"/>
              </w:rPr>
              <w:t>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B27E0D" w:rsidRDefault="00B27E0D">
            <w:pPr>
              <w:jc w:val="right"/>
            </w:pPr>
            <w:r>
              <w:rPr>
                <w:rFonts w:ascii="宋体" w:hAnsi="宋体" w:hint="eastAsia"/>
                <w:szCs w:val="24"/>
                <w:lang w:eastAsia="zh-Hans"/>
              </w:rPr>
              <w:t>0.573</w:t>
            </w:r>
            <w:r>
              <w:rPr>
                <w:rFonts w:ascii="宋体" w:hAnsi="宋体" w:hint="eastAsia"/>
                <w:szCs w:val="24"/>
                <w:lang w:eastAsia="zh-Hans"/>
              </w:rPr>
              <w:t>1</w:t>
            </w:r>
          </w:p>
        </w:tc>
      </w:tr>
    </w:tbl>
    <w:p w:rsidR="00B27E0D" w:rsidRDefault="00B27E0D">
      <w:pPr>
        <w:wordWrap w:val="0"/>
        <w:spacing w:line="360" w:lineRule="auto"/>
        <w:jc w:val="left"/>
        <w:divId w:val="2012099141"/>
      </w:pPr>
      <w:r>
        <w:rPr>
          <w:rFonts w:ascii="宋体" w:hAnsi="宋体" w:hint="eastAsia"/>
          <w:szCs w:val="21"/>
        </w:rPr>
        <w:t>注</w:t>
      </w:r>
      <w:r>
        <w:rPr>
          <w:rFonts w:ascii="宋体" w:hAnsi="宋体" w:hint="eastAsia"/>
          <w:szCs w:val="21"/>
        </w:rPr>
        <w:t>：</w:t>
      </w:r>
      <w:r>
        <w:rPr>
          <w:rFonts w:ascii="宋体" w:hAnsi="宋体" w:hint="eastAsia"/>
          <w:szCs w:val="21"/>
        </w:rPr>
        <w:t>本期已实现收益指基金本期利息收入、投资收益、其他收入</w:t>
      </w:r>
      <w:r>
        <w:rPr>
          <w:rFonts w:ascii="宋体" w:hAnsi="宋体" w:hint="eastAsia"/>
          <w:szCs w:val="21"/>
        </w:rPr>
        <w:t>(</w:t>
      </w:r>
      <w:r>
        <w:rPr>
          <w:rFonts w:ascii="宋体" w:hAnsi="宋体" w:hint="eastAsia"/>
          <w:szCs w:val="21"/>
        </w:rPr>
        <w:t>不含公允价值变动收益</w:t>
      </w:r>
      <w:r>
        <w:rPr>
          <w:rFonts w:ascii="宋体" w:hAnsi="宋体" w:hint="eastAsia"/>
          <w:szCs w:val="21"/>
        </w:rPr>
        <w:t>)</w:t>
      </w:r>
      <w:r>
        <w:rPr>
          <w:rFonts w:ascii="宋体" w:hAnsi="宋体" w:hint="eastAsia"/>
          <w:szCs w:val="21"/>
        </w:rPr>
        <w:t>扣除相关费用后的余额</w:t>
      </w:r>
      <w:r>
        <w:rPr>
          <w:rFonts w:ascii="宋体" w:hAnsi="宋体" w:hint="eastAsia"/>
          <w:szCs w:val="21"/>
        </w:rPr>
        <w:t>,</w:t>
      </w:r>
      <w:r>
        <w:rPr>
          <w:rFonts w:ascii="宋体" w:hAnsi="宋体" w:hint="eastAsia"/>
          <w:szCs w:val="21"/>
        </w:rPr>
        <w:t>本期利润为本期已实现收益加上本期公允价值变动收益。</w:t>
      </w:r>
      <w:r>
        <w:rPr>
          <w:rFonts w:ascii="宋体" w:hAnsi="宋体" w:hint="eastAsia"/>
          <w:szCs w:val="21"/>
        </w:rPr>
        <w:br/>
      </w:r>
      <w:r>
        <w:rPr>
          <w:rFonts w:ascii="宋体" w:hAnsi="宋体" w:hint="eastAsia"/>
          <w:szCs w:val="21"/>
        </w:rP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t>。</w:t>
      </w:r>
    </w:p>
    <w:p w:rsidR="00B27E0D" w:rsidRDefault="00B27E0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w:t>
      </w:r>
      <w:r>
        <w:rPr>
          <w:rFonts w:hAnsi="宋体" w:hint="eastAsia"/>
        </w:rPr>
        <w:t>现</w:t>
      </w:r>
      <w:bookmarkEnd w:id="52"/>
      <w:bookmarkEnd w:id="53"/>
      <w:bookmarkEnd w:id="54"/>
      <w:bookmarkEnd w:id="55"/>
      <w:bookmarkEnd w:id="56"/>
      <w:bookmarkEnd w:id="57"/>
      <w:bookmarkEnd w:id="58"/>
      <w:bookmarkEnd w:id="59"/>
      <w:r>
        <w:rPr>
          <w:rFonts w:hAnsi="宋体" w:hint="eastAsia"/>
        </w:rPr>
        <w:t xml:space="preserve"> </w:t>
      </w:r>
    </w:p>
    <w:p w:rsidR="00B27E0D" w:rsidRDefault="00B27E0D">
      <w:pPr>
        <w:pStyle w:val="XBRLTitle3"/>
        <w:spacing w:before="156"/>
        <w:ind w:left="0"/>
        <w:rPr>
          <w:rFonts w:hint="eastAsia"/>
        </w:rPr>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w:t>
      </w:r>
      <w:r>
        <w:rPr>
          <w:rFonts w:hint="eastAsia"/>
        </w:rPr>
        <w:t>较</w:t>
      </w:r>
      <w:bookmarkEnd w:id="60"/>
      <w:bookmarkEnd w:id="61"/>
      <w:bookmarkEnd w:id="62"/>
      <w:bookmarkEnd w:id="63"/>
      <w:bookmarkEnd w:id="64"/>
      <w:r>
        <w:rPr>
          <w:rFonts w:hint="eastAsia"/>
          <w:lang w:eastAsia="zh-CN"/>
        </w:rPr>
        <w:t xml:space="preserve"> </w:t>
      </w:r>
    </w:p>
    <w:p w:rsidR="00B27E0D" w:rsidRDefault="00B27E0D">
      <w:pPr>
        <w:spacing w:line="360" w:lineRule="auto"/>
        <w:jc w:val="center"/>
        <w:divId w:val="1996763166"/>
        <w:rPr>
          <w:rFonts w:hint="eastAsia"/>
        </w:rPr>
      </w:pPr>
      <w:r>
        <w:rPr>
          <w:rFonts w:ascii="宋体" w:hAnsi="宋体" w:hint="eastAsia"/>
        </w:rPr>
        <w:t>摩根优势成长混合</w:t>
      </w:r>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9967631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阶段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净值增长率①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净值增长率标准差②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业绩比较基准收益率③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业绩比较基准收益率标准差④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pacing w:line="360" w:lineRule="auto"/>
              <w:jc w:val="center"/>
            </w:pPr>
            <w:r>
              <w:rPr>
                <w:rFonts w:ascii="宋体" w:hAnsi="宋体" w:hint="eastAsia"/>
              </w:rPr>
              <w:t>①－③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②－④</w:t>
            </w:r>
            <w:r>
              <w:rPr>
                <w:rFonts w:ascii="宋体" w:hAnsi="宋体" w:hint="eastAsia"/>
              </w:rPr>
              <w:t xml:space="preserve"> </w:t>
            </w:r>
          </w:p>
        </w:tc>
      </w:tr>
      <w:tr w:rsidR="00000000">
        <w:trPr>
          <w:divId w:val="199676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-0.6</w:t>
            </w:r>
            <w:r>
              <w:rPr>
                <w:rFonts w:ascii="宋体" w:hAnsi="宋体" w:hint="eastAsia"/>
              </w:rPr>
              <w:t>6</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2.2</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0.9</w:t>
            </w:r>
            <w:r>
              <w:rPr>
                <w:rFonts w:ascii="宋体" w:hAnsi="宋体" w:hint="eastAsia"/>
              </w:rPr>
              <w:t>8</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1.2</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-1.6</w:t>
            </w:r>
            <w:r>
              <w:rPr>
                <w:rFonts w:ascii="宋体" w:hAnsi="宋体" w:hint="eastAsia"/>
              </w:rPr>
              <w:t>4</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w:t>
            </w:r>
            <w:r>
              <w:rPr>
                <w:rFonts w:ascii="宋体" w:hAnsi="宋体" w:hint="eastAsia"/>
              </w:rPr>
              <w:t>3</w:t>
            </w:r>
            <w:r>
              <w:rPr>
                <w:rFonts w:ascii="宋体" w:hAnsi="宋体" w:hint="eastAsia"/>
              </w:rPr>
              <w:t xml:space="preserve">% </w:t>
            </w:r>
          </w:p>
        </w:tc>
      </w:tr>
      <w:tr w:rsidR="00000000">
        <w:trPr>
          <w:divId w:val="199676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10.8</w:t>
            </w:r>
            <w:r>
              <w:rPr>
                <w:rFonts w:ascii="宋体" w:hAnsi="宋体" w:hint="eastAsia"/>
              </w:rPr>
              <w:t>6</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2.3</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4.9</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1.1</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5.9</w:t>
            </w:r>
            <w:r>
              <w:rPr>
                <w:rFonts w:ascii="宋体" w:hAnsi="宋体" w:hint="eastAsia"/>
              </w:rPr>
              <w:t>2</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1.2</w:t>
            </w:r>
            <w:r>
              <w:rPr>
                <w:rFonts w:ascii="宋体" w:hAnsi="宋体" w:hint="eastAsia"/>
              </w:rPr>
              <w:t>1</w:t>
            </w:r>
            <w:r>
              <w:rPr>
                <w:rFonts w:ascii="宋体" w:hAnsi="宋体" w:hint="eastAsia"/>
              </w:rPr>
              <w:t xml:space="preserve">% </w:t>
            </w:r>
          </w:p>
        </w:tc>
      </w:tr>
      <w:tr w:rsidR="00000000">
        <w:trPr>
          <w:divId w:val="199676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25.2</w:t>
            </w:r>
            <w:r>
              <w:rPr>
                <w:rFonts w:ascii="宋体" w:hAnsi="宋体" w:hint="eastAsia"/>
              </w:rPr>
              <w:t>7</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2.3</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18.9</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1.3</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6.3</w:t>
            </w:r>
            <w:r>
              <w:rPr>
                <w:rFonts w:ascii="宋体" w:hAnsi="宋体" w:hint="eastAsia"/>
              </w:rPr>
              <w:t>0</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0.9</w:t>
            </w:r>
            <w:r>
              <w:rPr>
                <w:rFonts w:ascii="宋体" w:hAnsi="宋体" w:hint="eastAsia"/>
              </w:rPr>
              <w:t>9</w:t>
            </w:r>
            <w:r>
              <w:rPr>
                <w:rFonts w:ascii="宋体" w:hAnsi="宋体" w:hint="eastAsia"/>
              </w:rPr>
              <w:t xml:space="preserve">% </w:t>
            </w:r>
          </w:p>
        </w:tc>
      </w:tr>
      <w:tr w:rsidR="00000000">
        <w:trPr>
          <w:divId w:val="199676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-31.9</w:t>
            </w:r>
            <w:r>
              <w:rPr>
                <w:rFonts w:ascii="宋体" w:hAnsi="宋体" w:hint="eastAsia"/>
              </w:rPr>
              <w:t>0</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1.9</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0.4</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-32.3</w:t>
            </w:r>
            <w:r>
              <w:rPr>
                <w:rFonts w:ascii="宋体" w:hAnsi="宋体" w:hint="eastAsia"/>
              </w:rPr>
              <w:t>4</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0.9</w:t>
            </w:r>
            <w:r>
              <w:rPr>
                <w:rFonts w:ascii="宋体" w:hAnsi="宋体" w:hint="eastAsia"/>
              </w:rPr>
              <w:t>3</w:t>
            </w:r>
            <w:r>
              <w:rPr>
                <w:rFonts w:ascii="宋体" w:hAnsi="宋体" w:hint="eastAsia"/>
              </w:rPr>
              <w:t xml:space="preserve">% </w:t>
            </w:r>
          </w:p>
        </w:tc>
      </w:tr>
      <w:tr w:rsidR="00000000">
        <w:trPr>
          <w:divId w:val="19967631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-41.5</w:t>
            </w:r>
            <w:r>
              <w:rPr>
                <w:rFonts w:ascii="宋体" w:hAnsi="宋体" w:hint="eastAsia"/>
              </w:rPr>
              <w:t>0</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1.8</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-7.3</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-34.1</w:t>
            </w:r>
            <w:r>
              <w:rPr>
                <w:rFonts w:ascii="宋体" w:hAnsi="宋体" w:hint="eastAsia"/>
              </w:rPr>
              <w:t>6</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0.8</w:t>
            </w:r>
            <w:r>
              <w:rPr>
                <w:rFonts w:ascii="宋体" w:hAnsi="宋体" w:hint="eastAsia"/>
              </w:rPr>
              <w:t>2</w:t>
            </w:r>
            <w:r>
              <w:rPr>
                <w:rFonts w:ascii="宋体" w:hAnsi="宋体" w:hint="eastAsia"/>
              </w:rPr>
              <w:t xml:space="preserve">% </w:t>
            </w:r>
          </w:p>
        </w:tc>
      </w:tr>
    </w:tbl>
    <w:p w:rsidR="00B27E0D" w:rsidRDefault="00B27E0D">
      <w:pPr>
        <w:spacing w:line="360" w:lineRule="auto"/>
        <w:jc w:val="center"/>
        <w:divId w:val="1561089656"/>
      </w:pPr>
      <w:r>
        <w:rPr>
          <w:rFonts w:ascii="宋体" w:hAnsi="宋体" w:hint="eastAsia"/>
        </w:rPr>
        <w:t>摩根优势成长混合</w:t>
      </w:r>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56108965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阶</w:t>
            </w:r>
            <w:r>
              <w:rPr>
                <w:rFonts w:ascii="宋体" w:hAnsi="宋体" w:hint="eastAsia"/>
              </w:rPr>
              <w:t>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净值增长率</w:t>
            </w:r>
            <w:r>
              <w:rPr>
                <w:rFonts w:ascii="宋体" w:hAnsi="宋体" w:hint="eastAsia"/>
              </w:rPr>
              <w:t>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净值增长率标准差</w:t>
            </w:r>
            <w:r>
              <w:rPr>
                <w:rFonts w:ascii="宋体" w:hAnsi="宋体" w:hint="eastAsia"/>
              </w:rPr>
              <w:t>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业绩比较基准收益率</w:t>
            </w:r>
            <w:r>
              <w:rPr>
                <w:rFonts w:ascii="宋体" w:hAnsi="宋体" w:hint="eastAsia"/>
              </w:rPr>
              <w:t>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业绩比较基准收益率标准差</w:t>
            </w:r>
            <w:r>
              <w:rPr>
                <w:rFonts w:ascii="宋体" w:hAnsi="宋体" w:hint="eastAsia"/>
              </w:rPr>
              <w:t>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pacing w:line="360" w:lineRule="auto"/>
              <w:jc w:val="center"/>
            </w:pPr>
            <w:r>
              <w:rPr>
                <w:rFonts w:ascii="宋体" w:hAnsi="宋体" w:hint="eastAsia"/>
              </w:rPr>
              <w:t>①－</w:t>
            </w:r>
            <w:r>
              <w:rPr>
                <w:rFonts w:ascii="宋体" w:hAnsi="宋体" w:hint="eastAsia"/>
              </w:rPr>
              <w:t>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②－</w:t>
            </w:r>
            <w:r>
              <w:rPr>
                <w:rFonts w:ascii="宋体" w:hAnsi="宋体" w:hint="eastAsia"/>
              </w:rPr>
              <w:t>④</w:t>
            </w:r>
            <w:r>
              <w:rPr>
                <w:rFonts w:ascii="宋体" w:hAnsi="宋体" w:hint="eastAsia"/>
              </w:rPr>
              <w:t xml:space="preserve"> </w:t>
            </w:r>
          </w:p>
        </w:tc>
      </w:tr>
      <w:tr w:rsidR="00000000">
        <w:trPr>
          <w:divId w:val="156108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-0.8</w:t>
            </w:r>
            <w:r>
              <w:rPr>
                <w:rFonts w:ascii="宋体" w:hAnsi="宋体" w:hint="eastAsia"/>
              </w:rPr>
              <w:t>0</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2.2</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0.9</w:t>
            </w:r>
            <w:r>
              <w:rPr>
                <w:rFonts w:ascii="宋体" w:hAnsi="宋体" w:hint="eastAsia"/>
              </w:rPr>
              <w:t>8</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1.2</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-1.7</w:t>
            </w:r>
            <w:r>
              <w:rPr>
                <w:rFonts w:ascii="宋体" w:hAnsi="宋体" w:hint="eastAsia"/>
              </w:rPr>
              <w:t>8</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w:t>
            </w:r>
            <w:r>
              <w:rPr>
                <w:rFonts w:ascii="宋体" w:hAnsi="宋体" w:hint="eastAsia"/>
              </w:rPr>
              <w:t>2</w:t>
            </w:r>
            <w:r>
              <w:rPr>
                <w:rFonts w:ascii="宋体" w:hAnsi="宋体" w:hint="eastAsia"/>
              </w:rPr>
              <w:t>%</w:t>
            </w:r>
            <w:r>
              <w:rPr>
                <w:rFonts w:ascii="宋体" w:hAnsi="宋体" w:hint="eastAsia"/>
              </w:rPr>
              <w:t xml:space="preserve"> </w:t>
            </w:r>
          </w:p>
        </w:tc>
      </w:tr>
      <w:tr w:rsidR="00000000">
        <w:trPr>
          <w:divId w:val="156108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10.5</w:t>
            </w:r>
            <w:r>
              <w:rPr>
                <w:rFonts w:ascii="宋体" w:hAnsi="宋体" w:hint="eastAsia"/>
              </w:rPr>
              <w:t>7</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2.3</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4.9</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1.1</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5.6</w:t>
            </w:r>
            <w:r>
              <w:rPr>
                <w:rFonts w:ascii="宋体" w:hAnsi="宋体" w:hint="eastAsia"/>
              </w:rPr>
              <w:t>3</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1.2</w:t>
            </w:r>
            <w:r>
              <w:rPr>
                <w:rFonts w:ascii="宋体" w:hAnsi="宋体" w:hint="eastAsia"/>
              </w:rPr>
              <w:t>1</w:t>
            </w:r>
            <w:r>
              <w:rPr>
                <w:rFonts w:ascii="宋体" w:hAnsi="宋体" w:hint="eastAsia"/>
              </w:rPr>
              <w:t>%</w:t>
            </w:r>
            <w:r>
              <w:rPr>
                <w:rFonts w:ascii="宋体" w:hAnsi="宋体" w:hint="eastAsia"/>
              </w:rPr>
              <w:t xml:space="preserve"> </w:t>
            </w:r>
          </w:p>
        </w:tc>
      </w:tr>
      <w:tr w:rsidR="00000000">
        <w:trPr>
          <w:divId w:val="156108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24.6</w:t>
            </w:r>
            <w:r>
              <w:rPr>
                <w:rFonts w:ascii="宋体" w:hAnsi="宋体" w:hint="eastAsia"/>
              </w:rPr>
              <w:t>7</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2.3</w:t>
            </w:r>
            <w:r>
              <w:rPr>
                <w:rFonts w:ascii="宋体" w:hAnsi="宋体" w:hint="eastAsia"/>
              </w:rPr>
              <w:t>0</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18.9</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1.3</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5.7</w:t>
            </w:r>
            <w:r>
              <w:rPr>
                <w:rFonts w:ascii="宋体" w:hAnsi="宋体" w:hint="eastAsia"/>
              </w:rPr>
              <w:t>0</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0.9</w:t>
            </w:r>
            <w:r>
              <w:rPr>
                <w:rFonts w:ascii="宋体" w:hAnsi="宋体" w:hint="eastAsia"/>
              </w:rPr>
              <w:t>9</w:t>
            </w:r>
            <w:r>
              <w:rPr>
                <w:rFonts w:ascii="宋体" w:hAnsi="宋体" w:hint="eastAsia"/>
              </w:rPr>
              <w:t>%</w:t>
            </w:r>
            <w:r>
              <w:rPr>
                <w:rFonts w:ascii="宋体" w:hAnsi="宋体" w:hint="eastAsia"/>
              </w:rPr>
              <w:t xml:space="preserve"> </w:t>
            </w:r>
          </w:p>
        </w:tc>
      </w:tr>
      <w:tr w:rsidR="00000000">
        <w:trPr>
          <w:divId w:val="156108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-32.9</w:t>
            </w:r>
            <w:r>
              <w:rPr>
                <w:rFonts w:ascii="宋体" w:hAnsi="宋体" w:hint="eastAsia"/>
              </w:rPr>
              <w:t>0</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1.9</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0.4</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-33.3</w:t>
            </w:r>
            <w:r>
              <w:rPr>
                <w:rFonts w:ascii="宋体" w:hAnsi="宋体" w:hint="eastAsia"/>
              </w:rPr>
              <w:t>4</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0.9</w:t>
            </w:r>
            <w:r>
              <w:rPr>
                <w:rFonts w:ascii="宋体" w:hAnsi="宋体" w:hint="eastAsia"/>
              </w:rPr>
              <w:t>3</w:t>
            </w:r>
            <w:r>
              <w:rPr>
                <w:rFonts w:ascii="宋体" w:hAnsi="宋体" w:hint="eastAsia"/>
              </w:rPr>
              <w:t>%</w:t>
            </w:r>
            <w:r>
              <w:rPr>
                <w:rFonts w:ascii="宋体" w:hAnsi="宋体" w:hint="eastAsia"/>
              </w:rPr>
              <w:t xml:space="preserve"> </w:t>
            </w:r>
          </w:p>
        </w:tc>
      </w:tr>
      <w:tr w:rsidR="00000000">
        <w:trPr>
          <w:divId w:val="15610896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自基金合同</w:t>
            </w:r>
            <w:r>
              <w:rPr>
                <w:rFonts w:ascii="宋体" w:hAnsi="宋体" w:hint="eastAsia"/>
              </w:rPr>
              <w:lastRenderedPageBreak/>
              <w:t>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lastRenderedPageBreak/>
              <w:t>-42.6</w:t>
            </w:r>
            <w:r>
              <w:rPr>
                <w:rFonts w:ascii="宋体" w:hAnsi="宋体" w:hint="eastAsia"/>
              </w:rPr>
              <w:t>9</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1.8</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-7.3</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1.0</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B27E0D" w:rsidRDefault="00B27E0D">
            <w:pPr>
              <w:spacing w:line="360" w:lineRule="auto"/>
              <w:jc w:val="right"/>
            </w:pPr>
            <w:r>
              <w:rPr>
                <w:rFonts w:ascii="宋体" w:hAnsi="宋体" w:hint="eastAsia"/>
              </w:rPr>
              <w:t>-35.3</w:t>
            </w:r>
            <w:r>
              <w:rPr>
                <w:rFonts w:ascii="宋体" w:hAnsi="宋体" w:hint="eastAsia"/>
              </w:rPr>
              <w:t>5</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0.8</w:t>
            </w:r>
            <w:r>
              <w:rPr>
                <w:rFonts w:ascii="宋体" w:hAnsi="宋体" w:hint="eastAsia"/>
              </w:rPr>
              <w:t>2</w:t>
            </w:r>
            <w:r>
              <w:rPr>
                <w:rFonts w:ascii="宋体" w:hAnsi="宋体" w:hint="eastAsia"/>
              </w:rPr>
              <w:t>%</w:t>
            </w:r>
            <w:r>
              <w:rPr>
                <w:rFonts w:ascii="宋体" w:hAnsi="宋体" w:hint="eastAsia"/>
              </w:rPr>
              <w:t xml:space="preserve"> </w:t>
            </w:r>
          </w:p>
        </w:tc>
      </w:tr>
    </w:tbl>
    <w:p w:rsidR="00B27E0D" w:rsidRDefault="00B27E0D">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w:t>
      </w:r>
      <w:r>
        <w:rPr>
          <w:rFonts w:hint="eastAsia"/>
        </w:rPr>
        <w:t>较</w:t>
      </w:r>
      <w:bookmarkEnd w:id="65"/>
      <w:bookmarkEnd w:id="66"/>
      <w:bookmarkEnd w:id="67"/>
      <w:bookmarkEnd w:id="68"/>
      <w:bookmarkEnd w:id="69"/>
    </w:p>
    <w:p w:rsidR="00B27E0D" w:rsidRDefault="00B27E0D">
      <w:pPr>
        <w:spacing w:line="360" w:lineRule="auto"/>
        <w:jc w:val="left"/>
        <w:divId w:val="693119801"/>
        <w:rPr>
          <w:rFonts w:hint="eastAsia"/>
        </w:rPr>
      </w:pPr>
      <w:bookmarkStart w:id="70" w:name="m07_04_07_09"/>
      <w:bookmarkStart w:id="71" w:name="m07_04_07_09_tab"/>
      <w:r>
        <w:rPr>
          <w:rFonts w:ascii="宋体" w:hAnsi="宋体" w:hint="eastAsia"/>
          <w:noProof/>
        </w:rPr>
        <w:drawing>
          <wp:inline distT="0" distB="0" distL="0" distR="0">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rsidR="00B27E0D" w:rsidRDefault="00B27E0D">
      <w:pPr>
        <w:spacing w:line="360" w:lineRule="auto"/>
        <w:jc w:val="left"/>
        <w:divId w:val="879440161"/>
      </w:pPr>
      <w:r>
        <w:rPr>
          <w:rFonts w:ascii="宋体" w:hAnsi="宋体" w:hint="eastAsia"/>
          <w:noProof/>
        </w:rPr>
        <w:drawing>
          <wp:inline distT="0" distB="0" distL="0" distR="0">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rsidR="00B27E0D" w:rsidRDefault="00B27E0D">
      <w:pPr>
        <w:spacing w:line="360" w:lineRule="auto"/>
      </w:pPr>
      <w:r>
        <w:rPr>
          <w:rFonts w:ascii="宋体" w:hAnsi="宋体" w:hint="eastAsia"/>
        </w:rPr>
        <w:t>注</w:t>
      </w:r>
      <w:r>
        <w:rPr>
          <w:rFonts w:ascii="宋体" w:hAnsi="宋体" w:hint="eastAsia"/>
        </w:rPr>
        <w:t>：</w:t>
      </w:r>
      <w:r>
        <w:rPr>
          <w:rFonts w:ascii="宋体" w:hAnsi="宋体" w:hint="eastAsia"/>
          <w:lang w:eastAsia="zh-Hans"/>
        </w:rPr>
        <w:t>本基金合同生效日为</w:t>
      </w:r>
      <w:r>
        <w:rPr>
          <w:rFonts w:ascii="宋体" w:hAnsi="宋体" w:hint="eastAsia"/>
          <w:lang w:eastAsia="zh-Hans"/>
        </w:rPr>
        <w:t>2021</w:t>
      </w:r>
      <w:r>
        <w:rPr>
          <w:rFonts w:ascii="宋体" w:hAnsi="宋体" w:hint="eastAsia"/>
          <w:lang w:eastAsia="zh-Hans"/>
        </w:rPr>
        <w:t>年</w:t>
      </w:r>
      <w:r>
        <w:rPr>
          <w:rFonts w:ascii="宋体" w:hAnsi="宋体" w:hint="eastAsia"/>
          <w:lang w:eastAsia="zh-Hans"/>
        </w:rPr>
        <w:t>5</w:t>
      </w:r>
      <w:r>
        <w:rPr>
          <w:rFonts w:ascii="宋体" w:hAnsi="宋体" w:hint="eastAsia"/>
          <w:lang w:eastAsia="zh-Hans"/>
        </w:rPr>
        <w:t>月</w:t>
      </w:r>
      <w:r>
        <w:rPr>
          <w:rFonts w:ascii="宋体" w:hAnsi="宋体" w:hint="eastAsia"/>
          <w:lang w:eastAsia="zh-Hans"/>
        </w:rPr>
        <w:t>14</w:t>
      </w:r>
      <w:r>
        <w:rPr>
          <w:rFonts w:ascii="宋体" w:hAnsi="宋体" w:hint="eastAsia"/>
          <w:lang w:eastAsia="zh-Hans"/>
        </w:rPr>
        <w:t>日，图示的时间段为合同生效日至本报告期末。</w:t>
      </w:r>
      <w:r>
        <w:rPr>
          <w:rFonts w:ascii="宋体" w:hAnsi="宋体" w:hint="eastAsia"/>
          <w:lang w:eastAsia="zh-Hans"/>
        </w:rPr>
        <w:br/>
      </w:r>
      <w:r>
        <w:rPr>
          <w:rFonts w:ascii="宋体" w:hAnsi="宋体" w:hint="eastAsia"/>
          <w:lang w:eastAsia="zh-Hans"/>
        </w:rPr>
        <w:t xml:space="preserve">　　本基金建仓期为本基金合同生效日起　</w:t>
      </w:r>
      <w:r>
        <w:rPr>
          <w:rFonts w:ascii="宋体" w:hAnsi="宋体" w:hint="eastAsia"/>
          <w:lang w:eastAsia="zh-Hans"/>
        </w:rPr>
        <w:t>6</w:t>
      </w:r>
      <w:r>
        <w:rPr>
          <w:rFonts w:ascii="宋体" w:hAnsi="宋体" w:hint="eastAsia"/>
          <w:lang w:eastAsia="zh-Hans"/>
        </w:rPr>
        <w:t xml:space="preserve">　个月，建仓期结束时资产配置比例符合本基金基金合同规定</w:t>
      </w:r>
      <w:r>
        <w:rPr>
          <w:rFonts w:ascii="宋体" w:hAnsi="宋体" w:hint="eastAsia"/>
          <w:lang w:eastAsia="zh-Hans"/>
        </w:rPr>
        <w:t>。</w:t>
      </w:r>
      <w:r>
        <w:rPr>
          <w:rFonts w:ascii="宋体" w:hAnsi="宋体" w:hint="eastAsia"/>
          <w:kern w:val="0"/>
          <w:lang w:eastAsia="zh-Hans"/>
        </w:rPr>
        <w:t xml:space="preserve"> </w:t>
      </w:r>
    </w:p>
    <w:p w:rsidR="00B27E0D" w:rsidRDefault="00B27E0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w:t>
      </w:r>
      <w:r>
        <w:rPr>
          <w:rFonts w:hAnsi="宋体" w:hint="eastAsia"/>
        </w:rPr>
        <w:t>告</w:t>
      </w:r>
      <w:bookmarkEnd w:id="72"/>
      <w:bookmarkEnd w:id="73"/>
      <w:bookmarkEnd w:id="74"/>
      <w:bookmarkEnd w:id="75"/>
      <w:bookmarkEnd w:id="76"/>
      <w:bookmarkEnd w:id="77"/>
      <w:bookmarkEnd w:id="78"/>
      <w:bookmarkEnd w:id="79"/>
      <w:r>
        <w:rPr>
          <w:rFonts w:hAnsi="宋体" w:hint="eastAsia"/>
        </w:rPr>
        <w:t xml:space="preserve"> </w:t>
      </w:r>
    </w:p>
    <w:p w:rsidR="00B27E0D" w:rsidRDefault="00B27E0D">
      <w:pPr>
        <w:pStyle w:val="XBRLTitle2"/>
        <w:spacing w:before="156" w:line="360" w:lineRule="auto"/>
        <w:ind w:left="454"/>
        <w:rPr>
          <w:rFonts w:hint="eastAsia"/>
        </w:rPr>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lastRenderedPageBreak/>
        <w:t>基金经理（或基金经理小组）简</w:t>
      </w:r>
      <w:r>
        <w:rPr>
          <w:rFonts w:hAnsi="宋体" w:hint="eastAsia"/>
        </w:rPr>
        <w:t>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00000">
        <w:trPr>
          <w:divId w:val="201071475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napToGrid w:val="0"/>
              <w:jc w:val="center"/>
              <w:rPr>
                <w:rFonts w:hint="eastAsia"/>
              </w:rP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201071475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pPr>
          </w:p>
        </w:tc>
      </w:tr>
      <w:tr w:rsidR="00000000">
        <w:trPr>
          <w:divId w:val="201071475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李德</w:t>
            </w:r>
            <w:r>
              <w:rPr>
                <w:rFonts w:ascii="宋体" w:hAnsi="宋体" w:hint="eastAsia"/>
                <w:szCs w:val="24"/>
                <w:lang w:eastAsia="zh-Hans"/>
              </w:rPr>
              <w:t>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szCs w:val="24"/>
                <w:lang w:eastAsia="zh-Hans"/>
              </w:rPr>
              <w:t>本基金的基金经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13</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szCs w:val="24"/>
                <w:lang w:eastAsia="zh-Hans"/>
              </w:rPr>
              <w:t>李德辉先生曾任农银汇理基金管理有限公司研究员。</w:t>
            </w:r>
            <w:r>
              <w:rPr>
                <w:rFonts w:ascii="宋体" w:hAnsi="宋体" w:hint="eastAsia"/>
                <w:szCs w:val="24"/>
                <w:lang w:eastAsia="zh-Hans"/>
              </w:rPr>
              <w:t>2014</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月起加入摩根基金管理（中国）有限公司（原上投摩根基金管理有限公司），历任研究员、行业专家兼基金经理助理、基金经理、高级基金经理，现任资深基金经理</w:t>
            </w:r>
            <w:r>
              <w:rPr>
                <w:rFonts w:ascii="宋体" w:hAnsi="宋体" w:hint="eastAsia"/>
                <w:szCs w:val="24"/>
                <w:lang w:eastAsia="zh-Hans"/>
              </w:rPr>
              <w:t>。</w:t>
            </w:r>
          </w:p>
        </w:tc>
      </w:tr>
      <w:tr w:rsidR="00000000">
        <w:trPr>
          <w:divId w:val="201071475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郭</w:t>
            </w:r>
            <w:r>
              <w:rPr>
                <w:rFonts w:ascii="宋体" w:hAnsi="宋体" w:hint="eastAsia"/>
                <w:szCs w:val="24"/>
                <w:lang w:eastAsia="zh-Hans"/>
              </w:rPr>
              <w:t>晨</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szCs w:val="24"/>
                <w:lang w:eastAsia="zh-Hans"/>
              </w:rPr>
              <w:t>本基金基金经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18</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szCs w:val="24"/>
                <w:lang w:eastAsia="zh-Hans"/>
              </w:rPr>
              <w:t>郭晨先生曾任平安资产管理有限公司分析师，东吴基金管理有限公司研究员，华富基金管理有限公司基金经理助理、基金经理。</w:t>
            </w:r>
            <w:r>
              <w:rPr>
                <w:rFonts w:ascii="宋体" w:hAnsi="宋体" w:hint="eastAsia"/>
                <w:szCs w:val="24"/>
                <w:lang w:eastAsia="zh-Hans"/>
              </w:rPr>
              <w:t>2014</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月起加入摩根基金管理（中国）有限公司（原上投摩根基金管理有限公司），历任基金经理、国内权益投资部成长组组长兼资深基金经理</w:t>
            </w:r>
            <w:r>
              <w:rPr>
                <w:rFonts w:ascii="宋体" w:hAnsi="宋体" w:hint="eastAsia"/>
                <w:szCs w:val="24"/>
                <w:lang w:eastAsia="zh-Hans"/>
              </w:rPr>
              <w:t>。</w:t>
            </w:r>
          </w:p>
        </w:tc>
      </w:tr>
    </w:tbl>
    <w:p w:rsidR="00B27E0D" w:rsidRDefault="00B27E0D">
      <w:pPr>
        <w:wordWrap w:val="0"/>
        <w:spacing w:line="360" w:lineRule="auto"/>
        <w:jc w:val="left"/>
        <w:divId w:val="197663690"/>
      </w:pPr>
      <w:r>
        <w:rPr>
          <w:rFonts w:ascii="宋体" w:hAnsi="宋体" w:hint="eastAsia"/>
          <w:szCs w:val="21"/>
        </w:rPr>
        <w:t>注</w:t>
      </w:r>
      <w:r>
        <w:rPr>
          <w:rFonts w:ascii="宋体" w:hAnsi="宋体" w:hint="eastAsia"/>
          <w:szCs w:val="21"/>
        </w:rPr>
        <w:t>：</w:t>
      </w:r>
      <w:r>
        <w:rPr>
          <w:rFonts w:ascii="宋体" w:hAnsi="宋体" w:hint="eastAsia"/>
          <w:szCs w:val="21"/>
        </w:rPr>
        <w:t>1.</w:t>
      </w:r>
      <w:r>
        <w:rPr>
          <w:rFonts w:ascii="宋体" w:hAnsi="宋体" w:hint="eastAsia"/>
          <w:szCs w:val="21"/>
        </w:rPr>
        <w:t>对基金的首任基金经理，其</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为基金合同生效日，</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为根据公司决定确定的解聘日期；对非首任基金经理，</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和</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分别指根据公司决定确定的聘任日期和解聘日期。</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证券从业的含义遵从中国证监会及行业协会的相关规定</w:t>
      </w:r>
      <w:r>
        <w:rPr>
          <w:rFonts w:ascii="宋体" w:hAnsi="宋体" w:hint="eastAsia"/>
          <w:szCs w:val="21"/>
        </w:rPr>
        <w:t>。</w:t>
      </w:r>
    </w:p>
    <w:p w:rsidR="00B27E0D" w:rsidRDefault="00B27E0D">
      <w:pPr>
        <w:pStyle w:val="XBRLTitle3"/>
        <w:spacing w:before="156"/>
        <w:ind w:left="0"/>
        <w:divId w:val="396436087"/>
      </w:pPr>
      <w:bookmarkStart w:id="89" w:name="_Toc5134656621"/>
      <w:r>
        <w:rPr>
          <w:rFonts w:hAnsi="宋体" w:hint="eastAsia"/>
        </w:rPr>
        <w:t>期末兼任私募资产管理计划投资经理的基金经理同时管理的产品情</w:t>
      </w:r>
      <w:r>
        <w:rPr>
          <w:rFonts w:hAnsi="宋体" w:hint="eastAsia"/>
        </w:rPr>
        <w:t>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000000">
        <w:trPr>
          <w:divId w:val="76986201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B27E0D" w:rsidRDefault="00B27E0D">
            <w:pPr>
              <w:snapToGrid w:val="0"/>
              <w:jc w:val="center"/>
              <w:rPr>
                <w:rFonts w:hint="eastAsia"/>
              </w:rP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B27E0D" w:rsidRDefault="00B27E0D">
            <w:pPr>
              <w:snapToGrid w:val="0"/>
              <w:jc w:val="center"/>
            </w:pPr>
            <w:r>
              <w:rPr>
                <w:rFonts w:ascii="宋体" w:hAnsi="宋体" w:hint="eastAsia"/>
                <w:szCs w:val="24"/>
              </w:rPr>
              <w:t>产品类型</w:t>
            </w:r>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B27E0D" w:rsidRDefault="00B27E0D">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B27E0D" w:rsidRDefault="00B27E0D">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B27E0D" w:rsidRDefault="00B27E0D">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000000">
        <w:trPr>
          <w:divId w:val="76986201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center"/>
            </w:pPr>
            <w:r>
              <w:rPr>
                <w:rFonts w:ascii="宋体" w:hAnsi="宋体" w:hint="eastAsia"/>
                <w:szCs w:val="24"/>
              </w:rPr>
              <w:t>李德</w:t>
            </w:r>
            <w:r>
              <w:rPr>
                <w:rFonts w:ascii="宋体" w:hAnsi="宋体" w:hint="eastAsia"/>
                <w:szCs w:val="24"/>
              </w:rPr>
              <w:t>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r>
              <w:rPr>
                <w:rFonts w:ascii="宋体" w:hAnsi="宋体" w:hint="eastAsia"/>
                <w:szCs w:val="24"/>
              </w:rPr>
              <w:t>公募基金</w:t>
            </w:r>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6,342,686,883.0</w:t>
            </w:r>
            <w:r>
              <w:rPr>
                <w:rFonts w:ascii="宋体" w:hAnsi="宋体" w:hint="eastAsia"/>
                <w:szCs w:val="24"/>
              </w:rPr>
              <w:t>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center"/>
            </w:pPr>
            <w:r>
              <w:rPr>
                <w:rFonts w:ascii="宋体" w:hAnsi="宋体" w:hint="eastAsia"/>
                <w:szCs w:val="24"/>
              </w:rPr>
              <w:t>2016-11-1</w:t>
            </w:r>
            <w:r>
              <w:rPr>
                <w:rFonts w:ascii="宋体" w:hAnsi="宋体" w:hint="eastAsia"/>
                <w:szCs w:val="24"/>
              </w:rPr>
              <w:t>8</w:t>
            </w:r>
          </w:p>
        </w:tc>
      </w:tr>
      <w:tr w:rsidR="00000000">
        <w:trPr>
          <w:divId w:val="76986201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r>
              <w:rPr>
                <w:rFonts w:ascii="宋体" w:hAnsi="宋体" w:hint="eastAsia"/>
                <w:szCs w:val="24"/>
              </w:rPr>
              <w:t>私募资产管理计划</w:t>
            </w:r>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56,182,530.6</w:t>
            </w:r>
            <w:r>
              <w:rPr>
                <w:rFonts w:ascii="宋体" w:hAnsi="宋体" w:hint="eastAsia"/>
                <w:szCs w:val="24"/>
              </w:rPr>
              <w:t>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center"/>
            </w:pPr>
            <w:r>
              <w:rPr>
                <w:rFonts w:ascii="宋体" w:hAnsi="宋体" w:hint="eastAsia"/>
                <w:szCs w:val="24"/>
              </w:rPr>
              <w:t>2022-11-2</w:t>
            </w:r>
            <w:r>
              <w:rPr>
                <w:rFonts w:ascii="宋体" w:hAnsi="宋体" w:hint="eastAsia"/>
                <w:szCs w:val="24"/>
              </w:rPr>
              <w:t>2</w:t>
            </w:r>
          </w:p>
        </w:tc>
      </w:tr>
      <w:tr w:rsidR="00000000">
        <w:trPr>
          <w:divId w:val="76986201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r>
              <w:rPr>
                <w:rFonts w:ascii="宋体" w:hAnsi="宋体" w:hint="eastAsia"/>
                <w:szCs w:val="24"/>
              </w:rPr>
              <w:t>其他组合</w:t>
            </w:r>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center"/>
            </w:pPr>
            <w:r>
              <w:rPr>
                <w:rFonts w:ascii="宋体" w:hAnsi="宋体" w:hint="eastAsia"/>
                <w:szCs w:val="24"/>
              </w:rPr>
              <w:t>-</w:t>
            </w:r>
          </w:p>
        </w:tc>
      </w:tr>
      <w:tr w:rsidR="00000000">
        <w:trPr>
          <w:divId w:val="76986201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B27E0D" w:rsidRDefault="00B27E0D">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r>
              <w:rPr>
                <w:rFonts w:ascii="宋体" w:hAnsi="宋体" w:hint="eastAsia"/>
                <w:szCs w:val="24"/>
              </w:rPr>
              <w:t>合计</w:t>
            </w:r>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right"/>
            </w:pPr>
            <w:r>
              <w:rPr>
                <w:rFonts w:ascii="宋体" w:hAnsi="宋体" w:hint="eastAsia"/>
                <w:szCs w:val="24"/>
              </w:rPr>
              <w:t>6,398,869,413.7</w:t>
            </w:r>
            <w:r>
              <w:rPr>
                <w:rFonts w:ascii="宋体" w:hAnsi="宋体" w:hint="eastAsia"/>
                <w:szCs w:val="24"/>
              </w:rPr>
              <w:t>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27E0D" w:rsidRDefault="00B27E0D">
            <w:pPr>
              <w:jc w:val="center"/>
            </w:pPr>
            <w:r>
              <w:rPr>
                <w:rFonts w:ascii="宋体" w:hAnsi="宋体" w:hint="eastAsia"/>
                <w:szCs w:val="24"/>
              </w:rPr>
              <w:t xml:space="preserve">- </w:t>
            </w:r>
          </w:p>
        </w:tc>
      </w:tr>
    </w:tbl>
    <w:p w:rsidR="00B27E0D" w:rsidRDefault="00B27E0D">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w:t>
      </w:r>
      <w:r>
        <w:rPr>
          <w:rFonts w:hAnsi="宋体" w:hint="eastAsia"/>
        </w:rPr>
        <w:t>明</w:t>
      </w:r>
      <w:bookmarkEnd w:id="91"/>
      <w:bookmarkEnd w:id="92"/>
      <w:bookmarkEnd w:id="93"/>
      <w:bookmarkEnd w:id="94"/>
      <w:bookmarkEnd w:id="95"/>
      <w:bookmarkEnd w:id="96"/>
      <w:bookmarkEnd w:id="97"/>
      <w:bookmarkEnd w:id="98"/>
      <w:r>
        <w:rPr>
          <w:rFonts w:hAnsi="宋体" w:hint="eastAsia"/>
        </w:rPr>
        <w:t xml:space="preserve"> </w:t>
      </w:r>
    </w:p>
    <w:p w:rsidR="00B27E0D" w:rsidRDefault="00B27E0D">
      <w:pPr>
        <w:spacing w:line="360" w:lineRule="auto"/>
        <w:ind w:firstLineChars="200" w:firstLine="420"/>
        <w:jc w:val="left"/>
        <w:rPr>
          <w:rFonts w:hint="eastAsia"/>
        </w:rPr>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r>
        <w:rPr>
          <w:rFonts w:ascii="宋体" w:hAnsi="宋体" w:hint="eastAsia"/>
        </w:rPr>
        <w:t>。</w:t>
      </w:r>
    </w:p>
    <w:p w:rsidR="00B27E0D" w:rsidRDefault="00B27E0D">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w:t>
      </w:r>
      <w:r>
        <w:rPr>
          <w:rFonts w:hAnsi="宋体" w:hint="eastAsia"/>
        </w:rPr>
        <w:t>明</w:t>
      </w:r>
      <w:bookmarkEnd w:id="101"/>
      <w:bookmarkEnd w:id="102"/>
      <w:bookmarkEnd w:id="103"/>
      <w:bookmarkEnd w:id="104"/>
      <w:bookmarkEnd w:id="105"/>
      <w:bookmarkEnd w:id="106"/>
      <w:bookmarkEnd w:id="107"/>
      <w:bookmarkEnd w:id="108"/>
      <w:r>
        <w:rPr>
          <w:rFonts w:hAnsi="宋体" w:hint="eastAsia"/>
        </w:rPr>
        <w:t xml:space="preserve"> </w:t>
      </w:r>
    </w:p>
    <w:p w:rsidR="00B27E0D" w:rsidRDefault="00B27E0D">
      <w:pPr>
        <w:pStyle w:val="XBRLTitle3"/>
        <w:spacing w:before="156"/>
        <w:ind w:left="0"/>
        <w:rPr>
          <w:rFonts w:hint="eastAsia"/>
        </w:rPr>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w:t>
      </w:r>
      <w:r>
        <w:rPr>
          <w:rFonts w:hint="eastAsia"/>
        </w:rPr>
        <w:t>况</w:t>
      </w:r>
      <w:bookmarkEnd w:id="109"/>
      <w:bookmarkEnd w:id="110"/>
      <w:bookmarkEnd w:id="111"/>
      <w:bookmarkEnd w:id="112"/>
      <w:bookmarkEnd w:id="113"/>
    </w:p>
    <w:p w:rsidR="00B27E0D" w:rsidRDefault="00B27E0D">
      <w:pPr>
        <w:spacing w:line="360" w:lineRule="auto"/>
        <w:ind w:firstLineChars="200" w:firstLine="420"/>
        <w:jc w:val="left"/>
        <w:rPr>
          <w:rFonts w:hint="eastAsia"/>
        </w:rPr>
      </w:pPr>
      <w:r>
        <w:rPr>
          <w:rFonts w:ascii="宋体" w:hAnsi="宋体" w:cs="宋体" w:hint="eastAsia"/>
          <w:color w:val="000000"/>
          <w:kern w:val="0"/>
        </w:rPr>
        <w:lastRenderedPageBreak/>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t xml:space="preserve">　　报告期内，通过对不同投资组合之间的收益率差异比较、对同向交易和反向交易的交易时机和交易价差监控分析，未发现整体公平交易执行出现异常的情况</w:t>
      </w:r>
      <w:r>
        <w:rPr>
          <w:rFonts w:ascii="宋体" w:hAnsi="宋体" w:cs="宋体" w:hint="eastAsia"/>
          <w:color w:val="000000"/>
          <w:kern w:val="0"/>
        </w:rPr>
        <w:t>。</w:t>
      </w:r>
    </w:p>
    <w:p w:rsidR="00B27E0D" w:rsidRDefault="00B27E0D">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w:t>
      </w:r>
      <w:r>
        <w:rPr>
          <w:rFonts w:hint="eastAsia"/>
        </w:rPr>
        <w:t>明</w:t>
      </w:r>
      <w:bookmarkEnd w:id="115"/>
      <w:bookmarkEnd w:id="116"/>
      <w:bookmarkEnd w:id="117"/>
      <w:bookmarkEnd w:id="118"/>
      <w:bookmarkEnd w:id="119"/>
    </w:p>
    <w:p w:rsidR="00B27E0D" w:rsidRDefault="00B27E0D">
      <w:pPr>
        <w:spacing w:line="360" w:lineRule="auto"/>
        <w:ind w:firstLineChars="200" w:firstLine="420"/>
        <w:jc w:val="left"/>
        <w:rPr>
          <w:rFonts w:hint="eastAsia"/>
        </w:rPr>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r>
      <w:r>
        <w:rPr>
          <w:rFonts w:ascii="宋体" w:hAnsi="宋体" w:cs="宋体" w:hint="eastAsia"/>
          <w:color w:val="000000"/>
          <w:kern w:val="0"/>
        </w:rPr>
        <w:t xml:space="preserve">　　所有投资组合参与的交易所公开竞价同日反向交易成交较少的单边交易量超过该证券当日成交量的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的情形：无</w:t>
      </w:r>
      <w:r>
        <w:rPr>
          <w:rFonts w:ascii="宋体" w:hAnsi="宋体" w:cs="宋体" w:hint="eastAsia"/>
          <w:color w:val="000000"/>
          <w:kern w:val="0"/>
        </w:rPr>
        <w:t>。</w:t>
      </w:r>
    </w:p>
    <w:p w:rsidR="00B27E0D" w:rsidRDefault="00B27E0D">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w:t>
      </w:r>
      <w:r>
        <w:rPr>
          <w:rFonts w:hAnsi="宋体" w:hint="eastAsia"/>
        </w:rPr>
        <w:t>析</w:t>
      </w:r>
      <w:bookmarkEnd w:id="121"/>
      <w:bookmarkEnd w:id="122"/>
      <w:bookmarkEnd w:id="123"/>
      <w:bookmarkEnd w:id="124"/>
      <w:bookmarkEnd w:id="125"/>
      <w:bookmarkEnd w:id="126"/>
      <w:bookmarkEnd w:id="127"/>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cs="宋体" w:hint="eastAsia"/>
          <w:color w:val="000000"/>
          <w:kern w:val="0"/>
        </w:rPr>
        <w:t>2025</w:t>
      </w:r>
      <w:r>
        <w:rPr>
          <w:rFonts w:ascii="宋体" w:hAnsi="宋体" w:cs="宋体" w:hint="eastAsia"/>
          <w:color w:val="000000"/>
          <w:kern w:val="0"/>
        </w:rPr>
        <w:t>年二季度</w:t>
      </w:r>
      <w:r>
        <w:rPr>
          <w:rFonts w:ascii="宋体" w:hAnsi="宋体" w:cs="宋体" w:hint="eastAsia"/>
          <w:color w:val="000000"/>
          <w:kern w:val="0"/>
        </w:rPr>
        <w:t>A</w:t>
      </w:r>
      <w:r>
        <w:rPr>
          <w:rFonts w:ascii="宋体" w:hAnsi="宋体" w:cs="宋体" w:hint="eastAsia"/>
          <w:color w:val="000000"/>
          <w:kern w:val="0"/>
        </w:rPr>
        <w:t>股先经历关税冲击后迅速反弹最终收涨，沪深</w:t>
      </w:r>
      <w:r>
        <w:rPr>
          <w:rFonts w:ascii="宋体" w:hAnsi="宋体" w:cs="宋体" w:hint="eastAsia"/>
          <w:color w:val="000000"/>
          <w:kern w:val="0"/>
        </w:rPr>
        <w:t>300</w:t>
      </w:r>
      <w:r>
        <w:rPr>
          <w:rFonts w:ascii="宋体" w:hAnsi="宋体" w:cs="宋体" w:hint="eastAsia"/>
          <w:color w:val="000000"/>
          <w:kern w:val="0"/>
        </w:rPr>
        <w:t>指数上涨</w:t>
      </w:r>
      <w:r>
        <w:rPr>
          <w:rFonts w:ascii="宋体" w:hAnsi="宋体" w:cs="宋体" w:hint="eastAsia"/>
          <w:color w:val="000000"/>
          <w:kern w:val="0"/>
        </w:rPr>
        <w:t>1.25%</w:t>
      </w:r>
      <w:r>
        <w:rPr>
          <w:rFonts w:ascii="宋体" w:hAnsi="宋体" w:cs="宋体" w:hint="eastAsia"/>
          <w:color w:val="000000"/>
          <w:kern w:val="0"/>
        </w:rPr>
        <w:t>，创业板指数上涨</w:t>
      </w:r>
      <w:r>
        <w:rPr>
          <w:rFonts w:ascii="宋体" w:hAnsi="宋体" w:cs="宋体" w:hint="eastAsia"/>
          <w:color w:val="000000"/>
          <w:kern w:val="0"/>
        </w:rPr>
        <w:t>2.34%</w:t>
      </w:r>
      <w:r>
        <w:rPr>
          <w:rFonts w:ascii="宋体" w:hAnsi="宋体" w:cs="宋体" w:hint="eastAsia"/>
          <w:color w:val="000000"/>
          <w:kern w:val="0"/>
        </w:rPr>
        <w:t>，恒生科技指数下跌</w:t>
      </w:r>
      <w:r>
        <w:rPr>
          <w:rFonts w:ascii="宋体" w:hAnsi="宋体" w:cs="宋体" w:hint="eastAsia"/>
          <w:color w:val="000000"/>
          <w:kern w:val="0"/>
        </w:rPr>
        <w:t>1.7%</w:t>
      </w:r>
      <w:r>
        <w:rPr>
          <w:rFonts w:ascii="宋体" w:hAnsi="宋体" w:cs="宋体" w:hint="eastAsia"/>
          <w:color w:val="000000"/>
          <w:kern w:val="0"/>
        </w:rPr>
        <w:t>。结构上国防军工、创新药、通信（海外算力）、银行等板块反弹较好，一季度表现好的机器人、国产算力两个主题回落较大，消费电子受关税冲击跌幅较大。本基金在报告期内表现较弱，主要原因是关税冲击后减持了北美算力产业链，虽后面有所买回，但交易损失较大。其次，本基金主要持有的板块：互联网、锂电池、新能源汽车、家电、消费电子、机械等板块在二季度表现较弱。整体而言，今年市场风格还是哑铃策略占优（低估值的银行、高估值的景气行业），而居中间的中等增速成长股表现相对较弱，本基金大盘成长风格短期承受较大逆风。</w:t>
      </w:r>
      <w:r>
        <w:rPr>
          <w:rFonts w:ascii="宋体" w:hAnsi="宋体" w:cs="宋体" w:hint="eastAsia"/>
          <w:color w:val="000000"/>
          <w:kern w:val="0"/>
        </w:rPr>
        <w:br/>
      </w:r>
      <w:r>
        <w:rPr>
          <w:rFonts w:ascii="宋体" w:hAnsi="宋体" w:cs="宋体" w:hint="eastAsia"/>
          <w:color w:val="000000"/>
          <w:kern w:val="0"/>
        </w:rPr>
        <w:t xml:space="preserve">　　站在当下，宏观经济韧性比年初预期好，出口、社零仍较好，新能源汽车、家电、机械、有色等行业仍有一定增长，</w:t>
      </w:r>
      <w:r>
        <w:rPr>
          <w:rFonts w:ascii="宋体" w:hAnsi="宋体" w:cs="宋体" w:hint="eastAsia"/>
          <w:color w:val="000000"/>
          <w:kern w:val="0"/>
        </w:rPr>
        <w:t>AI</w:t>
      </w:r>
      <w:r>
        <w:rPr>
          <w:rFonts w:ascii="宋体" w:hAnsi="宋体" w:cs="宋体" w:hint="eastAsia"/>
          <w:color w:val="000000"/>
          <w:kern w:val="0"/>
        </w:rPr>
        <w:t>等新技术也蓬勃发展，经济结构转型。</w:t>
      </w:r>
      <w:r>
        <w:rPr>
          <w:rFonts w:ascii="宋体" w:hAnsi="宋体" w:cs="宋体" w:hint="eastAsia"/>
          <w:color w:val="000000"/>
          <w:kern w:val="0"/>
        </w:rPr>
        <w:br/>
      </w:r>
      <w:r>
        <w:rPr>
          <w:rFonts w:ascii="宋体" w:hAnsi="宋体" w:cs="宋体" w:hint="eastAsia"/>
          <w:color w:val="000000"/>
          <w:kern w:val="0"/>
        </w:rPr>
        <w:t xml:space="preserve">　　落脚于投资方向，目前重点关注的方向：港股科技、</w:t>
      </w:r>
      <w:r>
        <w:rPr>
          <w:rFonts w:ascii="宋体" w:hAnsi="宋体" w:cs="宋体" w:hint="eastAsia"/>
          <w:color w:val="000000"/>
          <w:kern w:val="0"/>
        </w:rPr>
        <w:t>AI</w:t>
      </w:r>
      <w:r>
        <w:rPr>
          <w:rFonts w:ascii="宋体" w:hAnsi="宋体" w:cs="宋体" w:hint="eastAsia"/>
          <w:color w:val="000000"/>
          <w:kern w:val="0"/>
        </w:rPr>
        <w:t>算力投资、有色金属、锂电池、创</w:t>
      </w:r>
      <w:r>
        <w:rPr>
          <w:rFonts w:ascii="宋体" w:hAnsi="宋体" w:cs="宋体" w:hint="eastAsia"/>
          <w:color w:val="000000"/>
          <w:kern w:val="0"/>
        </w:rPr>
        <w:lastRenderedPageBreak/>
        <w:t>新药、机械等。其中核心仓位是：互联网、锂电池、消费电子、家电、有色等行业，需求有一定增长，公司格局稳定，增速约</w:t>
      </w:r>
      <w:r>
        <w:rPr>
          <w:rFonts w:ascii="宋体" w:hAnsi="宋体" w:cs="宋体" w:hint="eastAsia"/>
          <w:color w:val="000000"/>
          <w:kern w:val="0"/>
        </w:rPr>
        <w:t>20%</w:t>
      </w:r>
      <w:r>
        <w:rPr>
          <w:rFonts w:ascii="宋体" w:hAnsi="宋体" w:cs="宋体" w:hint="eastAsia"/>
          <w:color w:val="000000"/>
          <w:kern w:val="0"/>
        </w:rPr>
        <w:t>，估值中位数</w:t>
      </w:r>
      <w:r>
        <w:rPr>
          <w:rFonts w:ascii="宋体" w:hAnsi="宋体" w:cs="宋体" w:hint="eastAsia"/>
          <w:color w:val="000000"/>
          <w:kern w:val="0"/>
        </w:rPr>
        <w:t>15</w:t>
      </w:r>
      <w:r>
        <w:rPr>
          <w:rFonts w:ascii="宋体" w:hAnsi="宋体" w:cs="宋体" w:hint="eastAsia"/>
          <w:color w:val="000000"/>
          <w:kern w:val="0"/>
        </w:rPr>
        <w:t>倍</w:t>
      </w:r>
      <w:r>
        <w:rPr>
          <w:rFonts w:ascii="宋体" w:hAnsi="宋体" w:cs="宋体" w:hint="eastAsia"/>
          <w:color w:val="000000"/>
          <w:kern w:val="0"/>
        </w:rPr>
        <w:t>PE</w:t>
      </w:r>
      <w:r>
        <w:rPr>
          <w:rFonts w:ascii="宋体" w:hAnsi="宋体" w:cs="宋体" w:hint="eastAsia"/>
          <w:color w:val="000000"/>
          <w:kern w:val="0"/>
        </w:rPr>
        <w:t>左右，还有相对较好的股息率。积极进取的仓</w:t>
      </w:r>
      <w:r>
        <w:rPr>
          <w:rFonts w:ascii="宋体" w:hAnsi="宋体" w:cs="宋体" w:hint="eastAsia"/>
          <w:color w:val="000000"/>
          <w:kern w:val="0"/>
        </w:rPr>
        <w:t>位是</w:t>
      </w:r>
      <w:r>
        <w:rPr>
          <w:rFonts w:ascii="宋体" w:hAnsi="宋体" w:cs="宋体" w:hint="eastAsia"/>
          <w:color w:val="000000"/>
          <w:kern w:val="0"/>
        </w:rPr>
        <w:t>AI</w:t>
      </w:r>
      <w:r>
        <w:rPr>
          <w:rFonts w:ascii="宋体" w:hAnsi="宋体" w:cs="宋体" w:hint="eastAsia"/>
          <w:color w:val="000000"/>
          <w:kern w:val="0"/>
        </w:rPr>
        <w:t>和创新药，</w:t>
      </w:r>
      <w:r>
        <w:rPr>
          <w:rFonts w:ascii="宋体" w:hAnsi="宋体" w:cs="宋体" w:hint="eastAsia"/>
          <w:color w:val="000000"/>
          <w:kern w:val="0"/>
        </w:rPr>
        <w:t>AI</w:t>
      </w:r>
      <w:r>
        <w:rPr>
          <w:rFonts w:ascii="宋体" w:hAnsi="宋体" w:cs="宋体" w:hint="eastAsia"/>
          <w:color w:val="000000"/>
          <w:kern w:val="0"/>
        </w:rPr>
        <w:t>已经发展两年，算力一直是市场投资主线，我们一直期待下游应用起来，例如</w:t>
      </w:r>
      <w:r>
        <w:rPr>
          <w:rFonts w:ascii="宋体" w:hAnsi="宋体" w:cs="宋体" w:hint="eastAsia"/>
          <w:color w:val="000000"/>
          <w:kern w:val="0"/>
        </w:rPr>
        <w:t>C</w:t>
      </w:r>
      <w:r>
        <w:rPr>
          <w:rFonts w:ascii="宋体" w:hAnsi="宋体" w:cs="宋体" w:hint="eastAsia"/>
          <w:color w:val="000000"/>
          <w:kern w:val="0"/>
        </w:rPr>
        <w:t>端爆款产品、人工智能的硬件等，为此我们更加看好港股的科技龙头企业，因为他们有大模型、应用场景、商业化能力等；智能硬件方面则关注手机等终端。算力板块，因为对其存在一定的担忧，使得在相对低点没有加仓。原因是目前</w:t>
      </w:r>
      <w:r>
        <w:rPr>
          <w:rFonts w:ascii="宋体" w:hAnsi="宋体" w:cs="宋体" w:hint="eastAsia"/>
          <w:color w:val="000000"/>
          <w:kern w:val="0"/>
        </w:rPr>
        <w:t>AI</w:t>
      </w:r>
      <w:r>
        <w:rPr>
          <w:rFonts w:ascii="宋体" w:hAnsi="宋体" w:cs="宋体" w:hint="eastAsia"/>
          <w:color w:val="000000"/>
          <w:kern w:val="0"/>
        </w:rPr>
        <w:t>应用不显性，没有</w:t>
      </w:r>
      <w:r>
        <w:rPr>
          <w:rFonts w:ascii="宋体" w:hAnsi="宋体" w:cs="宋体" w:hint="eastAsia"/>
          <w:color w:val="000000"/>
          <w:kern w:val="0"/>
        </w:rPr>
        <w:t>C</w:t>
      </w:r>
      <w:r>
        <w:rPr>
          <w:rFonts w:ascii="宋体" w:hAnsi="宋体" w:cs="宋体" w:hint="eastAsia"/>
          <w:color w:val="000000"/>
          <w:kern w:val="0"/>
        </w:rPr>
        <w:t>端爆款产品、没有</w:t>
      </w:r>
      <w:r>
        <w:rPr>
          <w:rFonts w:ascii="宋体" w:hAnsi="宋体" w:cs="宋体" w:hint="eastAsia"/>
          <w:color w:val="000000"/>
          <w:kern w:val="0"/>
        </w:rPr>
        <w:t>AI</w:t>
      </w:r>
      <w:r>
        <w:rPr>
          <w:rFonts w:ascii="宋体" w:hAnsi="宋体" w:cs="宋体" w:hint="eastAsia"/>
          <w:color w:val="000000"/>
          <w:kern w:val="0"/>
        </w:rPr>
        <w:t>硬件突破，目前更像一个企业端的软件工具（优化成本、写代码等）。可能目前看</w:t>
      </w:r>
      <w:r>
        <w:rPr>
          <w:rFonts w:ascii="宋体" w:hAnsi="宋体" w:cs="宋体" w:hint="eastAsia"/>
          <w:color w:val="000000"/>
          <w:kern w:val="0"/>
        </w:rPr>
        <w:t>AI</w:t>
      </w:r>
      <w:r>
        <w:rPr>
          <w:rFonts w:ascii="宋体" w:hAnsi="宋体" w:cs="宋体" w:hint="eastAsia"/>
          <w:color w:val="000000"/>
          <w:kern w:val="0"/>
        </w:rPr>
        <w:t>是成长方向里估值性价比较高的方向，所以有所加仓北美算力链。国产</w:t>
      </w:r>
      <w:r>
        <w:rPr>
          <w:rFonts w:ascii="宋体" w:hAnsi="宋体" w:cs="宋体" w:hint="eastAsia"/>
          <w:color w:val="000000"/>
          <w:kern w:val="0"/>
        </w:rPr>
        <w:t>AI</w:t>
      </w:r>
      <w:r>
        <w:rPr>
          <w:rFonts w:ascii="宋体" w:hAnsi="宋体" w:cs="宋体" w:hint="eastAsia"/>
          <w:color w:val="000000"/>
          <w:kern w:val="0"/>
        </w:rPr>
        <w:t>应用和算力投资目前看商业化略慢。其次创新药，逻辑是中国药企的研发进展快，中国药企也会以</w:t>
      </w:r>
      <w:r>
        <w:rPr>
          <w:rFonts w:ascii="宋体" w:hAnsi="宋体" w:cs="宋体" w:hint="eastAsia"/>
          <w:color w:val="000000"/>
          <w:kern w:val="0"/>
        </w:rPr>
        <w:t>BD</w:t>
      </w:r>
      <w:r>
        <w:rPr>
          <w:rFonts w:ascii="宋体" w:hAnsi="宋体" w:cs="宋体" w:hint="eastAsia"/>
          <w:color w:val="000000"/>
          <w:kern w:val="0"/>
        </w:rPr>
        <w:t>等方式出海，这个和两年前新能源出海一样。不过这里的投资难点是市场预期和落地可靠性存在一定不确定性，我们更看好港股的创新药板块，质地和定价更有吸引力</w:t>
      </w:r>
      <w:r>
        <w:rPr>
          <w:rFonts w:ascii="宋体" w:hAnsi="宋体" w:cs="宋体" w:hint="eastAsia"/>
          <w:color w:val="000000"/>
          <w:kern w:val="0"/>
        </w:rPr>
        <w:t>。</w:t>
      </w:r>
    </w:p>
    <w:p w:rsidR="00B27E0D" w:rsidRDefault="00B27E0D">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t>报告期内基金的业绩表</w:t>
      </w:r>
      <w:r>
        <w:rPr>
          <w:rFonts w:hAnsi="宋体" w:hint="eastAsia"/>
        </w:rPr>
        <w:t>现</w:t>
      </w:r>
      <w:bookmarkEnd w:id="129"/>
      <w:bookmarkEnd w:id="130"/>
      <w:bookmarkEnd w:id="131"/>
      <w:bookmarkEnd w:id="132"/>
      <w:bookmarkEnd w:id="133"/>
      <w:bookmarkEnd w:id="134"/>
      <w:bookmarkEnd w:id="135"/>
      <w:r>
        <w:rPr>
          <w:rFonts w:hAnsi="宋体" w:hint="eastAsia"/>
        </w:rPr>
        <w:t xml:space="preserve"> </w:t>
      </w:r>
      <w:bookmarkEnd w:id="136"/>
    </w:p>
    <w:p w:rsidR="00B27E0D" w:rsidRDefault="00B27E0D">
      <w:pPr>
        <w:spacing w:line="360" w:lineRule="auto"/>
        <w:ind w:firstLineChars="200" w:firstLine="420"/>
        <w:rPr>
          <w:rFonts w:hint="eastAsia"/>
        </w:rPr>
      </w:pPr>
      <w:r>
        <w:rPr>
          <w:rFonts w:ascii="宋体" w:hAnsi="宋体" w:hint="eastAsia"/>
        </w:rPr>
        <w:t>本报告期摩根优势成长混合</w:t>
      </w:r>
      <w:r>
        <w:rPr>
          <w:rFonts w:ascii="宋体" w:hAnsi="宋体" w:hint="eastAsia"/>
        </w:rPr>
        <w:t>A</w:t>
      </w:r>
      <w:r>
        <w:rPr>
          <w:rFonts w:ascii="宋体" w:hAnsi="宋体" w:hint="eastAsia"/>
        </w:rPr>
        <w:t>份额净值增长率为：</w:t>
      </w:r>
      <w:r>
        <w:rPr>
          <w:rFonts w:ascii="宋体" w:hAnsi="宋体" w:hint="eastAsia"/>
        </w:rPr>
        <w:t>-0.66%</w:t>
      </w:r>
      <w:r>
        <w:rPr>
          <w:rFonts w:ascii="宋体" w:hAnsi="宋体" w:hint="eastAsia"/>
        </w:rPr>
        <w:t>，同期业绩比较基准收益率为：</w:t>
      </w:r>
      <w:r>
        <w:rPr>
          <w:rFonts w:ascii="宋体" w:hAnsi="宋体" w:hint="eastAsia"/>
        </w:rPr>
        <w:t>0.98%</w:t>
      </w:r>
      <w:r>
        <w:rPr>
          <w:rFonts w:ascii="宋体" w:hAnsi="宋体" w:hint="eastAsia"/>
        </w:rPr>
        <w:t>；</w:t>
      </w:r>
      <w:r>
        <w:rPr>
          <w:rFonts w:ascii="宋体" w:hAnsi="宋体" w:hint="eastAsia"/>
        </w:rPr>
        <w:br/>
      </w:r>
      <w:r>
        <w:rPr>
          <w:rFonts w:ascii="宋体" w:hAnsi="宋体" w:hint="eastAsia"/>
        </w:rPr>
        <w:t xml:space="preserve">　　摩根优势成长混合</w:t>
      </w:r>
      <w:r>
        <w:rPr>
          <w:rFonts w:ascii="宋体" w:hAnsi="宋体" w:hint="eastAsia"/>
        </w:rPr>
        <w:t>C</w:t>
      </w:r>
      <w:r>
        <w:rPr>
          <w:rFonts w:ascii="宋体" w:hAnsi="宋体" w:hint="eastAsia"/>
        </w:rPr>
        <w:t>份额净值增长率为：</w:t>
      </w:r>
      <w:r>
        <w:rPr>
          <w:rFonts w:ascii="宋体" w:hAnsi="宋体" w:hint="eastAsia"/>
        </w:rPr>
        <w:t>-0.80%</w:t>
      </w:r>
      <w:r>
        <w:rPr>
          <w:rFonts w:ascii="宋体" w:hAnsi="宋体" w:hint="eastAsia"/>
        </w:rPr>
        <w:t>，同期业绩比较基准收益率为：</w:t>
      </w:r>
      <w:r>
        <w:rPr>
          <w:rFonts w:ascii="宋体" w:hAnsi="宋体" w:hint="eastAsia"/>
        </w:rPr>
        <w:t>0.98%</w:t>
      </w:r>
      <w:r>
        <w:rPr>
          <w:rFonts w:ascii="宋体" w:hAnsi="宋体" w:hint="eastAsia"/>
        </w:rPr>
        <w:t>。</w:t>
      </w:r>
    </w:p>
    <w:p w:rsidR="00B27E0D" w:rsidRDefault="00B27E0D">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w:t>
      </w:r>
      <w:r>
        <w:rPr>
          <w:rFonts w:hAnsi="宋体" w:hint="eastAsia"/>
        </w:rPr>
        <w:t>明</w:t>
      </w:r>
      <w:bookmarkEnd w:id="138"/>
      <w:bookmarkEnd w:id="139"/>
      <w:bookmarkEnd w:id="140"/>
      <w:bookmarkEnd w:id="141"/>
      <w:bookmarkEnd w:id="142"/>
      <w:bookmarkEnd w:id="143"/>
      <w:bookmarkEnd w:id="144"/>
      <w:bookmarkEnd w:id="145"/>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hint="eastAsia"/>
        </w:rPr>
        <w:t>无</w:t>
      </w:r>
      <w:r>
        <w:rPr>
          <w:rFonts w:ascii="宋体" w:hAnsi="宋体" w:hint="eastAsia"/>
        </w:rPr>
        <w:t>。</w:t>
      </w:r>
    </w:p>
    <w:p w:rsidR="00B27E0D" w:rsidRDefault="00B27E0D">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w:t>
      </w:r>
      <w:r>
        <w:rPr>
          <w:rFonts w:hAnsi="宋体" w:hint="eastAsia"/>
        </w:rPr>
        <w:t>告</w:t>
      </w:r>
      <w:bookmarkEnd w:id="147"/>
      <w:bookmarkEnd w:id="148"/>
      <w:bookmarkEnd w:id="149"/>
      <w:bookmarkEnd w:id="150"/>
      <w:bookmarkEnd w:id="151"/>
      <w:bookmarkEnd w:id="152"/>
      <w:bookmarkEnd w:id="153"/>
      <w:bookmarkEnd w:id="154"/>
      <w:r>
        <w:rPr>
          <w:rFonts w:hAnsi="宋体" w:hint="eastAsia"/>
        </w:rPr>
        <w:t xml:space="preserve"> </w:t>
      </w:r>
    </w:p>
    <w:p w:rsidR="00B27E0D" w:rsidRDefault="00B27E0D">
      <w:pPr>
        <w:pStyle w:val="XBRLTitle2"/>
        <w:spacing w:before="156" w:line="360" w:lineRule="auto"/>
        <w:ind w:left="454"/>
        <w:rPr>
          <w:rFonts w:hint="eastAsia"/>
        </w:rPr>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w:t>
      </w:r>
      <w:r>
        <w:rPr>
          <w:rFonts w:hAnsi="宋体" w:hint="eastAsia"/>
        </w:rPr>
        <w:t>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jc w:val="center"/>
              <w:rPr>
                <w:rFonts w:hint="eastAsia"/>
              </w:rP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163,067,708.0</w:t>
            </w:r>
            <w:r>
              <w:rPr>
                <w:rFonts w:ascii="宋体" w:hAnsi="宋体" w:hint="eastAsia"/>
                <w:szCs w:val="24"/>
                <w:lang w:eastAsia="zh-Hans"/>
              </w:rPr>
              <w:t>2</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85.1</w:t>
            </w:r>
            <w:r>
              <w:rPr>
                <w:rFonts w:ascii="宋体" w:hAnsi="宋体" w:hint="eastAsia"/>
                <w:szCs w:val="24"/>
                <w:lang w:eastAsia="zh-Hans"/>
              </w:rPr>
              <w:t>6</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163,067,708.0</w:t>
            </w:r>
            <w:r>
              <w:rPr>
                <w:rFonts w:ascii="宋体" w:hAnsi="宋体" w:hint="eastAsia"/>
                <w:szCs w:val="24"/>
                <w:lang w:eastAsia="zh-Hans"/>
              </w:rPr>
              <w:t>2</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85.1</w:t>
            </w:r>
            <w:r>
              <w:rPr>
                <w:rFonts w:ascii="宋体" w:hAnsi="宋体" w:hint="eastAsia"/>
                <w:szCs w:val="24"/>
                <w:lang w:eastAsia="zh-Hans"/>
              </w:rPr>
              <w:t>6</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26,411,937.7</w:t>
            </w:r>
            <w:r>
              <w:rPr>
                <w:rFonts w:ascii="宋体" w:hAnsi="宋体" w:hint="eastAsia"/>
                <w:szCs w:val="24"/>
                <w:lang w:eastAsia="zh-Hans"/>
              </w:rPr>
              <w:t>3</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13.7</w:t>
            </w:r>
            <w:r>
              <w:rPr>
                <w:rFonts w:ascii="宋体" w:hAnsi="宋体" w:hint="eastAsia"/>
                <w:szCs w:val="24"/>
                <w:lang w:eastAsia="zh-Hans"/>
              </w:rPr>
              <w:t>9</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1,994,060.7</w:t>
            </w:r>
            <w:r>
              <w:rPr>
                <w:rFonts w:ascii="宋体" w:hAnsi="宋体" w:hint="eastAsia"/>
                <w:szCs w:val="24"/>
                <w:lang w:eastAsia="zh-Hans"/>
              </w:rPr>
              <w:t>6</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1.0</w:t>
            </w:r>
            <w:r>
              <w:rPr>
                <w:rFonts w:ascii="宋体" w:hAnsi="宋体" w:hint="eastAsia"/>
                <w:szCs w:val="24"/>
                <w:lang w:eastAsia="zh-Hans"/>
              </w:rPr>
              <w:t>4</w:t>
            </w:r>
          </w:p>
        </w:tc>
      </w:tr>
      <w:tr w:rsidR="00000000">
        <w:trPr>
          <w:divId w:val="78265343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B27E0D" w:rsidRDefault="00B27E0D">
            <w:pPr>
              <w:jc w:val="center"/>
            </w:pPr>
            <w:r>
              <w:rPr>
                <w:rFonts w:ascii="宋体" w:hAnsi="宋体" w:hint="eastAsia"/>
                <w:color w:val="000000"/>
                <w:lang w:eastAsia="zh-Hans"/>
              </w:rPr>
              <w:lastRenderedPageBreak/>
              <w:t>9</w:t>
            </w:r>
          </w:p>
        </w:tc>
        <w:tc>
          <w:tcPr>
            <w:tcW w:w="1979" w:type="pct"/>
            <w:tcBorders>
              <w:top w:val="single" w:sz="4" w:space="0" w:color="auto"/>
              <w:left w:val="nil"/>
              <w:bottom w:val="single" w:sz="4" w:space="0" w:color="auto"/>
              <w:right w:val="single" w:sz="4" w:space="0" w:color="auto"/>
            </w:tcBorders>
            <w:vAlign w:val="center"/>
            <w:hideMark/>
          </w:tcPr>
          <w:p w:rsidR="00B27E0D" w:rsidRDefault="00B27E0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191,473,706.5</w:t>
            </w:r>
            <w:r>
              <w:rPr>
                <w:rFonts w:ascii="宋体" w:hAnsi="宋体" w:hint="eastAsia"/>
                <w:szCs w:val="24"/>
                <w:lang w:eastAsia="zh-Hans"/>
              </w:rPr>
              <w:t>1</w:t>
            </w:r>
          </w:p>
        </w:tc>
        <w:tc>
          <w:tcPr>
            <w:tcW w:w="1333" w:type="pct"/>
            <w:tcBorders>
              <w:top w:val="single" w:sz="4" w:space="0" w:color="auto"/>
              <w:left w:val="nil"/>
              <w:bottom w:val="single" w:sz="4" w:space="0" w:color="auto"/>
              <w:right w:val="single" w:sz="4" w:space="0" w:color="auto"/>
            </w:tcBorders>
            <w:vAlign w:val="center"/>
            <w:hideMark/>
          </w:tcPr>
          <w:p w:rsidR="00B27E0D" w:rsidRDefault="00B27E0D">
            <w:pPr>
              <w:jc w:val="right"/>
            </w:pPr>
            <w:r>
              <w:rPr>
                <w:rFonts w:ascii="宋体" w:hAnsi="宋体" w:hint="eastAsia"/>
                <w:szCs w:val="24"/>
                <w:lang w:eastAsia="zh-Hans"/>
              </w:rPr>
              <w:t>100.0</w:t>
            </w:r>
            <w:r>
              <w:rPr>
                <w:rFonts w:ascii="宋体" w:hAnsi="宋体" w:hint="eastAsia"/>
                <w:szCs w:val="24"/>
                <w:lang w:eastAsia="zh-Hans"/>
              </w:rPr>
              <w:t>0</w:t>
            </w:r>
          </w:p>
        </w:tc>
      </w:tr>
    </w:tbl>
    <w:p w:rsidR="00B27E0D" w:rsidRDefault="00B27E0D">
      <w:pPr>
        <w:spacing w:line="360" w:lineRule="auto"/>
        <w:jc w:val="left"/>
        <w:divId w:val="1041829231"/>
      </w:pPr>
      <w:r>
        <w:rPr>
          <w:rFonts w:ascii="宋体" w:hAnsi="宋体" w:hint="eastAsia"/>
          <w:szCs w:val="21"/>
        </w:rPr>
        <w:t>注</w:t>
      </w:r>
      <w:r>
        <w:rPr>
          <w:rFonts w:ascii="宋体" w:hAnsi="宋体" w:hint="eastAsia"/>
          <w:szCs w:val="21"/>
        </w:rPr>
        <w:t>：</w:t>
      </w:r>
      <w:r>
        <w:rPr>
          <w:rFonts w:ascii="宋体" w:hAnsi="宋体" w:hint="eastAsia"/>
        </w:rPr>
        <w:t>本基金本报告期末通过港股通交易机制投资的港股公允价值为人民币</w:t>
      </w:r>
      <w:r>
        <w:rPr>
          <w:rFonts w:ascii="宋体" w:hAnsi="宋体" w:hint="eastAsia"/>
        </w:rPr>
        <w:t>66,313,955.79</w:t>
      </w:r>
      <w:r>
        <w:rPr>
          <w:rFonts w:ascii="宋体" w:hAnsi="宋体" w:hint="eastAsia"/>
        </w:rPr>
        <w:t>元</w:t>
      </w:r>
      <w:r>
        <w:rPr>
          <w:rFonts w:ascii="宋体" w:hAnsi="宋体" w:hint="eastAsia"/>
        </w:rPr>
        <w:t>,</w:t>
      </w:r>
      <w:r>
        <w:rPr>
          <w:rFonts w:ascii="宋体" w:hAnsi="宋体" w:hint="eastAsia"/>
        </w:rPr>
        <w:t>占期末净值比例为</w:t>
      </w:r>
      <w:r>
        <w:rPr>
          <w:rFonts w:ascii="宋体" w:hAnsi="宋体" w:hint="eastAsia"/>
        </w:rPr>
        <w:t>35.79%</w:t>
      </w:r>
      <w:r>
        <w:rPr>
          <w:rFonts w:ascii="宋体" w:hAnsi="宋体" w:hint="eastAsia"/>
        </w:rPr>
        <w:t>。</w:t>
      </w:r>
    </w:p>
    <w:p w:rsidR="00B27E0D" w:rsidRDefault="00B27E0D">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w:t>
      </w:r>
      <w:r>
        <w:rPr>
          <w:rFonts w:hAnsi="宋体" w:hint="eastAsia"/>
        </w:rPr>
        <w:t>合</w:t>
      </w:r>
      <w:bookmarkEnd w:id="165"/>
      <w:bookmarkEnd w:id="166"/>
      <w:bookmarkEnd w:id="167"/>
      <w:bookmarkEnd w:id="168"/>
      <w:bookmarkEnd w:id="169"/>
      <w:bookmarkEnd w:id="170"/>
      <w:bookmarkEnd w:id="171"/>
      <w:bookmarkEnd w:id="172"/>
      <w:r>
        <w:rPr>
          <w:rFonts w:hAnsi="宋体" w:hint="eastAsia"/>
          <w:lang w:eastAsia="zh-CN"/>
        </w:rPr>
        <w:t xml:space="preserve"> </w:t>
      </w:r>
    </w:p>
    <w:p w:rsidR="00B27E0D" w:rsidRDefault="00B27E0D">
      <w:pPr>
        <w:pStyle w:val="XBRLTitle3"/>
        <w:spacing w:before="156"/>
        <w:ind w:left="0"/>
        <w:rPr>
          <w:rFonts w:hint="eastAsia"/>
        </w:rPr>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w:t>
      </w:r>
      <w:r>
        <w:rPr>
          <w:rFonts w:hint="eastAsia"/>
        </w:rPr>
        <w:t>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000000">
        <w:trPr>
          <w:divId w:val="112311388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B27E0D" w:rsidRDefault="00B27E0D">
            <w:pPr>
              <w:jc w:val="center"/>
              <w:rPr>
                <w:rFonts w:hint="eastAsia"/>
              </w:rPr>
            </w:pPr>
            <w:r>
              <w:rPr>
                <w:rFonts w:ascii="宋体" w:hAnsi="宋体" w:hint="eastAsia"/>
                <w:color w:val="000000"/>
              </w:rPr>
              <w:t>代码</w:t>
            </w:r>
            <w:r>
              <w:rPr>
                <w:rFonts w:ascii="宋体" w:hAnsi="宋体" w:hint="eastAsia"/>
                <w:color w:val="000000"/>
              </w:rPr>
              <w:t xml:space="preserve">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jc w:val="center"/>
            </w:pPr>
            <w:r>
              <w:rPr>
                <w:rFonts w:ascii="宋体" w:hAnsi="宋体" w:hint="eastAsia"/>
                <w:color w:val="000000"/>
              </w:rPr>
              <w:t>行业类别</w:t>
            </w:r>
            <w:r>
              <w:rPr>
                <w:rFonts w:ascii="宋体" w:hAnsi="宋体" w:hint="eastAsia"/>
                <w:color w:val="000000"/>
              </w:rPr>
              <w:t xml:space="preserve">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B27E0D" w:rsidRDefault="00B27E0D">
            <w:pPr>
              <w:jc w:val="center"/>
            </w:pPr>
            <w:r>
              <w:rPr>
                <w:rFonts w:ascii="宋体" w:hAnsi="宋体" w:hint="eastAsia"/>
                <w:color w:val="000000"/>
              </w:rPr>
              <w:t>公允价值（元）</w:t>
            </w:r>
            <w:r>
              <w:rPr>
                <w:rFonts w:ascii="宋体" w:hAnsi="宋体" w:hint="eastAsia"/>
                <w:color w:val="000000"/>
              </w:rPr>
              <w:t xml:space="preserve">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B27E0D" w:rsidRDefault="00B27E0D">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农、林、牧、渔业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采矿业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10,716,744.0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5.7</w:t>
            </w:r>
            <w:r>
              <w:rPr>
                <w:rFonts w:ascii="宋体" w:hAnsi="宋体" w:hint="eastAsia"/>
                <w:szCs w:val="24"/>
                <w:lang w:eastAsia="zh-Hans"/>
              </w:rPr>
              <w:t>8</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制造业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79,853,919.5</w:t>
            </w:r>
            <w:r>
              <w:rPr>
                <w:rFonts w:ascii="宋体" w:hAnsi="宋体" w:hint="eastAsia"/>
                <w:szCs w:val="24"/>
                <w:lang w:eastAsia="zh-Hans"/>
              </w:rPr>
              <w:t>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43.1</w:t>
            </w:r>
            <w:r>
              <w:rPr>
                <w:rFonts w:ascii="宋体" w:hAnsi="宋体" w:hint="eastAsia"/>
                <w:szCs w:val="24"/>
                <w:lang w:eastAsia="zh-Hans"/>
              </w:rPr>
              <w:t>0</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1,813,644.3</w:t>
            </w:r>
            <w:r>
              <w:rPr>
                <w:rFonts w:ascii="宋体" w:hAnsi="宋体" w:hint="eastAsia"/>
                <w:szCs w:val="24"/>
                <w:lang w:eastAsia="zh-Hans"/>
              </w:rPr>
              <w:t>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0.9</w:t>
            </w:r>
            <w:r>
              <w:rPr>
                <w:rFonts w:ascii="宋体" w:hAnsi="宋体" w:hint="eastAsia"/>
                <w:szCs w:val="24"/>
                <w:lang w:eastAsia="zh-Hans"/>
              </w:rPr>
              <w:t>8</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建筑业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批发和零售业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交通运输、仓储和邮政业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住宿和餐饮业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875,003.2</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0.4</w:t>
            </w:r>
            <w:r>
              <w:rPr>
                <w:rFonts w:ascii="宋体" w:hAnsi="宋体" w:hint="eastAsia"/>
                <w:szCs w:val="24"/>
                <w:lang w:eastAsia="zh-Hans"/>
              </w:rPr>
              <w:t>7</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金融业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3,196,566.0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1.7</w:t>
            </w:r>
            <w:r>
              <w:rPr>
                <w:rFonts w:ascii="宋体" w:hAnsi="宋体" w:hint="eastAsia"/>
                <w:szCs w:val="24"/>
                <w:lang w:eastAsia="zh-Hans"/>
              </w:rPr>
              <w:t>3</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房地产业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租赁和商务服务业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科学研究和技术服务业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水利、环境和公共设施管理业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297,875.1</w:t>
            </w:r>
            <w:r>
              <w:rPr>
                <w:rFonts w:ascii="宋体" w:hAnsi="宋体" w:hint="eastAsia"/>
                <w:szCs w:val="24"/>
                <w:lang w:eastAsia="zh-Hans"/>
              </w:rPr>
              <w:t>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0.1</w:t>
            </w:r>
            <w:r>
              <w:rPr>
                <w:rFonts w:ascii="宋体" w:hAnsi="宋体" w:hint="eastAsia"/>
                <w:szCs w:val="24"/>
                <w:lang w:eastAsia="zh-Hans"/>
              </w:rPr>
              <w:t>6</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居民服务、修理和其他服务业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教育</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卫生和社会工作</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文化、体育和娱乐业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pPr>
            <w:r>
              <w:rPr>
                <w:rFonts w:ascii="宋体" w:hAnsi="宋体" w:hint="eastAsia"/>
                <w:color w:val="000000"/>
              </w:rPr>
              <w:t>综合</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w:t>
            </w:r>
          </w:p>
        </w:tc>
      </w:tr>
      <w:tr w:rsidR="00000000">
        <w:trPr>
          <w:divId w:val="112311388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B27E0D" w:rsidRDefault="00B27E0D">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B27E0D" w:rsidRDefault="00B27E0D">
            <w:pPr>
              <w:jc w:val="left"/>
              <w:rPr>
                <w:rFonts w:hint="eastAsia"/>
              </w:rPr>
            </w:pPr>
            <w:r>
              <w:rPr>
                <w:rFonts w:ascii="宋体" w:hAnsi="宋体" w:hint="eastAsia"/>
                <w:color w:val="000000"/>
              </w:rPr>
              <w:t>合计</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B27E0D" w:rsidRDefault="00B27E0D">
            <w:pPr>
              <w:jc w:val="right"/>
            </w:pPr>
            <w:r>
              <w:rPr>
                <w:rFonts w:ascii="宋体" w:hAnsi="宋体" w:hint="eastAsia"/>
                <w:szCs w:val="24"/>
                <w:lang w:eastAsia="zh-Hans"/>
              </w:rPr>
              <w:t>96,753,752.2</w:t>
            </w:r>
            <w:r>
              <w:rPr>
                <w:rFonts w:ascii="宋体" w:hAnsi="宋体" w:hint="eastAsia"/>
                <w:szCs w:val="24"/>
                <w:lang w:eastAsia="zh-Hans"/>
              </w:rPr>
              <w:t>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27E0D" w:rsidRDefault="00B27E0D">
            <w:pPr>
              <w:jc w:val="right"/>
            </w:pPr>
            <w:r>
              <w:rPr>
                <w:rFonts w:ascii="宋体" w:hAnsi="宋体" w:hint="eastAsia"/>
                <w:szCs w:val="24"/>
                <w:lang w:eastAsia="zh-Hans"/>
              </w:rPr>
              <w:t>52.2</w:t>
            </w:r>
            <w:r>
              <w:rPr>
                <w:rFonts w:ascii="宋体" w:hAnsi="宋体" w:hint="eastAsia"/>
                <w:szCs w:val="24"/>
                <w:lang w:eastAsia="zh-Hans"/>
              </w:rPr>
              <w:t>2</w:t>
            </w:r>
          </w:p>
        </w:tc>
      </w:tr>
    </w:tbl>
    <w:p w:rsidR="00B27E0D" w:rsidRDefault="00B27E0D">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w:t>
      </w:r>
      <w:r>
        <w:rPr>
          <w:rFonts w:hint="eastAsia"/>
        </w:rPr>
        <w:t>合</w:t>
      </w:r>
      <w:bookmarkEnd w:id="178"/>
      <w:bookmarkEnd w:id="179"/>
      <w:bookmarkEnd w:id="180"/>
      <w:bookmarkEnd w:id="181"/>
      <w:bookmarkEnd w:id="182"/>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7E0D" w:rsidRDefault="00B27E0D">
            <w:pPr>
              <w:jc w:val="center"/>
              <w:rPr>
                <w:rFonts w:hint="eastAsia"/>
              </w:rPr>
            </w:pPr>
            <w:r>
              <w:rPr>
                <w:rFonts w:ascii="宋体" w:hAnsi="宋体" w:hint="eastAsia"/>
                <w:color w:val="000000"/>
              </w:rPr>
              <w:t>行业类别</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7E0D" w:rsidRDefault="00B27E0D">
            <w:pPr>
              <w:jc w:val="center"/>
            </w:pPr>
            <w:r>
              <w:rPr>
                <w:rFonts w:ascii="宋体" w:hAnsi="宋体" w:hint="eastAsia"/>
                <w:color w:val="000000"/>
              </w:rPr>
              <w:t>公允价值（人民币）</w:t>
            </w:r>
            <w:r>
              <w:rPr>
                <w:rFonts w:ascii="宋体" w:hAnsi="宋体" w:hint="eastAsia"/>
                <w:color w:val="000000"/>
              </w:rPr>
              <w:t xml:space="preserve">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27E0D" w:rsidRDefault="00B27E0D">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基础材</w:t>
            </w:r>
            <w:r>
              <w:rPr>
                <w:rFonts w:ascii="宋体" w:hAnsi="宋体" w:hint="eastAsia"/>
                <w:szCs w:val="24"/>
                <w:lang w:eastAsia="zh-Hans"/>
              </w:rPr>
              <w:t>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2,168,218.1</w:t>
            </w:r>
            <w:r>
              <w:rPr>
                <w:rFonts w:ascii="宋体" w:hAnsi="宋体" w:hint="eastAsia"/>
                <w:szCs w:val="24"/>
                <w:lang w:eastAsia="zh-Hans"/>
              </w:rPr>
              <w:t>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1.1</w:t>
            </w:r>
            <w:r>
              <w:rPr>
                <w:rFonts w:ascii="宋体" w:hAnsi="宋体" w:hint="eastAsia"/>
                <w:szCs w:val="24"/>
                <w:lang w:eastAsia="zh-Hans"/>
              </w:rPr>
              <w:t>7</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消费者非必需</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15,384,788.0</w:t>
            </w:r>
            <w:r>
              <w:rPr>
                <w:rFonts w:ascii="宋体" w:hAnsi="宋体" w:hint="eastAsia"/>
                <w:szCs w:val="24"/>
                <w:lang w:eastAsia="zh-Hans"/>
              </w:rPr>
              <w:t>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8.3</w:t>
            </w:r>
            <w:r>
              <w:rPr>
                <w:rFonts w:ascii="宋体" w:hAnsi="宋体" w:hint="eastAsia"/>
                <w:szCs w:val="24"/>
                <w:lang w:eastAsia="zh-Hans"/>
              </w:rPr>
              <w:t>0</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消费者常用</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1,896,272.3</w:t>
            </w:r>
            <w:r>
              <w:rPr>
                <w:rFonts w:ascii="宋体" w:hAnsi="宋体" w:hint="eastAsia"/>
                <w:szCs w:val="24"/>
                <w:lang w:eastAsia="zh-Hans"/>
              </w:rPr>
              <w:t>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1.0</w:t>
            </w:r>
            <w:r>
              <w:rPr>
                <w:rFonts w:ascii="宋体" w:hAnsi="宋体" w:hint="eastAsia"/>
                <w:szCs w:val="24"/>
                <w:lang w:eastAsia="zh-Hans"/>
              </w:rPr>
              <w:t>2</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能</w:t>
            </w:r>
            <w:r>
              <w:rPr>
                <w:rFonts w:ascii="宋体" w:hAnsi="宋体" w:hint="eastAsia"/>
                <w:szCs w:val="24"/>
                <w:lang w:eastAsia="zh-Hans"/>
              </w:rPr>
              <w:t>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金</w:t>
            </w:r>
            <w:r>
              <w:rPr>
                <w:rFonts w:ascii="宋体" w:hAnsi="宋体" w:hint="eastAsia"/>
                <w:szCs w:val="24"/>
                <w:lang w:eastAsia="zh-Hans"/>
              </w:rPr>
              <w:t>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医疗保</w:t>
            </w:r>
            <w:r>
              <w:rPr>
                <w:rFonts w:ascii="宋体" w:hAnsi="宋体" w:hint="eastAsia"/>
                <w:szCs w:val="24"/>
                <w:lang w:eastAsia="zh-Hans"/>
              </w:rPr>
              <w:t>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18,604,277.0</w:t>
            </w:r>
            <w:r>
              <w:rPr>
                <w:rFonts w:ascii="宋体" w:hAnsi="宋体" w:hint="eastAsia"/>
                <w:szCs w:val="24"/>
                <w:lang w:eastAsia="zh-Hans"/>
              </w:rPr>
              <w:t>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10.0</w:t>
            </w:r>
            <w:r>
              <w:rPr>
                <w:rFonts w:ascii="宋体" w:hAnsi="宋体" w:hint="eastAsia"/>
                <w:szCs w:val="24"/>
                <w:lang w:eastAsia="zh-Hans"/>
              </w:rPr>
              <w:t>4</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工</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信息技</w:t>
            </w:r>
            <w:r>
              <w:rPr>
                <w:rFonts w:ascii="宋体" w:hAnsi="宋体" w:hint="eastAsia"/>
                <w:szCs w:val="24"/>
                <w:lang w:eastAsia="zh-Hans"/>
              </w:rPr>
              <w:t>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18,168,761.6</w:t>
            </w:r>
            <w:r>
              <w:rPr>
                <w:rFonts w:ascii="宋体" w:hAnsi="宋体" w:hint="eastAsia"/>
                <w:szCs w:val="24"/>
                <w:lang w:eastAsia="zh-Hans"/>
              </w:rPr>
              <w:t>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9.8</w:t>
            </w:r>
            <w:r>
              <w:rPr>
                <w:rFonts w:ascii="宋体" w:hAnsi="宋体" w:hint="eastAsia"/>
                <w:szCs w:val="24"/>
                <w:lang w:eastAsia="zh-Hans"/>
              </w:rPr>
              <w:t>1</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lastRenderedPageBreak/>
              <w:t>电信服</w:t>
            </w:r>
            <w:r>
              <w:rPr>
                <w:rFonts w:ascii="宋体" w:hAnsi="宋体" w:hint="eastAsia"/>
                <w:szCs w:val="24"/>
                <w:lang w:eastAsia="zh-Hans"/>
              </w:rPr>
              <w:t>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10,091,638.7</w:t>
            </w:r>
            <w:r>
              <w:rPr>
                <w:rFonts w:ascii="宋体" w:hAnsi="宋体" w:hint="eastAsia"/>
                <w:szCs w:val="24"/>
                <w:lang w:eastAsia="zh-Hans"/>
              </w:rPr>
              <w:t>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5.4</w:t>
            </w:r>
            <w:r>
              <w:rPr>
                <w:rFonts w:ascii="宋体" w:hAnsi="宋体" w:hint="eastAsia"/>
                <w:szCs w:val="24"/>
                <w:lang w:eastAsia="zh-Hans"/>
              </w:rPr>
              <w:t>5</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公用事</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szCs w:val="24"/>
                <w:lang w:eastAsia="zh-Hans"/>
              </w:rPr>
              <w:t>房地</w:t>
            </w:r>
            <w:r>
              <w:rPr>
                <w:rFonts w:ascii="宋体" w:hAnsi="宋体" w:hint="eastAsia"/>
                <w:szCs w:val="24"/>
                <w:lang w:eastAsia="zh-Hans"/>
              </w:rPr>
              <w:t>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w:t>
            </w:r>
          </w:p>
        </w:tc>
      </w:tr>
      <w:tr w:rsidR="00000000">
        <w:trPr>
          <w:divId w:val="129834471"/>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left"/>
            </w:pPr>
            <w:r>
              <w:rPr>
                <w:rFonts w:ascii="宋体" w:hAnsi="宋体" w:hint="eastAsia"/>
                <w:color w:val="000000"/>
              </w:rPr>
              <w:t>合计</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66,313,955.7</w:t>
            </w:r>
            <w:r>
              <w:rPr>
                <w:rFonts w:ascii="宋体" w:hAnsi="宋体" w:hint="eastAsia"/>
                <w:szCs w:val="24"/>
                <w:lang w:eastAsia="zh-Hans"/>
              </w:rPr>
              <w:t>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rsidR="00B27E0D" w:rsidRDefault="00B27E0D">
            <w:pPr>
              <w:jc w:val="right"/>
            </w:pPr>
            <w:r>
              <w:rPr>
                <w:rFonts w:ascii="宋体" w:hAnsi="宋体" w:hint="eastAsia"/>
                <w:szCs w:val="24"/>
                <w:lang w:eastAsia="zh-Hans"/>
              </w:rPr>
              <w:t>35.7</w:t>
            </w:r>
            <w:r>
              <w:rPr>
                <w:rFonts w:ascii="宋体" w:hAnsi="宋体" w:hint="eastAsia"/>
                <w:szCs w:val="24"/>
                <w:lang w:eastAsia="zh-Hans"/>
              </w:rPr>
              <w:t>9</w:t>
            </w:r>
          </w:p>
        </w:tc>
      </w:tr>
    </w:tbl>
    <w:p w:rsidR="00B27E0D" w:rsidRDefault="00B27E0D">
      <w:pPr>
        <w:spacing w:line="360" w:lineRule="auto"/>
        <w:divId w:val="1032682670"/>
      </w:pPr>
      <w:r>
        <w:rPr>
          <w:rFonts w:ascii="宋体" w:hAnsi="宋体" w:hint="eastAsia"/>
          <w:szCs w:val="21"/>
        </w:rPr>
        <w:t>注</w:t>
      </w:r>
      <w:r>
        <w:rPr>
          <w:rFonts w:ascii="宋体" w:hAnsi="宋体" w:hint="eastAsia"/>
          <w:szCs w:val="21"/>
        </w:rPr>
        <w:t>：</w:t>
      </w:r>
      <w:r>
        <w:rPr>
          <w:rFonts w:ascii="宋体" w:hAnsi="宋体" w:hint="eastAsia"/>
          <w:szCs w:val="21"/>
          <w:lang w:eastAsia="zh-Hans"/>
        </w:rPr>
        <w:t>以上分类采用全球行业分类标准（</w:t>
      </w:r>
      <w:r>
        <w:rPr>
          <w:rFonts w:ascii="宋体" w:hAnsi="宋体" w:hint="eastAsia"/>
          <w:szCs w:val="21"/>
          <w:lang w:eastAsia="zh-Hans"/>
        </w:rPr>
        <w:t>GICS</w:t>
      </w:r>
      <w:r>
        <w:rPr>
          <w:rFonts w:ascii="宋体" w:hAnsi="宋体" w:hint="eastAsia"/>
          <w:szCs w:val="21"/>
          <w:lang w:eastAsia="zh-Hans"/>
        </w:rPr>
        <w:t>）</w:t>
      </w:r>
      <w:r>
        <w:rPr>
          <w:rFonts w:ascii="宋体" w:hAnsi="宋体" w:hint="eastAsia"/>
          <w:szCs w:val="21"/>
          <w:lang w:eastAsia="zh-Hans"/>
        </w:rPr>
        <w:t>。</w:t>
      </w:r>
    </w:p>
    <w:p w:rsidR="00B27E0D" w:rsidRDefault="00B27E0D">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w:t>
      </w:r>
      <w:r>
        <w:rPr>
          <w:rFonts w:hint="eastAsia"/>
        </w:rPr>
        <w:t>细</w:t>
      </w:r>
      <w:bookmarkEnd w:id="184"/>
    </w:p>
    <w:p w:rsidR="00B27E0D" w:rsidRDefault="00B27E0D">
      <w:pPr>
        <w:pStyle w:val="XBRLTitle3"/>
        <w:spacing w:before="156"/>
        <w:ind w:left="0"/>
        <w:rPr>
          <w:rFonts w:hint="eastAsia"/>
        </w:rPr>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w:t>
      </w:r>
      <w:r>
        <w:rPr>
          <w:rFonts w:hAnsi="宋体" w:hint="eastAsia"/>
        </w:rPr>
        <w:t>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00000">
        <w:trPr>
          <w:divId w:val="112304249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0181</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小米集团</w:t>
            </w:r>
            <w:r>
              <w:rPr>
                <w:rFonts w:ascii="宋体" w:hAnsi="宋体" w:hint="eastAsia"/>
                <w:szCs w:val="24"/>
                <w:lang w:eastAsia="zh-Hans"/>
              </w:rPr>
              <w:t>-</w:t>
            </w:r>
            <w:r>
              <w:rPr>
                <w:rFonts w:ascii="宋体" w:hAnsi="宋体" w:hint="eastAsia"/>
                <w:szCs w:val="24"/>
                <w:lang w:eastAsia="zh-Hans"/>
              </w:rPr>
              <w:t>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213,40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11,666,877.2</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6.3</w:t>
            </w:r>
            <w:r>
              <w:rPr>
                <w:rFonts w:ascii="宋体" w:hAnsi="宋体" w:hint="eastAsia"/>
                <w:szCs w:val="24"/>
                <w:lang w:eastAsia="zh-Hans"/>
              </w:rPr>
              <w:t>0</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30050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新易</w:t>
            </w:r>
            <w:r>
              <w:rPr>
                <w:rFonts w:ascii="宋体" w:hAnsi="宋体" w:hint="eastAsia"/>
                <w:szCs w:val="24"/>
                <w:lang w:eastAsia="zh-Hans"/>
              </w:rPr>
              <w:t>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82,80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10,517,256.0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5.6</w:t>
            </w:r>
            <w:r>
              <w:rPr>
                <w:rFonts w:ascii="宋体" w:hAnsi="宋体" w:hint="eastAsia"/>
                <w:szCs w:val="24"/>
                <w:lang w:eastAsia="zh-Hans"/>
              </w:rPr>
              <w:t>8</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30047</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胜宏科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76,76</w:t>
            </w:r>
            <w:r>
              <w:rPr>
                <w:rFonts w:ascii="宋体" w:hAnsi="宋体" w:hint="eastAsia"/>
                <w:szCs w:val="24"/>
                <w:lang w:eastAsia="zh-Hans"/>
              </w:rPr>
              <w:t>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10,315,277.5</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5.5</w:t>
            </w:r>
            <w:r>
              <w:rPr>
                <w:rFonts w:ascii="宋体" w:hAnsi="宋体" w:hint="eastAsia"/>
                <w:szCs w:val="24"/>
                <w:lang w:eastAsia="zh-Hans"/>
              </w:rPr>
              <w:t>7</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30030</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中际旭</w:t>
            </w:r>
            <w:r>
              <w:rPr>
                <w:rFonts w:ascii="宋体" w:hAnsi="宋体" w:hint="eastAsia"/>
                <w:szCs w:val="24"/>
                <w:lang w:eastAsia="zh-Hans"/>
              </w:rPr>
              <w:t>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70,50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10,283,130.0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5.5</w:t>
            </w:r>
            <w:r>
              <w:rPr>
                <w:rFonts w:ascii="宋体" w:hAnsi="宋体" w:hint="eastAsia"/>
                <w:szCs w:val="24"/>
                <w:lang w:eastAsia="zh-Hans"/>
              </w:rPr>
              <w:t>5</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0070</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腾讯控</w:t>
            </w:r>
            <w:r>
              <w:rPr>
                <w:rFonts w:ascii="宋体" w:hAnsi="宋体" w:hint="eastAsia"/>
                <w:szCs w:val="24"/>
                <w:lang w:eastAsia="zh-Hans"/>
              </w:rPr>
              <w:t>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22,00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10,091,638.7</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5.4</w:t>
            </w:r>
            <w:r>
              <w:rPr>
                <w:rFonts w:ascii="宋体" w:hAnsi="宋体" w:hint="eastAsia"/>
                <w:szCs w:val="24"/>
                <w:lang w:eastAsia="zh-Hans"/>
              </w:rPr>
              <w:t>5</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30075</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宁德时</w:t>
            </w:r>
            <w:r>
              <w:rPr>
                <w:rFonts w:ascii="宋体" w:hAnsi="宋体" w:hint="eastAsia"/>
                <w:szCs w:val="24"/>
                <w:lang w:eastAsia="zh-Hans"/>
              </w:rPr>
              <w:t>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36,20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9,130,364.0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4.9</w:t>
            </w:r>
            <w:r>
              <w:rPr>
                <w:rFonts w:ascii="宋体" w:hAnsi="宋体" w:hint="eastAsia"/>
                <w:szCs w:val="24"/>
                <w:lang w:eastAsia="zh-Hans"/>
              </w:rPr>
              <w:t>3</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60051</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贵州茅</w:t>
            </w:r>
            <w:r>
              <w:rPr>
                <w:rFonts w:ascii="宋体" w:hAnsi="宋体" w:hint="eastAsia"/>
                <w:szCs w:val="24"/>
                <w:lang w:eastAsia="zh-Hans"/>
              </w:rPr>
              <w:t>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5,54</w:t>
            </w:r>
            <w:r>
              <w:rPr>
                <w:rFonts w:ascii="宋体" w:hAnsi="宋体" w:hint="eastAsia"/>
                <w:szCs w:val="24"/>
                <w:lang w:eastAsia="zh-Hans"/>
              </w:rPr>
              <w:t>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7,821,426.4</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4.2</w:t>
            </w:r>
            <w:r>
              <w:rPr>
                <w:rFonts w:ascii="宋体" w:hAnsi="宋体" w:hint="eastAsia"/>
                <w:szCs w:val="24"/>
                <w:lang w:eastAsia="zh-Hans"/>
              </w:rPr>
              <w:t>2</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0098</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中芯国</w:t>
            </w:r>
            <w:r>
              <w:rPr>
                <w:rFonts w:ascii="宋体" w:hAnsi="宋体" w:hint="eastAsia"/>
                <w:szCs w:val="24"/>
                <w:lang w:eastAsia="zh-Hans"/>
              </w:rPr>
              <w:t>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159,50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6,501,884.3</w:t>
            </w:r>
            <w:r>
              <w:rPr>
                <w:rFonts w:ascii="宋体" w:hAnsi="宋体" w:hint="eastAsia"/>
                <w:szCs w:val="24"/>
                <w:lang w:eastAsia="zh-Hans"/>
              </w:rPr>
              <w:t>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3.5</w:t>
            </w:r>
            <w:r>
              <w:rPr>
                <w:rFonts w:ascii="宋体" w:hAnsi="宋体" w:hint="eastAsia"/>
                <w:szCs w:val="24"/>
                <w:lang w:eastAsia="zh-Hans"/>
              </w:rPr>
              <w:t>1</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0999</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泡泡玛</w:t>
            </w:r>
            <w:r>
              <w:rPr>
                <w:rFonts w:ascii="宋体" w:hAnsi="宋体" w:hint="eastAsia"/>
                <w:szCs w:val="24"/>
                <w:lang w:eastAsia="zh-Hans"/>
              </w:rPr>
              <w:t>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24,60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5,980,896.4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3.2</w:t>
            </w:r>
            <w:r>
              <w:rPr>
                <w:rFonts w:ascii="宋体" w:hAnsi="宋体" w:hint="eastAsia"/>
                <w:szCs w:val="24"/>
                <w:lang w:eastAsia="zh-Hans"/>
              </w:rPr>
              <w:t>3</w:t>
            </w:r>
          </w:p>
        </w:tc>
      </w:tr>
      <w:tr w:rsidR="00000000">
        <w:trPr>
          <w:divId w:val="11230424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60189</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szCs w:val="24"/>
                <w:lang w:eastAsia="zh-Hans"/>
              </w:rPr>
              <w:t>紫金矿</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294,80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5,748,600.0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3.1</w:t>
            </w:r>
            <w:r>
              <w:rPr>
                <w:rFonts w:ascii="宋体" w:hAnsi="宋体" w:hint="eastAsia"/>
                <w:szCs w:val="24"/>
                <w:lang w:eastAsia="zh-Hans"/>
              </w:rPr>
              <w:t>0</w:t>
            </w:r>
          </w:p>
        </w:tc>
      </w:tr>
    </w:tbl>
    <w:p w:rsidR="00B27E0D" w:rsidRDefault="00B27E0D">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w:t>
      </w:r>
      <w:r>
        <w:rPr>
          <w:rFonts w:hAnsi="宋体" w:hint="eastAsia"/>
        </w:rPr>
        <w:t>合</w:t>
      </w:r>
      <w:bookmarkEnd w:id="198"/>
      <w:bookmarkEnd w:id="199"/>
      <w:bookmarkEnd w:id="200"/>
      <w:bookmarkEnd w:id="201"/>
      <w:bookmarkEnd w:id="202"/>
      <w:bookmarkEnd w:id="203"/>
      <w:bookmarkEnd w:id="204"/>
      <w:bookmarkEnd w:id="205"/>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hint="eastAsia"/>
        </w:rPr>
        <w:t>本基金本报告期末未持有债券</w:t>
      </w:r>
      <w:r>
        <w:rPr>
          <w:rFonts w:ascii="宋体" w:hAnsi="宋体" w:hint="eastAsia"/>
        </w:rPr>
        <w:t>。</w:t>
      </w:r>
      <w:bookmarkStart w:id="207" w:name="m08QD_06"/>
      <w:bookmarkEnd w:id="207"/>
      <w:r>
        <w:rPr>
          <w:rFonts w:ascii="宋体" w:hAnsi="宋体" w:hint="eastAsia"/>
        </w:rPr>
        <w:t xml:space="preserve"> </w:t>
      </w:r>
    </w:p>
    <w:p w:rsidR="00B27E0D" w:rsidRDefault="00B27E0D">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r>
        <w:rPr>
          <w:rFonts w:hAnsi="宋体" w:hint="eastAsia"/>
        </w:rPr>
        <w:t>报告期末按公允价值占基金资产净值比例大小排序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8"/>
      <w:bookmarkEnd w:id="209"/>
      <w:bookmarkEnd w:id="210"/>
      <w:bookmarkEnd w:id="211"/>
      <w:bookmarkEnd w:id="212"/>
      <w:bookmarkEnd w:id="213"/>
      <w:bookmarkEnd w:id="214"/>
      <w:bookmarkEnd w:id="215"/>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hint="eastAsia"/>
          <w:color w:val="000000"/>
          <w:szCs w:val="21"/>
          <w:lang w:eastAsia="zh-Hans"/>
        </w:rPr>
        <w:t>本基金本报告期末未持有债券</w:t>
      </w:r>
      <w:r>
        <w:rPr>
          <w:rFonts w:ascii="宋体" w:hAnsi="宋体" w:hint="eastAsia"/>
          <w:color w:val="000000"/>
          <w:szCs w:val="21"/>
          <w:lang w:eastAsia="zh-Hans"/>
        </w:rPr>
        <w:t>。</w:t>
      </w:r>
    </w:p>
    <w:p w:rsidR="00B27E0D" w:rsidRDefault="00B27E0D">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r>
        <w:rPr>
          <w:rFonts w:hAnsi="宋体" w:hint="eastAsia"/>
        </w:rPr>
        <w:t>报告期末按公允价值占基金资产净值比例大小排序的前十名资产支持证券投资明</w:t>
      </w:r>
      <w:r>
        <w:rPr>
          <w:rFonts w:hAnsi="宋体" w:hint="eastAsia"/>
        </w:rPr>
        <w:t>细</w:t>
      </w:r>
      <w:bookmarkEnd w:id="217"/>
      <w:bookmarkEnd w:id="218"/>
      <w:bookmarkEnd w:id="219"/>
      <w:bookmarkEnd w:id="220"/>
      <w:bookmarkEnd w:id="221"/>
      <w:bookmarkEnd w:id="222"/>
      <w:bookmarkEnd w:id="223"/>
      <w:bookmarkEnd w:id="224"/>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B27E0D" w:rsidRDefault="00B27E0D">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6"/>
      <w:bookmarkEnd w:id="227"/>
      <w:bookmarkEnd w:id="228"/>
      <w:bookmarkEnd w:id="229"/>
      <w:bookmarkEnd w:id="230"/>
      <w:bookmarkEnd w:id="231"/>
      <w:bookmarkEnd w:id="232"/>
      <w:bookmarkEnd w:id="233"/>
      <w:r>
        <w:rPr>
          <w:rFonts w:hAnsi="宋体" w:hint="eastAsia"/>
        </w:rPr>
        <w:t xml:space="preserve"> </w:t>
      </w:r>
    </w:p>
    <w:p w:rsidR="00B27E0D" w:rsidRDefault="00B27E0D">
      <w:pPr>
        <w:spacing w:line="360" w:lineRule="auto"/>
        <w:ind w:firstLineChars="200" w:firstLine="420"/>
        <w:divId w:val="217284127"/>
        <w:rPr>
          <w:rFonts w:hint="eastAsia"/>
        </w:rPr>
      </w:pPr>
      <w:r>
        <w:rPr>
          <w:rFonts w:ascii="宋体" w:hAnsi="宋体" w:hint="eastAsia"/>
          <w:szCs w:val="21"/>
          <w:lang w:eastAsia="zh-Hans"/>
        </w:rPr>
        <w:t>本基金本报告期末未持有贵金属</w:t>
      </w:r>
      <w:r>
        <w:rPr>
          <w:rFonts w:ascii="宋体" w:hAnsi="宋体" w:hint="eastAsia"/>
          <w:szCs w:val="21"/>
          <w:lang w:eastAsia="zh-Hans"/>
        </w:rPr>
        <w:t>。</w:t>
      </w:r>
    </w:p>
    <w:p w:rsidR="00B27E0D" w:rsidRDefault="00B27E0D">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r>
        <w:rPr>
          <w:rFonts w:hAnsi="宋体" w:hint="eastAsia"/>
        </w:rPr>
        <w:t>报告期末按公允价值占基金资产净值比例大小排序的前五名权证投资明</w:t>
      </w:r>
      <w:r>
        <w:rPr>
          <w:rFonts w:hAnsi="宋体" w:hint="eastAsia"/>
        </w:rPr>
        <w:t>细</w:t>
      </w:r>
      <w:bookmarkEnd w:id="235"/>
      <w:bookmarkEnd w:id="236"/>
      <w:bookmarkEnd w:id="237"/>
      <w:bookmarkEnd w:id="238"/>
      <w:bookmarkEnd w:id="239"/>
      <w:bookmarkEnd w:id="240"/>
      <w:bookmarkEnd w:id="241"/>
      <w:bookmarkEnd w:id="242"/>
      <w:r>
        <w:rPr>
          <w:rFonts w:hAnsi="宋体" w:hint="eastAsia"/>
        </w:rPr>
        <w:t xml:space="preserve"> </w:t>
      </w:r>
      <w:bookmarkEnd w:id="243"/>
    </w:p>
    <w:p w:rsidR="00B27E0D" w:rsidRDefault="00B27E0D">
      <w:pPr>
        <w:spacing w:line="360" w:lineRule="auto"/>
        <w:ind w:firstLineChars="200" w:firstLine="420"/>
        <w:divId w:val="496849296"/>
        <w:rPr>
          <w:rFonts w:hint="eastAsia"/>
        </w:rPr>
      </w:pPr>
      <w:r>
        <w:rPr>
          <w:rFonts w:ascii="宋体" w:hAnsi="宋体" w:hint="eastAsia"/>
          <w:szCs w:val="21"/>
          <w:lang w:eastAsia="zh-Hans"/>
        </w:rPr>
        <w:t>本基金本报告期末未持有权证</w:t>
      </w:r>
      <w:r>
        <w:rPr>
          <w:rFonts w:ascii="宋体" w:hAnsi="宋体" w:hint="eastAsia"/>
          <w:szCs w:val="21"/>
          <w:lang w:eastAsia="zh-Hans"/>
        </w:rPr>
        <w:t>。</w:t>
      </w:r>
    </w:p>
    <w:p w:rsidR="00B27E0D" w:rsidRDefault="00B27E0D">
      <w:pPr>
        <w:pStyle w:val="XBRLTitle2"/>
        <w:spacing w:before="156"/>
        <w:ind w:left="454"/>
      </w:pPr>
      <w:bookmarkStart w:id="244" w:name="_Toc17898206"/>
      <w:r>
        <w:rPr>
          <w:rFonts w:hint="eastAsia"/>
        </w:rPr>
        <w:t>报告期末本基金投资的股指期货交易情况说</w:t>
      </w:r>
      <w:r>
        <w:rPr>
          <w:rFonts w:hint="eastAsia"/>
        </w:rPr>
        <w:t>明</w:t>
      </w:r>
      <w:bookmarkEnd w:id="244"/>
      <w:bookmarkEnd w:id="185"/>
      <w:bookmarkEnd w:id="186"/>
      <w:bookmarkEnd w:id="187"/>
      <w:bookmarkEnd w:id="188"/>
      <w:bookmarkEnd w:id="189"/>
      <w:bookmarkEnd w:id="190"/>
      <w:bookmarkEnd w:id="191"/>
      <w:bookmarkEnd w:id="192"/>
      <w:bookmarkEnd w:id="70"/>
      <w:bookmarkEnd w:id="71"/>
      <w:bookmarkEnd w:id="16"/>
    </w:p>
    <w:p w:rsidR="00B27E0D" w:rsidRDefault="00B27E0D">
      <w:pPr>
        <w:spacing w:line="360" w:lineRule="auto"/>
        <w:ind w:firstLineChars="200" w:firstLine="420"/>
        <w:divId w:val="279382066"/>
        <w:rPr>
          <w:rFonts w:hint="eastAsia"/>
        </w:rPr>
      </w:pPr>
      <w:r>
        <w:rPr>
          <w:rFonts w:ascii="宋体" w:hAnsi="宋体" w:hint="eastAsia"/>
          <w:szCs w:val="21"/>
          <w:lang w:eastAsia="zh-Hans"/>
        </w:rPr>
        <w:t>本基金本报告期末未持有股指期货</w:t>
      </w:r>
      <w:r>
        <w:rPr>
          <w:rFonts w:ascii="宋体" w:hAnsi="宋体" w:hint="eastAsia"/>
          <w:szCs w:val="21"/>
          <w:lang w:eastAsia="zh-Hans"/>
        </w:rPr>
        <w:t>。</w:t>
      </w:r>
    </w:p>
    <w:p w:rsidR="00B27E0D" w:rsidRDefault="00B27E0D">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r>
        <w:rPr>
          <w:rFonts w:hAnsi="宋体" w:hint="eastAsia"/>
        </w:rPr>
        <w:t>报告期末本基金投资的国债期货交易情况说</w:t>
      </w:r>
      <w:r>
        <w:rPr>
          <w:rFonts w:hAnsi="宋体" w:hint="eastAsia"/>
        </w:rPr>
        <w:t>明</w:t>
      </w:r>
      <w:bookmarkEnd w:id="245"/>
      <w:bookmarkEnd w:id="246"/>
      <w:bookmarkEnd w:id="247"/>
      <w:bookmarkEnd w:id="248"/>
      <w:bookmarkEnd w:id="249"/>
      <w:bookmarkEnd w:id="250"/>
      <w:bookmarkEnd w:id="251"/>
      <w:r>
        <w:rPr>
          <w:rFonts w:hAnsi="宋体" w:hint="eastAsia"/>
        </w:rPr>
        <w:t xml:space="preserve"> </w:t>
      </w:r>
      <w:bookmarkEnd w:id="252"/>
    </w:p>
    <w:p w:rsidR="00B27E0D" w:rsidRDefault="00B27E0D">
      <w:pPr>
        <w:spacing w:line="360" w:lineRule="auto"/>
        <w:ind w:firstLineChars="200" w:firstLine="420"/>
        <w:divId w:val="1691957113"/>
        <w:rPr>
          <w:rFonts w:hint="eastAsia"/>
        </w:rPr>
      </w:pPr>
      <w:bookmarkStart w:id="253" w:name="m510_01_1597"/>
      <w:bookmarkStart w:id="254" w:name="m510_01_1598"/>
      <w:bookmarkEnd w:id="253"/>
      <w:r>
        <w:rPr>
          <w:rFonts w:ascii="宋体" w:hAnsi="宋体" w:hint="eastAsia"/>
          <w:szCs w:val="21"/>
          <w:lang w:eastAsia="zh-Hans"/>
        </w:rPr>
        <w:lastRenderedPageBreak/>
        <w:t>本基金本报告期末未持有国债期货</w:t>
      </w:r>
      <w:r>
        <w:rPr>
          <w:rFonts w:ascii="宋体" w:hAnsi="宋体" w:hint="eastAsia"/>
          <w:szCs w:val="21"/>
          <w:lang w:eastAsia="zh-Hans"/>
        </w:rPr>
        <w:t>。</w:t>
      </w:r>
    </w:p>
    <w:p w:rsidR="00B27E0D" w:rsidRDefault="00B27E0D">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r>
        <w:rPr>
          <w:rFonts w:hAnsi="宋体" w:hint="eastAsia"/>
        </w:rPr>
        <w:t>投资组合报告附</w:t>
      </w:r>
      <w:r>
        <w:rPr>
          <w:rFonts w:hAnsi="宋体" w:hint="eastAsia"/>
        </w:rPr>
        <w:t>注</w:t>
      </w:r>
      <w:bookmarkEnd w:id="255"/>
      <w:bookmarkEnd w:id="256"/>
      <w:bookmarkEnd w:id="257"/>
      <w:bookmarkEnd w:id="258"/>
      <w:bookmarkEnd w:id="259"/>
      <w:bookmarkEnd w:id="260"/>
      <w:bookmarkEnd w:id="261"/>
      <w:r>
        <w:rPr>
          <w:rFonts w:hAnsi="宋体" w:hint="eastAsia"/>
        </w:rPr>
        <w:t xml:space="preserve"> </w:t>
      </w:r>
    </w:p>
    <w:p w:rsidR="00B27E0D" w:rsidRDefault="00B27E0D">
      <w:pPr>
        <w:pStyle w:val="XBRLTitle3"/>
        <w:spacing w:before="156"/>
        <w:ind w:left="0"/>
        <w:rPr>
          <w:rFonts w:hint="eastAsia"/>
        </w:rPr>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rsidR="00B27E0D" w:rsidRDefault="00B27E0D">
      <w:pPr>
        <w:spacing w:line="360" w:lineRule="auto"/>
        <w:ind w:firstLineChars="200" w:firstLine="420"/>
        <w:rPr>
          <w:rFonts w:hint="eastAsia"/>
        </w:rPr>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r>
        <w:rPr>
          <w:rFonts w:ascii="宋体" w:hAnsi="宋体" w:hint="eastAsia"/>
        </w:rPr>
        <w:t>。</w:t>
      </w:r>
    </w:p>
    <w:p w:rsidR="00B27E0D" w:rsidRDefault="00B27E0D">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rsidR="00B27E0D" w:rsidRDefault="00B27E0D">
      <w:pPr>
        <w:spacing w:line="360" w:lineRule="auto"/>
        <w:ind w:firstLineChars="200" w:firstLine="420"/>
        <w:rPr>
          <w:rFonts w:hint="eastAsia"/>
        </w:rPr>
      </w:pPr>
      <w:r>
        <w:rPr>
          <w:rFonts w:ascii="宋体" w:hAnsi="宋体" w:hint="eastAsia"/>
        </w:rPr>
        <w:t>报告期内本基金投资的前十名股票中没有在基金合同规定备选股票库之外的股票</w:t>
      </w:r>
      <w:r>
        <w:rPr>
          <w:rFonts w:ascii="宋体" w:hAnsi="宋体" w:hint="eastAsia"/>
        </w:rPr>
        <w:t>。</w:t>
      </w:r>
    </w:p>
    <w:p w:rsidR="00B27E0D" w:rsidRDefault="00B27E0D">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r>
        <w:rPr>
          <w:rFonts w:hint="eastAsia"/>
        </w:rPr>
        <w:t>其他资产构</w:t>
      </w:r>
      <w:r>
        <w:rPr>
          <w:rFonts w:hint="eastAsia"/>
        </w:rPr>
        <w:t>成</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00000">
        <w:trPr>
          <w:divId w:val="84701721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E0D" w:rsidRDefault="00B27E0D">
            <w:pPr>
              <w:jc w:val="center"/>
            </w:pPr>
            <w:r>
              <w:rPr>
                <w:rFonts w:ascii="宋体" w:hAnsi="宋体" w:hint="eastAsia"/>
              </w:rPr>
              <w:t>金额（元</w:t>
            </w:r>
            <w:r>
              <w:rPr>
                <w:rFonts w:ascii="宋体" w:hAnsi="宋体" w:hint="eastAsia"/>
              </w:rPr>
              <w:t>）</w:t>
            </w:r>
            <w:r>
              <w:t xml:space="preserve"> </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81,950.1</w:t>
            </w:r>
            <w:r>
              <w:rPr>
                <w:rFonts w:ascii="宋体" w:hAnsi="宋体" w:hint="eastAsia"/>
              </w:rPr>
              <w:t>5</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1,750,169.0</w:t>
            </w:r>
            <w:r>
              <w:rPr>
                <w:rFonts w:ascii="宋体" w:hAnsi="宋体" w:hint="eastAsia"/>
              </w:rPr>
              <w:t>9</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108,393.8</w:t>
            </w:r>
            <w:r>
              <w:rPr>
                <w:rFonts w:ascii="宋体" w:hAnsi="宋体" w:hint="eastAsia"/>
              </w:rPr>
              <w:t>1</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53,547.7</w:t>
            </w:r>
            <w:r>
              <w:rPr>
                <w:rFonts w:ascii="宋体" w:hAnsi="宋体" w:hint="eastAsia"/>
              </w:rPr>
              <w:t>1</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w:t>
            </w:r>
          </w:p>
        </w:tc>
      </w:tr>
      <w:tr w:rsidR="00000000">
        <w:trPr>
          <w:divId w:val="84701721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rPr>
              <w:t>1,994,060.7</w:t>
            </w:r>
            <w:r>
              <w:rPr>
                <w:rFonts w:ascii="宋体" w:hAnsi="宋体" w:hint="eastAsia"/>
              </w:rPr>
              <w:t>6</w:t>
            </w:r>
          </w:p>
        </w:tc>
      </w:tr>
    </w:tbl>
    <w:p w:rsidR="00B27E0D" w:rsidRDefault="00B27E0D">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r>
        <w:rPr>
          <w:rFonts w:hint="eastAsia"/>
        </w:rPr>
        <w:t>报告期末持有的处于转股期的可转换债券明</w:t>
      </w:r>
      <w:r>
        <w:rPr>
          <w:rFonts w:hint="eastAsia"/>
        </w:rPr>
        <w:t>细</w:t>
      </w:r>
      <w:bookmarkEnd w:id="278"/>
      <w:bookmarkEnd w:id="279"/>
      <w:bookmarkEnd w:id="280"/>
      <w:bookmarkEnd w:id="281"/>
      <w:bookmarkEnd w:id="282"/>
    </w:p>
    <w:p w:rsidR="00B27E0D" w:rsidRDefault="00B27E0D">
      <w:pPr>
        <w:spacing w:line="360" w:lineRule="auto"/>
        <w:ind w:firstLineChars="200" w:firstLine="420"/>
        <w:jc w:val="left"/>
        <w:rPr>
          <w:rFonts w:hint="eastAsia"/>
        </w:rPr>
      </w:pPr>
      <w:r>
        <w:rPr>
          <w:rFonts w:ascii="宋体" w:hAnsi="宋体" w:hint="eastAsia"/>
        </w:rPr>
        <w:t>本基金本报告期末未持有处于转股期的可转换债券</w:t>
      </w:r>
      <w:r>
        <w:rPr>
          <w:rFonts w:ascii="宋体" w:hAnsi="宋体" w:hint="eastAsia"/>
        </w:rPr>
        <w:t>。</w:t>
      </w:r>
      <w:r>
        <w:rPr>
          <w:rFonts w:ascii="宋体" w:hAnsi="宋体" w:hint="eastAsia"/>
        </w:rPr>
        <w:t xml:space="preserve"> </w:t>
      </w:r>
    </w:p>
    <w:p w:rsidR="00B27E0D" w:rsidRDefault="00B27E0D">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r>
        <w:rPr>
          <w:rFonts w:hint="eastAsia"/>
        </w:rPr>
        <w:t>报告期末前十名股票中存在流通受限情况的说</w:t>
      </w:r>
      <w:r>
        <w:rPr>
          <w:rFonts w:hint="eastAsia"/>
        </w:rPr>
        <w:t>明</w:t>
      </w:r>
      <w:bookmarkEnd w:id="284"/>
      <w:bookmarkEnd w:id="285"/>
      <w:bookmarkEnd w:id="286"/>
      <w:bookmarkEnd w:id="287"/>
      <w:bookmarkEnd w:id="288"/>
    </w:p>
    <w:p w:rsidR="00B27E0D" w:rsidRDefault="00B27E0D">
      <w:pPr>
        <w:spacing w:line="360" w:lineRule="auto"/>
        <w:ind w:firstLineChars="200" w:firstLine="420"/>
        <w:jc w:val="left"/>
        <w:divId w:val="63458061"/>
        <w:rPr>
          <w:rFonts w:hint="eastAsia"/>
        </w:rPr>
      </w:pPr>
      <w:r>
        <w:rPr>
          <w:rFonts w:ascii="宋体" w:hAnsi="宋体" w:hint="eastAsia"/>
        </w:rPr>
        <w:t>本基金本报告期末前十名股票中不存在流通受限情况</w:t>
      </w:r>
      <w:r>
        <w:rPr>
          <w:rFonts w:ascii="宋体" w:hAnsi="宋体" w:hint="eastAsia"/>
        </w:rPr>
        <w:t>。</w:t>
      </w:r>
      <w:bookmarkEnd w:id="18"/>
      <w:bookmarkEnd w:id="19"/>
      <w:bookmarkEnd w:id="20"/>
      <w:bookmarkEnd w:id="21"/>
      <w:bookmarkEnd w:id="17"/>
    </w:p>
    <w:p w:rsidR="00B27E0D" w:rsidRDefault="00B27E0D">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r>
        <w:rPr>
          <w:rFonts w:hint="eastAsia"/>
        </w:rPr>
        <w:t>投资组合报告附注的其他文字描述部</w:t>
      </w:r>
      <w:r>
        <w:rPr>
          <w:rFonts w:hint="eastAsia"/>
        </w:rPr>
        <w:t>分</w:t>
      </w:r>
      <w:bookmarkEnd w:id="290"/>
      <w:bookmarkEnd w:id="291"/>
      <w:bookmarkEnd w:id="292"/>
      <w:bookmarkEnd w:id="293"/>
      <w:bookmarkEnd w:id="294"/>
      <w:r>
        <w:rPr>
          <w:rFonts w:hint="eastAsia"/>
          <w:sz w:val="21"/>
        </w:rPr>
        <w:t xml:space="preserve"> </w:t>
      </w:r>
    </w:p>
    <w:p w:rsidR="00B27E0D" w:rsidRDefault="00B27E0D">
      <w:pPr>
        <w:spacing w:line="360" w:lineRule="auto"/>
        <w:ind w:firstLineChars="200" w:firstLine="420"/>
        <w:jc w:val="left"/>
        <w:rPr>
          <w:rFonts w:hint="eastAsia"/>
        </w:rPr>
      </w:pPr>
      <w:r>
        <w:rPr>
          <w:rFonts w:ascii="宋体" w:hAnsi="宋体" w:hint="eastAsia"/>
        </w:rPr>
        <w:t>因四舍五入原因，投资组合报告中分项之和与合计可能存在尾差</w:t>
      </w:r>
      <w:r>
        <w:rPr>
          <w:rFonts w:ascii="宋体" w:hAnsi="宋体" w:hint="eastAsia"/>
        </w:rPr>
        <w:t>。</w:t>
      </w:r>
      <w:bookmarkEnd w:id="295"/>
      <w:r>
        <w:rPr>
          <w:rFonts w:ascii="宋体" w:hAnsi="宋体" w:hint="eastAsia"/>
        </w:rPr>
        <w:t xml:space="preserve"> </w:t>
      </w:r>
    </w:p>
    <w:p w:rsidR="00B27E0D" w:rsidRDefault="00B27E0D">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r>
        <w:rPr>
          <w:rFonts w:hAnsi="宋体" w:hint="eastAsia"/>
        </w:rPr>
        <w:t>开放式基金份额变</w:t>
      </w:r>
      <w:r>
        <w:rPr>
          <w:rFonts w:hAnsi="宋体" w:hint="eastAsia"/>
        </w:rPr>
        <w:t>动</w:t>
      </w:r>
      <w:bookmarkStart w:id="305" w:name="m601_tab"/>
      <w:bookmarkEnd w:id="296"/>
      <w:bookmarkEnd w:id="297"/>
      <w:bookmarkEnd w:id="298"/>
      <w:bookmarkEnd w:id="299"/>
      <w:bookmarkEnd w:id="300"/>
      <w:bookmarkEnd w:id="301"/>
      <w:bookmarkEnd w:id="302"/>
      <w:bookmarkEnd w:id="303"/>
      <w:r>
        <w:rPr>
          <w:rFonts w:hAnsi="宋体" w:hint="eastAsia"/>
        </w:rPr>
        <w:t xml:space="preserve"> </w:t>
      </w:r>
    </w:p>
    <w:p w:rsidR="00B27E0D" w:rsidRDefault="00B27E0D">
      <w:pPr>
        <w:wordWrap w:val="0"/>
        <w:spacing w:line="360" w:lineRule="auto"/>
        <w:jc w:val="right"/>
        <w:divId w:val="1064370351"/>
        <w:rPr>
          <w:rFonts w:hint="eastAsia"/>
        </w:rPr>
      </w:pPr>
      <w:bookmarkStart w:id="306"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000000">
        <w:trPr>
          <w:divId w:val="106437035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B27E0D" w:rsidRDefault="00B27E0D">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项目</w:t>
            </w:r>
            <w:r>
              <w:rPr>
                <w:rFonts w:ascii="宋体" w:hAnsi="宋体" w:hint="eastAsia"/>
                <w:kern w:val="2"/>
                <w:sz w:val="21"/>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ind w:right="3"/>
              <w:jc w:val="center"/>
            </w:pPr>
            <w:r>
              <w:rPr>
                <w:rFonts w:ascii="宋体" w:hAnsi="宋体" w:hint="eastAsia"/>
                <w:lang w:eastAsia="zh-Hans"/>
              </w:rPr>
              <w:t>摩根优势成长混合</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27E0D" w:rsidRDefault="00B27E0D">
            <w:pPr>
              <w:ind w:right="3"/>
              <w:jc w:val="center"/>
            </w:pPr>
            <w:r>
              <w:rPr>
                <w:rFonts w:ascii="宋体" w:hAnsi="宋体" w:hint="eastAsia"/>
                <w:lang w:eastAsia="zh-Hans"/>
              </w:rPr>
              <w:t>摩根优势成长混合</w:t>
            </w:r>
            <w:r>
              <w:rPr>
                <w:rFonts w:ascii="宋体" w:hAnsi="宋体" w:hint="eastAsia"/>
                <w:lang w:eastAsia="zh-Hans"/>
              </w:rPr>
              <w:t>C</w:t>
            </w:r>
            <w:r>
              <w:rPr>
                <w:rFonts w:ascii="宋体" w:hAnsi="宋体" w:hint="eastAsia"/>
                <w:kern w:val="0"/>
                <w:szCs w:val="24"/>
                <w:lang w:eastAsia="zh-Hans"/>
              </w:rPr>
              <w:t xml:space="preserve"> </w:t>
            </w:r>
          </w:p>
        </w:tc>
      </w:tr>
      <w:tr w:rsidR="00000000">
        <w:trPr>
          <w:divId w:val="10643703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初</w:t>
            </w:r>
            <w:r>
              <w:rPr>
                <w:rStyle w:val="grame"/>
                <w:rFonts w:ascii="宋体" w:hAnsi="宋体" w:hint="eastAsia"/>
                <w:kern w:val="2"/>
                <w:sz w:val="21"/>
              </w:rPr>
              <w:t>基金</w:t>
            </w:r>
            <w:r>
              <w:rPr>
                <w:rFonts w:ascii="宋体" w:hAnsi="宋体" w:hint="eastAsia"/>
                <w:kern w:val="2"/>
                <w:sz w:val="21"/>
              </w:rPr>
              <w:t>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279,286,566.8</w:t>
            </w:r>
            <w:r>
              <w:rPr>
                <w:rFonts w:ascii="宋体" w:hAnsi="宋体" w:hint="eastAsia"/>
              </w:rPr>
              <w:t>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44,644,786.7</w:t>
            </w:r>
            <w:r>
              <w:rPr>
                <w:rFonts w:ascii="宋体" w:hAnsi="宋体" w:hint="eastAsia"/>
              </w:rPr>
              <w:t>9</w:t>
            </w:r>
          </w:p>
        </w:tc>
      </w:tr>
      <w:tr w:rsidR="00000000">
        <w:trPr>
          <w:divId w:val="10643703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基金总申购份额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4,045,353.6</w:t>
            </w:r>
            <w:r>
              <w:rPr>
                <w:rFonts w:ascii="宋体" w:hAnsi="宋体" w:hint="eastAsia"/>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11,774,986.2</w:t>
            </w:r>
            <w:r>
              <w:rPr>
                <w:rFonts w:ascii="宋体" w:hAnsi="宋体" w:hint="eastAsia"/>
              </w:rPr>
              <w:t>4</w:t>
            </w:r>
          </w:p>
        </w:tc>
      </w:tr>
      <w:tr w:rsidR="00000000">
        <w:trPr>
          <w:divId w:val="10643703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基金总赎回份额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9,067,087.5</w:t>
            </w:r>
            <w:r>
              <w:rPr>
                <w:rFonts w:ascii="宋体" w:hAnsi="宋体" w:hint="eastAsia"/>
              </w:rPr>
              <w:t>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13,118,639.9</w:t>
            </w:r>
            <w:r>
              <w:rPr>
                <w:rFonts w:ascii="宋体" w:hAnsi="宋体" w:hint="eastAsia"/>
              </w:rPr>
              <w:t>2</w:t>
            </w:r>
          </w:p>
        </w:tc>
      </w:tr>
      <w:tr w:rsidR="00000000">
        <w:trPr>
          <w:divId w:val="10643703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基金拆分变动份额（份额减</w:t>
            </w:r>
            <w:r>
              <w:rPr>
                <w:rFonts w:ascii="宋体" w:hAnsi="宋体" w:hint="eastAsia"/>
                <w:kern w:val="2"/>
                <w:sz w:val="21"/>
              </w:rPr>
              <w:lastRenderedPageBreak/>
              <w:t>少以“</w:t>
            </w:r>
            <w:r>
              <w:rPr>
                <w:rFonts w:ascii="宋体" w:hAnsi="宋体" w:hint="eastAsia"/>
                <w:kern w:val="2"/>
                <w:sz w:val="21"/>
              </w:rPr>
              <w:t>-</w:t>
            </w:r>
            <w:r>
              <w:rPr>
                <w:rFonts w:ascii="宋体" w:hAnsi="宋体" w:hint="eastAsia"/>
                <w:kern w:val="2"/>
                <w:sz w:val="21"/>
              </w:rPr>
              <w:t>”填列）</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lastRenderedPageBreak/>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w:t>
            </w:r>
          </w:p>
        </w:tc>
      </w:tr>
      <w:tr w:rsidR="00000000">
        <w:trPr>
          <w:divId w:val="106437035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274,264,832.9</w:t>
            </w: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27E0D" w:rsidRDefault="00B27E0D">
            <w:pPr>
              <w:jc w:val="right"/>
            </w:pPr>
            <w:r>
              <w:rPr>
                <w:rFonts w:ascii="宋体" w:hAnsi="宋体" w:hint="eastAsia"/>
              </w:rPr>
              <w:t>43,301,133.1</w:t>
            </w:r>
            <w:r>
              <w:rPr>
                <w:rFonts w:ascii="宋体" w:hAnsi="宋体" w:hint="eastAsia"/>
              </w:rPr>
              <w:t>1</w:t>
            </w:r>
          </w:p>
        </w:tc>
      </w:tr>
    </w:tbl>
    <w:p w:rsidR="00B27E0D" w:rsidRDefault="00B27E0D">
      <w:pPr>
        <w:spacing w:line="360" w:lineRule="auto"/>
        <w:jc w:val="left"/>
        <w:divId w:val="1064370351"/>
      </w:pPr>
      <w:r>
        <w:rPr>
          <w:rFonts w:ascii="宋体" w:hAnsi="宋体" w:hint="eastAsia"/>
          <w:szCs w:val="24"/>
        </w:rPr>
        <w:t>注</w:t>
      </w:r>
      <w:r>
        <w:rPr>
          <w:rFonts w:ascii="宋体" w:hAnsi="宋体" w:hint="eastAsia"/>
          <w:szCs w:val="24"/>
        </w:rPr>
        <w:t>：</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t>。</w:t>
      </w:r>
      <w:bookmarkEnd w:id="307"/>
      <w:r>
        <w:rPr>
          <w:rFonts w:ascii="宋体" w:hAnsi="宋体" w:hint="eastAsia"/>
        </w:rPr>
        <w:t xml:space="preserve"> </w:t>
      </w:r>
    </w:p>
    <w:p w:rsidR="00B27E0D" w:rsidRDefault="00B27E0D">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r>
        <w:rPr>
          <w:rFonts w:hAnsi="宋体" w:hint="eastAsia"/>
        </w:rPr>
        <w:t>基金管理人运用固有资金投资本基金情</w:t>
      </w:r>
      <w:r>
        <w:rPr>
          <w:rFonts w:hAnsi="宋体" w:hint="eastAsia"/>
        </w:rPr>
        <w:t>况</w:t>
      </w:r>
      <w:bookmarkEnd w:id="308"/>
      <w:bookmarkEnd w:id="309"/>
      <w:bookmarkEnd w:id="310"/>
      <w:bookmarkEnd w:id="311"/>
      <w:bookmarkEnd w:id="312"/>
      <w:bookmarkEnd w:id="313"/>
      <w:bookmarkEnd w:id="314"/>
      <w:bookmarkEnd w:id="315"/>
      <w:bookmarkEnd w:id="316"/>
      <w:r>
        <w:rPr>
          <w:rFonts w:hAnsi="宋体" w:hint="eastAsia"/>
        </w:rPr>
        <w:t xml:space="preserve"> </w:t>
      </w:r>
    </w:p>
    <w:p w:rsidR="00B27E0D" w:rsidRDefault="00B27E0D">
      <w:pPr>
        <w:pStyle w:val="XBRLTitle2"/>
        <w:spacing w:before="156" w:line="360" w:lineRule="auto"/>
        <w:ind w:left="454"/>
        <w:rPr>
          <w:rFonts w:hint="eastAsia"/>
        </w:rPr>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r>
        <w:rPr>
          <w:rFonts w:hAnsi="宋体" w:hint="eastAsia"/>
        </w:rPr>
        <w:t>基金管理人持有本基金份额变动情</w:t>
      </w:r>
      <w:r>
        <w:rPr>
          <w:rFonts w:hAnsi="宋体" w:hint="eastAsia"/>
        </w:rPr>
        <w:t>况</w:t>
      </w:r>
      <w:bookmarkEnd w:id="317"/>
      <w:bookmarkEnd w:id="318"/>
      <w:bookmarkEnd w:id="319"/>
      <w:bookmarkEnd w:id="320"/>
      <w:bookmarkEnd w:id="321"/>
      <w:bookmarkEnd w:id="322"/>
      <w:bookmarkEnd w:id="323"/>
      <w:bookmarkEnd w:id="324"/>
      <w:r>
        <w:rPr>
          <w:rFonts w:hAnsi="宋体" w:hint="eastAsia"/>
          <w:lang w:eastAsia="zh-CN"/>
        </w:rPr>
        <w:t xml:space="preserve"> </w:t>
      </w:r>
    </w:p>
    <w:p w:rsidR="00B27E0D" w:rsidRDefault="00B27E0D">
      <w:pPr>
        <w:wordWrap w:val="0"/>
        <w:spacing w:line="360" w:lineRule="auto"/>
        <w:jc w:val="right"/>
        <w:divId w:val="663705191"/>
        <w:rPr>
          <w:rFonts w:hint="eastAsia"/>
        </w:rPr>
      </w:pPr>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00000">
        <w:trPr>
          <w:divId w:val="66370519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jc w:val="center"/>
            </w:pPr>
            <w:r>
              <w:rPr>
                <w:rFonts w:ascii="宋体" w:hAnsi="宋体" w:hint="eastAsia"/>
                <w:lang w:eastAsia="zh-Hans"/>
              </w:rPr>
              <w:t>摩根优势成长混合</w:t>
            </w:r>
            <w:r>
              <w:rPr>
                <w:rFonts w:ascii="宋体" w:hAnsi="宋体" w:hint="eastAsia"/>
                <w:lang w:eastAsia="zh-Hans"/>
              </w:rPr>
              <w:t>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jc w:val="center"/>
            </w:pPr>
            <w:r>
              <w:rPr>
                <w:rFonts w:ascii="宋体" w:hAnsi="宋体" w:hint="eastAsia"/>
                <w:lang w:eastAsia="zh-Hans"/>
              </w:rPr>
              <w:t>摩根优势成长混合</w:t>
            </w:r>
            <w:r>
              <w:rPr>
                <w:rFonts w:ascii="宋体" w:hAnsi="宋体" w:hint="eastAsia"/>
                <w:lang w:eastAsia="zh-Hans"/>
              </w:rPr>
              <w:t>C</w:t>
            </w:r>
            <w:r>
              <w:rPr>
                <w:rFonts w:ascii="宋体" w:hAnsi="宋体" w:hint="eastAsia"/>
                <w:color w:val="000000"/>
              </w:rPr>
              <w:t xml:space="preserve"> </w:t>
            </w:r>
          </w:p>
        </w:tc>
      </w:tr>
      <w:tr w:rsidR="00000000">
        <w:trPr>
          <w:divId w:val="663705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rPr>
                <w:rFonts w:hint="eastAsia"/>
              </w:rPr>
            </w:pPr>
            <w:r>
              <w:rPr>
                <w:rFonts w:ascii="宋体" w:hAnsi="宋体" w:hint="eastAsia"/>
                <w:kern w:val="0"/>
                <w:szCs w:val="24"/>
                <w:lang w:eastAsia="zh-Hans"/>
              </w:rPr>
              <w:t>1,710,969.7</w:t>
            </w:r>
            <w:r>
              <w:rPr>
                <w:rFonts w:ascii="宋体" w:hAnsi="宋体" w:hint="eastAsia"/>
                <w:kern w:val="0"/>
                <w:szCs w:val="24"/>
                <w:lang w:eastAsia="zh-Hans"/>
              </w:rPr>
              <w:t>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kern w:val="0"/>
                <w:szCs w:val="24"/>
                <w:lang w:eastAsia="zh-Hans"/>
              </w:rPr>
              <w:t>-</w:t>
            </w:r>
          </w:p>
        </w:tc>
      </w:tr>
      <w:tr w:rsidR="00000000">
        <w:trPr>
          <w:divId w:val="663705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买入</w:t>
            </w:r>
            <w:r>
              <w:rPr>
                <w:rFonts w:cstheme="minorBidi" w:hint="eastAsia"/>
                <w:kern w:val="2"/>
                <w:sz w:val="21"/>
              </w:rPr>
              <w:t>/</w:t>
            </w:r>
            <w:r>
              <w:rPr>
                <w:rFonts w:cstheme="minorBidi" w:hint="eastAsia"/>
                <w:kern w:val="2"/>
                <w:sz w:val="21"/>
              </w:rPr>
              <w:t>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rPr>
                <w:rFonts w:hint="eastAsia"/>
              </w:rPr>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szCs w:val="24"/>
                <w:lang w:eastAsia="zh-Hans"/>
              </w:rPr>
              <w:t>-</w:t>
            </w:r>
          </w:p>
        </w:tc>
      </w:tr>
      <w:tr w:rsidR="00000000">
        <w:trPr>
          <w:divId w:val="663705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卖出</w:t>
            </w:r>
            <w:r>
              <w:rPr>
                <w:rFonts w:cstheme="minorBidi" w:hint="eastAsia"/>
                <w:kern w:val="2"/>
                <w:sz w:val="21"/>
              </w:rPr>
              <w:t>/</w:t>
            </w:r>
            <w:r>
              <w:rPr>
                <w:rFonts w:cstheme="minorBidi" w:hint="eastAsia"/>
                <w:kern w:val="2"/>
                <w:sz w:val="21"/>
              </w:rPr>
              <w:t>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rPr>
                <w:rFonts w:hint="eastAsia"/>
              </w:rPr>
            </w:pPr>
            <w:r>
              <w:rPr>
                <w:rFonts w:ascii="宋体" w:hAnsi="宋体" w:hint="eastAsia"/>
                <w:lang w:eastAsia="zh-Hans"/>
              </w:rPr>
              <w:t>842,716.4</w:t>
            </w:r>
            <w:r>
              <w:rPr>
                <w:rFonts w:ascii="宋体" w:hAnsi="宋体" w:hint="eastAsia"/>
                <w:lang w:eastAsia="zh-Hans"/>
              </w:rPr>
              <w:t>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lang w:eastAsia="zh-Hans"/>
              </w:rPr>
              <w:t>-</w:t>
            </w:r>
          </w:p>
        </w:tc>
      </w:tr>
      <w:tr w:rsidR="00000000">
        <w:trPr>
          <w:divId w:val="663705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pStyle w:val="a5"/>
              <w:widowControl w:val="0"/>
              <w:spacing w:before="0" w:beforeAutospacing="0" w:after="0" w:afterAutospacing="0"/>
              <w:jc w:val="both"/>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rPr>
                <w:rFonts w:hint="eastAsia"/>
              </w:rPr>
            </w:pPr>
            <w:r>
              <w:rPr>
                <w:rFonts w:ascii="宋体" w:hAnsi="宋体" w:hint="eastAsia"/>
                <w:lang w:eastAsia="zh-Hans"/>
              </w:rPr>
              <w:t>868,253.2</w:t>
            </w:r>
            <w:r>
              <w:rPr>
                <w:rFonts w:ascii="宋体" w:hAnsi="宋体" w:hint="eastAsia"/>
                <w:lang w:eastAsia="zh-Hans"/>
              </w:rPr>
              <w:t>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lang w:eastAsia="zh-Hans"/>
              </w:rPr>
              <w:t>-</w:t>
            </w:r>
          </w:p>
        </w:tc>
      </w:tr>
      <w:tr w:rsidR="00000000">
        <w:trPr>
          <w:divId w:val="663705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pStyle w:val="a5"/>
              <w:widowControl w:val="0"/>
              <w:spacing w:before="0" w:beforeAutospacing="0" w:after="0" w:afterAutospacing="0"/>
              <w:jc w:val="both"/>
            </w:pPr>
            <w:r>
              <w:rPr>
                <w:rFonts w:cstheme="minorBidi" w:hint="eastAsia"/>
                <w:kern w:val="2"/>
                <w:sz w:val="21"/>
              </w:rPr>
              <w:t>报告期期末持有的本基金份额占基金总份额比例（</w:t>
            </w:r>
            <w:r>
              <w:rPr>
                <w:rFonts w:cstheme="minorBidi" w:hint="eastAsia"/>
                <w:kern w:val="2"/>
                <w:sz w:val="21"/>
              </w:rPr>
              <w:t>%</w:t>
            </w:r>
            <w:r>
              <w:rPr>
                <w:rFonts w:cstheme="minorBidi" w:hint="eastAsia"/>
                <w:kern w:val="2"/>
                <w:sz w:val="21"/>
              </w:rPr>
              <w:t>）</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rPr>
                <w:rFonts w:hint="eastAsia"/>
              </w:rPr>
            </w:pPr>
            <w:r>
              <w:rPr>
                <w:rFonts w:ascii="宋体" w:hAnsi="宋体" w:hint="eastAsia"/>
                <w:lang w:eastAsia="zh-Hans"/>
              </w:rPr>
              <w:t>0.2</w:t>
            </w:r>
            <w:r>
              <w:rPr>
                <w:rFonts w:ascii="宋体" w:hAnsi="宋体" w:hint="eastAsia"/>
                <w:lang w:eastAsia="zh-Hans"/>
              </w:rPr>
              <w:t>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jc w:val="right"/>
            </w:pPr>
            <w:r>
              <w:rPr>
                <w:rFonts w:ascii="宋体" w:hAnsi="宋体" w:hint="eastAsia"/>
                <w:lang w:eastAsia="zh-Hans"/>
              </w:rPr>
              <w:t>-</w:t>
            </w:r>
          </w:p>
        </w:tc>
      </w:tr>
    </w:tbl>
    <w:p w:rsidR="00B27E0D" w:rsidRDefault="00B27E0D">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r>
        <w:rPr>
          <w:rFonts w:hAnsi="宋体" w:hint="eastAsia"/>
        </w:rPr>
        <w:t>基金管理人运用固有资金投资本基金交易明</w:t>
      </w:r>
      <w:r>
        <w:rPr>
          <w:rFonts w:hAnsi="宋体" w:hint="eastAsia"/>
        </w:rPr>
        <w:t>细</w:t>
      </w:r>
      <w:bookmarkEnd w:id="325"/>
      <w:bookmarkEnd w:id="326"/>
      <w:bookmarkEnd w:id="327"/>
      <w:bookmarkEnd w:id="328"/>
      <w:bookmarkEnd w:id="329"/>
      <w:bookmarkEnd w:id="330"/>
      <w:bookmarkEnd w:id="331"/>
      <w:bookmarkEnd w:id="332"/>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000000">
        <w:trPr>
          <w:divId w:val="139253671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rPr>
                <w:rFonts w:hint="eastAsia"/>
              </w:rPr>
            </w:pPr>
            <w:r>
              <w:rPr>
                <w:rFonts w:ascii="宋体" w:hAnsi="宋体" w:hint="eastAsia"/>
              </w:rPr>
              <w:t>序号</w:t>
            </w:r>
            <w:r>
              <w:rPr>
                <w:rFonts w:ascii="宋体" w:hAnsi="宋体" w:hint="eastAsia"/>
              </w:rPr>
              <w:t xml:space="preserve">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交易方式</w:t>
            </w:r>
            <w:r>
              <w:rPr>
                <w:rFonts w:ascii="宋体" w:hAnsi="宋体" w:hint="eastAsia"/>
              </w:rPr>
              <w:t xml:space="preserve">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交易日期</w:t>
            </w:r>
            <w:r>
              <w:rPr>
                <w:rFonts w:ascii="宋体" w:hAnsi="宋体" w:hint="eastAsia"/>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交易份额</w:t>
            </w:r>
            <w:r>
              <w:rPr>
                <w:rFonts w:ascii="宋体" w:hAnsi="宋体" w:hint="eastAsia"/>
              </w:rPr>
              <w:t>(</w:t>
            </w:r>
            <w:r>
              <w:rPr>
                <w:rFonts w:ascii="宋体" w:hAnsi="宋体" w:hint="eastAsia"/>
              </w:rPr>
              <w:t>份</w:t>
            </w:r>
            <w:r>
              <w:rPr>
                <w:rFonts w:ascii="宋体" w:hAnsi="宋体" w:hint="eastAsia"/>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交易金额</w:t>
            </w:r>
            <w:r>
              <w:rPr>
                <w:rFonts w:ascii="宋体" w:hAnsi="宋体" w:hint="eastAsia"/>
              </w:rPr>
              <w:t>(</w:t>
            </w:r>
            <w:r>
              <w:rPr>
                <w:rFonts w:ascii="宋体" w:hAnsi="宋体" w:hint="eastAsia"/>
              </w:rPr>
              <w:t>元</w:t>
            </w:r>
            <w:r>
              <w:rPr>
                <w:rFonts w:ascii="宋体" w:hAnsi="宋体" w:hint="eastAsia"/>
              </w:rPr>
              <w:t xml:space="preserve">)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适用费率</w:t>
            </w:r>
            <w:r>
              <w:rPr>
                <w:rFonts w:ascii="宋体" w:hAnsi="宋体" w:hint="eastAsia"/>
              </w:rPr>
              <w:t xml:space="preserve">(%) </w:t>
            </w:r>
          </w:p>
        </w:tc>
      </w:tr>
      <w:tr w:rsidR="00000000">
        <w:trPr>
          <w:divId w:val="13925367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赎</w:t>
            </w:r>
            <w:r>
              <w:rPr>
                <w:rFonts w:ascii="宋体" w:hAnsi="宋体" w:hint="eastAsia"/>
              </w:rPr>
              <w:t>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2025-04-2</w:t>
            </w:r>
            <w:r>
              <w:rPr>
                <w:rFonts w:ascii="宋体" w:hAnsi="宋体" w:hint="eastAsia"/>
              </w:rPr>
              <w:t>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403,793.2</w:t>
            </w:r>
            <w:r>
              <w:rPr>
                <w:rFonts w:ascii="宋体" w:hAnsi="宋体" w:hint="eastAsia"/>
              </w:rPr>
              <w:t>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-229,839.1</w:t>
            </w:r>
            <w:r>
              <w:rPr>
                <w:rFonts w:ascii="宋体" w:hAnsi="宋体" w:hint="eastAsia"/>
              </w:rPr>
              <w:t>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w:t>
            </w:r>
            <w:r>
              <w:t xml:space="preserve"> </w:t>
            </w:r>
          </w:p>
        </w:tc>
      </w:tr>
      <w:tr w:rsidR="00000000">
        <w:trPr>
          <w:divId w:val="13925367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赎</w:t>
            </w:r>
            <w:r>
              <w:rPr>
                <w:rFonts w:ascii="宋体" w:hAnsi="宋体" w:hint="eastAsia"/>
              </w:rPr>
              <w:t>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2025-04-2</w:t>
            </w:r>
            <w:r>
              <w:rPr>
                <w:rFonts w:ascii="宋体" w:hAnsi="宋体" w:hint="eastAsia"/>
              </w:rPr>
              <w:t>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438,923.2</w:t>
            </w:r>
            <w:r>
              <w:rPr>
                <w:rFonts w:ascii="宋体" w:hAnsi="宋体" w:hint="eastAsia"/>
              </w:rPr>
              <w:t>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-249,835.1</w:t>
            </w:r>
            <w:r>
              <w:rPr>
                <w:rFonts w:ascii="宋体" w:hAnsi="宋体" w:hint="eastAsia"/>
              </w:rPr>
              <w:t>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w:t>
            </w:r>
            <w:r>
              <w:t xml:space="preserve"> </w:t>
            </w:r>
          </w:p>
        </w:tc>
      </w:tr>
      <w:tr w:rsidR="00000000">
        <w:trPr>
          <w:divId w:val="139253671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center"/>
            </w:pPr>
            <w:r>
              <w:rPr>
                <w:rFonts w:ascii="宋体" w:hAnsi="宋体" w:hint="eastAsia"/>
              </w:rPr>
              <w:t>合计</w:t>
            </w:r>
            <w:r>
              <w:rPr>
                <w:rFonts w:ascii="宋体" w:hAnsi="宋体" w:hint="eastAsia"/>
              </w:rPr>
              <w:t xml:space="preserve">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842,716.4</w:t>
            </w:r>
            <w:r>
              <w:rPr>
                <w:rFonts w:ascii="宋体" w:hAnsi="宋体" w:hint="eastAsia"/>
              </w:rPr>
              <w:t>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pPr>
              <w:spacing w:line="360" w:lineRule="auto"/>
              <w:jc w:val="right"/>
            </w:pPr>
            <w:r>
              <w:rPr>
                <w:rFonts w:ascii="宋体" w:hAnsi="宋体" w:hint="eastAsia"/>
              </w:rPr>
              <w:t>-479,674.2</w:t>
            </w:r>
            <w:r>
              <w:rPr>
                <w:rFonts w:ascii="宋体" w:hAnsi="宋体" w:hint="eastAsia"/>
              </w:rPr>
              <w:t>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E0D" w:rsidRDefault="00B27E0D"/>
        </w:tc>
      </w:tr>
    </w:tbl>
    <w:p w:rsidR="00B27E0D" w:rsidRDefault="00B27E0D">
      <w:pPr>
        <w:spacing w:line="360" w:lineRule="auto"/>
        <w:jc w:val="left"/>
        <w:divId w:val="1732192634"/>
      </w:pPr>
      <w:r>
        <w:rPr>
          <w:rFonts w:ascii="宋体" w:hAnsi="宋体" w:hint="eastAsia"/>
        </w:rPr>
        <w:t>注</w:t>
      </w:r>
      <w:r>
        <w:rPr>
          <w:rFonts w:ascii="宋体" w:hAnsi="宋体" w:hint="eastAsia"/>
        </w:rPr>
        <w:t>：</w:t>
      </w:r>
      <w:r>
        <w:rPr>
          <w:rFonts w:ascii="宋体" w:hAnsi="宋体" w:hint="eastAsia"/>
          <w:lang w:eastAsia="zh-Hans"/>
        </w:rPr>
        <w:t>基金管理人运用固有资金投资本基金相关的费用符合基金招募说明书和相关公告的规定</w:t>
      </w:r>
      <w:r>
        <w:rPr>
          <w:rFonts w:ascii="宋体" w:hAnsi="宋体" w:hint="eastAsia"/>
          <w:lang w:eastAsia="zh-Hans"/>
        </w:rPr>
        <w:t>。</w:t>
      </w:r>
      <w:r>
        <w:rPr>
          <w:rFonts w:ascii="宋体" w:hAnsi="宋体" w:hint="eastAsia"/>
        </w:rPr>
        <w:t xml:space="preserve"> </w:t>
      </w:r>
    </w:p>
    <w:p w:rsidR="00B27E0D" w:rsidRDefault="00B27E0D">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r>
        <w:rPr>
          <w:rFonts w:hAnsi="宋体" w:hint="eastAsia"/>
        </w:rPr>
        <w:t>影响投资者决策的其他重要信</w:t>
      </w:r>
      <w:r>
        <w:rPr>
          <w:rFonts w:hAnsi="宋体" w:hint="eastAsia"/>
        </w:rPr>
        <w:t>息</w:t>
      </w:r>
      <w:bookmarkEnd w:id="333"/>
      <w:bookmarkEnd w:id="334"/>
      <w:bookmarkEnd w:id="335"/>
      <w:bookmarkEnd w:id="336"/>
      <w:bookmarkEnd w:id="337"/>
      <w:bookmarkEnd w:id="338"/>
      <w:bookmarkEnd w:id="339"/>
      <w:bookmarkEnd w:id="340"/>
      <w:r>
        <w:rPr>
          <w:rFonts w:hAnsi="宋体" w:hint="eastAsia"/>
          <w:lang w:eastAsia="zh-CN"/>
        </w:rPr>
        <w:t xml:space="preserve"> </w:t>
      </w:r>
    </w:p>
    <w:p w:rsidR="00B27E0D" w:rsidRDefault="00B27E0D">
      <w:pPr>
        <w:pStyle w:val="XBRLTitle2"/>
        <w:spacing w:before="156" w:line="360" w:lineRule="auto"/>
        <w:ind w:left="454"/>
        <w:rPr>
          <w:rFonts w:hint="eastAsia"/>
        </w:rPr>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rsidR="00B27E0D" w:rsidRDefault="00B27E0D">
      <w:pPr>
        <w:spacing w:line="360" w:lineRule="auto"/>
        <w:ind w:firstLineChars="200" w:firstLine="420"/>
        <w:divId w:val="993222554"/>
        <w:rPr>
          <w:rFonts w:ascii="宋体" w:hAnsi="宋体" w:hint="eastAsia"/>
          <w:szCs w:val="21"/>
          <w:lang w:eastAsia="zh-Hans"/>
        </w:rPr>
      </w:pPr>
      <w:r>
        <w:rPr>
          <w:rFonts w:ascii="宋体" w:hAnsi="宋体" w:hint="eastAsia"/>
          <w:szCs w:val="21"/>
          <w:lang w:eastAsia="zh-Hans"/>
        </w:rPr>
        <w:t>无。</w:t>
      </w:r>
    </w:p>
    <w:p w:rsidR="00B27E0D" w:rsidRDefault="00B27E0D">
      <w:pPr>
        <w:pStyle w:val="XBRLTitle1"/>
        <w:spacing w:before="156" w:line="360" w:lineRule="auto"/>
        <w:ind w:left="425"/>
        <w:rPr>
          <w:rFonts w:hint="eastAsia"/>
        </w:rPr>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r>
        <w:rPr>
          <w:rFonts w:hAnsi="宋体" w:hint="eastAsia"/>
        </w:rPr>
        <w:t>备查文件目</w:t>
      </w:r>
      <w:r>
        <w:rPr>
          <w:rFonts w:hAnsi="宋体" w:hint="eastAsia"/>
        </w:rPr>
        <w:t>录</w:t>
      </w:r>
      <w:bookmarkEnd w:id="349"/>
      <w:bookmarkEnd w:id="350"/>
      <w:bookmarkEnd w:id="351"/>
      <w:bookmarkEnd w:id="352"/>
      <w:bookmarkEnd w:id="353"/>
      <w:bookmarkEnd w:id="354"/>
      <w:bookmarkEnd w:id="355"/>
      <w:bookmarkEnd w:id="356"/>
      <w:r>
        <w:rPr>
          <w:rFonts w:hAnsi="宋体" w:hint="eastAsia"/>
        </w:rPr>
        <w:t xml:space="preserve"> </w:t>
      </w:r>
    </w:p>
    <w:p w:rsidR="00B27E0D" w:rsidRDefault="00B27E0D">
      <w:pPr>
        <w:pStyle w:val="XBRLTitle2"/>
        <w:spacing w:before="156" w:line="360" w:lineRule="auto"/>
        <w:ind w:left="454"/>
        <w:rPr>
          <w:rFonts w:hint="eastAsia"/>
        </w:rPr>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r>
        <w:rPr>
          <w:rFonts w:hAnsi="宋体" w:hint="eastAsia"/>
        </w:rPr>
        <w:t>备查文件目</w:t>
      </w:r>
      <w:r>
        <w:rPr>
          <w:rFonts w:hAnsi="宋体" w:hint="eastAsia"/>
        </w:rPr>
        <w:t>录</w:t>
      </w:r>
      <w:bookmarkEnd w:id="357"/>
      <w:bookmarkEnd w:id="358"/>
      <w:bookmarkEnd w:id="359"/>
      <w:bookmarkEnd w:id="360"/>
      <w:bookmarkEnd w:id="361"/>
      <w:bookmarkEnd w:id="362"/>
      <w:bookmarkEnd w:id="363"/>
      <w:bookmarkEnd w:id="364"/>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cs="宋体" w:hint="eastAsia"/>
          <w:color w:val="000000"/>
          <w:kern w:val="0"/>
        </w:rPr>
        <w:t>(</w:t>
      </w:r>
      <w:r>
        <w:rPr>
          <w:rFonts w:ascii="宋体" w:hAnsi="宋体" w:cs="宋体" w:hint="eastAsia"/>
          <w:color w:val="000000"/>
          <w:kern w:val="0"/>
        </w:rPr>
        <w:t>一</w:t>
      </w:r>
      <w:r>
        <w:rPr>
          <w:rFonts w:ascii="宋体" w:hAnsi="宋体" w:cs="宋体" w:hint="eastAsia"/>
          <w:color w:val="000000"/>
          <w:kern w:val="0"/>
        </w:rPr>
        <w:t>)</w:t>
      </w:r>
      <w:r>
        <w:rPr>
          <w:rFonts w:ascii="宋体" w:hAnsi="宋体" w:cs="宋体" w:hint="eastAsia"/>
          <w:color w:val="000000"/>
          <w:kern w:val="0"/>
        </w:rPr>
        <w:t>中国证监会准予本基金募集注册的文件</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二</w:t>
      </w:r>
      <w:r>
        <w:rPr>
          <w:rFonts w:ascii="宋体" w:hAnsi="宋体" w:cs="宋体" w:hint="eastAsia"/>
          <w:color w:val="000000"/>
          <w:kern w:val="0"/>
        </w:rPr>
        <w:t>)</w:t>
      </w:r>
      <w:r>
        <w:rPr>
          <w:rFonts w:ascii="宋体" w:hAnsi="宋体" w:cs="宋体" w:hint="eastAsia"/>
          <w:color w:val="000000"/>
          <w:kern w:val="0"/>
        </w:rPr>
        <w:t>摩根优势成长混合型证券投资基金基金合同</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三</w:t>
      </w:r>
      <w:r>
        <w:rPr>
          <w:rFonts w:ascii="宋体" w:hAnsi="宋体" w:cs="宋体" w:hint="eastAsia"/>
          <w:color w:val="000000"/>
          <w:kern w:val="0"/>
        </w:rPr>
        <w:t>)</w:t>
      </w:r>
      <w:r>
        <w:rPr>
          <w:rFonts w:ascii="宋体" w:hAnsi="宋体" w:cs="宋体" w:hint="eastAsia"/>
          <w:color w:val="000000"/>
          <w:kern w:val="0"/>
        </w:rPr>
        <w:t>摩根优势成长混合型证券投资基金托管协议</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四</w:t>
      </w:r>
      <w:r>
        <w:rPr>
          <w:rFonts w:ascii="宋体" w:hAnsi="宋体" w:cs="宋体" w:hint="eastAsia"/>
          <w:color w:val="000000"/>
          <w:kern w:val="0"/>
        </w:rPr>
        <w:t>)</w:t>
      </w:r>
      <w:r>
        <w:rPr>
          <w:rFonts w:ascii="宋体" w:hAnsi="宋体" w:cs="宋体" w:hint="eastAsia"/>
          <w:color w:val="000000"/>
          <w:kern w:val="0"/>
        </w:rPr>
        <w:t>法律意见书</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五</w:t>
      </w:r>
      <w:r>
        <w:rPr>
          <w:rFonts w:ascii="宋体" w:hAnsi="宋体" w:cs="宋体" w:hint="eastAsia"/>
          <w:color w:val="000000"/>
          <w:kern w:val="0"/>
        </w:rPr>
        <w:t>)</w:t>
      </w:r>
      <w:r>
        <w:rPr>
          <w:rFonts w:ascii="宋体" w:hAnsi="宋体" w:cs="宋体" w:hint="eastAsia"/>
          <w:color w:val="000000"/>
          <w:kern w:val="0"/>
        </w:rPr>
        <w:t>基金管理人业务资格批件、营业执照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w:t>
      </w:r>
      <w:r>
        <w:rPr>
          <w:rFonts w:ascii="宋体" w:hAnsi="宋体" w:cs="宋体" w:hint="eastAsia"/>
          <w:color w:val="000000"/>
          <w:kern w:val="0"/>
        </w:rPr>
        <w:t>(</w:t>
      </w:r>
      <w:r>
        <w:rPr>
          <w:rFonts w:ascii="宋体" w:hAnsi="宋体" w:cs="宋体" w:hint="eastAsia"/>
          <w:color w:val="000000"/>
          <w:kern w:val="0"/>
        </w:rPr>
        <w:t>六</w:t>
      </w:r>
      <w:r>
        <w:rPr>
          <w:rFonts w:ascii="宋体" w:hAnsi="宋体" w:cs="宋体" w:hint="eastAsia"/>
          <w:color w:val="000000"/>
          <w:kern w:val="0"/>
        </w:rPr>
        <w:t>)</w:t>
      </w:r>
      <w:r>
        <w:rPr>
          <w:rFonts w:ascii="宋体" w:hAnsi="宋体" w:cs="宋体" w:hint="eastAsia"/>
          <w:color w:val="000000"/>
          <w:kern w:val="0"/>
        </w:rPr>
        <w:t>基金托管人业务资格批件、营业执照</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七</w:t>
      </w:r>
      <w:r>
        <w:rPr>
          <w:rFonts w:ascii="宋体" w:hAnsi="宋体" w:cs="宋体" w:hint="eastAsia"/>
          <w:color w:val="000000"/>
          <w:kern w:val="0"/>
        </w:rPr>
        <w:t>)</w:t>
      </w:r>
      <w:r>
        <w:rPr>
          <w:rFonts w:ascii="宋体" w:hAnsi="宋体" w:cs="宋体" w:hint="eastAsia"/>
          <w:color w:val="000000"/>
          <w:kern w:val="0"/>
        </w:rPr>
        <w:t>摩根基金管理</w:t>
      </w:r>
      <w:r>
        <w:rPr>
          <w:rFonts w:ascii="宋体" w:hAnsi="宋体" w:cs="宋体" w:hint="eastAsia"/>
          <w:color w:val="000000"/>
          <w:kern w:val="0"/>
        </w:rPr>
        <w:t>(</w:t>
      </w:r>
      <w:r>
        <w:rPr>
          <w:rFonts w:ascii="宋体" w:hAnsi="宋体" w:cs="宋体" w:hint="eastAsia"/>
          <w:color w:val="000000"/>
          <w:kern w:val="0"/>
        </w:rPr>
        <w:t>中国</w:t>
      </w:r>
      <w:r>
        <w:rPr>
          <w:rFonts w:ascii="宋体" w:hAnsi="宋体" w:cs="宋体" w:hint="eastAsia"/>
          <w:color w:val="000000"/>
          <w:kern w:val="0"/>
        </w:rPr>
        <w:t>)</w:t>
      </w:r>
      <w:r>
        <w:rPr>
          <w:rFonts w:ascii="宋体" w:hAnsi="宋体" w:cs="宋体" w:hint="eastAsia"/>
          <w:color w:val="000000"/>
          <w:kern w:val="0"/>
        </w:rPr>
        <w:t>有限公司开放式基金业务规则</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w:t>
      </w:r>
      <w:r>
        <w:rPr>
          <w:rFonts w:ascii="宋体" w:hAnsi="宋体" w:cs="宋体" w:hint="eastAsia"/>
          <w:color w:val="000000"/>
          <w:kern w:val="0"/>
        </w:rPr>
        <w:t>八</w:t>
      </w:r>
      <w:r>
        <w:rPr>
          <w:rFonts w:ascii="宋体" w:hAnsi="宋体" w:cs="宋体" w:hint="eastAsia"/>
          <w:color w:val="000000"/>
          <w:kern w:val="0"/>
        </w:rPr>
        <w:t>)</w:t>
      </w:r>
      <w:r>
        <w:rPr>
          <w:rFonts w:ascii="宋体" w:hAnsi="宋体" w:cs="宋体" w:hint="eastAsia"/>
          <w:color w:val="000000"/>
          <w:kern w:val="0"/>
        </w:rPr>
        <w:t>中国证监会要求的其他文</w:t>
      </w:r>
      <w:r>
        <w:rPr>
          <w:rFonts w:ascii="宋体" w:hAnsi="宋体" w:cs="宋体" w:hint="eastAsia"/>
          <w:color w:val="000000"/>
          <w:kern w:val="0"/>
        </w:rPr>
        <w:t>件</w:t>
      </w:r>
    </w:p>
    <w:p w:rsidR="00B27E0D" w:rsidRDefault="00B27E0D">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w:t>
      </w:r>
      <w:r>
        <w:rPr>
          <w:rFonts w:hAnsi="宋体" w:hint="eastAsia"/>
        </w:rPr>
        <w:t>点</w:t>
      </w:r>
      <w:bookmarkEnd w:id="366"/>
      <w:bookmarkEnd w:id="367"/>
      <w:bookmarkEnd w:id="368"/>
      <w:bookmarkEnd w:id="369"/>
      <w:bookmarkEnd w:id="370"/>
      <w:bookmarkEnd w:id="371"/>
      <w:bookmarkEnd w:id="372"/>
      <w:bookmarkEnd w:id="373"/>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cs="宋体" w:hint="eastAsia"/>
          <w:color w:val="000000"/>
          <w:kern w:val="0"/>
        </w:rPr>
        <w:t>基金管理人或基金托管人住所</w:t>
      </w:r>
      <w:r>
        <w:rPr>
          <w:rFonts w:ascii="宋体" w:hAnsi="宋体" w:cs="宋体" w:hint="eastAsia"/>
          <w:color w:val="000000"/>
          <w:kern w:val="0"/>
        </w:rPr>
        <w:t>。</w:t>
      </w:r>
    </w:p>
    <w:p w:rsidR="00B27E0D" w:rsidRDefault="00B27E0D">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r>
        <w:rPr>
          <w:rFonts w:hAnsi="宋体" w:hint="eastAsia"/>
        </w:rPr>
        <w:t>查阅方</w:t>
      </w:r>
      <w:r>
        <w:rPr>
          <w:rFonts w:hAnsi="宋体" w:hint="eastAsia"/>
        </w:rPr>
        <w:t>式</w:t>
      </w:r>
      <w:bookmarkEnd w:id="375"/>
      <w:bookmarkEnd w:id="376"/>
      <w:bookmarkEnd w:id="377"/>
      <w:bookmarkEnd w:id="378"/>
      <w:bookmarkEnd w:id="379"/>
      <w:bookmarkEnd w:id="380"/>
      <w:bookmarkEnd w:id="381"/>
      <w:bookmarkEnd w:id="382"/>
      <w:r>
        <w:rPr>
          <w:rFonts w:hAnsi="宋体" w:hint="eastAsia"/>
        </w:rPr>
        <w:t xml:space="preserve"> </w:t>
      </w:r>
    </w:p>
    <w:p w:rsidR="00B27E0D" w:rsidRDefault="00B27E0D">
      <w:pPr>
        <w:spacing w:line="360" w:lineRule="auto"/>
        <w:ind w:firstLineChars="200" w:firstLine="420"/>
        <w:jc w:val="left"/>
        <w:rPr>
          <w:rFonts w:hint="eastAsia"/>
        </w:rPr>
      </w:pPr>
      <w:r>
        <w:rPr>
          <w:rFonts w:ascii="宋体" w:hAnsi="宋体" w:cs="宋体" w:hint="eastAsia"/>
          <w:color w:val="000000"/>
          <w:kern w:val="0"/>
        </w:rPr>
        <w:t>投资者可在营业时间免费查阅，也可按工本费购买复印件</w:t>
      </w:r>
      <w:r>
        <w:rPr>
          <w:rFonts w:ascii="宋体" w:hAnsi="宋体" w:cs="宋体" w:hint="eastAsia"/>
          <w:color w:val="000000"/>
          <w:kern w:val="0"/>
        </w:rPr>
        <w:t>。</w:t>
      </w:r>
    </w:p>
    <w:bookmarkEnd w:id="383"/>
    <w:p w:rsidR="00B27E0D" w:rsidRDefault="00B27E0D">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B27E0D" w:rsidRDefault="00B27E0D">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B27E0D" w:rsidRDefault="00B27E0D">
      <w:pPr>
        <w:spacing w:line="360" w:lineRule="auto"/>
        <w:ind w:firstLineChars="600" w:firstLine="1446"/>
        <w:jc w:val="right"/>
      </w:pPr>
      <w:r>
        <w:rPr>
          <w:rFonts w:ascii="宋体" w:hAnsi="宋体" w:hint="eastAsia"/>
          <w:b/>
          <w:bCs/>
          <w:sz w:val="24"/>
          <w:szCs w:val="24"/>
        </w:rPr>
        <w:t>摩根基金管理（中国）有限公</w:t>
      </w:r>
      <w:r>
        <w:rPr>
          <w:rFonts w:ascii="宋体" w:hAnsi="宋体" w:hint="eastAsia"/>
          <w:b/>
          <w:bCs/>
          <w:sz w:val="24"/>
          <w:szCs w:val="24"/>
        </w:rPr>
        <w:t>司</w:t>
      </w:r>
    </w:p>
    <w:p w:rsidR="00B27E0D" w:rsidRDefault="00B27E0D">
      <w:pPr>
        <w:spacing w:line="360" w:lineRule="auto"/>
        <w:ind w:firstLineChars="600" w:firstLine="1446"/>
        <w:jc w:val="right"/>
      </w:pPr>
      <w:r>
        <w:rPr>
          <w:rFonts w:ascii="宋体" w:hAnsi="宋体" w:hint="eastAsia"/>
          <w:b/>
          <w:bCs/>
          <w:sz w:val="24"/>
          <w:szCs w:val="24"/>
        </w:rPr>
        <w:t>2025</w:t>
      </w:r>
      <w:r>
        <w:rPr>
          <w:rFonts w:ascii="宋体" w:hAnsi="宋体" w:hint="eastAsia"/>
          <w:b/>
          <w:bCs/>
          <w:sz w:val="24"/>
          <w:szCs w:val="24"/>
        </w:rPr>
        <w:t>年</w:t>
      </w:r>
      <w:r>
        <w:rPr>
          <w:rFonts w:ascii="宋体" w:hAnsi="宋体" w:hint="eastAsia"/>
          <w:b/>
          <w:bCs/>
          <w:sz w:val="24"/>
          <w:szCs w:val="24"/>
        </w:rPr>
        <w:t>7</w:t>
      </w:r>
      <w:r>
        <w:rPr>
          <w:rFonts w:ascii="宋体" w:hAnsi="宋体" w:hint="eastAsia"/>
          <w:b/>
          <w:bCs/>
          <w:sz w:val="24"/>
          <w:szCs w:val="24"/>
        </w:rPr>
        <w:t>月</w:t>
      </w:r>
      <w:r>
        <w:rPr>
          <w:rFonts w:ascii="宋体" w:hAnsi="宋体" w:hint="eastAsia"/>
          <w:b/>
          <w:bCs/>
          <w:sz w:val="24"/>
          <w:szCs w:val="24"/>
        </w:rPr>
        <w:t>21</w:t>
      </w:r>
      <w:r>
        <w:rPr>
          <w:rFonts w:ascii="宋体" w:hAnsi="宋体" w:hint="eastAsia"/>
          <w:b/>
          <w:bCs/>
          <w:sz w:val="24"/>
          <w:szCs w:val="24"/>
        </w:rPr>
        <w:t>日</w:t>
      </w:r>
      <w:bookmarkEnd w:id="23"/>
    </w:p>
    <w:sectPr w:rsidR="0000000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E0D" w:rsidRDefault="00B27E0D">
      <w:pPr>
        <w:rPr>
          <w:szCs w:val="21"/>
        </w:rPr>
      </w:pPr>
      <w:r>
        <w:rPr>
          <w:szCs w:val="21"/>
        </w:rPr>
        <w:separator/>
      </w:r>
      <w:r>
        <w:rPr>
          <w:szCs w:val="21"/>
        </w:rPr>
        <w:t xml:space="preserve"> </w:t>
      </w:r>
    </w:p>
  </w:endnote>
  <w:endnote w:type="continuationSeparator" w:id="0">
    <w:p w:rsidR="00B27E0D" w:rsidRDefault="00B27E0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0D" w:rsidRDefault="00B27E0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E0D" w:rsidRDefault="00B27E0D">
      <w:pPr>
        <w:rPr>
          <w:szCs w:val="21"/>
        </w:rPr>
      </w:pPr>
      <w:r>
        <w:rPr>
          <w:szCs w:val="21"/>
        </w:rPr>
        <w:separator/>
      </w:r>
      <w:r>
        <w:rPr>
          <w:szCs w:val="21"/>
        </w:rPr>
        <w:t xml:space="preserve"> </w:t>
      </w:r>
    </w:p>
  </w:footnote>
  <w:footnote w:type="continuationSeparator" w:id="0">
    <w:p w:rsidR="00B27E0D" w:rsidRDefault="00B27E0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E0D" w:rsidRDefault="00B27E0D">
    <w:pPr>
      <w:pStyle w:val="a8"/>
      <w:jc w:val="right"/>
    </w:pPr>
    <w:r>
      <w:rPr>
        <w:rFonts w:ascii="宋体" w:hAnsi="宋体" w:hint="eastAsia"/>
      </w:rPr>
      <w:t>摩根优势成长混合型证券投资基金</w:t>
    </w:r>
    <w:r>
      <w:rPr>
        <w:rFonts w:ascii="宋体" w:hAnsi="宋体" w:hint="eastAsia"/>
      </w:rPr>
      <w:t>2025</w:t>
    </w:r>
    <w:r>
      <w:rPr>
        <w:rFonts w:ascii="宋体" w:hAnsi="宋体" w:hint="eastAsia"/>
      </w:rPr>
      <w:t>年第</w:t>
    </w:r>
    <w:r>
      <w:rPr>
        <w:rFonts w:ascii="宋体" w:hAnsi="宋体" w:hint="eastAsia"/>
      </w:rPr>
      <w:t>2</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45654365">
    <w:abstractNumId w:val="0"/>
  </w:num>
  <w:num w:numId="2" w16cid:durableId="902717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27E0D"/>
    <w:rsid w:val="00B27E0D"/>
    <w:rsid w:val="00D7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0068D41B-8E78-4379-BAF6-6E51A208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ink w:val="ae"/>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8"/>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8061">
      <w:marLeft w:val="0"/>
      <w:marRight w:val="0"/>
      <w:marTop w:val="0"/>
      <w:marBottom w:val="0"/>
      <w:divBdr>
        <w:top w:val="none" w:sz="0" w:space="0" w:color="auto"/>
        <w:left w:val="none" w:sz="0" w:space="0" w:color="auto"/>
        <w:bottom w:val="none" w:sz="0" w:space="0" w:color="auto"/>
        <w:right w:val="none" w:sz="0" w:space="0" w:color="auto"/>
      </w:divBdr>
    </w:div>
    <w:div w:id="197663690">
      <w:marLeft w:val="0"/>
      <w:marRight w:val="0"/>
      <w:marTop w:val="0"/>
      <w:marBottom w:val="0"/>
      <w:divBdr>
        <w:top w:val="none" w:sz="0" w:space="0" w:color="auto"/>
        <w:left w:val="none" w:sz="0" w:space="0" w:color="auto"/>
        <w:bottom w:val="none" w:sz="0" w:space="0" w:color="auto"/>
        <w:right w:val="none" w:sz="0" w:space="0" w:color="auto"/>
      </w:divBdr>
      <w:divsChild>
        <w:div w:id="2010714754">
          <w:marLeft w:val="0"/>
          <w:marRight w:val="0"/>
          <w:marTop w:val="0"/>
          <w:marBottom w:val="0"/>
          <w:divBdr>
            <w:top w:val="none" w:sz="0" w:space="0" w:color="auto"/>
            <w:left w:val="none" w:sz="0" w:space="0" w:color="auto"/>
            <w:bottom w:val="none" w:sz="0" w:space="0" w:color="auto"/>
            <w:right w:val="none" w:sz="0" w:space="0" w:color="auto"/>
          </w:divBdr>
        </w:div>
      </w:divsChild>
    </w:div>
    <w:div w:id="217284127">
      <w:marLeft w:val="0"/>
      <w:marRight w:val="0"/>
      <w:marTop w:val="0"/>
      <w:marBottom w:val="0"/>
      <w:divBdr>
        <w:top w:val="none" w:sz="0" w:space="0" w:color="auto"/>
        <w:left w:val="none" w:sz="0" w:space="0" w:color="auto"/>
        <w:bottom w:val="none" w:sz="0" w:space="0" w:color="auto"/>
        <w:right w:val="none" w:sz="0" w:space="0" w:color="auto"/>
      </w:divBdr>
    </w:div>
    <w:div w:id="279382066">
      <w:marLeft w:val="0"/>
      <w:marRight w:val="0"/>
      <w:marTop w:val="0"/>
      <w:marBottom w:val="0"/>
      <w:divBdr>
        <w:top w:val="none" w:sz="0" w:space="0" w:color="auto"/>
        <w:left w:val="none" w:sz="0" w:space="0" w:color="auto"/>
        <w:bottom w:val="none" w:sz="0" w:space="0" w:color="auto"/>
        <w:right w:val="none" w:sz="0" w:space="0" w:color="auto"/>
      </w:divBdr>
    </w:div>
    <w:div w:id="396436087">
      <w:marLeft w:val="0"/>
      <w:marRight w:val="0"/>
      <w:marTop w:val="0"/>
      <w:marBottom w:val="0"/>
      <w:divBdr>
        <w:top w:val="none" w:sz="0" w:space="0" w:color="auto"/>
        <w:left w:val="none" w:sz="0" w:space="0" w:color="auto"/>
        <w:bottom w:val="none" w:sz="0" w:space="0" w:color="auto"/>
        <w:right w:val="none" w:sz="0" w:space="0" w:color="auto"/>
      </w:divBdr>
      <w:divsChild>
        <w:div w:id="1022390654">
          <w:marLeft w:val="0"/>
          <w:marRight w:val="0"/>
          <w:marTop w:val="0"/>
          <w:marBottom w:val="0"/>
          <w:divBdr>
            <w:top w:val="none" w:sz="0" w:space="0" w:color="auto"/>
            <w:left w:val="none" w:sz="0" w:space="0" w:color="auto"/>
            <w:bottom w:val="none" w:sz="0" w:space="0" w:color="auto"/>
            <w:right w:val="none" w:sz="0" w:space="0" w:color="auto"/>
          </w:divBdr>
          <w:divsChild>
            <w:div w:id="769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9296">
      <w:marLeft w:val="0"/>
      <w:marRight w:val="0"/>
      <w:marTop w:val="0"/>
      <w:marBottom w:val="0"/>
      <w:divBdr>
        <w:top w:val="none" w:sz="0" w:space="0" w:color="auto"/>
        <w:left w:val="none" w:sz="0" w:space="0" w:color="auto"/>
        <w:bottom w:val="none" w:sz="0" w:space="0" w:color="auto"/>
        <w:right w:val="none" w:sz="0" w:space="0" w:color="auto"/>
      </w:divBdr>
    </w:div>
    <w:div w:id="693119801">
      <w:marLeft w:val="0"/>
      <w:marRight w:val="0"/>
      <w:marTop w:val="0"/>
      <w:marBottom w:val="0"/>
      <w:divBdr>
        <w:top w:val="none" w:sz="0" w:space="0" w:color="auto"/>
        <w:left w:val="none" w:sz="0" w:space="0" w:color="auto"/>
        <w:bottom w:val="none" w:sz="0" w:space="0" w:color="auto"/>
        <w:right w:val="none" w:sz="0" w:space="0" w:color="auto"/>
      </w:divBdr>
    </w:div>
    <w:div w:id="787352774">
      <w:marLeft w:val="0"/>
      <w:marRight w:val="0"/>
      <w:marTop w:val="0"/>
      <w:marBottom w:val="0"/>
      <w:divBdr>
        <w:top w:val="none" w:sz="0" w:space="0" w:color="auto"/>
        <w:left w:val="none" w:sz="0" w:space="0" w:color="auto"/>
        <w:bottom w:val="none" w:sz="0" w:space="0" w:color="auto"/>
        <w:right w:val="none" w:sz="0" w:space="0" w:color="auto"/>
      </w:divBdr>
      <w:divsChild>
        <w:div w:id="847017219">
          <w:marLeft w:val="0"/>
          <w:marRight w:val="0"/>
          <w:marTop w:val="0"/>
          <w:marBottom w:val="0"/>
          <w:divBdr>
            <w:top w:val="none" w:sz="0" w:space="0" w:color="auto"/>
            <w:left w:val="none" w:sz="0" w:space="0" w:color="auto"/>
            <w:bottom w:val="none" w:sz="0" w:space="0" w:color="auto"/>
            <w:right w:val="none" w:sz="0" w:space="0" w:color="auto"/>
          </w:divBdr>
        </w:div>
      </w:divsChild>
    </w:div>
    <w:div w:id="879440161">
      <w:marLeft w:val="0"/>
      <w:marRight w:val="0"/>
      <w:marTop w:val="0"/>
      <w:marBottom w:val="0"/>
      <w:divBdr>
        <w:top w:val="none" w:sz="0" w:space="0" w:color="auto"/>
        <w:left w:val="none" w:sz="0" w:space="0" w:color="auto"/>
        <w:bottom w:val="none" w:sz="0" w:space="0" w:color="auto"/>
        <w:right w:val="none" w:sz="0" w:space="0" w:color="auto"/>
      </w:divBdr>
    </w:div>
    <w:div w:id="993222554">
      <w:marLeft w:val="0"/>
      <w:marRight w:val="0"/>
      <w:marTop w:val="0"/>
      <w:marBottom w:val="0"/>
      <w:divBdr>
        <w:top w:val="none" w:sz="0" w:space="0" w:color="auto"/>
        <w:left w:val="none" w:sz="0" w:space="0" w:color="auto"/>
        <w:bottom w:val="none" w:sz="0" w:space="0" w:color="auto"/>
        <w:right w:val="none" w:sz="0" w:space="0" w:color="auto"/>
      </w:divBdr>
    </w:div>
    <w:div w:id="1032682670">
      <w:marLeft w:val="0"/>
      <w:marRight w:val="0"/>
      <w:marTop w:val="0"/>
      <w:marBottom w:val="0"/>
      <w:divBdr>
        <w:top w:val="none" w:sz="0" w:space="0" w:color="auto"/>
        <w:left w:val="none" w:sz="0" w:space="0" w:color="auto"/>
        <w:bottom w:val="none" w:sz="0" w:space="0" w:color="auto"/>
        <w:right w:val="none" w:sz="0" w:space="0" w:color="auto"/>
      </w:divBdr>
      <w:divsChild>
        <w:div w:id="129834471">
          <w:marLeft w:val="0"/>
          <w:marRight w:val="0"/>
          <w:marTop w:val="0"/>
          <w:marBottom w:val="0"/>
          <w:divBdr>
            <w:top w:val="none" w:sz="0" w:space="0" w:color="auto"/>
            <w:left w:val="none" w:sz="0" w:space="0" w:color="auto"/>
            <w:bottom w:val="none" w:sz="0" w:space="0" w:color="auto"/>
            <w:right w:val="none" w:sz="0" w:space="0" w:color="auto"/>
          </w:divBdr>
        </w:div>
      </w:divsChild>
    </w:div>
    <w:div w:id="1041829231">
      <w:marLeft w:val="0"/>
      <w:marRight w:val="0"/>
      <w:marTop w:val="0"/>
      <w:marBottom w:val="0"/>
      <w:divBdr>
        <w:top w:val="none" w:sz="0" w:space="0" w:color="auto"/>
        <w:left w:val="none" w:sz="0" w:space="0" w:color="auto"/>
        <w:bottom w:val="none" w:sz="0" w:space="0" w:color="auto"/>
        <w:right w:val="none" w:sz="0" w:space="0" w:color="auto"/>
      </w:divBdr>
      <w:divsChild>
        <w:div w:id="782653431">
          <w:marLeft w:val="0"/>
          <w:marRight w:val="0"/>
          <w:marTop w:val="0"/>
          <w:marBottom w:val="0"/>
          <w:divBdr>
            <w:top w:val="none" w:sz="0" w:space="0" w:color="auto"/>
            <w:left w:val="none" w:sz="0" w:space="0" w:color="auto"/>
            <w:bottom w:val="none" w:sz="0" w:space="0" w:color="auto"/>
            <w:right w:val="none" w:sz="0" w:space="0" w:color="auto"/>
          </w:divBdr>
        </w:div>
      </w:divsChild>
    </w:div>
    <w:div w:id="1064370351">
      <w:marLeft w:val="0"/>
      <w:marRight w:val="0"/>
      <w:marTop w:val="0"/>
      <w:marBottom w:val="0"/>
      <w:divBdr>
        <w:top w:val="none" w:sz="0" w:space="0" w:color="auto"/>
        <w:left w:val="none" w:sz="0" w:space="0" w:color="auto"/>
        <w:bottom w:val="none" w:sz="0" w:space="0" w:color="auto"/>
        <w:right w:val="none" w:sz="0" w:space="0" w:color="auto"/>
      </w:divBdr>
    </w:div>
    <w:div w:id="1123042492">
      <w:marLeft w:val="0"/>
      <w:marRight w:val="0"/>
      <w:marTop w:val="0"/>
      <w:marBottom w:val="0"/>
      <w:divBdr>
        <w:top w:val="none" w:sz="0" w:space="0" w:color="auto"/>
        <w:left w:val="none" w:sz="0" w:space="0" w:color="auto"/>
        <w:bottom w:val="none" w:sz="0" w:space="0" w:color="auto"/>
        <w:right w:val="none" w:sz="0" w:space="0" w:color="auto"/>
      </w:divBdr>
    </w:div>
    <w:div w:id="1310786886">
      <w:marLeft w:val="0"/>
      <w:marRight w:val="0"/>
      <w:marTop w:val="0"/>
      <w:marBottom w:val="0"/>
      <w:divBdr>
        <w:top w:val="none" w:sz="0" w:space="0" w:color="auto"/>
        <w:left w:val="none" w:sz="0" w:space="0" w:color="auto"/>
        <w:bottom w:val="none" w:sz="0" w:space="0" w:color="auto"/>
        <w:right w:val="none" w:sz="0" w:space="0" w:color="auto"/>
      </w:divBdr>
      <w:divsChild>
        <w:div w:id="663705191">
          <w:marLeft w:val="0"/>
          <w:marRight w:val="0"/>
          <w:marTop w:val="0"/>
          <w:marBottom w:val="0"/>
          <w:divBdr>
            <w:top w:val="none" w:sz="0" w:space="0" w:color="auto"/>
            <w:left w:val="none" w:sz="0" w:space="0" w:color="auto"/>
            <w:bottom w:val="none" w:sz="0" w:space="0" w:color="auto"/>
            <w:right w:val="none" w:sz="0" w:space="0" w:color="auto"/>
          </w:divBdr>
        </w:div>
      </w:divsChild>
    </w:div>
    <w:div w:id="1691957113">
      <w:marLeft w:val="0"/>
      <w:marRight w:val="0"/>
      <w:marTop w:val="0"/>
      <w:marBottom w:val="0"/>
      <w:divBdr>
        <w:top w:val="none" w:sz="0" w:space="0" w:color="auto"/>
        <w:left w:val="none" w:sz="0" w:space="0" w:color="auto"/>
        <w:bottom w:val="none" w:sz="0" w:space="0" w:color="auto"/>
        <w:right w:val="none" w:sz="0" w:space="0" w:color="auto"/>
      </w:divBdr>
    </w:div>
    <w:div w:id="1732192634">
      <w:marLeft w:val="0"/>
      <w:marRight w:val="0"/>
      <w:marTop w:val="0"/>
      <w:marBottom w:val="0"/>
      <w:divBdr>
        <w:top w:val="none" w:sz="0" w:space="0" w:color="auto"/>
        <w:left w:val="none" w:sz="0" w:space="0" w:color="auto"/>
        <w:bottom w:val="none" w:sz="0" w:space="0" w:color="auto"/>
        <w:right w:val="none" w:sz="0" w:space="0" w:color="auto"/>
      </w:divBdr>
      <w:divsChild>
        <w:div w:id="1392536710">
          <w:marLeft w:val="0"/>
          <w:marRight w:val="0"/>
          <w:marTop w:val="0"/>
          <w:marBottom w:val="0"/>
          <w:divBdr>
            <w:top w:val="none" w:sz="0" w:space="0" w:color="auto"/>
            <w:left w:val="none" w:sz="0" w:space="0" w:color="auto"/>
            <w:bottom w:val="none" w:sz="0" w:space="0" w:color="auto"/>
            <w:right w:val="none" w:sz="0" w:space="0" w:color="auto"/>
          </w:divBdr>
        </w:div>
      </w:divsChild>
    </w:div>
    <w:div w:id="1817380725">
      <w:marLeft w:val="0"/>
      <w:marRight w:val="0"/>
      <w:marTop w:val="0"/>
      <w:marBottom w:val="0"/>
      <w:divBdr>
        <w:top w:val="none" w:sz="0" w:space="0" w:color="auto"/>
        <w:left w:val="none" w:sz="0" w:space="0" w:color="auto"/>
        <w:bottom w:val="none" w:sz="0" w:space="0" w:color="auto"/>
        <w:right w:val="none" w:sz="0" w:space="0" w:color="auto"/>
      </w:divBdr>
      <w:divsChild>
        <w:div w:id="1996763166">
          <w:marLeft w:val="0"/>
          <w:marRight w:val="0"/>
          <w:marTop w:val="0"/>
          <w:marBottom w:val="0"/>
          <w:divBdr>
            <w:top w:val="none" w:sz="0" w:space="0" w:color="auto"/>
            <w:left w:val="none" w:sz="0" w:space="0" w:color="auto"/>
            <w:bottom w:val="none" w:sz="0" w:space="0" w:color="auto"/>
            <w:right w:val="none" w:sz="0" w:space="0" w:color="auto"/>
          </w:divBdr>
        </w:div>
        <w:div w:id="1561089656">
          <w:marLeft w:val="0"/>
          <w:marRight w:val="0"/>
          <w:marTop w:val="0"/>
          <w:marBottom w:val="0"/>
          <w:divBdr>
            <w:top w:val="none" w:sz="0" w:space="0" w:color="auto"/>
            <w:left w:val="none" w:sz="0" w:space="0" w:color="auto"/>
            <w:bottom w:val="none" w:sz="0" w:space="0" w:color="auto"/>
            <w:right w:val="none" w:sz="0" w:space="0" w:color="auto"/>
          </w:divBdr>
        </w:div>
      </w:divsChild>
    </w:div>
    <w:div w:id="1935242193">
      <w:marLeft w:val="0"/>
      <w:marRight w:val="0"/>
      <w:marTop w:val="0"/>
      <w:marBottom w:val="0"/>
      <w:divBdr>
        <w:top w:val="none" w:sz="0" w:space="0" w:color="auto"/>
        <w:left w:val="none" w:sz="0" w:space="0" w:color="auto"/>
        <w:bottom w:val="none" w:sz="0" w:space="0" w:color="auto"/>
        <w:right w:val="none" w:sz="0" w:space="0" w:color="auto"/>
      </w:divBdr>
      <w:divsChild>
        <w:div w:id="1123113880">
          <w:marLeft w:val="0"/>
          <w:marRight w:val="0"/>
          <w:marTop w:val="0"/>
          <w:marBottom w:val="0"/>
          <w:divBdr>
            <w:top w:val="none" w:sz="0" w:space="0" w:color="auto"/>
            <w:left w:val="none" w:sz="0" w:space="0" w:color="auto"/>
            <w:bottom w:val="none" w:sz="0" w:space="0" w:color="auto"/>
            <w:right w:val="none" w:sz="0" w:space="0" w:color="auto"/>
          </w:divBdr>
        </w:div>
      </w:divsChild>
    </w:div>
    <w:div w:id="2000498559">
      <w:marLeft w:val="0"/>
      <w:marRight w:val="0"/>
      <w:marTop w:val="0"/>
      <w:marBottom w:val="0"/>
      <w:divBdr>
        <w:top w:val="none" w:sz="0" w:space="0" w:color="auto"/>
        <w:left w:val="none" w:sz="0" w:space="0" w:color="auto"/>
        <w:bottom w:val="none" w:sz="0" w:space="0" w:color="auto"/>
        <w:right w:val="none" w:sz="0" w:space="0" w:color="auto"/>
      </w:divBdr>
    </w:div>
    <w:div w:id="2012099141">
      <w:marLeft w:val="0"/>
      <w:marRight w:val="0"/>
      <w:marTop w:val="0"/>
      <w:marBottom w:val="0"/>
      <w:divBdr>
        <w:top w:val="none" w:sz="0" w:space="0" w:color="auto"/>
        <w:left w:val="none" w:sz="0" w:space="0" w:color="auto"/>
        <w:bottom w:val="none" w:sz="0" w:space="0" w:color="auto"/>
        <w:right w:val="none" w:sz="0" w:space="0" w:color="auto"/>
      </w:divBdr>
      <w:divsChild>
        <w:div w:id="12676916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4024</Words>
  <Characters>4950</Characters>
  <Application>Microsoft Office Word</Application>
  <DocSecurity>4</DocSecurity>
  <Lines>495</Lines>
  <Paragraphs>640</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2</cp:revision>
  <dcterms:created xsi:type="dcterms:W3CDTF">2025-07-14T11:51:00Z</dcterms:created>
  <dcterms:modified xsi:type="dcterms:W3CDTF">2025-07-14T11:51:00Z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