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bookmarkStart w:id="0" w:name="_GoBack"/>
      <w:bookmarkEnd w:id="0"/>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摩根远见两年持有期混合型证券投资基金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2023</w:t>
      </w:r>
      <w:r w:rsidRPr="00FF6B9A">
        <w:rPr>
          <w:rFonts w:eastAsiaTheme="minorEastAsia"/>
          <w:b/>
          <w:color w:val="000000" w:themeColor="text1"/>
          <w:sz w:val="36"/>
          <w:szCs w:val="36"/>
        </w:rPr>
        <w:t>年第</w:t>
      </w:r>
      <w:r w:rsidRPr="00FF6B9A">
        <w:rPr>
          <w:rFonts w:eastAsiaTheme="minorEastAsia"/>
          <w:b/>
          <w:color w:val="000000" w:themeColor="text1"/>
          <w:sz w:val="36"/>
          <w:szCs w:val="36"/>
        </w:rPr>
        <w:t>2</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2023</w:t>
      </w:r>
      <w:r w:rsidRPr="00FF6B9A">
        <w:rPr>
          <w:rFonts w:eastAsiaTheme="minorEastAsia"/>
          <w:b/>
          <w:color w:val="000000" w:themeColor="text1"/>
          <w:sz w:val="36"/>
          <w:szCs w:val="36"/>
        </w:rPr>
        <w:t>年</w:t>
      </w:r>
      <w:r w:rsidRPr="00FF6B9A">
        <w:rPr>
          <w:rFonts w:eastAsiaTheme="minorEastAsia"/>
          <w:b/>
          <w:color w:val="000000" w:themeColor="text1"/>
          <w:sz w:val="36"/>
          <w:szCs w:val="36"/>
        </w:rPr>
        <w:t>6</w:t>
      </w:r>
      <w:r w:rsidRPr="00FF6B9A">
        <w:rPr>
          <w:rFonts w:eastAsiaTheme="minorEastAsia"/>
          <w:b/>
          <w:color w:val="000000" w:themeColor="text1"/>
          <w:sz w:val="36"/>
          <w:szCs w:val="36"/>
        </w:rPr>
        <w:t>月</w:t>
      </w:r>
      <w:r w:rsidRPr="00FF6B9A">
        <w:rPr>
          <w:rFonts w:eastAsiaTheme="minorEastAsia"/>
          <w:b/>
          <w:color w:val="000000" w:themeColor="text1"/>
          <w:sz w:val="36"/>
          <w:szCs w:val="36"/>
        </w:rPr>
        <w:t>30</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基金管理人：摩根基金管理（中国）有限公司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基金托管人：中国银行股份有限公司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报告送出日期：二〇二三年七月二十一日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74027E" w:rsidRDefault="00A32D4C">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74027E" w:rsidRDefault="00A32D4C">
      <w:pPr>
        <w:spacing w:line="360" w:lineRule="auto"/>
        <w:ind w:firstLineChars="200" w:firstLine="420"/>
        <w:rPr>
          <w:rFonts w:eastAsiaTheme="minorEastAsia"/>
          <w:color w:val="000000" w:themeColor="text1"/>
        </w:rPr>
      </w:pPr>
      <w:r>
        <w:rPr>
          <w:rFonts w:eastAsiaTheme="minorEastAsia"/>
          <w:color w:val="000000" w:themeColor="text1"/>
        </w:rPr>
        <w:t>基金托管人中国银行股份有限公司根据本基金合同规定，于</w:t>
      </w:r>
      <w:r>
        <w:rPr>
          <w:rFonts w:eastAsiaTheme="minorEastAsia"/>
          <w:color w:val="000000" w:themeColor="text1"/>
        </w:rPr>
        <w:t>2023</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w:t>
      </w:r>
      <w:r>
        <w:rPr>
          <w:rFonts w:eastAsiaTheme="minorEastAsia"/>
          <w:color w:val="000000" w:themeColor="text1"/>
        </w:rPr>
        <w:t>20</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74027E" w:rsidRDefault="00A32D4C">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74027E" w:rsidRDefault="00A32D4C">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74027E" w:rsidRDefault="00A32D4C">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2023</w:t>
      </w:r>
      <w:r w:rsidRPr="00FF6B9A">
        <w:rPr>
          <w:rFonts w:eastAsiaTheme="minorEastAsia"/>
          <w:color w:val="000000" w:themeColor="text1"/>
        </w:rPr>
        <w:t>年</w:t>
      </w:r>
      <w:r w:rsidRPr="00FF6B9A">
        <w:rPr>
          <w:rFonts w:eastAsiaTheme="minorEastAsia"/>
          <w:color w:val="000000" w:themeColor="text1"/>
        </w:rPr>
        <w:t>4</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6</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摩根远见两年持有期混合</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010610</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010610</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2021</w:t>
            </w:r>
            <w:r w:rsidRPr="00FF6B9A">
              <w:rPr>
                <w:rFonts w:eastAsiaTheme="minorEastAsia"/>
                <w:color w:val="000000" w:themeColor="text1"/>
                <w:kern w:val="0"/>
              </w:rPr>
              <w:t>年</w:t>
            </w:r>
            <w:r w:rsidRPr="00FF6B9A">
              <w:rPr>
                <w:rFonts w:eastAsiaTheme="minorEastAsia"/>
                <w:color w:val="000000" w:themeColor="text1"/>
                <w:kern w:val="0"/>
              </w:rPr>
              <w:t>1</w:t>
            </w:r>
            <w:r w:rsidRPr="00FF6B9A">
              <w:rPr>
                <w:rFonts w:eastAsiaTheme="minorEastAsia"/>
                <w:color w:val="000000" w:themeColor="text1"/>
                <w:kern w:val="0"/>
              </w:rPr>
              <w:t>月</w:t>
            </w:r>
            <w:r w:rsidRPr="00FF6B9A">
              <w:rPr>
                <w:rFonts w:eastAsiaTheme="minorEastAsia"/>
                <w:color w:val="000000" w:themeColor="text1"/>
                <w:kern w:val="0"/>
              </w:rPr>
              <w:t>11</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5,627,724,178.77</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采用定量及定性研究方法，通过自上而下资产配置与自下而上精选个股相结合，基于严格的风险控制，力争实现基金资产的长期增值。</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74027E" w:rsidRDefault="00A32D4C">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、资产配置策略</w:t>
            </w:r>
          </w:p>
          <w:p w:rsidR="0074027E" w:rsidRDefault="00A32D4C">
            <w:pPr>
              <w:adjustRightInd w:val="0"/>
              <w:spacing w:before="29" w:line="360" w:lineRule="auto"/>
              <w:ind w:left="17"/>
              <w:rPr>
                <w:rFonts w:eastAsiaTheme="minorEastAsia"/>
                <w:color w:val="000000" w:themeColor="text1"/>
              </w:rPr>
            </w:pPr>
            <w:r>
              <w:rPr>
                <w:rFonts w:eastAsiaTheme="minorEastAsia"/>
                <w:color w:val="000000" w:themeColor="text1"/>
                <w:kern w:val="0"/>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rPr>
              <w:t xml:space="preserve"> </w:t>
            </w:r>
            <w:r>
              <w:rPr>
                <w:rFonts w:eastAsiaTheme="minorEastAsia"/>
                <w:color w:val="000000" w:themeColor="text1"/>
                <w:kern w:val="0"/>
              </w:rPr>
              <w:lastRenderedPageBreak/>
              <w:t xml:space="preserve">GDP </w:t>
            </w:r>
            <w:r>
              <w:rPr>
                <w:rFonts w:eastAsiaTheme="minorEastAsia"/>
                <w:color w:val="000000" w:themeColor="text1"/>
                <w:kern w:val="0"/>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74027E" w:rsidRDefault="00A32D4C">
            <w:pPr>
              <w:adjustRightInd w:val="0"/>
              <w:spacing w:before="29" w:line="360" w:lineRule="auto"/>
              <w:ind w:left="17"/>
              <w:rPr>
                <w:rFonts w:eastAsiaTheme="minorEastAsia"/>
                <w:color w:val="000000" w:themeColor="text1"/>
              </w:rPr>
            </w:pPr>
            <w:r>
              <w:rPr>
                <w:rFonts w:eastAsiaTheme="minorEastAsia"/>
                <w:color w:val="000000" w:themeColor="text1"/>
                <w:kern w:val="0"/>
              </w:rPr>
              <w:t>在控制风险的前提下，本基金将优先配置股票资产，本基金股票资产占基金资产的投资比例为</w:t>
            </w:r>
            <w:r>
              <w:rPr>
                <w:rFonts w:eastAsiaTheme="minorEastAsia"/>
                <w:color w:val="000000" w:themeColor="text1"/>
                <w:kern w:val="0"/>
              </w:rPr>
              <w:t>60%-95%</w:t>
            </w:r>
            <w:r>
              <w:rPr>
                <w:rFonts w:eastAsiaTheme="minorEastAsia"/>
                <w:color w:val="000000" w:themeColor="text1"/>
                <w:kern w:val="0"/>
              </w:rPr>
              <w:t>，其中港股通标的股票的投资比例不超过基金资产的</w:t>
            </w:r>
            <w:r>
              <w:rPr>
                <w:rFonts w:eastAsiaTheme="minorEastAsia"/>
                <w:color w:val="000000" w:themeColor="text1"/>
                <w:kern w:val="0"/>
              </w:rPr>
              <w:t>30%</w:t>
            </w:r>
            <w:r>
              <w:rPr>
                <w:rFonts w:eastAsiaTheme="minorEastAsia"/>
                <w:color w:val="000000" w:themeColor="text1"/>
                <w:kern w:val="0"/>
              </w:rPr>
              <w:t>，且不超过股票资产的</w:t>
            </w:r>
            <w:r>
              <w:rPr>
                <w:rFonts w:eastAsiaTheme="minorEastAsia"/>
                <w:color w:val="000000" w:themeColor="text1"/>
                <w:kern w:val="0"/>
              </w:rPr>
              <w:t>50%</w:t>
            </w:r>
            <w:r>
              <w:rPr>
                <w:rFonts w:eastAsiaTheme="minorEastAsia"/>
                <w:color w:val="000000" w:themeColor="text1"/>
                <w:kern w:val="0"/>
              </w:rPr>
              <w:t>。</w:t>
            </w:r>
          </w:p>
          <w:p w:rsidR="0074027E" w:rsidRDefault="00A32D4C">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、股票投资策略</w:t>
            </w:r>
          </w:p>
          <w:p w:rsidR="0074027E" w:rsidRDefault="00A32D4C">
            <w:pPr>
              <w:adjustRightInd w:val="0"/>
              <w:spacing w:before="29" w:line="360" w:lineRule="auto"/>
              <w:ind w:left="17"/>
              <w:rPr>
                <w:rFonts w:eastAsiaTheme="minorEastAsia"/>
                <w:color w:val="000000" w:themeColor="text1"/>
              </w:rPr>
            </w:pPr>
            <w:r>
              <w:rPr>
                <w:rFonts w:eastAsiaTheme="minorEastAsia"/>
                <w:color w:val="000000" w:themeColor="text1"/>
                <w:kern w:val="0"/>
              </w:rPr>
              <w:t>本基金坚持</w:t>
            </w:r>
            <w:r>
              <w:rPr>
                <w:rFonts w:eastAsiaTheme="minorEastAsia"/>
                <w:color w:val="000000" w:themeColor="text1"/>
                <w:kern w:val="0"/>
              </w:rPr>
              <w:t>“</w:t>
            </w:r>
            <w:r>
              <w:rPr>
                <w:rFonts w:eastAsiaTheme="minorEastAsia"/>
                <w:color w:val="000000" w:themeColor="text1"/>
                <w:kern w:val="0"/>
              </w:rPr>
              <w:t>挖掘优势行业高成长个股</w:t>
            </w:r>
            <w:r>
              <w:rPr>
                <w:rFonts w:eastAsiaTheme="minorEastAsia"/>
                <w:color w:val="000000" w:themeColor="text1"/>
                <w:kern w:val="0"/>
              </w:rPr>
              <w:t>”</w:t>
            </w:r>
            <w:r>
              <w:rPr>
                <w:rFonts w:eastAsiaTheme="minorEastAsia"/>
                <w:color w:val="000000" w:themeColor="text1"/>
                <w:kern w:val="0"/>
              </w:rPr>
              <w:t>的选股理</w:t>
            </w:r>
            <w:r>
              <w:rPr>
                <w:rFonts w:eastAsiaTheme="minorEastAsia"/>
                <w:color w:val="000000" w:themeColor="text1"/>
                <w:kern w:val="0"/>
              </w:rPr>
              <w:t>念，依托基金管理人的研究平台，自上而下形成行业配置观点，选择中长期有较大发展空间的优势行业进行重点配置；同时自下而上形成个股配置观点，挖掘并灵活投资于各行业中最具有投资价值和成长性的上市公司；通过行业配置与个股选择，获取超越业绩比较基准的超额收益。</w:t>
            </w:r>
          </w:p>
          <w:p w:rsidR="0074027E" w:rsidRDefault="00A32D4C">
            <w:pPr>
              <w:adjustRightInd w:val="0"/>
              <w:spacing w:before="29" w:line="360" w:lineRule="auto"/>
              <w:ind w:left="17"/>
              <w:rPr>
                <w:rFonts w:eastAsiaTheme="minorEastAsia"/>
                <w:color w:val="000000" w:themeColor="text1"/>
              </w:rPr>
            </w:pPr>
            <w:r>
              <w:rPr>
                <w:rFonts w:eastAsiaTheme="minorEastAsia"/>
                <w:color w:val="000000" w:themeColor="text1"/>
                <w:kern w:val="0"/>
              </w:rPr>
              <w:t>3</w:t>
            </w:r>
            <w:r>
              <w:rPr>
                <w:rFonts w:eastAsiaTheme="minorEastAsia"/>
                <w:color w:val="000000" w:themeColor="text1"/>
                <w:kern w:val="0"/>
              </w:rPr>
              <w:t>、港股投资策略</w:t>
            </w:r>
          </w:p>
          <w:p w:rsidR="0074027E" w:rsidRDefault="00A32D4C">
            <w:pPr>
              <w:adjustRightInd w:val="0"/>
              <w:spacing w:before="29" w:line="360" w:lineRule="auto"/>
              <w:ind w:left="17"/>
              <w:rPr>
                <w:rFonts w:eastAsiaTheme="minorEastAsia"/>
                <w:color w:val="000000" w:themeColor="text1"/>
              </w:rPr>
            </w:pPr>
            <w:r>
              <w:rPr>
                <w:rFonts w:eastAsiaTheme="minorEastAsia"/>
                <w:color w:val="000000" w:themeColor="text1"/>
                <w:kern w:val="0"/>
              </w:rPr>
              <w:t>本基金可通过内地与香港股票市场交易互联互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w:t>
            </w:r>
            <w:r>
              <w:rPr>
                <w:rFonts w:eastAsiaTheme="minorEastAsia"/>
                <w:color w:val="000000" w:themeColor="text1"/>
                <w:kern w:val="0"/>
              </w:rPr>
              <w:t>和区域分布等多维度进行考量，挖掘优质企业。</w:t>
            </w:r>
          </w:p>
          <w:p w:rsidR="0074027E" w:rsidRDefault="00A32D4C">
            <w:pPr>
              <w:adjustRightInd w:val="0"/>
              <w:spacing w:before="29" w:line="360" w:lineRule="auto"/>
              <w:ind w:left="17"/>
              <w:rPr>
                <w:rFonts w:eastAsiaTheme="minorEastAsia"/>
                <w:color w:val="000000" w:themeColor="text1"/>
              </w:rPr>
            </w:pPr>
            <w:r>
              <w:rPr>
                <w:rFonts w:eastAsiaTheme="minorEastAsia"/>
                <w:color w:val="000000" w:themeColor="text1"/>
                <w:kern w:val="0"/>
              </w:rPr>
              <w:t>本基金将自上而下地甄选行业，通过对行业政策、景气度、估值吸引力比较、市场预期等标准确定行业配置方案，并通过自下而上方法分析个股，结合各项定量和定性指标挑选出最具上涨潜力的标的。</w:t>
            </w:r>
          </w:p>
          <w:p w:rsidR="0074027E" w:rsidRDefault="00A32D4C">
            <w:pPr>
              <w:adjustRightInd w:val="0"/>
              <w:spacing w:before="29" w:line="360" w:lineRule="auto"/>
              <w:ind w:left="17"/>
              <w:rPr>
                <w:rFonts w:eastAsiaTheme="minorEastAsia"/>
                <w:color w:val="000000" w:themeColor="text1"/>
              </w:rPr>
            </w:pPr>
            <w:r>
              <w:rPr>
                <w:rFonts w:eastAsiaTheme="minorEastAsia"/>
                <w:color w:val="000000" w:themeColor="text1"/>
                <w:kern w:val="0"/>
              </w:rPr>
              <w:t>4</w:t>
            </w:r>
            <w:r>
              <w:rPr>
                <w:rFonts w:eastAsiaTheme="minorEastAsia"/>
                <w:color w:val="000000" w:themeColor="text1"/>
                <w:kern w:val="0"/>
              </w:rPr>
              <w:t>、债券投资策略</w:t>
            </w:r>
          </w:p>
          <w:p w:rsidR="0074027E" w:rsidRDefault="00A32D4C">
            <w:pPr>
              <w:adjustRightInd w:val="0"/>
              <w:spacing w:before="29" w:line="360" w:lineRule="auto"/>
              <w:ind w:left="17"/>
              <w:rPr>
                <w:rFonts w:eastAsiaTheme="minorEastAsia"/>
                <w:color w:val="000000" w:themeColor="text1"/>
              </w:rPr>
            </w:pPr>
            <w:r>
              <w:rPr>
                <w:rFonts w:eastAsiaTheme="minorEastAsia"/>
                <w:color w:val="000000" w:themeColor="text1"/>
                <w:kern w:val="0"/>
              </w:rPr>
              <w:lastRenderedPageBreak/>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74027E" w:rsidRDefault="00A32D4C">
            <w:pPr>
              <w:adjustRightInd w:val="0"/>
              <w:spacing w:before="29" w:line="360" w:lineRule="auto"/>
              <w:ind w:left="17"/>
              <w:rPr>
                <w:rFonts w:eastAsiaTheme="minorEastAsia"/>
                <w:color w:val="000000" w:themeColor="text1"/>
              </w:rPr>
            </w:pPr>
            <w:r>
              <w:rPr>
                <w:rFonts w:eastAsiaTheme="minorEastAsia"/>
                <w:color w:val="000000" w:themeColor="text1"/>
                <w:kern w:val="0"/>
              </w:rPr>
              <w:t>5</w:t>
            </w:r>
            <w:r>
              <w:rPr>
                <w:rFonts w:eastAsiaTheme="minorEastAsia"/>
                <w:color w:val="000000" w:themeColor="text1"/>
                <w:kern w:val="0"/>
              </w:rPr>
              <w:t>、其他投资策略</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包括股指期货投资策略、资产支持证券投资策略、股票期权投资策略、证券公司短期公司债券投资策略、存托凭证投资策略。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中证</w:t>
            </w:r>
            <w:r w:rsidRPr="00FF6B9A">
              <w:rPr>
                <w:rFonts w:eastAsiaTheme="minorEastAsia"/>
                <w:color w:val="000000" w:themeColor="text1"/>
                <w:kern w:val="0"/>
              </w:rPr>
              <w:t>800</w:t>
            </w:r>
            <w:r w:rsidRPr="00FF6B9A">
              <w:rPr>
                <w:rFonts w:eastAsiaTheme="minorEastAsia"/>
                <w:color w:val="000000" w:themeColor="text1"/>
                <w:kern w:val="0"/>
              </w:rPr>
              <w:t>指数收益率</w:t>
            </w:r>
            <w:r w:rsidRPr="00FF6B9A">
              <w:rPr>
                <w:rFonts w:eastAsiaTheme="minorEastAsia"/>
                <w:color w:val="000000" w:themeColor="text1"/>
                <w:kern w:val="0"/>
              </w:rPr>
              <w:t>*75%+</w:t>
            </w:r>
            <w:r w:rsidRPr="00FF6B9A">
              <w:rPr>
                <w:rFonts w:eastAsiaTheme="minorEastAsia"/>
                <w:color w:val="000000" w:themeColor="text1"/>
                <w:kern w:val="0"/>
              </w:rPr>
              <w:t>中证港股通指数收益率</w:t>
            </w:r>
            <w:r w:rsidRPr="00FF6B9A">
              <w:rPr>
                <w:rFonts w:eastAsiaTheme="minorEastAsia"/>
                <w:color w:val="000000" w:themeColor="text1"/>
                <w:kern w:val="0"/>
              </w:rPr>
              <w:t>*10%+</w:t>
            </w:r>
            <w:r w:rsidRPr="00FF6B9A">
              <w:rPr>
                <w:rFonts w:eastAsiaTheme="minorEastAsia"/>
                <w:color w:val="000000" w:themeColor="text1"/>
                <w:kern w:val="0"/>
              </w:rPr>
              <w:t>上证国债指数收益率</w:t>
            </w:r>
            <w:r w:rsidRPr="00FF6B9A">
              <w:rPr>
                <w:rFonts w:eastAsiaTheme="minorEastAsia"/>
                <w:color w:val="000000" w:themeColor="text1"/>
                <w:kern w:val="0"/>
              </w:rPr>
              <w:t>*15%</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本基金属于混合型基金产品，预期风险和收益水平高于债券型基金和货币市场基金，低于股票型基金。</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摩根基金管理（中国）有限公司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中国银行股份有限公司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A32D4C" w:rsidRPr="00FF6B9A" w:rsidTr="00A32D4C">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(2023</w:t>
            </w:r>
            <w:r w:rsidRPr="00FF6B9A">
              <w:rPr>
                <w:rFonts w:eastAsiaTheme="minorEastAsia"/>
                <w:color w:val="000000" w:themeColor="text1"/>
              </w:rPr>
              <w:t>年</w:t>
            </w:r>
            <w:r w:rsidRPr="00FF6B9A">
              <w:rPr>
                <w:rFonts w:eastAsiaTheme="minorEastAsia"/>
                <w:color w:val="000000" w:themeColor="text1"/>
              </w:rPr>
              <w:t>4</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-2023</w:t>
            </w:r>
            <w:r w:rsidRPr="00FF6B9A">
              <w:rPr>
                <w:rFonts w:eastAsiaTheme="minorEastAsia"/>
                <w:color w:val="000000" w:themeColor="text1"/>
              </w:rPr>
              <w:t>年</w:t>
            </w:r>
            <w:r w:rsidRPr="00FF6B9A">
              <w:rPr>
                <w:rFonts w:eastAsiaTheme="minorEastAsia"/>
                <w:color w:val="000000" w:themeColor="text1"/>
              </w:rPr>
              <w:t>6</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w:t>
            </w:r>
            <w:r w:rsidRPr="00FF6B9A">
              <w:rPr>
                <w:rFonts w:eastAsiaTheme="minorEastAsia"/>
                <w:color w:val="000000" w:themeColor="text1"/>
              </w:rPr>
              <w:t>)</w:t>
            </w:r>
          </w:p>
        </w:tc>
      </w:tr>
      <w:tr w:rsidR="00A32D4C" w:rsidRPr="00FF6B9A" w:rsidTr="00A32D4C">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-133,827,213.04</w:t>
            </w:r>
          </w:p>
        </w:tc>
      </w:tr>
      <w:tr w:rsidR="00A32D4C" w:rsidRPr="00FF6B9A" w:rsidTr="00A32D4C">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336,016,192.47</w:t>
            </w:r>
          </w:p>
        </w:tc>
      </w:tr>
      <w:tr w:rsidR="00A32D4C" w:rsidRPr="00FF6B9A" w:rsidTr="00A32D4C">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0.0581</w:t>
            </w:r>
          </w:p>
        </w:tc>
      </w:tr>
      <w:tr w:rsidR="00A32D4C" w:rsidRPr="00FF6B9A" w:rsidTr="00A32D4C">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4,567,017,808.16</w:t>
            </w:r>
          </w:p>
        </w:tc>
      </w:tr>
      <w:tr w:rsidR="00A32D4C" w:rsidRPr="00FF6B9A" w:rsidTr="00A32D4C">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0.8115</w:t>
            </w:r>
          </w:p>
        </w:tc>
      </w:tr>
    </w:tbl>
    <w:p w:rsidR="0074027E" w:rsidRDefault="00A32D4C">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lastRenderedPageBreak/>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74027E">
        <w:tc>
          <w:tcPr>
            <w:tcW w:w="1395" w:type="dxa"/>
            <w:vAlign w:val="center"/>
          </w:tcPr>
          <w:p w:rsidR="0074027E" w:rsidRDefault="00A32D4C">
            <w:pPr>
              <w:jc w:val="left"/>
            </w:pPr>
            <w:r>
              <w:rPr>
                <w:rFonts w:eastAsiaTheme="minorEastAsia"/>
                <w:color w:val="000000" w:themeColor="text1"/>
                <w:kern w:val="0"/>
              </w:rPr>
              <w:t>过去三个月</w:t>
            </w:r>
          </w:p>
        </w:tc>
        <w:tc>
          <w:tcPr>
            <w:tcW w:w="1092" w:type="dxa"/>
            <w:vAlign w:val="center"/>
          </w:tcPr>
          <w:p w:rsidR="0074027E" w:rsidRDefault="00A32D4C">
            <w:pPr>
              <w:jc w:val="center"/>
            </w:pPr>
            <w:r>
              <w:rPr>
                <w:rFonts w:eastAsiaTheme="minorEastAsia"/>
                <w:color w:val="000000" w:themeColor="text1"/>
                <w:kern w:val="0"/>
              </w:rPr>
              <w:t>7.91%</w:t>
            </w:r>
          </w:p>
        </w:tc>
        <w:tc>
          <w:tcPr>
            <w:tcW w:w="1161" w:type="dxa"/>
            <w:vAlign w:val="center"/>
          </w:tcPr>
          <w:p w:rsidR="0074027E" w:rsidRDefault="00A32D4C">
            <w:pPr>
              <w:jc w:val="center"/>
            </w:pPr>
            <w:r>
              <w:rPr>
                <w:rFonts w:eastAsiaTheme="minorEastAsia"/>
                <w:color w:val="000000" w:themeColor="text1"/>
                <w:kern w:val="0"/>
              </w:rPr>
              <w:t>1.81%</w:t>
            </w:r>
          </w:p>
        </w:tc>
        <w:tc>
          <w:tcPr>
            <w:tcW w:w="1181" w:type="dxa"/>
            <w:vAlign w:val="center"/>
          </w:tcPr>
          <w:p w:rsidR="0074027E" w:rsidRDefault="00A32D4C">
            <w:pPr>
              <w:jc w:val="center"/>
            </w:pPr>
            <w:r>
              <w:rPr>
                <w:rFonts w:eastAsiaTheme="minorEastAsia"/>
                <w:color w:val="000000" w:themeColor="text1"/>
                <w:kern w:val="0"/>
              </w:rPr>
              <w:t>-3.82%</w:t>
            </w:r>
          </w:p>
        </w:tc>
        <w:tc>
          <w:tcPr>
            <w:tcW w:w="1188" w:type="dxa"/>
            <w:vAlign w:val="center"/>
          </w:tcPr>
          <w:p w:rsidR="0074027E" w:rsidRDefault="00A32D4C">
            <w:pPr>
              <w:jc w:val="center"/>
            </w:pPr>
            <w:r>
              <w:rPr>
                <w:rFonts w:eastAsiaTheme="minorEastAsia"/>
                <w:color w:val="000000" w:themeColor="text1"/>
                <w:kern w:val="0"/>
              </w:rPr>
              <w:t>0.68%</w:t>
            </w:r>
          </w:p>
        </w:tc>
        <w:tc>
          <w:tcPr>
            <w:tcW w:w="1199" w:type="dxa"/>
            <w:vAlign w:val="center"/>
          </w:tcPr>
          <w:p w:rsidR="0074027E" w:rsidRDefault="00A32D4C">
            <w:pPr>
              <w:jc w:val="center"/>
            </w:pPr>
            <w:r>
              <w:rPr>
                <w:rFonts w:eastAsiaTheme="minorEastAsia"/>
                <w:color w:val="000000" w:themeColor="text1"/>
                <w:kern w:val="0"/>
              </w:rPr>
              <w:t>11.73%</w:t>
            </w:r>
          </w:p>
        </w:tc>
        <w:tc>
          <w:tcPr>
            <w:tcW w:w="1204" w:type="dxa"/>
            <w:vAlign w:val="center"/>
          </w:tcPr>
          <w:p w:rsidR="0074027E" w:rsidRDefault="00A32D4C">
            <w:pPr>
              <w:jc w:val="center"/>
            </w:pPr>
            <w:r>
              <w:rPr>
                <w:rFonts w:eastAsiaTheme="minorEastAsia"/>
                <w:color w:val="000000" w:themeColor="text1"/>
                <w:kern w:val="0"/>
              </w:rPr>
              <w:t>1.13%</w:t>
            </w:r>
          </w:p>
        </w:tc>
      </w:tr>
      <w:tr w:rsidR="0074027E">
        <w:tc>
          <w:tcPr>
            <w:tcW w:w="1395" w:type="dxa"/>
            <w:vAlign w:val="center"/>
          </w:tcPr>
          <w:p w:rsidR="0074027E" w:rsidRDefault="00A32D4C">
            <w:pPr>
              <w:jc w:val="left"/>
            </w:pPr>
            <w:r>
              <w:rPr>
                <w:rFonts w:eastAsiaTheme="minorEastAsia"/>
                <w:color w:val="000000" w:themeColor="text1"/>
                <w:kern w:val="0"/>
              </w:rPr>
              <w:t>过去六个月</w:t>
            </w:r>
          </w:p>
        </w:tc>
        <w:tc>
          <w:tcPr>
            <w:tcW w:w="1092" w:type="dxa"/>
            <w:vAlign w:val="center"/>
          </w:tcPr>
          <w:p w:rsidR="0074027E" w:rsidRDefault="00A32D4C">
            <w:pPr>
              <w:jc w:val="center"/>
            </w:pPr>
            <w:r>
              <w:rPr>
                <w:rFonts w:eastAsiaTheme="minorEastAsia"/>
                <w:color w:val="000000" w:themeColor="text1"/>
                <w:kern w:val="0"/>
              </w:rPr>
              <w:t>9.26%</w:t>
            </w:r>
          </w:p>
        </w:tc>
        <w:tc>
          <w:tcPr>
            <w:tcW w:w="1161" w:type="dxa"/>
            <w:vAlign w:val="center"/>
          </w:tcPr>
          <w:p w:rsidR="0074027E" w:rsidRDefault="00A32D4C">
            <w:pPr>
              <w:jc w:val="center"/>
            </w:pPr>
            <w:r>
              <w:rPr>
                <w:rFonts w:eastAsiaTheme="minorEastAsia"/>
                <w:color w:val="000000" w:themeColor="text1"/>
                <w:kern w:val="0"/>
              </w:rPr>
              <w:t>1.46%</w:t>
            </w:r>
          </w:p>
        </w:tc>
        <w:tc>
          <w:tcPr>
            <w:tcW w:w="1181" w:type="dxa"/>
            <w:vAlign w:val="center"/>
          </w:tcPr>
          <w:p w:rsidR="0074027E" w:rsidRDefault="00A32D4C">
            <w:pPr>
              <w:jc w:val="center"/>
            </w:pPr>
            <w:r>
              <w:rPr>
                <w:rFonts w:eastAsiaTheme="minorEastAsia"/>
                <w:color w:val="000000" w:themeColor="text1"/>
                <w:kern w:val="0"/>
              </w:rPr>
              <w:t>0.20%</w:t>
            </w:r>
          </w:p>
        </w:tc>
        <w:tc>
          <w:tcPr>
            <w:tcW w:w="1188" w:type="dxa"/>
            <w:vAlign w:val="center"/>
          </w:tcPr>
          <w:p w:rsidR="0074027E" w:rsidRDefault="00A32D4C">
            <w:pPr>
              <w:jc w:val="center"/>
            </w:pPr>
            <w:r>
              <w:rPr>
                <w:rFonts w:eastAsiaTheme="minorEastAsia"/>
                <w:color w:val="000000" w:themeColor="text1"/>
                <w:kern w:val="0"/>
              </w:rPr>
              <w:t>0.68%</w:t>
            </w:r>
          </w:p>
        </w:tc>
        <w:tc>
          <w:tcPr>
            <w:tcW w:w="1199" w:type="dxa"/>
            <w:vAlign w:val="center"/>
          </w:tcPr>
          <w:p w:rsidR="0074027E" w:rsidRDefault="00A32D4C">
            <w:pPr>
              <w:jc w:val="center"/>
            </w:pPr>
            <w:r>
              <w:rPr>
                <w:rFonts w:eastAsiaTheme="minorEastAsia"/>
                <w:color w:val="000000" w:themeColor="text1"/>
                <w:kern w:val="0"/>
              </w:rPr>
              <w:t>9.06%</w:t>
            </w:r>
          </w:p>
        </w:tc>
        <w:tc>
          <w:tcPr>
            <w:tcW w:w="1204" w:type="dxa"/>
            <w:vAlign w:val="center"/>
          </w:tcPr>
          <w:p w:rsidR="0074027E" w:rsidRDefault="00A32D4C">
            <w:pPr>
              <w:jc w:val="center"/>
            </w:pPr>
            <w:r>
              <w:rPr>
                <w:rFonts w:eastAsiaTheme="minorEastAsia"/>
                <w:color w:val="000000" w:themeColor="text1"/>
                <w:kern w:val="0"/>
              </w:rPr>
              <w:t>0.78%</w:t>
            </w:r>
          </w:p>
        </w:tc>
      </w:tr>
      <w:tr w:rsidR="0074027E">
        <w:tc>
          <w:tcPr>
            <w:tcW w:w="1395" w:type="dxa"/>
            <w:vAlign w:val="center"/>
          </w:tcPr>
          <w:p w:rsidR="0074027E" w:rsidRDefault="00A32D4C">
            <w:pPr>
              <w:jc w:val="left"/>
            </w:pPr>
            <w:r>
              <w:rPr>
                <w:rFonts w:eastAsiaTheme="minorEastAsia"/>
                <w:color w:val="000000" w:themeColor="text1"/>
                <w:kern w:val="0"/>
              </w:rPr>
              <w:t>过去一年</w:t>
            </w:r>
          </w:p>
        </w:tc>
        <w:tc>
          <w:tcPr>
            <w:tcW w:w="1092" w:type="dxa"/>
            <w:vAlign w:val="center"/>
          </w:tcPr>
          <w:p w:rsidR="0074027E" w:rsidRDefault="00A32D4C">
            <w:pPr>
              <w:jc w:val="center"/>
            </w:pPr>
            <w:r>
              <w:rPr>
                <w:rFonts w:eastAsiaTheme="minorEastAsia"/>
                <w:color w:val="000000" w:themeColor="text1"/>
                <w:kern w:val="0"/>
              </w:rPr>
              <w:t>-19.09%</w:t>
            </w:r>
          </w:p>
        </w:tc>
        <w:tc>
          <w:tcPr>
            <w:tcW w:w="1161" w:type="dxa"/>
            <w:vAlign w:val="center"/>
          </w:tcPr>
          <w:p w:rsidR="0074027E" w:rsidRDefault="00A32D4C">
            <w:pPr>
              <w:jc w:val="center"/>
            </w:pPr>
            <w:r>
              <w:rPr>
                <w:rFonts w:eastAsiaTheme="minorEastAsia"/>
                <w:color w:val="000000" w:themeColor="text1"/>
                <w:kern w:val="0"/>
              </w:rPr>
              <w:t>1.52%</w:t>
            </w:r>
          </w:p>
        </w:tc>
        <w:tc>
          <w:tcPr>
            <w:tcW w:w="1181" w:type="dxa"/>
            <w:vAlign w:val="center"/>
          </w:tcPr>
          <w:p w:rsidR="0074027E" w:rsidRDefault="00A32D4C">
            <w:pPr>
              <w:jc w:val="center"/>
            </w:pPr>
            <w:r>
              <w:rPr>
                <w:rFonts w:eastAsiaTheme="minorEastAsia"/>
                <w:color w:val="000000" w:themeColor="text1"/>
                <w:kern w:val="0"/>
              </w:rPr>
              <w:t>-9.53%</w:t>
            </w:r>
          </w:p>
        </w:tc>
        <w:tc>
          <w:tcPr>
            <w:tcW w:w="1188" w:type="dxa"/>
            <w:vAlign w:val="center"/>
          </w:tcPr>
          <w:p w:rsidR="0074027E" w:rsidRDefault="00A32D4C">
            <w:pPr>
              <w:jc w:val="center"/>
            </w:pPr>
            <w:r>
              <w:rPr>
                <w:rFonts w:eastAsiaTheme="minorEastAsia"/>
                <w:color w:val="000000" w:themeColor="text1"/>
                <w:kern w:val="0"/>
              </w:rPr>
              <w:t>0.81%</w:t>
            </w:r>
          </w:p>
        </w:tc>
        <w:tc>
          <w:tcPr>
            <w:tcW w:w="1199" w:type="dxa"/>
            <w:vAlign w:val="center"/>
          </w:tcPr>
          <w:p w:rsidR="0074027E" w:rsidRDefault="00A32D4C">
            <w:pPr>
              <w:jc w:val="center"/>
            </w:pPr>
            <w:r>
              <w:rPr>
                <w:rFonts w:eastAsiaTheme="minorEastAsia"/>
                <w:color w:val="000000" w:themeColor="text1"/>
                <w:kern w:val="0"/>
              </w:rPr>
              <w:t>-9.56%</w:t>
            </w:r>
          </w:p>
        </w:tc>
        <w:tc>
          <w:tcPr>
            <w:tcW w:w="1204" w:type="dxa"/>
            <w:vAlign w:val="center"/>
          </w:tcPr>
          <w:p w:rsidR="0074027E" w:rsidRDefault="00A32D4C">
            <w:pPr>
              <w:jc w:val="center"/>
            </w:pPr>
            <w:r>
              <w:rPr>
                <w:rFonts w:eastAsiaTheme="minorEastAsia"/>
                <w:color w:val="000000" w:themeColor="text1"/>
                <w:kern w:val="0"/>
              </w:rPr>
              <w:t>0.71%</w:t>
            </w:r>
          </w:p>
        </w:tc>
      </w:tr>
      <w:tr w:rsidR="0074027E">
        <w:tc>
          <w:tcPr>
            <w:tcW w:w="1395" w:type="dxa"/>
            <w:vAlign w:val="center"/>
          </w:tcPr>
          <w:p w:rsidR="0074027E" w:rsidRDefault="00A32D4C">
            <w:pPr>
              <w:jc w:val="left"/>
            </w:pPr>
            <w:r>
              <w:rPr>
                <w:rFonts w:eastAsiaTheme="minorEastAsia"/>
                <w:color w:val="000000" w:themeColor="text1"/>
                <w:kern w:val="0"/>
              </w:rPr>
              <w:t>过去三年</w:t>
            </w:r>
          </w:p>
        </w:tc>
        <w:tc>
          <w:tcPr>
            <w:tcW w:w="1092" w:type="dxa"/>
            <w:vAlign w:val="center"/>
          </w:tcPr>
          <w:p w:rsidR="0074027E" w:rsidRDefault="00A32D4C">
            <w:pPr>
              <w:jc w:val="center"/>
            </w:pPr>
            <w:r>
              <w:rPr>
                <w:rFonts w:eastAsiaTheme="minorEastAsia"/>
                <w:color w:val="000000" w:themeColor="text1"/>
                <w:kern w:val="0"/>
              </w:rPr>
              <w:t>-</w:t>
            </w:r>
          </w:p>
        </w:tc>
        <w:tc>
          <w:tcPr>
            <w:tcW w:w="1161" w:type="dxa"/>
            <w:vAlign w:val="center"/>
          </w:tcPr>
          <w:p w:rsidR="0074027E" w:rsidRDefault="00A32D4C">
            <w:pPr>
              <w:jc w:val="center"/>
            </w:pPr>
            <w:r>
              <w:rPr>
                <w:rFonts w:eastAsiaTheme="minorEastAsia"/>
                <w:color w:val="000000" w:themeColor="text1"/>
                <w:kern w:val="0"/>
              </w:rPr>
              <w:t>-</w:t>
            </w:r>
          </w:p>
        </w:tc>
        <w:tc>
          <w:tcPr>
            <w:tcW w:w="1181" w:type="dxa"/>
            <w:vAlign w:val="center"/>
          </w:tcPr>
          <w:p w:rsidR="0074027E" w:rsidRDefault="00A32D4C">
            <w:pPr>
              <w:jc w:val="center"/>
            </w:pPr>
            <w:r>
              <w:rPr>
                <w:rFonts w:eastAsiaTheme="minorEastAsia"/>
                <w:color w:val="000000" w:themeColor="text1"/>
                <w:kern w:val="0"/>
              </w:rPr>
              <w:t>-</w:t>
            </w:r>
          </w:p>
        </w:tc>
        <w:tc>
          <w:tcPr>
            <w:tcW w:w="1188" w:type="dxa"/>
            <w:vAlign w:val="center"/>
          </w:tcPr>
          <w:p w:rsidR="0074027E" w:rsidRDefault="00A32D4C">
            <w:pPr>
              <w:jc w:val="center"/>
            </w:pPr>
            <w:r>
              <w:rPr>
                <w:rFonts w:eastAsiaTheme="minorEastAsia"/>
                <w:color w:val="000000" w:themeColor="text1"/>
                <w:kern w:val="0"/>
              </w:rPr>
              <w:t>-</w:t>
            </w:r>
          </w:p>
        </w:tc>
        <w:tc>
          <w:tcPr>
            <w:tcW w:w="1199" w:type="dxa"/>
            <w:vAlign w:val="center"/>
          </w:tcPr>
          <w:p w:rsidR="0074027E" w:rsidRDefault="00A32D4C">
            <w:pPr>
              <w:jc w:val="center"/>
            </w:pPr>
            <w:r>
              <w:rPr>
                <w:rFonts w:eastAsiaTheme="minorEastAsia"/>
                <w:color w:val="000000" w:themeColor="text1"/>
                <w:kern w:val="0"/>
              </w:rPr>
              <w:t>-</w:t>
            </w:r>
          </w:p>
        </w:tc>
        <w:tc>
          <w:tcPr>
            <w:tcW w:w="1204" w:type="dxa"/>
            <w:vAlign w:val="center"/>
          </w:tcPr>
          <w:p w:rsidR="0074027E" w:rsidRDefault="00A32D4C">
            <w:pPr>
              <w:jc w:val="center"/>
            </w:pPr>
            <w:r>
              <w:rPr>
                <w:rFonts w:eastAsiaTheme="minorEastAsia"/>
                <w:color w:val="000000" w:themeColor="text1"/>
                <w:kern w:val="0"/>
              </w:rPr>
              <w:t>-</w:t>
            </w:r>
          </w:p>
        </w:tc>
      </w:tr>
      <w:tr w:rsidR="0074027E">
        <w:tc>
          <w:tcPr>
            <w:tcW w:w="1395" w:type="dxa"/>
            <w:vAlign w:val="center"/>
          </w:tcPr>
          <w:p w:rsidR="0074027E" w:rsidRDefault="00A32D4C">
            <w:pPr>
              <w:jc w:val="left"/>
            </w:pPr>
            <w:r>
              <w:rPr>
                <w:rFonts w:eastAsiaTheme="minorEastAsia"/>
                <w:color w:val="000000" w:themeColor="text1"/>
                <w:kern w:val="0"/>
              </w:rPr>
              <w:t>过去五年</w:t>
            </w:r>
          </w:p>
        </w:tc>
        <w:tc>
          <w:tcPr>
            <w:tcW w:w="1092" w:type="dxa"/>
            <w:vAlign w:val="center"/>
          </w:tcPr>
          <w:p w:rsidR="0074027E" w:rsidRDefault="00A32D4C">
            <w:pPr>
              <w:jc w:val="center"/>
            </w:pPr>
            <w:r>
              <w:rPr>
                <w:rFonts w:eastAsiaTheme="minorEastAsia"/>
                <w:color w:val="000000" w:themeColor="text1"/>
                <w:kern w:val="0"/>
              </w:rPr>
              <w:t>-</w:t>
            </w:r>
          </w:p>
        </w:tc>
        <w:tc>
          <w:tcPr>
            <w:tcW w:w="1161" w:type="dxa"/>
            <w:vAlign w:val="center"/>
          </w:tcPr>
          <w:p w:rsidR="0074027E" w:rsidRDefault="00A32D4C">
            <w:pPr>
              <w:jc w:val="center"/>
            </w:pPr>
            <w:r>
              <w:rPr>
                <w:rFonts w:eastAsiaTheme="minorEastAsia"/>
                <w:color w:val="000000" w:themeColor="text1"/>
                <w:kern w:val="0"/>
              </w:rPr>
              <w:t>-</w:t>
            </w:r>
          </w:p>
        </w:tc>
        <w:tc>
          <w:tcPr>
            <w:tcW w:w="1181" w:type="dxa"/>
            <w:vAlign w:val="center"/>
          </w:tcPr>
          <w:p w:rsidR="0074027E" w:rsidRDefault="00A32D4C">
            <w:pPr>
              <w:jc w:val="center"/>
            </w:pPr>
            <w:r>
              <w:rPr>
                <w:rFonts w:eastAsiaTheme="minorEastAsia"/>
                <w:color w:val="000000" w:themeColor="text1"/>
                <w:kern w:val="0"/>
              </w:rPr>
              <w:t>-</w:t>
            </w:r>
          </w:p>
        </w:tc>
        <w:tc>
          <w:tcPr>
            <w:tcW w:w="1188" w:type="dxa"/>
            <w:vAlign w:val="center"/>
          </w:tcPr>
          <w:p w:rsidR="0074027E" w:rsidRDefault="00A32D4C">
            <w:pPr>
              <w:jc w:val="center"/>
            </w:pPr>
            <w:r>
              <w:rPr>
                <w:rFonts w:eastAsiaTheme="minorEastAsia"/>
                <w:color w:val="000000" w:themeColor="text1"/>
                <w:kern w:val="0"/>
              </w:rPr>
              <w:t>-</w:t>
            </w:r>
          </w:p>
        </w:tc>
        <w:tc>
          <w:tcPr>
            <w:tcW w:w="1199" w:type="dxa"/>
            <w:vAlign w:val="center"/>
          </w:tcPr>
          <w:p w:rsidR="0074027E" w:rsidRDefault="00A32D4C">
            <w:pPr>
              <w:jc w:val="center"/>
            </w:pPr>
            <w:r>
              <w:rPr>
                <w:rFonts w:eastAsiaTheme="minorEastAsia"/>
                <w:color w:val="000000" w:themeColor="text1"/>
                <w:kern w:val="0"/>
              </w:rPr>
              <w:t>-</w:t>
            </w:r>
          </w:p>
        </w:tc>
        <w:tc>
          <w:tcPr>
            <w:tcW w:w="1204" w:type="dxa"/>
            <w:vAlign w:val="center"/>
          </w:tcPr>
          <w:p w:rsidR="0074027E" w:rsidRDefault="00A32D4C">
            <w:pPr>
              <w:jc w:val="center"/>
            </w:pPr>
            <w:r>
              <w:rPr>
                <w:rFonts w:eastAsiaTheme="minorEastAsia"/>
                <w:color w:val="000000" w:themeColor="text1"/>
                <w:kern w:val="0"/>
              </w:rPr>
              <w:t>-</w:t>
            </w:r>
          </w:p>
        </w:tc>
      </w:tr>
      <w:tr w:rsidR="0074027E">
        <w:tc>
          <w:tcPr>
            <w:tcW w:w="1395" w:type="dxa"/>
            <w:vAlign w:val="center"/>
          </w:tcPr>
          <w:p w:rsidR="0074027E" w:rsidRDefault="00A32D4C">
            <w:pPr>
              <w:jc w:val="left"/>
            </w:pPr>
            <w:r>
              <w:rPr>
                <w:rFonts w:eastAsiaTheme="minorEastAsia"/>
                <w:color w:val="000000" w:themeColor="text1"/>
                <w:kern w:val="0"/>
              </w:rPr>
              <w:t>自基金合同生效起至今</w:t>
            </w:r>
          </w:p>
        </w:tc>
        <w:tc>
          <w:tcPr>
            <w:tcW w:w="1092" w:type="dxa"/>
            <w:vAlign w:val="center"/>
          </w:tcPr>
          <w:p w:rsidR="0074027E" w:rsidRDefault="00A32D4C">
            <w:pPr>
              <w:jc w:val="center"/>
            </w:pPr>
            <w:r>
              <w:rPr>
                <w:rFonts w:eastAsiaTheme="minorEastAsia"/>
                <w:color w:val="000000" w:themeColor="text1"/>
                <w:kern w:val="0"/>
              </w:rPr>
              <w:t>-18.85%</w:t>
            </w:r>
          </w:p>
        </w:tc>
        <w:tc>
          <w:tcPr>
            <w:tcW w:w="1161" w:type="dxa"/>
            <w:vAlign w:val="center"/>
          </w:tcPr>
          <w:p w:rsidR="0074027E" w:rsidRDefault="00A32D4C">
            <w:pPr>
              <w:jc w:val="center"/>
            </w:pPr>
            <w:r>
              <w:rPr>
                <w:rFonts w:eastAsiaTheme="minorEastAsia"/>
                <w:color w:val="000000" w:themeColor="text1"/>
                <w:kern w:val="0"/>
              </w:rPr>
              <w:t>1.74%</w:t>
            </w:r>
          </w:p>
        </w:tc>
        <w:tc>
          <w:tcPr>
            <w:tcW w:w="1181" w:type="dxa"/>
            <w:vAlign w:val="center"/>
          </w:tcPr>
          <w:p w:rsidR="0074027E" w:rsidRDefault="00A32D4C">
            <w:pPr>
              <w:jc w:val="center"/>
            </w:pPr>
            <w:r>
              <w:rPr>
                <w:rFonts w:eastAsiaTheme="minorEastAsia"/>
                <w:color w:val="000000" w:themeColor="text1"/>
                <w:kern w:val="0"/>
              </w:rPr>
              <w:t>-20.28%</w:t>
            </w:r>
          </w:p>
        </w:tc>
        <w:tc>
          <w:tcPr>
            <w:tcW w:w="1188" w:type="dxa"/>
            <w:vAlign w:val="center"/>
          </w:tcPr>
          <w:p w:rsidR="0074027E" w:rsidRDefault="00A32D4C">
            <w:pPr>
              <w:jc w:val="center"/>
            </w:pPr>
            <w:r>
              <w:rPr>
                <w:rFonts w:eastAsiaTheme="minorEastAsia"/>
                <w:color w:val="000000" w:themeColor="text1"/>
                <w:kern w:val="0"/>
              </w:rPr>
              <w:t>0.94%</w:t>
            </w:r>
          </w:p>
        </w:tc>
        <w:tc>
          <w:tcPr>
            <w:tcW w:w="1199" w:type="dxa"/>
            <w:vAlign w:val="center"/>
          </w:tcPr>
          <w:p w:rsidR="0074027E" w:rsidRDefault="00A32D4C">
            <w:pPr>
              <w:jc w:val="center"/>
            </w:pPr>
            <w:r>
              <w:rPr>
                <w:rFonts w:eastAsiaTheme="minorEastAsia"/>
                <w:color w:val="000000" w:themeColor="text1"/>
                <w:kern w:val="0"/>
              </w:rPr>
              <w:t>1.43%</w:t>
            </w:r>
          </w:p>
        </w:tc>
        <w:tc>
          <w:tcPr>
            <w:tcW w:w="1204" w:type="dxa"/>
            <w:vAlign w:val="center"/>
          </w:tcPr>
          <w:p w:rsidR="0074027E" w:rsidRDefault="00A32D4C">
            <w:pPr>
              <w:jc w:val="center"/>
            </w:pPr>
            <w:r>
              <w:rPr>
                <w:rFonts w:eastAsiaTheme="minorEastAsia"/>
                <w:color w:val="000000" w:themeColor="text1"/>
                <w:kern w:val="0"/>
              </w:rPr>
              <w:t>0.80%</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摩根远见两年持有期混合型证券投资基金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(2021</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1</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11</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2023</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6</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30</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lastRenderedPageBreak/>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74027E" w:rsidRDefault="00A32D4C">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w:t>
      </w:r>
      <w:r>
        <w:rPr>
          <w:rFonts w:eastAsiaTheme="minorEastAsia"/>
          <w:color w:val="000000" w:themeColor="text1"/>
        </w:rPr>
        <w:t>11</w:t>
      </w:r>
      <w:r>
        <w:rPr>
          <w:rFonts w:eastAsiaTheme="minorEastAsia"/>
          <w:color w:val="000000" w:themeColor="text1"/>
        </w:rPr>
        <w:t>日，图示的时间段为合同生效日至本报告期末。</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 xml:space="preserve"> 6 </w:t>
      </w:r>
      <w:r w:rsidRPr="00FF6B9A">
        <w:rPr>
          <w:rFonts w:eastAsiaTheme="minorEastAsia"/>
          <w:color w:val="000000" w:themeColor="text1"/>
        </w:rPr>
        <w:t>个月，建仓期结束时资产配置比例符合本基金基金合同规定。</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74027E">
        <w:tc>
          <w:tcPr>
            <w:tcW w:w="851" w:type="dxa"/>
            <w:vAlign w:val="center"/>
          </w:tcPr>
          <w:p w:rsidR="0074027E" w:rsidRDefault="00A32D4C">
            <w:pPr>
              <w:jc w:val="center"/>
            </w:pPr>
            <w:r>
              <w:rPr>
                <w:rFonts w:eastAsiaTheme="minorEastAsia"/>
                <w:color w:val="000000" w:themeColor="text1"/>
              </w:rPr>
              <w:t>杜猛</w:t>
            </w:r>
          </w:p>
        </w:tc>
        <w:tc>
          <w:tcPr>
            <w:tcW w:w="850" w:type="dxa"/>
            <w:vAlign w:val="center"/>
          </w:tcPr>
          <w:p w:rsidR="0074027E" w:rsidRDefault="00A32D4C">
            <w:pPr>
              <w:jc w:val="center"/>
            </w:pPr>
            <w:r>
              <w:rPr>
                <w:rFonts w:eastAsiaTheme="minorEastAsia"/>
                <w:color w:val="000000" w:themeColor="text1"/>
              </w:rPr>
              <w:t>本基金基金经理、副总经理兼投资总监</w:t>
            </w:r>
          </w:p>
        </w:tc>
        <w:tc>
          <w:tcPr>
            <w:tcW w:w="1560" w:type="dxa"/>
            <w:vAlign w:val="center"/>
          </w:tcPr>
          <w:p w:rsidR="0074027E" w:rsidRDefault="00A32D4C">
            <w:pPr>
              <w:jc w:val="center"/>
            </w:pPr>
            <w:r>
              <w:rPr>
                <w:rFonts w:eastAsiaTheme="minorEastAsia"/>
                <w:color w:val="000000" w:themeColor="text1"/>
              </w:rPr>
              <w:t>2021-01-11</w:t>
            </w:r>
          </w:p>
        </w:tc>
        <w:tc>
          <w:tcPr>
            <w:tcW w:w="1559" w:type="dxa"/>
            <w:vAlign w:val="center"/>
          </w:tcPr>
          <w:p w:rsidR="0074027E" w:rsidRDefault="00A32D4C">
            <w:pPr>
              <w:jc w:val="center"/>
            </w:pPr>
            <w:r>
              <w:rPr>
                <w:rFonts w:eastAsiaTheme="minorEastAsia"/>
                <w:color w:val="000000" w:themeColor="text1"/>
              </w:rPr>
              <w:t>-</w:t>
            </w:r>
          </w:p>
        </w:tc>
        <w:tc>
          <w:tcPr>
            <w:tcW w:w="1417" w:type="dxa"/>
            <w:vAlign w:val="center"/>
          </w:tcPr>
          <w:p w:rsidR="0074027E" w:rsidRDefault="00A32D4C">
            <w:pPr>
              <w:jc w:val="center"/>
            </w:pPr>
            <w:r>
              <w:rPr>
                <w:rFonts w:eastAsiaTheme="minorEastAsia"/>
                <w:color w:val="000000" w:themeColor="text1"/>
              </w:rPr>
              <w:t>21</w:t>
            </w:r>
            <w:r>
              <w:rPr>
                <w:rFonts w:eastAsiaTheme="minorEastAsia"/>
                <w:color w:val="000000" w:themeColor="text1"/>
              </w:rPr>
              <w:t>年</w:t>
            </w:r>
          </w:p>
        </w:tc>
        <w:tc>
          <w:tcPr>
            <w:tcW w:w="2694" w:type="dxa"/>
            <w:vAlign w:val="center"/>
          </w:tcPr>
          <w:p w:rsidR="0074027E" w:rsidRDefault="00A32D4C">
            <w:r>
              <w:rPr>
                <w:rFonts w:eastAsiaTheme="minorEastAsia"/>
                <w:color w:val="000000" w:themeColor="text1"/>
              </w:rPr>
              <w:t>杜猛先生曾任天同证券有限责任公司研究员，中原证券有限责任公司研究员，国信证券有限责任公司研究员，中银国际证券有限责任公司研究员。</w:t>
            </w:r>
            <w:r>
              <w:rPr>
                <w:rFonts w:eastAsiaTheme="minorEastAsia"/>
                <w:color w:val="000000" w:themeColor="text1"/>
              </w:rPr>
              <w:t>2007</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月起加入摩根基金管理（中国）有限公司（原上投摩根基金管理有限公司），历任行业专家、基金经理助理、基金经理、总经理助理</w:t>
            </w:r>
            <w:r>
              <w:rPr>
                <w:rFonts w:eastAsiaTheme="minorEastAsia"/>
                <w:color w:val="000000" w:themeColor="text1"/>
              </w:rPr>
              <w:t>/</w:t>
            </w:r>
            <w:r>
              <w:rPr>
                <w:rFonts w:eastAsiaTheme="minorEastAsia"/>
                <w:color w:val="000000" w:themeColor="text1"/>
              </w:rPr>
              <w:t>国内权益投资一部投资总监兼资深基金经理，现任副总经</w:t>
            </w:r>
            <w:r>
              <w:rPr>
                <w:rFonts w:eastAsiaTheme="minorEastAsia"/>
                <w:color w:val="000000" w:themeColor="text1"/>
              </w:rPr>
              <w:lastRenderedPageBreak/>
              <w:t>理兼投资总监。</w:t>
            </w:r>
          </w:p>
        </w:tc>
      </w:tr>
    </w:tbl>
    <w:p w:rsidR="0074027E" w:rsidRDefault="00A32D4C">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lastRenderedPageBreak/>
        <w:t>注：</w:t>
      </w:r>
      <w:r>
        <w:rPr>
          <w:rFonts w:eastAsiaTheme="minorEastAsia"/>
          <w:color w:val="000000" w:themeColor="text1"/>
        </w:rPr>
        <w:t>1.</w:t>
      </w:r>
      <w:r>
        <w:rPr>
          <w:rFonts w:eastAsiaTheme="minorEastAsia"/>
          <w:color w:val="000000" w:themeColor="text1"/>
        </w:rPr>
        <w:t>任职日期和离任日期均指根据公司决定确定的聘任日期和解聘日期。</w:t>
      </w:r>
    </w:p>
    <w:p w:rsidR="0074027E" w:rsidRDefault="00A32D4C">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2.</w:t>
      </w:r>
      <w:r>
        <w:rPr>
          <w:rFonts w:eastAsiaTheme="minorEastAsia"/>
          <w:color w:val="000000" w:themeColor="text1"/>
        </w:rPr>
        <w:t>杜猛先生为本基金首任基金经理，其任职日期指本基金基金合同生效之日。</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3.</w:t>
      </w:r>
      <w:r w:rsidRPr="00FF6B9A">
        <w:rPr>
          <w:rFonts w:eastAsiaTheme="minorEastAsia"/>
          <w:color w:val="000000" w:themeColor="text1"/>
        </w:rPr>
        <w:t>证券从业的含义遵从行业协会《证券业从业人员资格管理办法》的相关规定。</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74027E" w:rsidRDefault="00A32D4C">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74027E" w:rsidRDefault="00A32D4C">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w:t>
      </w:r>
      <w:r>
        <w:rPr>
          <w:rFonts w:eastAsiaTheme="minorEastAsia"/>
          <w:color w:val="000000" w:themeColor="text1"/>
        </w:rPr>
        <w:t>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74027E" w:rsidRDefault="00A32D4C">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74027E" w:rsidRDefault="00A32D4C">
      <w:pPr>
        <w:spacing w:line="360" w:lineRule="auto"/>
        <w:ind w:firstLineChars="200" w:firstLine="420"/>
        <w:rPr>
          <w:rFonts w:eastAsiaTheme="minorEastAsia"/>
          <w:color w:val="000000" w:themeColor="text1"/>
        </w:rPr>
      </w:pPr>
      <w:r>
        <w:rPr>
          <w:rFonts w:eastAsiaTheme="minorEastAsia"/>
          <w:color w:val="000000" w:themeColor="text1"/>
        </w:rPr>
        <w:t>2023</w:t>
      </w:r>
      <w:r>
        <w:rPr>
          <w:rFonts w:eastAsiaTheme="minorEastAsia"/>
          <w:color w:val="000000" w:themeColor="text1"/>
        </w:rPr>
        <w:t>年二季度市场震荡回落，主要原因来自于国内经济复苏不及预期，投资以及消费增长都较为乏力，从而引发了对经济继续下行的担忧，与此相关的股票明显承压。但是在另一方面，由于人工智能在今年的突破性发展，我们也看到与此相关的通信、计算机、传媒等行业的股票获得了较大幅度的上涨，不同行业之间的表现出现了较大程度的分化。对于人工智能的发展，我们投入了较大的力量去跟踪和研究，并重点投资了能够参与到全球产业链的优质公司，创造了较好的超额收益。</w:t>
      </w:r>
    </w:p>
    <w:p w:rsidR="0074027E" w:rsidRDefault="00A32D4C">
      <w:pPr>
        <w:spacing w:line="360" w:lineRule="auto"/>
        <w:ind w:firstLineChars="200" w:firstLine="420"/>
        <w:rPr>
          <w:rFonts w:eastAsiaTheme="minorEastAsia"/>
          <w:color w:val="000000" w:themeColor="text1"/>
        </w:rPr>
      </w:pPr>
      <w:r>
        <w:rPr>
          <w:rFonts w:eastAsiaTheme="minorEastAsia"/>
          <w:color w:val="000000" w:themeColor="text1"/>
        </w:rPr>
        <w:t>展望</w:t>
      </w:r>
      <w:r>
        <w:rPr>
          <w:rFonts w:eastAsiaTheme="minorEastAsia"/>
          <w:color w:val="000000" w:themeColor="text1"/>
        </w:rPr>
        <w:t>2023</w:t>
      </w:r>
      <w:r>
        <w:rPr>
          <w:rFonts w:eastAsiaTheme="minorEastAsia"/>
          <w:color w:val="000000" w:themeColor="text1"/>
        </w:rPr>
        <w:t>下半年，中国经济仍然是一个弱复苏的过程，经济会按照自有的惯性去发展。</w:t>
      </w:r>
      <w:r>
        <w:rPr>
          <w:rFonts w:eastAsiaTheme="minorEastAsia"/>
          <w:color w:val="000000" w:themeColor="text1"/>
        </w:rPr>
        <w:t>站在当下的时点，不管是经济还是证券市场，信心的修复可能是最重要的。我们对市场并不是那么悲观，最大的理由来自于经过了两年多的调整，</w:t>
      </w:r>
      <w:r>
        <w:rPr>
          <w:rFonts w:eastAsiaTheme="minorEastAsia"/>
          <w:color w:val="000000" w:themeColor="text1"/>
        </w:rPr>
        <w:t>A</w:t>
      </w:r>
      <w:r>
        <w:rPr>
          <w:rFonts w:eastAsiaTheme="minorEastAsia"/>
          <w:color w:val="000000" w:themeColor="text1"/>
        </w:rPr>
        <w:t>股市场包括港股市场的估值已经回落到了合理甚至部分低估的状态。有价值的资产不会永远处在这种状态，需要的只是多一些耐心。</w:t>
      </w:r>
    </w:p>
    <w:p w:rsidR="0074027E" w:rsidRDefault="00A32D4C">
      <w:pPr>
        <w:spacing w:line="360" w:lineRule="auto"/>
        <w:ind w:firstLineChars="200" w:firstLine="420"/>
        <w:rPr>
          <w:rFonts w:eastAsiaTheme="minorEastAsia"/>
          <w:color w:val="000000" w:themeColor="text1"/>
        </w:rPr>
      </w:pPr>
      <w:r>
        <w:rPr>
          <w:rFonts w:eastAsiaTheme="minorEastAsia"/>
          <w:color w:val="000000" w:themeColor="text1"/>
        </w:rPr>
        <w:t>我们会重点跟踪两个方向，一是以人工智能为代表，未来</w:t>
      </w:r>
      <w:r>
        <w:rPr>
          <w:rFonts w:eastAsiaTheme="minorEastAsia"/>
          <w:color w:val="000000" w:themeColor="text1"/>
        </w:rPr>
        <w:t>5-10</w:t>
      </w:r>
      <w:r>
        <w:rPr>
          <w:rFonts w:eastAsiaTheme="minorEastAsia"/>
          <w:color w:val="000000" w:themeColor="text1"/>
        </w:rPr>
        <w:t>年前沿产业发展所带来的机会，二是过去几年经历过深度回调，目前估值合理甚至低估的优质行业。</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从长期看，消费、医药、科技等新兴产业有望成为中国未来</w:t>
      </w:r>
      <w:r w:rsidRPr="00FF6B9A">
        <w:rPr>
          <w:rFonts w:eastAsiaTheme="minorEastAsia"/>
          <w:color w:val="000000" w:themeColor="text1"/>
        </w:rPr>
        <w:t>10-20</w:t>
      </w:r>
      <w:r w:rsidRPr="00FF6B9A">
        <w:rPr>
          <w:rFonts w:eastAsiaTheme="minorEastAsia"/>
          <w:color w:val="000000" w:themeColor="text1"/>
        </w:rPr>
        <w:t>年经济增长的最大动力，证券市场最大的投资机会或也将来源于此。我们将深入研究，寻找这些产业中长期成长的公司，力争为基金持有人创造持续稳定收益。</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本报告期摩根远见两年份额净值增长率为</w:t>
      </w:r>
      <w:r w:rsidRPr="00FF6B9A">
        <w:rPr>
          <w:rFonts w:eastAsiaTheme="minorEastAsia"/>
          <w:color w:val="000000" w:themeColor="text1"/>
        </w:rPr>
        <w:t>:7.91%</w:t>
      </w:r>
      <w:r w:rsidRPr="00FF6B9A">
        <w:rPr>
          <w:rFonts w:eastAsiaTheme="minorEastAsia"/>
          <w:color w:val="000000" w:themeColor="text1"/>
        </w:rPr>
        <w:t>，同期业绩比较基准收益率为</w:t>
      </w:r>
      <w:r w:rsidRPr="00FF6B9A">
        <w:rPr>
          <w:rFonts w:eastAsiaTheme="minorEastAsia"/>
          <w:color w:val="000000" w:themeColor="text1"/>
        </w:rPr>
        <w:t>:-3.82%</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lastRenderedPageBreak/>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4,209,804,381.62</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91.88</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4,209,804,381.62</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91.88</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3,934,219.62</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0.09</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3,934,219.62</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0.09</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318,400,759.05</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6.95</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49,923,271.37</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1.09</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4,582,062,631.66</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注：本基金本报告期末通过港股通交易机制投资的港股公允价值为人民币</w:t>
      </w:r>
      <w:r w:rsidRPr="00FF6B9A">
        <w:rPr>
          <w:rFonts w:eastAsiaTheme="minorEastAsia"/>
          <w:color w:val="000000" w:themeColor="text1"/>
        </w:rPr>
        <w:t>362751346.36</w:t>
      </w:r>
      <w:r w:rsidRPr="00FF6B9A">
        <w:rPr>
          <w:rFonts w:eastAsiaTheme="minorEastAsia"/>
          <w:color w:val="000000" w:themeColor="text1"/>
        </w:rPr>
        <w:t>元，占期末净值比例为</w:t>
      </w:r>
      <w:r w:rsidRPr="00FF6B9A">
        <w:rPr>
          <w:rFonts w:eastAsiaTheme="minorEastAsia"/>
          <w:color w:val="000000" w:themeColor="text1"/>
        </w:rPr>
        <w:t>7.94%</w:t>
      </w:r>
      <w:r w:rsidRPr="00FF6B9A">
        <w:rPr>
          <w:rFonts w:eastAsiaTheme="minorEastAsia"/>
          <w:color w:val="000000" w:themeColor="text1"/>
        </w:rPr>
        <w:t>。</w:t>
      </w:r>
      <w:r w:rsidRPr="00FF6B9A">
        <w:rPr>
          <w:rFonts w:eastAsiaTheme="minorEastAsia"/>
          <w:color w:val="000000" w:themeColor="text1"/>
        </w:rPr>
        <w:t xml:space="preserve">  </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53,845,713.00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1.18</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156,446.40</w:t>
            </w:r>
          </w:p>
          <w:p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0.00</w:t>
            </w:r>
          </w:p>
          <w:p w:rsidR="00D06738" w:rsidRPr="00FF6B9A" w:rsidRDefault="00D06738">
            <w:pPr>
              <w:jc w:val="right"/>
              <w:rPr>
                <w:rFonts w:eastAsiaTheme="minorEastAsia"/>
                <w:color w:val="000000" w:themeColor="text1"/>
                <w:kern w:val="0"/>
              </w:rPr>
            </w:pP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3,613,736,182.82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79.13</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34,010,094.86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0.74</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142,032,700.18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3.11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lastRenderedPageBreak/>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2,254,250.00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0.05</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1,017,648.00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0.02</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3,847,053,035.26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84.24</w:t>
            </w:r>
          </w:p>
        </w:tc>
      </w:tr>
    </w:tbl>
    <w:p w:rsidR="00D06738" w:rsidRPr="00FF6B9A" w:rsidRDefault="00454D20">
      <w:pPr>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 5.2.2</w:t>
      </w:r>
      <w:r w:rsidRPr="00FF6B9A">
        <w:rPr>
          <w:rFonts w:eastAsiaTheme="minorEastAsia"/>
          <w:b/>
          <w:bCs/>
          <w:color w:val="000000" w:themeColor="text1"/>
          <w:kern w:val="0"/>
          <w:sz w:val="24"/>
          <w:szCs w:val="24"/>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D06738" w:rsidRPr="00FF6B9A">
        <w:trPr>
          <w:jc w:val="center"/>
        </w:trPr>
        <w:tc>
          <w:tcPr>
            <w:tcW w:w="23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行业类别</w:t>
            </w:r>
          </w:p>
        </w:tc>
        <w:tc>
          <w:tcPr>
            <w:tcW w:w="311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公允价值（人民币）</w:t>
            </w:r>
          </w:p>
        </w:tc>
        <w:tc>
          <w:tcPr>
            <w:tcW w:w="3118"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p>
        </w:tc>
      </w:tr>
      <w:tr w:rsidR="0074027E">
        <w:trPr>
          <w:jc w:val="center"/>
        </w:trPr>
        <w:tc>
          <w:tcPr>
            <w:tcW w:w="2397" w:type="dxa"/>
            <w:vAlign w:val="center"/>
          </w:tcPr>
          <w:p w:rsidR="0074027E" w:rsidRDefault="00A32D4C">
            <w:pPr>
              <w:jc w:val="center"/>
            </w:pPr>
            <w:r>
              <w:rPr>
                <w:rFonts w:eastAsiaTheme="minorEastAsia"/>
                <w:color w:val="000000" w:themeColor="text1"/>
                <w:kern w:val="0"/>
              </w:rPr>
              <w:t>A</w:t>
            </w:r>
            <w:r>
              <w:rPr>
                <w:rFonts w:eastAsiaTheme="minorEastAsia"/>
                <w:color w:val="000000" w:themeColor="text1"/>
                <w:kern w:val="0"/>
              </w:rPr>
              <w:t>基础材料</w:t>
            </w:r>
          </w:p>
        </w:tc>
        <w:tc>
          <w:tcPr>
            <w:tcW w:w="3119" w:type="dxa"/>
            <w:vAlign w:val="center"/>
          </w:tcPr>
          <w:p w:rsidR="0074027E" w:rsidRDefault="00A32D4C">
            <w:pPr>
              <w:jc w:val="center"/>
            </w:pPr>
            <w:r>
              <w:rPr>
                <w:rFonts w:eastAsiaTheme="minorEastAsia"/>
                <w:color w:val="000000" w:themeColor="text1"/>
                <w:kern w:val="0"/>
              </w:rPr>
              <w:t>-</w:t>
            </w:r>
          </w:p>
        </w:tc>
        <w:tc>
          <w:tcPr>
            <w:tcW w:w="3118" w:type="dxa"/>
            <w:vAlign w:val="center"/>
          </w:tcPr>
          <w:p w:rsidR="0074027E" w:rsidRDefault="00A32D4C">
            <w:pPr>
              <w:jc w:val="center"/>
            </w:pPr>
            <w:r>
              <w:rPr>
                <w:rFonts w:eastAsiaTheme="minorEastAsia"/>
                <w:color w:val="000000" w:themeColor="text1"/>
                <w:kern w:val="0"/>
              </w:rPr>
              <w:t>-</w:t>
            </w:r>
          </w:p>
        </w:tc>
      </w:tr>
      <w:tr w:rsidR="0074027E">
        <w:trPr>
          <w:jc w:val="center"/>
        </w:trPr>
        <w:tc>
          <w:tcPr>
            <w:tcW w:w="2397" w:type="dxa"/>
            <w:vAlign w:val="center"/>
          </w:tcPr>
          <w:p w:rsidR="0074027E" w:rsidRDefault="00A32D4C">
            <w:pPr>
              <w:jc w:val="center"/>
            </w:pPr>
            <w:r>
              <w:rPr>
                <w:rFonts w:eastAsiaTheme="minorEastAsia"/>
                <w:color w:val="000000" w:themeColor="text1"/>
                <w:kern w:val="0"/>
              </w:rPr>
              <w:t>B</w:t>
            </w:r>
            <w:r>
              <w:rPr>
                <w:rFonts w:eastAsiaTheme="minorEastAsia"/>
                <w:color w:val="000000" w:themeColor="text1"/>
                <w:kern w:val="0"/>
              </w:rPr>
              <w:t>消费者非必需品</w:t>
            </w:r>
          </w:p>
        </w:tc>
        <w:tc>
          <w:tcPr>
            <w:tcW w:w="3119" w:type="dxa"/>
            <w:vAlign w:val="center"/>
          </w:tcPr>
          <w:p w:rsidR="0074027E" w:rsidRDefault="00A32D4C">
            <w:pPr>
              <w:jc w:val="center"/>
            </w:pPr>
            <w:r>
              <w:rPr>
                <w:rFonts w:eastAsiaTheme="minorEastAsia"/>
                <w:color w:val="000000" w:themeColor="text1"/>
                <w:kern w:val="0"/>
              </w:rPr>
              <w:t>104,304,309.91</w:t>
            </w:r>
          </w:p>
        </w:tc>
        <w:tc>
          <w:tcPr>
            <w:tcW w:w="3118" w:type="dxa"/>
            <w:vAlign w:val="center"/>
          </w:tcPr>
          <w:p w:rsidR="0074027E" w:rsidRDefault="00A32D4C">
            <w:pPr>
              <w:jc w:val="center"/>
            </w:pPr>
            <w:r>
              <w:rPr>
                <w:rFonts w:eastAsiaTheme="minorEastAsia"/>
                <w:color w:val="000000" w:themeColor="text1"/>
                <w:kern w:val="0"/>
              </w:rPr>
              <w:t>2.28</w:t>
            </w:r>
          </w:p>
        </w:tc>
      </w:tr>
      <w:tr w:rsidR="0074027E">
        <w:trPr>
          <w:jc w:val="center"/>
        </w:trPr>
        <w:tc>
          <w:tcPr>
            <w:tcW w:w="2397" w:type="dxa"/>
            <w:vAlign w:val="center"/>
          </w:tcPr>
          <w:p w:rsidR="0074027E" w:rsidRDefault="00A32D4C">
            <w:pPr>
              <w:jc w:val="center"/>
            </w:pPr>
            <w:r>
              <w:rPr>
                <w:rFonts w:eastAsiaTheme="minorEastAsia"/>
                <w:color w:val="000000" w:themeColor="text1"/>
                <w:kern w:val="0"/>
              </w:rPr>
              <w:t>C</w:t>
            </w:r>
            <w:r>
              <w:rPr>
                <w:rFonts w:eastAsiaTheme="minorEastAsia"/>
                <w:color w:val="000000" w:themeColor="text1"/>
                <w:kern w:val="0"/>
              </w:rPr>
              <w:t>消费者常用品</w:t>
            </w:r>
          </w:p>
        </w:tc>
        <w:tc>
          <w:tcPr>
            <w:tcW w:w="3119" w:type="dxa"/>
            <w:vAlign w:val="center"/>
          </w:tcPr>
          <w:p w:rsidR="0074027E" w:rsidRDefault="00A32D4C">
            <w:pPr>
              <w:jc w:val="center"/>
            </w:pPr>
            <w:r>
              <w:rPr>
                <w:rFonts w:eastAsiaTheme="minorEastAsia"/>
                <w:color w:val="000000" w:themeColor="text1"/>
                <w:kern w:val="0"/>
              </w:rPr>
              <w:t>14,677.92</w:t>
            </w:r>
          </w:p>
        </w:tc>
        <w:tc>
          <w:tcPr>
            <w:tcW w:w="3118" w:type="dxa"/>
            <w:vAlign w:val="center"/>
          </w:tcPr>
          <w:p w:rsidR="0074027E" w:rsidRDefault="00A32D4C">
            <w:pPr>
              <w:jc w:val="center"/>
            </w:pPr>
            <w:r>
              <w:rPr>
                <w:rFonts w:eastAsiaTheme="minorEastAsia"/>
                <w:color w:val="000000" w:themeColor="text1"/>
                <w:kern w:val="0"/>
              </w:rPr>
              <w:t>0.00</w:t>
            </w:r>
          </w:p>
        </w:tc>
      </w:tr>
      <w:tr w:rsidR="0074027E">
        <w:trPr>
          <w:jc w:val="center"/>
        </w:trPr>
        <w:tc>
          <w:tcPr>
            <w:tcW w:w="2397" w:type="dxa"/>
            <w:vAlign w:val="center"/>
          </w:tcPr>
          <w:p w:rsidR="0074027E" w:rsidRDefault="00A32D4C">
            <w:pPr>
              <w:jc w:val="center"/>
            </w:pPr>
            <w:r>
              <w:rPr>
                <w:rFonts w:eastAsiaTheme="minorEastAsia"/>
                <w:color w:val="000000" w:themeColor="text1"/>
                <w:kern w:val="0"/>
              </w:rPr>
              <w:t>D</w:t>
            </w:r>
            <w:r>
              <w:rPr>
                <w:rFonts w:eastAsiaTheme="minorEastAsia"/>
                <w:color w:val="000000" w:themeColor="text1"/>
                <w:kern w:val="0"/>
              </w:rPr>
              <w:t>能源</w:t>
            </w:r>
          </w:p>
        </w:tc>
        <w:tc>
          <w:tcPr>
            <w:tcW w:w="3119" w:type="dxa"/>
            <w:vAlign w:val="center"/>
          </w:tcPr>
          <w:p w:rsidR="0074027E" w:rsidRDefault="00A32D4C">
            <w:pPr>
              <w:jc w:val="center"/>
            </w:pPr>
            <w:r>
              <w:rPr>
                <w:rFonts w:eastAsiaTheme="minorEastAsia"/>
                <w:color w:val="000000" w:themeColor="text1"/>
                <w:kern w:val="0"/>
              </w:rPr>
              <w:t>-</w:t>
            </w:r>
          </w:p>
        </w:tc>
        <w:tc>
          <w:tcPr>
            <w:tcW w:w="3118" w:type="dxa"/>
            <w:vAlign w:val="center"/>
          </w:tcPr>
          <w:p w:rsidR="0074027E" w:rsidRDefault="00A32D4C">
            <w:pPr>
              <w:jc w:val="center"/>
            </w:pPr>
            <w:r>
              <w:rPr>
                <w:rFonts w:eastAsiaTheme="minorEastAsia"/>
                <w:color w:val="000000" w:themeColor="text1"/>
                <w:kern w:val="0"/>
              </w:rPr>
              <w:t>-</w:t>
            </w:r>
          </w:p>
        </w:tc>
      </w:tr>
      <w:tr w:rsidR="0074027E">
        <w:trPr>
          <w:jc w:val="center"/>
        </w:trPr>
        <w:tc>
          <w:tcPr>
            <w:tcW w:w="2397" w:type="dxa"/>
            <w:vAlign w:val="center"/>
          </w:tcPr>
          <w:p w:rsidR="0074027E" w:rsidRDefault="00A32D4C">
            <w:pPr>
              <w:jc w:val="center"/>
            </w:pPr>
            <w:r>
              <w:rPr>
                <w:rFonts w:eastAsiaTheme="minorEastAsia"/>
                <w:color w:val="000000" w:themeColor="text1"/>
                <w:kern w:val="0"/>
              </w:rPr>
              <w:t>E</w:t>
            </w:r>
            <w:r>
              <w:rPr>
                <w:rFonts w:eastAsiaTheme="minorEastAsia"/>
                <w:color w:val="000000" w:themeColor="text1"/>
                <w:kern w:val="0"/>
              </w:rPr>
              <w:t>金融</w:t>
            </w:r>
          </w:p>
        </w:tc>
        <w:tc>
          <w:tcPr>
            <w:tcW w:w="3119" w:type="dxa"/>
            <w:vAlign w:val="center"/>
          </w:tcPr>
          <w:p w:rsidR="0074027E" w:rsidRDefault="00A32D4C">
            <w:pPr>
              <w:jc w:val="center"/>
            </w:pPr>
            <w:r>
              <w:rPr>
                <w:rFonts w:eastAsiaTheme="minorEastAsia"/>
                <w:color w:val="000000" w:themeColor="text1"/>
                <w:kern w:val="0"/>
              </w:rPr>
              <w:t>-</w:t>
            </w:r>
          </w:p>
        </w:tc>
        <w:tc>
          <w:tcPr>
            <w:tcW w:w="3118" w:type="dxa"/>
            <w:vAlign w:val="center"/>
          </w:tcPr>
          <w:p w:rsidR="0074027E" w:rsidRDefault="00A32D4C">
            <w:pPr>
              <w:jc w:val="center"/>
            </w:pPr>
            <w:r>
              <w:rPr>
                <w:rFonts w:eastAsiaTheme="minorEastAsia"/>
                <w:color w:val="000000" w:themeColor="text1"/>
                <w:kern w:val="0"/>
              </w:rPr>
              <w:t>-</w:t>
            </w:r>
          </w:p>
        </w:tc>
      </w:tr>
      <w:tr w:rsidR="0074027E">
        <w:trPr>
          <w:jc w:val="center"/>
        </w:trPr>
        <w:tc>
          <w:tcPr>
            <w:tcW w:w="2397" w:type="dxa"/>
            <w:vAlign w:val="center"/>
          </w:tcPr>
          <w:p w:rsidR="0074027E" w:rsidRDefault="00A32D4C">
            <w:pPr>
              <w:jc w:val="center"/>
            </w:pPr>
            <w:r>
              <w:rPr>
                <w:rFonts w:eastAsiaTheme="minorEastAsia"/>
                <w:color w:val="000000" w:themeColor="text1"/>
                <w:kern w:val="0"/>
              </w:rPr>
              <w:t>F</w:t>
            </w:r>
            <w:r>
              <w:rPr>
                <w:rFonts w:eastAsiaTheme="minorEastAsia"/>
                <w:color w:val="000000" w:themeColor="text1"/>
                <w:kern w:val="0"/>
              </w:rPr>
              <w:t>医疗保健</w:t>
            </w:r>
          </w:p>
        </w:tc>
        <w:tc>
          <w:tcPr>
            <w:tcW w:w="3119" w:type="dxa"/>
            <w:vAlign w:val="center"/>
          </w:tcPr>
          <w:p w:rsidR="0074027E" w:rsidRDefault="00A32D4C">
            <w:pPr>
              <w:jc w:val="center"/>
            </w:pPr>
            <w:r>
              <w:rPr>
                <w:rFonts w:eastAsiaTheme="minorEastAsia"/>
                <w:color w:val="000000" w:themeColor="text1"/>
                <w:kern w:val="0"/>
              </w:rPr>
              <w:t>-</w:t>
            </w:r>
          </w:p>
        </w:tc>
        <w:tc>
          <w:tcPr>
            <w:tcW w:w="3118" w:type="dxa"/>
            <w:vAlign w:val="center"/>
          </w:tcPr>
          <w:p w:rsidR="0074027E" w:rsidRDefault="00A32D4C">
            <w:pPr>
              <w:jc w:val="center"/>
            </w:pPr>
            <w:r>
              <w:rPr>
                <w:rFonts w:eastAsiaTheme="minorEastAsia"/>
                <w:color w:val="000000" w:themeColor="text1"/>
                <w:kern w:val="0"/>
              </w:rPr>
              <w:t>-</w:t>
            </w:r>
          </w:p>
        </w:tc>
      </w:tr>
      <w:tr w:rsidR="0074027E">
        <w:trPr>
          <w:jc w:val="center"/>
        </w:trPr>
        <w:tc>
          <w:tcPr>
            <w:tcW w:w="2397" w:type="dxa"/>
            <w:vAlign w:val="center"/>
          </w:tcPr>
          <w:p w:rsidR="0074027E" w:rsidRDefault="00A32D4C">
            <w:pPr>
              <w:jc w:val="center"/>
            </w:pPr>
            <w:r>
              <w:rPr>
                <w:rFonts w:eastAsiaTheme="minorEastAsia"/>
                <w:color w:val="000000" w:themeColor="text1"/>
                <w:kern w:val="0"/>
              </w:rPr>
              <w:t>G</w:t>
            </w:r>
            <w:r>
              <w:rPr>
                <w:rFonts w:eastAsiaTheme="minorEastAsia"/>
                <w:color w:val="000000" w:themeColor="text1"/>
                <w:kern w:val="0"/>
              </w:rPr>
              <w:t>工业</w:t>
            </w:r>
          </w:p>
        </w:tc>
        <w:tc>
          <w:tcPr>
            <w:tcW w:w="3119" w:type="dxa"/>
            <w:vAlign w:val="center"/>
          </w:tcPr>
          <w:p w:rsidR="0074027E" w:rsidRDefault="00A32D4C">
            <w:pPr>
              <w:jc w:val="center"/>
            </w:pPr>
            <w:r>
              <w:rPr>
                <w:rFonts w:eastAsiaTheme="minorEastAsia"/>
                <w:color w:val="000000" w:themeColor="text1"/>
                <w:kern w:val="0"/>
              </w:rPr>
              <w:t>-</w:t>
            </w:r>
          </w:p>
        </w:tc>
        <w:tc>
          <w:tcPr>
            <w:tcW w:w="3118" w:type="dxa"/>
            <w:vAlign w:val="center"/>
          </w:tcPr>
          <w:p w:rsidR="0074027E" w:rsidRDefault="00A32D4C">
            <w:pPr>
              <w:jc w:val="center"/>
            </w:pPr>
            <w:r>
              <w:rPr>
                <w:rFonts w:eastAsiaTheme="minorEastAsia"/>
                <w:color w:val="000000" w:themeColor="text1"/>
                <w:kern w:val="0"/>
              </w:rPr>
              <w:t>-</w:t>
            </w:r>
          </w:p>
        </w:tc>
      </w:tr>
      <w:tr w:rsidR="0074027E">
        <w:trPr>
          <w:jc w:val="center"/>
        </w:trPr>
        <w:tc>
          <w:tcPr>
            <w:tcW w:w="2397" w:type="dxa"/>
            <w:vAlign w:val="center"/>
          </w:tcPr>
          <w:p w:rsidR="0074027E" w:rsidRDefault="00A32D4C">
            <w:pPr>
              <w:jc w:val="center"/>
            </w:pPr>
            <w:r>
              <w:rPr>
                <w:rFonts w:eastAsiaTheme="minorEastAsia"/>
                <w:color w:val="000000" w:themeColor="text1"/>
                <w:kern w:val="0"/>
              </w:rPr>
              <w:t>H</w:t>
            </w:r>
            <w:r>
              <w:rPr>
                <w:rFonts w:eastAsiaTheme="minorEastAsia"/>
                <w:color w:val="000000" w:themeColor="text1"/>
                <w:kern w:val="0"/>
              </w:rPr>
              <w:t>信息技术</w:t>
            </w:r>
          </w:p>
        </w:tc>
        <w:tc>
          <w:tcPr>
            <w:tcW w:w="3119" w:type="dxa"/>
            <w:vAlign w:val="center"/>
          </w:tcPr>
          <w:p w:rsidR="0074027E" w:rsidRDefault="00A32D4C">
            <w:pPr>
              <w:jc w:val="center"/>
            </w:pPr>
            <w:r>
              <w:rPr>
                <w:rFonts w:eastAsiaTheme="minorEastAsia"/>
                <w:color w:val="000000" w:themeColor="text1"/>
                <w:kern w:val="0"/>
              </w:rPr>
              <w:t>-</w:t>
            </w:r>
          </w:p>
        </w:tc>
        <w:tc>
          <w:tcPr>
            <w:tcW w:w="3118" w:type="dxa"/>
            <w:vAlign w:val="center"/>
          </w:tcPr>
          <w:p w:rsidR="0074027E" w:rsidRDefault="00A32D4C">
            <w:pPr>
              <w:jc w:val="center"/>
            </w:pPr>
            <w:r>
              <w:rPr>
                <w:rFonts w:eastAsiaTheme="minorEastAsia"/>
                <w:color w:val="000000" w:themeColor="text1"/>
                <w:kern w:val="0"/>
              </w:rPr>
              <w:t>-</w:t>
            </w:r>
          </w:p>
        </w:tc>
      </w:tr>
      <w:tr w:rsidR="0074027E">
        <w:trPr>
          <w:jc w:val="center"/>
        </w:trPr>
        <w:tc>
          <w:tcPr>
            <w:tcW w:w="2397" w:type="dxa"/>
            <w:vAlign w:val="center"/>
          </w:tcPr>
          <w:p w:rsidR="0074027E" w:rsidRDefault="00A32D4C">
            <w:pPr>
              <w:jc w:val="center"/>
            </w:pPr>
            <w:r>
              <w:rPr>
                <w:rFonts w:eastAsiaTheme="minorEastAsia"/>
                <w:color w:val="000000" w:themeColor="text1"/>
                <w:kern w:val="0"/>
              </w:rPr>
              <w:t>I</w:t>
            </w:r>
            <w:r>
              <w:rPr>
                <w:rFonts w:eastAsiaTheme="minorEastAsia"/>
                <w:color w:val="000000" w:themeColor="text1"/>
                <w:kern w:val="0"/>
              </w:rPr>
              <w:t>电信服务</w:t>
            </w:r>
          </w:p>
        </w:tc>
        <w:tc>
          <w:tcPr>
            <w:tcW w:w="3119" w:type="dxa"/>
            <w:vAlign w:val="center"/>
          </w:tcPr>
          <w:p w:rsidR="0074027E" w:rsidRDefault="00A32D4C">
            <w:pPr>
              <w:jc w:val="center"/>
            </w:pPr>
            <w:r>
              <w:rPr>
                <w:rFonts w:eastAsiaTheme="minorEastAsia"/>
                <w:color w:val="000000" w:themeColor="text1"/>
                <w:kern w:val="0"/>
              </w:rPr>
              <w:t>258,432,358.53</w:t>
            </w:r>
          </w:p>
        </w:tc>
        <w:tc>
          <w:tcPr>
            <w:tcW w:w="3118" w:type="dxa"/>
            <w:vAlign w:val="center"/>
          </w:tcPr>
          <w:p w:rsidR="0074027E" w:rsidRDefault="00A32D4C">
            <w:pPr>
              <w:jc w:val="center"/>
            </w:pPr>
            <w:r>
              <w:rPr>
                <w:rFonts w:eastAsiaTheme="minorEastAsia"/>
                <w:color w:val="000000" w:themeColor="text1"/>
                <w:kern w:val="0"/>
              </w:rPr>
              <w:t>5.66</w:t>
            </w:r>
          </w:p>
        </w:tc>
      </w:tr>
      <w:tr w:rsidR="0074027E">
        <w:trPr>
          <w:jc w:val="center"/>
        </w:trPr>
        <w:tc>
          <w:tcPr>
            <w:tcW w:w="2397" w:type="dxa"/>
            <w:vAlign w:val="center"/>
          </w:tcPr>
          <w:p w:rsidR="0074027E" w:rsidRDefault="00A32D4C">
            <w:pPr>
              <w:jc w:val="center"/>
            </w:pPr>
            <w:r>
              <w:rPr>
                <w:rFonts w:eastAsiaTheme="minorEastAsia"/>
                <w:color w:val="000000" w:themeColor="text1"/>
                <w:kern w:val="0"/>
              </w:rPr>
              <w:t>J</w:t>
            </w:r>
            <w:r>
              <w:rPr>
                <w:rFonts w:eastAsiaTheme="minorEastAsia"/>
                <w:color w:val="000000" w:themeColor="text1"/>
                <w:kern w:val="0"/>
              </w:rPr>
              <w:t>公用事业</w:t>
            </w:r>
          </w:p>
        </w:tc>
        <w:tc>
          <w:tcPr>
            <w:tcW w:w="3119" w:type="dxa"/>
            <w:vAlign w:val="center"/>
          </w:tcPr>
          <w:p w:rsidR="0074027E" w:rsidRDefault="00A32D4C">
            <w:pPr>
              <w:jc w:val="center"/>
            </w:pPr>
            <w:r>
              <w:rPr>
                <w:rFonts w:eastAsiaTheme="minorEastAsia"/>
                <w:color w:val="000000" w:themeColor="text1"/>
                <w:kern w:val="0"/>
              </w:rPr>
              <w:t>-</w:t>
            </w:r>
          </w:p>
        </w:tc>
        <w:tc>
          <w:tcPr>
            <w:tcW w:w="3118" w:type="dxa"/>
            <w:vAlign w:val="center"/>
          </w:tcPr>
          <w:p w:rsidR="0074027E" w:rsidRDefault="00A32D4C">
            <w:pPr>
              <w:jc w:val="center"/>
            </w:pPr>
            <w:r>
              <w:rPr>
                <w:rFonts w:eastAsiaTheme="minorEastAsia"/>
                <w:color w:val="000000" w:themeColor="text1"/>
                <w:kern w:val="0"/>
              </w:rPr>
              <w:t>-</w:t>
            </w:r>
          </w:p>
        </w:tc>
      </w:tr>
      <w:tr w:rsidR="0074027E">
        <w:trPr>
          <w:jc w:val="center"/>
        </w:trPr>
        <w:tc>
          <w:tcPr>
            <w:tcW w:w="2397" w:type="dxa"/>
            <w:vAlign w:val="center"/>
          </w:tcPr>
          <w:p w:rsidR="0074027E" w:rsidRDefault="00A32D4C">
            <w:pPr>
              <w:jc w:val="center"/>
            </w:pPr>
            <w:r>
              <w:rPr>
                <w:rFonts w:eastAsiaTheme="minorEastAsia"/>
                <w:color w:val="000000" w:themeColor="text1"/>
                <w:kern w:val="0"/>
              </w:rPr>
              <w:t>K</w:t>
            </w:r>
            <w:r>
              <w:rPr>
                <w:rFonts w:eastAsiaTheme="minorEastAsia"/>
                <w:color w:val="000000" w:themeColor="text1"/>
                <w:kern w:val="0"/>
              </w:rPr>
              <w:t>房地产</w:t>
            </w:r>
          </w:p>
        </w:tc>
        <w:tc>
          <w:tcPr>
            <w:tcW w:w="3119" w:type="dxa"/>
            <w:vAlign w:val="center"/>
          </w:tcPr>
          <w:p w:rsidR="0074027E" w:rsidRDefault="00A32D4C">
            <w:pPr>
              <w:jc w:val="center"/>
            </w:pPr>
            <w:r>
              <w:rPr>
                <w:rFonts w:eastAsiaTheme="minorEastAsia"/>
                <w:color w:val="000000" w:themeColor="text1"/>
                <w:kern w:val="0"/>
              </w:rPr>
              <w:t>-</w:t>
            </w:r>
          </w:p>
        </w:tc>
        <w:tc>
          <w:tcPr>
            <w:tcW w:w="3118" w:type="dxa"/>
            <w:vAlign w:val="center"/>
          </w:tcPr>
          <w:p w:rsidR="0074027E" w:rsidRDefault="00A32D4C">
            <w:pPr>
              <w:jc w:val="center"/>
            </w:pPr>
            <w:r>
              <w:rPr>
                <w:rFonts w:eastAsiaTheme="minorEastAsia"/>
                <w:color w:val="000000" w:themeColor="text1"/>
                <w:kern w:val="0"/>
              </w:rPr>
              <w:t>-</w:t>
            </w:r>
          </w:p>
        </w:tc>
      </w:tr>
      <w:tr w:rsidR="00D06738" w:rsidRPr="00FF6B9A">
        <w:trPr>
          <w:jc w:val="center"/>
        </w:trPr>
        <w:tc>
          <w:tcPr>
            <w:tcW w:w="23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合计</w:t>
            </w:r>
          </w:p>
        </w:tc>
        <w:tc>
          <w:tcPr>
            <w:tcW w:w="3119" w:type="dxa"/>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362,751,346.36</w:t>
            </w:r>
          </w:p>
        </w:tc>
        <w:tc>
          <w:tcPr>
            <w:tcW w:w="3118" w:type="dxa"/>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7.94</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1"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期末按公允价值占基金资产净值比例大小排序的股票投资明细</w:t>
      </w:r>
      <w:r w:rsidRPr="00FF6B9A">
        <w:rPr>
          <w:rFonts w:asciiTheme="minorEastAsia" w:eastAsiaTheme="minorEastAsia" w:hAnsiTheme="minorEastAsia" w:hint="eastAsia"/>
          <w:b/>
          <w:bCs/>
          <w:kern w:val="0"/>
          <w:sz w:val="24"/>
          <w:szCs w:val="24"/>
        </w:rPr>
        <w:cr/>
      </w:r>
      <w:r w:rsidRPr="00FF6B9A">
        <w:rPr>
          <w:rFonts w:eastAsiaTheme="minorEastAsia"/>
          <w:b/>
          <w:bCs/>
          <w:kern w:val="0"/>
          <w:sz w:val="24"/>
          <w:szCs w:val="24"/>
        </w:rPr>
        <w:t>5.3.1</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rsidTr="00D913A1">
        <w:tc>
          <w:tcPr>
            <w:tcW w:w="817"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74027E">
        <w:tc>
          <w:tcPr>
            <w:tcW w:w="817" w:type="dxa"/>
            <w:vAlign w:val="center"/>
          </w:tcPr>
          <w:p w:rsidR="0074027E" w:rsidRDefault="00A32D4C">
            <w:pPr>
              <w:jc w:val="center"/>
            </w:pPr>
            <w:r>
              <w:rPr>
                <w:rFonts w:eastAsiaTheme="minorEastAsia"/>
                <w:kern w:val="0"/>
                <w:sz w:val="24"/>
                <w:szCs w:val="24"/>
              </w:rPr>
              <w:t>1</w:t>
            </w:r>
          </w:p>
        </w:tc>
        <w:tc>
          <w:tcPr>
            <w:tcW w:w="1276" w:type="dxa"/>
            <w:vAlign w:val="center"/>
          </w:tcPr>
          <w:p w:rsidR="0074027E" w:rsidRDefault="00A32D4C">
            <w:pPr>
              <w:jc w:val="center"/>
            </w:pPr>
            <w:r>
              <w:rPr>
                <w:rFonts w:eastAsiaTheme="minorEastAsia"/>
                <w:kern w:val="0"/>
                <w:sz w:val="24"/>
                <w:szCs w:val="24"/>
              </w:rPr>
              <w:t>300308</w:t>
            </w:r>
          </w:p>
        </w:tc>
        <w:tc>
          <w:tcPr>
            <w:tcW w:w="1701" w:type="dxa"/>
            <w:vAlign w:val="center"/>
          </w:tcPr>
          <w:p w:rsidR="0074027E" w:rsidRDefault="00A32D4C">
            <w:pPr>
              <w:jc w:val="center"/>
            </w:pPr>
            <w:r>
              <w:rPr>
                <w:rFonts w:eastAsiaTheme="minorEastAsia"/>
                <w:kern w:val="0"/>
                <w:sz w:val="24"/>
                <w:szCs w:val="24"/>
              </w:rPr>
              <w:t>中际旭创</w:t>
            </w:r>
          </w:p>
        </w:tc>
        <w:tc>
          <w:tcPr>
            <w:tcW w:w="1276" w:type="dxa"/>
            <w:vAlign w:val="center"/>
          </w:tcPr>
          <w:p w:rsidR="0074027E" w:rsidRDefault="00A32D4C">
            <w:pPr>
              <w:jc w:val="right"/>
            </w:pPr>
            <w:r>
              <w:rPr>
                <w:rFonts w:eastAsiaTheme="minorEastAsia"/>
                <w:kern w:val="0"/>
                <w:sz w:val="24"/>
                <w:szCs w:val="24"/>
              </w:rPr>
              <w:t>2,924,379.00</w:t>
            </w:r>
          </w:p>
        </w:tc>
        <w:tc>
          <w:tcPr>
            <w:tcW w:w="1842" w:type="dxa"/>
            <w:vAlign w:val="center"/>
          </w:tcPr>
          <w:p w:rsidR="0074027E" w:rsidRDefault="00A32D4C">
            <w:pPr>
              <w:jc w:val="right"/>
            </w:pPr>
            <w:r>
              <w:rPr>
                <w:rFonts w:eastAsiaTheme="minorEastAsia"/>
                <w:kern w:val="0"/>
                <w:sz w:val="24"/>
                <w:szCs w:val="24"/>
              </w:rPr>
              <w:t>431,199,683.55</w:t>
            </w:r>
          </w:p>
        </w:tc>
        <w:tc>
          <w:tcPr>
            <w:tcW w:w="1616" w:type="dxa"/>
            <w:vAlign w:val="center"/>
          </w:tcPr>
          <w:p w:rsidR="0074027E" w:rsidRDefault="00A32D4C">
            <w:pPr>
              <w:jc w:val="right"/>
            </w:pPr>
            <w:r>
              <w:rPr>
                <w:rFonts w:eastAsiaTheme="minorEastAsia"/>
                <w:kern w:val="0"/>
                <w:sz w:val="24"/>
                <w:szCs w:val="24"/>
              </w:rPr>
              <w:t>9.44</w:t>
            </w:r>
          </w:p>
        </w:tc>
      </w:tr>
      <w:tr w:rsidR="0074027E">
        <w:tc>
          <w:tcPr>
            <w:tcW w:w="817" w:type="dxa"/>
            <w:vAlign w:val="center"/>
          </w:tcPr>
          <w:p w:rsidR="0074027E" w:rsidRDefault="00A32D4C">
            <w:pPr>
              <w:jc w:val="center"/>
            </w:pPr>
            <w:r>
              <w:rPr>
                <w:rFonts w:eastAsiaTheme="minorEastAsia"/>
                <w:kern w:val="0"/>
                <w:sz w:val="24"/>
                <w:szCs w:val="24"/>
              </w:rPr>
              <w:t>2</w:t>
            </w:r>
          </w:p>
        </w:tc>
        <w:tc>
          <w:tcPr>
            <w:tcW w:w="1276" w:type="dxa"/>
            <w:vAlign w:val="center"/>
          </w:tcPr>
          <w:p w:rsidR="0074027E" w:rsidRDefault="00A32D4C">
            <w:pPr>
              <w:jc w:val="center"/>
            </w:pPr>
            <w:r>
              <w:rPr>
                <w:rFonts w:eastAsiaTheme="minorEastAsia"/>
                <w:kern w:val="0"/>
                <w:sz w:val="24"/>
                <w:szCs w:val="24"/>
              </w:rPr>
              <w:t>300394</w:t>
            </w:r>
          </w:p>
        </w:tc>
        <w:tc>
          <w:tcPr>
            <w:tcW w:w="1701" w:type="dxa"/>
            <w:vAlign w:val="center"/>
          </w:tcPr>
          <w:p w:rsidR="0074027E" w:rsidRDefault="00A32D4C">
            <w:pPr>
              <w:jc w:val="center"/>
            </w:pPr>
            <w:r>
              <w:rPr>
                <w:rFonts w:eastAsiaTheme="minorEastAsia"/>
                <w:kern w:val="0"/>
                <w:sz w:val="24"/>
                <w:szCs w:val="24"/>
              </w:rPr>
              <w:t>天孚通信</w:t>
            </w:r>
          </w:p>
        </w:tc>
        <w:tc>
          <w:tcPr>
            <w:tcW w:w="1276" w:type="dxa"/>
            <w:vAlign w:val="center"/>
          </w:tcPr>
          <w:p w:rsidR="0074027E" w:rsidRDefault="00A32D4C">
            <w:pPr>
              <w:jc w:val="right"/>
            </w:pPr>
            <w:r>
              <w:rPr>
                <w:rFonts w:eastAsiaTheme="minorEastAsia"/>
                <w:kern w:val="0"/>
                <w:sz w:val="24"/>
                <w:szCs w:val="24"/>
              </w:rPr>
              <w:t>3,187,792.00</w:t>
            </w:r>
          </w:p>
        </w:tc>
        <w:tc>
          <w:tcPr>
            <w:tcW w:w="1842" w:type="dxa"/>
            <w:vAlign w:val="center"/>
          </w:tcPr>
          <w:p w:rsidR="0074027E" w:rsidRDefault="00A32D4C">
            <w:pPr>
              <w:jc w:val="right"/>
            </w:pPr>
            <w:r>
              <w:rPr>
                <w:rFonts w:eastAsiaTheme="minorEastAsia"/>
                <w:kern w:val="0"/>
                <w:sz w:val="24"/>
                <w:szCs w:val="24"/>
              </w:rPr>
              <w:t>340,551,819.36</w:t>
            </w:r>
          </w:p>
        </w:tc>
        <w:tc>
          <w:tcPr>
            <w:tcW w:w="1616" w:type="dxa"/>
            <w:vAlign w:val="center"/>
          </w:tcPr>
          <w:p w:rsidR="0074027E" w:rsidRDefault="00A32D4C">
            <w:pPr>
              <w:jc w:val="right"/>
            </w:pPr>
            <w:r>
              <w:rPr>
                <w:rFonts w:eastAsiaTheme="minorEastAsia"/>
                <w:kern w:val="0"/>
                <w:sz w:val="24"/>
                <w:szCs w:val="24"/>
              </w:rPr>
              <w:t>7.46</w:t>
            </w:r>
          </w:p>
        </w:tc>
      </w:tr>
      <w:tr w:rsidR="0074027E">
        <w:tc>
          <w:tcPr>
            <w:tcW w:w="817" w:type="dxa"/>
            <w:vAlign w:val="center"/>
          </w:tcPr>
          <w:p w:rsidR="0074027E" w:rsidRDefault="00A32D4C">
            <w:pPr>
              <w:jc w:val="center"/>
            </w:pPr>
            <w:r>
              <w:rPr>
                <w:rFonts w:eastAsiaTheme="minorEastAsia"/>
                <w:kern w:val="0"/>
                <w:sz w:val="24"/>
                <w:szCs w:val="24"/>
              </w:rPr>
              <w:t>3</w:t>
            </w:r>
          </w:p>
        </w:tc>
        <w:tc>
          <w:tcPr>
            <w:tcW w:w="1276" w:type="dxa"/>
            <w:vAlign w:val="center"/>
          </w:tcPr>
          <w:p w:rsidR="0074027E" w:rsidRDefault="00A32D4C">
            <w:pPr>
              <w:jc w:val="center"/>
            </w:pPr>
            <w:r>
              <w:rPr>
                <w:rFonts w:eastAsiaTheme="minorEastAsia"/>
                <w:kern w:val="0"/>
                <w:sz w:val="24"/>
                <w:szCs w:val="24"/>
              </w:rPr>
              <w:t>300502</w:t>
            </w:r>
          </w:p>
        </w:tc>
        <w:tc>
          <w:tcPr>
            <w:tcW w:w="1701" w:type="dxa"/>
            <w:vAlign w:val="center"/>
          </w:tcPr>
          <w:p w:rsidR="0074027E" w:rsidRDefault="00A32D4C">
            <w:pPr>
              <w:jc w:val="center"/>
            </w:pPr>
            <w:r>
              <w:rPr>
                <w:rFonts w:eastAsiaTheme="minorEastAsia"/>
                <w:kern w:val="0"/>
                <w:sz w:val="24"/>
                <w:szCs w:val="24"/>
              </w:rPr>
              <w:t>新易盛</w:t>
            </w:r>
          </w:p>
        </w:tc>
        <w:tc>
          <w:tcPr>
            <w:tcW w:w="1276" w:type="dxa"/>
            <w:vAlign w:val="center"/>
          </w:tcPr>
          <w:p w:rsidR="0074027E" w:rsidRDefault="00A32D4C">
            <w:pPr>
              <w:jc w:val="right"/>
            </w:pPr>
            <w:r>
              <w:rPr>
                <w:rFonts w:eastAsiaTheme="minorEastAsia"/>
                <w:kern w:val="0"/>
                <w:sz w:val="24"/>
                <w:szCs w:val="24"/>
              </w:rPr>
              <w:t>4,379,414.00</w:t>
            </w:r>
          </w:p>
        </w:tc>
        <w:tc>
          <w:tcPr>
            <w:tcW w:w="1842" w:type="dxa"/>
            <w:vAlign w:val="center"/>
          </w:tcPr>
          <w:p w:rsidR="0074027E" w:rsidRDefault="00A32D4C">
            <w:pPr>
              <w:jc w:val="right"/>
            </w:pPr>
            <w:r>
              <w:rPr>
                <w:rFonts w:eastAsiaTheme="minorEastAsia"/>
                <w:kern w:val="0"/>
                <w:sz w:val="24"/>
                <w:szCs w:val="24"/>
              </w:rPr>
              <w:t>297,668,769.58</w:t>
            </w:r>
          </w:p>
        </w:tc>
        <w:tc>
          <w:tcPr>
            <w:tcW w:w="1616" w:type="dxa"/>
            <w:vAlign w:val="center"/>
          </w:tcPr>
          <w:p w:rsidR="0074027E" w:rsidRDefault="00A32D4C">
            <w:pPr>
              <w:jc w:val="right"/>
            </w:pPr>
            <w:r>
              <w:rPr>
                <w:rFonts w:eastAsiaTheme="minorEastAsia"/>
                <w:kern w:val="0"/>
                <w:sz w:val="24"/>
                <w:szCs w:val="24"/>
              </w:rPr>
              <w:t>6.52</w:t>
            </w:r>
          </w:p>
        </w:tc>
      </w:tr>
      <w:tr w:rsidR="0074027E">
        <w:tc>
          <w:tcPr>
            <w:tcW w:w="817" w:type="dxa"/>
            <w:vAlign w:val="center"/>
          </w:tcPr>
          <w:p w:rsidR="0074027E" w:rsidRDefault="00A32D4C">
            <w:pPr>
              <w:jc w:val="center"/>
            </w:pPr>
            <w:r>
              <w:rPr>
                <w:rFonts w:eastAsiaTheme="minorEastAsia"/>
                <w:kern w:val="0"/>
                <w:sz w:val="24"/>
                <w:szCs w:val="24"/>
              </w:rPr>
              <w:lastRenderedPageBreak/>
              <w:t>4</w:t>
            </w:r>
          </w:p>
        </w:tc>
        <w:tc>
          <w:tcPr>
            <w:tcW w:w="1276" w:type="dxa"/>
            <w:vAlign w:val="center"/>
          </w:tcPr>
          <w:p w:rsidR="0074027E" w:rsidRDefault="00A32D4C">
            <w:pPr>
              <w:jc w:val="center"/>
            </w:pPr>
            <w:r>
              <w:rPr>
                <w:rFonts w:eastAsiaTheme="minorEastAsia"/>
                <w:kern w:val="0"/>
                <w:sz w:val="24"/>
                <w:szCs w:val="24"/>
              </w:rPr>
              <w:t>002459</w:t>
            </w:r>
          </w:p>
        </w:tc>
        <w:tc>
          <w:tcPr>
            <w:tcW w:w="1701" w:type="dxa"/>
            <w:vAlign w:val="center"/>
          </w:tcPr>
          <w:p w:rsidR="0074027E" w:rsidRDefault="00A32D4C">
            <w:pPr>
              <w:jc w:val="center"/>
            </w:pPr>
            <w:r>
              <w:rPr>
                <w:rFonts w:eastAsiaTheme="minorEastAsia"/>
                <w:kern w:val="0"/>
                <w:sz w:val="24"/>
                <w:szCs w:val="24"/>
              </w:rPr>
              <w:t>晶澳科技</w:t>
            </w:r>
          </w:p>
        </w:tc>
        <w:tc>
          <w:tcPr>
            <w:tcW w:w="1276" w:type="dxa"/>
            <w:vAlign w:val="center"/>
          </w:tcPr>
          <w:p w:rsidR="0074027E" w:rsidRDefault="00A32D4C">
            <w:pPr>
              <w:jc w:val="right"/>
            </w:pPr>
            <w:r>
              <w:rPr>
                <w:rFonts w:eastAsiaTheme="minorEastAsia"/>
                <w:kern w:val="0"/>
                <w:sz w:val="24"/>
                <w:szCs w:val="24"/>
              </w:rPr>
              <w:t>6,787,828.00</w:t>
            </w:r>
          </w:p>
        </w:tc>
        <w:tc>
          <w:tcPr>
            <w:tcW w:w="1842" w:type="dxa"/>
            <w:vAlign w:val="center"/>
          </w:tcPr>
          <w:p w:rsidR="0074027E" w:rsidRDefault="00A32D4C">
            <w:pPr>
              <w:jc w:val="right"/>
            </w:pPr>
            <w:r>
              <w:rPr>
                <w:rFonts w:eastAsiaTheme="minorEastAsia"/>
                <w:kern w:val="0"/>
                <w:sz w:val="24"/>
                <w:szCs w:val="24"/>
              </w:rPr>
              <w:t>283,052,427.60</w:t>
            </w:r>
          </w:p>
        </w:tc>
        <w:tc>
          <w:tcPr>
            <w:tcW w:w="1616" w:type="dxa"/>
            <w:vAlign w:val="center"/>
          </w:tcPr>
          <w:p w:rsidR="0074027E" w:rsidRDefault="00A32D4C">
            <w:pPr>
              <w:jc w:val="right"/>
            </w:pPr>
            <w:r>
              <w:rPr>
                <w:rFonts w:eastAsiaTheme="minorEastAsia"/>
                <w:kern w:val="0"/>
                <w:sz w:val="24"/>
                <w:szCs w:val="24"/>
              </w:rPr>
              <w:t>6.20</w:t>
            </w:r>
          </w:p>
        </w:tc>
      </w:tr>
      <w:tr w:rsidR="0074027E">
        <w:tc>
          <w:tcPr>
            <w:tcW w:w="817" w:type="dxa"/>
            <w:vAlign w:val="center"/>
          </w:tcPr>
          <w:p w:rsidR="0074027E" w:rsidRDefault="00A32D4C">
            <w:pPr>
              <w:jc w:val="center"/>
            </w:pPr>
            <w:r>
              <w:rPr>
                <w:rFonts w:eastAsiaTheme="minorEastAsia"/>
                <w:kern w:val="0"/>
                <w:sz w:val="24"/>
                <w:szCs w:val="24"/>
              </w:rPr>
              <w:t>5</w:t>
            </w:r>
          </w:p>
        </w:tc>
        <w:tc>
          <w:tcPr>
            <w:tcW w:w="1276" w:type="dxa"/>
            <w:vAlign w:val="center"/>
          </w:tcPr>
          <w:p w:rsidR="0074027E" w:rsidRDefault="00A32D4C">
            <w:pPr>
              <w:jc w:val="center"/>
            </w:pPr>
            <w:r>
              <w:rPr>
                <w:rFonts w:eastAsiaTheme="minorEastAsia"/>
                <w:kern w:val="0"/>
                <w:sz w:val="24"/>
                <w:szCs w:val="24"/>
              </w:rPr>
              <w:t>00700</w:t>
            </w:r>
          </w:p>
        </w:tc>
        <w:tc>
          <w:tcPr>
            <w:tcW w:w="1701" w:type="dxa"/>
            <w:vAlign w:val="center"/>
          </w:tcPr>
          <w:p w:rsidR="0074027E" w:rsidRDefault="00A32D4C">
            <w:pPr>
              <w:jc w:val="center"/>
            </w:pPr>
            <w:r>
              <w:rPr>
                <w:rFonts w:eastAsiaTheme="minorEastAsia"/>
                <w:kern w:val="0"/>
                <w:sz w:val="24"/>
                <w:szCs w:val="24"/>
              </w:rPr>
              <w:t>腾讯控股</w:t>
            </w:r>
          </w:p>
        </w:tc>
        <w:tc>
          <w:tcPr>
            <w:tcW w:w="1276" w:type="dxa"/>
            <w:vAlign w:val="center"/>
          </w:tcPr>
          <w:p w:rsidR="0074027E" w:rsidRDefault="00A32D4C">
            <w:pPr>
              <w:jc w:val="right"/>
            </w:pPr>
            <w:r>
              <w:rPr>
                <w:rFonts w:eastAsiaTheme="minorEastAsia"/>
                <w:kern w:val="0"/>
                <w:sz w:val="24"/>
                <w:szCs w:val="24"/>
              </w:rPr>
              <w:t>845,300.00</w:t>
            </w:r>
          </w:p>
        </w:tc>
        <w:tc>
          <w:tcPr>
            <w:tcW w:w="1842" w:type="dxa"/>
            <w:vAlign w:val="center"/>
          </w:tcPr>
          <w:p w:rsidR="0074027E" w:rsidRDefault="00A32D4C">
            <w:pPr>
              <w:jc w:val="right"/>
            </w:pPr>
            <w:r>
              <w:rPr>
                <w:rFonts w:eastAsiaTheme="minorEastAsia"/>
                <w:kern w:val="0"/>
                <w:sz w:val="24"/>
                <w:szCs w:val="24"/>
              </w:rPr>
              <w:t>258,432,358.53</w:t>
            </w:r>
          </w:p>
        </w:tc>
        <w:tc>
          <w:tcPr>
            <w:tcW w:w="1616" w:type="dxa"/>
            <w:vAlign w:val="center"/>
          </w:tcPr>
          <w:p w:rsidR="0074027E" w:rsidRDefault="00A32D4C">
            <w:pPr>
              <w:jc w:val="right"/>
            </w:pPr>
            <w:r>
              <w:rPr>
                <w:rFonts w:eastAsiaTheme="minorEastAsia"/>
                <w:kern w:val="0"/>
                <w:sz w:val="24"/>
                <w:szCs w:val="24"/>
              </w:rPr>
              <w:t>5.66</w:t>
            </w:r>
          </w:p>
        </w:tc>
      </w:tr>
      <w:tr w:rsidR="0074027E">
        <w:tc>
          <w:tcPr>
            <w:tcW w:w="817" w:type="dxa"/>
            <w:vAlign w:val="center"/>
          </w:tcPr>
          <w:p w:rsidR="0074027E" w:rsidRDefault="00A32D4C">
            <w:pPr>
              <w:jc w:val="center"/>
            </w:pPr>
            <w:r>
              <w:rPr>
                <w:rFonts w:eastAsiaTheme="minorEastAsia"/>
                <w:kern w:val="0"/>
                <w:sz w:val="24"/>
                <w:szCs w:val="24"/>
              </w:rPr>
              <w:t>6</w:t>
            </w:r>
          </w:p>
        </w:tc>
        <w:tc>
          <w:tcPr>
            <w:tcW w:w="1276" w:type="dxa"/>
            <w:vAlign w:val="center"/>
          </w:tcPr>
          <w:p w:rsidR="0074027E" w:rsidRDefault="00A32D4C">
            <w:pPr>
              <w:jc w:val="center"/>
            </w:pPr>
            <w:r>
              <w:rPr>
                <w:rFonts w:eastAsiaTheme="minorEastAsia"/>
                <w:kern w:val="0"/>
                <w:sz w:val="24"/>
                <w:szCs w:val="24"/>
              </w:rPr>
              <w:t>002236</w:t>
            </w:r>
          </w:p>
        </w:tc>
        <w:tc>
          <w:tcPr>
            <w:tcW w:w="1701" w:type="dxa"/>
            <w:vAlign w:val="center"/>
          </w:tcPr>
          <w:p w:rsidR="0074027E" w:rsidRDefault="00A32D4C">
            <w:pPr>
              <w:jc w:val="center"/>
            </w:pPr>
            <w:r>
              <w:rPr>
                <w:rFonts w:eastAsiaTheme="minorEastAsia"/>
                <w:kern w:val="0"/>
                <w:sz w:val="24"/>
                <w:szCs w:val="24"/>
              </w:rPr>
              <w:t>大华股份</w:t>
            </w:r>
          </w:p>
        </w:tc>
        <w:tc>
          <w:tcPr>
            <w:tcW w:w="1276" w:type="dxa"/>
            <w:vAlign w:val="center"/>
          </w:tcPr>
          <w:p w:rsidR="0074027E" w:rsidRDefault="00A32D4C">
            <w:pPr>
              <w:jc w:val="right"/>
            </w:pPr>
            <w:r>
              <w:rPr>
                <w:rFonts w:eastAsiaTheme="minorEastAsia"/>
                <w:kern w:val="0"/>
                <w:sz w:val="24"/>
                <w:szCs w:val="24"/>
              </w:rPr>
              <w:t>12,933,707.00</w:t>
            </w:r>
          </w:p>
        </w:tc>
        <w:tc>
          <w:tcPr>
            <w:tcW w:w="1842" w:type="dxa"/>
            <w:vAlign w:val="center"/>
          </w:tcPr>
          <w:p w:rsidR="0074027E" w:rsidRDefault="00A32D4C">
            <w:pPr>
              <w:jc w:val="right"/>
            </w:pPr>
            <w:r>
              <w:rPr>
                <w:rFonts w:eastAsiaTheme="minorEastAsia"/>
                <w:kern w:val="0"/>
                <w:sz w:val="24"/>
                <w:szCs w:val="24"/>
              </w:rPr>
              <w:t>255,440,713.25</w:t>
            </w:r>
          </w:p>
        </w:tc>
        <w:tc>
          <w:tcPr>
            <w:tcW w:w="1616" w:type="dxa"/>
            <w:vAlign w:val="center"/>
          </w:tcPr>
          <w:p w:rsidR="0074027E" w:rsidRDefault="00A32D4C">
            <w:pPr>
              <w:jc w:val="right"/>
            </w:pPr>
            <w:r>
              <w:rPr>
                <w:rFonts w:eastAsiaTheme="minorEastAsia"/>
                <w:kern w:val="0"/>
                <w:sz w:val="24"/>
                <w:szCs w:val="24"/>
              </w:rPr>
              <w:t>5.59</w:t>
            </w:r>
          </w:p>
        </w:tc>
      </w:tr>
      <w:tr w:rsidR="0074027E">
        <w:tc>
          <w:tcPr>
            <w:tcW w:w="817" w:type="dxa"/>
            <w:vAlign w:val="center"/>
          </w:tcPr>
          <w:p w:rsidR="0074027E" w:rsidRDefault="00A32D4C">
            <w:pPr>
              <w:jc w:val="center"/>
            </w:pPr>
            <w:r>
              <w:rPr>
                <w:rFonts w:eastAsiaTheme="minorEastAsia"/>
                <w:kern w:val="0"/>
                <w:sz w:val="24"/>
                <w:szCs w:val="24"/>
              </w:rPr>
              <w:t>7</w:t>
            </w:r>
          </w:p>
        </w:tc>
        <w:tc>
          <w:tcPr>
            <w:tcW w:w="1276" w:type="dxa"/>
            <w:vAlign w:val="center"/>
          </w:tcPr>
          <w:p w:rsidR="0074027E" w:rsidRDefault="00A32D4C">
            <w:pPr>
              <w:jc w:val="center"/>
            </w:pPr>
            <w:r>
              <w:rPr>
                <w:rFonts w:eastAsiaTheme="minorEastAsia"/>
                <w:kern w:val="0"/>
                <w:sz w:val="24"/>
                <w:szCs w:val="24"/>
              </w:rPr>
              <w:t>601138</w:t>
            </w:r>
          </w:p>
        </w:tc>
        <w:tc>
          <w:tcPr>
            <w:tcW w:w="1701" w:type="dxa"/>
            <w:vAlign w:val="center"/>
          </w:tcPr>
          <w:p w:rsidR="0074027E" w:rsidRDefault="00A32D4C">
            <w:pPr>
              <w:jc w:val="center"/>
            </w:pPr>
            <w:r>
              <w:rPr>
                <w:rFonts w:eastAsiaTheme="minorEastAsia"/>
                <w:kern w:val="0"/>
                <w:sz w:val="24"/>
                <w:szCs w:val="24"/>
              </w:rPr>
              <w:t>工业富联</w:t>
            </w:r>
          </w:p>
        </w:tc>
        <w:tc>
          <w:tcPr>
            <w:tcW w:w="1276" w:type="dxa"/>
            <w:vAlign w:val="center"/>
          </w:tcPr>
          <w:p w:rsidR="0074027E" w:rsidRDefault="00A32D4C">
            <w:pPr>
              <w:jc w:val="right"/>
            </w:pPr>
            <w:r>
              <w:rPr>
                <w:rFonts w:eastAsiaTheme="minorEastAsia"/>
                <w:kern w:val="0"/>
                <w:sz w:val="24"/>
                <w:szCs w:val="24"/>
              </w:rPr>
              <w:t>9,048,504.00</w:t>
            </w:r>
          </w:p>
        </w:tc>
        <w:tc>
          <w:tcPr>
            <w:tcW w:w="1842" w:type="dxa"/>
            <w:vAlign w:val="center"/>
          </w:tcPr>
          <w:p w:rsidR="0074027E" w:rsidRDefault="00A32D4C">
            <w:pPr>
              <w:jc w:val="right"/>
            </w:pPr>
            <w:r>
              <w:rPr>
                <w:rFonts w:eastAsiaTheme="minorEastAsia"/>
                <w:kern w:val="0"/>
                <w:sz w:val="24"/>
                <w:szCs w:val="24"/>
              </w:rPr>
              <w:t>228,022,300.80</w:t>
            </w:r>
          </w:p>
        </w:tc>
        <w:tc>
          <w:tcPr>
            <w:tcW w:w="1616" w:type="dxa"/>
            <w:vAlign w:val="center"/>
          </w:tcPr>
          <w:p w:rsidR="0074027E" w:rsidRDefault="00A32D4C">
            <w:pPr>
              <w:jc w:val="right"/>
            </w:pPr>
            <w:r>
              <w:rPr>
                <w:rFonts w:eastAsiaTheme="minorEastAsia"/>
                <w:kern w:val="0"/>
                <w:sz w:val="24"/>
                <w:szCs w:val="24"/>
              </w:rPr>
              <w:t>4.99</w:t>
            </w:r>
          </w:p>
        </w:tc>
      </w:tr>
      <w:tr w:rsidR="0074027E">
        <w:tc>
          <w:tcPr>
            <w:tcW w:w="817" w:type="dxa"/>
            <w:vAlign w:val="center"/>
          </w:tcPr>
          <w:p w:rsidR="0074027E" w:rsidRDefault="00A32D4C">
            <w:pPr>
              <w:jc w:val="center"/>
            </w:pPr>
            <w:r>
              <w:rPr>
                <w:rFonts w:eastAsiaTheme="minorEastAsia"/>
                <w:kern w:val="0"/>
                <w:sz w:val="24"/>
                <w:szCs w:val="24"/>
              </w:rPr>
              <w:t>8</w:t>
            </w:r>
          </w:p>
        </w:tc>
        <w:tc>
          <w:tcPr>
            <w:tcW w:w="1276" w:type="dxa"/>
            <w:vAlign w:val="center"/>
          </w:tcPr>
          <w:p w:rsidR="0074027E" w:rsidRDefault="00A32D4C">
            <w:pPr>
              <w:jc w:val="center"/>
            </w:pPr>
            <w:r>
              <w:rPr>
                <w:rFonts w:eastAsiaTheme="minorEastAsia"/>
                <w:kern w:val="0"/>
                <w:sz w:val="24"/>
                <w:szCs w:val="24"/>
              </w:rPr>
              <w:t>300014</w:t>
            </w:r>
          </w:p>
        </w:tc>
        <w:tc>
          <w:tcPr>
            <w:tcW w:w="1701" w:type="dxa"/>
            <w:vAlign w:val="center"/>
          </w:tcPr>
          <w:p w:rsidR="0074027E" w:rsidRDefault="00A32D4C">
            <w:pPr>
              <w:jc w:val="center"/>
            </w:pPr>
            <w:r>
              <w:rPr>
                <w:rFonts w:eastAsiaTheme="minorEastAsia"/>
                <w:kern w:val="0"/>
                <w:sz w:val="24"/>
                <w:szCs w:val="24"/>
              </w:rPr>
              <w:t>亿纬锂能</w:t>
            </w:r>
          </w:p>
        </w:tc>
        <w:tc>
          <w:tcPr>
            <w:tcW w:w="1276" w:type="dxa"/>
            <w:vAlign w:val="center"/>
          </w:tcPr>
          <w:p w:rsidR="0074027E" w:rsidRDefault="00A32D4C">
            <w:pPr>
              <w:jc w:val="right"/>
            </w:pPr>
            <w:r>
              <w:rPr>
                <w:rFonts w:eastAsiaTheme="minorEastAsia"/>
                <w:kern w:val="0"/>
                <w:sz w:val="24"/>
                <w:szCs w:val="24"/>
              </w:rPr>
              <w:t>3,557,743.00</w:t>
            </w:r>
          </w:p>
        </w:tc>
        <w:tc>
          <w:tcPr>
            <w:tcW w:w="1842" w:type="dxa"/>
            <w:vAlign w:val="center"/>
          </w:tcPr>
          <w:p w:rsidR="0074027E" w:rsidRDefault="00A32D4C">
            <w:pPr>
              <w:jc w:val="right"/>
            </w:pPr>
            <w:r>
              <w:rPr>
                <w:rFonts w:eastAsiaTheme="minorEastAsia"/>
                <w:kern w:val="0"/>
                <w:sz w:val="24"/>
                <w:szCs w:val="24"/>
              </w:rPr>
              <w:t>215,243,451.50</w:t>
            </w:r>
          </w:p>
        </w:tc>
        <w:tc>
          <w:tcPr>
            <w:tcW w:w="1616" w:type="dxa"/>
            <w:vAlign w:val="center"/>
          </w:tcPr>
          <w:p w:rsidR="0074027E" w:rsidRDefault="00A32D4C">
            <w:pPr>
              <w:jc w:val="right"/>
            </w:pPr>
            <w:r>
              <w:rPr>
                <w:rFonts w:eastAsiaTheme="minorEastAsia"/>
                <w:kern w:val="0"/>
                <w:sz w:val="24"/>
                <w:szCs w:val="24"/>
              </w:rPr>
              <w:t>4.71</w:t>
            </w:r>
          </w:p>
        </w:tc>
      </w:tr>
      <w:tr w:rsidR="0074027E">
        <w:tc>
          <w:tcPr>
            <w:tcW w:w="817" w:type="dxa"/>
            <w:vAlign w:val="center"/>
          </w:tcPr>
          <w:p w:rsidR="0074027E" w:rsidRDefault="00A32D4C">
            <w:pPr>
              <w:jc w:val="center"/>
            </w:pPr>
            <w:r>
              <w:rPr>
                <w:rFonts w:eastAsiaTheme="minorEastAsia"/>
                <w:kern w:val="0"/>
                <w:sz w:val="24"/>
                <w:szCs w:val="24"/>
              </w:rPr>
              <w:t>9</w:t>
            </w:r>
          </w:p>
        </w:tc>
        <w:tc>
          <w:tcPr>
            <w:tcW w:w="1276" w:type="dxa"/>
            <w:vAlign w:val="center"/>
          </w:tcPr>
          <w:p w:rsidR="0074027E" w:rsidRDefault="00A32D4C">
            <w:pPr>
              <w:jc w:val="center"/>
            </w:pPr>
            <w:r>
              <w:rPr>
                <w:rFonts w:eastAsiaTheme="minorEastAsia"/>
                <w:kern w:val="0"/>
                <w:sz w:val="24"/>
                <w:szCs w:val="24"/>
              </w:rPr>
              <w:t>002180</w:t>
            </w:r>
          </w:p>
        </w:tc>
        <w:tc>
          <w:tcPr>
            <w:tcW w:w="1701" w:type="dxa"/>
            <w:vAlign w:val="center"/>
          </w:tcPr>
          <w:p w:rsidR="0074027E" w:rsidRDefault="00A32D4C">
            <w:pPr>
              <w:jc w:val="center"/>
            </w:pPr>
            <w:r>
              <w:rPr>
                <w:rFonts w:eastAsiaTheme="minorEastAsia"/>
                <w:kern w:val="0"/>
                <w:sz w:val="24"/>
                <w:szCs w:val="24"/>
              </w:rPr>
              <w:t>纳思达</w:t>
            </w:r>
          </w:p>
        </w:tc>
        <w:tc>
          <w:tcPr>
            <w:tcW w:w="1276" w:type="dxa"/>
            <w:vAlign w:val="center"/>
          </w:tcPr>
          <w:p w:rsidR="0074027E" w:rsidRDefault="00A32D4C">
            <w:pPr>
              <w:jc w:val="right"/>
            </w:pPr>
            <w:r>
              <w:rPr>
                <w:rFonts w:eastAsiaTheme="minorEastAsia"/>
                <w:kern w:val="0"/>
                <w:sz w:val="24"/>
                <w:szCs w:val="24"/>
              </w:rPr>
              <w:t>5,702,894.00</w:t>
            </w:r>
          </w:p>
        </w:tc>
        <w:tc>
          <w:tcPr>
            <w:tcW w:w="1842" w:type="dxa"/>
            <w:vAlign w:val="center"/>
          </w:tcPr>
          <w:p w:rsidR="0074027E" w:rsidRDefault="00A32D4C">
            <w:pPr>
              <w:jc w:val="right"/>
            </w:pPr>
            <w:r>
              <w:rPr>
                <w:rFonts w:eastAsiaTheme="minorEastAsia"/>
                <w:kern w:val="0"/>
                <w:sz w:val="24"/>
                <w:szCs w:val="24"/>
              </w:rPr>
              <w:t>195,324,119.50</w:t>
            </w:r>
          </w:p>
        </w:tc>
        <w:tc>
          <w:tcPr>
            <w:tcW w:w="1616" w:type="dxa"/>
            <w:vAlign w:val="center"/>
          </w:tcPr>
          <w:p w:rsidR="0074027E" w:rsidRDefault="00A32D4C">
            <w:pPr>
              <w:jc w:val="right"/>
            </w:pPr>
            <w:r>
              <w:rPr>
                <w:rFonts w:eastAsiaTheme="minorEastAsia"/>
                <w:kern w:val="0"/>
                <w:sz w:val="24"/>
                <w:szCs w:val="24"/>
              </w:rPr>
              <w:t>4.28</w:t>
            </w:r>
          </w:p>
        </w:tc>
      </w:tr>
      <w:tr w:rsidR="0074027E">
        <w:tc>
          <w:tcPr>
            <w:tcW w:w="817" w:type="dxa"/>
            <w:vAlign w:val="center"/>
          </w:tcPr>
          <w:p w:rsidR="0074027E" w:rsidRDefault="00A32D4C">
            <w:pPr>
              <w:jc w:val="center"/>
            </w:pPr>
            <w:r>
              <w:rPr>
                <w:rFonts w:eastAsiaTheme="minorEastAsia"/>
                <w:kern w:val="0"/>
                <w:sz w:val="24"/>
                <w:szCs w:val="24"/>
              </w:rPr>
              <w:t>10</w:t>
            </w:r>
          </w:p>
        </w:tc>
        <w:tc>
          <w:tcPr>
            <w:tcW w:w="1276" w:type="dxa"/>
            <w:vAlign w:val="center"/>
          </w:tcPr>
          <w:p w:rsidR="0074027E" w:rsidRDefault="00A32D4C">
            <w:pPr>
              <w:jc w:val="center"/>
            </w:pPr>
            <w:r>
              <w:rPr>
                <w:rFonts w:eastAsiaTheme="minorEastAsia"/>
                <w:kern w:val="0"/>
                <w:sz w:val="24"/>
                <w:szCs w:val="24"/>
              </w:rPr>
              <w:t>300750</w:t>
            </w:r>
          </w:p>
        </w:tc>
        <w:tc>
          <w:tcPr>
            <w:tcW w:w="1701" w:type="dxa"/>
            <w:vAlign w:val="center"/>
          </w:tcPr>
          <w:p w:rsidR="0074027E" w:rsidRDefault="00A32D4C">
            <w:pPr>
              <w:jc w:val="center"/>
            </w:pPr>
            <w:r>
              <w:rPr>
                <w:rFonts w:eastAsiaTheme="minorEastAsia"/>
                <w:kern w:val="0"/>
                <w:sz w:val="24"/>
                <w:szCs w:val="24"/>
              </w:rPr>
              <w:t>宁德时代</w:t>
            </w:r>
          </w:p>
        </w:tc>
        <w:tc>
          <w:tcPr>
            <w:tcW w:w="1276" w:type="dxa"/>
            <w:vAlign w:val="center"/>
          </w:tcPr>
          <w:p w:rsidR="0074027E" w:rsidRDefault="00A32D4C">
            <w:pPr>
              <w:jc w:val="right"/>
            </w:pPr>
            <w:r>
              <w:rPr>
                <w:rFonts w:eastAsiaTheme="minorEastAsia"/>
                <w:kern w:val="0"/>
                <w:sz w:val="24"/>
                <w:szCs w:val="24"/>
              </w:rPr>
              <w:t>751,543.00</w:t>
            </w:r>
          </w:p>
        </w:tc>
        <w:tc>
          <w:tcPr>
            <w:tcW w:w="1842" w:type="dxa"/>
            <w:vAlign w:val="center"/>
          </w:tcPr>
          <w:p w:rsidR="0074027E" w:rsidRDefault="00A32D4C">
            <w:pPr>
              <w:jc w:val="right"/>
            </w:pPr>
            <w:r>
              <w:rPr>
                <w:rFonts w:eastAsiaTheme="minorEastAsia"/>
                <w:kern w:val="0"/>
                <w:sz w:val="24"/>
                <w:szCs w:val="24"/>
              </w:rPr>
              <w:t>171,945,522.97</w:t>
            </w:r>
          </w:p>
        </w:tc>
        <w:tc>
          <w:tcPr>
            <w:tcW w:w="1616" w:type="dxa"/>
            <w:vAlign w:val="center"/>
          </w:tcPr>
          <w:p w:rsidR="0074027E" w:rsidRDefault="00A32D4C">
            <w:pPr>
              <w:jc w:val="right"/>
            </w:pPr>
            <w:r>
              <w:rPr>
                <w:rFonts w:eastAsiaTheme="minorEastAsia"/>
                <w:kern w:val="0"/>
                <w:sz w:val="24"/>
                <w:szCs w:val="24"/>
              </w:rPr>
              <w:t>3.76</w:t>
            </w:r>
          </w:p>
        </w:tc>
      </w:tr>
      <w:bookmarkEnd w:id="1"/>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tbl>
      <w:tblPr>
        <w:tblStyle w:val="aff4"/>
        <w:tblW w:w="8755" w:type="dxa"/>
        <w:jc w:val="center"/>
        <w:tblLayout w:type="fixed"/>
        <w:tblLook w:val="04A0" w:firstRow="1" w:lastRow="0" w:firstColumn="1" w:lastColumn="0" w:noHBand="0" w:noVBand="1"/>
      </w:tblPr>
      <w:tblGrid>
        <w:gridCol w:w="817"/>
        <w:gridCol w:w="3260"/>
        <w:gridCol w:w="2949"/>
        <w:gridCol w:w="1729"/>
      </w:tblGrid>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26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债券品种</w:t>
            </w:r>
          </w:p>
        </w:tc>
        <w:tc>
          <w:tcPr>
            <w:tcW w:w="294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国家债券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央行票据</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其中：政策性金融债</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企业短期融资券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中期票据</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可转债（可交换债）</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3,934,219.62</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0.09</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同业存单</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9</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其他</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10</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合计</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3,934,219.62</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0.09</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tbl>
      <w:tblPr>
        <w:tblStyle w:val="aff4"/>
        <w:tblW w:w="8528" w:type="dxa"/>
        <w:tblLayout w:type="fixed"/>
        <w:tblLook w:val="04A0" w:firstRow="1" w:lastRow="0" w:firstColumn="1" w:lastColumn="0" w:noHBand="0" w:noVBand="1"/>
      </w:tblPr>
      <w:tblGrid>
        <w:gridCol w:w="1252"/>
        <w:gridCol w:w="1310"/>
        <w:gridCol w:w="1282"/>
        <w:gridCol w:w="1426"/>
        <w:gridCol w:w="1646"/>
        <w:gridCol w:w="1612"/>
      </w:tblGrid>
      <w:tr w:rsidR="00D06738" w:rsidRPr="00FF6B9A">
        <w:tc>
          <w:tcPr>
            <w:tcW w:w="125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131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债券代码</w:t>
            </w:r>
          </w:p>
        </w:tc>
        <w:tc>
          <w:tcPr>
            <w:tcW w:w="128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债券名称</w:t>
            </w:r>
          </w:p>
        </w:tc>
        <w:tc>
          <w:tcPr>
            <w:tcW w:w="1426"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数量</w:t>
            </w:r>
            <w:r w:rsidRPr="00FF6B9A">
              <w:rPr>
                <w:rFonts w:eastAsiaTheme="minorEastAsia"/>
                <w:color w:val="000000" w:themeColor="text1"/>
                <w:kern w:val="0"/>
              </w:rPr>
              <w:t>(</w:t>
            </w:r>
            <w:r w:rsidRPr="00FF6B9A">
              <w:rPr>
                <w:rFonts w:eastAsiaTheme="minorEastAsia"/>
                <w:color w:val="000000" w:themeColor="text1"/>
                <w:kern w:val="0"/>
              </w:rPr>
              <w:t>张</w:t>
            </w:r>
            <w:r w:rsidRPr="00FF6B9A">
              <w:rPr>
                <w:rFonts w:eastAsiaTheme="minorEastAsia"/>
                <w:color w:val="000000" w:themeColor="text1"/>
                <w:kern w:val="0"/>
              </w:rPr>
              <w:t>)</w:t>
            </w:r>
          </w:p>
        </w:tc>
        <w:tc>
          <w:tcPr>
            <w:tcW w:w="1646"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1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74027E">
        <w:tc>
          <w:tcPr>
            <w:tcW w:w="1252" w:type="dxa"/>
            <w:vAlign w:val="center"/>
          </w:tcPr>
          <w:p w:rsidR="0074027E" w:rsidRDefault="00A32D4C">
            <w:pPr>
              <w:jc w:val="center"/>
            </w:pPr>
            <w:r>
              <w:rPr>
                <w:rFonts w:eastAsiaTheme="minorEastAsia"/>
                <w:color w:val="000000" w:themeColor="text1"/>
                <w:kern w:val="0"/>
              </w:rPr>
              <w:lastRenderedPageBreak/>
              <w:t>1</w:t>
            </w:r>
          </w:p>
        </w:tc>
        <w:tc>
          <w:tcPr>
            <w:tcW w:w="1310" w:type="dxa"/>
            <w:vAlign w:val="center"/>
          </w:tcPr>
          <w:p w:rsidR="0074027E" w:rsidRDefault="00A32D4C">
            <w:pPr>
              <w:jc w:val="center"/>
            </w:pPr>
            <w:r>
              <w:rPr>
                <w:rFonts w:eastAsiaTheme="minorEastAsia"/>
                <w:color w:val="000000" w:themeColor="text1"/>
                <w:kern w:val="0"/>
              </w:rPr>
              <w:t>118005</w:t>
            </w:r>
          </w:p>
        </w:tc>
        <w:tc>
          <w:tcPr>
            <w:tcW w:w="1282" w:type="dxa"/>
            <w:vAlign w:val="center"/>
          </w:tcPr>
          <w:p w:rsidR="0074027E" w:rsidRDefault="00A32D4C">
            <w:pPr>
              <w:jc w:val="center"/>
            </w:pPr>
            <w:r>
              <w:rPr>
                <w:rFonts w:eastAsiaTheme="minorEastAsia"/>
                <w:color w:val="000000" w:themeColor="text1"/>
                <w:kern w:val="0"/>
              </w:rPr>
              <w:t>天奈转债</w:t>
            </w:r>
          </w:p>
        </w:tc>
        <w:tc>
          <w:tcPr>
            <w:tcW w:w="1426" w:type="dxa"/>
            <w:vAlign w:val="center"/>
          </w:tcPr>
          <w:p w:rsidR="0074027E" w:rsidRDefault="00A32D4C">
            <w:pPr>
              <w:jc w:val="right"/>
            </w:pPr>
            <w:r>
              <w:rPr>
                <w:rFonts w:eastAsiaTheme="minorEastAsia"/>
                <w:color w:val="000000" w:themeColor="text1"/>
                <w:kern w:val="0"/>
              </w:rPr>
              <w:t>37,840</w:t>
            </w:r>
          </w:p>
        </w:tc>
        <w:tc>
          <w:tcPr>
            <w:tcW w:w="1646" w:type="dxa"/>
            <w:vAlign w:val="center"/>
          </w:tcPr>
          <w:p w:rsidR="0074027E" w:rsidRDefault="00A32D4C">
            <w:pPr>
              <w:jc w:val="right"/>
            </w:pPr>
            <w:r>
              <w:rPr>
                <w:rFonts w:eastAsiaTheme="minorEastAsia"/>
                <w:color w:val="000000" w:themeColor="text1"/>
                <w:kern w:val="0"/>
              </w:rPr>
              <w:t>3,934,219.62</w:t>
            </w:r>
          </w:p>
        </w:tc>
        <w:tc>
          <w:tcPr>
            <w:tcW w:w="1612" w:type="dxa"/>
            <w:vAlign w:val="center"/>
          </w:tcPr>
          <w:p w:rsidR="0074027E" w:rsidRDefault="00A32D4C">
            <w:pPr>
              <w:jc w:val="right"/>
            </w:pPr>
            <w:r>
              <w:rPr>
                <w:rFonts w:eastAsiaTheme="minorEastAsia"/>
                <w:color w:val="000000" w:themeColor="text1"/>
                <w:kern w:val="0"/>
              </w:rPr>
              <w:t>0.09</w:t>
            </w:r>
          </w:p>
        </w:tc>
      </w:tr>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本基金投资的前十名证券的发行主体本期未出现被监管部门立案调查，或在报告编制日前一年内受到公开谴责、处罚的情形。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tc>
          <w:tcPr>
            <w:tcW w:w="123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771,357.71</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48,959,659.60</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lastRenderedPageBreak/>
              <w:t>5</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192,254.06</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49,923,271.37</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tbl>
      <w:tblPr>
        <w:tblStyle w:val="aff4"/>
        <w:tblW w:w="8513" w:type="dxa"/>
        <w:tblInd w:w="15" w:type="dxa"/>
        <w:tblLayout w:type="fixed"/>
        <w:tblLook w:val="04A0" w:firstRow="1" w:lastRow="0" w:firstColumn="1" w:lastColumn="0" w:noHBand="0" w:noVBand="1"/>
      </w:tblPr>
      <w:tblGrid>
        <w:gridCol w:w="1808"/>
        <w:gridCol w:w="1729"/>
        <w:gridCol w:w="1658"/>
        <w:gridCol w:w="1697"/>
        <w:gridCol w:w="1621"/>
      </w:tblGrid>
      <w:tr w:rsidR="00D06738" w:rsidRPr="00FF6B9A">
        <w:tc>
          <w:tcPr>
            <w:tcW w:w="1808"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172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债券代码</w:t>
            </w:r>
          </w:p>
        </w:tc>
        <w:tc>
          <w:tcPr>
            <w:tcW w:w="1658"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债券名称</w:t>
            </w:r>
          </w:p>
        </w:tc>
        <w:tc>
          <w:tcPr>
            <w:tcW w:w="16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21"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p>
        </w:tc>
      </w:tr>
      <w:tr w:rsidR="0074027E">
        <w:tc>
          <w:tcPr>
            <w:tcW w:w="1808" w:type="dxa"/>
            <w:vAlign w:val="center"/>
          </w:tcPr>
          <w:p w:rsidR="0074027E" w:rsidRDefault="00A32D4C">
            <w:pPr>
              <w:jc w:val="center"/>
            </w:pPr>
            <w:r>
              <w:rPr>
                <w:rFonts w:eastAsiaTheme="minorEastAsia"/>
                <w:color w:val="000000" w:themeColor="text1"/>
                <w:kern w:val="0"/>
              </w:rPr>
              <w:t>1</w:t>
            </w:r>
          </w:p>
        </w:tc>
        <w:tc>
          <w:tcPr>
            <w:tcW w:w="1729" w:type="dxa"/>
            <w:vAlign w:val="center"/>
          </w:tcPr>
          <w:p w:rsidR="0074027E" w:rsidRDefault="00A32D4C">
            <w:pPr>
              <w:jc w:val="center"/>
            </w:pPr>
            <w:r>
              <w:rPr>
                <w:rFonts w:eastAsiaTheme="minorEastAsia"/>
                <w:color w:val="000000" w:themeColor="text1"/>
                <w:kern w:val="0"/>
              </w:rPr>
              <w:t>118005</w:t>
            </w:r>
          </w:p>
        </w:tc>
        <w:tc>
          <w:tcPr>
            <w:tcW w:w="1658" w:type="dxa"/>
            <w:vAlign w:val="center"/>
          </w:tcPr>
          <w:p w:rsidR="0074027E" w:rsidRDefault="00A32D4C">
            <w:pPr>
              <w:jc w:val="center"/>
            </w:pPr>
            <w:r>
              <w:rPr>
                <w:rFonts w:eastAsiaTheme="minorEastAsia"/>
                <w:color w:val="000000" w:themeColor="text1"/>
                <w:kern w:val="0"/>
              </w:rPr>
              <w:t>天奈转债</w:t>
            </w:r>
          </w:p>
        </w:tc>
        <w:tc>
          <w:tcPr>
            <w:tcW w:w="1697" w:type="dxa"/>
            <w:vAlign w:val="center"/>
          </w:tcPr>
          <w:p w:rsidR="0074027E" w:rsidRDefault="00A32D4C">
            <w:pPr>
              <w:jc w:val="right"/>
            </w:pPr>
            <w:r>
              <w:rPr>
                <w:rFonts w:eastAsiaTheme="minorEastAsia"/>
                <w:color w:val="000000" w:themeColor="text1"/>
                <w:kern w:val="0"/>
              </w:rPr>
              <w:t>3,934,219.62</w:t>
            </w:r>
          </w:p>
        </w:tc>
        <w:tc>
          <w:tcPr>
            <w:tcW w:w="1621" w:type="dxa"/>
            <w:vAlign w:val="center"/>
          </w:tcPr>
          <w:p w:rsidR="0074027E" w:rsidRDefault="00A32D4C">
            <w:pPr>
              <w:jc w:val="right"/>
            </w:pPr>
            <w:r>
              <w:rPr>
                <w:rFonts w:eastAsiaTheme="minorEastAsia"/>
                <w:color w:val="000000" w:themeColor="text1"/>
                <w:kern w:val="0"/>
              </w:rPr>
              <w:t>0.09</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本基金本报告期末前十名股票中不存在流通受限情况。</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因四舍五入原因，投资组合报告中分项之和与合计可能存在尾差。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5,928,004,679.55</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14,245,746.92</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314,526,247.70</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5,627,724,178.77</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t>无。</w:t>
      </w:r>
    </w:p>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8.1 </w:t>
      </w:r>
      <w:r w:rsidRPr="00FF6B9A">
        <w:rPr>
          <w:rFonts w:eastAsiaTheme="minorEastAsia"/>
          <w:b/>
          <w:bCs/>
          <w:color w:val="000000" w:themeColor="text1"/>
          <w:kern w:val="0"/>
          <w:sz w:val="24"/>
          <w:szCs w:val="24"/>
        </w:rPr>
        <w:t>备查文件目录</w:t>
      </w:r>
    </w:p>
    <w:p w:rsidR="0074027E" w:rsidRDefault="00A32D4C">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一</w:t>
      </w:r>
      <w:r>
        <w:rPr>
          <w:rFonts w:eastAsiaTheme="minorEastAsia"/>
          <w:color w:val="000000" w:themeColor="text1"/>
        </w:rPr>
        <w:t>)</w:t>
      </w:r>
      <w:r>
        <w:rPr>
          <w:rFonts w:eastAsiaTheme="minorEastAsia"/>
          <w:color w:val="000000" w:themeColor="text1"/>
        </w:rPr>
        <w:t>中国证监会准予本基金募集注册的文件</w:t>
      </w:r>
    </w:p>
    <w:p w:rsidR="0074027E" w:rsidRDefault="00A32D4C">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二</w:t>
      </w:r>
      <w:r>
        <w:rPr>
          <w:rFonts w:eastAsiaTheme="minorEastAsia"/>
          <w:color w:val="000000" w:themeColor="text1"/>
        </w:rPr>
        <w:t>)</w:t>
      </w:r>
      <w:r>
        <w:rPr>
          <w:rFonts w:eastAsiaTheme="minorEastAsia"/>
          <w:color w:val="000000" w:themeColor="text1"/>
        </w:rPr>
        <w:t>摩根远见两年持有期混合型证券投资基金基金合同</w:t>
      </w:r>
    </w:p>
    <w:p w:rsidR="0074027E" w:rsidRDefault="00A32D4C">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三</w:t>
      </w:r>
      <w:r>
        <w:rPr>
          <w:rFonts w:eastAsiaTheme="minorEastAsia"/>
          <w:color w:val="000000" w:themeColor="text1"/>
        </w:rPr>
        <w:t>)</w:t>
      </w:r>
      <w:r>
        <w:rPr>
          <w:rFonts w:eastAsiaTheme="minorEastAsia"/>
          <w:color w:val="000000" w:themeColor="text1"/>
        </w:rPr>
        <w:t>摩根远见两年持有期混合型证券投资基金托管协议</w:t>
      </w:r>
    </w:p>
    <w:p w:rsidR="0074027E" w:rsidRDefault="00A32D4C">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四</w:t>
      </w:r>
      <w:r>
        <w:rPr>
          <w:rFonts w:eastAsiaTheme="minorEastAsia"/>
          <w:color w:val="000000" w:themeColor="text1"/>
        </w:rPr>
        <w:t>)</w:t>
      </w:r>
      <w:r>
        <w:rPr>
          <w:rFonts w:eastAsiaTheme="minorEastAsia"/>
          <w:color w:val="000000" w:themeColor="text1"/>
        </w:rPr>
        <w:t>法律意见书</w:t>
      </w:r>
    </w:p>
    <w:p w:rsidR="0074027E" w:rsidRDefault="00A32D4C">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五</w:t>
      </w:r>
      <w:r>
        <w:rPr>
          <w:rFonts w:eastAsiaTheme="minorEastAsia"/>
          <w:color w:val="000000" w:themeColor="text1"/>
        </w:rPr>
        <w:t>)</w:t>
      </w:r>
      <w:r>
        <w:rPr>
          <w:rFonts w:eastAsiaTheme="minorEastAsia"/>
          <w:color w:val="000000" w:themeColor="text1"/>
        </w:rPr>
        <w:t>基金管理人业务资格批件、营业执照</w:t>
      </w:r>
    </w:p>
    <w:p w:rsidR="0074027E" w:rsidRDefault="00A32D4C">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六</w:t>
      </w:r>
      <w:r>
        <w:rPr>
          <w:rFonts w:eastAsiaTheme="minorEastAsia"/>
          <w:color w:val="000000" w:themeColor="text1"/>
        </w:rPr>
        <w:t>)</w:t>
      </w:r>
      <w:r>
        <w:rPr>
          <w:rFonts w:eastAsiaTheme="minorEastAsia"/>
          <w:color w:val="000000" w:themeColor="text1"/>
        </w:rPr>
        <w:t>基金托管人业务资格批件、营业执照</w:t>
      </w:r>
    </w:p>
    <w:p w:rsidR="0074027E" w:rsidRDefault="00A32D4C">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七</w:t>
      </w:r>
      <w:r>
        <w:rPr>
          <w:rFonts w:eastAsiaTheme="minorEastAsia"/>
          <w:color w:val="000000" w:themeColor="text1"/>
        </w:rPr>
        <w:t>)</w:t>
      </w:r>
      <w:r>
        <w:rPr>
          <w:rFonts w:eastAsiaTheme="minorEastAsia"/>
          <w:color w:val="000000" w:themeColor="text1"/>
        </w:rPr>
        <w:t>摩根基金管理（中国）有限公司开放式基金业务规则</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w:t>
      </w:r>
      <w:r w:rsidRPr="00FF6B9A">
        <w:rPr>
          <w:rFonts w:eastAsiaTheme="minorEastAsia"/>
          <w:color w:val="000000" w:themeColor="text1"/>
        </w:rPr>
        <w:t>八</w:t>
      </w:r>
      <w:r w:rsidRPr="00FF6B9A">
        <w:rPr>
          <w:rFonts w:eastAsiaTheme="minorEastAsia"/>
          <w:color w:val="000000" w:themeColor="text1"/>
        </w:rPr>
        <w:t>)</w:t>
      </w:r>
      <w:r w:rsidRPr="00FF6B9A">
        <w:rPr>
          <w:rFonts w:eastAsiaTheme="minorEastAsia"/>
          <w:color w:val="000000" w:themeColor="text1"/>
        </w:rPr>
        <w:t>中国证监会要求的其他文件</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基金管理人或基金托管人处。</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摩根基金管理（中国）有限公司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二〇二三年七月二十一日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159" w:rsidRDefault="00EB2159">
      <w:r>
        <w:separator/>
      </w:r>
    </w:p>
  </w:endnote>
  <w:endnote w:type="continuationSeparator" w:id="0">
    <w:p w:rsidR="00EB2159" w:rsidRDefault="00EB2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A32D4C" w:rsidRPr="00A32D4C">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A32D4C">
      <w:rPr>
        <w:rStyle w:val="aff"/>
        <w:noProof/>
      </w:rPr>
      <w:t>2</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159" w:rsidRDefault="00EB2159">
      <w:r>
        <w:separator/>
      </w:r>
    </w:p>
  </w:footnote>
  <w:footnote w:type="continuationSeparator" w:id="0">
    <w:p w:rsidR="00EB2159" w:rsidRDefault="00EB2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摩根远见两年持有期混合型证券投资基金</w:t>
    </w:r>
    <w:r>
      <w:rPr>
        <w:rFonts w:hint="eastAsia"/>
      </w:rPr>
      <w:t>2023</w:t>
    </w:r>
    <w:r>
      <w:rPr>
        <w:rFonts w:hint="eastAsia"/>
      </w:rPr>
      <w:t>年第</w:t>
    </w:r>
    <w:r>
      <w:rPr>
        <w:rFonts w:hint="eastAsia"/>
      </w:rPr>
      <w:t>2</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4027E"/>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44FA"/>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32D4C"/>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159"/>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0EF505-7AE8-4532-BDD4-B25981E40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1161</Words>
  <Characters>6619</Characters>
  <Application>Microsoft Office Word</Application>
  <DocSecurity>0</DocSecurity>
  <Lines>55</Lines>
  <Paragraphs>15</Paragraphs>
  <ScaleCrop>false</ScaleCrop>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Cynthia.Yu@FA</cp:lastModifiedBy>
  <cp:revision>269</cp:revision>
  <dcterms:created xsi:type="dcterms:W3CDTF">2012-10-16T06:07:00Z</dcterms:created>
  <dcterms:modified xsi:type="dcterms:W3CDTF">2023-07-20T07:50:00Z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