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上投摩根安享回报一年持有期债券型证券投资基金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基金托管人：中国邮政储蓄银行股份有限公司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报告送出日期：二〇二二年一月二十四日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基金托管人中国邮政储蓄银行股份有限公司根据本基金合同规定，于</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上投摩根安享回报一年持有期债券</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010475</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010475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2021</w:t>
            </w:r>
            <w:r w:rsidRPr="00FF6B9A">
              <w:rPr>
                <w:rFonts w:eastAsiaTheme="minorEastAsia"/>
                <w:color w:val="000000" w:themeColor="text1"/>
                <w:kern w:val="0"/>
              </w:rPr>
              <w:t>年</w:t>
            </w:r>
            <w:r w:rsidRPr="00FF6B9A">
              <w:rPr>
                <w:rFonts w:eastAsiaTheme="minorEastAsia"/>
                <w:color w:val="000000" w:themeColor="text1"/>
                <w:kern w:val="0"/>
              </w:rPr>
              <w:t>2</w:t>
            </w:r>
            <w:r w:rsidRPr="00FF6B9A">
              <w:rPr>
                <w:rFonts w:eastAsiaTheme="minorEastAsia"/>
                <w:color w:val="000000" w:themeColor="text1"/>
                <w:kern w:val="0"/>
              </w:rPr>
              <w:t>月</w:t>
            </w:r>
            <w:r w:rsidRPr="00FF6B9A">
              <w:rPr>
                <w:rFonts w:eastAsiaTheme="minorEastAsia"/>
                <w:color w:val="000000" w:themeColor="text1"/>
                <w:kern w:val="0"/>
              </w:rPr>
              <w:t>8</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533,461,736.43</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本基金以追求稳健收益作为基金的投资目标，通过严格的风险控制，力争实现基金资产的稳健增值。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D01E92" w:rsidRDefault="00425ADE">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D01E92" w:rsidRDefault="00425ADE">
            <w:pPr>
              <w:adjustRightInd w:val="0"/>
              <w:spacing w:before="29" w:line="360" w:lineRule="auto"/>
              <w:ind w:left="17"/>
              <w:rPr>
                <w:rFonts w:eastAsiaTheme="minorEastAsia"/>
                <w:color w:val="000000" w:themeColor="text1"/>
              </w:rPr>
            </w:pPr>
            <w:r>
              <w:rPr>
                <w:rFonts w:eastAsiaTheme="minorEastAsia"/>
                <w:color w:val="000000" w:themeColor="text1"/>
                <w:kern w:val="0"/>
              </w:rP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w:t>
            </w:r>
            <w:r>
              <w:rPr>
                <w:rFonts w:eastAsiaTheme="minorEastAsia"/>
                <w:color w:val="000000" w:themeColor="text1"/>
                <w:kern w:val="0"/>
              </w:rPr>
              <w:lastRenderedPageBreak/>
              <w:t>评估，并据此制定本基金在各类资产之间的配置比例、调整原则和调整范围。</w:t>
            </w:r>
          </w:p>
          <w:p w:rsidR="00D01E92" w:rsidRDefault="00425ADE">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、债券投资策略</w:t>
            </w:r>
          </w:p>
          <w:p w:rsidR="00D01E92" w:rsidRDefault="00425ADE">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本基金将采取久期管理策略、期限结构配置策略、类属配置策略等积极投资策略，在严格控制风险的前提下，发掘市场投资机会，实现债券组合增值，提高组合综合收益。</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其他投资策略包括：股票投资策略、国债期货投资策略、资产支持证券投资策略、存托凭证投资策略。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×10%+</w:t>
            </w:r>
            <w:r w:rsidRPr="00FF6B9A">
              <w:rPr>
                <w:rFonts w:eastAsiaTheme="minorEastAsia"/>
                <w:color w:val="000000" w:themeColor="text1"/>
                <w:kern w:val="0"/>
              </w:rPr>
              <w:t>中证政策性金融债</w:t>
            </w:r>
            <w:r w:rsidRPr="00FF6B9A">
              <w:rPr>
                <w:rFonts w:eastAsiaTheme="minorEastAsia"/>
                <w:color w:val="000000" w:themeColor="text1"/>
                <w:kern w:val="0"/>
              </w:rPr>
              <w:t>1-3</w:t>
            </w:r>
            <w:r w:rsidRPr="00FF6B9A">
              <w:rPr>
                <w:rFonts w:eastAsiaTheme="minorEastAsia"/>
                <w:color w:val="000000" w:themeColor="text1"/>
                <w:kern w:val="0"/>
              </w:rPr>
              <w:t>年指数收益率</w:t>
            </w:r>
            <w:r w:rsidRPr="00FF6B9A">
              <w:rPr>
                <w:rFonts w:eastAsiaTheme="minorEastAsia"/>
                <w:color w:val="000000" w:themeColor="text1"/>
                <w:kern w:val="0"/>
              </w:rPr>
              <w:t>×90%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本基金为债券型基金，一般而言，其长期平均风险和预期收益率低于股票型基金、混合型基金，高于货币市场基金。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中国邮政储蓄银行股份有限公司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425ADE" w:rsidRPr="00FF6B9A" w:rsidTr="00425ADE">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425ADE" w:rsidRPr="00FF6B9A" w:rsidTr="00425AD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1,777,361.98</w:t>
            </w:r>
          </w:p>
        </w:tc>
      </w:tr>
      <w:tr w:rsidR="00425ADE" w:rsidRPr="00FF6B9A" w:rsidTr="00425AD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3,782,071.22</w:t>
            </w:r>
          </w:p>
        </w:tc>
      </w:tr>
      <w:tr w:rsidR="00425ADE" w:rsidRPr="00FF6B9A" w:rsidTr="00425AD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0.0071</w:t>
            </w:r>
          </w:p>
        </w:tc>
      </w:tr>
      <w:tr w:rsidR="00425ADE" w:rsidRPr="00FF6B9A" w:rsidTr="00425AD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549,109,898.67</w:t>
            </w:r>
          </w:p>
        </w:tc>
      </w:tr>
      <w:tr w:rsidR="00425ADE" w:rsidRPr="00FF6B9A" w:rsidTr="00425ADE">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1.0293</w:t>
            </w:r>
          </w:p>
        </w:tc>
      </w:tr>
    </w:tbl>
    <w:p w:rsidR="00D01E92" w:rsidRDefault="00425AD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w:t>
      </w:r>
      <w:r w:rsidRPr="00FF6B9A">
        <w:rPr>
          <w:rFonts w:eastAsiaTheme="minorEastAsia"/>
          <w:color w:val="000000" w:themeColor="text1"/>
        </w:rPr>
        <w:lastRenderedPageBreak/>
        <w:t>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D01E92">
        <w:tc>
          <w:tcPr>
            <w:tcW w:w="1395" w:type="dxa"/>
            <w:vAlign w:val="center"/>
          </w:tcPr>
          <w:p w:rsidR="00D01E92" w:rsidRDefault="00425ADE">
            <w:pPr>
              <w:jc w:val="left"/>
            </w:pPr>
            <w:r>
              <w:rPr>
                <w:rFonts w:eastAsiaTheme="minorEastAsia"/>
                <w:color w:val="000000" w:themeColor="text1"/>
                <w:kern w:val="0"/>
              </w:rPr>
              <w:t>过去三个月</w:t>
            </w:r>
          </w:p>
        </w:tc>
        <w:tc>
          <w:tcPr>
            <w:tcW w:w="1092" w:type="dxa"/>
            <w:vAlign w:val="center"/>
          </w:tcPr>
          <w:p w:rsidR="00D01E92" w:rsidRDefault="00425ADE">
            <w:pPr>
              <w:jc w:val="center"/>
            </w:pPr>
            <w:r>
              <w:rPr>
                <w:rFonts w:eastAsiaTheme="minorEastAsia"/>
                <w:color w:val="000000" w:themeColor="text1"/>
                <w:kern w:val="0"/>
              </w:rPr>
              <w:t>0.69%</w:t>
            </w:r>
          </w:p>
        </w:tc>
        <w:tc>
          <w:tcPr>
            <w:tcW w:w="1161" w:type="dxa"/>
            <w:vAlign w:val="center"/>
          </w:tcPr>
          <w:p w:rsidR="00D01E92" w:rsidRDefault="00425ADE">
            <w:pPr>
              <w:jc w:val="center"/>
            </w:pPr>
            <w:r>
              <w:rPr>
                <w:rFonts w:eastAsiaTheme="minorEastAsia"/>
                <w:color w:val="000000" w:themeColor="text1"/>
                <w:kern w:val="0"/>
              </w:rPr>
              <w:t>0.10%</w:t>
            </w:r>
          </w:p>
        </w:tc>
        <w:tc>
          <w:tcPr>
            <w:tcW w:w="1181" w:type="dxa"/>
            <w:vAlign w:val="center"/>
          </w:tcPr>
          <w:p w:rsidR="00D01E92" w:rsidRDefault="00425ADE">
            <w:pPr>
              <w:jc w:val="center"/>
            </w:pPr>
            <w:r>
              <w:rPr>
                <w:rFonts w:eastAsiaTheme="minorEastAsia"/>
                <w:color w:val="000000" w:themeColor="text1"/>
                <w:kern w:val="0"/>
              </w:rPr>
              <w:t>1.08%</w:t>
            </w:r>
          </w:p>
        </w:tc>
        <w:tc>
          <w:tcPr>
            <w:tcW w:w="1188" w:type="dxa"/>
            <w:vAlign w:val="center"/>
          </w:tcPr>
          <w:p w:rsidR="00D01E92" w:rsidRDefault="00425ADE">
            <w:pPr>
              <w:jc w:val="center"/>
            </w:pPr>
            <w:r>
              <w:rPr>
                <w:rFonts w:eastAsiaTheme="minorEastAsia"/>
                <w:color w:val="000000" w:themeColor="text1"/>
                <w:kern w:val="0"/>
              </w:rPr>
              <w:t>0.08%</w:t>
            </w:r>
          </w:p>
        </w:tc>
        <w:tc>
          <w:tcPr>
            <w:tcW w:w="1199" w:type="dxa"/>
            <w:vAlign w:val="center"/>
          </w:tcPr>
          <w:p w:rsidR="00D01E92" w:rsidRDefault="00425ADE">
            <w:pPr>
              <w:jc w:val="center"/>
            </w:pPr>
            <w:r>
              <w:rPr>
                <w:rFonts w:eastAsiaTheme="minorEastAsia"/>
                <w:color w:val="000000" w:themeColor="text1"/>
                <w:kern w:val="0"/>
              </w:rPr>
              <w:t>-0.39%</w:t>
            </w:r>
          </w:p>
        </w:tc>
        <w:tc>
          <w:tcPr>
            <w:tcW w:w="1204" w:type="dxa"/>
            <w:vAlign w:val="center"/>
          </w:tcPr>
          <w:p w:rsidR="00D01E92" w:rsidRDefault="00425ADE">
            <w:pPr>
              <w:jc w:val="center"/>
            </w:pPr>
            <w:r>
              <w:rPr>
                <w:rFonts w:eastAsiaTheme="minorEastAsia"/>
                <w:color w:val="000000" w:themeColor="text1"/>
                <w:kern w:val="0"/>
              </w:rPr>
              <w:t>0.02%</w:t>
            </w:r>
          </w:p>
        </w:tc>
      </w:tr>
      <w:tr w:rsidR="00D01E92">
        <w:tc>
          <w:tcPr>
            <w:tcW w:w="1395" w:type="dxa"/>
            <w:vAlign w:val="center"/>
          </w:tcPr>
          <w:p w:rsidR="00D01E92" w:rsidRDefault="00425ADE">
            <w:pPr>
              <w:jc w:val="left"/>
            </w:pPr>
            <w:r>
              <w:rPr>
                <w:rFonts w:eastAsiaTheme="minorEastAsia"/>
                <w:color w:val="000000" w:themeColor="text1"/>
                <w:kern w:val="0"/>
              </w:rPr>
              <w:t>过去六个月</w:t>
            </w:r>
          </w:p>
        </w:tc>
        <w:tc>
          <w:tcPr>
            <w:tcW w:w="1092" w:type="dxa"/>
            <w:vAlign w:val="center"/>
          </w:tcPr>
          <w:p w:rsidR="00D01E92" w:rsidRDefault="00425ADE">
            <w:pPr>
              <w:jc w:val="center"/>
            </w:pPr>
            <w:r>
              <w:rPr>
                <w:rFonts w:eastAsiaTheme="minorEastAsia"/>
                <w:color w:val="000000" w:themeColor="text1"/>
                <w:kern w:val="0"/>
              </w:rPr>
              <w:t>2.02%</w:t>
            </w:r>
          </w:p>
        </w:tc>
        <w:tc>
          <w:tcPr>
            <w:tcW w:w="1161" w:type="dxa"/>
            <w:vAlign w:val="center"/>
          </w:tcPr>
          <w:p w:rsidR="00D01E92" w:rsidRDefault="00425ADE">
            <w:pPr>
              <w:jc w:val="center"/>
            </w:pPr>
            <w:r>
              <w:rPr>
                <w:rFonts w:eastAsiaTheme="minorEastAsia"/>
                <w:color w:val="000000" w:themeColor="text1"/>
                <w:kern w:val="0"/>
              </w:rPr>
              <w:t>0.12%</w:t>
            </w:r>
          </w:p>
        </w:tc>
        <w:tc>
          <w:tcPr>
            <w:tcW w:w="1181" w:type="dxa"/>
            <w:vAlign w:val="center"/>
          </w:tcPr>
          <w:p w:rsidR="00D01E92" w:rsidRDefault="00425ADE">
            <w:pPr>
              <w:jc w:val="center"/>
            </w:pPr>
            <w:r>
              <w:rPr>
                <w:rFonts w:eastAsiaTheme="minorEastAsia"/>
                <w:color w:val="000000" w:themeColor="text1"/>
                <w:kern w:val="0"/>
              </w:rPr>
              <w:t>1.57%</w:t>
            </w:r>
          </w:p>
        </w:tc>
        <w:tc>
          <w:tcPr>
            <w:tcW w:w="1188" w:type="dxa"/>
            <w:vAlign w:val="center"/>
          </w:tcPr>
          <w:p w:rsidR="00D01E92" w:rsidRDefault="00425ADE">
            <w:pPr>
              <w:jc w:val="center"/>
            </w:pPr>
            <w:r>
              <w:rPr>
                <w:rFonts w:eastAsiaTheme="minorEastAsia"/>
                <w:color w:val="000000" w:themeColor="text1"/>
                <w:kern w:val="0"/>
              </w:rPr>
              <w:t>0.10%</w:t>
            </w:r>
          </w:p>
        </w:tc>
        <w:tc>
          <w:tcPr>
            <w:tcW w:w="1199" w:type="dxa"/>
            <w:vAlign w:val="center"/>
          </w:tcPr>
          <w:p w:rsidR="00D01E92" w:rsidRDefault="00425ADE">
            <w:pPr>
              <w:jc w:val="center"/>
            </w:pPr>
            <w:r>
              <w:rPr>
                <w:rFonts w:eastAsiaTheme="minorEastAsia"/>
                <w:color w:val="000000" w:themeColor="text1"/>
                <w:kern w:val="0"/>
              </w:rPr>
              <w:t>0.45%</w:t>
            </w:r>
          </w:p>
        </w:tc>
        <w:tc>
          <w:tcPr>
            <w:tcW w:w="1204" w:type="dxa"/>
            <w:vAlign w:val="center"/>
          </w:tcPr>
          <w:p w:rsidR="00D01E92" w:rsidRDefault="00425ADE">
            <w:pPr>
              <w:jc w:val="center"/>
            </w:pPr>
            <w:r>
              <w:rPr>
                <w:rFonts w:eastAsiaTheme="minorEastAsia"/>
                <w:color w:val="000000" w:themeColor="text1"/>
                <w:kern w:val="0"/>
              </w:rPr>
              <w:t>0.02%</w:t>
            </w:r>
          </w:p>
        </w:tc>
      </w:tr>
      <w:tr w:rsidR="00D01E92">
        <w:tc>
          <w:tcPr>
            <w:tcW w:w="1395" w:type="dxa"/>
            <w:vAlign w:val="center"/>
          </w:tcPr>
          <w:p w:rsidR="00D01E92" w:rsidRDefault="00425ADE">
            <w:pPr>
              <w:jc w:val="left"/>
            </w:pPr>
            <w:r>
              <w:rPr>
                <w:rFonts w:eastAsiaTheme="minorEastAsia"/>
                <w:color w:val="000000" w:themeColor="text1"/>
                <w:kern w:val="0"/>
              </w:rPr>
              <w:t>过去一年</w:t>
            </w:r>
          </w:p>
        </w:tc>
        <w:tc>
          <w:tcPr>
            <w:tcW w:w="1092" w:type="dxa"/>
            <w:vAlign w:val="center"/>
          </w:tcPr>
          <w:p w:rsidR="00D01E92" w:rsidRDefault="00425ADE">
            <w:pPr>
              <w:jc w:val="center"/>
            </w:pPr>
            <w:r>
              <w:rPr>
                <w:rFonts w:eastAsiaTheme="minorEastAsia"/>
                <w:color w:val="000000" w:themeColor="text1"/>
                <w:kern w:val="0"/>
              </w:rPr>
              <w:t>-</w:t>
            </w:r>
          </w:p>
        </w:tc>
        <w:tc>
          <w:tcPr>
            <w:tcW w:w="1161" w:type="dxa"/>
            <w:vAlign w:val="center"/>
          </w:tcPr>
          <w:p w:rsidR="00D01E92" w:rsidRDefault="00425ADE">
            <w:pPr>
              <w:jc w:val="center"/>
            </w:pPr>
            <w:r>
              <w:rPr>
                <w:rFonts w:eastAsiaTheme="minorEastAsia"/>
                <w:color w:val="000000" w:themeColor="text1"/>
                <w:kern w:val="0"/>
              </w:rPr>
              <w:t>-</w:t>
            </w:r>
          </w:p>
        </w:tc>
        <w:tc>
          <w:tcPr>
            <w:tcW w:w="1181" w:type="dxa"/>
            <w:vAlign w:val="center"/>
          </w:tcPr>
          <w:p w:rsidR="00D01E92" w:rsidRDefault="00425ADE">
            <w:pPr>
              <w:jc w:val="center"/>
            </w:pPr>
            <w:r>
              <w:rPr>
                <w:rFonts w:eastAsiaTheme="minorEastAsia"/>
                <w:color w:val="000000" w:themeColor="text1"/>
                <w:kern w:val="0"/>
              </w:rPr>
              <w:t>-</w:t>
            </w:r>
          </w:p>
        </w:tc>
        <w:tc>
          <w:tcPr>
            <w:tcW w:w="1188" w:type="dxa"/>
            <w:vAlign w:val="center"/>
          </w:tcPr>
          <w:p w:rsidR="00D01E92" w:rsidRDefault="00425ADE">
            <w:pPr>
              <w:jc w:val="center"/>
            </w:pPr>
            <w:r>
              <w:rPr>
                <w:rFonts w:eastAsiaTheme="minorEastAsia"/>
                <w:color w:val="000000" w:themeColor="text1"/>
                <w:kern w:val="0"/>
              </w:rPr>
              <w:t>-</w:t>
            </w:r>
          </w:p>
        </w:tc>
        <w:tc>
          <w:tcPr>
            <w:tcW w:w="1199" w:type="dxa"/>
            <w:vAlign w:val="center"/>
          </w:tcPr>
          <w:p w:rsidR="00D01E92" w:rsidRDefault="00425ADE">
            <w:pPr>
              <w:jc w:val="center"/>
            </w:pPr>
            <w:r>
              <w:rPr>
                <w:rFonts w:eastAsiaTheme="minorEastAsia"/>
                <w:color w:val="000000" w:themeColor="text1"/>
                <w:kern w:val="0"/>
              </w:rPr>
              <w:t>-</w:t>
            </w:r>
          </w:p>
        </w:tc>
        <w:tc>
          <w:tcPr>
            <w:tcW w:w="1204" w:type="dxa"/>
            <w:vAlign w:val="center"/>
          </w:tcPr>
          <w:p w:rsidR="00D01E92" w:rsidRDefault="00425ADE">
            <w:pPr>
              <w:jc w:val="center"/>
            </w:pPr>
            <w:r>
              <w:rPr>
                <w:rFonts w:eastAsiaTheme="minorEastAsia"/>
                <w:color w:val="000000" w:themeColor="text1"/>
                <w:kern w:val="0"/>
              </w:rPr>
              <w:t>-</w:t>
            </w:r>
          </w:p>
        </w:tc>
      </w:tr>
      <w:tr w:rsidR="00D01E92">
        <w:tc>
          <w:tcPr>
            <w:tcW w:w="1395" w:type="dxa"/>
            <w:vAlign w:val="center"/>
          </w:tcPr>
          <w:p w:rsidR="00D01E92" w:rsidRDefault="00425ADE">
            <w:pPr>
              <w:jc w:val="left"/>
            </w:pPr>
            <w:r>
              <w:rPr>
                <w:rFonts w:eastAsiaTheme="minorEastAsia"/>
                <w:color w:val="000000" w:themeColor="text1"/>
                <w:kern w:val="0"/>
              </w:rPr>
              <w:t>过去三年</w:t>
            </w:r>
          </w:p>
        </w:tc>
        <w:tc>
          <w:tcPr>
            <w:tcW w:w="1092" w:type="dxa"/>
            <w:vAlign w:val="center"/>
          </w:tcPr>
          <w:p w:rsidR="00D01E92" w:rsidRDefault="00425ADE">
            <w:pPr>
              <w:jc w:val="center"/>
            </w:pPr>
            <w:r>
              <w:rPr>
                <w:rFonts w:eastAsiaTheme="minorEastAsia"/>
                <w:color w:val="000000" w:themeColor="text1"/>
                <w:kern w:val="0"/>
              </w:rPr>
              <w:t>-</w:t>
            </w:r>
          </w:p>
        </w:tc>
        <w:tc>
          <w:tcPr>
            <w:tcW w:w="1161" w:type="dxa"/>
            <w:vAlign w:val="center"/>
          </w:tcPr>
          <w:p w:rsidR="00D01E92" w:rsidRDefault="00425ADE">
            <w:pPr>
              <w:jc w:val="center"/>
            </w:pPr>
            <w:r>
              <w:rPr>
                <w:rFonts w:eastAsiaTheme="minorEastAsia"/>
                <w:color w:val="000000" w:themeColor="text1"/>
                <w:kern w:val="0"/>
              </w:rPr>
              <w:t>-</w:t>
            </w:r>
          </w:p>
        </w:tc>
        <w:tc>
          <w:tcPr>
            <w:tcW w:w="1181" w:type="dxa"/>
            <w:vAlign w:val="center"/>
          </w:tcPr>
          <w:p w:rsidR="00D01E92" w:rsidRDefault="00425ADE">
            <w:pPr>
              <w:jc w:val="center"/>
            </w:pPr>
            <w:r>
              <w:rPr>
                <w:rFonts w:eastAsiaTheme="minorEastAsia"/>
                <w:color w:val="000000" w:themeColor="text1"/>
                <w:kern w:val="0"/>
              </w:rPr>
              <w:t>-</w:t>
            </w:r>
          </w:p>
        </w:tc>
        <w:tc>
          <w:tcPr>
            <w:tcW w:w="1188" w:type="dxa"/>
            <w:vAlign w:val="center"/>
          </w:tcPr>
          <w:p w:rsidR="00D01E92" w:rsidRDefault="00425ADE">
            <w:pPr>
              <w:jc w:val="center"/>
            </w:pPr>
            <w:r>
              <w:rPr>
                <w:rFonts w:eastAsiaTheme="minorEastAsia"/>
                <w:color w:val="000000" w:themeColor="text1"/>
                <w:kern w:val="0"/>
              </w:rPr>
              <w:t>-</w:t>
            </w:r>
          </w:p>
        </w:tc>
        <w:tc>
          <w:tcPr>
            <w:tcW w:w="1199" w:type="dxa"/>
            <w:vAlign w:val="center"/>
          </w:tcPr>
          <w:p w:rsidR="00D01E92" w:rsidRDefault="00425ADE">
            <w:pPr>
              <w:jc w:val="center"/>
            </w:pPr>
            <w:r>
              <w:rPr>
                <w:rFonts w:eastAsiaTheme="minorEastAsia"/>
                <w:color w:val="000000" w:themeColor="text1"/>
                <w:kern w:val="0"/>
              </w:rPr>
              <w:t>-</w:t>
            </w:r>
          </w:p>
        </w:tc>
        <w:tc>
          <w:tcPr>
            <w:tcW w:w="1204" w:type="dxa"/>
            <w:vAlign w:val="center"/>
          </w:tcPr>
          <w:p w:rsidR="00D01E92" w:rsidRDefault="00425ADE">
            <w:pPr>
              <w:jc w:val="center"/>
            </w:pPr>
            <w:r>
              <w:rPr>
                <w:rFonts w:eastAsiaTheme="minorEastAsia"/>
                <w:color w:val="000000" w:themeColor="text1"/>
                <w:kern w:val="0"/>
              </w:rPr>
              <w:t>-</w:t>
            </w:r>
          </w:p>
        </w:tc>
      </w:tr>
      <w:tr w:rsidR="00D01E92">
        <w:tc>
          <w:tcPr>
            <w:tcW w:w="1395" w:type="dxa"/>
            <w:vAlign w:val="center"/>
          </w:tcPr>
          <w:p w:rsidR="00D01E92" w:rsidRDefault="00425ADE">
            <w:pPr>
              <w:jc w:val="left"/>
            </w:pPr>
            <w:r>
              <w:rPr>
                <w:rFonts w:eastAsiaTheme="minorEastAsia"/>
                <w:color w:val="000000" w:themeColor="text1"/>
                <w:kern w:val="0"/>
              </w:rPr>
              <w:t>过去五年</w:t>
            </w:r>
          </w:p>
        </w:tc>
        <w:tc>
          <w:tcPr>
            <w:tcW w:w="1092" w:type="dxa"/>
            <w:vAlign w:val="center"/>
          </w:tcPr>
          <w:p w:rsidR="00D01E92" w:rsidRDefault="00425ADE">
            <w:pPr>
              <w:jc w:val="center"/>
            </w:pPr>
            <w:r>
              <w:rPr>
                <w:rFonts w:eastAsiaTheme="minorEastAsia"/>
                <w:color w:val="000000" w:themeColor="text1"/>
                <w:kern w:val="0"/>
              </w:rPr>
              <w:t>-</w:t>
            </w:r>
          </w:p>
        </w:tc>
        <w:tc>
          <w:tcPr>
            <w:tcW w:w="1161" w:type="dxa"/>
            <w:vAlign w:val="center"/>
          </w:tcPr>
          <w:p w:rsidR="00D01E92" w:rsidRDefault="00425ADE">
            <w:pPr>
              <w:jc w:val="center"/>
            </w:pPr>
            <w:r>
              <w:rPr>
                <w:rFonts w:eastAsiaTheme="minorEastAsia"/>
                <w:color w:val="000000" w:themeColor="text1"/>
                <w:kern w:val="0"/>
              </w:rPr>
              <w:t>-</w:t>
            </w:r>
          </w:p>
        </w:tc>
        <w:tc>
          <w:tcPr>
            <w:tcW w:w="1181" w:type="dxa"/>
            <w:vAlign w:val="center"/>
          </w:tcPr>
          <w:p w:rsidR="00D01E92" w:rsidRDefault="00425ADE">
            <w:pPr>
              <w:jc w:val="center"/>
            </w:pPr>
            <w:r>
              <w:rPr>
                <w:rFonts w:eastAsiaTheme="minorEastAsia"/>
                <w:color w:val="000000" w:themeColor="text1"/>
                <w:kern w:val="0"/>
              </w:rPr>
              <w:t>-</w:t>
            </w:r>
          </w:p>
        </w:tc>
        <w:tc>
          <w:tcPr>
            <w:tcW w:w="1188" w:type="dxa"/>
            <w:vAlign w:val="center"/>
          </w:tcPr>
          <w:p w:rsidR="00D01E92" w:rsidRDefault="00425ADE">
            <w:pPr>
              <w:jc w:val="center"/>
            </w:pPr>
            <w:r>
              <w:rPr>
                <w:rFonts w:eastAsiaTheme="minorEastAsia"/>
                <w:color w:val="000000" w:themeColor="text1"/>
                <w:kern w:val="0"/>
              </w:rPr>
              <w:t>-</w:t>
            </w:r>
          </w:p>
        </w:tc>
        <w:tc>
          <w:tcPr>
            <w:tcW w:w="1199" w:type="dxa"/>
            <w:vAlign w:val="center"/>
          </w:tcPr>
          <w:p w:rsidR="00D01E92" w:rsidRDefault="00425ADE">
            <w:pPr>
              <w:jc w:val="center"/>
            </w:pPr>
            <w:r>
              <w:rPr>
                <w:rFonts w:eastAsiaTheme="minorEastAsia"/>
                <w:color w:val="000000" w:themeColor="text1"/>
                <w:kern w:val="0"/>
              </w:rPr>
              <w:t>-</w:t>
            </w:r>
          </w:p>
        </w:tc>
        <w:tc>
          <w:tcPr>
            <w:tcW w:w="1204" w:type="dxa"/>
            <w:vAlign w:val="center"/>
          </w:tcPr>
          <w:p w:rsidR="00D01E92" w:rsidRDefault="00425ADE">
            <w:pPr>
              <w:jc w:val="center"/>
            </w:pPr>
            <w:r>
              <w:rPr>
                <w:rFonts w:eastAsiaTheme="minorEastAsia"/>
                <w:color w:val="000000" w:themeColor="text1"/>
                <w:kern w:val="0"/>
              </w:rPr>
              <w:t>-</w:t>
            </w:r>
          </w:p>
        </w:tc>
      </w:tr>
      <w:tr w:rsidR="00D01E92">
        <w:tc>
          <w:tcPr>
            <w:tcW w:w="1395" w:type="dxa"/>
            <w:vAlign w:val="center"/>
          </w:tcPr>
          <w:p w:rsidR="00D01E92" w:rsidRDefault="00425ADE">
            <w:pPr>
              <w:jc w:val="left"/>
            </w:pPr>
            <w:r>
              <w:rPr>
                <w:rFonts w:eastAsiaTheme="minorEastAsia"/>
                <w:color w:val="000000" w:themeColor="text1"/>
                <w:kern w:val="0"/>
              </w:rPr>
              <w:t>自基金合同生效起至今</w:t>
            </w:r>
          </w:p>
        </w:tc>
        <w:tc>
          <w:tcPr>
            <w:tcW w:w="1092" w:type="dxa"/>
            <w:vAlign w:val="center"/>
          </w:tcPr>
          <w:p w:rsidR="00D01E92" w:rsidRDefault="00425ADE">
            <w:pPr>
              <w:jc w:val="center"/>
            </w:pPr>
            <w:r>
              <w:rPr>
                <w:rFonts w:eastAsiaTheme="minorEastAsia"/>
                <w:color w:val="000000" w:themeColor="text1"/>
                <w:kern w:val="0"/>
              </w:rPr>
              <w:t>2.93%</w:t>
            </w:r>
          </w:p>
        </w:tc>
        <w:tc>
          <w:tcPr>
            <w:tcW w:w="1161" w:type="dxa"/>
            <w:vAlign w:val="center"/>
          </w:tcPr>
          <w:p w:rsidR="00D01E92" w:rsidRDefault="00425ADE">
            <w:pPr>
              <w:jc w:val="center"/>
            </w:pPr>
            <w:r>
              <w:rPr>
                <w:rFonts w:eastAsiaTheme="minorEastAsia"/>
                <w:color w:val="000000" w:themeColor="text1"/>
                <w:kern w:val="0"/>
              </w:rPr>
              <w:t>0.10%</w:t>
            </w:r>
          </w:p>
        </w:tc>
        <w:tc>
          <w:tcPr>
            <w:tcW w:w="1181" w:type="dxa"/>
            <w:vAlign w:val="center"/>
          </w:tcPr>
          <w:p w:rsidR="00D01E92" w:rsidRDefault="00425ADE">
            <w:pPr>
              <w:jc w:val="center"/>
            </w:pPr>
            <w:r>
              <w:rPr>
                <w:rFonts w:eastAsiaTheme="minorEastAsia"/>
                <w:color w:val="000000" w:themeColor="text1"/>
                <w:kern w:val="0"/>
              </w:rPr>
              <w:t>3.09%</w:t>
            </w:r>
          </w:p>
        </w:tc>
        <w:tc>
          <w:tcPr>
            <w:tcW w:w="1188" w:type="dxa"/>
            <w:vAlign w:val="center"/>
          </w:tcPr>
          <w:p w:rsidR="00D01E92" w:rsidRDefault="00425ADE">
            <w:pPr>
              <w:jc w:val="center"/>
            </w:pPr>
            <w:r>
              <w:rPr>
                <w:rFonts w:eastAsiaTheme="minorEastAsia"/>
                <w:color w:val="000000" w:themeColor="text1"/>
                <w:kern w:val="0"/>
              </w:rPr>
              <w:t>0.11%</w:t>
            </w:r>
          </w:p>
        </w:tc>
        <w:tc>
          <w:tcPr>
            <w:tcW w:w="1199" w:type="dxa"/>
            <w:vAlign w:val="center"/>
          </w:tcPr>
          <w:p w:rsidR="00D01E92" w:rsidRDefault="00425ADE">
            <w:pPr>
              <w:jc w:val="center"/>
            </w:pPr>
            <w:r>
              <w:rPr>
                <w:rFonts w:eastAsiaTheme="minorEastAsia"/>
                <w:color w:val="000000" w:themeColor="text1"/>
                <w:kern w:val="0"/>
              </w:rPr>
              <w:t>-0.16%</w:t>
            </w:r>
          </w:p>
        </w:tc>
        <w:tc>
          <w:tcPr>
            <w:tcW w:w="1204" w:type="dxa"/>
            <w:vAlign w:val="center"/>
          </w:tcPr>
          <w:p w:rsidR="00D01E92" w:rsidRDefault="00425ADE">
            <w:pPr>
              <w:jc w:val="center"/>
            </w:pPr>
            <w:r>
              <w:rPr>
                <w:rFonts w:eastAsiaTheme="minorEastAsia"/>
                <w:color w:val="000000" w:themeColor="text1"/>
                <w:kern w:val="0"/>
              </w:rPr>
              <w:t>-0.01%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上投摩根安享回报一年持有期债券型证券投资基金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8</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D01E92" w:rsidRDefault="00425AD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注：本基金合同生效日为</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w:t>
      </w:r>
      <w:r>
        <w:rPr>
          <w:rFonts w:eastAsiaTheme="minorEastAsia"/>
          <w:color w:val="000000" w:themeColor="text1"/>
        </w:rPr>
        <w:t>8</w:t>
      </w:r>
      <w:r>
        <w:rPr>
          <w:rFonts w:eastAsiaTheme="minorEastAsia"/>
          <w:color w:val="000000" w:themeColor="text1"/>
        </w:rPr>
        <w:t>日，截至本报告期末本基金合同生效未满一年。</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D01E92">
        <w:tc>
          <w:tcPr>
            <w:tcW w:w="851" w:type="dxa"/>
            <w:vAlign w:val="center"/>
          </w:tcPr>
          <w:p w:rsidR="00D01E92" w:rsidRDefault="00425ADE">
            <w:pPr>
              <w:jc w:val="center"/>
            </w:pPr>
            <w:r>
              <w:rPr>
                <w:rFonts w:eastAsiaTheme="minorEastAsia"/>
                <w:color w:val="000000" w:themeColor="text1"/>
              </w:rPr>
              <w:t>唐瑭</w:t>
            </w:r>
          </w:p>
        </w:tc>
        <w:tc>
          <w:tcPr>
            <w:tcW w:w="850" w:type="dxa"/>
            <w:vAlign w:val="center"/>
          </w:tcPr>
          <w:p w:rsidR="00D01E92" w:rsidRDefault="00425ADE">
            <w:pPr>
              <w:jc w:val="center"/>
            </w:pPr>
            <w:r>
              <w:rPr>
                <w:rFonts w:eastAsiaTheme="minorEastAsia"/>
                <w:color w:val="000000" w:themeColor="text1"/>
              </w:rPr>
              <w:t>本基金基金经理</w:t>
            </w:r>
          </w:p>
        </w:tc>
        <w:tc>
          <w:tcPr>
            <w:tcW w:w="1560" w:type="dxa"/>
            <w:vAlign w:val="center"/>
          </w:tcPr>
          <w:p w:rsidR="00D01E92" w:rsidRDefault="00425ADE">
            <w:pPr>
              <w:jc w:val="center"/>
            </w:pPr>
            <w:r>
              <w:rPr>
                <w:rFonts w:eastAsiaTheme="minorEastAsia"/>
                <w:color w:val="000000" w:themeColor="text1"/>
              </w:rPr>
              <w:t>2021-04-16</w:t>
            </w:r>
          </w:p>
        </w:tc>
        <w:tc>
          <w:tcPr>
            <w:tcW w:w="1559" w:type="dxa"/>
            <w:vAlign w:val="center"/>
          </w:tcPr>
          <w:p w:rsidR="00D01E92" w:rsidRDefault="00425ADE">
            <w:pPr>
              <w:jc w:val="center"/>
            </w:pPr>
            <w:r>
              <w:rPr>
                <w:rFonts w:eastAsiaTheme="minorEastAsia"/>
                <w:color w:val="000000" w:themeColor="text1"/>
              </w:rPr>
              <w:t>-</w:t>
            </w:r>
          </w:p>
        </w:tc>
        <w:tc>
          <w:tcPr>
            <w:tcW w:w="1417" w:type="dxa"/>
            <w:vAlign w:val="center"/>
          </w:tcPr>
          <w:p w:rsidR="00D01E92" w:rsidRDefault="00425ADE">
            <w:pPr>
              <w:jc w:val="center"/>
            </w:pPr>
            <w:r>
              <w:rPr>
                <w:rFonts w:eastAsiaTheme="minorEastAsia"/>
                <w:color w:val="000000" w:themeColor="text1"/>
              </w:rPr>
              <w:t>13</w:t>
            </w:r>
            <w:r>
              <w:rPr>
                <w:rFonts w:eastAsiaTheme="minorEastAsia"/>
                <w:color w:val="000000" w:themeColor="text1"/>
              </w:rPr>
              <w:t>年</w:t>
            </w:r>
          </w:p>
        </w:tc>
        <w:tc>
          <w:tcPr>
            <w:tcW w:w="2694" w:type="dxa"/>
            <w:vAlign w:val="center"/>
          </w:tcPr>
          <w:p w:rsidR="00D01E92" w:rsidRDefault="00425ADE">
            <w:r>
              <w:rPr>
                <w:rFonts w:eastAsiaTheme="minorEastAsia"/>
                <w:color w:val="000000" w:themeColor="text1"/>
              </w:rPr>
              <w:t>唐瑭女士，英国爱丁堡大学硕士，</w:t>
            </w:r>
            <w:r>
              <w:rPr>
                <w:rFonts w:eastAsiaTheme="minorEastAsia"/>
                <w:color w:val="000000" w:themeColor="text1"/>
              </w:rPr>
              <w:t>2008</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月至</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月任</w:t>
            </w:r>
            <w:r>
              <w:rPr>
                <w:rFonts w:eastAsiaTheme="minorEastAsia"/>
                <w:color w:val="000000" w:themeColor="text1"/>
              </w:rPr>
              <w:t>JPMorgan(EMEA)</w:t>
            </w:r>
            <w:r>
              <w:rPr>
                <w:rFonts w:eastAsiaTheme="minorEastAsia"/>
                <w:color w:val="000000" w:themeColor="text1"/>
              </w:rPr>
              <w:t>分析师。</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月加入上投摩根基金管理有限公司，先后担任研究员、基金经理助理、基金经理，</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月担任上投摩根岁岁盈定期开放债券型证券投资基金基金经理，</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月担任上投摩根强化回报债券型证券投资基金基金经理，</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月同时担任上投摩根轮动添利债券型证券投资基金基金经理，自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月至</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月担任上投摩根双债增利债券型证券投资基金基金经理，自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月至</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月担任上投摩根分红添利债券型证券投资基金基金经理，</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月至</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月担任上投摩根纯债添利债券型证券投资基金基金经理，</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月同时担任上投摩根岁岁丰定期开放债券型证券投</w:t>
            </w:r>
            <w:r>
              <w:rPr>
                <w:rFonts w:eastAsiaTheme="minorEastAsia"/>
                <w:color w:val="000000" w:themeColor="text1"/>
              </w:rPr>
              <w:lastRenderedPageBreak/>
              <w:t>资基金基金经理，自</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月同时担任上投摩根安丰回报混合型证券投资基金基金经理，</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月同时担任上投摩根安泽回报混合型证券投资基金基金经理，</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月同时担任上投摩根安隆回报混合型证券投资基金基金经理，</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月至</w:t>
            </w:r>
            <w:r>
              <w:rPr>
                <w:rFonts w:eastAsiaTheme="minorEastAsia"/>
                <w:color w:val="000000" w:themeColor="text1"/>
              </w:rPr>
              <w:t>7</w:t>
            </w:r>
            <w:r>
              <w:rPr>
                <w:rFonts w:eastAsiaTheme="minorEastAsia"/>
                <w:color w:val="000000" w:themeColor="text1"/>
              </w:rPr>
              <w:t>月同时担任上投摩根安腾回报混合型证券投资基金基金经理，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月同时担任上投摩根优信增利债券型证券投资基金基金经理，自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月至</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月同时担任上投摩根安鑫回报混合型证券投资基金基金经理，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月同时担任上投摩根瑞利纯债债券型证券投资基金基金经理，自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月起同时担任上投摩根安裕回报混合型证券投资基金、上投摩根安隆回报混合型证券投资基金、上投摩根强化回报债券型证券投资基金和上投摩根安享回报一年持有期债券型证券投资基金基金经理，自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月起同时担任上投摩根双债增利债券型证券投资基金基金经理，自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月起同时担任上投摩根安荣回报混合型证券投资基金基金经理。</w:t>
            </w:r>
          </w:p>
        </w:tc>
      </w:tr>
      <w:tr w:rsidR="00D01E92">
        <w:tc>
          <w:tcPr>
            <w:tcW w:w="851" w:type="dxa"/>
            <w:vAlign w:val="center"/>
          </w:tcPr>
          <w:p w:rsidR="00D01E92" w:rsidRDefault="00425ADE">
            <w:pPr>
              <w:jc w:val="center"/>
            </w:pPr>
            <w:r>
              <w:rPr>
                <w:rFonts w:eastAsiaTheme="minorEastAsia"/>
                <w:color w:val="000000" w:themeColor="text1"/>
              </w:rPr>
              <w:lastRenderedPageBreak/>
              <w:t>陈圆明</w:t>
            </w:r>
          </w:p>
        </w:tc>
        <w:tc>
          <w:tcPr>
            <w:tcW w:w="850" w:type="dxa"/>
            <w:vAlign w:val="center"/>
          </w:tcPr>
          <w:p w:rsidR="00D01E92" w:rsidRDefault="00425ADE">
            <w:pPr>
              <w:jc w:val="center"/>
            </w:pPr>
            <w:r>
              <w:rPr>
                <w:rFonts w:eastAsiaTheme="minorEastAsia"/>
                <w:color w:val="000000" w:themeColor="text1"/>
              </w:rPr>
              <w:t>本基金基金经理、绝对收益投资部总监</w:t>
            </w:r>
          </w:p>
        </w:tc>
        <w:tc>
          <w:tcPr>
            <w:tcW w:w="1560" w:type="dxa"/>
            <w:vAlign w:val="center"/>
          </w:tcPr>
          <w:p w:rsidR="00D01E92" w:rsidRDefault="00425ADE">
            <w:pPr>
              <w:jc w:val="center"/>
            </w:pPr>
            <w:r>
              <w:rPr>
                <w:rFonts w:eastAsiaTheme="minorEastAsia"/>
                <w:color w:val="000000" w:themeColor="text1"/>
              </w:rPr>
              <w:t>2021-02-08</w:t>
            </w:r>
          </w:p>
        </w:tc>
        <w:tc>
          <w:tcPr>
            <w:tcW w:w="1559" w:type="dxa"/>
            <w:vAlign w:val="center"/>
          </w:tcPr>
          <w:p w:rsidR="00D01E92" w:rsidRDefault="00425ADE">
            <w:pPr>
              <w:jc w:val="center"/>
            </w:pPr>
            <w:r>
              <w:rPr>
                <w:rFonts w:eastAsiaTheme="minorEastAsia"/>
                <w:color w:val="000000" w:themeColor="text1"/>
              </w:rPr>
              <w:t>-</w:t>
            </w:r>
          </w:p>
        </w:tc>
        <w:tc>
          <w:tcPr>
            <w:tcW w:w="1417" w:type="dxa"/>
            <w:vAlign w:val="center"/>
          </w:tcPr>
          <w:p w:rsidR="00D01E92" w:rsidRDefault="00425ADE">
            <w:pPr>
              <w:jc w:val="center"/>
            </w:pPr>
            <w:r>
              <w:rPr>
                <w:rFonts w:eastAsiaTheme="minorEastAsia"/>
                <w:color w:val="000000" w:themeColor="text1"/>
              </w:rPr>
              <w:t>13</w:t>
            </w:r>
            <w:r>
              <w:rPr>
                <w:rFonts w:eastAsiaTheme="minorEastAsia"/>
                <w:color w:val="000000" w:themeColor="text1"/>
              </w:rPr>
              <w:t>年</w:t>
            </w:r>
          </w:p>
        </w:tc>
        <w:tc>
          <w:tcPr>
            <w:tcW w:w="2694" w:type="dxa"/>
            <w:vAlign w:val="center"/>
          </w:tcPr>
          <w:p w:rsidR="00D01E92" w:rsidRDefault="00425ADE">
            <w:r>
              <w:rPr>
                <w:rFonts w:eastAsiaTheme="minorEastAsia"/>
                <w:color w:val="000000" w:themeColor="text1"/>
              </w:rPr>
              <w:t>陈圆明先生，自</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月在东海证券有限责任公司任研究员；</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月在国联安基金管理有限公司任研究员；</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lastRenderedPageBreak/>
              <w:t>2014</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月在国投瑞银基金管理有限公司任研究员、投资经理；</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月在鹏华基金管理有限公司任投资经理、绝对收益副总监；</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月起加入上投摩根基金管理有限公司，现担任绝对收益投资部总监兼基金经理；自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月起担任上投摩根安裕回报混合型证券投资基金和上投摩根安隆回报混合型证券投资基金基金经理，自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月起同时担任上投摩根强化回报债券型证券投资基金基金经理，自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月起同时担任上投摩根安享回报一年持有期债券型证券投资基金基金经理，自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月起同时担任上投摩根安荣回报混合型证券投资基金基金经理，自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月起同时担任上投摩根双债增利债券型证券投资基金基金经理。</w:t>
            </w:r>
          </w:p>
        </w:tc>
      </w:tr>
    </w:tbl>
    <w:p w:rsidR="00D01E92" w:rsidRDefault="00425AD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 xml:space="preserve">1. </w:t>
      </w:r>
      <w:r>
        <w:rPr>
          <w:rFonts w:eastAsiaTheme="minorEastAsia"/>
          <w:color w:val="000000" w:themeColor="text1"/>
        </w:rPr>
        <w:t>任职日期和离任日期均指根据公司决定确定的聘任日期和解聘日期。</w:t>
      </w:r>
    </w:p>
    <w:p w:rsidR="00D01E92" w:rsidRDefault="00425AD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陈圆明先生为本基金首任基金经理，其任职日期指本基金基金合同生效之日。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 xml:space="preserve">3. </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安享回报一年持有期债券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 xml:space="preserve">4.3.1 </w:t>
      </w:r>
      <w:r w:rsidRPr="00FF6B9A">
        <w:rPr>
          <w:rFonts w:eastAsiaTheme="minorEastAsia"/>
          <w:color w:val="000000" w:themeColor="text1"/>
          <w:sz w:val="24"/>
          <w:szCs w:val="24"/>
        </w:rPr>
        <w:t>公平交易制度的执行情况</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四季度宏观经济面临的挑战较多，受双控和煤炭供应的影响，</w:t>
      </w:r>
      <w:r>
        <w:rPr>
          <w:rFonts w:eastAsiaTheme="minorEastAsia"/>
          <w:color w:val="000000" w:themeColor="text1"/>
        </w:rPr>
        <w:t>9</w:t>
      </w:r>
      <w:r>
        <w:rPr>
          <w:rFonts w:eastAsiaTheme="minorEastAsia"/>
          <w:color w:val="000000" w:themeColor="text1"/>
        </w:rPr>
        <w:t>月底至</w:t>
      </w:r>
      <w:r>
        <w:rPr>
          <w:rFonts w:eastAsiaTheme="minorEastAsia"/>
          <w:color w:val="000000" w:themeColor="text1"/>
        </w:rPr>
        <w:t>10</w:t>
      </w:r>
      <w:r>
        <w:rPr>
          <w:rFonts w:eastAsiaTheme="minorEastAsia"/>
          <w:color w:val="000000" w:themeColor="text1"/>
        </w:rPr>
        <w:t>月上旬工业生产经历了短暂的挑战，同时地产数据大幅下滑，加剧了市场对于后续经济增长的担忧。</w:t>
      </w:r>
      <w:r>
        <w:rPr>
          <w:rFonts w:eastAsiaTheme="minorEastAsia"/>
          <w:color w:val="000000" w:themeColor="text1"/>
        </w:rPr>
        <w:t>10</w:t>
      </w:r>
      <w:r>
        <w:rPr>
          <w:rFonts w:eastAsiaTheme="minorEastAsia"/>
          <w:color w:val="000000" w:themeColor="text1"/>
        </w:rPr>
        <w:t>月下旬开始，在监管层保供政策和各部门各地积极响应下，限电约束很快得到缓和，叠加房地产、城投的严监管政策等出现边际宽松信号，工业生产和开工情况出现了明显的恢复。大宗商品的价格也开始逐步回落，通胀压力得到缓解。</w:t>
      </w:r>
      <w:r>
        <w:rPr>
          <w:rFonts w:eastAsiaTheme="minorEastAsia"/>
          <w:color w:val="000000" w:themeColor="text1"/>
        </w:rPr>
        <w:t>12</w:t>
      </w:r>
      <w:r>
        <w:rPr>
          <w:rFonts w:eastAsiaTheme="minorEastAsia"/>
          <w:color w:val="000000" w:themeColor="text1"/>
        </w:rPr>
        <w:t>月中央把宏观调控重心更多的向</w:t>
      </w:r>
      <w:r>
        <w:rPr>
          <w:rFonts w:eastAsiaTheme="minorEastAsia"/>
          <w:color w:val="000000" w:themeColor="text1"/>
        </w:rPr>
        <w:t>“</w:t>
      </w:r>
      <w:r>
        <w:rPr>
          <w:rFonts w:eastAsiaTheme="minorEastAsia"/>
          <w:color w:val="000000" w:themeColor="text1"/>
        </w:rPr>
        <w:t>稳增长</w:t>
      </w:r>
      <w:r>
        <w:rPr>
          <w:rFonts w:eastAsiaTheme="minorEastAsia"/>
          <w:color w:val="000000" w:themeColor="text1"/>
        </w:rPr>
        <w:t>”</w:t>
      </w:r>
      <w:r>
        <w:rPr>
          <w:rFonts w:eastAsiaTheme="minorEastAsia"/>
          <w:color w:val="000000" w:themeColor="text1"/>
        </w:rPr>
        <w:t>倾斜，再次降准和</w:t>
      </w:r>
      <w:r>
        <w:rPr>
          <w:rFonts w:eastAsiaTheme="minorEastAsia"/>
          <w:color w:val="000000" w:themeColor="text1"/>
        </w:rPr>
        <w:t>LPR</w:t>
      </w:r>
      <w:r>
        <w:rPr>
          <w:rFonts w:eastAsiaTheme="minorEastAsia"/>
          <w:color w:val="000000" w:themeColor="text1"/>
        </w:rPr>
        <w:t>利率下调也体现了政策对于经济的呵护。债券市场在四季度先抑后扬，随着大宗商品价格的回落，以及资金面的宽松，国债收益率在</w:t>
      </w:r>
      <w:r>
        <w:rPr>
          <w:rFonts w:eastAsiaTheme="minorEastAsia"/>
          <w:color w:val="000000" w:themeColor="text1"/>
        </w:rPr>
        <w:t>10</w:t>
      </w:r>
      <w:r>
        <w:rPr>
          <w:rFonts w:eastAsiaTheme="minorEastAsia"/>
          <w:color w:val="000000" w:themeColor="text1"/>
        </w:rPr>
        <w:t>月下旬以后开始逐步回落。股票市场以震荡为主，其中建材和能源板块表现出超赢。本基金在四季度提高了权益资产的配置，股票选择上增加了新能源中游制造业、电力、煤化工新材料、供给侧受限</w:t>
      </w:r>
      <w:r>
        <w:rPr>
          <w:rFonts w:eastAsiaTheme="minorEastAsia"/>
          <w:color w:val="000000" w:themeColor="text1"/>
        </w:rPr>
        <w:lastRenderedPageBreak/>
        <w:t>的建材行业龙头等。债券部分维持中短久期配置。</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w:t>
      </w:r>
      <w:r w:rsidRPr="00FF6B9A">
        <w:rPr>
          <w:rFonts w:eastAsiaTheme="minorEastAsia"/>
          <w:color w:val="000000" w:themeColor="text1"/>
        </w:rPr>
        <w:t>2022</w:t>
      </w:r>
      <w:r w:rsidRPr="00FF6B9A">
        <w:rPr>
          <w:rFonts w:eastAsiaTheme="minorEastAsia"/>
          <w:color w:val="000000" w:themeColor="text1"/>
        </w:rPr>
        <w:t>年，受高基数和海外复工的影响，出口对经济的拉动作用将有所减弱，但国内的新旧基建将逐步发力，在政府各部委纷纷出台稳增长实际措施的情况下，预计明年</w:t>
      </w:r>
      <w:r w:rsidRPr="00FF6B9A">
        <w:rPr>
          <w:rFonts w:eastAsiaTheme="minorEastAsia"/>
          <w:color w:val="000000" w:themeColor="text1"/>
        </w:rPr>
        <w:t>1</w:t>
      </w:r>
      <w:r w:rsidRPr="00FF6B9A">
        <w:rPr>
          <w:rFonts w:eastAsiaTheme="minorEastAsia"/>
          <w:color w:val="000000" w:themeColor="text1"/>
        </w:rPr>
        <w:t>月起财政前置将为宽信用提供充实支撑。在经济下行压力加大和通胀压力减弱的背景下，后续重点关注国内财政发力的</w:t>
      </w:r>
      <w:r w:rsidRPr="00FF6B9A">
        <w:rPr>
          <w:rFonts w:eastAsiaTheme="minorEastAsia"/>
          <w:color w:val="000000" w:themeColor="text1"/>
        </w:rPr>
        <w:t>“</w:t>
      </w:r>
      <w:r w:rsidRPr="00FF6B9A">
        <w:rPr>
          <w:rFonts w:eastAsiaTheme="minorEastAsia"/>
          <w:color w:val="000000" w:themeColor="text1"/>
        </w:rPr>
        <w:t>新、旧基建</w:t>
      </w:r>
      <w:r w:rsidRPr="00FF6B9A">
        <w:rPr>
          <w:rFonts w:eastAsiaTheme="minorEastAsia"/>
          <w:color w:val="000000" w:themeColor="text1"/>
        </w:rPr>
        <w:t>”</w:t>
      </w:r>
      <w:r w:rsidRPr="00FF6B9A">
        <w:rPr>
          <w:rFonts w:eastAsiaTheme="minorEastAsia"/>
          <w:color w:val="000000" w:themeColor="text1"/>
        </w:rPr>
        <w:t>受益方向，未来几年</w:t>
      </w:r>
      <w:r w:rsidRPr="00FF6B9A">
        <w:rPr>
          <w:rFonts w:eastAsiaTheme="minorEastAsia"/>
          <w:color w:val="000000" w:themeColor="text1"/>
        </w:rPr>
        <w:t>“</w:t>
      </w:r>
      <w:r w:rsidRPr="00FF6B9A">
        <w:rPr>
          <w:rFonts w:eastAsiaTheme="minorEastAsia"/>
          <w:color w:val="000000" w:themeColor="text1"/>
        </w:rPr>
        <w:t>量增</w:t>
      </w:r>
      <w:r w:rsidRPr="00FF6B9A">
        <w:rPr>
          <w:rFonts w:eastAsiaTheme="minorEastAsia"/>
          <w:color w:val="000000" w:themeColor="text1"/>
        </w:rPr>
        <w:t>”</w:t>
      </w:r>
      <w:r w:rsidRPr="00FF6B9A">
        <w:rPr>
          <w:rFonts w:eastAsiaTheme="minorEastAsia"/>
          <w:color w:val="000000" w:themeColor="text1"/>
        </w:rPr>
        <w:t>确定性高的成长性行业，储备受益于明年周期品下行的标的。在中美关系紧张的背景下，我国产业升级需求迫切，长期关注高端制造业投资机会。</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本报告期上投摩根安享回报一年持有期债券份额净值增长率为</w:t>
      </w:r>
      <w:r w:rsidRPr="00FF6B9A">
        <w:rPr>
          <w:rFonts w:eastAsiaTheme="minorEastAsia"/>
          <w:color w:val="000000" w:themeColor="text1"/>
        </w:rPr>
        <w:t>:0.69%</w:t>
      </w:r>
      <w:r w:rsidRPr="00FF6B9A">
        <w:rPr>
          <w:rFonts w:eastAsiaTheme="minorEastAsia"/>
          <w:color w:val="000000" w:themeColor="text1"/>
        </w:rPr>
        <w:t>，同期业绩比较基准收益率为</w:t>
      </w:r>
      <w:r w:rsidRPr="00FF6B9A">
        <w:rPr>
          <w:rFonts w:eastAsiaTheme="minorEastAsia"/>
          <w:color w:val="000000" w:themeColor="text1"/>
        </w:rPr>
        <w:t>:1.08%</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66,195,075.01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11.36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66,195,075.01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11.36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507,133,588.50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87.06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507,133,588.50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87.06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1,528,938.43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0.26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7,622,267.15</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582,479,869.09</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3,205,503.00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0.58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1,359,579.00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0.25</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31,864,678.23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5.80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18,380,338.77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5,054,505.01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6,330,471.00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66,195,075.01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12.05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lastRenderedPageBreak/>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D01E92">
        <w:tc>
          <w:tcPr>
            <w:tcW w:w="817" w:type="dxa"/>
            <w:vAlign w:val="center"/>
          </w:tcPr>
          <w:p w:rsidR="00D01E92" w:rsidRDefault="00425ADE">
            <w:pPr>
              <w:jc w:val="center"/>
            </w:pPr>
            <w:r>
              <w:rPr>
                <w:rFonts w:eastAsiaTheme="minorEastAsia"/>
                <w:kern w:val="0"/>
                <w:sz w:val="24"/>
                <w:szCs w:val="24"/>
              </w:rPr>
              <w:t>1</w:t>
            </w:r>
          </w:p>
        </w:tc>
        <w:tc>
          <w:tcPr>
            <w:tcW w:w="1276" w:type="dxa"/>
            <w:vAlign w:val="center"/>
          </w:tcPr>
          <w:p w:rsidR="00D01E92" w:rsidRDefault="00425ADE">
            <w:pPr>
              <w:jc w:val="center"/>
            </w:pPr>
            <w:r>
              <w:rPr>
                <w:rFonts w:eastAsiaTheme="minorEastAsia"/>
                <w:kern w:val="0"/>
                <w:sz w:val="24"/>
                <w:szCs w:val="24"/>
              </w:rPr>
              <w:t>003816</w:t>
            </w:r>
          </w:p>
        </w:tc>
        <w:tc>
          <w:tcPr>
            <w:tcW w:w="1701" w:type="dxa"/>
            <w:vAlign w:val="center"/>
          </w:tcPr>
          <w:p w:rsidR="00D01E92" w:rsidRDefault="00425ADE">
            <w:pPr>
              <w:jc w:val="center"/>
            </w:pPr>
            <w:r>
              <w:rPr>
                <w:rFonts w:eastAsiaTheme="minorEastAsia"/>
                <w:kern w:val="0"/>
                <w:sz w:val="24"/>
                <w:szCs w:val="24"/>
              </w:rPr>
              <w:t>中国广核</w:t>
            </w:r>
          </w:p>
        </w:tc>
        <w:tc>
          <w:tcPr>
            <w:tcW w:w="1276" w:type="dxa"/>
            <w:vAlign w:val="center"/>
          </w:tcPr>
          <w:p w:rsidR="00D01E92" w:rsidRDefault="00425ADE">
            <w:pPr>
              <w:jc w:val="right"/>
            </w:pPr>
            <w:r>
              <w:rPr>
                <w:rFonts w:eastAsiaTheme="minorEastAsia"/>
                <w:kern w:val="0"/>
                <w:sz w:val="24"/>
                <w:szCs w:val="24"/>
              </w:rPr>
              <w:t>4,924,629.00</w:t>
            </w:r>
          </w:p>
        </w:tc>
        <w:tc>
          <w:tcPr>
            <w:tcW w:w="1842" w:type="dxa"/>
            <w:vAlign w:val="center"/>
          </w:tcPr>
          <w:p w:rsidR="00D01E92" w:rsidRDefault="00425ADE">
            <w:pPr>
              <w:jc w:val="right"/>
            </w:pPr>
            <w:r>
              <w:rPr>
                <w:rFonts w:eastAsiaTheme="minorEastAsia"/>
                <w:kern w:val="0"/>
                <w:sz w:val="24"/>
                <w:szCs w:val="24"/>
              </w:rPr>
              <w:t>15,414,088.77</w:t>
            </w:r>
          </w:p>
        </w:tc>
        <w:tc>
          <w:tcPr>
            <w:tcW w:w="1616" w:type="dxa"/>
            <w:vAlign w:val="center"/>
          </w:tcPr>
          <w:p w:rsidR="00D01E92" w:rsidRDefault="00425ADE">
            <w:pPr>
              <w:jc w:val="right"/>
            </w:pPr>
            <w:r>
              <w:rPr>
                <w:rFonts w:eastAsiaTheme="minorEastAsia"/>
                <w:kern w:val="0"/>
                <w:sz w:val="24"/>
                <w:szCs w:val="24"/>
              </w:rPr>
              <w:t>2.81</w:t>
            </w:r>
          </w:p>
        </w:tc>
      </w:tr>
      <w:tr w:rsidR="00D01E92">
        <w:tc>
          <w:tcPr>
            <w:tcW w:w="817" w:type="dxa"/>
            <w:vAlign w:val="center"/>
          </w:tcPr>
          <w:p w:rsidR="00D01E92" w:rsidRDefault="00425ADE">
            <w:pPr>
              <w:jc w:val="center"/>
            </w:pPr>
            <w:r>
              <w:rPr>
                <w:rFonts w:eastAsiaTheme="minorEastAsia"/>
                <w:kern w:val="0"/>
                <w:sz w:val="24"/>
                <w:szCs w:val="24"/>
              </w:rPr>
              <w:t>2</w:t>
            </w:r>
          </w:p>
        </w:tc>
        <w:tc>
          <w:tcPr>
            <w:tcW w:w="1276" w:type="dxa"/>
            <w:vAlign w:val="center"/>
          </w:tcPr>
          <w:p w:rsidR="00D01E92" w:rsidRDefault="00425ADE">
            <w:pPr>
              <w:jc w:val="center"/>
            </w:pPr>
            <w:r>
              <w:rPr>
                <w:rFonts w:eastAsiaTheme="minorEastAsia"/>
                <w:kern w:val="0"/>
                <w:sz w:val="24"/>
                <w:szCs w:val="24"/>
              </w:rPr>
              <w:t>603588</w:t>
            </w:r>
          </w:p>
        </w:tc>
        <w:tc>
          <w:tcPr>
            <w:tcW w:w="1701" w:type="dxa"/>
            <w:vAlign w:val="center"/>
          </w:tcPr>
          <w:p w:rsidR="00D01E92" w:rsidRDefault="00425ADE">
            <w:pPr>
              <w:jc w:val="center"/>
            </w:pPr>
            <w:r>
              <w:rPr>
                <w:rFonts w:eastAsiaTheme="minorEastAsia"/>
                <w:kern w:val="0"/>
                <w:sz w:val="24"/>
                <w:szCs w:val="24"/>
              </w:rPr>
              <w:t>高能环境</w:t>
            </w:r>
          </w:p>
        </w:tc>
        <w:tc>
          <w:tcPr>
            <w:tcW w:w="1276" w:type="dxa"/>
            <w:vAlign w:val="center"/>
          </w:tcPr>
          <w:p w:rsidR="00D01E92" w:rsidRDefault="00425ADE">
            <w:pPr>
              <w:jc w:val="right"/>
            </w:pPr>
            <w:r>
              <w:rPr>
                <w:rFonts w:eastAsiaTheme="minorEastAsia"/>
                <w:kern w:val="0"/>
                <w:sz w:val="24"/>
                <w:szCs w:val="24"/>
              </w:rPr>
              <w:t>360,300.00</w:t>
            </w:r>
          </w:p>
        </w:tc>
        <w:tc>
          <w:tcPr>
            <w:tcW w:w="1842" w:type="dxa"/>
            <w:vAlign w:val="center"/>
          </w:tcPr>
          <w:p w:rsidR="00D01E92" w:rsidRDefault="00425ADE">
            <w:pPr>
              <w:jc w:val="right"/>
            </w:pPr>
            <w:r>
              <w:rPr>
                <w:rFonts w:eastAsiaTheme="minorEastAsia"/>
                <w:kern w:val="0"/>
                <w:sz w:val="24"/>
                <w:szCs w:val="24"/>
              </w:rPr>
              <w:t>6,330,471.00</w:t>
            </w:r>
          </w:p>
        </w:tc>
        <w:tc>
          <w:tcPr>
            <w:tcW w:w="1616" w:type="dxa"/>
            <w:vAlign w:val="center"/>
          </w:tcPr>
          <w:p w:rsidR="00D01E92" w:rsidRDefault="00425ADE">
            <w:pPr>
              <w:jc w:val="right"/>
            </w:pPr>
            <w:r>
              <w:rPr>
                <w:rFonts w:eastAsiaTheme="minorEastAsia"/>
                <w:kern w:val="0"/>
                <w:sz w:val="24"/>
                <w:szCs w:val="24"/>
              </w:rPr>
              <w:t>1.15</w:t>
            </w:r>
          </w:p>
        </w:tc>
      </w:tr>
      <w:tr w:rsidR="00D01E92">
        <w:tc>
          <w:tcPr>
            <w:tcW w:w="817" w:type="dxa"/>
            <w:vAlign w:val="center"/>
          </w:tcPr>
          <w:p w:rsidR="00D01E92" w:rsidRDefault="00425ADE">
            <w:pPr>
              <w:jc w:val="center"/>
            </w:pPr>
            <w:r>
              <w:rPr>
                <w:rFonts w:eastAsiaTheme="minorEastAsia"/>
                <w:kern w:val="0"/>
                <w:sz w:val="24"/>
                <w:szCs w:val="24"/>
              </w:rPr>
              <w:t>3</w:t>
            </w:r>
          </w:p>
        </w:tc>
        <w:tc>
          <w:tcPr>
            <w:tcW w:w="1276" w:type="dxa"/>
            <w:vAlign w:val="center"/>
          </w:tcPr>
          <w:p w:rsidR="00D01E92" w:rsidRDefault="00425ADE">
            <w:pPr>
              <w:jc w:val="center"/>
            </w:pPr>
            <w:r>
              <w:rPr>
                <w:rFonts w:eastAsiaTheme="minorEastAsia"/>
                <w:kern w:val="0"/>
                <w:sz w:val="24"/>
                <w:szCs w:val="24"/>
              </w:rPr>
              <w:t>601677</w:t>
            </w:r>
          </w:p>
        </w:tc>
        <w:tc>
          <w:tcPr>
            <w:tcW w:w="1701" w:type="dxa"/>
            <w:vAlign w:val="center"/>
          </w:tcPr>
          <w:p w:rsidR="00D01E92" w:rsidRDefault="00425ADE">
            <w:pPr>
              <w:jc w:val="center"/>
            </w:pPr>
            <w:r>
              <w:rPr>
                <w:rFonts w:eastAsiaTheme="minorEastAsia"/>
                <w:kern w:val="0"/>
                <w:sz w:val="24"/>
                <w:szCs w:val="24"/>
              </w:rPr>
              <w:t>明泰铝业</w:t>
            </w:r>
          </w:p>
        </w:tc>
        <w:tc>
          <w:tcPr>
            <w:tcW w:w="1276" w:type="dxa"/>
            <w:vAlign w:val="center"/>
          </w:tcPr>
          <w:p w:rsidR="00D01E92" w:rsidRDefault="00425ADE">
            <w:pPr>
              <w:jc w:val="right"/>
            </w:pPr>
            <w:r>
              <w:rPr>
                <w:rFonts w:eastAsiaTheme="minorEastAsia"/>
                <w:kern w:val="0"/>
                <w:sz w:val="24"/>
                <w:szCs w:val="24"/>
              </w:rPr>
              <w:t>116,570.00</w:t>
            </w:r>
          </w:p>
        </w:tc>
        <w:tc>
          <w:tcPr>
            <w:tcW w:w="1842" w:type="dxa"/>
            <w:vAlign w:val="center"/>
          </w:tcPr>
          <w:p w:rsidR="00D01E92" w:rsidRDefault="00425ADE">
            <w:pPr>
              <w:jc w:val="right"/>
            </w:pPr>
            <w:r>
              <w:rPr>
                <w:rFonts w:eastAsiaTheme="minorEastAsia"/>
                <w:kern w:val="0"/>
                <w:sz w:val="24"/>
                <w:szCs w:val="24"/>
              </w:rPr>
              <w:t>5,139,571.30</w:t>
            </w:r>
          </w:p>
        </w:tc>
        <w:tc>
          <w:tcPr>
            <w:tcW w:w="1616" w:type="dxa"/>
            <w:vAlign w:val="center"/>
          </w:tcPr>
          <w:p w:rsidR="00D01E92" w:rsidRDefault="00425ADE">
            <w:pPr>
              <w:jc w:val="right"/>
            </w:pPr>
            <w:r>
              <w:rPr>
                <w:rFonts w:eastAsiaTheme="minorEastAsia"/>
                <w:kern w:val="0"/>
                <w:sz w:val="24"/>
                <w:szCs w:val="24"/>
              </w:rPr>
              <w:t>0.94</w:t>
            </w:r>
          </w:p>
        </w:tc>
      </w:tr>
      <w:tr w:rsidR="00D01E92">
        <w:tc>
          <w:tcPr>
            <w:tcW w:w="817" w:type="dxa"/>
            <w:vAlign w:val="center"/>
          </w:tcPr>
          <w:p w:rsidR="00D01E92" w:rsidRDefault="00425ADE">
            <w:pPr>
              <w:jc w:val="center"/>
            </w:pPr>
            <w:r>
              <w:rPr>
                <w:rFonts w:eastAsiaTheme="minorEastAsia"/>
                <w:kern w:val="0"/>
                <w:sz w:val="24"/>
                <w:szCs w:val="24"/>
              </w:rPr>
              <w:t>4</w:t>
            </w:r>
          </w:p>
        </w:tc>
        <w:tc>
          <w:tcPr>
            <w:tcW w:w="1276" w:type="dxa"/>
            <w:vAlign w:val="center"/>
          </w:tcPr>
          <w:p w:rsidR="00D01E92" w:rsidRDefault="00425ADE">
            <w:pPr>
              <w:jc w:val="center"/>
            </w:pPr>
            <w:r>
              <w:rPr>
                <w:rFonts w:eastAsiaTheme="minorEastAsia"/>
                <w:kern w:val="0"/>
                <w:sz w:val="24"/>
                <w:szCs w:val="24"/>
              </w:rPr>
              <w:t>000725</w:t>
            </w:r>
          </w:p>
        </w:tc>
        <w:tc>
          <w:tcPr>
            <w:tcW w:w="1701" w:type="dxa"/>
            <w:vAlign w:val="center"/>
          </w:tcPr>
          <w:p w:rsidR="00D01E92" w:rsidRDefault="00425ADE">
            <w:pPr>
              <w:jc w:val="center"/>
            </w:pPr>
            <w:r>
              <w:rPr>
                <w:rFonts w:eastAsiaTheme="minorEastAsia"/>
                <w:kern w:val="0"/>
                <w:sz w:val="24"/>
                <w:szCs w:val="24"/>
              </w:rPr>
              <w:t>京东方Ａ</w:t>
            </w:r>
          </w:p>
        </w:tc>
        <w:tc>
          <w:tcPr>
            <w:tcW w:w="1276" w:type="dxa"/>
            <w:vAlign w:val="center"/>
          </w:tcPr>
          <w:p w:rsidR="00D01E92" w:rsidRDefault="00425ADE">
            <w:pPr>
              <w:jc w:val="right"/>
            </w:pPr>
            <w:r>
              <w:rPr>
                <w:rFonts w:eastAsiaTheme="minorEastAsia"/>
                <w:kern w:val="0"/>
                <w:sz w:val="24"/>
                <w:szCs w:val="24"/>
              </w:rPr>
              <w:t>770,000.00</w:t>
            </w:r>
          </w:p>
        </w:tc>
        <w:tc>
          <w:tcPr>
            <w:tcW w:w="1842" w:type="dxa"/>
            <w:vAlign w:val="center"/>
          </w:tcPr>
          <w:p w:rsidR="00D01E92" w:rsidRDefault="00425ADE">
            <w:pPr>
              <w:jc w:val="right"/>
            </w:pPr>
            <w:r>
              <w:rPr>
                <w:rFonts w:eastAsiaTheme="minorEastAsia"/>
                <w:kern w:val="0"/>
                <w:sz w:val="24"/>
                <w:szCs w:val="24"/>
              </w:rPr>
              <w:t>3,888,500.00</w:t>
            </w:r>
          </w:p>
        </w:tc>
        <w:tc>
          <w:tcPr>
            <w:tcW w:w="1616" w:type="dxa"/>
            <w:vAlign w:val="center"/>
          </w:tcPr>
          <w:p w:rsidR="00D01E92" w:rsidRDefault="00425ADE">
            <w:pPr>
              <w:jc w:val="right"/>
            </w:pPr>
            <w:r>
              <w:rPr>
                <w:rFonts w:eastAsiaTheme="minorEastAsia"/>
                <w:kern w:val="0"/>
                <w:sz w:val="24"/>
                <w:szCs w:val="24"/>
              </w:rPr>
              <w:t>0.71</w:t>
            </w:r>
          </w:p>
        </w:tc>
      </w:tr>
      <w:tr w:rsidR="00D01E92">
        <w:tc>
          <w:tcPr>
            <w:tcW w:w="817" w:type="dxa"/>
            <w:vAlign w:val="center"/>
          </w:tcPr>
          <w:p w:rsidR="00D01E92" w:rsidRDefault="00425ADE">
            <w:pPr>
              <w:jc w:val="center"/>
            </w:pPr>
            <w:r>
              <w:rPr>
                <w:rFonts w:eastAsiaTheme="minorEastAsia"/>
                <w:kern w:val="0"/>
                <w:sz w:val="24"/>
                <w:szCs w:val="24"/>
              </w:rPr>
              <w:t>5</w:t>
            </w:r>
          </w:p>
        </w:tc>
        <w:tc>
          <w:tcPr>
            <w:tcW w:w="1276" w:type="dxa"/>
            <w:vAlign w:val="center"/>
          </w:tcPr>
          <w:p w:rsidR="00D01E92" w:rsidRDefault="00425ADE">
            <w:pPr>
              <w:jc w:val="center"/>
            </w:pPr>
            <w:r>
              <w:rPr>
                <w:rFonts w:eastAsiaTheme="minorEastAsia"/>
                <w:kern w:val="0"/>
                <w:sz w:val="24"/>
                <w:szCs w:val="24"/>
              </w:rPr>
              <w:t>601318</w:t>
            </w:r>
          </w:p>
        </w:tc>
        <w:tc>
          <w:tcPr>
            <w:tcW w:w="1701" w:type="dxa"/>
            <w:vAlign w:val="center"/>
          </w:tcPr>
          <w:p w:rsidR="00D01E92" w:rsidRDefault="00425ADE">
            <w:pPr>
              <w:jc w:val="center"/>
            </w:pPr>
            <w:r>
              <w:rPr>
                <w:rFonts w:eastAsiaTheme="minorEastAsia"/>
                <w:kern w:val="0"/>
                <w:sz w:val="24"/>
                <w:szCs w:val="24"/>
              </w:rPr>
              <w:t>中国平安</w:t>
            </w:r>
          </w:p>
        </w:tc>
        <w:tc>
          <w:tcPr>
            <w:tcW w:w="1276" w:type="dxa"/>
            <w:vAlign w:val="center"/>
          </w:tcPr>
          <w:p w:rsidR="00D01E92" w:rsidRDefault="00425ADE">
            <w:pPr>
              <w:jc w:val="right"/>
            </w:pPr>
            <w:r>
              <w:rPr>
                <w:rFonts w:eastAsiaTheme="minorEastAsia"/>
                <w:kern w:val="0"/>
                <w:sz w:val="24"/>
                <w:szCs w:val="24"/>
              </w:rPr>
              <w:t>67,861.00</w:t>
            </w:r>
          </w:p>
        </w:tc>
        <w:tc>
          <w:tcPr>
            <w:tcW w:w="1842" w:type="dxa"/>
            <w:vAlign w:val="center"/>
          </w:tcPr>
          <w:p w:rsidR="00D01E92" w:rsidRDefault="00425ADE">
            <w:pPr>
              <w:jc w:val="right"/>
            </w:pPr>
            <w:r>
              <w:rPr>
                <w:rFonts w:eastAsiaTheme="minorEastAsia"/>
                <w:kern w:val="0"/>
                <w:sz w:val="24"/>
                <w:szCs w:val="24"/>
              </w:rPr>
              <w:t>3,420,873.01</w:t>
            </w:r>
          </w:p>
        </w:tc>
        <w:tc>
          <w:tcPr>
            <w:tcW w:w="1616" w:type="dxa"/>
            <w:vAlign w:val="center"/>
          </w:tcPr>
          <w:p w:rsidR="00D01E92" w:rsidRDefault="00425ADE">
            <w:pPr>
              <w:jc w:val="right"/>
            </w:pPr>
            <w:r>
              <w:rPr>
                <w:rFonts w:eastAsiaTheme="minorEastAsia"/>
                <w:kern w:val="0"/>
                <w:sz w:val="24"/>
                <w:szCs w:val="24"/>
              </w:rPr>
              <w:t>0.62</w:t>
            </w:r>
          </w:p>
        </w:tc>
      </w:tr>
      <w:tr w:rsidR="00D01E92">
        <w:tc>
          <w:tcPr>
            <w:tcW w:w="817" w:type="dxa"/>
            <w:vAlign w:val="center"/>
          </w:tcPr>
          <w:p w:rsidR="00D01E92" w:rsidRDefault="00425ADE">
            <w:pPr>
              <w:jc w:val="center"/>
            </w:pPr>
            <w:r>
              <w:rPr>
                <w:rFonts w:eastAsiaTheme="minorEastAsia"/>
                <w:kern w:val="0"/>
                <w:sz w:val="24"/>
                <w:szCs w:val="24"/>
              </w:rPr>
              <w:t>6</w:t>
            </w:r>
          </w:p>
        </w:tc>
        <w:tc>
          <w:tcPr>
            <w:tcW w:w="1276" w:type="dxa"/>
            <w:vAlign w:val="center"/>
          </w:tcPr>
          <w:p w:rsidR="00D01E92" w:rsidRDefault="00425ADE">
            <w:pPr>
              <w:jc w:val="center"/>
            </w:pPr>
            <w:r>
              <w:rPr>
                <w:rFonts w:eastAsiaTheme="minorEastAsia"/>
                <w:kern w:val="0"/>
                <w:sz w:val="24"/>
                <w:szCs w:val="24"/>
              </w:rPr>
              <w:t>002982</w:t>
            </w:r>
          </w:p>
        </w:tc>
        <w:tc>
          <w:tcPr>
            <w:tcW w:w="1701" w:type="dxa"/>
            <w:vAlign w:val="center"/>
          </w:tcPr>
          <w:p w:rsidR="00D01E92" w:rsidRDefault="00425ADE">
            <w:pPr>
              <w:jc w:val="center"/>
            </w:pPr>
            <w:r>
              <w:rPr>
                <w:rFonts w:eastAsiaTheme="minorEastAsia"/>
                <w:kern w:val="0"/>
                <w:sz w:val="24"/>
                <w:szCs w:val="24"/>
              </w:rPr>
              <w:t>湘佳股份</w:t>
            </w:r>
          </w:p>
        </w:tc>
        <w:tc>
          <w:tcPr>
            <w:tcW w:w="1276" w:type="dxa"/>
            <w:vAlign w:val="center"/>
          </w:tcPr>
          <w:p w:rsidR="00D01E92" w:rsidRDefault="00425ADE">
            <w:pPr>
              <w:jc w:val="right"/>
            </w:pPr>
            <w:r>
              <w:rPr>
                <w:rFonts w:eastAsiaTheme="minorEastAsia"/>
                <w:kern w:val="0"/>
                <w:sz w:val="24"/>
                <w:szCs w:val="24"/>
              </w:rPr>
              <w:t>65,700.00</w:t>
            </w:r>
          </w:p>
        </w:tc>
        <w:tc>
          <w:tcPr>
            <w:tcW w:w="1842" w:type="dxa"/>
            <w:vAlign w:val="center"/>
          </w:tcPr>
          <w:p w:rsidR="00D01E92" w:rsidRDefault="00425ADE">
            <w:pPr>
              <w:jc w:val="right"/>
            </w:pPr>
            <w:r>
              <w:rPr>
                <w:rFonts w:eastAsiaTheme="minorEastAsia"/>
                <w:kern w:val="0"/>
                <w:sz w:val="24"/>
                <w:szCs w:val="24"/>
              </w:rPr>
              <w:t>3,205,503.00</w:t>
            </w:r>
          </w:p>
        </w:tc>
        <w:tc>
          <w:tcPr>
            <w:tcW w:w="1616" w:type="dxa"/>
            <w:vAlign w:val="center"/>
          </w:tcPr>
          <w:p w:rsidR="00D01E92" w:rsidRDefault="00425ADE">
            <w:pPr>
              <w:jc w:val="right"/>
            </w:pPr>
            <w:r>
              <w:rPr>
                <w:rFonts w:eastAsiaTheme="minorEastAsia"/>
                <w:kern w:val="0"/>
                <w:sz w:val="24"/>
                <w:szCs w:val="24"/>
              </w:rPr>
              <w:t>0.58</w:t>
            </w:r>
          </w:p>
        </w:tc>
      </w:tr>
      <w:tr w:rsidR="00D01E92">
        <w:tc>
          <w:tcPr>
            <w:tcW w:w="817" w:type="dxa"/>
            <w:vAlign w:val="center"/>
          </w:tcPr>
          <w:p w:rsidR="00D01E92" w:rsidRDefault="00425ADE">
            <w:pPr>
              <w:jc w:val="center"/>
            </w:pPr>
            <w:r>
              <w:rPr>
                <w:rFonts w:eastAsiaTheme="minorEastAsia"/>
                <w:kern w:val="0"/>
                <w:sz w:val="24"/>
                <w:szCs w:val="24"/>
              </w:rPr>
              <w:t>7</w:t>
            </w:r>
          </w:p>
        </w:tc>
        <w:tc>
          <w:tcPr>
            <w:tcW w:w="1276" w:type="dxa"/>
            <w:vAlign w:val="center"/>
          </w:tcPr>
          <w:p w:rsidR="00D01E92" w:rsidRDefault="00425ADE">
            <w:pPr>
              <w:jc w:val="center"/>
            </w:pPr>
            <w:r>
              <w:rPr>
                <w:rFonts w:eastAsiaTheme="minorEastAsia"/>
                <w:kern w:val="0"/>
                <w:sz w:val="24"/>
                <w:szCs w:val="24"/>
              </w:rPr>
              <w:t>000636</w:t>
            </w:r>
          </w:p>
        </w:tc>
        <w:tc>
          <w:tcPr>
            <w:tcW w:w="1701" w:type="dxa"/>
            <w:vAlign w:val="center"/>
          </w:tcPr>
          <w:p w:rsidR="00D01E92" w:rsidRDefault="00425ADE">
            <w:pPr>
              <w:jc w:val="center"/>
            </w:pPr>
            <w:r>
              <w:rPr>
                <w:rFonts w:eastAsiaTheme="minorEastAsia"/>
                <w:kern w:val="0"/>
                <w:sz w:val="24"/>
                <w:szCs w:val="24"/>
              </w:rPr>
              <w:t>风华高科</w:t>
            </w:r>
          </w:p>
        </w:tc>
        <w:tc>
          <w:tcPr>
            <w:tcW w:w="1276" w:type="dxa"/>
            <w:vAlign w:val="center"/>
          </w:tcPr>
          <w:p w:rsidR="00D01E92" w:rsidRDefault="00425ADE">
            <w:pPr>
              <w:jc w:val="right"/>
            </w:pPr>
            <w:r>
              <w:rPr>
                <w:rFonts w:eastAsiaTheme="minorEastAsia"/>
                <w:kern w:val="0"/>
                <w:sz w:val="24"/>
                <w:szCs w:val="24"/>
              </w:rPr>
              <w:t>105,741.00</w:t>
            </w:r>
          </w:p>
        </w:tc>
        <w:tc>
          <w:tcPr>
            <w:tcW w:w="1842" w:type="dxa"/>
            <w:vAlign w:val="center"/>
          </w:tcPr>
          <w:p w:rsidR="00D01E92" w:rsidRDefault="00425ADE">
            <w:pPr>
              <w:jc w:val="right"/>
            </w:pPr>
            <w:r>
              <w:rPr>
                <w:rFonts w:eastAsiaTheme="minorEastAsia"/>
                <w:kern w:val="0"/>
                <w:sz w:val="24"/>
                <w:szCs w:val="24"/>
              </w:rPr>
              <w:t>3,151,081.80</w:t>
            </w:r>
          </w:p>
        </w:tc>
        <w:tc>
          <w:tcPr>
            <w:tcW w:w="1616" w:type="dxa"/>
            <w:vAlign w:val="center"/>
          </w:tcPr>
          <w:p w:rsidR="00D01E92" w:rsidRDefault="00425ADE">
            <w:pPr>
              <w:jc w:val="right"/>
            </w:pPr>
            <w:r>
              <w:rPr>
                <w:rFonts w:eastAsiaTheme="minorEastAsia"/>
                <w:kern w:val="0"/>
                <w:sz w:val="24"/>
                <w:szCs w:val="24"/>
              </w:rPr>
              <w:t>0.57</w:t>
            </w:r>
          </w:p>
        </w:tc>
      </w:tr>
      <w:tr w:rsidR="00D01E92">
        <w:tc>
          <w:tcPr>
            <w:tcW w:w="817" w:type="dxa"/>
            <w:vAlign w:val="center"/>
          </w:tcPr>
          <w:p w:rsidR="00D01E92" w:rsidRDefault="00425ADE">
            <w:pPr>
              <w:jc w:val="center"/>
            </w:pPr>
            <w:r>
              <w:rPr>
                <w:rFonts w:eastAsiaTheme="minorEastAsia"/>
                <w:kern w:val="0"/>
                <w:sz w:val="24"/>
                <w:szCs w:val="24"/>
              </w:rPr>
              <w:t>8</w:t>
            </w:r>
          </w:p>
        </w:tc>
        <w:tc>
          <w:tcPr>
            <w:tcW w:w="1276" w:type="dxa"/>
            <w:vAlign w:val="center"/>
          </w:tcPr>
          <w:p w:rsidR="00D01E92" w:rsidRDefault="00425ADE">
            <w:pPr>
              <w:jc w:val="center"/>
            </w:pPr>
            <w:r>
              <w:rPr>
                <w:rFonts w:eastAsiaTheme="minorEastAsia"/>
                <w:kern w:val="0"/>
                <w:sz w:val="24"/>
                <w:szCs w:val="24"/>
              </w:rPr>
              <w:t>600674</w:t>
            </w:r>
          </w:p>
        </w:tc>
        <w:tc>
          <w:tcPr>
            <w:tcW w:w="1701" w:type="dxa"/>
            <w:vAlign w:val="center"/>
          </w:tcPr>
          <w:p w:rsidR="00D01E92" w:rsidRDefault="00425ADE">
            <w:pPr>
              <w:jc w:val="center"/>
            </w:pPr>
            <w:r>
              <w:rPr>
                <w:rFonts w:eastAsiaTheme="minorEastAsia"/>
                <w:kern w:val="0"/>
                <w:sz w:val="24"/>
                <w:szCs w:val="24"/>
              </w:rPr>
              <w:t>川投能源</w:t>
            </w:r>
          </w:p>
        </w:tc>
        <w:tc>
          <w:tcPr>
            <w:tcW w:w="1276" w:type="dxa"/>
            <w:vAlign w:val="center"/>
          </w:tcPr>
          <w:p w:rsidR="00D01E92" w:rsidRDefault="00425ADE">
            <w:pPr>
              <w:jc w:val="right"/>
            </w:pPr>
            <w:r>
              <w:rPr>
                <w:rFonts w:eastAsiaTheme="minorEastAsia"/>
                <w:kern w:val="0"/>
                <w:sz w:val="24"/>
                <w:szCs w:val="24"/>
              </w:rPr>
              <w:t>237,300.00</w:t>
            </w:r>
          </w:p>
        </w:tc>
        <w:tc>
          <w:tcPr>
            <w:tcW w:w="1842" w:type="dxa"/>
            <w:vAlign w:val="center"/>
          </w:tcPr>
          <w:p w:rsidR="00D01E92" w:rsidRDefault="00425ADE">
            <w:pPr>
              <w:jc w:val="right"/>
            </w:pPr>
            <w:r>
              <w:rPr>
                <w:rFonts w:eastAsiaTheme="minorEastAsia"/>
                <w:kern w:val="0"/>
                <w:sz w:val="24"/>
                <w:szCs w:val="24"/>
              </w:rPr>
              <w:t>2,966,250.00</w:t>
            </w:r>
          </w:p>
        </w:tc>
        <w:tc>
          <w:tcPr>
            <w:tcW w:w="1616" w:type="dxa"/>
            <w:vAlign w:val="center"/>
          </w:tcPr>
          <w:p w:rsidR="00D01E92" w:rsidRDefault="00425ADE">
            <w:pPr>
              <w:jc w:val="right"/>
            </w:pPr>
            <w:r>
              <w:rPr>
                <w:rFonts w:eastAsiaTheme="minorEastAsia"/>
                <w:kern w:val="0"/>
                <w:sz w:val="24"/>
                <w:szCs w:val="24"/>
              </w:rPr>
              <w:t>0.54</w:t>
            </w:r>
          </w:p>
        </w:tc>
      </w:tr>
      <w:tr w:rsidR="00D01E92">
        <w:tc>
          <w:tcPr>
            <w:tcW w:w="817" w:type="dxa"/>
            <w:vAlign w:val="center"/>
          </w:tcPr>
          <w:p w:rsidR="00D01E92" w:rsidRDefault="00425ADE">
            <w:pPr>
              <w:jc w:val="center"/>
            </w:pPr>
            <w:r>
              <w:rPr>
                <w:rFonts w:eastAsiaTheme="minorEastAsia"/>
                <w:kern w:val="0"/>
                <w:sz w:val="24"/>
                <w:szCs w:val="24"/>
              </w:rPr>
              <w:t>9</w:t>
            </w:r>
          </w:p>
        </w:tc>
        <w:tc>
          <w:tcPr>
            <w:tcW w:w="1276" w:type="dxa"/>
            <w:vAlign w:val="center"/>
          </w:tcPr>
          <w:p w:rsidR="00D01E92" w:rsidRDefault="00425ADE">
            <w:pPr>
              <w:jc w:val="center"/>
            </w:pPr>
            <w:r>
              <w:rPr>
                <w:rFonts w:eastAsiaTheme="minorEastAsia"/>
                <w:kern w:val="0"/>
                <w:sz w:val="24"/>
                <w:szCs w:val="24"/>
              </w:rPr>
              <w:t>600585</w:t>
            </w:r>
          </w:p>
        </w:tc>
        <w:tc>
          <w:tcPr>
            <w:tcW w:w="1701" w:type="dxa"/>
            <w:vAlign w:val="center"/>
          </w:tcPr>
          <w:p w:rsidR="00D01E92" w:rsidRDefault="00425ADE">
            <w:pPr>
              <w:jc w:val="center"/>
            </w:pPr>
            <w:r>
              <w:rPr>
                <w:rFonts w:eastAsiaTheme="minorEastAsia"/>
                <w:kern w:val="0"/>
                <w:sz w:val="24"/>
                <w:szCs w:val="24"/>
              </w:rPr>
              <w:t>海螺水泥</w:t>
            </w:r>
          </w:p>
        </w:tc>
        <w:tc>
          <w:tcPr>
            <w:tcW w:w="1276" w:type="dxa"/>
            <w:vAlign w:val="center"/>
          </w:tcPr>
          <w:p w:rsidR="00D01E92" w:rsidRDefault="00425ADE">
            <w:pPr>
              <w:jc w:val="right"/>
            </w:pPr>
            <w:r>
              <w:rPr>
                <w:rFonts w:eastAsiaTheme="minorEastAsia"/>
                <w:kern w:val="0"/>
                <w:sz w:val="24"/>
                <w:szCs w:val="24"/>
              </w:rPr>
              <w:t>70,478.00</w:t>
            </w:r>
          </w:p>
        </w:tc>
        <w:tc>
          <w:tcPr>
            <w:tcW w:w="1842" w:type="dxa"/>
            <w:vAlign w:val="center"/>
          </w:tcPr>
          <w:p w:rsidR="00D01E92" w:rsidRDefault="00425ADE">
            <w:pPr>
              <w:jc w:val="right"/>
            </w:pPr>
            <w:r>
              <w:rPr>
                <w:rFonts w:eastAsiaTheme="minorEastAsia"/>
                <w:kern w:val="0"/>
                <w:sz w:val="24"/>
                <w:szCs w:val="24"/>
              </w:rPr>
              <w:t>2,840,263.40</w:t>
            </w:r>
          </w:p>
        </w:tc>
        <w:tc>
          <w:tcPr>
            <w:tcW w:w="1616" w:type="dxa"/>
            <w:vAlign w:val="center"/>
          </w:tcPr>
          <w:p w:rsidR="00D01E92" w:rsidRDefault="00425ADE">
            <w:pPr>
              <w:jc w:val="right"/>
            </w:pPr>
            <w:r>
              <w:rPr>
                <w:rFonts w:eastAsiaTheme="minorEastAsia"/>
                <w:kern w:val="0"/>
                <w:sz w:val="24"/>
                <w:szCs w:val="24"/>
              </w:rPr>
              <w:t>0.52</w:t>
            </w:r>
          </w:p>
        </w:tc>
      </w:tr>
      <w:tr w:rsidR="00D01E92">
        <w:tc>
          <w:tcPr>
            <w:tcW w:w="817" w:type="dxa"/>
            <w:vAlign w:val="center"/>
          </w:tcPr>
          <w:p w:rsidR="00D01E92" w:rsidRDefault="00425ADE">
            <w:pPr>
              <w:jc w:val="center"/>
            </w:pPr>
            <w:r>
              <w:rPr>
                <w:rFonts w:eastAsiaTheme="minorEastAsia"/>
                <w:kern w:val="0"/>
                <w:sz w:val="24"/>
                <w:szCs w:val="24"/>
              </w:rPr>
              <w:t>10</w:t>
            </w:r>
          </w:p>
        </w:tc>
        <w:tc>
          <w:tcPr>
            <w:tcW w:w="1276" w:type="dxa"/>
            <w:vAlign w:val="center"/>
          </w:tcPr>
          <w:p w:rsidR="00D01E92" w:rsidRDefault="00425ADE">
            <w:pPr>
              <w:jc w:val="center"/>
            </w:pPr>
            <w:r>
              <w:rPr>
                <w:rFonts w:eastAsiaTheme="minorEastAsia"/>
                <w:kern w:val="0"/>
                <w:sz w:val="24"/>
                <w:szCs w:val="24"/>
              </w:rPr>
              <w:t>002353</w:t>
            </w:r>
          </w:p>
        </w:tc>
        <w:tc>
          <w:tcPr>
            <w:tcW w:w="1701" w:type="dxa"/>
            <w:vAlign w:val="center"/>
          </w:tcPr>
          <w:p w:rsidR="00D01E92" w:rsidRDefault="00425ADE">
            <w:pPr>
              <w:jc w:val="center"/>
            </w:pPr>
            <w:r>
              <w:rPr>
                <w:rFonts w:eastAsiaTheme="minorEastAsia"/>
                <w:kern w:val="0"/>
                <w:sz w:val="24"/>
                <w:szCs w:val="24"/>
              </w:rPr>
              <w:t>杰瑞股份</w:t>
            </w:r>
          </w:p>
        </w:tc>
        <w:tc>
          <w:tcPr>
            <w:tcW w:w="1276" w:type="dxa"/>
            <w:vAlign w:val="center"/>
          </w:tcPr>
          <w:p w:rsidR="00D01E92" w:rsidRDefault="00425ADE">
            <w:pPr>
              <w:jc w:val="right"/>
            </w:pPr>
            <w:r>
              <w:rPr>
                <w:rFonts w:eastAsiaTheme="minorEastAsia"/>
                <w:kern w:val="0"/>
                <w:sz w:val="24"/>
                <w:szCs w:val="24"/>
              </w:rPr>
              <w:t>70,531.00</w:t>
            </w:r>
          </w:p>
        </w:tc>
        <w:tc>
          <w:tcPr>
            <w:tcW w:w="1842" w:type="dxa"/>
            <w:vAlign w:val="center"/>
          </w:tcPr>
          <w:p w:rsidR="00D01E92" w:rsidRDefault="00425ADE">
            <w:pPr>
              <w:jc w:val="right"/>
            </w:pPr>
            <w:r>
              <w:rPr>
                <w:rFonts w:eastAsiaTheme="minorEastAsia"/>
                <w:kern w:val="0"/>
                <w:sz w:val="24"/>
                <w:szCs w:val="24"/>
              </w:rPr>
              <w:t>2,821,240.00</w:t>
            </w:r>
          </w:p>
        </w:tc>
        <w:tc>
          <w:tcPr>
            <w:tcW w:w="1616" w:type="dxa"/>
            <w:vAlign w:val="center"/>
          </w:tcPr>
          <w:p w:rsidR="00D01E92" w:rsidRDefault="00425ADE">
            <w:pPr>
              <w:jc w:val="right"/>
            </w:pPr>
            <w:r>
              <w:rPr>
                <w:rFonts w:eastAsiaTheme="minorEastAsia"/>
                <w:kern w:val="0"/>
                <w:sz w:val="24"/>
                <w:szCs w:val="24"/>
              </w:rPr>
              <w:t>0.51</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42,292,000.00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7.70</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177,410,300.00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32.31</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90,271,000.00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16.44</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56,403,400.00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10.27</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72,570,888.50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13.22</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68,186,000.00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12.42</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507,133,588.50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92.36</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1E92">
        <w:tc>
          <w:tcPr>
            <w:tcW w:w="1252" w:type="dxa"/>
            <w:vAlign w:val="center"/>
          </w:tcPr>
          <w:p w:rsidR="00D01E92" w:rsidRDefault="00425ADE">
            <w:pPr>
              <w:jc w:val="center"/>
            </w:pPr>
            <w:r>
              <w:rPr>
                <w:rFonts w:eastAsiaTheme="minorEastAsia"/>
                <w:color w:val="000000" w:themeColor="text1"/>
                <w:kern w:val="0"/>
              </w:rPr>
              <w:t>1</w:t>
            </w:r>
          </w:p>
        </w:tc>
        <w:tc>
          <w:tcPr>
            <w:tcW w:w="1310" w:type="dxa"/>
            <w:vAlign w:val="center"/>
          </w:tcPr>
          <w:p w:rsidR="00D01E92" w:rsidRDefault="00425ADE">
            <w:pPr>
              <w:jc w:val="center"/>
            </w:pPr>
            <w:r>
              <w:rPr>
                <w:rFonts w:eastAsiaTheme="minorEastAsia"/>
                <w:color w:val="000000" w:themeColor="text1"/>
                <w:kern w:val="0"/>
              </w:rPr>
              <w:t>155177</w:t>
            </w:r>
          </w:p>
        </w:tc>
        <w:tc>
          <w:tcPr>
            <w:tcW w:w="1282" w:type="dxa"/>
            <w:vAlign w:val="center"/>
          </w:tcPr>
          <w:p w:rsidR="00D01E92" w:rsidRDefault="00425ADE">
            <w:pPr>
              <w:jc w:val="center"/>
            </w:pPr>
            <w:r>
              <w:rPr>
                <w:rFonts w:eastAsiaTheme="minorEastAsia"/>
                <w:color w:val="000000" w:themeColor="text1"/>
                <w:kern w:val="0"/>
              </w:rPr>
              <w:t>19</w:t>
            </w:r>
            <w:r>
              <w:rPr>
                <w:rFonts w:eastAsiaTheme="minorEastAsia"/>
                <w:color w:val="000000" w:themeColor="text1"/>
                <w:kern w:val="0"/>
              </w:rPr>
              <w:t>长电</w:t>
            </w:r>
            <w:r>
              <w:rPr>
                <w:rFonts w:eastAsiaTheme="minorEastAsia"/>
                <w:color w:val="000000" w:themeColor="text1"/>
                <w:kern w:val="0"/>
              </w:rPr>
              <w:t>01</w:t>
            </w:r>
          </w:p>
        </w:tc>
        <w:tc>
          <w:tcPr>
            <w:tcW w:w="1426" w:type="dxa"/>
            <w:vAlign w:val="center"/>
          </w:tcPr>
          <w:p w:rsidR="00D01E92" w:rsidRDefault="00425ADE">
            <w:pPr>
              <w:jc w:val="right"/>
            </w:pPr>
            <w:r>
              <w:rPr>
                <w:rFonts w:eastAsiaTheme="minorEastAsia"/>
                <w:color w:val="000000" w:themeColor="text1"/>
                <w:kern w:val="0"/>
              </w:rPr>
              <w:t>470,000</w:t>
            </w:r>
          </w:p>
        </w:tc>
        <w:tc>
          <w:tcPr>
            <w:tcW w:w="1646" w:type="dxa"/>
            <w:vAlign w:val="center"/>
          </w:tcPr>
          <w:p w:rsidR="00D01E92" w:rsidRDefault="00425ADE">
            <w:pPr>
              <w:jc w:val="right"/>
            </w:pPr>
            <w:r>
              <w:rPr>
                <w:rFonts w:eastAsiaTheme="minorEastAsia"/>
                <w:color w:val="000000" w:themeColor="text1"/>
                <w:kern w:val="0"/>
              </w:rPr>
              <w:t>47,032,900.00</w:t>
            </w:r>
          </w:p>
        </w:tc>
        <w:tc>
          <w:tcPr>
            <w:tcW w:w="1612" w:type="dxa"/>
            <w:vAlign w:val="center"/>
          </w:tcPr>
          <w:p w:rsidR="00D01E92" w:rsidRDefault="00425ADE">
            <w:pPr>
              <w:jc w:val="right"/>
            </w:pPr>
            <w:r>
              <w:rPr>
                <w:rFonts w:eastAsiaTheme="minorEastAsia"/>
                <w:color w:val="000000" w:themeColor="text1"/>
                <w:kern w:val="0"/>
              </w:rPr>
              <w:t>8.57</w:t>
            </w:r>
          </w:p>
        </w:tc>
      </w:tr>
      <w:tr w:rsidR="00D01E92">
        <w:tc>
          <w:tcPr>
            <w:tcW w:w="1252" w:type="dxa"/>
            <w:vAlign w:val="center"/>
          </w:tcPr>
          <w:p w:rsidR="00D01E92" w:rsidRDefault="00425ADE">
            <w:pPr>
              <w:jc w:val="center"/>
            </w:pPr>
            <w:r>
              <w:rPr>
                <w:rFonts w:eastAsiaTheme="minorEastAsia"/>
                <w:color w:val="000000" w:themeColor="text1"/>
                <w:kern w:val="0"/>
              </w:rPr>
              <w:t>2</w:t>
            </w:r>
          </w:p>
        </w:tc>
        <w:tc>
          <w:tcPr>
            <w:tcW w:w="1310" w:type="dxa"/>
            <w:vAlign w:val="center"/>
          </w:tcPr>
          <w:p w:rsidR="00D01E92" w:rsidRDefault="00425ADE">
            <w:pPr>
              <w:jc w:val="center"/>
            </w:pPr>
            <w:r>
              <w:rPr>
                <w:rFonts w:eastAsiaTheme="minorEastAsia"/>
                <w:color w:val="000000" w:themeColor="text1"/>
                <w:kern w:val="0"/>
              </w:rPr>
              <w:t>1280219</w:t>
            </w:r>
          </w:p>
        </w:tc>
        <w:tc>
          <w:tcPr>
            <w:tcW w:w="1282" w:type="dxa"/>
            <w:vAlign w:val="center"/>
          </w:tcPr>
          <w:p w:rsidR="00D01E92" w:rsidRDefault="00425ADE">
            <w:pPr>
              <w:jc w:val="center"/>
            </w:pPr>
            <w:r>
              <w:rPr>
                <w:rFonts w:eastAsiaTheme="minorEastAsia"/>
                <w:color w:val="000000" w:themeColor="text1"/>
                <w:kern w:val="0"/>
              </w:rPr>
              <w:t>12</w:t>
            </w:r>
            <w:r>
              <w:rPr>
                <w:rFonts w:eastAsiaTheme="minorEastAsia"/>
                <w:color w:val="000000" w:themeColor="text1"/>
                <w:kern w:val="0"/>
              </w:rPr>
              <w:t>铁道</w:t>
            </w:r>
            <w:r>
              <w:rPr>
                <w:rFonts w:eastAsiaTheme="minorEastAsia"/>
                <w:color w:val="000000" w:themeColor="text1"/>
                <w:kern w:val="0"/>
              </w:rPr>
              <w:t>03</w:t>
            </w:r>
          </w:p>
        </w:tc>
        <w:tc>
          <w:tcPr>
            <w:tcW w:w="1426" w:type="dxa"/>
            <w:vAlign w:val="center"/>
          </w:tcPr>
          <w:p w:rsidR="00D01E92" w:rsidRDefault="00425ADE">
            <w:pPr>
              <w:jc w:val="right"/>
            </w:pPr>
            <w:r>
              <w:rPr>
                <w:rFonts w:eastAsiaTheme="minorEastAsia"/>
                <w:color w:val="000000" w:themeColor="text1"/>
                <w:kern w:val="0"/>
              </w:rPr>
              <w:t>400,000</w:t>
            </w:r>
          </w:p>
        </w:tc>
        <w:tc>
          <w:tcPr>
            <w:tcW w:w="1646" w:type="dxa"/>
            <w:vAlign w:val="center"/>
          </w:tcPr>
          <w:p w:rsidR="00D01E92" w:rsidRDefault="00425ADE">
            <w:pPr>
              <w:jc w:val="right"/>
            </w:pPr>
            <w:r>
              <w:rPr>
                <w:rFonts w:eastAsiaTheme="minorEastAsia"/>
                <w:color w:val="000000" w:themeColor="text1"/>
                <w:kern w:val="0"/>
              </w:rPr>
              <w:t>40,600,000.00</w:t>
            </w:r>
          </w:p>
        </w:tc>
        <w:tc>
          <w:tcPr>
            <w:tcW w:w="1612" w:type="dxa"/>
            <w:vAlign w:val="center"/>
          </w:tcPr>
          <w:p w:rsidR="00D01E92" w:rsidRDefault="00425ADE">
            <w:pPr>
              <w:jc w:val="right"/>
            </w:pPr>
            <w:r>
              <w:rPr>
                <w:rFonts w:eastAsiaTheme="minorEastAsia"/>
                <w:color w:val="000000" w:themeColor="text1"/>
                <w:kern w:val="0"/>
              </w:rPr>
              <w:t>7.39</w:t>
            </w:r>
          </w:p>
        </w:tc>
      </w:tr>
      <w:tr w:rsidR="00D01E92">
        <w:tc>
          <w:tcPr>
            <w:tcW w:w="1252" w:type="dxa"/>
            <w:vAlign w:val="center"/>
          </w:tcPr>
          <w:p w:rsidR="00D01E92" w:rsidRDefault="00425ADE">
            <w:pPr>
              <w:jc w:val="center"/>
            </w:pPr>
            <w:r>
              <w:rPr>
                <w:rFonts w:eastAsiaTheme="minorEastAsia"/>
                <w:color w:val="000000" w:themeColor="text1"/>
                <w:kern w:val="0"/>
              </w:rPr>
              <w:t>3</w:t>
            </w:r>
          </w:p>
        </w:tc>
        <w:tc>
          <w:tcPr>
            <w:tcW w:w="1310" w:type="dxa"/>
            <w:vAlign w:val="center"/>
          </w:tcPr>
          <w:p w:rsidR="00D01E92" w:rsidRDefault="00425ADE">
            <w:pPr>
              <w:jc w:val="center"/>
            </w:pPr>
            <w:r>
              <w:rPr>
                <w:rFonts w:eastAsiaTheme="minorEastAsia"/>
                <w:color w:val="000000" w:themeColor="text1"/>
                <w:kern w:val="0"/>
              </w:rPr>
              <w:t>132015</w:t>
            </w:r>
          </w:p>
        </w:tc>
        <w:tc>
          <w:tcPr>
            <w:tcW w:w="1282" w:type="dxa"/>
            <w:vAlign w:val="center"/>
          </w:tcPr>
          <w:p w:rsidR="00D01E92" w:rsidRDefault="00425ADE">
            <w:pPr>
              <w:jc w:val="center"/>
            </w:pPr>
            <w:r>
              <w:rPr>
                <w:rFonts w:eastAsiaTheme="minorEastAsia"/>
                <w:color w:val="000000" w:themeColor="text1"/>
                <w:kern w:val="0"/>
              </w:rPr>
              <w:t>18</w:t>
            </w:r>
            <w:r>
              <w:rPr>
                <w:rFonts w:eastAsiaTheme="minorEastAsia"/>
                <w:color w:val="000000" w:themeColor="text1"/>
                <w:kern w:val="0"/>
              </w:rPr>
              <w:t>中油</w:t>
            </w:r>
            <w:r>
              <w:rPr>
                <w:rFonts w:eastAsiaTheme="minorEastAsia"/>
                <w:color w:val="000000" w:themeColor="text1"/>
                <w:kern w:val="0"/>
              </w:rPr>
              <w:t>EB</w:t>
            </w:r>
          </w:p>
        </w:tc>
        <w:tc>
          <w:tcPr>
            <w:tcW w:w="1426" w:type="dxa"/>
            <w:vAlign w:val="center"/>
          </w:tcPr>
          <w:p w:rsidR="00D01E92" w:rsidRDefault="00425ADE">
            <w:pPr>
              <w:jc w:val="right"/>
            </w:pPr>
            <w:r>
              <w:rPr>
                <w:rFonts w:eastAsiaTheme="minorEastAsia"/>
                <w:color w:val="000000" w:themeColor="text1"/>
                <w:kern w:val="0"/>
              </w:rPr>
              <w:t>308,610</w:t>
            </w:r>
          </w:p>
        </w:tc>
        <w:tc>
          <w:tcPr>
            <w:tcW w:w="1646" w:type="dxa"/>
            <w:vAlign w:val="center"/>
          </w:tcPr>
          <w:p w:rsidR="00D01E92" w:rsidRDefault="00425ADE">
            <w:pPr>
              <w:jc w:val="right"/>
            </w:pPr>
            <w:r>
              <w:rPr>
                <w:rFonts w:eastAsiaTheme="minorEastAsia"/>
                <w:color w:val="000000" w:themeColor="text1"/>
                <w:kern w:val="0"/>
              </w:rPr>
              <w:t>32,073,837.30</w:t>
            </w:r>
          </w:p>
        </w:tc>
        <w:tc>
          <w:tcPr>
            <w:tcW w:w="1612" w:type="dxa"/>
            <w:vAlign w:val="center"/>
          </w:tcPr>
          <w:p w:rsidR="00D01E92" w:rsidRDefault="00425ADE">
            <w:pPr>
              <w:jc w:val="right"/>
            </w:pPr>
            <w:r>
              <w:rPr>
                <w:rFonts w:eastAsiaTheme="minorEastAsia"/>
                <w:color w:val="000000" w:themeColor="text1"/>
                <w:kern w:val="0"/>
              </w:rPr>
              <w:t>5.84</w:t>
            </w:r>
          </w:p>
        </w:tc>
      </w:tr>
      <w:tr w:rsidR="00D01E92">
        <w:tc>
          <w:tcPr>
            <w:tcW w:w="1252" w:type="dxa"/>
            <w:vAlign w:val="center"/>
          </w:tcPr>
          <w:p w:rsidR="00D01E92" w:rsidRDefault="00425ADE">
            <w:pPr>
              <w:jc w:val="center"/>
            </w:pPr>
            <w:r>
              <w:rPr>
                <w:rFonts w:eastAsiaTheme="minorEastAsia"/>
                <w:color w:val="000000" w:themeColor="text1"/>
                <w:kern w:val="0"/>
              </w:rPr>
              <w:t>4</w:t>
            </w:r>
          </w:p>
        </w:tc>
        <w:tc>
          <w:tcPr>
            <w:tcW w:w="1310" w:type="dxa"/>
            <w:vAlign w:val="center"/>
          </w:tcPr>
          <w:p w:rsidR="00D01E92" w:rsidRDefault="00425ADE">
            <w:pPr>
              <w:jc w:val="center"/>
            </w:pPr>
            <w:r>
              <w:rPr>
                <w:rFonts w:eastAsiaTheme="minorEastAsia"/>
                <w:color w:val="000000" w:themeColor="text1"/>
                <w:kern w:val="0"/>
              </w:rPr>
              <w:t>1280106</w:t>
            </w:r>
          </w:p>
        </w:tc>
        <w:tc>
          <w:tcPr>
            <w:tcW w:w="1282" w:type="dxa"/>
            <w:vAlign w:val="center"/>
          </w:tcPr>
          <w:p w:rsidR="00D01E92" w:rsidRDefault="00425ADE">
            <w:pPr>
              <w:jc w:val="center"/>
            </w:pPr>
            <w:r>
              <w:rPr>
                <w:rFonts w:eastAsiaTheme="minorEastAsia"/>
                <w:color w:val="000000" w:themeColor="text1"/>
                <w:kern w:val="0"/>
              </w:rPr>
              <w:t>12</w:t>
            </w:r>
            <w:r>
              <w:rPr>
                <w:rFonts w:eastAsiaTheme="minorEastAsia"/>
                <w:color w:val="000000" w:themeColor="text1"/>
                <w:kern w:val="0"/>
              </w:rPr>
              <w:t>国网债</w:t>
            </w:r>
            <w:r>
              <w:rPr>
                <w:rFonts w:eastAsiaTheme="minorEastAsia"/>
                <w:color w:val="000000" w:themeColor="text1"/>
                <w:kern w:val="0"/>
              </w:rPr>
              <w:t>01</w:t>
            </w:r>
          </w:p>
        </w:tc>
        <w:tc>
          <w:tcPr>
            <w:tcW w:w="1426" w:type="dxa"/>
            <w:vAlign w:val="center"/>
          </w:tcPr>
          <w:p w:rsidR="00D01E92" w:rsidRDefault="00425ADE">
            <w:pPr>
              <w:jc w:val="right"/>
            </w:pPr>
            <w:r>
              <w:rPr>
                <w:rFonts w:eastAsiaTheme="minorEastAsia"/>
                <w:color w:val="000000" w:themeColor="text1"/>
                <w:kern w:val="0"/>
              </w:rPr>
              <w:t>300,000</w:t>
            </w:r>
          </w:p>
        </w:tc>
        <w:tc>
          <w:tcPr>
            <w:tcW w:w="1646" w:type="dxa"/>
            <w:vAlign w:val="center"/>
          </w:tcPr>
          <w:p w:rsidR="00D01E92" w:rsidRDefault="00425ADE">
            <w:pPr>
              <w:jc w:val="right"/>
            </w:pPr>
            <w:r>
              <w:rPr>
                <w:rFonts w:eastAsiaTheme="minorEastAsia"/>
                <w:color w:val="000000" w:themeColor="text1"/>
                <w:kern w:val="0"/>
              </w:rPr>
              <w:t>30,411,000.00</w:t>
            </w:r>
          </w:p>
        </w:tc>
        <w:tc>
          <w:tcPr>
            <w:tcW w:w="1612" w:type="dxa"/>
            <w:vAlign w:val="center"/>
          </w:tcPr>
          <w:p w:rsidR="00D01E92" w:rsidRDefault="00425ADE">
            <w:pPr>
              <w:jc w:val="right"/>
            </w:pPr>
            <w:r>
              <w:rPr>
                <w:rFonts w:eastAsiaTheme="minorEastAsia"/>
                <w:color w:val="000000" w:themeColor="text1"/>
                <w:kern w:val="0"/>
              </w:rPr>
              <w:t>5.54</w:t>
            </w:r>
          </w:p>
        </w:tc>
      </w:tr>
      <w:tr w:rsidR="00D01E92">
        <w:tc>
          <w:tcPr>
            <w:tcW w:w="1252" w:type="dxa"/>
            <w:vAlign w:val="center"/>
          </w:tcPr>
          <w:p w:rsidR="00D01E92" w:rsidRDefault="00425ADE">
            <w:pPr>
              <w:jc w:val="center"/>
            </w:pPr>
            <w:r>
              <w:rPr>
                <w:rFonts w:eastAsiaTheme="minorEastAsia"/>
                <w:color w:val="000000" w:themeColor="text1"/>
                <w:kern w:val="0"/>
              </w:rPr>
              <w:t>5</w:t>
            </w:r>
          </w:p>
        </w:tc>
        <w:tc>
          <w:tcPr>
            <w:tcW w:w="1310" w:type="dxa"/>
            <w:vAlign w:val="center"/>
          </w:tcPr>
          <w:p w:rsidR="00D01E92" w:rsidRDefault="00425ADE">
            <w:pPr>
              <w:jc w:val="center"/>
            </w:pPr>
            <w:r>
              <w:rPr>
                <w:rFonts w:eastAsiaTheme="minorEastAsia"/>
                <w:color w:val="000000" w:themeColor="text1"/>
                <w:kern w:val="0"/>
              </w:rPr>
              <w:t>155389</w:t>
            </w:r>
          </w:p>
        </w:tc>
        <w:tc>
          <w:tcPr>
            <w:tcW w:w="1282" w:type="dxa"/>
            <w:vAlign w:val="center"/>
          </w:tcPr>
          <w:p w:rsidR="00D01E92" w:rsidRDefault="00425ADE">
            <w:pPr>
              <w:jc w:val="center"/>
            </w:pPr>
            <w:r>
              <w:rPr>
                <w:rFonts w:eastAsiaTheme="minorEastAsia"/>
                <w:color w:val="000000" w:themeColor="text1"/>
                <w:kern w:val="0"/>
              </w:rPr>
              <w:t>19</w:t>
            </w:r>
            <w:r>
              <w:rPr>
                <w:rFonts w:eastAsiaTheme="minorEastAsia"/>
                <w:color w:val="000000" w:themeColor="text1"/>
                <w:kern w:val="0"/>
              </w:rPr>
              <w:t>南网</w:t>
            </w:r>
            <w:r>
              <w:rPr>
                <w:rFonts w:eastAsiaTheme="minorEastAsia"/>
                <w:color w:val="000000" w:themeColor="text1"/>
                <w:kern w:val="0"/>
              </w:rPr>
              <w:t>01</w:t>
            </w:r>
          </w:p>
        </w:tc>
        <w:tc>
          <w:tcPr>
            <w:tcW w:w="1426" w:type="dxa"/>
            <w:vAlign w:val="center"/>
          </w:tcPr>
          <w:p w:rsidR="00D01E92" w:rsidRDefault="00425ADE">
            <w:pPr>
              <w:jc w:val="right"/>
            </w:pPr>
            <w:r>
              <w:rPr>
                <w:rFonts w:eastAsiaTheme="minorEastAsia"/>
                <w:color w:val="000000" w:themeColor="text1"/>
                <w:kern w:val="0"/>
              </w:rPr>
              <w:t>300,000</w:t>
            </w:r>
          </w:p>
        </w:tc>
        <w:tc>
          <w:tcPr>
            <w:tcW w:w="1646" w:type="dxa"/>
            <w:vAlign w:val="center"/>
          </w:tcPr>
          <w:p w:rsidR="00D01E92" w:rsidRDefault="00425ADE">
            <w:pPr>
              <w:jc w:val="right"/>
            </w:pPr>
            <w:r>
              <w:rPr>
                <w:rFonts w:eastAsiaTheme="minorEastAsia"/>
                <w:color w:val="000000" w:themeColor="text1"/>
                <w:kern w:val="0"/>
              </w:rPr>
              <w:t>30,117,000.00</w:t>
            </w:r>
          </w:p>
        </w:tc>
        <w:tc>
          <w:tcPr>
            <w:tcW w:w="1612" w:type="dxa"/>
            <w:vAlign w:val="center"/>
          </w:tcPr>
          <w:p w:rsidR="00D01E92" w:rsidRDefault="00425ADE">
            <w:pPr>
              <w:jc w:val="right"/>
            </w:pPr>
            <w:r>
              <w:rPr>
                <w:rFonts w:eastAsiaTheme="minorEastAsia"/>
                <w:color w:val="000000" w:themeColor="text1"/>
                <w:kern w:val="0"/>
              </w:rPr>
              <w:t>5.48</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31,701.48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704,988.04</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6,885,352.81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224.82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7,622,267.15</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tc>
          <w:tcPr>
            <w:tcW w:w="180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D01E92">
        <w:tc>
          <w:tcPr>
            <w:tcW w:w="1808" w:type="dxa"/>
            <w:vAlign w:val="center"/>
          </w:tcPr>
          <w:p w:rsidR="00D01E92" w:rsidRDefault="00425ADE">
            <w:pPr>
              <w:jc w:val="center"/>
            </w:pPr>
            <w:r>
              <w:rPr>
                <w:rFonts w:eastAsiaTheme="minorEastAsia"/>
                <w:color w:val="000000" w:themeColor="text1"/>
                <w:kern w:val="0"/>
              </w:rPr>
              <w:t>1</w:t>
            </w:r>
          </w:p>
        </w:tc>
        <w:tc>
          <w:tcPr>
            <w:tcW w:w="1729" w:type="dxa"/>
            <w:vAlign w:val="center"/>
          </w:tcPr>
          <w:p w:rsidR="00D01E92" w:rsidRDefault="00425ADE">
            <w:pPr>
              <w:jc w:val="center"/>
            </w:pPr>
            <w:r>
              <w:rPr>
                <w:rFonts w:eastAsiaTheme="minorEastAsia"/>
                <w:color w:val="000000" w:themeColor="text1"/>
                <w:kern w:val="0"/>
              </w:rPr>
              <w:t>132015</w:t>
            </w:r>
          </w:p>
        </w:tc>
        <w:tc>
          <w:tcPr>
            <w:tcW w:w="1658" w:type="dxa"/>
            <w:vAlign w:val="center"/>
          </w:tcPr>
          <w:p w:rsidR="00D01E92" w:rsidRDefault="00425ADE">
            <w:pPr>
              <w:jc w:val="center"/>
            </w:pPr>
            <w:r>
              <w:rPr>
                <w:rFonts w:eastAsiaTheme="minorEastAsia"/>
                <w:color w:val="000000" w:themeColor="text1"/>
                <w:kern w:val="0"/>
              </w:rPr>
              <w:t>18</w:t>
            </w:r>
            <w:r>
              <w:rPr>
                <w:rFonts w:eastAsiaTheme="minorEastAsia"/>
                <w:color w:val="000000" w:themeColor="text1"/>
                <w:kern w:val="0"/>
              </w:rPr>
              <w:t>中油</w:t>
            </w:r>
            <w:r>
              <w:rPr>
                <w:rFonts w:eastAsiaTheme="minorEastAsia"/>
                <w:color w:val="000000" w:themeColor="text1"/>
                <w:kern w:val="0"/>
              </w:rPr>
              <w:t>EB</w:t>
            </w:r>
          </w:p>
        </w:tc>
        <w:tc>
          <w:tcPr>
            <w:tcW w:w="1697" w:type="dxa"/>
            <w:vAlign w:val="center"/>
          </w:tcPr>
          <w:p w:rsidR="00D01E92" w:rsidRDefault="00425ADE">
            <w:pPr>
              <w:jc w:val="right"/>
            </w:pPr>
            <w:r>
              <w:rPr>
                <w:rFonts w:eastAsiaTheme="minorEastAsia"/>
                <w:color w:val="000000" w:themeColor="text1"/>
                <w:kern w:val="0"/>
              </w:rPr>
              <w:t>32,073,837.30</w:t>
            </w:r>
          </w:p>
        </w:tc>
        <w:tc>
          <w:tcPr>
            <w:tcW w:w="1621" w:type="dxa"/>
            <w:vAlign w:val="center"/>
          </w:tcPr>
          <w:p w:rsidR="00D01E92" w:rsidRDefault="00425ADE" w:rsidP="00425ADE">
            <w:pPr>
              <w:jc w:val="right"/>
            </w:pPr>
            <w:r>
              <w:rPr>
                <w:rFonts w:eastAsiaTheme="minorEastAsia"/>
                <w:color w:val="000000" w:themeColor="text1"/>
                <w:kern w:val="0"/>
              </w:rPr>
              <w:t>5.84</w:t>
            </w:r>
          </w:p>
        </w:tc>
      </w:tr>
      <w:tr w:rsidR="00D01E92">
        <w:tc>
          <w:tcPr>
            <w:tcW w:w="1808" w:type="dxa"/>
            <w:vAlign w:val="center"/>
          </w:tcPr>
          <w:p w:rsidR="00D01E92" w:rsidRDefault="00425ADE">
            <w:pPr>
              <w:jc w:val="center"/>
            </w:pPr>
            <w:r>
              <w:rPr>
                <w:rFonts w:eastAsiaTheme="minorEastAsia"/>
                <w:color w:val="000000" w:themeColor="text1"/>
                <w:kern w:val="0"/>
              </w:rPr>
              <w:t>2</w:t>
            </w:r>
          </w:p>
        </w:tc>
        <w:tc>
          <w:tcPr>
            <w:tcW w:w="1729" w:type="dxa"/>
            <w:vAlign w:val="center"/>
          </w:tcPr>
          <w:p w:rsidR="00D01E92" w:rsidRDefault="00425ADE">
            <w:pPr>
              <w:jc w:val="center"/>
            </w:pPr>
            <w:r>
              <w:rPr>
                <w:rFonts w:eastAsiaTheme="minorEastAsia"/>
                <w:color w:val="000000" w:themeColor="text1"/>
                <w:kern w:val="0"/>
              </w:rPr>
              <w:t>132009</w:t>
            </w:r>
          </w:p>
        </w:tc>
        <w:tc>
          <w:tcPr>
            <w:tcW w:w="1658" w:type="dxa"/>
            <w:vAlign w:val="center"/>
          </w:tcPr>
          <w:p w:rsidR="00D01E92" w:rsidRDefault="00425ADE">
            <w:pPr>
              <w:jc w:val="center"/>
            </w:pPr>
            <w:r>
              <w:rPr>
                <w:rFonts w:eastAsiaTheme="minorEastAsia"/>
                <w:color w:val="000000" w:themeColor="text1"/>
                <w:kern w:val="0"/>
              </w:rPr>
              <w:t>17</w:t>
            </w:r>
            <w:r>
              <w:rPr>
                <w:rFonts w:eastAsiaTheme="minorEastAsia"/>
                <w:color w:val="000000" w:themeColor="text1"/>
                <w:kern w:val="0"/>
              </w:rPr>
              <w:t>中油</w:t>
            </w:r>
            <w:r>
              <w:rPr>
                <w:rFonts w:eastAsiaTheme="minorEastAsia"/>
                <w:color w:val="000000" w:themeColor="text1"/>
                <w:kern w:val="0"/>
              </w:rPr>
              <w:t>EB</w:t>
            </w:r>
          </w:p>
        </w:tc>
        <w:tc>
          <w:tcPr>
            <w:tcW w:w="1697" w:type="dxa"/>
            <w:vAlign w:val="center"/>
          </w:tcPr>
          <w:p w:rsidR="00D01E92" w:rsidRDefault="00425ADE">
            <w:pPr>
              <w:jc w:val="right"/>
            </w:pPr>
            <w:r>
              <w:rPr>
                <w:rFonts w:eastAsiaTheme="minorEastAsia"/>
                <w:color w:val="000000" w:themeColor="text1"/>
                <w:kern w:val="0"/>
              </w:rPr>
              <w:t>22,807,984.00</w:t>
            </w:r>
          </w:p>
        </w:tc>
        <w:tc>
          <w:tcPr>
            <w:tcW w:w="1621" w:type="dxa"/>
            <w:vAlign w:val="center"/>
          </w:tcPr>
          <w:p w:rsidR="00D01E92" w:rsidRDefault="00425ADE">
            <w:pPr>
              <w:jc w:val="right"/>
            </w:pPr>
            <w:r>
              <w:rPr>
                <w:rFonts w:eastAsiaTheme="minorEastAsia"/>
                <w:color w:val="000000" w:themeColor="text1"/>
                <w:kern w:val="0"/>
              </w:rPr>
              <w:t>4.15</w:t>
            </w:r>
          </w:p>
        </w:tc>
      </w:tr>
      <w:tr w:rsidR="00D01E92">
        <w:tc>
          <w:tcPr>
            <w:tcW w:w="1808" w:type="dxa"/>
            <w:vAlign w:val="center"/>
          </w:tcPr>
          <w:p w:rsidR="00D01E92" w:rsidRDefault="00425ADE">
            <w:pPr>
              <w:jc w:val="center"/>
            </w:pPr>
            <w:r>
              <w:rPr>
                <w:rFonts w:eastAsiaTheme="minorEastAsia"/>
                <w:color w:val="000000" w:themeColor="text1"/>
                <w:kern w:val="0"/>
              </w:rPr>
              <w:t>3</w:t>
            </w:r>
          </w:p>
        </w:tc>
        <w:tc>
          <w:tcPr>
            <w:tcW w:w="1729" w:type="dxa"/>
            <w:vAlign w:val="center"/>
          </w:tcPr>
          <w:p w:rsidR="00D01E92" w:rsidRDefault="00425ADE">
            <w:pPr>
              <w:jc w:val="center"/>
            </w:pPr>
            <w:r>
              <w:rPr>
                <w:rFonts w:eastAsiaTheme="minorEastAsia"/>
                <w:color w:val="000000" w:themeColor="text1"/>
                <w:kern w:val="0"/>
              </w:rPr>
              <w:t>113044</w:t>
            </w:r>
          </w:p>
        </w:tc>
        <w:tc>
          <w:tcPr>
            <w:tcW w:w="1658" w:type="dxa"/>
            <w:vAlign w:val="center"/>
          </w:tcPr>
          <w:p w:rsidR="00D01E92" w:rsidRDefault="00425ADE">
            <w:pPr>
              <w:jc w:val="center"/>
            </w:pPr>
            <w:r>
              <w:rPr>
                <w:rFonts w:eastAsiaTheme="minorEastAsia"/>
                <w:color w:val="000000" w:themeColor="text1"/>
                <w:kern w:val="0"/>
              </w:rPr>
              <w:t>大秦转债</w:t>
            </w:r>
          </w:p>
        </w:tc>
        <w:tc>
          <w:tcPr>
            <w:tcW w:w="1697" w:type="dxa"/>
            <w:vAlign w:val="center"/>
          </w:tcPr>
          <w:p w:rsidR="00D01E92" w:rsidRDefault="00425ADE">
            <w:pPr>
              <w:jc w:val="right"/>
            </w:pPr>
            <w:r>
              <w:rPr>
                <w:rFonts w:eastAsiaTheme="minorEastAsia"/>
                <w:color w:val="000000" w:themeColor="text1"/>
                <w:kern w:val="0"/>
              </w:rPr>
              <w:t>16,950,067.20</w:t>
            </w:r>
          </w:p>
        </w:tc>
        <w:tc>
          <w:tcPr>
            <w:tcW w:w="1621" w:type="dxa"/>
            <w:vAlign w:val="center"/>
          </w:tcPr>
          <w:p w:rsidR="00D01E92" w:rsidRDefault="00425ADE">
            <w:pPr>
              <w:jc w:val="right"/>
            </w:pPr>
            <w:r>
              <w:rPr>
                <w:rFonts w:eastAsiaTheme="minorEastAsia"/>
                <w:color w:val="000000" w:themeColor="text1"/>
                <w:kern w:val="0"/>
              </w:rPr>
              <w:t>3.09</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533,282,003.16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179,733.27</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533,461,736.43</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中国证监会准予上投摩根安享回报一年持有期债券型证券投资基金募集注册的文件；</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《上投摩根安享回报一年持有期债券型证券投资基金基金合同》；</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《上投摩根安享回报一年持有期债券型证券投资基金托管协议》；</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《上投摩根基金管理有限公司开放式基金业务规则》；</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法律意见书；</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6.</w:t>
      </w:r>
      <w:r>
        <w:rPr>
          <w:rFonts w:eastAsiaTheme="minorEastAsia"/>
          <w:color w:val="000000" w:themeColor="text1"/>
        </w:rPr>
        <w:t>基金管理人业务资格批件、营业执照；</w:t>
      </w:r>
    </w:p>
    <w:p w:rsidR="00D01E92" w:rsidRDefault="00425ADE">
      <w:pPr>
        <w:spacing w:line="360" w:lineRule="auto"/>
        <w:ind w:firstLineChars="200" w:firstLine="420"/>
        <w:rPr>
          <w:rFonts w:eastAsiaTheme="minorEastAsia"/>
          <w:color w:val="000000" w:themeColor="text1"/>
        </w:rPr>
      </w:pPr>
      <w:r>
        <w:rPr>
          <w:rFonts w:eastAsiaTheme="minorEastAsia"/>
          <w:color w:val="000000" w:themeColor="text1"/>
        </w:rPr>
        <w:t>7.</w:t>
      </w:r>
      <w:r>
        <w:rPr>
          <w:rFonts w:eastAsiaTheme="minorEastAsia"/>
          <w:color w:val="000000" w:themeColor="text1"/>
        </w:rPr>
        <w:t>基金托管人业务资格批件、营业执照；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8.</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二〇二二年一月二十四日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A01BF3" w:rsidRPr="00A01BF3">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A01BF3">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上投摩根安享回报一年持有期债券型证券投资基金</w:t>
    </w:r>
    <w:r>
      <w:rPr>
        <w:rFonts w:hint="eastAsia"/>
      </w:rPr>
      <w:t>2021</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5ADE"/>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1BF3"/>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1E9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18A1A8-6BC2-4C27-93DC-1569297E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Wang,Xiaodi@FA</cp:lastModifiedBy>
  <cp:revision>269</cp:revision>
  <dcterms:created xsi:type="dcterms:W3CDTF">2012-10-16T06:07:00Z</dcterms:created>
  <dcterms:modified xsi:type="dcterms:W3CDTF">2022-01-21T03:03:00Z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