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6738" w:rsidRPr="00FF6B9A" w:rsidRDefault="00D06738">
      <w:pPr>
        <w:autoSpaceDE w:val="0"/>
        <w:autoSpaceDN w:val="0"/>
        <w:adjustRightInd w:val="0"/>
        <w:spacing w:line="360" w:lineRule="auto"/>
        <w:jc w:val="left"/>
        <w:rPr>
          <w:rFonts w:eastAsiaTheme="minorEastAsia"/>
          <w:color w:val="000000" w:themeColor="text1"/>
          <w:kern w:val="0"/>
          <w:sz w:val="24"/>
          <w:szCs w:val="24"/>
        </w:rPr>
      </w:pPr>
      <w:bookmarkStart w:id="0" w:name="_GoBack"/>
      <w:bookmarkEnd w:id="0"/>
    </w:p>
    <w:p w:rsidR="00D06738" w:rsidRPr="00FF6B9A" w:rsidRDefault="00D06738">
      <w:pPr>
        <w:autoSpaceDE w:val="0"/>
        <w:autoSpaceDN w:val="0"/>
        <w:adjustRightInd w:val="0"/>
        <w:spacing w:line="360" w:lineRule="auto"/>
        <w:jc w:val="left"/>
        <w:rPr>
          <w:rFonts w:eastAsiaTheme="minorEastAsia"/>
          <w:color w:val="000000" w:themeColor="text1"/>
          <w:kern w:val="0"/>
          <w:sz w:val="24"/>
          <w:szCs w:val="24"/>
        </w:rPr>
      </w:pPr>
    </w:p>
    <w:p w:rsidR="00D06738" w:rsidRPr="00FF6B9A" w:rsidRDefault="00D06738">
      <w:pPr>
        <w:autoSpaceDE w:val="0"/>
        <w:autoSpaceDN w:val="0"/>
        <w:adjustRightInd w:val="0"/>
        <w:spacing w:line="360" w:lineRule="auto"/>
        <w:jc w:val="left"/>
        <w:rPr>
          <w:rFonts w:eastAsiaTheme="minorEastAsia"/>
          <w:color w:val="000000" w:themeColor="text1"/>
          <w:kern w:val="0"/>
          <w:sz w:val="24"/>
          <w:szCs w:val="24"/>
        </w:rPr>
      </w:pPr>
    </w:p>
    <w:p w:rsidR="00D06738" w:rsidRPr="00FF6B9A" w:rsidRDefault="00D06738">
      <w:pPr>
        <w:autoSpaceDE w:val="0"/>
        <w:autoSpaceDN w:val="0"/>
        <w:adjustRightInd w:val="0"/>
        <w:spacing w:line="360" w:lineRule="auto"/>
        <w:jc w:val="left"/>
        <w:rPr>
          <w:rFonts w:eastAsiaTheme="minorEastAsia"/>
          <w:color w:val="000000" w:themeColor="text1"/>
          <w:kern w:val="0"/>
          <w:sz w:val="24"/>
          <w:szCs w:val="24"/>
        </w:rPr>
      </w:pPr>
    </w:p>
    <w:p w:rsidR="00D06738" w:rsidRPr="00FF6B9A" w:rsidRDefault="00D06738">
      <w:pPr>
        <w:autoSpaceDE w:val="0"/>
        <w:autoSpaceDN w:val="0"/>
        <w:adjustRightInd w:val="0"/>
        <w:spacing w:line="360" w:lineRule="auto"/>
        <w:jc w:val="left"/>
        <w:rPr>
          <w:rFonts w:eastAsiaTheme="minorEastAsia"/>
          <w:color w:val="000000" w:themeColor="text1"/>
          <w:kern w:val="0"/>
          <w:sz w:val="24"/>
          <w:szCs w:val="24"/>
        </w:rPr>
      </w:pPr>
    </w:p>
    <w:p w:rsidR="00D06738" w:rsidRPr="00FF6B9A" w:rsidRDefault="00454D20">
      <w:pPr>
        <w:spacing w:line="360" w:lineRule="auto"/>
        <w:jc w:val="center"/>
        <w:rPr>
          <w:rFonts w:eastAsiaTheme="minorEastAsia"/>
          <w:b/>
          <w:color w:val="000000" w:themeColor="text1"/>
          <w:sz w:val="36"/>
          <w:szCs w:val="36"/>
        </w:rPr>
      </w:pPr>
      <w:r w:rsidRPr="00FF6B9A">
        <w:rPr>
          <w:rFonts w:eastAsiaTheme="minorEastAsia"/>
          <w:b/>
          <w:color w:val="000000" w:themeColor="text1"/>
          <w:sz w:val="36"/>
          <w:szCs w:val="36"/>
        </w:rPr>
        <w:t>摩根慧见两年持有期混合型证券投资基金</w:t>
      </w:r>
    </w:p>
    <w:p w:rsidR="00D06738" w:rsidRPr="00FF6B9A" w:rsidRDefault="00454D20">
      <w:pPr>
        <w:spacing w:line="360" w:lineRule="auto"/>
        <w:jc w:val="center"/>
        <w:rPr>
          <w:rFonts w:eastAsiaTheme="minorEastAsia"/>
          <w:b/>
          <w:color w:val="000000" w:themeColor="text1"/>
          <w:sz w:val="36"/>
          <w:szCs w:val="36"/>
        </w:rPr>
      </w:pPr>
      <w:r w:rsidRPr="00FF6B9A">
        <w:rPr>
          <w:rFonts w:eastAsiaTheme="minorEastAsia"/>
          <w:b/>
          <w:color w:val="000000" w:themeColor="text1"/>
          <w:sz w:val="36"/>
          <w:szCs w:val="36"/>
        </w:rPr>
        <w:t>2023</w:t>
      </w:r>
      <w:r w:rsidRPr="00FF6B9A">
        <w:rPr>
          <w:rFonts w:eastAsiaTheme="minorEastAsia"/>
          <w:b/>
          <w:color w:val="000000" w:themeColor="text1"/>
          <w:sz w:val="36"/>
          <w:szCs w:val="36"/>
        </w:rPr>
        <w:t>年第</w:t>
      </w:r>
      <w:r w:rsidRPr="00FF6B9A">
        <w:rPr>
          <w:rFonts w:eastAsiaTheme="minorEastAsia"/>
          <w:b/>
          <w:color w:val="000000" w:themeColor="text1"/>
          <w:sz w:val="36"/>
          <w:szCs w:val="36"/>
        </w:rPr>
        <w:t>1</w:t>
      </w:r>
      <w:r w:rsidRPr="00FF6B9A">
        <w:rPr>
          <w:rFonts w:eastAsiaTheme="minorEastAsia"/>
          <w:b/>
          <w:color w:val="000000" w:themeColor="text1"/>
          <w:sz w:val="36"/>
          <w:szCs w:val="36"/>
        </w:rPr>
        <w:t>季度报告</w:t>
      </w:r>
    </w:p>
    <w:p w:rsidR="00D06738" w:rsidRPr="00FF6B9A" w:rsidRDefault="00454D20">
      <w:pPr>
        <w:spacing w:line="360" w:lineRule="auto"/>
        <w:jc w:val="center"/>
        <w:rPr>
          <w:rFonts w:eastAsiaTheme="minorEastAsia"/>
          <w:b/>
          <w:color w:val="000000" w:themeColor="text1"/>
          <w:sz w:val="36"/>
          <w:szCs w:val="36"/>
        </w:rPr>
      </w:pPr>
      <w:r w:rsidRPr="00FF6B9A">
        <w:rPr>
          <w:rFonts w:eastAsiaTheme="minorEastAsia"/>
          <w:b/>
          <w:color w:val="000000" w:themeColor="text1"/>
          <w:sz w:val="36"/>
          <w:szCs w:val="36"/>
        </w:rPr>
        <w:t>2023</w:t>
      </w:r>
      <w:r w:rsidRPr="00FF6B9A">
        <w:rPr>
          <w:rFonts w:eastAsiaTheme="minorEastAsia"/>
          <w:b/>
          <w:color w:val="000000" w:themeColor="text1"/>
          <w:sz w:val="36"/>
          <w:szCs w:val="36"/>
        </w:rPr>
        <w:t>年</w:t>
      </w:r>
      <w:r w:rsidRPr="00FF6B9A">
        <w:rPr>
          <w:rFonts w:eastAsiaTheme="minorEastAsia"/>
          <w:b/>
          <w:color w:val="000000" w:themeColor="text1"/>
          <w:sz w:val="36"/>
          <w:szCs w:val="36"/>
        </w:rPr>
        <w:t>3</w:t>
      </w:r>
      <w:r w:rsidRPr="00FF6B9A">
        <w:rPr>
          <w:rFonts w:eastAsiaTheme="minorEastAsia"/>
          <w:b/>
          <w:color w:val="000000" w:themeColor="text1"/>
          <w:sz w:val="36"/>
          <w:szCs w:val="36"/>
        </w:rPr>
        <w:t>月</w:t>
      </w:r>
      <w:r w:rsidRPr="00FF6B9A">
        <w:rPr>
          <w:rFonts w:eastAsiaTheme="minorEastAsia"/>
          <w:b/>
          <w:color w:val="000000" w:themeColor="text1"/>
          <w:sz w:val="36"/>
          <w:szCs w:val="36"/>
        </w:rPr>
        <w:t>31</w:t>
      </w:r>
      <w:r w:rsidRPr="00FF6B9A">
        <w:rPr>
          <w:rFonts w:eastAsiaTheme="minorEastAsia"/>
          <w:b/>
          <w:color w:val="000000" w:themeColor="text1"/>
          <w:sz w:val="36"/>
          <w:szCs w:val="36"/>
        </w:rPr>
        <w:t>日</w:t>
      </w:r>
    </w:p>
    <w:p w:rsidR="00D06738" w:rsidRPr="00FF6B9A" w:rsidRDefault="00D06738">
      <w:pPr>
        <w:spacing w:line="360" w:lineRule="auto"/>
        <w:jc w:val="center"/>
        <w:rPr>
          <w:rFonts w:eastAsiaTheme="minorEastAsia"/>
          <w:b/>
          <w:bCs/>
          <w:color w:val="000000" w:themeColor="text1"/>
          <w:sz w:val="24"/>
          <w:szCs w:val="24"/>
        </w:rPr>
      </w:pPr>
    </w:p>
    <w:p w:rsidR="00D06738" w:rsidRPr="00FF6B9A" w:rsidRDefault="00D06738">
      <w:pPr>
        <w:spacing w:line="360" w:lineRule="auto"/>
        <w:jc w:val="center"/>
        <w:rPr>
          <w:rFonts w:eastAsiaTheme="minorEastAsia"/>
          <w:b/>
          <w:bCs/>
          <w:color w:val="000000" w:themeColor="text1"/>
          <w:sz w:val="24"/>
          <w:szCs w:val="24"/>
        </w:rPr>
      </w:pPr>
    </w:p>
    <w:p w:rsidR="00D06738" w:rsidRPr="00FF6B9A" w:rsidRDefault="00D06738">
      <w:pPr>
        <w:spacing w:line="360" w:lineRule="auto"/>
        <w:jc w:val="center"/>
        <w:rPr>
          <w:rFonts w:eastAsiaTheme="minorEastAsia"/>
          <w:b/>
          <w:bCs/>
          <w:color w:val="000000" w:themeColor="text1"/>
          <w:sz w:val="24"/>
          <w:szCs w:val="24"/>
        </w:rPr>
      </w:pPr>
    </w:p>
    <w:p w:rsidR="00D06738" w:rsidRPr="00FF6B9A" w:rsidRDefault="00D06738">
      <w:pPr>
        <w:spacing w:line="360" w:lineRule="auto"/>
        <w:jc w:val="center"/>
        <w:rPr>
          <w:rFonts w:eastAsiaTheme="minorEastAsia"/>
          <w:b/>
          <w:bCs/>
          <w:color w:val="000000" w:themeColor="text1"/>
          <w:sz w:val="24"/>
          <w:szCs w:val="24"/>
        </w:rPr>
      </w:pPr>
    </w:p>
    <w:p w:rsidR="00D06738" w:rsidRPr="00FF6B9A" w:rsidRDefault="00D06738">
      <w:pPr>
        <w:spacing w:line="360" w:lineRule="auto"/>
        <w:jc w:val="center"/>
        <w:rPr>
          <w:rFonts w:eastAsiaTheme="minorEastAsia"/>
          <w:b/>
          <w:bCs/>
          <w:color w:val="000000" w:themeColor="text1"/>
          <w:sz w:val="24"/>
          <w:szCs w:val="24"/>
        </w:rPr>
      </w:pPr>
    </w:p>
    <w:p w:rsidR="00D06738" w:rsidRPr="00FF6B9A" w:rsidRDefault="00D06738">
      <w:pPr>
        <w:spacing w:line="360" w:lineRule="auto"/>
        <w:jc w:val="center"/>
        <w:rPr>
          <w:rFonts w:eastAsiaTheme="minorEastAsia"/>
          <w:b/>
          <w:bCs/>
          <w:color w:val="000000" w:themeColor="text1"/>
          <w:sz w:val="24"/>
          <w:szCs w:val="24"/>
        </w:rPr>
      </w:pPr>
    </w:p>
    <w:p w:rsidR="00D06738" w:rsidRPr="00FF6B9A" w:rsidRDefault="00D06738">
      <w:pPr>
        <w:spacing w:line="360" w:lineRule="auto"/>
        <w:jc w:val="center"/>
        <w:rPr>
          <w:rFonts w:eastAsiaTheme="minorEastAsia"/>
          <w:b/>
          <w:bCs/>
          <w:color w:val="000000" w:themeColor="text1"/>
          <w:sz w:val="24"/>
          <w:szCs w:val="24"/>
        </w:rPr>
      </w:pPr>
    </w:p>
    <w:p w:rsidR="00D06738" w:rsidRPr="00FF6B9A" w:rsidRDefault="00D06738">
      <w:pPr>
        <w:spacing w:line="360" w:lineRule="auto"/>
        <w:jc w:val="center"/>
        <w:rPr>
          <w:rFonts w:eastAsiaTheme="minorEastAsia"/>
          <w:b/>
          <w:bCs/>
          <w:color w:val="000000" w:themeColor="text1"/>
          <w:sz w:val="24"/>
          <w:szCs w:val="24"/>
        </w:rPr>
      </w:pPr>
    </w:p>
    <w:p w:rsidR="00D06738" w:rsidRPr="00FF6B9A" w:rsidRDefault="00D06738">
      <w:pPr>
        <w:spacing w:line="360" w:lineRule="auto"/>
        <w:jc w:val="center"/>
        <w:rPr>
          <w:rFonts w:eastAsiaTheme="minorEastAsia"/>
          <w:b/>
          <w:bCs/>
          <w:color w:val="000000" w:themeColor="text1"/>
          <w:sz w:val="24"/>
          <w:szCs w:val="24"/>
        </w:rPr>
      </w:pPr>
    </w:p>
    <w:p w:rsidR="00D06738" w:rsidRPr="00FF6B9A" w:rsidRDefault="00D06738">
      <w:pPr>
        <w:spacing w:line="360" w:lineRule="auto"/>
        <w:jc w:val="center"/>
        <w:rPr>
          <w:rFonts w:eastAsiaTheme="minorEastAsia"/>
          <w:b/>
          <w:bCs/>
          <w:color w:val="000000" w:themeColor="text1"/>
          <w:sz w:val="24"/>
          <w:szCs w:val="24"/>
        </w:rPr>
      </w:pPr>
    </w:p>
    <w:p w:rsidR="00D06738" w:rsidRPr="00FF6B9A" w:rsidRDefault="00D06738">
      <w:pPr>
        <w:spacing w:line="360" w:lineRule="auto"/>
        <w:jc w:val="center"/>
        <w:rPr>
          <w:rFonts w:eastAsiaTheme="minorEastAsia"/>
          <w:b/>
          <w:bCs/>
          <w:color w:val="000000" w:themeColor="text1"/>
          <w:sz w:val="24"/>
          <w:szCs w:val="24"/>
        </w:rPr>
      </w:pPr>
    </w:p>
    <w:p w:rsidR="00D06738" w:rsidRPr="00FF6B9A" w:rsidRDefault="00D06738">
      <w:pPr>
        <w:spacing w:line="360" w:lineRule="auto"/>
        <w:jc w:val="center"/>
        <w:rPr>
          <w:rFonts w:eastAsiaTheme="minorEastAsia"/>
          <w:b/>
          <w:bCs/>
          <w:color w:val="000000" w:themeColor="text1"/>
          <w:sz w:val="24"/>
          <w:szCs w:val="24"/>
        </w:rPr>
      </w:pPr>
    </w:p>
    <w:p w:rsidR="00D06738" w:rsidRPr="00FF6B9A" w:rsidRDefault="00D06738">
      <w:pPr>
        <w:spacing w:line="360" w:lineRule="auto"/>
        <w:jc w:val="center"/>
        <w:rPr>
          <w:rFonts w:eastAsiaTheme="minorEastAsia"/>
          <w:b/>
          <w:bCs/>
          <w:color w:val="000000" w:themeColor="text1"/>
          <w:sz w:val="24"/>
          <w:szCs w:val="24"/>
        </w:rPr>
      </w:pPr>
    </w:p>
    <w:p w:rsidR="00D06738" w:rsidRPr="00FF6B9A" w:rsidRDefault="00D06738">
      <w:pPr>
        <w:spacing w:line="360" w:lineRule="auto"/>
        <w:rPr>
          <w:rFonts w:eastAsiaTheme="minorEastAsia"/>
          <w:b/>
          <w:bCs/>
          <w:color w:val="000000" w:themeColor="text1"/>
          <w:sz w:val="24"/>
          <w:szCs w:val="24"/>
        </w:rPr>
      </w:pPr>
    </w:p>
    <w:p w:rsidR="00D06738" w:rsidRPr="00FF6B9A" w:rsidRDefault="00454D20">
      <w:pPr>
        <w:spacing w:line="360" w:lineRule="auto"/>
        <w:ind w:firstLineChars="900" w:firstLine="2168"/>
        <w:rPr>
          <w:rFonts w:eastAsiaTheme="minorEastAsia"/>
          <w:b/>
          <w:color w:val="000000" w:themeColor="text1"/>
          <w:sz w:val="24"/>
          <w:szCs w:val="24"/>
        </w:rPr>
      </w:pPr>
      <w:r w:rsidRPr="00FF6B9A">
        <w:rPr>
          <w:rFonts w:eastAsiaTheme="minorEastAsia"/>
          <w:b/>
          <w:color w:val="000000" w:themeColor="text1"/>
          <w:sz w:val="24"/>
          <w:szCs w:val="24"/>
        </w:rPr>
        <w:t>基金管理人：摩根基金管理（中国）有限公司</w:t>
      </w:r>
    </w:p>
    <w:p w:rsidR="00D06738" w:rsidRPr="00FF6B9A" w:rsidRDefault="00454D20">
      <w:pPr>
        <w:spacing w:line="360" w:lineRule="auto"/>
        <w:ind w:firstLineChars="900" w:firstLine="2168"/>
        <w:rPr>
          <w:rFonts w:eastAsiaTheme="minorEastAsia"/>
          <w:b/>
          <w:color w:val="000000" w:themeColor="text1"/>
          <w:sz w:val="24"/>
          <w:szCs w:val="24"/>
        </w:rPr>
      </w:pPr>
      <w:r w:rsidRPr="00FF6B9A">
        <w:rPr>
          <w:rFonts w:eastAsiaTheme="minorEastAsia"/>
          <w:b/>
          <w:color w:val="000000" w:themeColor="text1"/>
          <w:sz w:val="24"/>
          <w:szCs w:val="24"/>
        </w:rPr>
        <w:t>基金托管人：中国建设银行股份有限公司</w:t>
      </w:r>
    </w:p>
    <w:p w:rsidR="00D06738" w:rsidRPr="00FF6B9A" w:rsidRDefault="00454D20">
      <w:pPr>
        <w:spacing w:line="360" w:lineRule="auto"/>
        <w:ind w:firstLineChars="900" w:firstLine="2168"/>
        <w:rPr>
          <w:rFonts w:eastAsiaTheme="minorEastAsia"/>
          <w:b/>
          <w:color w:val="000000" w:themeColor="text1"/>
          <w:sz w:val="24"/>
          <w:szCs w:val="24"/>
        </w:rPr>
        <w:sectPr w:rsidR="00D06738" w:rsidRPr="00FF6B9A">
          <w:headerReference w:type="default" r:id="rId8"/>
          <w:footerReference w:type="default" r:id="rId9"/>
          <w:pgSz w:w="11926" w:h="15840"/>
          <w:pgMar w:top="1418" w:right="1418" w:bottom="851" w:left="1418" w:header="851" w:footer="992" w:gutter="0"/>
          <w:cols w:space="720"/>
        </w:sectPr>
      </w:pPr>
      <w:r w:rsidRPr="00FF6B9A">
        <w:rPr>
          <w:rFonts w:eastAsiaTheme="minorEastAsia"/>
          <w:b/>
          <w:color w:val="000000" w:themeColor="text1"/>
          <w:sz w:val="24"/>
          <w:szCs w:val="24"/>
        </w:rPr>
        <w:t>报告送出日期：二〇二三年四月二十一日</w:t>
      </w:r>
    </w:p>
    <w:p w:rsidR="00D06738" w:rsidRPr="00FF6B9A" w:rsidRDefault="00454D20">
      <w:pPr>
        <w:pStyle w:val="1"/>
        <w:spacing w:beforeLines="100" w:before="312" w:afterLines="100" w:after="312" w:line="360" w:lineRule="auto"/>
        <w:jc w:val="center"/>
        <w:rPr>
          <w:rFonts w:eastAsiaTheme="minorEastAsia"/>
          <w:b w:val="0"/>
          <w:bCs w:val="0"/>
          <w:color w:val="000000" w:themeColor="text1"/>
          <w:kern w:val="0"/>
          <w:sz w:val="24"/>
          <w:szCs w:val="24"/>
        </w:rPr>
      </w:pPr>
      <w:r w:rsidRPr="00FF6B9A">
        <w:rPr>
          <w:rFonts w:eastAsiaTheme="minorEastAsia"/>
          <w:color w:val="000000" w:themeColor="text1"/>
          <w:kern w:val="0"/>
          <w:sz w:val="24"/>
          <w:szCs w:val="24"/>
        </w:rPr>
        <w:lastRenderedPageBreak/>
        <w:t xml:space="preserve">§1  </w:t>
      </w:r>
      <w:r w:rsidRPr="00FF6B9A">
        <w:rPr>
          <w:rFonts w:eastAsiaTheme="minorEastAsia"/>
          <w:color w:val="000000" w:themeColor="text1"/>
          <w:kern w:val="0"/>
          <w:sz w:val="24"/>
          <w:szCs w:val="24"/>
        </w:rPr>
        <w:t>重要提示</w:t>
      </w:r>
    </w:p>
    <w:p w:rsidR="00FD0826" w:rsidRDefault="00B5010C">
      <w:pPr>
        <w:spacing w:line="360" w:lineRule="auto"/>
        <w:ind w:firstLineChars="200" w:firstLine="420"/>
        <w:rPr>
          <w:rFonts w:eastAsiaTheme="minorEastAsia"/>
          <w:color w:val="000000" w:themeColor="text1"/>
        </w:rPr>
      </w:pPr>
      <w:r>
        <w:rPr>
          <w:rFonts w:eastAsiaTheme="minorEastAsia"/>
          <w:color w:val="000000" w:themeColor="text1"/>
        </w:rPr>
        <w:t>基金管理人的董事会及董事保证本报告所载资料不存在虚假记载、误导性陈述或重大遗漏，并对其内容的真实性、准确性和完整性承担个别及连带责任。</w:t>
      </w:r>
      <w:r>
        <w:rPr>
          <w:rFonts w:eastAsiaTheme="minorEastAsia"/>
          <w:color w:val="000000" w:themeColor="text1"/>
        </w:rPr>
        <w:t xml:space="preserve"> </w:t>
      </w:r>
    </w:p>
    <w:p w:rsidR="00FD0826" w:rsidRDefault="00B5010C">
      <w:pPr>
        <w:spacing w:line="360" w:lineRule="auto"/>
        <w:ind w:firstLineChars="200" w:firstLine="420"/>
        <w:rPr>
          <w:rFonts w:eastAsiaTheme="minorEastAsia"/>
          <w:color w:val="000000" w:themeColor="text1"/>
        </w:rPr>
      </w:pPr>
      <w:r>
        <w:rPr>
          <w:rFonts w:eastAsiaTheme="minorEastAsia"/>
          <w:color w:val="000000" w:themeColor="text1"/>
        </w:rPr>
        <w:t>基金托管人中国建设银行股份有限公司根据本基金合同规定，于</w:t>
      </w:r>
      <w:r>
        <w:rPr>
          <w:rFonts w:eastAsiaTheme="minorEastAsia"/>
          <w:color w:val="000000" w:themeColor="text1"/>
        </w:rPr>
        <w:t>2023</w:t>
      </w:r>
      <w:r>
        <w:rPr>
          <w:rFonts w:eastAsiaTheme="minorEastAsia"/>
          <w:color w:val="000000" w:themeColor="text1"/>
        </w:rPr>
        <w:t>年</w:t>
      </w:r>
      <w:r>
        <w:rPr>
          <w:rFonts w:eastAsiaTheme="minorEastAsia"/>
          <w:color w:val="000000" w:themeColor="text1"/>
        </w:rPr>
        <w:t>4</w:t>
      </w:r>
      <w:r>
        <w:rPr>
          <w:rFonts w:eastAsiaTheme="minorEastAsia"/>
          <w:color w:val="000000" w:themeColor="text1"/>
        </w:rPr>
        <w:t>月</w:t>
      </w:r>
      <w:r>
        <w:rPr>
          <w:rFonts w:eastAsiaTheme="minorEastAsia"/>
          <w:color w:val="000000" w:themeColor="text1"/>
        </w:rPr>
        <w:t>20</w:t>
      </w:r>
      <w:r>
        <w:rPr>
          <w:rFonts w:eastAsiaTheme="minorEastAsia"/>
          <w:color w:val="000000" w:themeColor="text1"/>
        </w:rPr>
        <w:t>日复核了本报告中的财务指标、净值表现和投资组合报告等内容，保证复核内容不存在虚假记载、误导性陈述或者重大遗漏。</w:t>
      </w:r>
      <w:r>
        <w:rPr>
          <w:rFonts w:eastAsiaTheme="minorEastAsia"/>
          <w:color w:val="000000" w:themeColor="text1"/>
        </w:rPr>
        <w:t xml:space="preserve"> </w:t>
      </w:r>
    </w:p>
    <w:p w:rsidR="00FD0826" w:rsidRDefault="00B5010C">
      <w:pPr>
        <w:spacing w:line="360" w:lineRule="auto"/>
        <w:ind w:firstLineChars="200" w:firstLine="420"/>
        <w:rPr>
          <w:rFonts w:eastAsiaTheme="minorEastAsia"/>
          <w:color w:val="000000" w:themeColor="text1"/>
        </w:rPr>
      </w:pPr>
      <w:r>
        <w:rPr>
          <w:rFonts w:eastAsiaTheme="minorEastAsia"/>
          <w:color w:val="000000" w:themeColor="text1"/>
        </w:rPr>
        <w:t>基金管理人承诺以诚实信用、勤勉尽责的原则管理和运用基金资产，但不保证基金一定盈利。</w:t>
      </w:r>
      <w:r>
        <w:rPr>
          <w:rFonts w:eastAsiaTheme="minorEastAsia"/>
          <w:color w:val="000000" w:themeColor="text1"/>
        </w:rPr>
        <w:t xml:space="preserve"> </w:t>
      </w:r>
    </w:p>
    <w:p w:rsidR="00FD0826" w:rsidRDefault="00B5010C">
      <w:pPr>
        <w:spacing w:line="360" w:lineRule="auto"/>
        <w:ind w:firstLineChars="200" w:firstLine="420"/>
        <w:rPr>
          <w:rFonts w:eastAsiaTheme="minorEastAsia"/>
          <w:color w:val="000000" w:themeColor="text1"/>
        </w:rPr>
      </w:pPr>
      <w:r>
        <w:rPr>
          <w:rFonts w:eastAsiaTheme="minorEastAsia"/>
          <w:color w:val="000000" w:themeColor="text1"/>
        </w:rPr>
        <w:t>基金的过往业绩并不代表其未来表现。投资有风险，投资者在作出投资决策前应仔细阅读本基金的招募说明书。</w:t>
      </w:r>
      <w:r>
        <w:rPr>
          <w:rFonts w:eastAsiaTheme="minorEastAsia"/>
          <w:color w:val="000000" w:themeColor="text1"/>
        </w:rPr>
        <w:t xml:space="preserve"> </w:t>
      </w:r>
    </w:p>
    <w:p w:rsidR="00FD0826" w:rsidRDefault="00B5010C">
      <w:pPr>
        <w:spacing w:line="360" w:lineRule="auto"/>
        <w:ind w:firstLineChars="200" w:firstLine="420"/>
        <w:rPr>
          <w:rFonts w:eastAsiaTheme="minorEastAsia"/>
          <w:color w:val="000000" w:themeColor="text1"/>
        </w:rPr>
      </w:pPr>
      <w:r>
        <w:rPr>
          <w:rFonts w:eastAsiaTheme="minorEastAsia"/>
          <w:color w:val="000000" w:themeColor="text1"/>
        </w:rPr>
        <w:t>本报告中财务资料未经审计。</w:t>
      </w:r>
    </w:p>
    <w:p w:rsidR="00D06738" w:rsidRPr="00FF6B9A" w:rsidRDefault="00454D20">
      <w:pPr>
        <w:spacing w:line="360" w:lineRule="auto"/>
        <w:ind w:firstLineChars="200" w:firstLine="420"/>
        <w:rPr>
          <w:rFonts w:eastAsiaTheme="minorEastAsia"/>
          <w:color w:val="000000" w:themeColor="text1"/>
        </w:rPr>
      </w:pPr>
      <w:r w:rsidRPr="00FF6B9A">
        <w:rPr>
          <w:rFonts w:eastAsiaTheme="minorEastAsia"/>
          <w:color w:val="000000" w:themeColor="text1"/>
        </w:rPr>
        <w:t>本报告期自</w:t>
      </w:r>
      <w:r w:rsidRPr="00FF6B9A">
        <w:rPr>
          <w:rFonts w:eastAsiaTheme="minorEastAsia"/>
          <w:color w:val="000000" w:themeColor="text1"/>
        </w:rPr>
        <w:t>2023</w:t>
      </w:r>
      <w:r w:rsidRPr="00FF6B9A">
        <w:rPr>
          <w:rFonts w:eastAsiaTheme="minorEastAsia"/>
          <w:color w:val="000000" w:themeColor="text1"/>
        </w:rPr>
        <w:t>年</w:t>
      </w:r>
      <w:r w:rsidRPr="00FF6B9A">
        <w:rPr>
          <w:rFonts w:eastAsiaTheme="minorEastAsia"/>
          <w:color w:val="000000" w:themeColor="text1"/>
        </w:rPr>
        <w:t>1</w:t>
      </w:r>
      <w:r w:rsidRPr="00FF6B9A">
        <w:rPr>
          <w:rFonts w:eastAsiaTheme="minorEastAsia"/>
          <w:color w:val="000000" w:themeColor="text1"/>
        </w:rPr>
        <w:t>月</w:t>
      </w:r>
      <w:r w:rsidRPr="00FF6B9A">
        <w:rPr>
          <w:rFonts w:eastAsiaTheme="minorEastAsia"/>
          <w:color w:val="000000" w:themeColor="text1"/>
        </w:rPr>
        <w:t>1</w:t>
      </w:r>
      <w:r w:rsidRPr="00FF6B9A">
        <w:rPr>
          <w:rFonts w:eastAsiaTheme="minorEastAsia"/>
          <w:color w:val="000000" w:themeColor="text1"/>
        </w:rPr>
        <w:t>日起至</w:t>
      </w:r>
      <w:r w:rsidRPr="00FF6B9A">
        <w:rPr>
          <w:rFonts w:eastAsiaTheme="minorEastAsia"/>
          <w:color w:val="000000" w:themeColor="text1"/>
        </w:rPr>
        <w:t>3</w:t>
      </w:r>
      <w:r w:rsidRPr="00FF6B9A">
        <w:rPr>
          <w:rFonts w:eastAsiaTheme="minorEastAsia"/>
          <w:color w:val="000000" w:themeColor="text1"/>
        </w:rPr>
        <w:t>月</w:t>
      </w:r>
      <w:r w:rsidRPr="00FF6B9A">
        <w:rPr>
          <w:rFonts w:eastAsiaTheme="minorEastAsia"/>
          <w:color w:val="000000" w:themeColor="text1"/>
        </w:rPr>
        <w:t>31</w:t>
      </w:r>
      <w:r w:rsidRPr="00FF6B9A">
        <w:rPr>
          <w:rFonts w:eastAsiaTheme="minorEastAsia"/>
          <w:color w:val="000000" w:themeColor="text1"/>
        </w:rPr>
        <w:t>日止。</w:t>
      </w:r>
    </w:p>
    <w:p w:rsidR="00D06738" w:rsidRPr="00FF6B9A" w:rsidRDefault="00454D20">
      <w:pPr>
        <w:pStyle w:val="1"/>
        <w:spacing w:beforeLines="100" w:before="312" w:afterLines="100" w:after="312" w:line="360" w:lineRule="auto"/>
        <w:jc w:val="center"/>
        <w:rPr>
          <w:rFonts w:eastAsiaTheme="minorEastAsia"/>
          <w:color w:val="000000" w:themeColor="text1"/>
          <w:kern w:val="0"/>
          <w:sz w:val="24"/>
          <w:szCs w:val="24"/>
        </w:rPr>
      </w:pPr>
      <w:r w:rsidRPr="00FF6B9A">
        <w:rPr>
          <w:rFonts w:eastAsiaTheme="minorEastAsia"/>
          <w:color w:val="000000" w:themeColor="text1"/>
          <w:kern w:val="0"/>
          <w:sz w:val="24"/>
          <w:szCs w:val="24"/>
        </w:rPr>
        <w:t xml:space="preserve">§2  </w:t>
      </w:r>
      <w:r w:rsidRPr="00FF6B9A">
        <w:rPr>
          <w:rFonts w:eastAsiaTheme="minorEastAsia"/>
          <w:color w:val="000000" w:themeColor="text1"/>
          <w:kern w:val="0"/>
          <w:sz w:val="24"/>
          <w:szCs w:val="24"/>
        </w:rPr>
        <w:t>基金产品概况</w:t>
      </w:r>
    </w:p>
    <w:tbl>
      <w:tblPr>
        <w:tblW w:w="83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5479"/>
      </w:tblGrid>
      <w:tr w:rsidR="00D06738" w:rsidRPr="00FF6B9A">
        <w:tc>
          <w:tcPr>
            <w:tcW w:w="2835" w:type="dxa"/>
            <w:vAlign w:val="center"/>
          </w:tcPr>
          <w:p w:rsidR="00D06738" w:rsidRPr="00FF6B9A" w:rsidRDefault="00454D20">
            <w:pPr>
              <w:adjustRightInd w:val="0"/>
              <w:spacing w:before="29" w:line="360" w:lineRule="auto"/>
              <w:ind w:left="17"/>
              <w:rPr>
                <w:rFonts w:eastAsiaTheme="minorEastAsia"/>
                <w:color w:val="000000" w:themeColor="text1"/>
                <w:kern w:val="0"/>
              </w:rPr>
            </w:pPr>
            <w:r w:rsidRPr="00FF6B9A">
              <w:rPr>
                <w:rFonts w:eastAsiaTheme="minorEastAsia"/>
                <w:color w:val="000000" w:themeColor="text1"/>
                <w:kern w:val="0"/>
              </w:rPr>
              <w:t>基金简称</w:t>
            </w:r>
          </w:p>
        </w:tc>
        <w:tc>
          <w:tcPr>
            <w:tcW w:w="5479" w:type="dxa"/>
            <w:vAlign w:val="center"/>
          </w:tcPr>
          <w:p w:rsidR="00D06738" w:rsidRPr="00FF6B9A" w:rsidRDefault="00454D20">
            <w:pPr>
              <w:adjustRightInd w:val="0"/>
              <w:spacing w:before="29" w:line="360" w:lineRule="auto"/>
              <w:ind w:left="17"/>
              <w:rPr>
                <w:rFonts w:eastAsiaTheme="minorEastAsia"/>
                <w:color w:val="000000" w:themeColor="text1"/>
                <w:kern w:val="0"/>
              </w:rPr>
            </w:pPr>
            <w:r w:rsidRPr="00FF6B9A">
              <w:rPr>
                <w:rFonts w:eastAsiaTheme="minorEastAsia"/>
                <w:color w:val="000000" w:themeColor="text1"/>
                <w:kern w:val="0"/>
              </w:rPr>
              <w:t>摩根慧见两年持有期混合</w:t>
            </w:r>
          </w:p>
        </w:tc>
      </w:tr>
      <w:tr w:rsidR="00D06738" w:rsidRPr="00FF6B9A">
        <w:tc>
          <w:tcPr>
            <w:tcW w:w="2835" w:type="dxa"/>
            <w:tcBorders>
              <w:top w:val="single" w:sz="4" w:space="0" w:color="auto"/>
              <w:left w:val="single" w:sz="4" w:space="0" w:color="auto"/>
              <w:bottom w:val="single" w:sz="4" w:space="0" w:color="auto"/>
              <w:right w:val="single" w:sz="4" w:space="0" w:color="auto"/>
            </w:tcBorders>
            <w:vAlign w:val="center"/>
          </w:tcPr>
          <w:p w:rsidR="00D06738" w:rsidRPr="00FF6B9A" w:rsidRDefault="00454D20">
            <w:pPr>
              <w:adjustRightInd w:val="0"/>
              <w:spacing w:before="29" w:line="360" w:lineRule="auto"/>
              <w:ind w:left="17"/>
              <w:rPr>
                <w:rFonts w:eastAsiaTheme="minorEastAsia"/>
                <w:color w:val="000000" w:themeColor="text1"/>
                <w:kern w:val="0"/>
              </w:rPr>
            </w:pPr>
            <w:r w:rsidRPr="00FF6B9A">
              <w:rPr>
                <w:rFonts w:eastAsiaTheme="minorEastAsia"/>
                <w:color w:val="000000" w:themeColor="text1"/>
                <w:kern w:val="0"/>
              </w:rPr>
              <w:t>基金主代码</w:t>
            </w:r>
          </w:p>
        </w:tc>
        <w:tc>
          <w:tcPr>
            <w:tcW w:w="5479" w:type="dxa"/>
            <w:tcBorders>
              <w:top w:val="single" w:sz="4" w:space="0" w:color="auto"/>
              <w:left w:val="single" w:sz="4" w:space="0" w:color="auto"/>
              <w:bottom w:val="single" w:sz="4" w:space="0" w:color="auto"/>
              <w:right w:val="single" w:sz="4" w:space="0" w:color="auto"/>
            </w:tcBorders>
            <w:vAlign w:val="center"/>
          </w:tcPr>
          <w:p w:rsidR="00D06738" w:rsidRPr="00FF6B9A" w:rsidRDefault="00454D20">
            <w:pPr>
              <w:adjustRightInd w:val="0"/>
              <w:spacing w:before="29" w:line="360" w:lineRule="auto"/>
              <w:ind w:left="17"/>
              <w:rPr>
                <w:rFonts w:eastAsiaTheme="minorEastAsia"/>
                <w:color w:val="000000" w:themeColor="text1"/>
                <w:kern w:val="0"/>
              </w:rPr>
            </w:pPr>
            <w:r w:rsidRPr="00FF6B9A">
              <w:rPr>
                <w:rFonts w:eastAsiaTheme="minorEastAsia"/>
                <w:color w:val="000000" w:themeColor="text1"/>
                <w:kern w:val="0"/>
              </w:rPr>
              <w:t>009998</w:t>
            </w:r>
          </w:p>
        </w:tc>
      </w:tr>
      <w:tr w:rsidR="00D06738" w:rsidRPr="00FF6B9A">
        <w:tc>
          <w:tcPr>
            <w:tcW w:w="2835" w:type="dxa"/>
            <w:tcBorders>
              <w:top w:val="single" w:sz="4" w:space="0" w:color="auto"/>
              <w:left w:val="single" w:sz="4" w:space="0" w:color="auto"/>
              <w:bottom w:val="single" w:sz="4" w:space="0" w:color="auto"/>
              <w:right w:val="single" w:sz="4" w:space="0" w:color="auto"/>
            </w:tcBorders>
            <w:vAlign w:val="center"/>
          </w:tcPr>
          <w:p w:rsidR="00D06738" w:rsidRPr="00FF6B9A" w:rsidRDefault="00454D20">
            <w:pPr>
              <w:adjustRightInd w:val="0"/>
              <w:spacing w:before="29" w:line="360" w:lineRule="auto"/>
              <w:ind w:left="17"/>
              <w:rPr>
                <w:rFonts w:eastAsiaTheme="minorEastAsia"/>
                <w:color w:val="000000" w:themeColor="text1"/>
                <w:kern w:val="0"/>
              </w:rPr>
            </w:pPr>
            <w:r w:rsidRPr="00FF6B9A">
              <w:rPr>
                <w:rFonts w:eastAsiaTheme="minorEastAsia"/>
                <w:color w:val="000000" w:themeColor="text1"/>
                <w:kern w:val="0"/>
              </w:rPr>
              <w:t>交易代码</w:t>
            </w:r>
          </w:p>
        </w:tc>
        <w:tc>
          <w:tcPr>
            <w:tcW w:w="5479" w:type="dxa"/>
            <w:tcBorders>
              <w:top w:val="single" w:sz="4" w:space="0" w:color="auto"/>
              <w:left w:val="single" w:sz="4" w:space="0" w:color="auto"/>
              <w:bottom w:val="single" w:sz="4" w:space="0" w:color="auto"/>
              <w:right w:val="single" w:sz="4" w:space="0" w:color="auto"/>
            </w:tcBorders>
            <w:vAlign w:val="center"/>
          </w:tcPr>
          <w:p w:rsidR="00D06738" w:rsidRPr="00FF6B9A" w:rsidRDefault="00454D20">
            <w:pPr>
              <w:adjustRightInd w:val="0"/>
              <w:spacing w:before="29" w:line="360" w:lineRule="auto"/>
              <w:ind w:left="17"/>
              <w:rPr>
                <w:rFonts w:eastAsiaTheme="minorEastAsia"/>
                <w:color w:val="000000" w:themeColor="text1"/>
                <w:kern w:val="0"/>
              </w:rPr>
            </w:pPr>
            <w:r w:rsidRPr="00FF6B9A">
              <w:rPr>
                <w:rFonts w:eastAsiaTheme="minorEastAsia"/>
                <w:color w:val="000000" w:themeColor="text1"/>
                <w:kern w:val="0"/>
              </w:rPr>
              <w:t>009998</w:t>
            </w:r>
          </w:p>
        </w:tc>
      </w:tr>
      <w:tr w:rsidR="00D06738" w:rsidRPr="00FF6B9A">
        <w:tc>
          <w:tcPr>
            <w:tcW w:w="2835" w:type="dxa"/>
            <w:vAlign w:val="center"/>
          </w:tcPr>
          <w:p w:rsidR="00D06738" w:rsidRPr="00FF6B9A" w:rsidRDefault="00454D20">
            <w:pPr>
              <w:adjustRightInd w:val="0"/>
              <w:spacing w:before="29" w:line="360" w:lineRule="auto"/>
              <w:ind w:left="17"/>
              <w:rPr>
                <w:rFonts w:eastAsiaTheme="minorEastAsia"/>
                <w:color w:val="000000" w:themeColor="text1"/>
              </w:rPr>
            </w:pPr>
            <w:r w:rsidRPr="00FF6B9A">
              <w:rPr>
                <w:rFonts w:eastAsiaTheme="minorEastAsia"/>
                <w:color w:val="000000" w:themeColor="text1"/>
                <w:kern w:val="0"/>
              </w:rPr>
              <w:t>基金运作方式</w:t>
            </w:r>
          </w:p>
        </w:tc>
        <w:tc>
          <w:tcPr>
            <w:tcW w:w="5479" w:type="dxa"/>
            <w:vAlign w:val="center"/>
          </w:tcPr>
          <w:p w:rsidR="00D06738" w:rsidRPr="00FF6B9A" w:rsidRDefault="00454D20">
            <w:pPr>
              <w:adjustRightInd w:val="0"/>
              <w:spacing w:before="29" w:line="360" w:lineRule="auto"/>
              <w:ind w:left="17"/>
              <w:rPr>
                <w:rFonts w:eastAsiaTheme="minorEastAsia"/>
                <w:color w:val="000000" w:themeColor="text1"/>
              </w:rPr>
            </w:pPr>
            <w:r w:rsidRPr="00FF6B9A">
              <w:rPr>
                <w:rFonts w:eastAsiaTheme="minorEastAsia"/>
                <w:color w:val="000000" w:themeColor="text1"/>
                <w:kern w:val="0"/>
              </w:rPr>
              <w:t>契约型开放式</w:t>
            </w:r>
          </w:p>
        </w:tc>
      </w:tr>
      <w:tr w:rsidR="00D06738" w:rsidRPr="00FF6B9A">
        <w:tc>
          <w:tcPr>
            <w:tcW w:w="2835" w:type="dxa"/>
            <w:vAlign w:val="center"/>
          </w:tcPr>
          <w:p w:rsidR="00D06738" w:rsidRPr="00FF6B9A" w:rsidRDefault="00454D20">
            <w:pPr>
              <w:adjustRightInd w:val="0"/>
              <w:spacing w:before="29" w:line="360" w:lineRule="auto"/>
              <w:ind w:left="17"/>
              <w:rPr>
                <w:rFonts w:eastAsiaTheme="minorEastAsia"/>
                <w:color w:val="000000" w:themeColor="text1"/>
              </w:rPr>
            </w:pPr>
            <w:r w:rsidRPr="00FF6B9A">
              <w:rPr>
                <w:rFonts w:eastAsiaTheme="minorEastAsia"/>
                <w:color w:val="000000" w:themeColor="text1"/>
                <w:kern w:val="0"/>
              </w:rPr>
              <w:t>基金合同生效日</w:t>
            </w:r>
          </w:p>
        </w:tc>
        <w:tc>
          <w:tcPr>
            <w:tcW w:w="5479" w:type="dxa"/>
            <w:vAlign w:val="center"/>
          </w:tcPr>
          <w:p w:rsidR="00D06738" w:rsidRPr="00FF6B9A" w:rsidRDefault="00454D20">
            <w:pPr>
              <w:adjustRightInd w:val="0"/>
              <w:spacing w:before="29" w:line="360" w:lineRule="auto"/>
              <w:ind w:left="17"/>
              <w:rPr>
                <w:rFonts w:eastAsiaTheme="minorEastAsia"/>
                <w:color w:val="000000" w:themeColor="text1"/>
              </w:rPr>
            </w:pPr>
            <w:r w:rsidRPr="00FF6B9A">
              <w:rPr>
                <w:rFonts w:eastAsiaTheme="minorEastAsia"/>
                <w:color w:val="000000" w:themeColor="text1"/>
                <w:kern w:val="0"/>
              </w:rPr>
              <w:t>2020</w:t>
            </w:r>
            <w:r w:rsidRPr="00FF6B9A">
              <w:rPr>
                <w:rFonts w:eastAsiaTheme="minorEastAsia"/>
                <w:color w:val="000000" w:themeColor="text1"/>
                <w:kern w:val="0"/>
              </w:rPr>
              <w:t>年</w:t>
            </w:r>
            <w:r w:rsidRPr="00FF6B9A">
              <w:rPr>
                <w:rFonts w:eastAsiaTheme="minorEastAsia"/>
                <w:color w:val="000000" w:themeColor="text1"/>
                <w:kern w:val="0"/>
              </w:rPr>
              <w:t>9</w:t>
            </w:r>
            <w:r w:rsidRPr="00FF6B9A">
              <w:rPr>
                <w:rFonts w:eastAsiaTheme="minorEastAsia"/>
                <w:color w:val="000000" w:themeColor="text1"/>
                <w:kern w:val="0"/>
              </w:rPr>
              <w:t>月</w:t>
            </w:r>
            <w:r w:rsidRPr="00FF6B9A">
              <w:rPr>
                <w:rFonts w:eastAsiaTheme="minorEastAsia"/>
                <w:color w:val="000000" w:themeColor="text1"/>
                <w:kern w:val="0"/>
              </w:rPr>
              <w:t>17</w:t>
            </w:r>
            <w:r w:rsidRPr="00FF6B9A">
              <w:rPr>
                <w:rFonts w:eastAsiaTheme="minorEastAsia"/>
                <w:color w:val="000000" w:themeColor="text1"/>
                <w:kern w:val="0"/>
              </w:rPr>
              <w:t>日</w:t>
            </w:r>
          </w:p>
        </w:tc>
      </w:tr>
      <w:tr w:rsidR="00D06738" w:rsidRPr="00FF6B9A">
        <w:tc>
          <w:tcPr>
            <w:tcW w:w="2835" w:type="dxa"/>
            <w:vAlign w:val="center"/>
          </w:tcPr>
          <w:p w:rsidR="00D06738" w:rsidRPr="00FF6B9A" w:rsidRDefault="00454D20">
            <w:pPr>
              <w:adjustRightInd w:val="0"/>
              <w:spacing w:before="29" w:line="360" w:lineRule="auto"/>
              <w:ind w:left="17"/>
              <w:rPr>
                <w:rFonts w:eastAsiaTheme="minorEastAsia"/>
                <w:color w:val="000000" w:themeColor="text1"/>
              </w:rPr>
            </w:pPr>
            <w:r w:rsidRPr="00FF6B9A">
              <w:rPr>
                <w:rFonts w:eastAsiaTheme="minorEastAsia"/>
                <w:color w:val="000000" w:themeColor="text1"/>
                <w:kern w:val="0"/>
              </w:rPr>
              <w:t>报告期末基金份额总额</w:t>
            </w:r>
          </w:p>
        </w:tc>
        <w:tc>
          <w:tcPr>
            <w:tcW w:w="5479" w:type="dxa"/>
            <w:vAlign w:val="center"/>
          </w:tcPr>
          <w:p w:rsidR="00D06738" w:rsidRPr="00FF6B9A" w:rsidRDefault="00454D20">
            <w:pPr>
              <w:adjustRightInd w:val="0"/>
              <w:spacing w:before="29" w:line="360" w:lineRule="auto"/>
              <w:ind w:left="17"/>
              <w:rPr>
                <w:rFonts w:eastAsiaTheme="minorEastAsia"/>
                <w:color w:val="000000" w:themeColor="text1"/>
              </w:rPr>
            </w:pPr>
            <w:r w:rsidRPr="00FF6B9A">
              <w:rPr>
                <w:rFonts w:eastAsiaTheme="minorEastAsia"/>
                <w:color w:val="000000" w:themeColor="text1"/>
                <w:kern w:val="0"/>
              </w:rPr>
              <w:t>1,912,975,771.74</w:t>
            </w:r>
            <w:r w:rsidRPr="00FF6B9A">
              <w:rPr>
                <w:rFonts w:eastAsiaTheme="minorEastAsia"/>
                <w:color w:val="000000" w:themeColor="text1"/>
                <w:kern w:val="0"/>
              </w:rPr>
              <w:t>份</w:t>
            </w:r>
          </w:p>
        </w:tc>
      </w:tr>
      <w:tr w:rsidR="00D06738" w:rsidRPr="00FF6B9A">
        <w:tc>
          <w:tcPr>
            <w:tcW w:w="2835" w:type="dxa"/>
            <w:vAlign w:val="center"/>
          </w:tcPr>
          <w:p w:rsidR="00D06738" w:rsidRPr="00FF6B9A" w:rsidRDefault="00454D20">
            <w:pPr>
              <w:adjustRightInd w:val="0"/>
              <w:spacing w:before="29" w:line="360" w:lineRule="auto"/>
              <w:ind w:left="17"/>
              <w:rPr>
                <w:rFonts w:eastAsiaTheme="minorEastAsia"/>
                <w:color w:val="000000" w:themeColor="text1"/>
              </w:rPr>
            </w:pPr>
            <w:r w:rsidRPr="00FF6B9A">
              <w:rPr>
                <w:rFonts w:eastAsiaTheme="minorEastAsia"/>
                <w:color w:val="000000" w:themeColor="text1"/>
                <w:kern w:val="0"/>
              </w:rPr>
              <w:t>投资目标</w:t>
            </w:r>
          </w:p>
        </w:tc>
        <w:tc>
          <w:tcPr>
            <w:tcW w:w="5479" w:type="dxa"/>
            <w:vAlign w:val="center"/>
          </w:tcPr>
          <w:p w:rsidR="00D06738" w:rsidRPr="00FF6B9A" w:rsidRDefault="00454D20">
            <w:pPr>
              <w:adjustRightInd w:val="0"/>
              <w:spacing w:before="29" w:line="360" w:lineRule="auto"/>
              <w:ind w:left="17"/>
              <w:rPr>
                <w:rFonts w:eastAsiaTheme="minorEastAsia"/>
                <w:color w:val="000000" w:themeColor="text1"/>
              </w:rPr>
            </w:pPr>
            <w:r w:rsidRPr="00FF6B9A">
              <w:rPr>
                <w:rFonts w:eastAsiaTheme="minorEastAsia"/>
                <w:color w:val="000000" w:themeColor="text1"/>
                <w:kern w:val="0"/>
              </w:rPr>
              <w:t>采用定量及定性研究方法，通过自上而下资产配置与自下而上精选个股相结合，基于严格的风险控制，力争实现基金资产的长期增值。</w:t>
            </w:r>
          </w:p>
        </w:tc>
      </w:tr>
      <w:tr w:rsidR="00D06738" w:rsidRPr="00FF6B9A">
        <w:tc>
          <w:tcPr>
            <w:tcW w:w="2835" w:type="dxa"/>
            <w:vAlign w:val="center"/>
          </w:tcPr>
          <w:p w:rsidR="00D06738" w:rsidRPr="00FF6B9A" w:rsidRDefault="00454D20">
            <w:pPr>
              <w:adjustRightInd w:val="0"/>
              <w:spacing w:before="29" w:line="360" w:lineRule="auto"/>
              <w:ind w:left="17"/>
              <w:rPr>
                <w:rFonts w:eastAsiaTheme="minorEastAsia"/>
                <w:color w:val="000000" w:themeColor="text1"/>
              </w:rPr>
            </w:pPr>
            <w:r w:rsidRPr="00FF6B9A">
              <w:rPr>
                <w:rFonts w:eastAsiaTheme="minorEastAsia"/>
                <w:color w:val="000000" w:themeColor="text1"/>
                <w:kern w:val="0"/>
              </w:rPr>
              <w:t>投资策略</w:t>
            </w:r>
          </w:p>
        </w:tc>
        <w:tc>
          <w:tcPr>
            <w:tcW w:w="5479" w:type="dxa"/>
            <w:vAlign w:val="center"/>
          </w:tcPr>
          <w:p w:rsidR="00FD0826" w:rsidRDefault="00B5010C">
            <w:pPr>
              <w:adjustRightInd w:val="0"/>
              <w:spacing w:before="29" w:line="360" w:lineRule="auto"/>
              <w:ind w:left="17"/>
              <w:rPr>
                <w:rFonts w:eastAsiaTheme="minorEastAsia"/>
                <w:color w:val="000000" w:themeColor="text1"/>
              </w:rPr>
            </w:pPr>
            <w:r>
              <w:rPr>
                <w:rFonts w:eastAsiaTheme="minorEastAsia"/>
                <w:color w:val="000000" w:themeColor="text1"/>
                <w:kern w:val="0"/>
              </w:rPr>
              <w:t>1</w:t>
            </w:r>
            <w:r>
              <w:rPr>
                <w:rFonts w:eastAsiaTheme="minorEastAsia"/>
                <w:color w:val="000000" w:themeColor="text1"/>
                <w:kern w:val="0"/>
              </w:rPr>
              <w:t>、资产配置策略</w:t>
            </w:r>
          </w:p>
          <w:p w:rsidR="00FD0826" w:rsidRDefault="00B5010C">
            <w:pPr>
              <w:adjustRightInd w:val="0"/>
              <w:spacing w:before="29" w:line="360" w:lineRule="auto"/>
              <w:ind w:left="17"/>
              <w:rPr>
                <w:rFonts w:eastAsiaTheme="minorEastAsia"/>
                <w:color w:val="000000" w:themeColor="text1"/>
              </w:rPr>
            </w:pPr>
            <w:r>
              <w:rPr>
                <w:rFonts w:eastAsiaTheme="minorEastAsia"/>
                <w:color w:val="000000" w:themeColor="text1"/>
                <w:kern w:val="0"/>
              </w:rPr>
              <w:t>本基金将综合分析和持续跟踪基本面、政策面、市场面等多方面因素，对宏观经济、国家政策、资金面和市场情绪等影响证券市场的重要因素进行深入分析，重点关注包括</w:t>
            </w:r>
            <w:r>
              <w:rPr>
                <w:rFonts w:eastAsiaTheme="minorEastAsia"/>
                <w:color w:val="000000" w:themeColor="text1"/>
                <w:kern w:val="0"/>
              </w:rPr>
              <w:t xml:space="preserve"> </w:t>
            </w:r>
            <w:r>
              <w:rPr>
                <w:rFonts w:eastAsiaTheme="minorEastAsia"/>
                <w:color w:val="000000" w:themeColor="text1"/>
                <w:kern w:val="0"/>
              </w:rPr>
              <w:lastRenderedPageBreak/>
              <w:t xml:space="preserve">GDP </w:t>
            </w:r>
            <w:r>
              <w:rPr>
                <w:rFonts w:eastAsiaTheme="minorEastAsia"/>
                <w:color w:val="000000" w:themeColor="text1"/>
                <w:kern w:val="0"/>
              </w:rPr>
              <w:t>增速、固定资产投资增速、净出口增速、通胀率、货币供应、利率等宏观指标的变化趋势，结合股票、债券等各类资产风险收益特征，确定合适的资产配置比例。本基金将根据各类证券的风险收益特征的相对变化，适度的调整确定基金资产在股票、债券及现金等类别资产间的分配比例，动态优化投资组合。</w:t>
            </w:r>
          </w:p>
          <w:p w:rsidR="00FD0826" w:rsidRDefault="00B5010C">
            <w:pPr>
              <w:adjustRightInd w:val="0"/>
              <w:spacing w:before="29" w:line="360" w:lineRule="auto"/>
              <w:ind w:left="17"/>
              <w:rPr>
                <w:rFonts w:eastAsiaTheme="minorEastAsia"/>
                <w:color w:val="000000" w:themeColor="text1"/>
              </w:rPr>
            </w:pPr>
            <w:r>
              <w:rPr>
                <w:rFonts w:eastAsiaTheme="minorEastAsia"/>
                <w:color w:val="000000" w:themeColor="text1"/>
                <w:kern w:val="0"/>
              </w:rPr>
              <w:t>2</w:t>
            </w:r>
            <w:r>
              <w:rPr>
                <w:rFonts w:eastAsiaTheme="minorEastAsia"/>
                <w:color w:val="000000" w:themeColor="text1"/>
                <w:kern w:val="0"/>
              </w:rPr>
              <w:t>、股票投资策略</w:t>
            </w:r>
          </w:p>
          <w:p w:rsidR="00FD0826" w:rsidRDefault="00B5010C">
            <w:pPr>
              <w:adjustRightInd w:val="0"/>
              <w:spacing w:before="29" w:line="360" w:lineRule="auto"/>
              <w:ind w:left="17"/>
              <w:rPr>
                <w:rFonts w:eastAsiaTheme="minorEastAsia"/>
                <w:color w:val="000000" w:themeColor="text1"/>
              </w:rPr>
            </w:pPr>
            <w:r>
              <w:rPr>
                <w:rFonts w:eastAsiaTheme="minorEastAsia"/>
                <w:color w:val="000000" w:themeColor="text1"/>
                <w:kern w:val="0"/>
              </w:rPr>
              <w:t>本基金坚持</w:t>
            </w:r>
            <w:r>
              <w:rPr>
                <w:rFonts w:eastAsiaTheme="minorEastAsia"/>
                <w:color w:val="000000" w:themeColor="text1"/>
                <w:kern w:val="0"/>
              </w:rPr>
              <w:t>“</w:t>
            </w:r>
            <w:r>
              <w:rPr>
                <w:rFonts w:eastAsiaTheme="minorEastAsia"/>
                <w:color w:val="000000" w:themeColor="text1"/>
                <w:kern w:val="0"/>
              </w:rPr>
              <w:t>成长与价值并重</w:t>
            </w:r>
            <w:r>
              <w:rPr>
                <w:rFonts w:eastAsiaTheme="minorEastAsia"/>
                <w:color w:val="000000" w:themeColor="text1"/>
                <w:kern w:val="0"/>
              </w:rPr>
              <w:t>”</w:t>
            </w:r>
            <w:r>
              <w:rPr>
                <w:rFonts w:eastAsiaTheme="minorEastAsia"/>
                <w:color w:val="000000" w:themeColor="text1"/>
                <w:kern w:val="0"/>
              </w:rPr>
              <w:t>的选股理念，依托基金管理人的研究平台，自上而下形成行业配置观点，选择中长期有较大发展空间的优势行业进行重点配置；同时自下而上形成个股配置观点，挖掘并灵活投资于各行业中最具有投资价值的上市公司；通</w:t>
            </w:r>
            <w:r>
              <w:rPr>
                <w:rFonts w:eastAsiaTheme="minorEastAsia"/>
                <w:color w:val="000000" w:themeColor="text1"/>
                <w:kern w:val="0"/>
              </w:rPr>
              <w:t>过行业配置与个股选择，获取超越业绩比较基准的超额收益。</w:t>
            </w:r>
          </w:p>
          <w:p w:rsidR="00FD0826" w:rsidRDefault="00B5010C">
            <w:pPr>
              <w:adjustRightInd w:val="0"/>
              <w:spacing w:before="29" w:line="360" w:lineRule="auto"/>
              <w:ind w:left="17"/>
              <w:rPr>
                <w:rFonts w:eastAsiaTheme="minorEastAsia"/>
                <w:color w:val="000000" w:themeColor="text1"/>
              </w:rPr>
            </w:pPr>
            <w:r>
              <w:rPr>
                <w:rFonts w:eastAsiaTheme="minorEastAsia"/>
                <w:color w:val="000000" w:themeColor="text1"/>
                <w:kern w:val="0"/>
              </w:rPr>
              <w:t>3</w:t>
            </w:r>
            <w:r>
              <w:rPr>
                <w:rFonts w:eastAsiaTheme="minorEastAsia"/>
                <w:color w:val="000000" w:themeColor="text1"/>
                <w:kern w:val="0"/>
              </w:rPr>
              <w:t>、港股投资策略</w:t>
            </w:r>
          </w:p>
          <w:p w:rsidR="00FD0826" w:rsidRDefault="00B5010C">
            <w:pPr>
              <w:adjustRightInd w:val="0"/>
              <w:spacing w:before="29" w:line="360" w:lineRule="auto"/>
              <w:ind w:left="17"/>
              <w:rPr>
                <w:rFonts w:eastAsiaTheme="minorEastAsia"/>
                <w:color w:val="000000" w:themeColor="text1"/>
              </w:rPr>
            </w:pPr>
            <w:r>
              <w:rPr>
                <w:rFonts w:eastAsiaTheme="minorEastAsia"/>
                <w:color w:val="000000" w:themeColor="text1"/>
                <w:kern w:val="0"/>
              </w:rPr>
              <w:t>本基金可通过港股通机制投资于香港股票市场。对于港股投资，本基金将结合宏观基本面，包含资金流向等对香港上市公司进行初步判断，并结合产业趋势以及公司发展前景自下而上进行布局，从公司商业模式、产品创新及竞争力、主营业务收入来源和区域分布等多维度进行考量，挖掘优质企业。</w:t>
            </w:r>
          </w:p>
          <w:p w:rsidR="00FD0826" w:rsidRDefault="00B5010C">
            <w:pPr>
              <w:adjustRightInd w:val="0"/>
              <w:spacing w:before="29" w:line="360" w:lineRule="auto"/>
              <w:ind w:left="17"/>
              <w:rPr>
                <w:rFonts w:eastAsiaTheme="minorEastAsia"/>
                <w:color w:val="000000" w:themeColor="text1"/>
              </w:rPr>
            </w:pPr>
            <w:r>
              <w:rPr>
                <w:rFonts w:eastAsiaTheme="minorEastAsia"/>
                <w:color w:val="000000" w:themeColor="text1"/>
                <w:kern w:val="0"/>
              </w:rPr>
              <w:t>4</w:t>
            </w:r>
            <w:r>
              <w:rPr>
                <w:rFonts w:eastAsiaTheme="minorEastAsia"/>
                <w:color w:val="000000" w:themeColor="text1"/>
                <w:kern w:val="0"/>
              </w:rPr>
              <w:t>、债券投资策略</w:t>
            </w:r>
          </w:p>
          <w:p w:rsidR="00FD0826" w:rsidRDefault="00B5010C">
            <w:pPr>
              <w:adjustRightInd w:val="0"/>
              <w:spacing w:before="29" w:line="360" w:lineRule="auto"/>
              <w:ind w:left="17"/>
              <w:rPr>
                <w:rFonts w:eastAsiaTheme="minorEastAsia"/>
                <w:color w:val="000000" w:themeColor="text1"/>
              </w:rPr>
            </w:pPr>
            <w:r>
              <w:rPr>
                <w:rFonts w:eastAsiaTheme="minorEastAsia"/>
                <w:color w:val="000000" w:themeColor="text1"/>
                <w:kern w:val="0"/>
              </w:rPr>
              <w:t>本基金将在控制市场风险与流动性风险的前提下，根据对财政政策、货币政策的深入分析以及对宏观经济的持续跟踪，结合不同债券品种的到期收益率、流动性、市场规模等情况</w:t>
            </w:r>
            <w:r>
              <w:rPr>
                <w:rFonts w:eastAsiaTheme="minorEastAsia"/>
                <w:color w:val="000000" w:themeColor="text1"/>
                <w:kern w:val="0"/>
              </w:rPr>
              <w:t>，灵活运用久期策略、期限结构配置策略、信用债策略、可转债策略等多种投资策略，实施积极主动的组合管理，并根据对债券收益率曲线形态、息差变化的预测，对债券组合进行动态调整。</w:t>
            </w:r>
          </w:p>
          <w:p w:rsidR="00D06738" w:rsidRPr="00FF6B9A" w:rsidRDefault="00454D20">
            <w:pPr>
              <w:adjustRightInd w:val="0"/>
              <w:spacing w:before="29" w:line="360" w:lineRule="auto"/>
              <w:ind w:left="17"/>
              <w:rPr>
                <w:rFonts w:eastAsiaTheme="minorEastAsia"/>
                <w:color w:val="000000" w:themeColor="text1"/>
              </w:rPr>
            </w:pPr>
            <w:r w:rsidRPr="00FF6B9A">
              <w:rPr>
                <w:rFonts w:eastAsiaTheme="minorEastAsia"/>
                <w:color w:val="000000" w:themeColor="text1"/>
                <w:kern w:val="0"/>
              </w:rPr>
              <w:t>5</w:t>
            </w:r>
            <w:r w:rsidRPr="00FF6B9A">
              <w:rPr>
                <w:rFonts w:eastAsiaTheme="minorEastAsia"/>
                <w:color w:val="000000" w:themeColor="text1"/>
                <w:kern w:val="0"/>
              </w:rPr>
              <w:t>、其他投资策略：包括股指期货投资策略、资产支持证</w:t>
            </w:r>
            <w:r w:rsidRPr="00FF6B9A">
              <w:rPr>
                <w:rFonts w:eastAsiaTheme="minorEastAsia"/>
                <w:color w:val="000000" w:themeColor="text1"/>
                <w:kern w:val="0"/>
              </w:rPr>
              <w:lastRenderedPageBreak/>
              <w:t>券投资策略、股票期权投资策略、证券公司短期公司债券投资策略、存托凭证投资策略。</w:t>
            </w:r>
          </w:p>
        </w:tc>
      </w:tr>
      <w:tr w:rsidR="00D06738" w:rsidRPr="00FF6B9A">
        <w:tc>
          <w:tcPr>
            <w:tcW w:w="2835" w:type="dxa"/>
            <w:vAlign w:val="center"/>
          </w:tcPr>
          <w:p w:rsidR="00D06738" w:rsidRPr="00FF6B9A" w:rsidRDefault="00454D20">
            <w:pPr>
              <w:adjustRightInd w:val="0"/>
              <w:spacing w:before="29" w:line="360" w:lineRule="auto"/>
              <w:ind w:left="17"/>
              <w:rPr>
                <w:rFonts w:eastAsiaTheme="minorEastAsia"/>
                <w:color w:val="000000" w:themeColor="text1"/>
              </w:rPr>
            </w:pPr>
            <w:r w:rsidRPr="00FF6B9A">
              <w:rPr>
                <w:rFonts w:eastAsiaTheme="minorEastAsia"/>
                <w:color w:val="000000" w:themeColor="text1"/>
                <w:kern w:val="0"/>
              </w:rPr>
              <w:lastRenderedPageBreak/>
              <w:t>业绩比较基准</w:t>
            </w:r>
          </w:p>
        </w:tc>
        <w:tc>
          <w:tcPr>
            <w:tcW w:w="5479" w:type="dxa"/>
            <w:vAlign w:val="center"/>
          </w:tcPr>
          <w:p w:rsidR="00D06738" w:rsidRPr="00FF6B9A" w:rsidRDefault="00454D20">
            <w:pPr>
              <w:adjustRightInd w:val="0"/>
              <w:spacing w:before="29" w:line="360" w:lineRule="auto"/>
              <w:ind w:left="17"/>
              <w:rPr>
                <w:rFonts w:eastAsiaTheme="minorEastAsia"/>
                <w:color w:val="000000" w:themeColor="text1"/>
              </w:rPr>
            </w:pPr>
            <w:r w:rsidRPr="00FF6B9A">
              <w:rPr>
                <w:rFonts w:eastAsiaTheme="minorEastAsia"/>
                <w:color w:val="000000" w:themeColor="text1"/>
                <w:kern w:val="0"/>
              </w:rPr>
              <w:t>中证</w:t>
            </w:r>
            <w:r w:rsidRPr="00FF6B9A">
              <w:rPr>
                <w:rFonts w:eastAsiaTheme="minorEastAsia"/>
                <w:color w:val="000000" w:themeColor="text1"/>
                <w:kern w:val="0"/>
              </w:rPr>
              <w:t>800</w:t>
            </w:r>
            <w:r w:rsidRPr="00FF6B9A">
              <w:rPr>
                <w:rFonts w:eastAsiaTheme="minorEastAsia"/>
                <w:color w:val="000000" w:themeColor="text1"/>
                <w:kern w:val="0"/>
              </w:rPr>
              <w:t>指数收益率</w:t>
            </w:r>
            <w:r w:rsidRPr="00FF6B9A">
              <w:rPr>
                <w:rFonts w:eastAsiaTheme="minorEastAsia"/>
                <w:color w:val="000000" w:themeColor="text1"/>
                <w:kern w:val="0"/>
              </w:rPr>
              <w:t>*70%+</w:t>
            </w:r>
            <w:r w:rsidRPr="00FF6B9A">
              <w:rPr>
                <w:rFonts w:eastAsiaTheme="minorEastAsia"/>
                <w:color w:val="000000" w:themeColor="text1"/>
                <w:kern w:val="0"/>
              </w:rPr>
              <w:t>中证港股通指数收益率</w:t>
            </w:r>
            <w:r w:rsidRPr="00FF6B9A">
              <w:rPr>
                <w:rFonts w:eastAsiaTheme="minorEastAsia"/>
                <w:color w:val="000000" w:themeColor="text1"/>
                <w:kern w:val="0"/>
              </w:rPr>
              <w:t>*10%+</w:t>
            </w:r>
            <w:r w:rsidRPr="00FF6B9A">
              <w:rPr>
                <w:rFonts w:eastAsiaTheme="minorEastAsia"/>
                <w:color w:val="000000" w:themeColor="text1"/>
                <w:kern w:val="0"/>
              </w:rPr>
              <w:t>上证国债指数收益率</w:t>
            </w:r>
            <w:r w:rsidRPr="00FF6B9A">
              <w:rPr>
                <w:rFonts w:eastAsiaTheme="minorEastAsia"/>
                <w:color w:val="000000" w:themeColor="text1"/>
                <w:kern w:val="0"/>
              </w:rPr>
              <w:t>*20%</w:t>
            </w:r>
          </w:p>
        </w:tc>
      </w:tr>
      <w:tr w:rsidR="00D06738" w:rsidRPr="00FF6B9A">
        <w:tc>
          <w:tcPr>
            <w:tcW w:w="2835" w:type="dxa"/>
            <w:vAlign w:val="center"/>
          </w:tcPr>
          <w:p w:rsidR="00D06738" w:rsidRPr="00FF6B9A" w:rsidRDefault="00454D20">
            <w:pPr>
              <w:adjustRightInd w:val="0"/>
              <w:spacing w:before="29" w:line="360" w:lineRule="auto"/>
              <w:ind w:left="17"/>
              <w:rPr>
                <w:rFonts w:eastAsiaTheme="minorEastAsia"/>
                <w:color w:val="000000" w:themeColor="text1"/>
              </w:rPr>
            </w:pPr>
            <w:r w:rsidRPr="00FF6B9A">
              <w:rPr>
                <w:rFonts w:eastAsiaTheme="minorEastAsia"/>
                <w:color w:val="000000" w:themeColor="text1"/>
                <w:kern w:val="0"/>
              </w:rPr>
              <w:t>风险收益特征</w:t>
            </w:r>
          </w:p>
        </w:tc>
        <w:tc>
          <w:tcPr>
            <w:tcW w:w="5479" w:type="dxa"/>
            <w:vAlign w:val="center"/>
          </w:tcPr>
          <w:p w:rsidR="00D06738" w:rsidRPr="00FF6B9A" w:rsidRDefault="00454D20">
            <w:pPr>
              <w:adjustRightInd w:val="0"/>
              <w:spacing w:before="29" w:line="360" w:lineRule="auto"/>
              <w:ind w:left="17"/>
              <w:rPr>
                <w:rFonts w:eastAsiaTheme="minorEastAsia"/>
                <w:color w:val="000000" w:themeColor="text1"/>
              </w:rPr>
            </w:pPr>
            <w:r w:rsidRPr="00FF6B9A">
              <w:rPr>
                <w:rFonts w:eastAsiaTheme="minorEastAsia"/>
                <w:color w:val="000000" w:themeColor="text1"/>
                <w:kern w:val="0"/>
              </w:rPr>
              <w:t>本基金属于混合型基金产品，预期风险和收益水平高于债券型基金和货币市场基金，低于股票型基金。</w:t>
            </w:r>
          </w:p>
        </w:tc>
      </w:tr>
      <w:tr w:rsidR="00D06738" w:rsidRPr="00FF6B9A">
        <w:tc>
          <w:tcPr>
            <w:tcW w:w="2835" w:type="dxa"/>
            <w:vAlign w:val="center"/>
          </w:tcPr>
          <w:p w:rsidR="00D06738" w:rsidRPr="00FF6B9A" w:rsidRDefault="00454D20">
            <w:pPr>
              <w:adjustRightInd w:val="0"/>
              <w:spacing w:before="29" w:line="360" w:lineRule="auto"/>
              <w:ind w:left="17"/>
              <w:rPr>
                <w:rFonts w:eastAsiaTheme="minorEastAsia"/>
                <w:color w:val="000000" w:themeColor="text1"/>
              </w:rPr>
            </w:pPr>
            <w:r w:rsidRPr="00FF6B9A">
              <w:rPr>
                <w:rFonts w:eastAsiaTheme="minorEastAsia"/>
                <w:color w:val="000000" w:themeColor="text1"/>
                <w:kern w:val="0"/>
              </w:rPr>
              <w:t>基金管理人</w:t>
            </w:r>
          </w:p>
        </w:tc>
        <w:tc>
          <w:tcPr>
            <w:tcW w:w="5479" w:type="dxa"/>
            <w:vAlign w:val="center"/>
          </w:tcPr>
          <w:p w:rsidR="00D06738" w:rsidRPr="00FF6B9A" w:rsidRDefault="00454D20">
            <w:pPr>
              <w:adjustRightInd w:val="0"/>
              <w:spacing w:before="29" w:line="360" w:lineRule="auto"/>
              <w:ind w:left="17"/>
              <w:rPr>
                <w:rFonts w:eastAsiaTheme="minorEastAsia"/>
                <w:color w:val="000000" w:themeColor="text1"/>
              </w:rPr>
            </w:pPr>
            <w:r w:rsidRPr="00FF6B9A">
              <w:rPr>
                <w:rFonts w:eastAsiaTheme="minorEastAsia"/>
                <w:color w:val="000000" w:themeColor="text1"/>
                <w:kern w:val="0"/>
              </w:rPr>
              <w:t>摩根基金管理（中国）有限公司</w:t>
            </w:r>
          </w:p>
        </w:tc>
      </w:tr>
      <w:tr w:rsidR="00D06738" w:rsidRPr="00FF6B9A">
        <w:tc>
          <w:tcPr>
            <w:tcW w:w="2835" w:type="dxa"/>
            <w:vAlign w:val="center"/>
          </w:tcPr>
          <w:p w:rsidR="00D06738" w:rsidRPr="00FF6B9A" w:rsidRDefault="00454D20">
            <w:pPr>
              <w:adjustRightInd w:val="0"/>
              <w:spacing w:before="29" w:line="360" w:lineRule="auto"/>
              <w:ind w:left="17"/>
              <w:rPr>
                <w:rFonts w:eastAsiaTheme="minorEastAsia"/>
                <w:color w:val="000000" w:themeColor="text1"/>
              </w:rPr>
            </w:pPr>
            <w:r w:rsidRPr="00FF6B9A">
              <w:rPr>
                <w:rFonts w:eastAsiaTheme="minorEastAsia"/>
                <w:color w:val="000000" w:themeColor="text1"/>
                <w:kern w:val="0"/>
              </w:rPr>
              <w:t>基金托管人</w:t>
            </w:r>
          </w:p>
        </w:tc>
        <w:tc>
          <w:tcPr>
            <w:tcW w:w="5479" w:type="dxa"/>
            <w:vAlign w:val="center"/>
          </w:tcPr>
          <w:p w:rsidR="00D06738" w:rsidRPr="00FF6B9A" w:rsidRDefault="00454D20">
            <w:pPr>
              <w:adjustRightInd w:val="0"/>
              <w:spacing w:before="29" w:line="360" w:lineRule="auto"/>
              <w:ind w:left="17"/>
              <w:rPr>
                <w:rFonts w:eastAsiaTheme="minorEastAsia"/>
                <w:color w:val="000000" w:themeColor="text1"/>
              </w:rPr>
            </w:pPr>
            <w:r w:rsidRPr="00FF6B9A">
              <w:rPr>
                <w:rFonts w:eastAsiaTheme="minorEastAsia"/>
                <w:color w:val="000000" w:themeColor="text1"/>
                <w:kern w:val="0"/>
              </w:rPr>
              <w:t>中国建设银行股份有限公司</w:t>
            </w:r>
          </w:p>
        </w:tc>
      </w:tr>
    </w:tbl>
    <w:p w:rsidR="00D06738" w:rsidRPr="00FF6B9A" w:rsidRDefault="00454D20">
      <w:pPr>
        <w:pStyle w:val="1"/>
        <w:spacing w:beforeLines="100" w:before="312" w:afterLines="100" w:after="312" w:line="360" w:lineRule="auto"/>
        <w:jc w:val="center"/>
        <w:rPr>
          <w:rFonts w:eastAsiaTheme="minorEastAsia"/>
          <w:color w:val="000000" w:themeColor="text1"/>
          <w:kern w:val="0"/>
          <w:sz w:val="24"/>
          <w:szCs w:val="24"/>
        </w:rPr>
      </w:pPr>
      <w:r w:rsidRPr="00FF6B9A">
        <w:rPr>
          <w:rFonts w:eastAsiaTheme="minorEastAsia"/>
          <w:color w:val="000000" w:themeColor="text1"/>
          <w:kern w:val="0"/>
          <w:sz w:val="24"/>
          <w:szCs w:val="24"/>
        </w:rPr>
        <w:t xml:space="preserve">§3  </w:t>
      </w:r>
      <w:r w:rsidRPr="00FF6B9A">
        <w:rPr>
          <w:rFonts w:eastAsiaTheme="minorEastAsia"/>
          <w:color w:val="000000" w:themeColor="text1"/>
          <w:kern w:val="0"/>
          <w:sz w:val="24"/>
          <w:szCs w:val="24"/>
        </w:rPr>
        <w:t>主要财务指标和基金净值表现</w:t>
      </w: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 xml:space="preserve">3.1 </w:t>
      </w:r>
      <w:r w:rsidRPr="00FF6B9A">
        <w:rPr>
          <w:rFonts w:eastAsiaTheme="minorEastAsia"/>
          <w:b/>
          <w:bCs/>
          <w:color w:val="000000" w:themeColor="text1"/>
          <w:kern w:val="0"/>
          <w:sz w:val="24"/>
          <w:szCs w:val="24"/>
        </w:rPr>
        <w:t>主要财务指标</w:t>
      </w:r>
    </w:p>
    <w:p w:rsidR="00D06738" w:rsidRPr="00FF6B9A" w:rsidRDefault="00454D20">
      <w:pPr>
        <w:autoSpaceDE w:val="0"/>
        <w:autoSpaceDN w:val="0"/>
        <w:adjustRightInd w:val="0"/>
        <w:spacing w:before="29" w:line="360" w:lineRule="auto"/>
        <w:ind w:left="15"/>
        <w:jc w:val="right"/>
        <w:rPr>
          <w:rFonts w:eastAsiaTheme="minorEastAsia"/>
          <w:color w:val="000000" w:themeColor="text1"/>
          <w:kern w:val="0"/>
        </w:rPr>
      </w:pPr>
      <w:r w:rsidRPr="00FF6B9A">
        <w:rPr>
          <w:rFonts w:eastAsiaTheme="minorEastAsia"/>
          <w:color w:val="000000" w:themeColor="text1"/>
          <w:kern w:val="0"/>
        </w:rPr>
        <w:t>单位：人民币元</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4962"/>
      </w:tblGrid>
      <w:tr w:rsidR="00B5010C" w:rsidRPr="00FF6B9A" w:rsidTr="00B5010C">
        <w:tc>
          <w:tcPr>
            <w:tcW w:w="3402" w:type="dxa"/>
            <w:vAlign w:val="center"/>
          </w:tcPr>
          <w:p w:rsidR="00D06738" w:rsidRPr="00FF6B9A" w:rsidRDefault="00454D20">
            <w:pPr>
              <w:adjustRightInd w:val="0"/>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主要财务指标</w:t>
            </w:r>
          </w:p>
        </w:tc>
        <w:tc>
          <w:tcPr>
            <w:tcW w:w="4962" w:type="dxa"/>
            <w:vAlign w:val="center"/>
          </w:tcPr>
          <w:p w:rsidR="00D06738" w:rsidRPr="00FF6B9A" w:rsidRDefault="00454D20">
            <w:pPr>
              <w:adjustRightInd w:val="0"/>
              <w:spacing w:before="29" w:line="360" w:lineRule="auto"/>
              <w:ind w:left="17"/>
              <w:jc w:val="center"/>
              <w:rPr>
                <w:rFonts w:eastAsiaTheme="minorEastAsia"/>
                <w:color w:val="000000" w:themeColor="text1"/>
              </w:rPr>
            </w:pPr>
            <w:r w:rsidRPr="00FF6B9A">
              <w:rPr>
                <w:rFonts w:eastAsiaTheme="minorEastAsia"/>
                <w:color w:val="000000" w:themeColor="text1"/>
              </w:rPr>
              <w:t>报告期</w:t>
            </w:r>
          </w:p>
          <w:p w:rsidR="00D06738" w:rsidRPr="00FF6B9A" w:rsidRDefault="00454D20">
            <w:pPr>
              <w:adjustRightInd w:val="0"/>
              <w:spacing w:before="29" w:line="360" w:lineRule="auto"/>
              <w:ind w:left="17"/>
              <w:jc w:val="center"/>
              <w:rPr>
                <w:rFonts w:eastAsiaTheme="minorEastAsia"/>
                <w:color w:val="000000" w:themeColor="text1"/>
              </w:rPr>
            </w:pPr>
            <w:r w:rsidRPr="00FF6B9A">
              <w:rPr>
                <w:rFonts w:eastAsiaTheme="minorEastAsia"/>
                <w:color w:val="000000" w:themeColor="text1"/>
              </w:rPr>
              <w:t>(2023</w:t>
            </w:r>
            <w:r w:rsidRPr="00FF6B9A">
              <w:rPr>
                <w:rFonts w:eastAsiaTheme="minorEastAsia"/>
                <w:color w:val="000000" w:themeColor="text1"/>
              </w:rPr>
              <w:t>年</w:t>
            </w:r>
            <w:r w:rsidRPr="00FF6B9A">
              <w:rPr>
                <w:rFonts w:eastAsiaTheme="minorEastAsia"/>
                <w:color w:val="000000" w:themeColor="text1"/>
              </w:rPr>
              <w:t>1</w:t>
            </w:r>
            <w:r w:rsidRPr="00FF6B9A">
              <w:rPr>
                <w:rFonts w:eastAsiaTheme="minorEastAsia"/>
                <w:color w:val="000000" w:themeColor="text1"/>
              </w:rPr>
              <w:t>月</w:t>
            </w:r>
            <w:r w:rsidRPr="00FF6B9A">
              <w:rPr>
                <w:rFonts w:eastAsiaTheme="minorEastAsia"/>
                <w:color w:val="000000" w:themeColor="text1"/>
              </w:rPr>
              <w:t>1</w:t>
            </w:r>
            <w:r w:rsidRPr="00FF6B9A">
              <w:rPr>
                <w:rFonts w:eastAsiaTheme="minorEastAsia"/>
                <w:color w:val="000000" w:themeColor="text1"/>
              </w:rPr>
              <w:t>日</w:t>
            </w:r>
            <w:r w:rsidRPr="00FF6B9A">
              <w:rPr>
                <w:rFonts w:eastAsiaTheme="minorEastAsia"/>
                <w:color w:val="000000" w:themeColor="text1"/>
              </w:rPr>
              <w:t>-2023</w:t>
            </w:r>
            <w:r w:rsidRPr="00FF6B9A">
              <w:rPr>
                <w:rFonts w:eastAsiaTheme="minorEastAsia"/>
                <w:color w:val="000000" w:themeColor="text1"/>
              </w:rPr>
              <w:t>年</w:t>
            </w:r>
            <w:r w:rsidRPr="00FF6B9A">
              <w:rPr>
                <w:rFonts w:eastAsiaTheme="minorEastAsia"/>
                <w:color w:val="000000" w:themeColor="text1"/>
              </w:rPr>
              <w:t>3</w:t>
            </w:r>
            <w:r w:rsidRPr="00FF6B9A">
              <w:rPr>
                <w:rFonts w:eastAsiaTheme="minorEastAsia"/>
                <w:color w:val="000000" w:themeColor="text1"/>
              </w:rPr>
              <w:t>月</w:t>
            </w:r>
            <w:r w:rsidRPr="00FF6B9A">
              <w:rPr>
                <w:rFonts w:eastAsiaTheme="minorEastAsia"/>
                <w:color w:val="000000" w:themeColor="text1"/>
              </w:rPr>
              <w:t>31</w:t>
            </w:r>
            <w:r w:rsidRPr="00FF6B9A">
              <w:rPr>
                <w:rFonts w:eastAsiaTheme="minorEastAsia"/>
                <w:color w:val="000000" w:themeColor="text1"/>
              </w:rPr>
              <w:t>日</w:t>
            </w:r>
            <w:r w:rsidRPr="00FF6B9A">
              <w:rPr>
                <w:rFonts w:eastAsiaTheme="minorEastAsia"/>
                <w:color w:val="000000" w:themeColor="text1"/>
              </w:rPr>
              <w:t>)</w:t>
            </w:r>
          </w:p>
        </w:tc>
      </w:tr>
      <w:tr w:rsidR="00B5010C" w:rsidRPr="00FF6B9A" w:rsidTr="00B5010C">
        <w:tc>
          <w:tcPr>
            <w:tcW w:w="3402" w:type="dxa"/>
            <w:vAlign w:val="center"/>
          </w:tcPr>
          <w:p w:rsidR="00D06738" w:rsidRPr="00FF6B9A" w:rsidRDefault="00454D20">
            <w:pPr>
              <w:adjustRightInd w:val="0"/>
              <w:spacing w:before="29" w:line="360" w:lineRule="auto"/>
              <w:ind w:left="17"/>
              <w:rPr>
                <w:rFonts w:eastAsiaTheme="minorEastAsia"/>
                <w:color w:val="000000" w:themeColor="text1"/>
                <w:kern w:val="0"/>
              </w:rPr>
            </w:pPr>
            <w:r w:rsidRPr="00FF6B9A">
              <w:rPr>
                <w:rFonts w:eastAsiaTheme="minorEastAsia"/>
                <w:color w:val="000000" w:themeColor="text1"/>
                <w:kern w:val="0"/>
              </w:rPr>
              <w:t>1.</w:t>
            </w:r>
            <w:r w:rsidRPr="00FF6B9A">
              <w:rPr>
                <w:rFonts w:eastAsiaTheme="minorEastAsia"/>
                <w:color w:val="000000" w:themeColor="text1"/>
                <w:kern w:val="0"/>
              </w:rPr>
              <w:t>本期已实现收益</w:t>
            </w:r>
          </w:p>
        </w:tc>
        <w:tc>
          <w:tcPr>
            <w:tcW w:w="4962" w:type="dxa"/>
            <w:vAlign w:val="center"/>
          </w:tcPr>
          <w:p w:rsidR="00D06738" w:rsidRPr="00FF6B9A" w:rsidRDefault="00454D20">
            <w:pPr>
              <w:adjustRightInd w:val="0"/>
              <w:spacing w:before="29" w:line="360" w:lineRule="auto"/>
              <w:ind w:left="17"/>
              <w:jc w:val="right"/>
              <w:rPr>
                <w:rFonts w:eastAsiaTheme="minorEastAsia"/>
                <w:color w:val="000000" w:themeColor="text1"/>
              </w:rPr>
            </w:pPr>
            <w:r w:rsidRPr="00FF6B9A">
              <w:rPr>
                <w:rFonts w:eastAsiaTheme="minorEastAsia"/>
                <w:color w:val="000000" w:themeColor="text1"/>
              </w:rPr>
              <w:t>-98,373,912.15</w:t>
            </w:r>
          </w:p>
        </w:tc>
      </w:tr>
      <w:tr w:rsidR="00B5010C" w:rsidRPr="00FF6B9A" w:rsidTr="00B5010C">
        <w:tc>
          <w:tcPr>
            <w:tcW w:w="3402" w:type="dxa"/>
            <w:vAlign w:val="center"/>
          </w:tcPr>
          <w:p w:rsidR="00D06738" w:rsidRPr="00FF6B9A" w:rsidRDefault="00454D20">
            <w:pPr>
              <w:adjustRightInd w:val="0"/>
              <w:spacing w:before="29" w:line="360" w:lineRule="auto"/>
              <w:ind w:left="17"/>
              <w:rPr>
                <w:rFonts w:eastAsiaTheme="minorEastAsia"/>
                <w:color w:val="000000" w:themeColor="text1"/>
                <w:kern w:val="0"/>
              </w:rPr>
            </w:pPr>
            <w:r w:rsidRPr="00FF6B9A">
              <w:rPr>
                <w:rFonts w:eastAsiaTheme="minorEastAsia"/>
                <w:color w:val="000000" w:themeColor="text1"/>
                <w:kern w:val="0"/>
              </w:rPr>
              <w:t>2.</w:t>
            </w:r>
            <w:r w:rsidRPr="00FF6B9A">
              <w:rPr>
                <w:rFonts w:eastAsiaTheme="minorEastAsia"/>
                <w:color w:val="000000" w:themeColor="text1"/>
                <w:kern w:val="0"/>
              </w:rPr>
              <w:t>本期利润</w:t>
            </w:r>
          </w:p>
        </w:tc>
        <w:tc>
          <w:tcPr>
            <w:tcW w:w="4962" w:type="dxa"/>
            <w:vAlign w:val="center"/>
          </w:tcPr>
          <w:p w:rsidR="00D06738" w:rsidRPr="00FF6B9A" w:rsidRDefault="00454D20">
            <w:pPr>
              <w:adjustRightInd w:val="0"/>
              <w:spacing w:before="29" w:line="360" w:lineRule="auto"/>
              <w:ind w:left="17"/>
              <w:jc w:val="right"/>
              <w:rPr>
                <w:rFonts w:eastAsiaTheme="minorEastAsia"/>
                <w:color w:val="000000" w:themeColor="text1"/>
              </w:rPr>
            </w:pPr>
            <w:r w:rsidRPr="00FF6B9A">
              <w:rPr>
                <w:rFonts w:eastAsiaTheme="minorEastAsia"/>
                <w:color w:val="000000" w:themeColor="text1"/>
              </w:rPr>
              <w:t>12,986,330.67</w:t>
            </w:r>
          </w:p>
        </w:tc>
      </w:tr>
      <w:tr w:rsidR="00B5010C" w:rsidRPr="00FF6B9A" w:rsidTr="00B5010C">
        <w:tc>
          <w:tcPr>
            <w:tcW w:w="3402" w:type="dxa"/>
            <w:vAlign w:val="center"/>
          </w:tcPr>
          <w:p w:rsidR="00D06738" w:rsidRPr="00FF6B9A" w:rsidRDefault="00454D20">
            <w:pPr>
              <w:adjustRightInd w:val="0"/>
              <w:spacing w:before="29" w:line="360" w:lineRule="auto"/>
              <w:ind w:left="17"/>
              <w:rPr>
                <w:rFonts w:eastAsiaTheme="minorEastAsia"/>
                <w:color w:val="000000" w:themeColor="text1"/>
                <w:kern w:val="0"/>
              </w:rPr>
            </w:pPr>
            <w:r w:rsidRPr="00FF6B9A">
              <w:rPr>
                <w:rFonts w:eastAsiaTheme="minorEastAsia"/>
                <w:color w:val="000000" w:themeColor="text1"/>
                <w:kern w:val="0"/>
              </w:rPr>
              <w:t>3.</w:t>
            </w:r>
            <w:r w:rsidRPr="00FF6B9A">
              <w:rPr>
                <w:rFonts w:eastAsiaTheme="minorEastAsia"/>
                <w:color w:val="000000" w:themeColor="text1"/>
                <w:kern w:val="0"/>
              </w:rPr>
              <w:t>加权平均基金份额本期利润</w:t>
            </w:r>
          </w:p>
        </w:tc>
        <w:tc>
          <w:tcPr>
            <w:tcW w:w="4962" w:type="dxa"/>
            <w:vAlign w:val="center"/>
          </w:tcPr>
          <w:p w:rsidR="00D06738" w:rsidRPr="00FF6B9A" w:rsidRDefault="00454D20">
            <w:pPr>
              <w:adjustRightInd w:val="0"/>
              <w:spacing w:before="29" w:line="360" w:lineRule="auto"/>
              <w:ind w:left="17"/>
              <w:jc w:val="right"/>
              <w:rPr>
                <w:rFonts w:eastAsiaTheme="minorEastAsia"/>
                <w:color w:val="000000" w:themeColor="text1"/>
              </w:rPr>
            </w:pPr>
            <w:r w:rsidRPr="00FF6B9A">
              <w:rPr>
                <w:rFonts w:eastAsiaTheme="minorEastAsia"/>
                <w:color w:val="000000" w:themeColor="text1"/>
              </w:rPr>
              <w:t>0.0066</w:t>
            </w:r>
          </w:p>
        </w:tc>
      </w:tr>
      <w:tr w:rsidR="00B5010C" w:rsidRPr="00FF6B9A" w:rsidTr="00B5010C">
        <w:tc>
          <w:tcPr>
            <w:tcW w:w="3402" w:type="dxa"/>
            <w:vAlign w:val="center"/>
          </w:tcPr>
          <w:p w:rsidR="00D06738" w:rsidRPr="00FF6B9A" w:rsidRDefault="00454D20">
            <w:pPr>
              <w:adjustRightInd w:val="0"/>
              <w:spacing w:before="29" w:line="360" w:lineRule="auto"/>
              <w:ind w:left="17"/>
              <w:rPr>
                <w:rFonts w:eastAsiaTheme="minorEastAsia"/>
                <w:color w:val="000000" w:themeColor="text1"/>
                <w:kern w:val="0"/>
              </w:rPr>
            </w:pPr>
            <w:r w:rsidRPr="00FF6B9A">
              <w:rPr>
                <w:rFonts w:eastAsiaTheme="minorEastAsia"/>
                <w:color w:val="000000" w:themeColor="text1"/>
                <w:kern w:val="0"/>
              </w:rPr>
              <w:t>4.</w:t>
            </w:r>
            <w:r w:rsidRPr="00FF6B9A">
              <w:rPr>
                <w:rFonts w:eastAsiaTheme="minorEastAsia"/>
                <w:color w:val="000000" w:themeColor="text1"/>
                <w:kern w:val="0"/>
              </w:rPr>
              <w:t>期末基金资产净值</w:t>
            </w:r>
          </w:p>
        </w:tc>
        <w:tc>
          <w:tcPr>
            <w:tcW w:w="4962" w:type="dxa"/>
            <w:vAlign w:val="center"/>
          </w:tcPr>
          <w:p w:rsidR="00D06738" w:rsidRPr="00FF6B9A" w:rsidRDefault="00454D20">
            <w:pPr>
              <w:adjustRightInd w:val="0"/>
              <w:spacing w:before="29" w:line="360" w:lineRule="auto"/>
              <w:ind w:left="17"/>
              <w:jc w:val="right"/>
              <w:rPr>
                <w:rFonts w:eastAsiaTheme="minorEastAsia"/>
                <w:color w:val="000000" w:themeColor="text1"/>
              </w:rPr>
            </w:pPr>
            <w:r w:rsidRPr="00FF6B9A">
              <w:rPr>
                <w:rFonts w:eastAsiaTheme="minorEastAsia"/>
                <w:color w:val="000000" w:themeColor="text1"/>
              </w:rPr>
              <w:t>1,415,110,828.68</w:t>
            </w:r>
          </w:p>
        </w:tc>
      </w:tr>
      <w:tr w:rsidR="00B5010C" w:rsidRPr="00FF6B9A" w:rsidTr="00B5010C">
        <w:trPr>
          <w:trHeight w:val="158"/>
        </w:trPr>
        <w:tc>
          <w:tcPr>
            <w:tcW w:w="3402" w:type="dxa"/>
            <w:vAlign w:val="center"/>
          </w:tcPr>
          <w:p w:rsidR="00D06738" w:rsidRPr="00FF6B9A" w:rsidRDefault="00454D20">
            <w:pPr>
              <w:adjustRightInd w:val="0"/>
              <w:spacing w:before="29" w:line="360" w:lineRule="auto"/>
              <w:ind w:left="17"/>
              <w:rPr>
                <w:rFonts w:eastAsiaTheme="minorEastAsia"/>
                <w:color w:val="000000" w:themeColor="text1"/>
                <w:kern w:val="0"/>
              </w:rPr>
            </w:pPr>
            <w:r w:rsidRPr="00FF6B9A">
              <w:rPr>
                <w:rFonts w:eastAsiaTheme="minorEastAsia"/>
                <w:color w:val="000000" w:themeColor="text1"/>
                <w:kern w:val="0"/>
              </w:rPr>
              <w:t>5.</w:t>
            </w:r>
            <w:r w:rsidRPr="00FF6B9A">
              <w:rPr>
                <w:rFonts w:eastAsiaTheme="minorEastAsia"/>
                <w:color w:val="000000" w:themeColor="text1"/>
                <w:kern w:val="0"/>
              </w:rPr>
              <w:t>期末基金份额净值</w:t>
            </w:r>
          </w:p>
        </w:tc>
        <w:tc>
          <w:tcPr>
            <w:tcW w:w="4962" w:type="dxa"/>
            <w:vAlign w:val="center"/>
          </w:tcPr>
          <w:p w:rsidR="00D06738" w:rsidRPr="00FF6B9A" w:rsidRDefault="00454D20">
            <w:pPr>
              <w:adjustRightInd w:val="0"/>
              <w:spacing w:before="29" w:line="360" w:lineRule="auto"/>
              <w:ind w:left="17"/>
              <w:jc w:val="right"/>
              <w:rPr>
                <w:rFonts w:eastAsiaTheme="minorEastAsia"/>
                <w:color w:val="000000" w:themeColor="text1"/>
              </w:rPr>
            </w:pPr>
            <w:r w:rsidRPr="00FF6B9A">
              <w:rPr>
                <w:rFonts w:eastAsiaTheme="minorEastAsia"/>
                <w:color w:val="000000" w:themeColor="text1"/>
              </w:rPr>
              <w:t>0.7397</w:t>
            </w:r>
          </w:p>
        </w:tc>
      </w:tr>
    </w:tbl>
    <w:p w:rsidR="00FD0826" w:rsidRDefault="00B5010C">
      <w:pPr>
        <w:autoSpaceDE w:val="0"/>
        <w:autoSpaceDN w:val="0"/>
        <w:adjustRightInd w:val="0"/>
        <w:spacing w:line="360" w:lineRule="auto"/>
        <w:jc w:val="left"/>
        <w:rPr>
          <w:rFonts w:eastAsiaTheme="minorEastAsia"/>
          <w:color w:val="000000" w:themeColor="text1"/>
        </w:rPr>
      </w:pPr>
      <w:r>
        <w:rPr>
          <w:rFonts w:eastAsiaTheme="minorEastAsia"/>
          <w:color w:val="000000" w:themeColor="text1"/>
        </w:rPr>
        <w:t>注：本期已实现收益指基金本期利息收入、投资收益、其他收入</w:t>
      </w:r>
      <w:r>
        <w:rPr>
          <w:rFonts w:eastAsiaTheme="minorEastAsia"/>
          <w:color w:val="000000" w:themeColor="text1"/>
        </w:rPr>
        <w:t>(</w:t>
      </w:r>
      <w:r>
        <w:rPr>
          <w:rFonts w:eastAsiaTheme="minorEastAsia"/>
          <w:color w:val="000000" w:themeColor="text1"/>
        </w:rPr>
        <w:t>不含公允价值变动收益</w:t>
      </w:r>
      <w:r>
        <w:rPr>
          <w:rFonts w:eastAsiaTheme="minorEastAsia"/>
          <w:color w:val="000000" w:themeColor="text1"/>
        </w:rPr>
        <w:t>)</w:t>
      </w:r>
      <w:r>
        <w:rPr>
          <w:rFonts w:eastAsiaTheme="minorEastAsia"/>
          <w:color w:val="000000" w:themeColor="text1"/>
        </w:rPr>
        <w:t>扣除相关费用后的余额，本期利润为本期已实现收益加上本期公允价值变动收益。</w:t>
      </w:r>
      <w:r>
        <w:rPr>
          <w:rFonts w:eastAsiaTheme="minorEastAsia"/>
          <w:color w:val="000000" w:themeColor="text1"/>
        </w:rPr>
        <w:t xml:space="preserve"> </w:t>
      </w:r>
    </w:p>
    <w:p w:rsidR="00D06738" w:rsidRPr="00FF6B9A" w:rsidRDefault="00454D20">
      <w:pPr>
        <w:autoSpaceDE w:val="0"/>
        <w:autoSpaceDN w:val="0"/>
        <w:adjustRightInd w:val="0"/>
        <w:spacing w:line="360" w:lineRule="auto"/>
        <w:jc w:val="left"/>
        <w:rPr>
          <w:rFonts w:eastAsiaTheme="minorEastAsia"/>
          <w:color w:val="000000" w:themeColor="text1"/>
        </w:rPr>
      </w:pPr>
      <w:r w:rsidRPr="00FF6B9A">
        <w:rPr>
          <w:rFonts w:eastAsiaTheme="minorEastAsia"/>
          <w:color w:val="000000" w:themeColor="text1"/>
        </w:rPr>
        <w:t>上述基金业绩指标不包括持有人认购或交易基金的各项费用（例如，开放式基金的申购赎回费、红利再投资费、基金转换费等），计入费用后实际收益水平要低于所列数字。</w:t>
      </w:r>
    </w:p>
    <w:p w:rsidR="00D06738" w:rsidRPr="00FF6B9A" w:rsidRDefault="00D06738">
      <w:pPr>
        <w:autoSpaceDE w:val="0"/>
        <w:autoSpaceDN w:val="0"/>
        <w:adjustRightInd w:val="0"/>
        <w:spacing w:line="360" w:lineRule="auto"/>
        <w:jc w:val="left"/>
        <w:rPr>
          <w:rFonts w:eastAsiaTheme="minorEastAsia"/>
          <w:color w:val="000000" w:themeColor="text1"/>
          <w:kern w:val="0"/>
          <w:sz w:val="24"/>
          <w:szCs w:val="24"/>
        </w:rPr>
      </w:pP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 xml:space="preserve">3.2 </w:t>
      </w:r>
      <w:r w:rsidRPr="00FF6B9A">
        <w:rPr>
          <w:rFonts w:eastAsiaTheme="minorEastAsia"/>
          <w:b/>
          <w:bCs/>
          <w:color w:val="000000" w:themeColor="text1"/>
          <w:kern w:val="0"/>
          <w:sz w:val="24"/>
          <w:szCs w:val="24"/>
        </w:rPr>
        <w:t>基金净值表现</w:t>
      </w: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 xml:space="preserve">3.2.1 </w:t>
      </w:r>
      <w:r w:rsidRPr="00FF6B9A">
        <w:rPr>
          <w:rFonts w:eastAsiaTheme="minorEastAsia"/>
          <w:b/>
          <w:bCs/>
          <w:color w:val="000000" w:themeColor="text1"/>
          <w:kern w:val="0"/>
          <w:sz w:val="24"/>
          <w:szCs w:val="24"/>
        </w:rPr>
        <w:t>本报告期基金份额净值增长率及其与同期业绩比较基准收益率的比较</w:t>
      </w:r>
    </w:p>
    <w:tbl>
      <w:tblPr>
        <w:tblStyle w:val="aff4"/>
        <w:tblW w:w="8420" w:type="dxa"/>
        <w:tblInd w:w="108" w:type="dxa"/>
        <w:tblLayout w:type="fixed"/>
        <w:tblLook w:val="04A0" w:firstRow="1" w:lastRow="0" w:firstColumn="1" w:lastColumn="0" w:noHBand="0" w:noVBand="1"/>
      </w:tblPr>
      <w:tblGrid>
        <w:gridCol w:w="1395"/>
        <w:gridCol w:w="1092"/>
        <w:gridCol w:w="1161"/>
        <w:gridCol w:w="1181"/>
        <w:gridCol w:w="1188"/>
        <w:gridCol w:w="1199"/>
        <w:gridCol w:w="1204"/>
      </w:tblGrid>
      <w:tr w:rsidR="00D06738" w:rsidRPr="00FF6B9A">
        <w:tc>
          <w:tcPr>
            <w:tcW w:w="1395" w:type="dxa"/>
            <w:vAlign w:val="center"/>
          </w:tcPr>
          <w:p w:rsidR="00D06738" w:rsidRPr="00FF6B9A" w:rsidRDefault="00454D20">
            <w:pPr>
              <w:autoSpaceDE w:val="0"/>
              <w:autoSpaceDN w:val="0"/>
              <w:adjustRightInd w:val="0"/>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阶段</w:t>
            </w:r>
          </w:p>
        </w:tc>
        <w:tc>
          <w:tcPr>
            <w:tcW w:w="1092" w:type="dxa"/>
            <w:vAlign w:val="center"/>
          </w:tcPr>
          <w:p w:rsidR="00D06738" w:rsidRPr="00FF6B9A" w:rsidRDefault="00454D20">
            <w:pPr>
              <w:autoSpaceDE w:val="0"/>
              <w:autoSpaceDN w:val="0"/>
              <w:adjustRightInd w:val="0"/>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净值增长率</w:t>
            </w:r>
            <w:r w:rsidRPr="00FF6B9A">
              <w:rPr>
                <w:rFonts w:ascii="宋体" w:hAnsi="宋体" w:cs="宋体" w:hint="eastAsia"/>
                <w:color w:val="000000" w:themeColor="text1"/>
                <w:kern w:val="0"/>
              </w:rPr>
              <w:t>①</w:t>
            </w:r>
          </w:p>
        </w:tc>
        <w:tc>
          <w:tcPr>
            <w:tcW w:w="1161" w:type="dxa"/>
            <w:vAlign w:val="center"/>
          </w:tcPr>
          <w:p w:rsidR="00D06738" w:rsidRPr="00FF6B9A" w:rsidRDefault="00454D20">
            <w:pPr>
              <w:autoSpaceDE w:val="0"/>
              <w:autoSpaceDN w:val="0"/>
              <w:adjustRightInd w:val="0"/>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净值增长率标准差</w:t>
            </w:r>
            <w:r w:rsidRPr="00FF6B9A">
              <w:rPr>
                <w:rFonts w:ascii="宋体" w:hAnsi="宋体" w:cs="宋体" w:hint="eastAsia"/>
                <w:color w:val="000000" w:themeColor="text1"/>
                <w:kern w:val="0"/>
              </w:rPr>
              <w:lastRenderedPageBreak/>
              <w:t>②</w:t>
            </w:r>
          </w:p>
        </w:tc>
        <w:tc>
          <w:tcPr>
            <w:tcW w:w="1181" w:type="dxa"/>
            <w:vAlign w:val="center"/>
          </w:tcPr>
          <w:p w:rsidR="00D06738" w:rsidRPr="00FF6B9A" w:rsidRDefault="00454D20">
            <w:pPr>
              <w:autoSpaceDE w:val="0"/>
              <w:autoSpaceDN w:val="0"/>
              <w:adjustRightInd w:val="0"/>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lastRenderedPageBreak/>
              <w:t>业绩比较基准收益</w:t>
            </w:r>
            <w:r w:rsidRPr="00FF6B9A">
              <w:rPr>
                <w:rFonts w:eastAsiaTheme="minorEastAsia"/>
                <w:color w:val="000000" w:themeColor="text1"/>
                <w:kern w:val="0"/>
              </w:rPr>
              <w:lastRenderedPageBreak/>
              <w:t>率</w:t>
            </w:r>
            <w:r w:rsidRPr="00FF6B9A">
              <w:rPr>
                <w:rFonts w:ascii="宋体" w:hAnsi="宋体" w:cs="宋体" w:hint="eastAsia"/>
                <w:color w:val="000000" w:themeColor="text1"/>
                <w:kern w:val="0"/>
              </w:rPr>
              <w:t>③</w:t>
            </w:r>
          </w:p>
        </w:tc>
        <w:tc>
          <w:tcPr>
            <w:tcW w:w="1188" w:type="dxa"/>
            <w:vAlign w:val="center"/>
          </w:tcPr>
          <w:p w:rsidR="00D06738" w:rsidRPr="00FF6B9A" w:rsidRDefault="00454D20">
            <w:pPr>
              <w:autoSpaceDE w:val="0"/>
              <w:autoSpaceDN w:val="0"/>
              <w:adjustRightInd w:val="0"/>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lastRenderedPageBreak/>
              <w:t>业绩比较基准收益</w:t>
            </w:r>
            <w:r w:rsidRPr="00FF6B9A">
              <w:rPr>
                <w:rFonts w:eastAsiaTheme="minorEastAsia"/>
                <w:color w:val="000000" w:themeColor="text1"/>
                <w:kern w:val="0"/>
              </w:rPr>
              <w:lastRenderedPageBreak/>
              <w:t>率标准差</w:t>
            </w:r>
            <w:r w:rsidRPr="00FF6B9A">
              <w:rPr>
                <w:rFonts w:ascii="宋体" w:hAnsi="宋体" w:cs="宋体" w:hint="eastAsia"/>
                <w:color w:val="000000" w:themeColor="text1"/>
                <w:kern w:val="0"/>
              </w:rPr>
              <w:t>④</w:t>
            </w:r>
          </w:p>
        </w:tc>
        <w:tc>
          <w:tcPr>
            <w:tcW w:w="1199" w:type="dxa"/>
            <w:vAlign w:val="center"/>
          </w:tcPr>
          <w:p w:rsidR="00D06738" w:rsidRPr="00FF6B9A" w:rsidRDefault="00454D20">
            <w:pPr>
              <w:autoSpaceDE w:val="0"/>
              <w:autoSpaceDN w:val="0"/>
              <w:adjustRightInd w:val="0"/>
              <w:spacing w:before="29" w:line="360" w:lineRule="auto"/>
              <w:ind w:left="17"/>
              <w:jc w:val="center"/>
              <w:rPr>
                <w:rFonts w:eastAsiaTheme="minorEastAsia"/>
                <w:color w:val="000000" w:themeColor="text1"/>
                <w:kern w:val="0"/>
              </w:rPr>
            </w:pPr>
            <w:r w:rsidRPr="00FF6B9A">
              <w:rPr>
                <w:rFonts w:ascii="宋体" w:hAnsi="宋体" w:cs="宋体" w:hint="eastAsia"/>
                <w:color w:val="000000" w:themeColor="text1"/>
                <w:kern w:val="0"/>
              </w:rPr>
              <w:lastRenderedPageBreak/>
              <w:t>①</w:t>
            </w:r>
            <w:r w:rsidRPr="00FF6B9A">
              <w:rPr>
                <w:rFonts w:eastAsiaTheme="minorEastAsia"/>
                <w:color w:val="000000" w:themeColor="text1"/>
                <w:kern w:val="0"/>
              </w:rPr>
              <w:t>-</w:t>
            </w:r>
            <w:r w:rsidRPr="00FF6B9A">
              <w:rPr>
                <w:rFonts w:ascii="宋体" w:hAnsi="宋体" w:cs="宋体" w:hint="eastAsia"/>
                <w:color w:val="000000" w:themeColor="text1"/>
                <w:kern w:val="0"/>
              </w:rPr>
              <w:t>③</w:t>
            </w:r>
          </w:p>
        </w:tc>
        <w:tc>
          <w:tcPr>
            <w:tcW w:w="1204" w:type="dxa"/>
            <w:vAlign w:val="center"/>
          </w:tcPr>
          <w:p w:rsidR="00D06738" w:rsidRPr="00FF6B9A" w:rsidRDefault="00454D20">
            <w:pPr>
              <w:autoSpaceDE w:val="0"/>
              <w:autoSpaceDN w:val="0"/>
              <w:adjustRightInd w:val="0"/>
              <w:spacing w:before="29" w:line="360" w:lineRule="auto"/>
              <w:ind w:left="17"/>
              <w:jc w:val="center"/>
              <w:rPr>
                <w:rFonts w:eastAsiaTheme="minorEastAsia"/>
                <w:color w:val="000000" w:themeColor="text1"/>
                <w:kern w:val="0"/>
              </w:rPr>
            </w:pPr>
            <w:r w:rsidRPr="00FF6B9A">
              <w:rPr>
                <w:rFonts w:ascii="宋体" w:hAnsi="宋体" w:cs="宋体" w:hint="eastAsia"/>
                <w:color w:val="000000" w:themeColor="text1"/>
                <w:kern w:val="0"/>
              </w:rPr>
              <w:t>②</w:t>
            </w:r>
            <w:r w:rsidRPr="00FF6B9A">
              <w:rPr>
                <w:rFonts w:eastAsiaTheme="minorEastAsia"/>
                <w:color w:val="000000" w:themeColor="text1"/>
                <w:kern w:val="0"/>
              </w:rPr>
              <w:t>-</w:t>
            </w:r>
            <w:r w:rsidRPr="00FF6B9A">
              <w:rPr>
                <w:rFonts w:ascii="宋体" w:hAnsi="宋体" w:cs="宋体" w:hint="eastAsia"/>
                <w:color w:val="000000" w:themeColor="text1"/>
                <w:kern w:val="0"/>
              </w:rPr>
              <w:t>④</w:t>
            </w:r>
          </w:p>
        </w:tc>
      </w:tr>
      <w:tr w:rsidR="00FD0826">
        <w:tc>
          <w:tcPr>
            <w:tcW w:w="1395" w:type="dxa"/>
            <w:vAlign w:val="center"/>
          </w:tcPr>
          <w:p w:rsidR="00FD0826" w:rsidRDefault="00B5010C">
            <w:pPr>
              <w:jc w:val="left"/>
            </w:pPr>
            <w:r>
              <w:rPr>
                <w:rFonts w:eastAsiaTheme="minorEastAsia"/>
                <w:color w:val="000000" w:themeColor="text1"/>
                <w:kern w:val="0"/>
              </w:rPr>
              <w:t>过去三个月</w:t>
            </w:r>
          </w:p>
        </w:tc>
        <w:tc>
          <w:tcPr>
            <w:tcW w:w="1092" w:type="dxa"/>
            <w:vAlign w:val="center"/>
          </w:tcPr>
          <w:p w:rsidR="00FD0826" w:rsidRDefault="00B5010C">
            <w:pPr>
              <w:jc w:val="center"/>
            </w:pPr>
            <w:r>
              <w:rPr>
                <w:rFonts w:eastAsiaTheme="minorEastAsia"/>
                <w:color w:val="000000" w:themeColor="text1"/>
                <w:kern w:val="0"/>
              </w:rPr>
              <w:t>0.79%</w:t>
            </w:r>
          </w:p>
        </w:tc>
        <w:tc>
          <w:tcPr>
            <w:tcW w:w="1161" w:type="dxa"/>
            <w:vAlign w:val="center"/>
          </w:tcPr>
          <w:p w:rsidR="00FD0826" w:rsidRDefault="00B5010C">
            <w:pPr>
              <w:jc w:val="center"/>
            </w:pPr>
            <w:r>
              <w:rPr>
                <w:rFonts w:eastAsiaTheme="minorEastAsia"/>
                <w:color w:val="000000" w:themeColor="text1"/>
                <w:kern w:val="0"/>
              </w:rPr>
              <w:t>1.03%</w:t>
            </w:r>
          </w:p>
        </w:tc>
        <w:tc>
          <w:tcPr>
            <w:tcW w:w="1181" w:type="dxa"/>
            <w:vAlign w:val="center"/>
          </w:tcPr>
          <w:p w:rsidR="00FD0826" w:rsidRDefault="00B5010C">
            <w:pPr>
              <w:jc w:val="center"/>
            </w:pPr>
            <w:r>
              <w:rPr>
                <w:rFonts w:eastAsiaTheme="minorEastAsia"/>
                <w:color w:val="000000" w:themeColor="text1"/>
                <w:kern w:val="0"/>
              </w:rPr>
              <w:t>3.99%</w:t>
            </w:r>
          </w:p>
        </w:tc>
        <w:tc>
          <w:tcPr>
            <w:tcW w:w="1188" w:type="dxa"/>
            <w:vAlign w:val="center"/>
          </w:tcPr>
          <w:p w:rsidR="00FD0826" w:rsidRDefault="00B5010C">
            <w:pPr>
              <w:jc w:val="center"/>
            </w:pPr>
            <w:r>
              <w:rPr>
                <w:rFonts w:eastAsiaTheme="minorEastAsia"/>
                <w:color w:val="000000" w:themeColor="text1"/>
                <w:kern w:val="0"/>
              </w:rPr>
              <w:t>0.65%</w:t>
            </w:r>
          </w:p>
        </w:tc>
        <w:tc>
          <w:tcPr>
            <w:tcW w:w="1199" w:type="dxa"/>
            <w:vAlign w:val="center"/>
          </w:tcPr>
          <w:p w:rsidR="00FD0826" w:rsidRDefault="00B5010C">
            <w:pPr>
              <w:jc w:val="center"/>
            </w:pPr>
            <w:r>
              <w:rPr>
                <w:rFonts w:eastAsiaTheme="minorEastAsia"/>
                <w:color w:val="000000" w:themeColor="text1"/>
                <w:kern w:val="0"/>
              </w:rPr>
              <w:t>-3.20%</w:t>
            </w:r>
          </w:p>
        </w:tc>
        <w:tc>
          <w:tcPr>
            <w:tcW w:w="1204" w:type="dxa"/>
            <w:vAlign w:val="center"/>
          </w:tcPr>
          <w:p w:rsidR="00FD0826" w:rsidRDefault="00B5010C">
            <w:pPr>
              <w:jc w:val="center"/>
            </w:pPr>
            <w:r>
              <w:rPr>
                <w:rFonts w:eastAsiaTheme="minorEastAsia"/>
                <w:color w:val="000000" w:themeColor="text1"/>
                <w:kern w:val="0"/>
              </w:rPr>
              <w:t>0.38%</w:t>
            </w:r>
          </w:p>
        </w:tc>
      </w:tr>
      <w:tr w:rsidR="00FD0826">
        <w:tc>
          <w:tcPr>
            <w:tcW w:w="1395" w:type="dxa"/>
            <w:vAlign w:val="center"/>
          </w:tcPr>
          <w:p w:rsidR="00FD0826" w:rsidRDefault="00B5010C">
            <w:pPr>
              <w:jc w:val="left"/>
            </w:pPr>
            <w:r>
              <w:rPr>
                <w:rFonts w:eastAsiaTheme="minorEastAsia"/>
                <w:color w:val="000000" w:themeColor="text1"/>
                <w:kern w:val="0"/>
              </w:rPr>
              <w:t>过去六个月</w:t>
            </w:r>
          </w:p>
        </w:tc>
        <w:tc>
          <w:tcPr>
            <w:tcW w:w="1092" w:type="dxa"/>
            <w:vAlign w:val="center"/>
          </w:tcPr>
          <w:p w:rsidR="00FD0826" w:rsidRDefault="00B5010C">
            <w:pPr>
              <w:jc w:val="center"/>
            </w:pPr>
            <w:r>
              <w:rPr>
                <w:rFonts w:eastAsiaTheme="minorEastAsia"/>
                <w:color w:val="000000" w:themeColor="text1"/>
                <w:kern w:val="0"/>
              </w:rPr>
              <w:t>-5.89%</w:t>
            </w:r>
          </w:p>
        </w:tc>
        <w:tc>
          <w:tcPr>
            <w:tcW w:w="1161" w:type="dxa"/>
            <w:vAlign w:val="center"/>
          </w:tcPr>
          <w:p w:rsidR="00FD0826" w:rsidRDefault="00B5010C">
            <w:pPr>
              <w:jc w:val="center"/>
            </w:pPr>
            <w:r>
              <w:rPr>
                <w:rFonts w:eastAsiaTheme="minorEastAsia"/>
                <w:color w:val="000000" w:themeColor="text1"/>
                <w:kern w:val="0"/>
              </w:rPr>
              <w:t>0.99%</w:t>
            </w:r>
          </w:p>
        </w:tc>
        <w:tc>
          <w:tcPr>
            <w:tcW w:w="1181" w:type="dxa"/>
            <w:vAlign w:val="center"/>
          </w:tcPr>
          <w:p w:rsidR="00FD0826" w:rsidRDefault="00B5010C">
            <w:pPr>
              <w:jc w:val="center"/>
            </w:pPr>
            <w:r>
              <w:rPr>
                <w:rFonts w:eastAsiaTheme="minorEastAsia"/>
                <w:color w:val="000000" w:themeColor="text1"/>
                <w:kern w:val="0"/>
              </w:rPr>
              <w:t>7.04%</w:t>
            </w:r>
          </w:p>
        </w:tc>
        <w:tc>
          <w:tcPr>
            <w:tcW w:w="1188" w:type="dxa"/>
            <w:vAlign w:val="center"/>
          </w:tcPr>
          <w:p w:rsidR="00FD0826" w:rsidRDefault="00B5010C">
            <w:pPr>
              <w:jc w:val="center"/>
            </w:pPr>
            <w:r>
              <w:rPr>
                <w:rFonts w:eastAsiaTheme="minorEastAsia"/>
                <w:color w:val="000000" w:themeColor="text1"/>
                <w:kern w:val="0"/>
              </w:rPr>
              <w:t>0.83%</w:t>
            </w:r>
          </w:p>
        </w:tc>
        <w:tc>
          <w:tcPr>
            <w:tcW w:w="1199" w:type="dxa"/>
            <w:vAlign w:val="center"/>
          </w:tcPr>
          <w:p w:rsidR="00FD0826" w:rsidRDefault="00B5010C">
            <w:pPr>
              <w:jc w:val="center"/>
            </w:pPr>
            <w:r>
              <w:rPr>
                <w:rFonts w:eastAsiaTheme="minorEastAsia"/>
                <w:color w:val="000000" w:themeColor="text1"/>
                <w:kern w:val="0"/>
              </w:rPr>
              <w:t>-12.93%</w:t>
            </w:r>
          </w:p>
        </w:tc>
        <w:tc>
          <w:tcPr>
            <w:tcW w:w="1204" w:type="dxa"/>
            <w:vAlign w:val="center"/>
          </w:tcPr>
          <w:p w:rsidR="00FD0826" w:rsidRDefault="00B5010C">
            <w:pPr>
              <w:jc w:val="center"/>
            </w:pPr>
            <w:r>
              <w:rPr>
                <w:rFonts w:eastAsiaTheme="minorEastAsia"/>
                <w:color w:val="000000" w:themeColor="text1"/>
                <w:kern w:val="0"/>
              </w:rPr>
              <w:t>0.16%</w:t>
            </w:r>
          </w:p>
        </w:tc>
      </w:tr>
      <w:tr w:rsidR="00FD0826">
        <w:tc>
          <w:tcPr>
            <w:tcW w:w="1395" w:type="dxa"/>
            <w:vAlign w:val="center"/>
          </w:tcPr>
          <w:p w:rsidR="00FD0826" w:rsidRDefault="00B5010C">
            <w:pPr>
              <w:jc w:val="left"/>
            </w:pPr>
            <w:r>
              <w:rPr>
                <w:rFonts w:eastAsiaTheme="minorEastAsia"/>
                <w:color w:val="000000" w:themeColor="text1"/>
                <w:kern w:val="0"/>
              </w:rPr>
              <w:t>过去一年</w:t>
            </w:r>
          </w:p>
        </w:tc>
        <w:tc>
          <w:tcPr>
            <w:tcW w:w="1092" w:type="dxa"/>
            <w:vAlign w:val="center"/>
          </w:tcPr>
          <w:p w:rsidR="00FD0826" w:rsidRDefault="00B5010C">
            <w:pPr>
              <w:jc w:val="center"/>
            </w:pPr>
            <w:r>
              <w:rPr>
                <w:rFonts w:eastAsiaTheme="minorEastAsia"/>
                <w:color w:val="000000" w:themeColor="text1"/>
                <w:kern w:val="0"/>
              </w:rPr>
              <w:t>-18.10%</w:t>
            </w:r>
          </w:p>
        </w:tc>
        <w:tc>
          <w:tcPr>
            <w:tcW w:w="1161" w:type="dxa"/>
            <w:vAlign w:val="center"/>
          </w:tcPr>
          <w:p w:rsidR="00FD0826" w:rsidRDefault="00B5010C">
            <w:pPr>
              <w:jc w:val="center"/>
            </w:pPr>
            <w:r>
              <w:rPr>
                <w:rFonts w:eastAsiaTheme="minorEastAsia"/>
                <w:color w:val="000000" w:themeColor="text1"/>
                <w:kern w:val="0"/>
              </w:rPr>
              <w:t>1.18%</w:t>
            </w:r>
          </w:p>
        </w:tc>
        <w:tc>
          <w:tcPr>
            <w:tcW w:w="1181" w:type="dxa"/>
            <w:vAlign w:val="center"/>
          </w:tcPr>
          <w:p w:rsidR="00FD0826" w:rsidRDefault="00B5010C">
            <w:pPr>
              <w:jc w:val="center"/>
            </w:pPr>
            <w:r>
              <w:rPr>
                <w:rFonts w:eastAsiaTheme="minorEastAsia"/>
                <w:color w:val="000000" w:themeColor="text1"/>
                <w:kern w:val="0"/>
              </w:rPr>
              <w:t>-1.43%</w:t>
            </w:r>
          </w:p>
        </w:tc>
        <w:tc>
          <w:tcPr>
            <w:tcW w:w="1188" w:type="dxa"/>
            <w:vAlign w:val="center"/>
          </w:tcPr>
          <w:p w:rsidR="00FD0826" w:rsidRDefault="00B5010C">
            <w:pPr>
              <w:jc w:val="center"/>
            </w:pPr>
            <w:r>
              <w:rPr>
                <w:rFonts w:eastAsiaTheme="minorEastAsia"/>
                <w:color w:val="000000" w:themeColor="text1"/>
                <w:kern w:val="0"/>
              </w:rPr>
              <w:t>0.90%</w:t>
            </w:r>
          </w:p>
        </w:tc>
        <w:tc>
          <w:tcPr>
            <w:tcW w:w="1199" w:type="dxa"/>
            <w:vAlign w:val="center"/>
          </w:tcPr>
          <w:p w:rsidR="00FD0826" w:rsidRDefault="00B5010C">
            <w:pPr>
              <w:jc w:val="center"/>
            </w:pPr>
            <w:r>
              <w:rPr>
                <w:rFonts w:eastAsiaTheme="minorEastAsia"/>
                <w:color w:val="000000" w:themeColor="text1"/>
                <w:kern w:val="0"/>
              </w:rPr>
              <w:t>-16.67%</w:t>
            </w:r>
          </w:p>
        </w:tc>
        <w:tc>
          <w:tcPr>
            <w:tcW w:w="1204" w:type="dxa"/>
            <w:vAlign w:val="center"/>
          </w:tcPr>
          <w:p w:rsidR="00FD0826" w:rsidRDefault="00B5010C">
            <w:pPr>
              <w:jc w:val="center"/>
            </w:pPr>
            <w:r>
              <w:rPr>
                <w:rFonts w:eastAsiaTheme="minorEastAsia"/>
                <w:color w:val="000000" w:themeColor="text1"/>
                <w:kern w:val="0"/>
              </w:rPr>
              <w:t>0.28%</w:t>
            </w:r>
          </w:p>
        </w:tc>
      </w:tr>
      <w:tr w:rsidR="00FD0826">
        <w:tc>
          <w:tcPr>
            <w:tcW w:w="1395" w:type="dxa"/>
            <w:vAlign w:val="center"/>
          </w:tcPr>
          <w:p w:rsidR="00FD0826" w:rsidRDefault="00B5010C">
            <w:pPr>
              <w:jc w:val="left"/>
            </w:pPr>
            <w:r>
              <w:rPr>
                <w:rFonts w:eastAsiaTheme="minorEastAsia"/>
                <w:color w:val="000000" w:themeColor="text1"/>
                <w:kern w:val="0"/>
              </w:rPr>
              <w:t>过去三年</w:t>
            </w:r>
          </w:p>
        </w:tc>
        <w:tc>
          <w:tcPr>
            <w:tcW w:w="1092" w:type="dxa"/>
            <w:vAlign w:val="center"/>
          </w:tcPr>
          <w:p w:rsidR="00FD0826" w:rsidRDefault="00B5010C">
            <w:pPr>
              <w:jc w:val="center"/>
            </w:pPr>
            <w:r>
              <w:rPr>
                <w:rFonts w:eastAsiaTheme="minorEastAsia"/>
                <w:color w:val="000000" w:themeColor="text1"/>
                <w:kern w:val="0"/>
              </w:rPr>
              <w:t>-</w:t>
            </w:r>
          </w:p>
        </w:tc>
        <w:tc>
          <w:tcPr>
            <w:tcW w:w="1161" w:type="dxa"/>
            <w:vAlign w:val="center"/>
          </w:tcPr>
          <w:p w:rsidR="00FD0826" w:rsidRDefault="00B5010C">
            <w:pPr>
              <w:jc w:val="center"/>
            </w:pPr>
            <w:r>
              <w:rPr>
                <w:rFonts w:eastAsiaTheme="minorEastAsia"/>
                <w:color w:val="000000" w:themeColor="text1"/>
                <w:kern w:val="0"/>
              </w:rPr>
              <w:t>-</w:t>
            </w:r>
          </w:p>
        </w:tc>
        <w:tc>
          <w:tcPr>
            <w:tcW w:w="1181" w:type="dxa"/>
            <w:vAlign w:val="center"/>
          </w:tcPr>
          <w:p w:rsidR="00FD0826" w:rsidRDefault="00B5010C">
            <w:pPr>
              <w:jc w:val="center"/>
            </w:pPr>
            <w:r>
              <w:rPr>
                <w:rFonts w:eastAsiaTheme="minorEastAsia"/>
                <w:color w:val="000000" w:themeColor="text1"/>
                <w:kern w:val="0"/>
              </w:rPr>
              <w:t>-</w:t>
            </w:r>
          </w:p>
        </w:tc>
        <w:tc>
          <w:tcPr>
            <w:tcW w:w="1188" w:type="dxa"/>
            <w:vAlign w:val="center"/>
          </w:tcPr>
          <w:p w:rsidR="00FD0826" w:rsidRDefault="00B5010C">
            <w:pPr>
              <w:jc w:val="center"/>
            </w:pPr>
            <w:r>
              <w:rPr>
                <w:rFonts w:eastAsiaTheme="minorEastAsia"/>
                <w:color w:val="000000" w:themeColor="text1"/>
                <w:kern w:val="0"/>
              </w:rPr>
              <w:t>-</w:t>
            </w:r>
          </w:p>
        </w:tc>
        <w:tc>
          <w:tcPr>
            <w:tcW w:w="1199" w:type="dxa"/>
            <w:vAlign w:val="center"/>
          </w:tcPr>
          <w:p w:rsidR="00FD0826" w:rsidRDefault="00B5010C">
            <w:pPr>
              <w:jc w:val="center"/>
            </w:pPr>
            <w:r>
              <w:rPr>
                <w:rFonts w:eastAsiaTheme="minorEastAsia"/>
                <w:color w:val="000000" w:themeColor="text1"/>
                <w:kern w:val="0"/>
              </w:rPr>
              <w:t>-</w:t>
            </w:r>
          </w:p>
        </w:tc>
        <w:tc>
          <w:tcPr>
            <w:tcW w:w="1204" w:type="dxa"/>
            <w:vAlign w:val="center"/>
          </w:tcPr>
          <w:p w:rsidR="00FD0826" w:rsidRDefault="00B5010C">
            <w:pPr>
              <w:jc w:val="center"/>
            </w:pPr>
            <w:r>
              <w:rPr>
                <w:rFonts w:eastAsiaTheme="minorEastAsia"/>
                <w:color w:val="000000" w:themeColor="text1"/>
                <w:kern w:val="0"/>
              </w:rPr>
              <w:t>-</w:t>
            </w:r>
          </w:p>
        </w:tc>
      </w:tr>
      <w:tr w:rsidR="00FD0826">
        <w:tc>
          <w:tcPr>
            <w:tcW w:w="1395" w:type="dxa"/>
            <w:vAlign w:val="center"/>
          </w:tcPr>
          <w:p w:rsidR="00FD0826" w:rsidRDefault="00B5010C">
            <w:pPr>
              <w:jc w:val="left"/>
            </w:pPr>
            <w:r>
              <w:rPr>
                <w:rFonts w:eastAsiaTheme="minorEastAsia"/>
                <w:color w:val="000000" w:themeColor="text1"/>
                <w:kern w:val="0"/>
              </w:rPr>
              <w:t>过去五年</w:t>
            </w:r>
          </w:p>
        </w:tc>
        <w:tc>
          <w:tcPr>
            <w:tcW w:w="1092" w:type="dxa"/>
            <w:vAlign w:val="center"/>
          </w:tcPr>
          <w:p w:rsidR="00FD0826" w:rsidRDefault="00B5010C">
            <w:pPr>
              <w:jc w:val="center"/>
            </w:pPr>
            <w:r>
              <w:rPr>
                <w:rFonts w:eastAsiaTheme="minorEastAsia"/>
                <w:color w:val="000000" w:themeColor="text1"/>
                <w:kern w:val="0"/>
              </w:rPr>
              <w:t>-</w:t>
            </w:r>
          </w:p>
        </w:tc>
        <w:tc>
          <w:tcPr>
            <w:tcW w:w="1161" w:type="dxa"/>
            <w:vAlign w:val="center"/>
          </w:tcPr>
          <w:p w:rsidR="00FD0826" w:rsidRDefault="00B5010C">
            <w:pPr>
              <w:jc w:val="center"/>
            </w:pPr>
            <w:r>
              <w:rPr>
                <w:rFonts w:eastAsiaTheme="minorEastAsia"/>
                <w:color w:val="000000" w:themeColor="text1"/>
                <w:kern w:val="0"/>
              </w:rPr>
              <w:t>-</w:t>
            </w:r>
          </w:p>
        </w:tc>
        <w:tc>
          <w:tcPr>
            <w:tcW w:w="1181" w:type="dxa"/>
            <w:vAlign w:val="center"/>
          </w:tcPr>
          <w:p w:rsidR="00FD0826" w:rsidRDefault="00B5010C">
            <w:pPr>
              <w:jc w:val="center"/>
            </w:pPr>
            <w:r>
              <w:rPr>
                <w:rFonts w:eastAsiaTheme="minorEastAsia"/>
                <w:color w:val="000000" w:themeColor="text1"/>
                <w:kern w:val="0"/>
              </w:rPr>
              <w:t>-</w:t>
            </w:r>
          </w:p>
        </w:tc>
        <w:tc>
          <w:tcPr>
            <w:tcW w:w="1188" w:type="dxa"/>
            <w:vAlign w:val="center"/>
          </w:tcPr>
          <w:p w:rsidR="00FD0826" w:rsidRDefault="00B5010C">
            <w:pPr>
              <w:jc w:val="center"/>
            </w:pPr>
            <w:r>
              <w:rPr>
                <w:rFonts w:eastAsiaTheme="minorEastAsia"/>
                <w:color w:val="000000" w:themeColor="text1"/>
                <w:kern w:val="0"/>
              </w:rPr>
              <w:t>-</w:t>
            </w:r>
          </w:p>
        </w:tc>
        <w:tc>
          <w:tcPr>
            <w:tcW w:w="1199" w:type="dxa"/>
            <w:vAlign w:val="center"/>
          </w:tcPr>
          <w:p w:rsidR="00FD0826" w:rsidRDefault="00B5010C">
            <w:pPr>
              <w:jc w:val="center"/>
            </w:pPr>
            <w:r>
              <w:rPr>
                <w:rFonts w:eastAsiaTheme="minorEastAsia"/>
                <w:color w:val="000000" w:themeColor="text1"/>
                <w:kern w:val="0"/>
              </w:rPr>
              <w:t>-</w:t>
            </w:r>
          </w:p>
        </w:tc>
        <w:tc>
          <w:tcPr>
            <w:tcW w:w="1204" w:type="dxa"/>
            <w:vAlign w:val="center"/>
          </w:tcPr>
          <w:p w:rsidR="00FD0826" w:rsidRDefault="00B5010C">
            <w:pPr>
              <w:jc w:val="center"/>
            </w:pPr>
            <w:r>
              <w:rPr>
                <w:rFonts w:eastAsiaTheme="minorEastAsia"/>
                <w:color w:val="000000" w:themeColor="text1"/>
                <w:kern w:val="0"/>
              </w:rPr>
              <w:t>-</w:t>
            </w:r>
          </w:p>
        </w:tc>
      </w:tr>
      <w:tr w:rsidR="00FD0826">
        <w:tc>
          <w:tcPr>
            <w:tcW w:w="1395" w:type="dxa"/>
            <w:vAlign w:val="center"/>
          </w:tcPr>
          <w:p w:rsidR="00FD0826" w:rsidRDefault="00B5010C">
            <w:pPr>
              <w:jc w:val="left"/>
            </w:pPr>
            <w:r>
              <w:rPr>
                <w:rFonts w:eastAsiaTheme="minorEastAsia"/>
                <w:color w:val="000000" w:themeColor="text1"/>
                <w:kern w:val="0"/>
              </w:rPr>
              <w:t>自基金合同生效起至今</w:t>
            </w:r>
          </w:p>
        </w:tc>
        <w:tc>
          <w:tcPr>
            <w:tcW w:w="1092" w:type="dxa"/>
            <w:vAlign w:val="center"/>
          </w:tcPr>
          <w:p w:rsidR="00FD0826" w:rsidRDefault="00B5010C">
            <w:pPr>
              <w:jc w:val="center"/>
            </w:pPr>
            <w:r>
              <w:rPr>
                <w:rFonts w:eastAsiaTheme="minorEastAsia"/>
                <w:color w:val="000000" w:themeColor="text1"/>
                <w:kern w:val="0"/>
              </w:rPr>
              <w:t>-26.03%</w:t>
            </w:r>
          </w:p>
        </w:tc>
        <w:tc>
          <w:tcPr>
            <w:tcW w:w="1161" w:type="dxa"/>
            <w:vAlign w:val="center"/>
          </w:tcPr>
          <w:p w:rsidR="00FD0826" w:rsidRDefault="00B5010C">
            <w:pPr>
              <w:jc w:val="center"/>
            </w:pPr>
            <w:r>
              <w:rPr>
                <w:rFonts w:eastAsiaTheme="minorEastAsia"/>
                <w:color w:val="000000" w:themeColor="text1"/>
                <w:kern w:val="0"/>
              </w:rPr>
              <w:t>1.37%</w:t>
            </w:r>
          </w:p>
        </w:tc>
        <w:tc>
          <w:tcPr>
            <w:tcW w:w="1181" w:type="dxa"/>
            <w:vAlign w:val="center"/>
          </w:tcPr>
          <w:p w:rsidR="00FD0826" w:rsidRDefault="00B5010C">
            <w:pPr>
              <w:jc w:val="center"/>
            </w:pPr>
            <w:r>
              <w:rPr>
                <w:rFonts w:eastAsiaTheme="minorEastAsia"/>
                <w:color w:val="000000" w:themeColor="text1"/>
                <w:kern w:val="0"/>
              </w:rPr>
              <w:t>-6.95%</w:t>
            </w:r>
          </w:p>
        </w:tc>
        <w:tc>
          <w:tcPr>
            <w:tcW w:w="1188" w:type="dxa"/>
            <w:vAlign w:val="center"/>
          </w:tcPr>
          <w:p w:rsidR="00FD0826" w:rsidRDefault="00B5010C">
            <w:pPr>
              <w:jc w:val="center"/>
            </w:pPr>
            <w:r>
              <w:rPr>
                <w:rFonts w:eastAsiaTheme="minorEastAsia"/>
                <w:color w:val="000000" w:themeColor="text1"/>
                <w:kern w:val="0"/>
              </w:rPr>
              <w:t>0.90%</w:t>
            </w:r>
          </w:p>
        </w:tc>
        <w:tc>
          <w:tcPr>
            <w:tcW w:w="1199" w:type="dxa"/>
            <w:vAlign w:val="center"/>
          </w:tcPr>
          <w:p w:rsidR="00FD0826" w:rsidRDefault="00B5010C">
            <w:pPr>
              <w:jc w:val="center"/>
            </w:pPr>
            <w:r>
              <w:rPr>
                <w:rFonts w:eastAsiaTheme="minorEastAsia"/>
                <w:color w:val="000000" w:themeColor="text1"/>
                <w:kern w:val="0"/>
              </w:rPr>
              <w:t>-19.08%</w:t>
            </w:r>
          </w:p>
        </w:tc>
        <w:tc>
          <w:tcPr>
            <w:tcW w:w="1204" w:type="dxa"/>
            <w:vAlign w:val="center"/>
          </w:tcPr>
          <w:p w:rsidR="00FD0826" w:rsidRDefault="00B5010C">
            <w:pPr>
              <w:jc w:val="center"/>
            </w:pPr>
            <w:r>
              <w:rPr>
                <w:rFonts w:eastAsiaTheme="minorEastAsia"/>
                <w:color w:val="000000" w:themeColor="text1"/>
                <w:kern w:val="0"/>
              </w:rPr>
              <w:t>0.47%</w:t>
            </w:r>
          </w:p>
        </w:tc>
      </w:tr>
    </w:tbl>
    <w:p w:rsidR="00D06738" w:rsidRPr="00FF6B9A" w:rsidRDefault="00D06738">
      <w:pPr>
        <w:autoSpaceDE w:val="0"/>
        <w:autoSpaceDN w:val="0"/>
        <w:adjustRightInd w:val="0"/>
        <w:spacing w:line="360" w:lineRule="auto"/>
        <w:jc w:val="left"/>
        <w:rPr>
          <w:rFonts w:eastAsiaTheme="minorEastAsia"/>
          <w:color w:val="000000" w:themeColor="text1"/>
          <w:kern w:val="0"/>
          <w:sz w:val="24"/>
          <w:szCs w:val="24"/>
        </w:rPr>
      </w:pP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3.2.2</w:t>
      </w:r>
      <w:r w:rsidRPr="00FF6B9A">
        <w:rPr>
          <w:rStyle w:val="afe"/>
          <w:color w:val="000000" w:themeColor="text1"/>
          <w:sz w:val="24"/>
          <w:szCs w:val="24"/>
          <w:shd w:val="clear" w:color="auto" w:fill="FFFFFF"/>
        </w:rPr>
        <w:t>自基金合同生效以来</w:t>
      </w:r>
      <w:r w:rsidRPr="00FF6B9A">
        <w:rPr>
          <w:rFonts w:eastAsiaTheme="minorEastAsia"/>
          <w:b/>
          <w:bCs/>
          <w:color w:val="000000" w:themeColor="text1"/>
          <w:kern w:val="0"/>
          <w:sz w:val="24"/>
          <w:szCs w:val="24"/>
        </w:rPr>
        <w:t>基金累计净值增长率变动及其与同期业绩比较基准收益率变动的比较</w:t>
      </w:r>
    </w:p>
    <w:p w:rsidR="00D06738" w:rsidRPr="00FF6B9A" w:rsidRDefault="00454D20">
      <w:pPr>
        <w:spacing w:line="360" w:lineRule="auto"/>
        <w:jc w:val="center"/>
        <w:rPr>
          <w:rFonts w:eastAsiaTheme="minorEastAsia"/>
          <w:color w:val="000000" w:themeColor="text1"/>
        </w:rPr>
      </w:pPr>
      <w:r w:rsidRPr="00FF6B9A">
        <w:rPr>
          <w:rFonts w:eastAsiaTheme="minorEastAsia"/>
          <w:color w:val="000000" w:themeColor="text1"/>
        </w:rPr>
        <w:t>摩根慧见两年持有期混合型证券投资基金</w:t>
      </w:r>
    </w:p>
    <w:p w:rsidR="00D06738" w:rsidRPr="00FF6B9A" w:rsidRDefault="00454D20">
      <w:pPr>
        <w:pStyle w:val="ae"/>
        <w:snapToGrid w:val="0"/>
        <w:spacing w:line="360" w:lineRule="auto"/>
        <w:jc w:val="center"/>
        <w:rPr>
          <w:rFonts w:ascii="Times New Roman" w:eastAsiaTheme="minorEastAsia" w:hAnsi="Times New Roman" w:cs="Times New Roman"/>
          <w:color w:val="000000" w:themeColor="text1"/>
        </w:rPr>
      </w:pPr>
      <w:r w:rsidRPr="00FF6B9A">
        <w:rPr>
          <w:rFonts w:ascii="Times New Roman" w:eastAsiaTheme="minorEastAsia" w:hAnsi="Times New Roman" w:cs="Times New Roman"/>
          <w:color w:val="000000" w:themeColor="text1"/>
        </w:rPr>
        <w:t>累计净值增长率与业绩比较基准收益率历史走势对比图</w:t>
      </w:r>
    </w:p>
    <w:p w:rsidR="00D06738" w:rsidRPr="00FF6B9A" w:rsidRDefault="00454D20">
      <w:pPr>
        <w:pStyle w:val="ae"/>
        <w:snapToGrid w:val="0"/>
        <w:spacing w:line="360" w:lineRule="auto"/>
        <w:ind w:firstLine="480"/>
        <w:jc w:val="center"/>
        <w:rPr>
          <w:rFonts w:ascii="Times New Roman" w:eastAsiaTheme="minorEastAsia" w:hAnsi="Times New Roman" w:cs="Times New Roman"/>
          <w:color w:val="000000" w:themeColor="text1"/>
          <w:sz w:val="24"/>
          <w:szCs w:val="24"/>
        </w:rPr>
      </w:pPr>
      <w:r w:rsidRPr="00FF6B9A">
        <w:rPr>
          <w:rFonts w:ascii="Times New Roman" w:eastAsiaTheme="minorEastAsia" w:hAnsi="Times New Roman" w:cs="Times New Roman"/>
          <w:color w:val="000000" w:themeColor="text1"/>
        </w:rPr>
        <w:t>(2020</w:t>
      </w:r>
      <w:r w:rsidRPr="00FF6B9A">
        <w:rPr>
          <w:rFonts w:ascii="Times New Roman" w:eastAsiaTheme="minorEastAsia" w:hAnsi="Times New Roman" w:cs="Times New Roman"/>
          <w:color w:val="000000" w:themeColor="text1"/>
        </w:rPr>
        <w:t>年</w:t>
      </w:r>
      <w:r w:rsidRPr="00FF6B9A">
        <w:rPr>
          <w:rFonts w:ascii="Times New Roman" w:eastAsiaTheme="minorEastAsia" w:hAnsi="Times New Roman" w:cs="Times New Roman"/>
          <w:color w:val="000000" w:themeColor="text1"/>
        </w:rPr>
        <w:t>9</w:t>
      </w:r>
      <w:r w:rsidRPr="00FF6B9A">
        <w:rPr>
          <w:rFonts w:ascii="Times New Roman" w:eastAsiaTheme="minorEastAsia" w:hAnsi="Times New Roman" w:cs="Times New Roman"/>
          <w:color w:val="000000" w:themeColor="text1"/>
        </w:rPr>
        <w:t>月</w:t>
      </w:r>
      <w:r w:rsidRPr="00FF6B9A">
        <w:rPr>
          <w:rFonts w:ascii="Times New Roman" w:eastAsiaTheme="minorEastAsia" w:hAnsi="Times New Roman" w:cs="Times New Roman"/>
          <w:color w:val="000000" w:themeColor="text1"/>
        </w:rPr>
        <w:t>17</w:t>
      </w:r>
      <w:r w:rsidRPr="00FF6B9A">
        <w:rPr>
          <w:rFonts w:ascii="Times New Roman" w:eastAsiaTheme="minorEastAsia" w:hAnsi="Times New Roman" w:cs="Times New Roman"/>
          <w:color w:val="000000" w:themeColor="text1"/>
        </w:rPr>
        <w:t>日至</w:t>
      </w:r>
      <w:r w:rsidRPr="00FF6B9A">
        <w:rPr>
          <w:rFonts w:ascii="Times New Roman" w:eastAsiaTheme="minorEastAsia" w:hAnsi="Times New Roman" w:cs="Times New Roman"/>
          <w:color w:val="000000" w:themeColor="text1"/>
        </w:rPr>
        <w:t>2023</w:t>
      </w:r>
      <w:r w:rsidRPr="00FF6B9A">
        <w:rPr>
          <w:rFonts w:ascii="Times New Roman" w:eastAsiaTheme="minorEastAsia" w:hAnsi="Times New Roman" w:cs="Times New Roman"/>
          <w:color w:val="000000" w:themeColor="text1"/>
        </w:rPr>
        <w:t>年</w:t>
      </w:r>
      <w:r w:rsidRPr="00FF6B9A">
        <w:rPr>
          <w:rFonts w:ascii="Times New Roman" w:eastAsiaTheme="minorEastAsia" w:hAnsi="Times New Roman" w:cs="Times New Roman"/>
          <w:color w:val="000000" w:themeColor="text1"/>
        </w:rPr>
        <w:t>3</w:t>
      </w:r>
      <w:r w:rsidRPr="00FF6B9A">
        <w:rPr>
          <w:rFonts w:ascii="Times New Roman" w:eastAsiaTheme="minorEastAsia" w:hAnsi="Times New Roman" w:cs="Times New Roman"/>
          <w:color w:val="000000" w:themeColor="text1"/>
        </w:rPr>
        <w:t>月</w:t>
      </w:r>
      <w:r w:rsidRPr="00FF6B9A">
        <w:rPr>
          <w:rFonts w:ascii="Times New Roman" w:eastAsiaTheme="minorEastAsia" w:hAnsi="Times New Roman" w:cs="Times New Roman"/>
          <w:color w:val="000000" w:themeColor="text1"/>
        </w:rPr>
        <w:t>31</w:t>
      </w:r>
      <w:r w:rsidRPr="00FF6B9A">
        <w:rPr>
          <w:rFonts w:ascii="Times New Roman" w:eastAsiaTheme="minorEastAsia" w:hAnsi="Times New Roman" w:cs="Times New Roman"/>
          <w:color w:val="000000" w:themeColor="text1"/>
        </w:rPr>
        <w:t>日</w:t>
      </w:r>
      <w:r w:rsidRPr="00FF6B9A">
        <w:rPr>
          <w:rFonts w:ascii="Times New Roman" w:eastAsiaTheme="minorEastAsia" w:hAnsi="Times New Roman" w:cs="Times New Roman"/>
          <w:color w:val="000000" w:themeColor="text1"/>
        </w:rPr>
        <w:t>)</w:t>
      </w:r>
    </w:p>
    <w:p w:rsidR="00D06738" w:rsidRPr="00FF6B9A" w:rsidRDefault="00454D20">
      <w:pPr>
        <w:pStyle w:val="ae"/>
        <w:snapToGrid w:val="0"/>
        <w:spacing w:before="120" w:line="360" w:lineRule="auto"/>
        <w:jc w:val="center"/>
        <w:rPr>
          <w:rFonts w:ascii="Times New Roman" w:eastAsiaTheme="minorEastAsia" w:hAnsi="Times New Roman" w:cs="Times New Roman"/>
          <w:color w:val="000000" w:themeColor="text1"/>
          <w:sz w:val="24"/>
          <w:szCs w:val="24"/>
        </w:rPr>
      </w:pPr>
      <w:r w:rsidRPr="00FF6B9A">
        <w:rPr>
          <w:rFonts w:ascii="Times New Roman" w:eastAsiaTheme="minorEastAsia" w:hAnsi="Times New Roman" w:cs="Times New Roman"/>
          <w:noProof/>
          <w:color w:val="000000" w:themeColor="text1"/>
          <w:sz w:val="24"/>
          <w:szCs w:val="24"/>
        </w:rPr>
        <w:drawing>
          <wp:inline distT="0" distB="0" distL="0" distR="0" wp14:anchorId="41E8FF0D" wp14:editId="228D69F2">
            <wp:extent cx="5276850" cy="3086100"/>
            <wp:effectExtent l="0" t="0" r="0" b="0"/>
            <wp:docPr id="1" name="图片 1" descr="D:\浏览器下载\走势图柱状图\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D:\浏览器下载\走势图柱状图\走势图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5276850" cy="3086100"/>
                    </a:xfrm>
                    <a:prstGeom prst="rect">
                      <a:avLst/>
                    </a:prstGeom>
                    <a:noFill/>
                    <a:ln>
                      <a:noFill/>
                    </a:ln>
                  </pic:spPr>
                </pic:pic>
              </a:graphicData>
            </a:graphic>
          </wp:inline>
        </w:drawing>
      </w:r>
    </w:p>
    <w:p w:rsidR="00FD0826" w:rsidRDefault="00B5010C">
      <w:pPr>
        <w:autoSpaceDE w:val="0"/>
        <w:autoSpaceDN w:val="0"/>
        <w:adjustRightInd w:val="0"/>
        <w:spacing w:line="360" w:lineRule="auto"/>
        <w:jc w:val="left"/>
        <w:rPr>
          <w:rFonts w:eastAsiaTheme="minorEastAsia"/>
          <w:color w:val="000000" w:themeColor="text1"/>
        </w:rPr>
      </w:pPr>
      <w:r>
        <w:rPr>
          <w:rFonts w:eastAsiaTheme="minorEastAsia"/>
          <w:color w:val="000000" w:themeColor="text1"/>
        </w:rPr>
        <w:t>注：本基金合同生效日为</w:t>
      </w:r>
      <w:r>
        <w:rPr>
          <w:rFonts w:eastAsiaTheme="minorEastAsia"/>
          <w:color w:val="000000" w:themeColor="text1"/>
        </w:rPr>
        <w:t>2020</w:t>
      </w:r>
      <w:r>
        <w:rPr>
          <w:rFonts w:eastAsiaTheme="minorEastAsia"/>
          <w:color w:val="000000" w:themeColor="text1"/>
        </w:rPr>
        <w:t>年</w:t>
      </w:r>
      <w:r>
        <w:rPr>
          <w:rFonts w:eastAsiaTheme="minorEastAsia"/>
          <w:color w:val="000000" w:themeColor="text1"/>
        </w:rPr>
        <w:t>9</w:t>
      </w:r>
      <w:r>
        <w:rPr>
          <w:rFonts w:eastAsiaTheme="minorEastAsia"/>
          <w:color w:val="000000" w:themeColor="text1"/>
        </w:rPr>
        <w:t>月</w:t>
      </w:r>
      <w:r>
        <w:rPr>
          <w:rFonts w:eastAsiaTheme="minorEastAsia"/>
          <w:color w:val="000000" w:themeColor="text1"/>
        </w:rPr>
        <w:t>17</w:t>
      </w:r>
      <w:r>
        <w:rPr>
          <w:rFonts w:eastAsiaTheme="minorEastAsia"/>
          <w:color w:val="000000" w:themeColor="text1"/>
        </w:rPr>
        <w:t>日，图示的时间段为合同生效日至本报告期末。</w:t>
      </w:r>
    </w:p>
    <w:p w:rsidR="00D06738" w:rsidRPr="00FF6B9A" w:rsidRDefault="00454D20">
      <w:pPr>
        <w:autoSpaceDE w:val="0"/>
        <w:autoSpaceDN w:val="0"/>
        <w:adjustRightInd w:val="0"/>
        <w:spacing w:line="360" w:lineRule="auto"/>
        <w:jc w:val="left"/>
        <w:rPr>
          <w:rFonts w:eastAsiaTheme="minorEastAsia"/>
          <w:color w:val="000000" w:themeColor="text1"/>
        </w:rPr>
      </w:pPr>
      <w:r w:rsidRPr="00FF6B9A">
        <w:rPr>
          <w:rFonts w:eastAsiaTheme="minorEastAsia"/>
          <w:color w:val="000000" w:themeColor="text1"/>
        </w:rPr>
        <w:t>本基金建仓期为本基金合同生效日起</w:t>
      </w:r>
      <w:r w:rsidRPr="00FF6B9A">
        <w:rPr>
          <w:rFonts w:eastAsiaTheme="minorEastAsia"/>
          <w:color w:val="000000" w:themeColor="text1"/>
        </w:rPr>
        <w:t>6</w:t>
      </w:r>
      <w:r w:rsidRPr="00FF6B9A">
        <w:rPr>
          <w:rFonts w:eastAsiaTheme="minorEastAsia"/>
          <w:color w:val="000000" w:themeColor="text1"/>
        </w:rPr>
        <w:t>个月，建仓期结束时资产配置比例符合本基金基金合同规定。</w:t>
      </w:r>
    </w:p>
    <w:p w:rsidR="00D06738" w:rsidRPr="00FF6B9A" w:rsidRDefault="00D06738">
      <w:pPr>
        <w:tabs>
          <w:tab w:val="left" w:pos="1800"/>
        </w:tabs>
        <w:spacing w:line="360" w:lineRule="auto"/>
        <w:rPr>
          <w:rFonts w:eastAsiaTheme="minorEastAsia"/>
          <w:color w:val="000000" w:themeColor="text1"/>
          <w:sz w:val="24"/>
          <w:szCs w:val="24"/>
        </w:rPr>
      </w:pPr>
    </w:p>
    <w:p w:rsidR="00D06738" w:rsidRPr="00FF6B9A" w:rsidRDefault="00D06738">
      <w:pPr>
        <w:tabs>
          <w:tab w:val="left" w:pos="1800"/>
        </w:tabs>
        <w:spacing w:line="288" w:lineRule="auto"/>
        <w:rPr>
          <w:rFonts w:eastAsiaTheme="minorEastAsia"/>
          <w:color w:val="000000" w:themeColor="text1"/>
          <w:sz w:val="24"/>
          <w:szCs w:val="24"/>
        </w:rPr>
      </w:pPr>
    </w:p>
    <w:p w:rsidR="00D06738" w:rsidRPr="00FF6B9A" w:rsidRDefault="00454D20">
      <w:pPr>
        <w:pStyle w:val="1"/>
        <w:spacing w:beforeLines="100" w:before="312" w:afterLines="100" w:after="312" w:line="360" w:lineRule="auto"/>
        <w:jc w:val="center"/>
        <w:rPr>
          <w:rFonts w:eastAsiaTheme="minorEastAsia"/>
          <w:color w:val="000000" w:themeColor="text1"/>
          <w:kern w:val="0"/>
          <w:sz w:val="24"/>
          <w:szCs w:val="24"/>
        </w:rPr>
      </w:pPr>
      <w:r w:rsidRPr="00FF6B9A">
        <w:rPr>
          <w:rFonts w:eastAsiaTheme="minorEastAsia"/>
          <w:color w:val="000000" w:themeColor="text1"/>
          <w:kern w:val="0"/>
          <w:sz w:val="24"/>
          <w:szCs w:val="24"/>
        </w:rPr>
        <w:lastRenderedPageBreak/>
        <w:t xml:space="preserve">§4  </w:t>
      </w:r>
      <w:r w:rsidRPr="00FF6B9A">
        <w:rPr>
          <w:rFonts w:eastAsiaTheme="minorEastAsia"/>
          <w:color w:val="000000" w:themeColor="text1"/>
          <w:kern w:val="0"/>
          <w:sz w:val="24"/>
          <w:szCs w:val="24"/>
        </w:rPr>
        <w:t>管理人报告</w:t>
      </w: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 xml:space="preserve">4.1 </w:t>
      </w:r>
      <w:r w:rsidRPr="00FF6B9A">
        <w:rPr>
          <w:rFonts w:eastAsiaTheme="minorEastAsia"/>
          <w:b/>
          <w:bCs/>
          <w:color w:val="000000" w:themeColor="text1"/>
          <w:kern w:val="0"/>
          <w:sz w:val="24"/>
          <w:szCs w:val="24"/>
        </w:rPr>
        <w:t>基金经理</w:t>
      </w:r>
      <w:r w:rsidRPr="00FF6B9A">
        <w:rPr>
          <w:rFonts w:eastAsiaTheme="minorEastAsia"/>
          <w:b/>
          <w:bCs/>
          <w:color w:val="000000" w:themeColor="text1"/>
          <w:kern w:val="0"/>
          <w:sz w:val="24"/>
          <w:szCs w:val="24"/>
        </w:rPr>
        <w:t>(</w:t>
      </w:r>
      <w:r w:rsidRPr="00FF6B9A">
        <w:rPr>
          <w:rFonts w:eastAsiaTheme="minorEastAsia"/>
          <w:b/>
          <w:bCs/>
          <w:color w:val="000000" w:themeColor="text1"/>
          <w:kern w:val="0"/>
          <w:sz w:val="24"/>
          <w:szCs w:val="24"/>
        </w:rPr>
        <w:t>或基金经理小组</w:t>
      </w:r>
      <w:r w:rsidRPr="00FF6B9A">
        <w:rPr>
          <w:rFonts w:eastAsiaTheme="minorEastAsia"/>
          <w:b/>
          <w:bCs/>
          <w:color w:val="000000" w:themeColor="text1"/>
          <w:kern w:val="0"/>
          <w:sz w:val="24"/>
          <w:szCs w:val="24"/>
        </w:rPr>
        <w:t>)</w:t>
      </w:r>
      <w:r w:rsidRPr="00FF6B9A">
        <w:rPr>
          <w:rFonts w:eastAsiaTheme="minorEastAsia"/>
          <w:b/>
          <w:bCs/>
          <w:color w:val="000000" w:themeColor="text1"/>
          <w:kern w:val="0"/>
          <w:sz w:val="24"/>
          <w:szCs w:val="24"/>
        </w:rPr>
        <w:t>简介</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850"/>
        <w:gridCol w:w="1560"/>
        <w:gridCol w:w="1559"/>
        <w:gridCol w:w="1417"/>
        <w:gridCol w:w="2694"/>
      </w:tblGrid>
      <w:tr w:rsidR="00D06738" w:rsidRPr="00FF6B9A">
        <w:trPr>
          <w:cantSplit/>
          <w:trHeight w:val="292"/>
        </w:trPr>
        <w:tc>
          <w:tcPr>
            <w:tcW w:w="851" w:type="dxa"/>
            <w:vMerge w:val="restart"/>
            <w:vAlign w:val="center"/>
          </w:tcPr>
          <w:p w:rsidR="00D06738" w:rsidRPr="00FF6B9A" w:rsidRDefault="00454D20">
            <w:pPr>
              <w:widowControl/>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姓名</w:t>
            </w:r>
          </w:p>
        </w:tc>
        <w:tc>
          <w:tcPr>
            <w:tcW w:w="850" w:type="dxa"/>
            <w:vMerge w:val="restart"/>
            <w:vAlign w:val="center"/>
          </w:tcPr>
          <w:p w:rsidR="00D06738" w:rsidRPr="00FF6B9A" w:rsidRDefault="00454D20">
            <w:pPr>
              <w:widowControl/>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职务</w:t>
            </w:r>
          </w:p>
        </w:tc>
        <w:tc>
          <w:tcPr>
            <w:tcW w:w="3119" w:type="dxa"/>
            <w:gridSpan w:val="2"/>
            <w:vAlign w:val="center"/>
          </w:tcPr>
          <w:p w:rsidR="00D06738" w:rsidRPr="00FF6B9A" w:rsidRDefault="00454D20">
            <w:pPr>
              <w:autoSpaceDE w:val="0"/>
              <w:autoSpaceDN w:val="0"/>
              <w:adjustRightInd w:val="0"/>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任本基金的基金经理期限</w:t>
            </w:r>
          </w:p>
        </w:tc>
        <w:tc>
          <w:tcPr>
            <w:tcW w:w="1417" w:type="dxa"/>
            <w:vMerge w:val="restart"/>
            <w:vAlign w:val="center"/>
          </w:tcPr>
          <w:p w:rsidR="00D06738" w:rsidRPr="00FF6B9A" w:rsidRDefault="00454D20">
            <w:pPr>
              <w:autoSpaceDE w:val="0"/>
              <w:autoSpaceDN w:val="0"/>
              <w:adjustRightInd w:val="0"/>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证券从业年限</w:t>
            </w:r>
          </w:p>
        </w:tc>
        <w:tc>
          <w:tcPr>
            <w:tcW w:w="2694" w:type="dxa"/>
            <w:vMerge w:val="restart"/>
            <w:vAlign w:val="center"/>
          </w:tcPr>
          <w:p w:rsidR="00D06738" w:rsidRPr="00FF6B9A" w:rsidRDefault="00454D20">
            <w:pPr>
              <w:widowControl/>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说明</w:t>
            </w:r>
          </w:p>
        </w:tc>
      </w:tr>
      <w:tr w:rsidR="00D06738" w:rsidRPr="00FF6B9A">
        <w:trPr>
          <w:cantSplit/>
        </w:trPr>
        <w:tc>
          <w:tcPr>
            <w:tcW w:w="851" w:type="dxa"/>
            <w:vMerge/>
            <w:vAlign w:val="center"/>
          </w:tcPr>
          <w:p w:rsidR="00D06738" w:rsidRPr="00FF6B9A" w:rsidRDefault="00D06738">
            <w:pPr>
              <w:widowControl/>
              <w:spacing w:line="360" w:lineRule="auto"/>
              <w:jc w:val="left"/>
              <w:rPr>
                <w:rFonts w:eastAsiaTheme="minorEastAsia"/>
                <w:color w:val="000000" w:themeColor="text1"/>
                <w:kern w:val="0"/>
              </w:rPr>
            </w:pPr>
          </w:p>
        </w:tc>
        <w:tc>
          <w:tcPr>
            <w:tcW w:w="850" w:type="dxa"/>
            <w:vMerge/>
            <w:vAlign w:val="center"/>
          </w:tcPr>
          <w:p w:rsidR="00D06738" w:rsidRPr="00FF6B9A" w:rsidRDefault="00D06738">
            <w:pPr>
              <w:widowControl/>
              <w:spacing w:line="360" w:lineRule="auto"/>
              <w:jc w:val="left"/>
              <w:rPr>
                <w:rFonts w:eastAsiaTheme="minorEastAsia"/>
                <w:color w:val="000000" w:themeColor="text1"/>
                <w:kern w:val="0"/>
              </w:rPr>
            </w:pPr>
          </w:p>
        </w:tc>
        <w:tc>
          <w:tcPr>
            <w:tcW w:w="1560" w:type="dxa"/>
            <w:vAlign w:val="center"/>
          </w:tcPr>
          <w:p w:rsidR="00D06738" w:rsidRPr="00FF6B9A" w:rsidRDefault="00454D20">
            <w:pPr>
              <w:autoSpaceDE w:val="0"/>
              <w:autoSpaceDN w:val="0"/>
              <w:adjustRightInd w:val="0"/>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任职日期</w:t>
            </w:r>
          </w:p>
        </w:tc>
        <w:tc>
          <w:tcPr>
            <w:tcW w:w="1559" w:type="dxa"/>
            <w:vAlign w:val="center"/>
          </w:tcPr>
          <w:p w:rsidR="00D06738" w:rsidRPr="00FF6B9A" w:rsidRDefault="00454D20">
            <w:pPr>
              <w:autoSpaceDE w:val="0"/>
              <w:autoSpaceDN w:val="0"/>
              <w:adjustRightInd w:val="0"/>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离任日期</w:t>
            </w:r>
          </w:p>
        </w:tc>
        <w:tc>
          <w:tcPr>
            <w:tcW w:w="1417" w:type="dxa"/>
            <w:vMerge/>
            <w:vAlign w:val="center"/>
          </w:tcPr>
          <w:p w:rsidR="00D06738" w:rsidRPr="00FF6B9A" w:rsidRDefault="00D06738">
            <w:pPr>
              <w:widowControl/>
              <w:spacing w:line="360" w:lineRule="auto"/>
              <w:jc w:val="left"/>
              <w:rPr>
                <w:rFonts w:eastAsiaTheme="minorEastAsia"/>
                <w:color w:val="000000" w:themeColor="text1"/>
                <w:kern w:val="0"/>
              </w:rPr>
            </w:pPr>
          </w:p>
        </w:tc>
        <w:tc>
          <w:tcPr>
            <w:tcW w:w="2694" w:type="dxa"/>
            <w:vMerge/>
            <w:vAlign w:val="center"/>
          </w:tcPr>
          <w:p w:rsidR="00D06738" w:rsidRPr="00FF6B9A" w:rsidRDefault="00D06738">
            <w:pPr>
              <w:widowControl/>
              <w:spacing w:line="360" w:lineRule="auto"/>
              <w:jc w:val="left"/>
              <w:rPr>
                <w:rFonts w:eastAsiaTheme="minorEastAsia"/>
                <w:color w:val="000000" w:themeColor="text1"/>
                <w:kern w:val="0"/>
              </w:rPr>
            </w:pPr>
          </w:p>
        </w:tc>
      </w:tr>
      <w:tr w:rsidR="00FD0826">
        <w:tc>
          <w:tcPr>
            <w:tcW w:w="851" w:type="dxa"/>
            <w:vAlign w:val="center"/>
          </w:tcPr>
          <w:p w:rsidR="00FD0826" w:rsidRDefault="00B5010C">
            <w:pPr>
              <w:jc w:val="center"/>
            </w:pPr>
            <w:r>
              <w:rPr>
                <w:rFonts w:eastAsiaTheme="minorEastAsia"/>
                <w:color w:val="000000" w:themeColor="text1"/>
              </w:rPr>
              <w:t>李德辉</w:t>
            </w:r>
          </w:p>
        </w:tc>
        <w:tc>
          <w:tcPr>
            <w:tcW w:w="850" w:type="dxa"/>
            <w:vAlign w:val="center"/>
          </w:tcPr>
          <w:p w:rsidR="00FD0826" w:rsidRDefault="00B5010C">
            <w:pPr>
              <w:jc w:val="center"/>
            </w:pPr>
            <w:r>
              <w:rPr>
                <w:rFonts w:eastAsiaTheme="minorEastAsia"/>
                <w:color w:val="000000" w:themeColor="text1"/>
              </w:rPr>
              <w:t>本基金基金经理</w:t>
            </w:r>
          </w:p>
        </w:tc>
        <w:tc>
          <w:tcPr>
            <w:tcW w:w="1560" w:type="dxa"/>
            <w:vAlign w:val="center"/>
          </w:tcPr>
          <w:p w:rsidR="00FD0826" w:rsidRDefault="00B5010C">
            <w:pPr>
              <w:jc w:val="center"/>
            </w:pPr>
            <w:r>
              <w:rPr>
                <w:rFonts w:eastAsiaTheme="minorEastAsia"/>
                <w:color w:val="000000" w:themeColor="text1"/>
              </w:rPr>
              <w:t>2020-09-17</w:t>
            </w:r>
          </w:p>
        </w:tc>
        <w:tc>
          <w:tcPr>
            <w:tcW w:w="1559" w:type="dxa"/>
            <w:vAlign w:val="center"/>
          </w:tcPr>
          <w:p w:rsidR="00FD0826" w:rsidRDefault="00B5010C">
            <w:pPr>
              <w:jc w:val="center"/>
            </w:pPr>
            <w:r>
              <w:rPr>
                <w:rFonts w:eastAsiaTheme="minorEastAsia"/>
                <w:color w:val="000000" w:themeColor="text1"/>
              </w:rPr>
              <w:t>-</w:t>
            </w:r>
          </w:p>
        </w:tc>
        <w:tc>
          <w:tcPr>
            <w:tcW w:w="1417" w:type="dxa"/>
            <w:vAlign w:val="center"/>
          </w:tcPr>
          <w:p w:rsidR="00FD0826" w:rsidRDefault="00B5010C">
            <w:pPr>
              <w:jc w:val="center"/>
            </w:pPr>
            <w:r>
              <w:rPr>
                <w:rFonts w:eastAsiaTheme="minorEastAsia"/>
                <w:color w:val="000000" w:themeColor="text1"/>
              </w:rPr>
              <w:t>11</w:t>
            </w:r>
            <w:r>
              <w:rPr>
                <w:rFonts w:eastAsiaTheme="minorEastAsia"/>
                <w:color w:val="000000" w:themeColor="text1"/>
              </w:rPr>
              <w:t>年</w:t>
            </w:r>
          </w:p>
        </w:tc>
        <w:tc>
          <w:tcPr>
            <w:tcW w:w="2694" w:type="dxa"/>
            <w:vAlign w:val="center"/>
          </w:tcPr>
          <w:p w:rsidR="00FD0826" w:rsidRDefault="00B5010C">
            <w:r>
              <w:rPr>
                <w:rFonts w:eastAsiaTheme="minorEastAsia"/>
                <w:color w:val="000000" w:themeColor="text1"/>
              </w:rPr>
              <w:t>李德辉先生曾任农银汇理基金管理有限公司研究员。</w:t>
            </w:r>
            <w:r>
              <w:rPr>
                <w:rFonts w:eastAsiaTheme="minorEastAsia"/>
                <w:color w:val="000000" w:themeColor="text1"/>
              </w:rPr>
              <w:t>2014</w:t>
            </w:r>
            <w:r>
              <w:rPr>
                <w:rFonts w:eastAsiaTheme="minorEastAsia"/>
                <w:color w:val="000000" w:themeColor="text1"/>
              </w:rPr>
              <w:t>年</w:t>
            </w:r>
            <w:r>
              <w:rPr>
                <w:rFonts w:eastAsiaTheme="minorEastAsia"/>
                <w:color w:val="000000" w:themeColor="text1"/>
              </w:rPr>
              <w:t>8</w:t>
            </w:r>
            <w:r>
              <w:rPr>
                <w:rFonts w:eastAsiaTheme="minorEastAsia"/>
                <w:color w:val="000000" w:themeColor="text1"/>
              </w:rPr>
              <w:t>月起加入摩根基金管理（中国）有限公司（原上投摩根基金管理有限公司），历任研究员、行业专家兼基金经理助理、基金经理、高级基金经理，现任资深基金经理。</w:t>
            </w:r>
          </w:p>
        </w:tc>
      </w:tr>
    </w:tbl>
    <w:p w:rsidR="00FD0826" w:rsidRDefault="00B5010C">
      <w:pPr>
        <w:autoSpaceDE w:val="0"/>
        <w:autoSpaceDN w:val="0"/>
        <w:adjustRightInd w:val="0"/>
        <w:spacing w:line="360" w:lineRule="auto"/>
        <w:jc w:val="left"/>
        <w:rPr>
          <w:rFonts w:eastAsiaTheme="minorEastAsia"/>
          <w:color w:val="000000" w:themeColor="text1"/>
        </w:rPr>
      </w:pPr>
      <w:r>
        <w:rPr>
          <w:rFonts w:eastAsiaTheme="minorEastAsia"/>
          <w:color w:val="000000" w:themeColor="text1"/>
        </w:rPr>
        <w:t>注：</w:t>
      </w:r>
      <w:r>
        <w:rPr>
          <w:rFonts w:eastAsiaTheme="minorEastAsia"/>
          <w:color w:val="000000" w:themeColor="text1"/>
        </w:rPr>
        <w:t>1.</w:t>
      </w:r>
      <w:r>
        <w:rPr>
          <w:rFonts w:eastAsiaTheme="minorEastAsia"/>
          <w:color w:val="000000" w:themeColor="text1"/>
        </w:rPr>
        <w:t>任职日期和离任日期均指根据公司决定确定的聘任日期和解聘日期。</w:t>
      </w:r>
    </w:p>
    <w:p w:rsidR="00FD0826" w:rsidRDefault="00B5010C">
      <w:pPr>
        <w:autoSpaceDE w:val="0"/>
        <w:autoSpaceDN w:val="0"/>
        <w:adjustRightInd w:val="0"/>
        <w:spacing w:line="360" w:lineRule="auto"/>
        <w:jc w:val="left"/>
        <w:rPr>
          <w:rFonts w:eastAsiaTheme="minorEastAsia"/>
          <w:color w:val="000000" w:themeColor="text1"/>
        </w:rPr>
      </w:pPr>
      <w:r>
        <w:rPr>
          <w:rFonts w:eastAsiaTheme="minorEastAsia"/>
          <w:color w:val="000000" w:themeColor="text1"/>
        </w:rPr>
        <w:t>2.</w:t>
      </w:r>
      <w:r>
        <w:rPr>
          <w:rFonts w:eastAsiaTheme="minorEastAsia"/>
          <w:color w:val="000000" w:themeColor="text1"/>
        </w:rPr>
        <w:t>李德辉先生为本基金首任基金经理，其任职日期指本基金基金合同生效之日。</w:t>
      </w:r>
      <w:r>
        <w:rPr>
          <w:rFonts w:eastAsiaTheme="minorEastAsia"/>
          <w:color w:val="000000" w:themeColor="text1"/>
        </w:rPr>
        <w:t xml:space="preserve"> </w:t>
      </w:r>
    </w:p>
    <w:p w:rsidR="00D06738" w:rsidRPr="00FF6B9A" w:rsidRDefault="00454D20">
      <w:pPr>
        <w:autoSpaceDE w:val="0"/>
        <w:autoSpaceDN w:val="0"/>
        <w:adjustRightInd w:val="0"/>
        <w:spacing w:line="360" w:lineRule="auto"/>
        <w:jc w:val="left"/>
        <w:rPr>
          <w:rFonts w:eastAsiaTheme="minorEastAsia"/>
          <w:color w:val="000000" w:themeColor="text1"/>
        </w:rPr>
      </w:pPr>
      <w:r w:rsidRPr="00FF6B9A">
        <w:rPr>
          <w:rFonts w:eastAsiaTheme="minorEastAsia"/>
          <w:color w:val="000000" w:themeColor="text1"/>
        </w:rPr>
        <w:t>3.</w:t>
      </w:r>
      <w:r w:rsidRPr="00FF6B9A">
        <w:rPr>
          <w:rFonts w:eastAsiaTheme="minorEastAsia"/>
          <w:color w:val="000000" w:themeColor="text1"/>
        </w:rPr>
        <w:t>证券从业的含义遵从行业协会《证券业从业人员资格管理办法》的相关规定。</w:t>
      </w:r>
    </w:p>
    <w:p w:rsidR="00454D20" w:rsidRPr="00FF6B9A" w:rsidRDefault="00454D20" w:rsidP="00454D20">
      <w:pPr>
        <w:autoSpaceDE w:val="0"/>
        <w:autoSpaceDN w:val="0"/>
        <w:adjustRightInd w:val="0"/>
        <w:spacing w:line="360" w:lineRule="auto"/>
        <w:jc w:val="left"/>
        <w:rPr>
          <w:rFonts w:eastAsia="Times New Roman"/>
          <w:b/>
          <w:color w:val="000000"/>
          <w:kern w:val="0"/>
          <w:sz w:val="24"/>
        </w:rPr>
      </w:pPr>
      <w:bookmarkStart w:id="1" w:name="_Hlk44921484"/>
      <w:r w:rsidRPr="00FF6B9A">
        <w:rPr>
          <w:b/>
          <w:color w:val="000000"/>
          <w:kern w:val="0"/>
          <w:sz w:val="24"/>
        </w:rPr>
        <w:t>4</w:t>
      </w:r>
      <w:r w:rsidRPr="00FF6B9A">
        <w:rPr>
          <w:rFonts w:eastAsia="Times New Roman"/>
          <w:b/>
          <w:color w:val="000000"/>
          <w:kern w:val="0"/>
          <w:sz w:val="24"/>
        </w:rPr>
        <w:t>.</w:t>
      </w:r>
      <w:r w:rsidRPr="00FF6B9A">
        <w:rPr>
          <w:b/>
          <w:color w:val="000000"/>
          <w:kern w:val="0"/>
          <w:sz w:val="24"/>
        </w:rPr>
        <w:t xml:space="preserve">1.1 </w:t>
      </w:r>
      <w:r w:rsidRPr="00FF6B9A">
        <w:rPr>
          <w:b/>
          <w:color w:val="000000"/>
          <w:kern w:val="0"/>
          <w:sz w:val="24"/>
        </w:rPr>
        <w:t>期末兼任私募资产管理计划投资经理的基金经理同时管理的产品情况</w:t>
      </w:r>
      <w:bookmarkEnd w:id="1"/>
    </w:p>
    <w:tbl>
      <w:tblPr>
        <w:tblW w:w="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73"/>
        <w:gridCol w:w="2091"/>
        <w:gridCol w:w="2396"/>
        <w:gridCol w:w="1818"/>
        <w:gridCol w:w="1350"/>
      </w:tblGrid>
      <w:tr w:rsidR="00454D20" w:rsidRPr="00FF6B9A" w:rsidTr="00454D20">
        <w:tc>
          <w:tcPr>
            <w:tcW w:w="959" w:type="dxa"/>
            <w:tcBorders>
              <w:top w:val="single" w:sz="4" w:space="0" w:color="auto"/>
              <w:left w:val="single" w:sz="4" w:space="0" w:color="auto"/>
              <w:bottom w:val="single" w:sz="4" w:space="0" w:color="auto"/>
              <w:right w:val="single" w:sz="4" w:space="0" w:color="auto"/>
            </w:tcBorders>
            <w:vAlign w:val="center"/>
            <w:hideMark/>
          </w:tcPr>
          <w:p w:rsidR="00454D20" w:rsidRPr="00FF6B9A" w:rsidRDefault="00454D20">
            <w:pPr>
              <w:spacing w:line="288" w:lineRule="auto"/>
              <w:jc w:val="left"/>
              <w:rPr>
                <w:rFonts w:eastAsiaTheme="minorEastAsia"/>
                <w:color w:val="000000"/>
              </w:rPr>
            </w:pPr>
            <w:r w:rsidRPr="00FF6B9A">
              <w:rPr>
                <w:rFonts w:eastAsiaTheme="minorEastAsia"/>
                <w:color w:val="000000"/>
              </w:rPr>
              <w:t>姓名</w:t>
            </w:r>
          </w:p>
        </w:tc>
        <w:tc>
          <w:tcPr>
            <w:tcW w:w="2410" w:type="dxa"/>
            <w:tcBorders>
              <w:top w:val="single" w:sz="4" w:space="0" w:color="auto"/>
              <w:left w:val="single" w:sz="4" w:space="0" w:color="auto"/>
              <w:bottom w:val="single" w:sz="4" w:space="0" w:color="auto"/>
              <w:right w:val="single" w:sz="4" w:space="0" w:color="auto"/>
            </w:tcBorders>
            <w:vAlign w:val="center"/>
            <w:hideMark/>
          </w:tcPr>
          <w:p w:rsidR="00454D20" w:rsidRPr="00FF6B9A" w:rsidRDefault="00454D20">
            <w:pPr>
              <w:spacing w:line="288" w:lineRule="auto"/>
              <w:jc w:val="left"/>
              <w:rPr>
                <w:rFonts w:eastAsiaTheme="minorEastAsia"/>
                <w:color w:val="000000"/>
              </w:rPr>
            </w:pPr>
            <w:r w:rsidRPr="00FF6B9A">
              <w:rPr>
                <w:rFonts w:eastAsiaTheme="minorEastAsia"/>
                <w:color w:val="000000"/>
              </w:rPr>
              <w:t>产品类型</w:t>
            </w:r>
          </w:p>
        </w:tc>
        <w:tc>
          <w:tcPr>
            <w:tcW w:w="2693" w:type="dxa"/>
            <w:tcBorders>
              <w:top w:val="single" w:sz="4" w:space="0" w:color="auto"/>
              <w:left w:val="single" w:sz="4" w:space="0" w:color="auto"/>
              <w:bottom w:val="single" w:sz="4" w:space="0" w:color="auto"/>
              <w:right w:val="single" w:sz="4" w:space="0" w:color="auto"/>
            </w:tcBorders>
            <w:vAlign w:val="center"/>
            <w:hideMark/>
          </w:tcPr>
          <w:p w:rsidR="00454D20" w:rsidRPr="00FF6B9A" w:rsidRDefault="00454D20">
            <w:pPr>
              <w:spacing w:line="288" w:lineRule="auto"/>
              <w:jc w:val="left"/>
              <w:rPr>
                <w:rFonts w:eastAsiaTheme="minorEastAsia"/>
                <w:color w:val="000000"/>
              </w:rPr>
            </w:pPr>
            <w:r w:rsidRPr="00FF6B9A">
              <w:rPr>
                <w:rFonts w:eastAsiaTheme="minorEastAsia"/>
                <w:color w:val="000000"/>
              </w:rPr>
              <w:t>产品数量（只）</w:t>
            </w:r>
          </w:p>
        </w:tc>
        <w:tc>
          <w:tcPr>
            <w:tcW w:w="1843" w:type="dxa"/>
            <w:tcBorders>
              <w:top w:val="single" w:sz="4" w:space="0" w:color="auto"/>
              <w:left w:val="single" w:sz="4" w:space="0" w:color="auto"/>
              <w:bottom w:val="single" w:sz="4" w:space="0" w:color="auto"/>
              <w:right w:val="single" w:sz="4" w:space="0" w:color="auto"/>
            </w:tcBorders>
            <w:vAlign w:val="center"/>
            <w:hideMark/>
          </w:tcPr>
          <w:p w:rsidR="00454D20" w:rsidRPr="00FF6B9A" w:rsidRDefault="00454D20">
            <w:pPr>
              <w:spacing w:line="288" w:lineRule="auto"/>
              <w:jc w:val="left"/>
              <w:rPr>
                <w:rFonts w:eastAsiaTheme="minorEastAsia"/>
                <w:color w:val="000000"/>
              </w:rPr>
            </w:pPr>
            <w:r w:rsidRPr="00FF6B9A">
              <w:rPr>
                <w:rFonts w:eastAsiaTheme="minorEastAsia"/>
                <w:color w:val="000000"/>
              </w:rPr>
              <w:t>资产净值</w:t>
            </w:r>
            <w:r w:rsidRPr="00FF6B9A">
              <w:rPr>
                <w:rFonts w:eastAsiaTheme="minorEastAsia"/>
                <w:color w:val="000000"/>
              </w:rPr>
              <w:t>(</w:t>
            </w:r>
            <w:r w:rsidRPr="00FF6B9A">
              <w:rPr>
                <w:rFonts w:eastAsiaTheme="minorEastAsia"/>
                <w:color w:val="000000"/>
              </w:rPr>
              <w:t>元</w:t>
            </w:r>
            <w:r w:rsidRPr="00FF6B9A">
              <w:rPr>
                <w:rFonts w:eastAsiaTheme="minorEastAsia"/>
                <w:color w:val="000000"/>
              </w:rPr>
              <w:t>)</w:t>
            </w:r>
          </w:p>
        </w:tc>
        <w:tc>
          <w:tcPr>
            <w:tcW w:w="1381" w:type="dxa"/>
            <w:tcBorders>
              <w:top w:val="single" w:sz="4" w:space="0" w:color="auto"/>
              <w:left w:val="single" w:sz="4" w:space="0" w:color="auto"/>
              <w:bottom w:val="single" w:sz="4" w:space="0" w:color="auto"/>
              <w:right w:val="single" w:sz="4" w:space="0" w:color="auto"/>
            </w:tcBorders>
            <w:vAlign w:val="center"/>
            <w:hideMark/>
          </w:tcPr>
          <w:p w:rsidR="00454D20" w:rsidRPr="00FF6B9A" w:rsidRDefault="00454D20">
            <w:pPr>
              <w:spacing w:line="288" w:lineRule="auto"/>
              <w:jc w:val="left"/>
              <w:rPr>
                <w:rFonts w:eastAsiaTheme="minorEastAsia"/>
                <w:color w:val="000000"/>
              </w:rPr>
            </w:pPr>
            <w:r w:rsidRPr="00FF6B9A">
              <w:rPr>
                <w:rFonts w:eastAsiaTheme="minorEastAsia"/>
                <w:color w:val="000000"/>
              </w:rPr>
              <w:t>任职时间</w:t>
            </w:r>
          </w:p>
        </w:tc>
      </w:tr>
      <w:tr w:rsidR="00454D20" w:rsidRPr="00FF6B9A" w:rsidTr="00454D20">
        <w:tc>
          <w:tcPr>
            <w:tcW w:w="959" w:type="dxa"/>
            <w:vMerge w:val="restart"/>
            <w:tcBorders>
              <w:top w:val="single" w:sz="4" w:space="0" w:color="auto"/>
              <w:left w:val="single" w:sz="4" w:space="0" w:color="auto"/>
              <w:bottom w:val="single" w:sz="4" w:space="0" w:color="auto"/>
              <w:right w:val="single" w:sz="4" w:space="0" w:color="auto"/>
            </w:tcBorders>
            <w:hideMark/>
          </w:tcPr>
          <w:p w:rsidR="00454D20" w:rsidRPr="00FF6B9A" w:rsidRDefault="00454D20">
            <w:pPr>
              <w:spacing w:line="288" w:lineRule="auto"/>
              <w:jc w:val="left"/>
              <w:rPr>
                <w:rFonts w:eastAsiaTheme="minorEastAsia"/>
                <w:color w:val="000000"/>
              </w:rPr>
            </w:pPr>
            <w:r w:rsidRPr="00FF6B9A">
              <w:rPr>
                <w:rFonts w:eastAsiaTheme="minorEastAsia"/>
                <w:color w:val="000000"/>
              </w:rPr>
              <w:t>李德辉</w:t>
            </w:r>
          </w:p>
        </w:tc>
        <w:tc>
          <w:tcPr>
            <w:tcW w:w="2410" w:type="dxa"/>
            <w:tcBorders>
              <w:top w:val="single" w:sz="4" w:space="0" w:color="auto"/>
              <w:left w:val="single" w:sz="4" w:space="0" w:color="auto"/>
              <w:bottom w:val="single" w:sz="4" w:space="0" w:color="auto"/>
              <w:right w:val="single" w:sz="4" w:space="0" w:color="auto"/>
            </w:tcBorders>
            <w:hideMark/>
          </w:tcPr>
          <w:p w:rsidR="00454D20" w:rsidRPr="00FF6B9A" w:rsidRDefault="00454D20">
            <w:pPr>
              <w:spacing w:line="288" w:lineRule="auto"/>
              <w:jc w:val="left"/>
              <w:rPr>
                <w:rFonts w:eastAsiaTheme="minorEastAsia"/>
                <w:color w:val="000000"/>
              </w:rPr>
            </w:pPr>
            <w:r w:rsidRPr="00FF6B9A">
              <w:rPr>
                <w:rFonts w:eastAsiaTheme="minorEastAsia"/>
                <w:color w:val="000000"/>
              </w:rPr>
              <w:t>公募基金</w:t>
            </w:r>
          </w:p>
        </w:tc>
        <w:tc>
          <w:tcPr>
            <w:tcW w:w="2693" w:type="dxa"/>
            <w:tcBorders>
              <w:top w:val="single" w:sz="4" w:space="0" w:color="auto"/>
              <w:left w:val="single" w:sz="4" w:space="0" w:color="auto"/>
              <w:bottom w:val="single" w:sz="4" w:space="0" w:color="auto"/>
              <w:right w:val="single" w:sz="4" w:space="0" w:color="auto"/>
            </w:tcBorders>
            <w:hideMark/>
          </w:tcPr>
          <w:p w:rsidR="00454D20" w:rsidRPr="00FF6B9A" w:rsidRDefault="00454D20">
            <w:pPr>
              <w:spacing w:line="288" w:lineRule="auto"/>
              <w:jc w:val="left"/>
              <w:rPr>
                <w:rFonts w:eastAsiaTheme="minorEastAsia"/>
                <w:color w:val="000000"/>
              </w:rPr>
            </w:pPr>
            <w:r w:rsidRPr="00FF6B9A">
              <w:rPr>
                <w:rFonts w:eastAsiaTheme="minorEastAsia"/>
                <w:color w:val="000000"/>
              </w:rPr>
              <w:t>6</w:t>
            </w:r>
          </w:p>
        </w:tc>
        <w:tc>
          <w:tcPr>
            <w:tcW w:w="1843" w:type="dxa"/>
            <w:tcBorders>
              <w:top w:val="single" w:sz="4" w:space="0" w:color="auto"/>
              <w:left w:val="single" w:sz="4" w:space="0" w:color="auto"/>
              <w:bottom w:val="single" w:sz="4" w:space="0" w:color="auto"/>
              <w:right w:val="single" w:sz="4" w:space="0" w:color="auto"/>
            </w:tcBorders>
            <w:hideMark/>
          </w:tcPr>
          <w:p w:rsidR="00454D20" w:rsidRPr="00FF6B9A" w:rsidRDefault="00454D20">
            <w:pPr>
              <w:spacing w:line="288" w:lineRule="auto"/>
              <w:jc w:val="left"/>
              <w:rPr>
                <w:rFonts w:eastAsiaTheme="minorEastAsia"/>
                <w:color w:val="000000"/>
              </w:rPr>
            </w:pPr>
            <w:r w:rsidRPr="00FF6B9A">
              <w:rPr>
                <w:rFonts w:eastAsiaTheme="minorEastAsia"/>
                <w:color w:val="000000"/>
              </w:rPr>
              <w:t>8,666,591,743.44</w:t>
            </w:r>
          </w:p>
        </w:tc>
        <w:tc>
          <w:tcPr>
            <w:tcW w:w="1381" w:type="dxa"/>
            <w:tcBorders>
              <w:top w:val="single" w:sz="4" w:space="0" w:color="auto"/>
              <w:left w:val="single" w:sz="4" w:space="0" w:color="auto"/>
              <w:bottom w:val="single" w:sz="4" w:space="0" w:color="auto"/>
              <w:right w:val="single" w:sz="4" w:space="0" w:color="auto"/>
            </w:tcBorders>
            <w:hideMark/>
          </w:tcPr>
          <w:p w:rsidR="00454D20" w:rsidRPr="00FF6B9A" w:rsidRDefault="00454D20">
            <w:pPr>
              <w:spacing w:line="288" w:lineRule="auto"/>
              <w:jc w:val="left"/>
              <w:rPr>
                <w:rFonts w:eastAsiaTheme="minorEastAsia"/>
                <w:color w:val="000000"/>
              </w:rPr>
            </w:pPr>
            <w:r w:rsidRPr="00FF6B9A">
              <w:rPr>
                <w:rFonts w:eastAsiaTheme="minorEastAsia"/>
                <w:color w:val="000000"/>
              </w:rPr>
              <w:t>2016-11-18</w:t>
            </w:r>
          </w:p>
        </w:tc>
      </w:tr>
      <w:tr w:rsidR="00454D20" w:rsidRPr="00FF6B9A" w:rsidTr="00454D20">
        <w:tc>
          <w:tcPr>
            <w:tcW w:w="9286" w:type="dxa"/>
            <w:vMerge/>
            <w:tcBorders>
              <w:top w:val="single" w:sz="4" w:space="0" w:color="auto"/>
              <w:left w:val="single" w:sz="4" w:space="0" w:color="auto"/>
              <w:bottom w:val="single" w:sz="4" w:space="0" w:color="auto"/>
              <w:right w:val="single" w:sz="4" w:space="0" w:color="auto"/>
            </w:tcBorders>
            <w:vAlign w:val="center"/>
            <w:hideMark/>
          </w:tcPr>
          <w:p w:rsidR="00454D20" w:rsidRPr="00FF6B9A" w:rsidRDefault="00454D20">
            <w:pPr>
              <w:widowControl/>
              <w:jc w:val="left"/>
              <w:rPr>
                <w:rFonts w:eastAsiaTheme="minorEastAsia"/>
                <w:color w:val="000000"/>
              </w:rPr>
            </w:pPr>
          </w:p>
        </w:tc>
        <w:tc>
          <w:tcPr>
            <w:tcW w:w="2410" w:type="dxa"/>
            <w:tcBorders>
              <w:top w:val="single" w:sz="4" w:space="0" w:color="auto"/>
              <w:left w:val="single" w:sz="4" w:space="0" w:color="auto"/>
              <w:bottom w:val="single" w:sz="4" w:space="0" w:color="auto"/>
              <w:right w:val="single" w:sz="4" w:space="0" w:color="auto"/>
            </w:tcBorders>
            <w:hideMark/>
          </w:tcPr>
          <w:p w:rsidR="00454D20" w:rsidRPr="00FF6B9A" w:rsidRDefault="00454D20">
            <w:pPr>
              <w:spacing w:line="288" w:lineRule="auto"/>
              <w:jc w:val="left"/>
              <w:rPr>
                <w:rFonts w:eastAsiaTheme="minorEastAsia"/>
                <w:color w:val="000000"/>
              </w:rPr>
            </w:pPr>
            <w:r w:rsidRPr="00FF6B9A">
              <w:rPr>
                <w:rFonts w:eastAsiaTheme="minorEastAsia"/>
                <w:color w:val="000000"/>
              </w:rPr>
              <w:t>私募资产管理计划</w:t>
            </w:r>
          </w:p>
        </w:tc>
        <w:tc>
          <w:tcPr>
            <w:tcW w:w="2693" w:type="dxa"/>
            <w:tcBorders>
              <w:top w:val="single" w:sz="4" w:space="0" w:color="auto"/>
              <w:left w:val="single" w:sz="4" w:space="0" w:color="auto"/>
              <w:bottom w:val="single" w:sz="4" w:space="0" w:color="auto"/>
              <w:right w:val="single" w:sz="4" w:space="0" w:color="auto"/>
            </w:tcBorders>
            <w:hideMark/>
          </w:tcPr>
          <w:p w:rsidR="00454D20" w:rsidRPr="00FF6B9A" w:rsidRDefault="00454D20">
            <w:pPr>
              <w:spacing w:line="288" w:lineRule="auto"/>
              <w:jc w:val="left"/>
              <w:rPr>
                <w:rFonts w:eastAsiaTheme="minorEastAsia"/>
                <w:color w:val="000000"/>
              </w:rPr>
            </w:pPr>
            <w:r w:rsidRPr="00FF6B9A">
              <w:rPr>
                <w:rFonts w:eastAsiaTheme="minorEastAsia"/>
                <w:color w:val="000000"/>
              </w:rPr>
              <w:t>1</w:t>
            </w:r>
          </w:p>
        </w:tc>
        <w:tc>
          <w:tcPr>
            <w:tcW w:w="1843" w:type="dxa"/>
            <w:tcBorders>
              <w:top w:val="single" w:sz="4" w:space="0" w:color="auto"/>
              <w:left w:val="single" w:sz="4" w:space="0" w:color="auto"/>
              <w:bottom w:val="single" w:sz="4" w:space="0" w:color="auto"/>
              <w:right w:val="single" w:sz="4" w:space="0" w:color="auto"/>
            </w:tcBorders>
            <w:hideMark/>
          </w:tcPr>
          <w:p w:rsidR="00454D20" w:rsidRPr="00FF6B9A" w:rsidRDefault="00454D20">
            <w:pPr>
              <w:spacing w:line="288" w:lineRule="auto"/>
              <w:jc w:val="left"/>
              <w:rPr>
                <w:rFonts w:eastAsiaTheme="minorEastAsia"/>
                <w:color w:val="000000"/>
              </w:rPr>
            </w:pPr>
            <w:r w:rsidRPr="00FF6B9A">
              <w:rPr>
                <w:rFonts w:eastAsiaTheme="minorEastAsia"/>
                <w:color w:val="000000"/>
              </w:rPr>
              <w:t>21,320,790.07</w:t>
            </w:r>
          </w:p>
        </w:tc>
        <w:tc>
          <w:tcPr>
            <w:tcW w:w="1381" w:type="dxa"/>
            <w:tcBorders>
              <w:top w:val="single" w:sz="4" w:space="0" w:color="auto"/>
              <w:left w:val="single" w:sz="4" w:space="0" w:color="auto"/>
              <w:bottom w:val="single" w:sz="4" w:space="0" w:color="auto"/>
              <w:right w:val="single" w:sz="4" w:space="0" w:color="auto"/>
            </w:tcBorders>
            <w:hideMark/>
          </w:tcPr>
          <w:p w:rsidR="00454D20" w:rsidRPr="00FF6B9A" w:rsidRDefault="00454D20">
            <w:pPr>
              <w:spacing w:line="288" w:lineRule="auto"/>
              <w:jc w:val="left"/>
              <w:rPr>
                <w:rFonts w:eastAsiaTheme="minorEastAsia"/>
                <w:color w:val="000000"/>
              </w:rPr>
            </w:pPr>
            <w:r w:rsidRPr="00FF6B9A">
              <w:rPr>
                <w:rFonts w:eastAsiaTheme="minorEastAsia"/>
                <w:color w:val="000000"/>
              </w:rPr>
              <w:t>2022-11-22</w:t>
            </w:r>
          </w:p>
        </w:tc>
      </w:tr>
      <w:tr w:rsidR="00454D20" w:rsidRPr="00FF6B9A" w:rsidTr="00454D20">
        <w:tc>
          <w:tcPr>
            <w:tcW w:w="9286" w:type="dxa"/>
            <w:vMerge/>
            <w:tcBorders>
              <w:top w:val="single" w:sz="4" w:space="0" w:color="auto"/>
              <w:left w:val="single" w:sz="4" w:space="0" w:color="auto"/>
              <w:bottom w:val="single" w:sz="4" w:space="0" w:color="auto"/>
              <w:right w:val="single" w:sz="4" w:space="0" w:color="auto"/>
            </w:tcBorders>
            <w:vAlign w:val="center"/>
            <w:hideMark/>
          </w:tcPr>
          <w:p w:rsidR="00454D20" w:rsidRPr="00FF6B9A" w:rsidRDefault="00454D20">
            <w:pPr>
              <w:widowControl/>
              <w:jc w:val="left"/>
              <w:rPr>
                <w:rFonts w:eastAsiaTheme="minorEastAsia"/>
                <w:color w:val="000000"/>
              </w:rPr>
            </w:pPr>
          </w:p>
        </w:tc>
        <w:tc>
          <w:tcPr>
            <w:tcW w:w="2410" w:type="dxa"/>
            <w:tcBorders>
              <w:top w:val="single" w:sz="4" w:space="0" w:color="auto"/>
              <w:left w:val="single" w:sz="4" w:space="0" w:color="auto"/>
              <w:bottom w:val="single" w:sz="4" w:space="0" w:color="auto"/>
              <w:right w:val="single" w:sz="4" w:space="0" w:color="auto"/>
            </w:tcBorders>
            <w:hideMark/>
          </w:tcPr>
          <w:p w:rsidR="00454D20" w:rsidRPr="00FF6B9A" w:rsidRDefault="00454D20">
            <w:pPr>
              <w:spacing w:line="288" w:lineRule="auto"/>
              <w:jc w:val="left"/>
              <w:rPr>
                <w:rFonts w:eastAsiaTheme="minorEastAsia"/>
                <w:color w:val="000000"/>
              </w:rPr>
            </w:pPr>
            <w:r w:rsidRPr="00FF6B9A">
              <w:rPr>
                <w:rFonts w:eastAsiaTheme="minorEastAsia"/>
                <w:color w:val="000000"/>
              </w:rPr>
              <w:t>其他组合</w:t>
            </w:r>
          </w:p>
        </w:tc>
        <w:tc>
          <w:tcPr>
            <w:tcW w:w="2693" w:type="dxa"/>
            <w:tcBorders>
              <w:top w:val="single" w:sz="4" w:space="0" w:color="auto"/>
              <w:left w:val="single" w:sz="4" w:space="0" w:color="auto"/>
              <w:bottom w:val="single" w:sz="4" w:space="0" w:color="auto"/>
              <w:right w:val="single" w:sz="4" w:space="0" w:color="auto"/>
            </w:tcBorders>
            <w:hideMark/>
          </w:tcPr>
          <w:p w:rsidR="00454D20" w:rsidRPr="00FF6B9A" w:rsidRDefault="00454D20">
            <w:pPr>
              <w:spacing w:line="288" w:lineRule="auto"/>
              <w:jc w:val="left"/>
              <w:rPr>
                <w:rFonts w:eastAsiaTheme="minorEastAsia"/>
                <w:color w:val="000000"/>
              </w:rPr>
            </w:pPr>
            <w:r w:rsidRPr="00FF6B9A">
              <w:rPr>
                <w:rFonts w:eastAsiaTheme="minorEastAsia"/>
                <w:color w:val="000000"/>
              </w:rPr>
              <w:t>-</w:t>
            </w:r>
          </w:p>
        </w:tc>
        <w:tc>
          <w:tcPr>
            <w:tcW w:w="1843" w:type="dxa"/>
            <w:tcBorders>
              <w:top w:val="single" w:sz="4" w:space="0" w:color="auto"/>
              <w:left w:val="single" w:sz="4" w:space="0" w:color="auto"/>
              <w:bottom w:val="single" w:sz="4" w:space="0" w:color="auto"/>
              <w:right w:val="single" w:sz="4" w:space="0" w:color="auto"/>
            </w:tcBorders>
            <w:hideMark/>
          </w:tcPr>
          <w:p w:rsidR="00454D20" w:rsidRPr="00FF6B9A" w:rsidRDefault="00454D20">
            <w:pPr>
              <w:spacing w:line="288" w:lineRule="auto"/>
              <w:jc w:val="left"/>
              <w:rPr>
                <w:rFonts w:eastAsiaTheme="minorEastAsia"/>
                <w:color w:val="000000"/>
              </w:rPr>
            </w:pPr>
            <w:r w:rsidRPr="00FF6B9A">
              <w:rPr>
                <w:rFonts w:eastAsiaTheme="minorEastAsia"/>
                <w:color w:val="000000"/>
              </w:rPr>
              <w:t>-</w:t>
            </w:r>
          </w:p>
        </w:tc>
        <w:tc>
          <w:tcPr>
            <w:tcW w:w="1381" w:type="dxa"/>
            <w:tcBorders>
              <w:top w:val="single" w:sz="4" w:space="0" w:color="auto"/>
              <w:left w:val="single" w:sz="4" w:space="0" w:color="auto"/>
              <w:bottom w:val="single" w:sz="4" w:space="0" w:color="auto"/>
              <w:right w:val="single" w:sz="4" w:space="0" w:color="auto"/>
            </w:tcBorders>
            <w:hideMark/>
          </w:tcPr>
          <w:p w:rsidR="00454D20" w:rsidRPr="00FF6B9A" w:rsidRDefault="00454D20">
            <w:pPr>
              <w:spacing w:line="288" w:lineRule="auto"/>
              <w:jc w:val="left"/>
              <w:rPr>
                <w:rFonts w:eastAsiaTheme="minorEastAsia"/>
                <w:color w:val="000000"/>
              </w:rPr>
            </w:pPr>
            <w:r w:rsidRPr="00FF6B9A">
              <w:rPr>
                <w:rFonts w:eastAsiaTheme="minorEastAsia"/>
                <w:color w:val="000000"/>
              </w:rPr>
              <w:t>-</w:t>
            </w:r>
          </w:p>
        </w:tc>
      </w:tr>
      <w:tr w:rsidR="00454D20" w:rsidRPr="00FF6B9A" w:rsidTr="00454D20">
        <w:tc>
          <w:tcPr>
            <w:tcW w:w="9286" w:type="dxa"/>
            <w:vMerge/>
            <w:tcBorders>
              <w:top w:val="single" w:sz="4" w:space="0" w:color="auto"/>
              <w:left w:val="single" w:sz="4" w:space="0" w:color="auto"/>
              <w:bottom w:val="single" w:sz="4" w:space="0" w:color="auto"/>
              <w:right w:val="single" w:sz="4" w:space="0" w:color="auto"/>
            </w:tcBorders>
            <w:vAlign w:val="center"/>
            <w:hideMark/>
          </w:tcPr>
          <w:p w:rsidR="00454D20" w:rsidRPr="00FF6B9A" w:rsidRDefault="00454D20">
            <w:pPr>
              <w:widowControl/>
              <w:jc w:val="left"/>
              <w:rPr>
                <w:rFonts w:eastAsiaTheme="minorEastAsia"/>
                <w:color w:val="000000"/>
              </w:rPr>
            </w:pPr>
          </w:p>
        </w:tc>
        <w:tc>
          <w:tcPr>
            <w:tcW w:w="2410" w:type="dxa"/>
            <w:tcBorders>
              <w:top w:val="single" w:sz="4" w:space="0" w:color="auto"/>
              <w:left w:val="single" w:sz="4" w:space="0" w:color="auto"/>
              <w:bottom w:val="single" w:sz="4" w:space="0" w:color="auto"/>
              <w:right w:val="single" w:sz="4" w:space="0" w:color="auto"/>
            </w:tcBorders>
            <w:hideMark/>
          </w:tcPr>
          <w:p w:rsidR="00454D20" w:rsidRPr="00FF6B9A" w:rsidRDefault="00454D20">
            <w:pPr>
              <w:spacing w:line="288" w:lineRule="auto"/>
              <w:jc w:val="left"/>
              <w:rPr>
                <w:rFonts w:eastAsiaTheme="minorEastAsia"/>
                <w:color w:val="000000"/>
              </w:rPr>
            </w:pPr>
            <w:r w:rsidRPr="00FF6B9A">
              <w:rPr>
                <w:rFonts w:eastAsiaTheme="minorEastAsia"/>
                <w:color w:val="000000"/>
              </w:rPr>
              <w:t>合计</w:t>
            </w:r>
          </w:p>
        </w:tc>
        <w:tc>
          <w:tcPr>
            <w:tcW w:w="2693" w:type="dxa"/>
            <w:tcBorders>
              <w:top w:val="single" w:sz="4" w:space="0" w:color="auto"/>
              <w:left w:val="single" w:sz="4" w:space="0" w:color="auto"/>
              <w:bottom w:val="single" w:sz="4" w:space="0" w:color="auto"/>
              <w:right w:val="single" w:sz="4" w:space="0" w:color="auto"/>
            </w:tcBorders>
            <w:hideMark/>
          </w:tcPr>
          <w:p w:rsidR="00454D20" w:rsidRPr="00FF6B9A" w:rsidRDefault="00454D20">
            <w:pPr>
              <w:spacing w:line="288" w:lineRule="auto"/>
              <w:jc w:val="left"/>
              <w:rPr>
                <w:rFonts w:eastAsiaTheme="minorEastAsia"/>
                <w:color w:val="000000"/>
              </w:rPr>
            </w:pPr>
            <w:r w:rsidRPr="00FF6B9A">
              <w:rPr>
                <w:rFonts w:eastAsiaTheme="minorEastAsia"/>
                <w:color w:val="000000"/>
              </w:rPr>
              <w:t>7</w:t>
            </w:r>
          </w:p>
        </w:tc>
        <w:tc>
          <w:tcPr>
            <w:tcW w:w="1843" w:type="dxa"/>
            <w:tcBorders>
              <w:top w:val="single" w:sz="4" w:space="0" w:color="auto"/>
              <w:left w:val="single" w:sz="4" w:space="0" w:color="auto"/>
              <w:bottom w:val="single" w:sz="4" w:space="0" w:color="auto"/>
              <w:right w:val="single" w:sz="4" w:space="0" w:color="auto"/>
            </w:tcBorders>
            <w:hideMark/>
          </w:tcPr>
          <w:p w:rsidR="00454D20" w:rsidRPr="00FF6B9A" w:rsidRDefault="00454D20">
            <w:pPr>
              <w:spacing w:line="288" w:lineRule="auto"/>
              <w:jc w:val="left"/>
              <w:rPr>
                <w:rFonts w:eastAsiaTheme="minorEastAsia"/>
                <w:color w:val="000000"/>
              </w:rPr>
            </w:pPr>
            <w:r w:rsidRPr="00FF6B9A">
              <w:rPr>
                <w:rFonts w:eastAsiaTheme="minorEastAsia"/>
                <w:color w:val="000000"/>
              </w:rPr>
              <w:t>8,687,912,533.51</w:t>
            </w:r>
          </w:p>
        </w:tc>
        <w:tc>
          <w:tcPr>
            <w:tcW w:w="1381" w:type="dxa"/>
            <w:tcBorders>
              <w:top w:val="single" w:sz="4" w:space="0" w:color="auto"/>
              <w:left w:val="single" w:sz="4" w:space="0" w:color="auto"/>
              <w:bottom w:val="single" w:sz="4" w:space="0" w:color="auto"/>
              <w:right w:val="single" w:sz="4" w:space="0" w:color="auto"/>
            </w:tcBorders>
          </w:tcPr>
          <w:p w:rsidR="00454D20" w:rsidRPr="00FF6B9A" w:rsidRDefault="00454D20">
            <w:pPr>
              <w:spacing w:line="288" w:lineRule="auto"/>
              <w:jc w:val="left"/>
              <w:rPr>
                <w:rFonts w:eastAsiaTheme="minorEastAsia"/>
                <w:color w:val="000000"/>
              </w:rPr>
            </w:pPr>
          </w:p>
        </w:tc>
      </w:tr>
    </w:tbl>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 xml:space="preserve">4.2 </w:t>
      </w:r>
      <w:r w:rsidRPr="00FF6B9A">
        <w:rPr>
          <w:rFonts w:eastAsiaTheme="minorEastAsia"/>
          <w:b/>
          <w:bCs/>
          <w:color w:val="000000" w:themeColor="text1"/>
          <w:kern w:val="0"/>
          <w:sz w:val="24"/>
          <w:szCs w:val="24"/>
        </w:rPr>
        <w:t>管理人对报告期内本基金运作遵规守信情况的说明</w:t>
      </w:r>
    </w:p>
    <w:p w:rsidR="00D06738" w:rsidRPr="00FF6B9A" w:rsidRDefault="00454D20">
      <w:pPr>
        <w:spacing w:line="360" w:lineRule="auto"/>
        <w:ind w:firstLineChars="200" w:firstLine="420"/>
        <w:rPr>
          <w:rFonts w:eastAsiaTheme="minorEastAsia"/>
          <w:color w:val="000000" w:themeColor="text1"/>
        </w:rPr>
      </w:pPr>
      <w:r w:rsidRPr="00FF6B9A">
        <w:rPr>
          <w:rFonts w:eastAsiaTheme="minorEastAsia"/>
          <w:color w:val="000000" w:themeColor="text1"/>
        </w:rPr>
        <w:t>在本报告期内，基金管理人不存在损害基金份额持有人利益的行为，勤勉尽责地为基金份额持有人谋求利益。基金管理人遵守了《证券投资基金法》及其他有关法律法规、本基金基金合同的规定。基金经理对个股和投资组合的比例遵循了投资决策委员会的授权限制，基金投资比例符合基金合同和法律法规的要求。</w:t>
      </w:r>
    </w:p>
    <w:p w:rsidR="00D06738" w:rsidRPr="00FF6B9A" w:rsidRDefault="00D06738">
      <w:pPr>
        <w:autoSpaceDE w:val="0"/>
        <w:autoSpaceDN w:val="0"/>
        <w:adjustRightInd w:val="0"/>
        <w:spacing w:line="360" w:lineRule="auto"/>
        <w:jc w:val="left"/>
        <w:rPr>
          <w:rFonts w:eastAsiaTheme="minorEastAsia"/>
          <w:color w:val="000000" w:themeColor="text1"/>
          <w:kern w:val="0"/>
          <w:sz w:val="24"/>
          <w:szCs w:val="24"/>
        </w:rPr>
      </w:pP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 xml:space="preserve">4.3 </w:t>
      </w:r>
      <w:r w:rsidRPr="00FF6B9A">
        <w:rPr>
          <w:rFonts w:eastAsiaTheme="minorEastAsia"/>
          <w:b/>
          <w:bCs/>
          <w:color w:val="000000" w:themeColor="text1"/>
          <w:kern w:val="0"/>
          <w:sz w:val="24"/>
          <w:szCs w:val="24"/>
        </w:rPr>
        <w:t>公平交易专项说明</w:t>
      </w:r>
    </w:p>
    <w:p w:rsidR="00D06738" w:rsidRPr="00FF6B9A" w:rsidRDefault="00454D20">
      <w:pPr>
        <w:spacing w:line="360" w:lineRule="auto"/>
        <w:rPr>
          <w:rFonts w:eastAsiaTheme="minorEastAsia"/>
          <w:color w:val="000000" w:themeColor="text1"/>
          <w:sz w:val="24"/>
          <w:szCs w:val="24"/>
        </w:rPr>
      </w:pPr>
      <w:r w:rsidRPr="00FF6B9A">
        <w:rPr>
          <w:rFonts w:eastAsiaTheme="minorEastAsia"/>
          <w:color w:val="000000" w:themeColor="text1"/>
          <w:sz w:val="24"/>
          <w:szCs w:val="24"/>
        </w:rPr>
        <w:t xml:space="preserve">4.3.1 </w:t>
      </w:r>
      <w:r w:rsidRPr="00FF6B9A">
        <w:rPr>
          <w:rFonts w:eastAsiaTheme="minorEastAsia"/>
          <w:color w:val="000000" w:themeColor="text1"/>
          <w:sz w:val="24"/>
          <w:szCs w:val="24"/>
        </w:rPr>
        <w:t>公平交易制度的执行情况</w:t>
      </w:r>
    </w:p>
    <w:p w:rsidR="00FD0826" w:rsidRDefault="00B5010C">
      <w:pPr>
        <w:spacing w:line="360" w:lineRule="auto"/>
        <w:ind w:firstLineChars="200" w:firstLine="420"/>
        <w:rPr>
          <w:rFonts w:eastAsiaTheme="minorEastAsia"/>
          <w:color w:val="000000" w:themeColor="text1"/>
        </w:rPr>
      </w:pPr>
      <w:r>
        <w:rPr>
          <w:rFonts w:eastAsiaTheme="minorEastAsia"/>
          <w:color w:val="000000" w:themeColor="text1"/>
        </w:rPr>
        <w:t>报告期内，本公司继续贯彻落实《证券投资基金管理公司公平交易制度指导意见》等相关法律法规和公司内部公平交易流程的各项要求，严格规范境内上市股票、债券的一级市场申购和二级市场</w:t>
      </w:r>
      <w:r>
        <w:rPr>
          <w:rFonts w:eastAsiaTheme="minorEastAsia"/>
          <w:color w:val="000000" w:themeColor="text1"/>
        </w:rPr>
        <w:t>交易等活动，通过系统和人工相结合的方式进行交易执行和监控分析，以确</w:t>
      </w:r>
      <w:r>
        <w:rPr>
          <w:rFonts w:eastAsiaTheme="minorEastAsia"/>
          <w:color w:val="000000" w:themeColor="text1"/>
        </w:rPr>
        <w:lastRenderedPageBreak/>
        <w:t>保本公司管理的不同投资组合在授权、研究分析、投资决策、交易执行、业绩评估等投资管理活动相关的环节均得到公平对待。</w:t>
      </w:r>
    </w:p>
    <w:p w:rsidR="00FD0826" w:rsidRDefault="00B5010C">
      <w:pPr>
        <w:spacing w:line="360" w:lineRule="auto"/>
        <w:ind w:firstLineChars="200" w:firstLine="420"/>
        <w:rPr>
          <w:rFonts w:eastAsiaTheme="minorEastAsia"/>
          <w:color w:val="000000" w:themeColor="text1"/>
        </w:rPr>
      </w:pPr>
      <w:r>
        <w:rPr>
          <w:rFonts w:eastAsiaTheme="minorEastAsia"/>
          <w:color w:val="000000" w:themeColor="text1"/>
        </w:rPr>
        <w:t>对于交易所市场投资活动，本公司执行集中交易制度，确保不同投资组合在买卖同一证券时，按照时间优先、比例分配的原则在各投资组合间公平分配交易量；对于银行间市场投资活动，本公司通过对手库控制和交易室询价机制，严格防范对手风险并检查价格公允性；对于申购投资行为，本公司遵循价格优先、比例分配的原则，根据事前独立申报的价格和数量对交易结果进行公平分配。</w:t>
      </w:r>
    </w:p>
    <w:p w:rsidR="00D06738" w:rsidRPr="00FF6B9A" w:rsidRDefault="00454D20">
      <w:pPr>
        <w:spacing w:line="360" w:lineRule="auto"/>
        <w:ind w:firstLineChars="200" w:firstLine="420"/>
        <w:rPr>
          <w:rFonts w:eastAsiaTheme="minorEastAsia"/>
          <w:color w:val="000000" w:themeColor="text1"/>
        </w:rPr>
      </w:pPr>
      <w:r w:rsidRPr="00FF6B9A">
        <w:rPr>
          <w:rFonts w:eastAsiaTheme="minorEastAsia"/>
          <w:color w:val="000000" w:themeColor="text1"/>
        </w:rPr>
        <w:t>报告期内，通过对不同投资组合之间的收益率差异比较、对同向交易和反向交易的交易时机和交易价差监控分析，未发现整体公平交易执行出现异常的情况。</w:t>
      </w:r>
    </w:p>
    <w:p w:rsidR="00D06738" w:rsidRPr="00FF6B9A" w:rsidRDefault="00454D20">
      <w:pPr>
        <w:spacing w:line="360" w:lineRule="auto"/>
        <w:rPr>
          <w:rFonts w:eastAsiaTheme="minorEastAsia"/>
          <w:color w:val="000000" w:themeColor="text1"/>
          <w:sz w:val="24"/>
          <w:szCs w:val="24"/>
        </w:rPr>
      </w:pPr>
      <w:r w:rsidRPr="00FF6B9A">
        <w:rPr>
          <w:rFonts w:eastAsiaTheme="minorEastAsia"/>
          <w:color w:val="000000" w:themeColor="text1"/>
          <w:sz w:val="24"/>
          <w:szCs w:val="24"/>
        </w:rPr>
        <w:t xml:space="preserve">4.3.2 </w:t>
      </w:r>
      <w:r w:rsidRPr="00FF6B9A">
        <w:rPr>
          <w:rFonts w:eastAsiaTheme="minorEastAsia"/>
          <w:color w:val="000000" w:themeColor="text1"/>
          <w:sz w:val="24"/>
          <w:szCs w:val="24"/>
        </w:rPr>
        <w:t>异常交易行为的专项说明</w:t>
      </w:r>
    </w:p>
    <w:p w:rsidR="00FD0826" w:rsidRDefault="00B5010C">
      <w:pPr>
        <w:spacing w:line="360" w:lineRule="auto"/>
        <w:ind w:firstLineChars="200" w:firstLine="420"/>
        <w:rPr>
          <w:rFonts w:eastAsiaTheme="minorEastAsia"/>
          <w:color w:val="000000" w:themeColor="text1"/>
        </w:rPr>
      </w:pPr>
      <w:r>
        <w:rPr>
          <w:rFonts w:eastAsiaTheme="minorEastAsia"/>
          <w:color w:val="000000" w:themeColor="text1"/>
        </w:rPr>
        <w:t>报告期内，通过对交易价格、交易时间、交易方向等的分析，未发现有可能导致不公平交易和利益输送的异常交易行为。</w:t>
      </w:r>
    </w:p>
    <w:p w:rsidR="00D06738" w:rsidRPr="00FF6B9A" w:rsidRDefault="00454D20">
      <w:pPr>
        <w:spacing w:line="360" w:lineRule="auto"/>
        <w:ind w:firstLineChars="200" w:firstLine="420"/>
        <w:rPr>
          <w:rFonts w:eastAsiaTheme="minorEastAsia"/>
          <w:color w:val="000000" w:themeColor="text1"/>
        </w:rPr>
      </w:pPr>
      <w:r w:rsidRPr="00FF6B9A">
        <w:rPr>
          <w:rFonts w:eastAsiaTheme="minorEastAsia"/>
          <w:color w:val="000000" w:themeColor="text1"/>
        </w:rPr>
        <w:t>所有投资组合参与的交易所公开竞价同日反向交易成交较少的单边交易量超过该证券当日成交量的</w:t>
      </w:r>
      <w:r w:rsidRPr="00FF6B9A">
        <w:rPr>
          <w:rFonts w:eastAsiaTheme="minorEastAsia"/>
          <w:color w:val="000000" w:themeColor="text1"/>
        </w:rPr>
        <w:t>5%</w:t>
      </w:r>
      <w:r w:rsidRPr="00FF6B9A">
        <w:rPr>
          <w:rFonts w:eastAsiaTheme="minorEastAsia"/>
          <w:color w:val="000000" w:themeColor="text1"/>
        </w:rPr>
        <w:t>的情形：无。</w:t>
      </w:r>
    </w:p>
    <w:p w:rsidR="00D06738" w:rsidRPr="00FF6B9A" w:rsidRDefault="00D06738">
      <w:pPr>
        <w:spacing w:line="360" w:lineRule="auto"/>
        <w:ind w:firstLineChars="200" w:firstLine="480"/>
        <w:rPr>
          <w:rFonts w:eastAsiaTheme="minorEastAsia"/>
          <w:color w:val="000000" w:themeColor="text1"/>
          <w:sz w:val="24"/>
          <w:szCs w:val="24"/>
        </w:rPr>
      </w:pP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 xml:space="preserve">4.4 </w:t>
      </w:r>
      <w:r w:rsidRPr="00FF6B9A">
        <w:rPr>
          <w:rFonts w:eastAsiaTheme="minorEastAsia"/>
          <w:b/>
          <w:bCs/>
          <w:color w:val="000000" w:themeColor="text1"/>
          <w:kern w:val="0"/>
          <w:sz w:val="24"/>
          <w:szCs w:val="24"/>
        </w:rPr>
        <w:t>报告期内基金的投资策略和业绩表现说明</w:t>
      </w:r>
    </w:p>
    <w:p w:rsidR="00D06738" w:rsidRPr="00FF6B9A" w:rsidRDefault="00454D20">
      <w:pPr>
        <w:spacing w:line="360" w:lineRule="auto"/>
        <w:rPr>
          <w:rFonts w:eastAsiaTheme="minorEastAsia"/>
          <w:color w:val="000000" w:themeColor="text1"/>
          <w:sz w:val="24"/>
          <w:szCs w:val="24"/>
        </w:rPr>
      </w:pPr>
      <w:r w:rsidRPr="00FF6B9A">
        <w:rPr>
          <w:rFonts w:eastAsiaTheme="minorEastAsia"/>
          <w:color w:val="000000" w:themeColor="text1"/>
          <w:sz w:val="24"/>
          <w:szCs w:val="24"/>
        </w:rPr>
        <w:t>4.4.1</w:t>
      </w:r>
      <w:r w:rsidRPr="00FF6B9A">
        <w:rPr>
          <w:rFonts w:eastAsiaTheme="minorEastAsia"/>
          <w:color w:val="000000" w:themeColor="text1"/>
          <w:sz w:val="24"/>
          <w:szCs w:val="24"/>
        </w:rPr>
        <w:t>报告期内基金投资策略和运作分析</w:t>
      </w:r>
    </w:p>
    <w:p w:rsidR="00FD0826" w:rsidRDefault="00B5010C">
      <w:pPr>
        <w:spacing w:line="360" w:lineRule="auto"/>
        <w:ind w:firstLineChars="200" w:firstLine="420"/>
        <w:rPr>
          <w:rFonts w:eastAsiaTheme="minorEastAsia"/>
          <w:color w:val="000000" w:themeColor="text1"/>
        </w:rPr>
      </w:pPr>
      <w:r>
        <w:rPr>
          <w:rFonts w:eastAsiaTheme="minorEastAsia"/>
          <w:color w:val="000000" w:themeColor="text1"/>
        </w:rPr>
        <w:t>一季度市场整体震荡上行，春节前市场交易经济强复苏预期，但春节后基本面发生一定程度修正，市场风格也随之发生较大变化，由于</w:t>
      </w:r>
      <w:r>
        <w:rPr>
          <w:rFonts w:eastAsiaTheme="minorEastAsia"/>
          <w:color w:val="000000" w:themeColor="text1"/>
        </w:rPr>
        <w:t>AI</w:t>
      </w:r>
      <w:r>
        <w:rPr>
          <w:rFonts w:eastAsiaTheme="minorEastAsia"/>
          <w:color w:val="000000" w:themeColor="text1"/>
        </w:rPr>
        <w:t>推动</w:t>
      </w:r>
      <w:r>
        <w:rPr>
          <w:rFonts w:eastAsiaTheme="minorEastAsia"/>
          <w:color w:val="000000" w:themeColor="text1"/>
        </w:rPr>
        <w:t>TMT</w:t>
      </w:r>
      <w:r>
        <w:rPr>
          <w:rFonts w:eastAsiaTheme="minorEastAsia"/>
          <w:color w:val="000000" w:themeColor="text1"/>
        </w:rPr>
        <w:t>板块春节后走势较强。本基金期初配置集中于新能源、消费、电子等方向，春节之后表现较弱，期间我们增持了</w:t>
      </w:r>
      <w:r>
        <w:rPr>
          <w:rFonts w:eastAsiaTheme="minorEastAsia"/>
          <w:color w:val="000000" w:themeColor="text1"/>
        </w:rPr>
        <w:t>AI</w:t>
      </w:r>
      <w:r>
        <w:rPr>
          <w:rFonts w:eastAsiaTheme="minorEastAsia"/>
          <w:color w:val="000000" w:themeColor="text1"/>
        </w:rPr>
        <w:t>相关的通信板块，减持部分新能源仓位，整体绩效回到中位数水平。</w:t>
      </w:r>
    </w:p>
    <w:p w:rsidR="00FD0826" w:rsidRDefault="00B5010C">
      <w:pPr>
        <w:spacing w:line="360" w:lineRule="auto"/>
        <w:ind w:firstLineChars="200" w:firstLine="420"/>
        <w:rPr>
          <w:rFonts w:eastAsiaTheme="minorEastAsia"/>
          <w:color w:val="000000" w:themeColor="text1"/>
        </w:rPr>
      </w:pPr>
      <w:r>
        <w:rPr>
          <w:rFonts w:eastAsiaTheme="minorEastAsia"/>
          <w:color w:val="000000" w:themeColor="text1"/>
        </w:rPr>
        <w:t>对于二季度展望，我们认为经济弱复苏，多数股票处于相对较低位置，收益和风险的性价比较高。我们寻找更有产业前景的行业以及其中优秀的个股，期望能有更好的表现。</w:t>
      </w:r>
    </w:p>
    <w:p w:rsidR="00D06738" w:rsidRPr="00FF6B9A" w:rsidRDefault="00454D20">
      <w:pPr>
        <w:spacing w:line="360" w:lineRule="auto"/>
        <w:ind w:firstLineChars="200" w:firstLine="420"/>
        <w:rPr>
          <w:rFonts w:eastAsiaTheme="minorEastAsia"/>
          <w:color w:val="000000" w:themeColor="text1"/>
        </w:rPr>
      </w:pPr>
      <w:r w:rsidRPr="00FF6B9A">
        <w:rPr>
          <w:rFonts w:eastAsiaTheme="minorEastAsia"/>
          <w:color w:val="000000" w:themeColor="text1"/>
        </w:rPr>
        <w:t>我们关注如下行业：</w:t>
      </w:r>
      <w:r w:rsidRPr="00FF6B9A">
        <w:rPr>
          <w:rFonts w:eastAsiaTheme="minorEastAsia"/>
          <w:color w:val="000000" w:themeColor="text1"/>
        </w:rPr>
        <w:t>1</w:t>
      </w:r>
      <w:r w:rsidRPr="00FF6B9A">
        <w:rPr>
          <w:rFonts w:eastAsiaTheme="minorEastAsia"/>
          <w:color w:val="000000" w:themeColor="text1"/>
        </w:rPr>
        <w:t>）科技：</w:t>
      </w:r>
      <w:r w:rsidRPr="00FF6B9A">
        <w:rPr>
          <w:rFonts w:eastAsiaTheme="minorEastAsia"/>
          <w:color w:val="000000" w:themeColor="text1"/>
        </w:rPr>
        <w:t>ChatGPT</w:t>
      </w:r>
      <w:r w:rsidRPr="00FF6B9A">
        <w:rPr>
          <w:rFonts w:eastAsiaTheme="minorEastAsia"/>
          <w:color w:val="000000" w:themeColor="text1"/>
        </w:rPr>
        <w:t>的出现是</w:t>
      </w:r>
      <w:r w:rsidRPr="00FF6B9A">
        <w:rPr>
          <w:rFonts w:eastAsiaTheme="minorEastAsia"/>
          <w:color w:val="000000" w:themeColor="text1"/>
        </w:rPr>
        <w:t>AI</w:t>
      </w:r>
      <w:r w:rsidRPr="00FF6B9A">
        <w:rPr>
          <w:rFonts w:eastAsiaTheme="minorEastAsia"/>
          <w:color w:val="000000" w:themeColor="text1"/>
        </w:rPr>
        <w:t>发展的划时代突破，堪比新的</w:t>
      </w:r>
      <w:r w:rsidRPr="00FF6B9A">
        <w:rPr>
          <w:rFonts w:eastAsiaTheme="minorEastAsia"/>
          <w:color w:val="000000" w:themeColor="text1"/>
        </w:rPr>
        <w:t>“</w:t>
      </w:r>
      <w:r w:rsidRPr="00FF6B9A">
        <w:rPr>
          <w:rFonts w:eastAsiaTheme="minorEastAsia"/>
          <w:color w:val="000000" w:themeColor="text1"/>
        </w:rPr>
        <w:t>工业革命</w:t>
      </w:r>
      <w:r w:rsidRPr="00FF6B9A">
        <w:rPr>
          <w:rFonts w:eastAsiaTheme="minorEastAsia"/>
          <w:color w:val="000000" w:themeColor="text1"/>
        </w:rPr>
        <w:t>”</w:t>
      </w:r>
      <w:r w:rsidRPr="00FF6B9A">
        <w:rPr>
          <w:rFonts w:eastAsiaTheme="minorEastAsia"/>
          <w:color w:val="000000" w:themeColor="text1"/>
        </w:rPr>
        <w:t>，极大提升生产效率，也将改变很多行业的格局，未来充满机遇和挑战。这里面投资机会体现在算力、算法、应用等各个领域，目前具备大模型能力的公司估计是全世界的几大巨头公司，然而垂直领域公司如果有专业数据、且有开发中型模型的能力，仍可以实现较好的效果。由于</w:t>
      </w:r>
      <w:r w:rsidRPr="00FF6B9A">
        <w:rPr>
          <w:rFonts w:eastAsiaTheme="minorEastAsia"/>
          <w:color w:val="000000" w:themeColor="text1"/>
        </w:rPr>
        <w:t>AI</w:t>
      </w:r>
      <w:r w:rsidRPr="00FF6B9A">
        <w:rPr>
          <w:rFonts w:eastAsiaTheme="minorEastAsia"/>
          <w:color w:val="000000" w:themeColor="text1"/>
        </w:rPr>
        <w:t>目前处于变革的前夜，很多公司的能见度不高，我们优选卡位清晰、有垂直数据、有应用场景、有大模型能力的软件和互联网公司，以及受益于算力提升明显的光模块、交换机等通信公司。诚然目前</w:t>
      </w:r>
      <w:r w:rsidRPr="00FF6B9A">
        <w:rPr>
          <w:rFonts w:eastAsiaTheme="minorEastAsia"/>
          <w:color w:val="000000" w:themeColor="text1"/>
        </w:rPr>
        <w:t>AI</w:t>
      </w:r>
      <w:r w:rsidRPr="00FF6B9A">
        <w:rPr>
          <w:rFonts w:eastAsiaTheme="minorEastAsia"/>
          <w:color w:val="000000" w:themeColor="text1"/>
        </w:rPr>
        <w:t>这些标的短期看不到业绩的大幅体现，但是今年更</w:t>
      </w:r>
      <w:r w:rsidRPr="00FF6B9A">
        <w:rPr>
          <w:rFonts w:eastAsiaTheme="minorEastAsia"/>
          <w:color w:val="000000" w:themeColor="text1"/>
        </w:rPr>
        <w:lastRenderedPageBreak/>
        <w:t>多的是判断公司产品能力和卡位优势，这影响未来行业格局，胜出的公司仍将机会巨大。</w:t>
      </w:r>
      <w:r w:rsidRPr="00FF6B9A">
        <w:rPr>
          <w:rFonts w:eastAsiaTheme="minorEastAsia"/>
          <w:color w:val="000000" w:themeColor="text1"/>
        </w:rPr>
        <w:t>2</w:t>
      </w:r>
      <w:r w:rsidRPr="00FF6B9A">
        <w:rPr>
          <w:rFonts w:eastAsiaTheme="minorEastAsia"/>
          <w:color w:val="000000" w:themeColor="text1"/>
        </w:rPr>
        <w:t>）新能源：新能源车渗透率快速提升，但未来仍有较大增长，长期看仍是不错的行业，今年短期面临风险是价格战过大和行业洗牌，我们仍看好壁垒较高的电池企业。</w:t>
      </w:r>
      <w:r w:rsidRPr="00FF6B9A">
        <w:rPr>
          <w:rFonts w:eastAsiaTheme="minorEastAsia"/>
          <w:color w:val="000000" w:themeColor="text1"/>
        </w:rPr>
        <w:t>3</w:t>
      </w:r>
      <w:r w:rsidRPr="00FF6B9A">
        <w:rPr>
          <w:rFonts w:eastAsiaTheme="minorEastAsia"/>
          <w:color w:val="000000" w:themeColor="text1"/>
        </w:rPr>
        <w:t>）消费：今年以来报复性出行、餐饮等消费恢复得较好，其他耐用消费品相对一般，可能跟收入预期有一定关系，我们关注基本面稳健的白酒板块。</w:t>
      </w:r>
    </w:p>
    <w:p w:rsidR="00D06738" w:rsidRPr="00FF6B9A" w:rsidRDefault="00454D20">
      <w:pPr>
        <w:spacing w:line="360" w:lineRule="auto"/>
        <w:rPr>
          <w:rFonts w:eastAsiaTheme="minorEastAsia"/>
          <w:color w:val="000000" w:themeColor="text1"/>
          <w:sz w:val="24"/>
          <w:szCs w:val="24"/>
        </w:rPr>
      </w:pPr>
      <w:r w:rsidRPr="00FF6B9A">
        <w:rPr>
          <w:rFonts w:eastAsiaTheme="minorEastAsia"/>
          <w:color w:val="000000" w:themeColor="text1"/>
          <w:sz w:val="24"/>
          <w:szCs w:val="24"/>
        </w:rPr>
        <w:t>4.4.2</w:t>
      </w:r>
      <w:r w:rsidRPr="00FF6B9A">
        <w:rPr>
          <w:rFonts w:eastAsiaTheme="minorEastAsia"/>
          <w:color w:val="000000" w:themeColor="text1"/>
          <w:sz w:val="24"/>
          <w:szCs w:val="24"/>
        </w:rPr>
        <w:t>报告期内基金的业绩表现</w:t>
      </w:r>
    </w:p>
    <w:p w:rsidR="00D06738" w:rsidRPr="00FF6B9A" w:rsidRDefault="00454D20">
      <w:pPr>
        <w:spacing w:line="360" w:lineRule="auto"/>
        <w:ind w:firstLineChars="200" w:firstLine="420"/>
        <w:rPr>
          <w:rFonts w:eastAsiaTheme="minorEastAsia"/>
          <w:color w:val="000000" w:themeColor="text1"/>
        </w:rPr>
      </w:pPr>
      <w:r w:rsidRPr="00FF6B9A">
        <w:rPr>
          <w:rFonts w:eastAsiaTheme="minorEastAsia"/>
          <w:color w:val="000000" w:themeColor="text1"/>
        </w:rPr>
        <w:t>本报告期本基金份额净值增长率为</w:t>
      </w:r>
      <w:r w:rsidRPr="00FF6B9A">
        <w:rPr>
          <w:rFonts w:eastAsiaTheme="minorEastAsia"/>
          <w:color w:val="000000" w:themeColor="text1"/>
        </w:rPr>
        <w:t>:0.79%</w:t>
      </w:r>
      <w:r w:rsidRPr="00FF6B9A">
        <w:rPr>
          <w:rFonts w:eastAsiaTheme="minorEastAsia"/>
          <w:color w:val="000000" w:themeColor="text1"/>
        </w:rPr>
        <w:t>，同期业绩比较基准收益率为</w:t>
      </w:r>
      <w:r w:rsidRPr="00FF6B9A">
        <w:rPr>
          <w:rFonts w:eastAsiaTheme="minorEastAsia"/>
          <w:color w:val="000000" w:themeColor="text1"/>
        </w:rPr>
        <w:t>:3.99%</w:t>
      </w:r>
      <w:r w:rsidRPr="00FF6B9A">
        <w:rPr>
          <w:rFonts w:eastAsiaTheme="minorEastAsia"/>
          <w:color w:val="000000" w:themeColor="text1"/>
        </w:rPr>
        <w:t>。</w:t>
      </w:r>
    </w:p>
    <w:p w:rsidR="00D06738" w:rsidRPr="00FF6B9A" w:rsidRDefault="00D06738">
      <w:pPr>
        <w:spacing w:line="360" w:lineRule="auto"/>
        <w:ind w:firstLineChars="200" w:firstLine="480"/>
        <w:rPr>
          <w:rFonts w:eastAsiaTheme="minorEastAsia"/>
          <w:color w:val="000000" w:themeColor="text1"/>
          <w:sz w:val="24"/>
          <w:szCs w:val="24"/>
        </w:rPr>
      </w:pPr>
    </w:p>
    <w:p w:rsidR="00D06738" w:rsidRPr="00FF6B9A" w:rsidRDefault="00454D20">
      <w:pPr>
        <w:spacing w:line="360" w:lineRule="auto"/>
        <w:rPr>
          <w:rFonts w:eastAsiaTheme="minorEastAsia"/>
          <w:color w:val="000000" w:themeColor="text1"/>
          <w:sz w:val="24"/>
          <w:szCs w:val="24"/>
        </w:rPr>
      </w:pPr>
      <w:r w:rsidRPr="00FF6B9A">
        <w:rPr>
          <w:rFonts w:eastAsiaTheme="minorEastAsia"/>
          <w:b/>
          <w:color w:val="000000" w:themeColor="text1"/>
          <w:kern w:val="0"/>
          <w:sz w:val="24"/>
          <w:szCs w:val="24"/>
        </w:rPr>
        <w:t>4.5</w:t>
      </w:r>
      <w:r w:rsidRPr="00FF6B9A">
        <w:rPr>
          <w:rFonts w:eastAsiaTheme="minorEastAsia"/>
          <w:b/>
          <w:color w:val="000000" w:themeColor="text1"/>
          <w:kern w:val="0"/>
          <w:sz w:val="24"/>
          <w:szCs w:val="24"/>
        </w:rPr>
        <w:t>报告期内基金持有人数或基金资产净值预警说明</w:t>
      </w:r>
    </w:p>
    <w:p w:rsidR="00D06738" w:rsidRPr="00FF6B9A" w:rsidRDefault="00454D20">
      <w:pPr>
        <w:spacing w:line="360" w:lineRule="auto"/>
        <w:ind w:firstLineChars="200" w:firstLine="420"/>
        <w:rPr>
          <w:rFonts w:eastAsiaTheme="minorEastAsia"/>
          <w:color w:val="000000" w:themeColor="text1"/>
        </w:rPr>
      </w:pPr>
      <w:r w:rsidRPr="00FF6B9A">
        <w:rPr>
          <w:rFonts w:eastAsiaTheme="minorEastAsia"/>
          <w:color w:val="000000" w:themeColor="text1"/>
          <w:kern w:val="0"/>
        </w:rPr>
        <w:t>无。</w:t>
      </w:r>
    </w:p>
    <w:p w:rsidR="00D06738" w:rsidRPr="00FF6B9A" w:rsidRDefault="00454D20">
      <w:pPr>
        <w:pStyle w:val="1"/>
        <w:spacing w:beforeLines="100" w:before="312" w:afterLines="100" w:after="312" w:line="360" w:lineRule="auto"/>
        <w:jc w:val="center"/>
        <w:rPr>
          <w:rFonts w:eastAsiaTheme="minorEastAsia"/>
          <w:color w:val="000000" w:themeColor="text1"/>
          <w:kern w:val="0"/>
          <w:sz w:val="24"/>
          <w:szCs w:val="24"/>
        </w:rPr>
      </w:pPr>
      <w:r w:rsidRPr="00FF6B9A">
        <w:rPr>
          <w:rFonts w:eastAsiaTheme="minorEastAsia"/>
          <w:color w:val="000000" w:themeColor="text1"/>
          <w:kern w:val="0"/>
          <w:sz w:val="24"/>
          <w:szCs w:val="24"/>
        </w:rPr>
        <w:t xml:space="preserve">§5  </w:t>
      </w:r>
      <w:r w:rsidRPr="00FF6B9A">
        <w:rPr>
          <w:rFonts w:eastAsiaTheme="minorEastAsia"/>
          <w:color w:val="000000" w:themeColor="text1"/>
          <w:kern w:val="0"/>
          <w:sz w:val="24"/>
          <w:szCs w:val="24"/>
        </w:rPr>
        <w:t>投资组合报告</w:t>
      </w: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 xml:space="preserve">5.1 </w:t>
      </w:r>
      <w:r w:rsidRPr="00FF6B9A">
        <w:rPr>
          <w:rFonts w:eastAsiaTheme="minorEastAsia"/>
          <w:b/>
          <w:bCs/>
          <w:color w:val="000000" w:themeColor="text1"/>
          <w:kern w:val="0"/>
          <w:sz w:val="24"/>
          <w:szCs w:val="24"/>
        </w:rPr>
        <w:t>报告期末基金资产组合情况</w:t>
      </w:r>
    </w:p>
    <w:tbl>
      <w:tblPr>
        <w:tblStyle w:val="aff4"/>
        <w:tblW w:w="8897" w:type="dxa"/>
        <w:jc w:val="center"/>
        <w:tblLayout w:type="fixed"/>
        <w:tblLook w:val="04A0" w:firstRow="1" w:lastRow="0" w:firstColumn="1" w:lastColumn="0" w:noHBand="0" w:noVBand="1"/>
      </w:tblPr>
      <w:tblGrid>
        <w:gridCol w:w="720"/>
        <w:gridCol w:w="3357"/>
        <w:gridCol w:w="2977"/>
        <w:gridCol w:w="1843"/>
      </w:tblGrid>
      <w:tr w:rsidR="00D06738" w:rsidRPr="00FF6B9A">
        <w:trPr>
          <w:jc w:val="center"/>
        </w:trPr>
        <w:tc>
          <w:tcPr>
            <w:tcW w:w="720" w:type="dxa"/>
            <w:vAlign w:val="center"/>
          </w:tcPr>
          <w:p w:rsidR="00D06738" w:rsidRPr="00FF6B9A" w:rsidRDefault="00454D20">
            <w:pPr>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序号</w:t>
            </w:r>
          </w:p>
        </w:tc>
        <w:tc>
          <w:tcPr>
            <w:tcW w:w="3357" w:type="dxa"/>
            <w:vAlign w:val="center"/>
          </w:tcPr>
          <w:p w:rsidR="00D06738" w:rsidRPr="00FF6B9A" w:rsidRDefault="00454D20">
            <w:pPr>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项目</w:t>
            </w:r>
          </w:p>
        </w:tc>
        <w:tc>
          <w:tcPr>
            <w:tcW w:w="2977" w:type="dxa"/>
            <w:vAlign w:val="center"/>
          </w:tcPr>
          <w:p w:rsidR="00D06738" w:rsidRPr="00FF6B9A" w:rsidRDefault="00454D20">
            <w:pPr>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金额</w:t>
            </w:r>
            <w:r w:rsidRPr="00FF6B9A">
              <w:rPr>
                <w:rFonts w:eastAsiaTheme="minorEastAsia"/>
                <w:color w:val="000000" w:themeColor="text1"/>
                <w:kern w:val="0"/>
              </w:rPr>
              <w:t>(</w:t>
            </w:r>
            <w:r w:rsidRPr="00FF6B9A">
              <w:rPr>
                <w:rFonts w:eastAsiaTheme="minorEastAsia"/>
                <w:color w:val="000000" w:themeColor="text1"/>
                <w:kern w:val="0"/>
              </w:rPr>
              <w:t>元</w:t>
            </w:r>
            <w:r w:rsidRPr="00FF6B9A">
              <w:rPr>
                <w:rFonts w:eastAsiaTheme="minorEastAsia"/>
                <w:color w:val="000000" w:themeColor="text1"/>
                <w:kern w:val="0"/>
              </w:rPr>
              <w:t>)</w:t>
            </w:r>
          </w:p>
        </w:tc>
        <w:tc>
          <w:tcPr>
            <w:tcW w:w="1843" w:type="dxa"/>
            <w:vAlign w:val="center"/>
          </w:tcPr>
          <w:p w:rsidR="00D06738" w:rsidRPr="00FF6B9A" w:rsidRDefault="00454D20">
            <w:pPr>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占基金总资产的比例</w:t>
            </w:r>
            <w:r w:rsidRPr="00FF6B9A">
              <w:rPr>
                <w:rFonts w:eastAsiaTheme="minorEastAsia"/>
                <w:color w:val="000000" w:themeColor="text1"/>
                <w:kern w:val="0"/>
              </w:rPr>
              <w:t>(%)</w:t>
            </w:r>
          </w:p>
        </w:tc>
      </w:tr>
      <w:tr w:rsidR="00D06738" w:rsidRPr="00FF6B9A">
        <w:trPr>
          <w:jc w:val="center"/>
        </w:trPr>
        <w:tc>
          <w:tcPr>
            <w:tcW w:w="720" w:type="dxa"/>
            <w:vAlign w:val="center"/>
          </w:tcPr>
          <w:p w:rsidR="00D06738" w:rsidRPr="00FF6B9A" w:rsidRDefault="00454D20">
            <w:pPr>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1</w:t>
            </w:r>
          </w:p>
        </w:tc>
        <w:tc>
          <w:tcPr>
            <w:tcW w:w="3357" w:type="dxa"/>
            <w:vAlign w:val="center"/>
          </w:tcPr>
          <w:p w:rsidR="00D06738" w:rsidRPr="00FF6B9A" w:rsidRDefault="00454D20">
            <w:pPr>
              <w:spacing w:before="29" w:line="360" w:lineRule="auto"/>
              <w:ind w:left="17"/>
              <w:jc w:val="left"/>
              <w:rPr>
                <w:rFonts w:eastAsiaTheme="minorEastAsia"/>
                <w:color w:val="000000" w:themeColor="text1"/>
                <w:kern w:val="0"/>
              </w:rPr>
            </w:pPr>
            <w:r w:rsidRPr="00FF6B9A">
              <w:rPr>
                <w:rFonts w:eastAsiaTheme="minorEastAsia"/>
                <w:color w:val="000000" w:themeColor="text1"/>
                <w:kern w:val="0"/>
              </w:rPr>
              <w:t>权益投资</w:t>
            </w:r>
          </w:p>
        </w:tc>
        <w:tc>
          <w:tcPr>
            <w:tcW w:w="2977"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1,257,797,101.73</w:t>
            </w:r>
          </w:p>
        </w:tc>
        <w:tc>
          <w:tcPr>
            <w:tcW w:w="1843"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87.21</w:t>
            </w:r>
          </w:p>
        </w:tc>
      </w:tr>
      <w:tr w:rsidR="00D06738" w:rsidRPr="00FF6B9A">
        <w:trPr>
          <w:jc w:val="center"/>
        </w:trPr>
        <w:tc>
          <w:tcPr>
            <w:tcW w:w="720" w:type="dxa"/>
            <w:vAlign w:val="center"/>
          </w:tcPr>
          <w:p w:rsidR="00D06738" w:rsidRPr="00FF6B9A" w:rsidRDefault="00D06738">
            <w:pPr>
              <w:spacing w:before="29" w:line="360" w:lineRule="auto"/>
              <w:ind w:left="17"/>
              <w:jc w:val="center"/>
              <w:rPr>
                <w:rFonts w:eastAsiaTheme="minorEastAsia"/>
                <w:color w:val="000000" w:themeColor="text1"/>
                <w:kern w:val="0"/>
              </w:rPr>
            </w:pPr>
          </w:p>
        </w:tc>
        <w:tc>
          <w:tcPr>
            <w:tcW w:w="3357" w:type="dxa"/>
            <w:vAlign w:val="center"/>
          </w:tcPr>
          <w:p w:rsidR="00D06738" w:rsidRPr="00FF6B9A" w:rsidRDefault="00454D20">
            <w:pPr>
              <w:spacing w:before="29" w:line="360" w:lineRule="auto"/>
              <w:ind w:left="17"/>
              <w:jc w:val="left"/>
              <w:rPr>
                <w:rFonts w:eastAsiaTheme="minorEastAsia"/>
                <w:color w:val="000000" w:themeColor="text1"/>
                <w:kern w:val="0"/>
              </w:rPr>
            </w:pPr>
            <w:r w:rsidRPr="00FF6B9A">
              <w:rPr>
                <w:rFonts w:eastAsiaTheme="minorEastAsia"/>
                <w:color w:val="000000" w:themeColor="text1"/>
                <w:kern w:val="0"/>
              </w:rPr>
              <w:t>其中：股票</w:t>
            </w:r>
          </w:p>
        </w:tc>
        <w:tc>
          <w:tcPr>
            <w:tcW w:w="2977"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1,257,797,101.73</w:t>
            </w:r>
          </w:p>
        </w:tc>
        <w:tc>
          <w:tcPr>
            <w:tcW w:w="1843"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87.21</w:t>
            </w:r>
          </w:p>
        </w:tc>
      </w:tr>
      <w:tr w:rsidR="00D06738" w:rsidRPr="00FF6B9A">
        <w:trPr>
          <w:jc w:val="center"/>
        </w:trPr>
        <w:tc>
          <w:tcPr>
            <w:tcW w:w="720" w:type="dxa"/>
            <w:vAlign w:val="center"/>
          </w:tcPr>
          <w:p w:rsidR="00D06738" w:rsidRPr="00FF6B9A" w:rsidRDefault="00454D20">
            <w:pPr>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2</w:t>
            </w:r>
          </w:p>
        </w:tc>
        <w:tc>
          <w:tcPr>
            <w:tcW w:w="3357" w:type="dxa"/>
            <w:vAlign w:val="center"/>
          </w:tcPr>
          <w:p w:rsidR="00D06738" w:rsidRPr="00FF6B9A" w:rsidRDefault="00454D20">
            <w:pPr>
              <w:spacing w:before="29" w:line="360" w:lineRule="auto"/>
              <w:ind w:left="17"/>
              <w:jc w:val="left"/>
              <w:rPr>
                <w:rFonts w:eastAsiaTheme="minorEastAsia"/>
                <w:color w:val="000000" w:themeColor="text1"/>
                <w:kern w:val="0"/>
              </w:rPr>
            </w:pPr>
            <w:r w:rsidRPr="00FF6B9A">
              <w:rPr>
                <w:rFonts w:eastAsiaTheme="minorEastAsia"/>
                <w:color w:val="000000" w:themeColor="text1"/>
                <w:kern w:val="0"/>
              </w:rPr>
              <w:t>固定收益投资</w:t>
            </w:r>
          </w:p>
        </w:tc>
        <w:tc>
          <w:tcPr>
            <w:tcW w:w="2977"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w:t>
            </w:r>
          </w:p>
        </w:tc>
        <w:tc>
          <w:tcPr>
            <w:tcW w:w="1843"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w:t>
            </w:r>
          </w:p>
        </w:tc>
      </w:tr>
      <w:tr w:rsidR="00D06738" w:rsidRPr="00FF6B9A">
        <w:trPr>
          <w:jc w:val="center"/>
        </w:trPr>
        <w:tc>
          <w:tcPr>
            <w:tcW w:w="720" w:type="dxa"/>
            <w:vAlign w:val="center"/>
          </w:tcPr>
          <w:p w:rsidR="00D06738" w:rsidRPr="00FF6B9A" w:rsidRDefault="00D06738">
            <w:pPr>
              <w:spacing w:before="29" w:line="360" w:lineRule="auto"/>
              <w:ind w:left="17"/>
              <w:jc w:val="center"/>
              <w:rPr>
                <w:rFonts w:eastAsiaTheme="minorEastAsia"/>
                <w:color w:val="000000" w:themeColor="text1"/>
                <w:kern w:val="0"/>
              </w:rPr>
            </w:pPr>
          </w:p>
        </w:tc>
        <w:tc>
          <w:tcPr>
            <w:tcW w:w="3357" w:type="dxa"/>
            <w:vAlign w:val="center"/>
          </w:tcPr>
          <w:p w:rsidR="00D06738" w:rsidRPr="00FF6B9A" w:rsidRDefault="00454D20">
            <w:pPr>
              <w:spacing w:before="29" w:line="360" w:lineRule="auto"/>
              <w:ind w:left="17"/>
              <w:jc w:val="left"/>
              <w:rPr>
                <w:rFonts w:eastAsiaTheme="minorEastAsia"/>
                <w:color w:val="000000" w:themeColor="text1"/>
                <w:kern w:val="0"/>
              </w:rPr>
            </w:pPr>
            <w:r w:rsidRPr="00FF6B9A">
              <w:rPr>
                <w:rFonts w:eastAsiaTheme="minorEastAsia"/>
                <w:color w:val="000000" w:themeColor="text1"/>
                <w:kern w:val="0"/>
              </w:rPr>
              <w:t>其中：债券</w:t>
            </w:r>
          </w:p>
        </w:tc>
        <w:tc>
          <w:tcPr>
            <w:tcW w:w="2977"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w:t>
            </w:r>
          </w:p>
        </w:tc>
        <w:tc>
          <w:tcPr>
            <w:tcW w:w="1843"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w:t>
            </w:r>
          </w:p>
        </w:tc>
      </w:tr>
      <w:tr w:rsidR="00D06738" w:rsidRPr="00FF6B9A">
        <w:trPr>
          <w:jc w:val="center"/>
        </w:trPr>
        <w:tc>
          <w:tcPr>
            <w:tcW w:w="720" w:type="dxa"/>
            <w:vAlign w:val="center"/>
          </w:tcPr>
          <w:p w:rsidR="00D06738" w:rsidRPr="00FF6B9A" w:rsidRDefault="00D06738">
            <w:pPr>
              <w:spacing w:before="29" w:line="360" w:lineRule="auto"/>
              <w:ind w:left="17"/>
              <w:jc w:val="center"/>
              <w:rPr>
                <w:rFonts w:eastAsiaTheme="minorEastAsia"/>
                <w:color w:val="000000" w:themeColor="text1"/>
                <w:kern w:val="0"/>
              </w:rPr>
            </w:pPr>
          </w:p>
        </w:tc>
        <w:tc>
          <w:tcPr>
            <w:tcW w:w="3357" w:type="dxa"/>
            <w:vAlign w:val="center"/>
          </w:tcPr>
          <w:p w:rsidR="00D06738" w:rsidRPr="00FF6B9A" w:rsidRDefault="00454D20">
            <w:pPr>
              <w:autoSpaceDE w:val="0"/>
              <w:autoSpaceDN w:val="0"/>
              <w:adjustRightInd w:val="0"/>
              <w:spacing w:before="29" w:line="360" w:lineRule="auto"/>
              <w:ind w:left="17" w:firstLineChars="250" w:firstLine="525"/>
              <w:jc w:val="left"/>
              <w:rPr>
                <w:rFonts w:eastAsiaTheme="minorEastAsia"/>
                <w:color w:val="000000" w:themeColor="text1"/>
                <w:kern w:val="0"/>
              </w:rPr>
            </w:pPr>
            <w:r w:rsidRPr="00FF6B9A">
              <w:rPr>
                <w:rFonts w:eastAsiaTheme="minorEastAsia"/>
                <w:color w:val="000000" w:themeColor="text1"/>
                <w:kern w:val="0"/>
              </w:rPr>
              <w:t>资产支持证券</w:t>
            </w:r>
          </w:p>
        </w:tc>
        <w:tc>
          <w:tcPr>
            <w:tcW w:w="2977"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w:t>
            </w:r>
          </w:p>
        </w:tc>
        <w:tc>
          <w:tcPr>
            <w:tcW w:w="1843"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w:t>
            </w:r>
          </w:p>
        </w:tc>
      </w:tr>
      <w:tr w:rsidR="00D06738" w:rsidRPr="00FF6B9A">
        <w:trPr>
          <w:jc w:val="center"/>
        </w:trPr>
        <w:tc>
          <w:tcPr>
            <w:tcW w:w="720" w:type="dxa"/>
          </w:tcPr>
          <w:p w:rsidR="00D06738" w:rsidRPr="00FF6B9A" w:rsidRDefault="00454D20">
            <w:pPr>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3</w:t>
            </w:r>
          </w:p>
        </w:tc>
        <w:tc>
          <w:tcPr>
            <w:tcW w:w="3357" w:type="dxa"/>
          </w:tcPr>
          <w:p w:rsidR="00D06738" w:rsidRPr="00FF6B9A" w:rsidRDefault="00454D20">
            <w:pPr>
              <w:spacing w:before="29" w:line="360" w:lineRule="auto"/>
              <w:ind w:leftChars="50" w:left="105"/>
              <w:rPr>
                <w:rFonts w:eastAsiaTheme="minorEastAsia"/>
                <w:color w:val="000000" w:themeColor="text1"/>
                <w:kern w:val="0"/>
              </w:rPr>
            </w:pPr>
            <w:r w:rsidRPr="00FF6B9A">
              <w:rPr>
                <w:rFonts w:eastAsiaTheme="minorEastAsia"/>
                <w:color w:val="000000" w:themeColor="text1"/>
                <w:kern w:val="0"/>
              </w:rPr>
              <w:t>贵金属投资</w:t>
            </w:r>
          </w:p>
        </w:tc>
        <w:tc>
          <w:tcPr>
            <w:tcW w:w="2977"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w:t>
            </w:r>
          </w:p>
        </w:tc>
        <w:tc>
          <w:tcPr>
            <w:tcW w:w="1843"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w:t>
            </w:r>
          </w:p>
        </w:tc>
      </w:tr>
      <w:tr w:rsidR="00D06738" w:rsidRPr="00FF6B9A">
        <w:trPr>
          <w:jc w:val="center"/>
        </w:trPr>
        <w:tc>
          <w:tcPr>
            <w:tcW w:w="720" w:type="dxa"/>
            <w:vAlign w:val="center"/>
          </w:tcPr>
          <w:p w:rsidR="00D06738" w:rsidRPr="00FF6B9A" w:rsidRDefault="00454D20">
            <w:pPr>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4</w:t>
            </w:r>
          </w:p>
        </w:tc>
        <w:tc>
          <w:tcPr>
            <w:tcW w:w="3357" w:type="dxa"/>
            <w:vAlign w:val="center"/>
          </w:tcPr>
          <w:p w:rsidR="00D06738" w:rsidRPr="00FF6B9A" w:rsidRDefault="00454D20">
            <w:pPr>
              <w:spacing w:before="29" w:line="360" w:lineRule="auto"/>
              <w:ind w:left="17"/>
              <w:jc w:val="left"/>
              <w:rPr>
                <w:rFonts w:eastAsiaTheme="minorEastAsia"/>
                <w:color w:val="000000" w:themeColor="text1"/>
                <w:kern w:val="0"/>
              </w:rPr>
            </w:pPr>
            <w:r w:rsidRPr="00FF6B9A">
              <w:rPr>
                <w:rFonts w:eastAsiaTheme="minorEastAsia"/>
                <w:color w:val="000000" w:themeColor="text1"/>
                <w:kern w:val="0"/>
              </w:rPr>
              <w:t>金融衍生品投资</w:t>
            </w:r>
          </w:p>
        </w:tc>
        <w:tc>
          <w:tcPr>
            <w:tcW w:w="2977"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w:t>
            </w:r>
          </w:p>
        </w:tc>
        <w:tc>
          <w:tcPr>
            <w:tcW w:w="1843"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w:t>
            </w:r>
          </w:p>
        </w:tc>
      </w:tr>
      <w:tr w:rsidR="00D06738" w:rsidRPr="00FF6B9A">
        <w:trPr>
          <w:jc w:val="center"/>
        </w:trPr>
        <w:tc>
          <w:tcPr>
            <w:tcW w:w="720" w:type="dxa"/>
            <w:vAlign w:val="center"/>
          </w:tcPr>
          <w:p w:rsidR="00D06738" w:rsidRPr="00FF6B9A" w:rsidRDefault="00454D20">
            <w:pPr>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5</w:t>
            </w:r>
          </w:p>
        </w:tc>
        <w:tc>
          <w:tcPr>
            <w:tcW w:w="3357" w:type="dxa"/>
            <w:vAlign w:val="center"/>
          </w:tcPr>
          <w:p w:rsidR="00D06738" w:rsidRPr="00FF6B9A" w:rsidRDefault="00454D20">
            <w:pPr>
              <w:spacing w:before="29" w:line="360" w:lineRule="auto"/>
              <w:ind w:left="17"/>
              <w:jc w:val="left"/>
              <w:rPr>
                <w:rFonts w:eastAsiaTheme="minorEastAsia"/>
                <w:color w:val="000000" w:themeColor="text1"/>
                <w:kern w:val="0"/>
              </w:rPr>
            </w:pPr>
            <w:r w:rsidRPr="00FF6B9A">
              <w:rPr>
                <w:rFonts w:eastAsiaTheme="minorEastAsia"/>
                <w:color w:val="000000" w:themeColor="text1"/>
                <w:kern w:val="0"/>
              </w:rPr>
              <w:t>买入返售金融资产</w:t>
            </w:r>
          </w:p>
        </w:tc>
        <w:tc>
          <w:tcPr>
            <w:tcW w:w="2977"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w:t>
            </w:r>
          </w:p>
        </w:tc>
        <w:tc>
          <w:tcPr>
            <w:tcW w:w="1843"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w:t>
            </w:r>
          </w:p>
        </w:tc>
      </w:tr>
      <w:tr w:rsidR="00D06738" w:rsidRPr="00FF6B9A">
        <w:trPr>
          <w:jc w:val="center"/>
        </w:trPr>
        <w:tc>
          <w:tcPr>
            <w:tcW w:w="720" w:type="dxa"/>
            <w:vAlign w:val="center"/>
          </w:tcPr>
          <w:p w:rsidR="00D06738" w:rsidRPr="00FF6B9A" w:rsidRDefault="00D06738">
            <w:pPr>
              <w:spacing w:before="29" w:line="360" w:lineRule="auto"/>
              <w:ind w:left="17"/>
              <w:jc w:val="center"/>
              <w:rPr>
                <w:rFonts w:eastAsiaTheme="minorEastAsia"/>
                <w:color w:val="000000" w:themeColor="text1"/>
                <w:kern w:val="0"/>
              </w:rPr>
            </w:pPr>
          </w:p>
        </w:tc>
        <w:tc>
          <w:tcPr>
            <w:tcW w:w="3357" w:type="dxa"/>
            <w:vAlign w:val="center"/>
          </w:tcPr>
          <w:p w:rsidR="00D06738" w:rsidRPr="00FF6B9A" w:rsidRDefault="00454D20">
            <w:pPr>
              <w:spacing w:before="29" w:line="360" w:lineRule="auto"/>
              <w:ind w:left="17"/>
              <w:jc w:val="left"/>
              <w:rPr>
                <w:rFonts w:eastAsiaTheme="minorEastAsia"/>
                <w:color w:val="000000" w:themeColor="text1"/>
                <w:kern w:val="0"/>
              </w:rPr>
            </w:pPr>
            <w:r w:rsidRPr="00FF6B9A">
              <w:rPr>
                <w:rFonts w:eastAsiaTheme="minorEastAsia"/>
                <w:color w:val="000000" w:themeColor="text1"/>
                <w:kern w:val="0"/>
              </w:rPr>
              <w:t>其中：买断式回购的买入返售金融资产</w:t>
            </w:r>
          </w:p>
        </w:tc>
        <w:tc>
          <w:tcPr>
            <w:tcW w:w="2977"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w:t>
            </w:r>
          </w:p>
        </w:tc>
        <w:tc>
          <w:tcPr>
            <w:tcW w:w="1843"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w:t>
            </w:r>
          </w:p>
        </w:tc>
      </w:tr>
      <w:tr w:rsidR="00D06738" w:rsidRPr="00FF6B9A">
        <w:trPr>
          <w:jc w:val="center"/>
        </w:trPr>
        <w:tc>
          <w:tcPr>
            <w:tcW w:w="720" w:type="dxa"/>
            <w:vAlign w:val="center"/>
          </w:tcPr>
          <w:p w:rsidR="00D06738" w:rsidRPr="00FF6B9A" w:rsidRDefault="00454D20">
            <w:pPr>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6</w:t>
            </w:r>
          </w:p>
        </w:tc>
        <w:tc>
          <w:tcPr>
            <w:tcW w:w="3357" w:type="dxa"/>
            <w:vAlign w:val="center"/>
          </w:tcPr>
          <w:p w:rsidR="00D06738" w:rsidRPr="00FF6B9A" w:rsidRDefault="00454D20">
            <w:pPr>
              <w:spacing w:before="29" w:line="360" w:lineRule="auto"/>
              <w:ind w:left="17"/>
              <w:jc w:val="left"/>
              <w:rPr>
                <w:rFonts w:eastAsiaTheme="minorEastAsia"/>
                <w:color w:val="000000" w:themeColor="text1"/>
                <w:kern w:val="0"/>
              </w:rPr>
            </w:pPr>
            <w:r w:rsidRPr="00FF6B9A">
              <w:rPr>
                <w:rFonts w:eastAsiaTheme="minorEastAsia"/>
                <w:color w:val="000000" w:themeColor="text1"/>
                <w:kern w:val="0"/>
              </w:rPr>
              <w:t>银行存款和结算备付金合计</w:t>
            </w:r>
          </w:p>
        </w:tc>
        <w:tc>
          <w:tcPr>
            <w:tcW w:w="2977"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177,529,567.73</w:t>
            </w:r>
          </w:p>
        </w:tc>
        <w:tc>
          <w:tcPr>
            <w:tcW w:w="1843"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12.31</w:t>
            </w:r>
          </w:p>
        </w:tc>
      </w:tr>
      <w:tr w:rsidR="00D06738" w:rsidRPr="00FF6B9A">
        <w:trPr>
          <w:jc w:val="center"/>
        </w:trPr>
        <w:tc>
          <w:tcPr>
            <w:tcW w:w="720" w:type="dxa"/>
            <w:vAlign w:val="center"/>
          </w:tcPr>
          <w:p w:rsidR="00D06738" w:rsidRPr="00FF6B9A" w:rsidRDefault="00454D20">
            <w:pPr>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7</w:t>
            </w:r>
          </w:p>
        </w:tc>
        <w:tc>
          <w:tcPr>
            <w:tcW w:w="3357" w:type="dxa"/>
            <w:vAlign w:val="center"/>
          </w:tcPr>
          <w:p w:rsidR="00D06738" w:rsidRPr="00FF6B9A" w:rsidRDefault="00454D20">
            <w:pPr>
              <w:jc w:val="left"/>
              <w:rPr>
                <w:rFonts w:eastAsiaTheme="minorEastAsia"/>
                <w:color w:val="000000" w:themeColor="text1"/>
                <w:kern w:val="0"/>
              </w:rPr>
            </w:pPr>
            <w:r w:rsidRPr="00FF6B9A">
              <w:rPr>
                <w:rFonts w:eastAsiaTheme="minorEastAsia"/>
                <w:color w:val="000000" w:themeColor="text1"/>
                <w:kern w:val="0"/>
              </w:rPr>
              <w:t>其他各项资产</w:t>
            </w:r>
          </w:p>
        </w:tc>
        <w:tc>
          <w:tcPr>
            <w:tcW w:w="2977" w:type="dxa"/>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6,961,552.77</w:t>
            </w:r>
          </w:p>
        </w:tc>
        <w:tc>
          <w:tcPr>
            <w:tcW w:w="1843" w:type="dxa"/>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0.48</w:t>
            </w:r>
          </w:p>
        </w:tc>
      </w:tr>
      <w:tr w:rsidR="00D06738" w:rsidRPr="00FF6B9A">
        <w:trPr>
          <w:jc w:val="center"/>
        </w:trPr>
        <w:tc>
          <w:tcPr>
            <w:tcW w:w="720" w:type="dxa"/>
            <w:vAlign w:val="center"/>
          </w:tcPr>
          <w:p w:rsidR="00D06738" w:rsidRPr="00FF6B9A" w:rsidRDefault="00454D20">
            <w:pPr>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8</w:t>
            </w:r>
          </w:p>
        </w:tc>
        <w:tc>
          <w:tcPr>
            <w:tcW w:w="3357" w:type="dxa"/>
            <w:vAlign w:val="center"/>
          </w:tcPr>
          <w:p w:rsidR="00D06738" w:rsidRPr="00FF6B9A" w:rsidRDefault="00454D20">
            <w:pPr>
              <w:jc w:val="left"/>
              <w:rPr>
                <w:rFonts w:eastAsiaTheme="minorEastAsia"/>
                <w:color w:val="000000" w:themeColor="text1"/>
                <w:kern w:val="0"/>
              </w:rPr>
            </w:pPr>
            <w:r w:rsidRPr="00FF6B9A">
              <w:rPr>
                <w:rFonts w:eastAsiaTheme="minorEastAsia"/>
                <w:color w:val="000000" w:themeColor="text1"/>
                <w:kern w:val="0"/>
              </w:rPr>
              <w:t>合计</w:t>
            </w:r>
          </w:p>
        </w:tc>
        <w:tc>
          <w:tcPr>
            <w:tcW w:w="2977" w:type="dxa"/>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1,442,288,222.23</w:t>
            </w:r>
          </w:p>
        </w:tc>
        <w:tc>
          <w:tcPr>
            <w:tcW w:w="1843" w:type="dxa"/>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100.00</w:t>
            </w:r>
          </w:p>
        </w:tc>
      </w:tr>
    </w:tbl>
    <w:p w:rsidR="00D06738" w:rsidRPr="00FF6B9A" w:rsidRDefault="00454D20">
      <w:pPr>
        <w:autoSpaceDE w:val="0"/>
        <w:autoSpaceDN w:val="0"/>
        <w:adjustRightInd w:val="0"/>
        <w:spacing w:line="360" w:lineRule="auto"/>
        <w:jc w:val="left"/>
        <w:rPr>
          <w:rFonts w:eastAsiaTheme="minorEastAsia"/>
          <w:color w:val="000000" w:themeColor="text1"/>
        </w:rPr>
      </w:pPr>
      <w:r w:rsidRPr="00FF6B9A">
        <w:rPr>
          <w:rFonts w:eastAsiaTheme="minorEastAsia"/>
          <w:color w:val="000000" w:themeColor="text1"/>
        </w:rPr>
        <w:lastRenderedPageBreak/>
        <w:t>注：本基金本报告期末通过港股通交易机制投资的港股公允价值为人民币</w:t>
      </w:r>
      <w:r w:rsidRPr="00FF6B9A">
        <w:rPr>
          <w:rFonts w:eastAsiaTheme="minorEastAsia"/>
          <w:color w:val="000000" w:themeColor="text1"/>
        </w:rPr>
        <w:t>175257408.41</w:t>
      </w:r>
      <w:r w:rsidRPr="00FF6B9A">
        <w:rPr>
          <w:rFonts w:eastAsiaTheme="minorEastAsia"/>
          <w:color w:val="000000" w:themeColor="text1"/>
        </w:rPr>
        <w:t>元，占期末净值比例为</w:t>
      </w:r>
      <w:r w:rsidRPr="00FF6B9A">
        <w:rPr>
          <w:rFonts w:eastAsiaTheme="minorEastAsia"/>
          <w:color w:val="000000" w:themeColor="text1"/>
        </w:rPr>
        <w:t>12.38%</w:t>
      </w:r>
      <w:r w:rsidRPr="00FF6B9A">
        <w:rPr>
          <w:rFonts w:eastAsiaTheme="minorEastAsia"/>
          <w:color w:val="000000" w:themeColor="text1"/>
        </w:rPr>
        <w:t>。</w:t>
      </w:r>
      <w:r w:rsidRPr="00FF6B9A">
        <w:rPr>
          <w:rFonts w:eastAsiaTheme="minorEastAsia"/>
          <w:color w:val="000000" w:themeColor="text1"/>
        </w:rPr>
        <w:t xml:space="preserve">  </w:t>
      </w:r>
    </w:p>
    <w:p w:rsidR="00D06738" w:rsidRPr="00FF6B9A" w:rsidRDefault="00D06738">
      <w:pPr>
        <w:autoSpaceDE w:val="0"/>
        <w:autoSpaceDN w:val="0"/>
        <w:adjustRightInd w:val="0"/>
        <w:spacing w:line="360" w:lineRule="auto"/>
        <w:jc w:val="left"/>
        <w:rPr>
          <w:rFonts w:eastAsiaTheme="minorEastAsia"/>
          <w:color w:val="000000" w:themeColor="text1"/>
          <w:sz w:val="24"/>
          <w:szCs w:val="24"/>
        </w:rPr>
      </w:pP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 xml:space="preserve">5.2 </w:t>
      </w:r>
      <w:r w:rsidRPr="00FF6B9A">
        <w:rPr>
          <w:rFonts w:eastAsiaTheme="minorEastAsia"/>
          <w:b/>
          <w:bCs/>
          <w:color w:val="000000" w:themeColor="text1"/>
          <w:kern w:val="0"/>
          <w:sz w:val="24"/>
          <w:szCs w:val="24"/>
        </w:rPr>
        <w:t>报告期末按行业分类的股票投资组合</w:t>
      </w:r>
    </w:p>
    <w:p w:rsidR="00D06738" w:rsidRPr="00FF6B9A" w:rsidRDefault="00454D20">
      <w:pPr>
        <w:rPr>
          <w:b/>
        </w:rPr>
      </w:pPr>
      <w:r w:rsidRPr="00FF6B9A">
        <w:rPr>
          <w:rFonts w:eastAsiaTheme="minorEastAsia"/>
          <w:b/>
          <w:color w:val="000000" w:themeColor="text1"/>
          <w:kern w:val="0"/>
        </w:rPr>
        <w:t>5.2.1</w:t>
      </w:r>
      <w:r w:rsidRPr="00FF6B9A">
        <w:rPr>
          <w:rFonts w:eastAsiaTheme="minorEastAsia"/>
          <w:b/>
          <w:color w:val="000000" w:themeColor="text1"/>
          <w:kern w:val="0"/>
        </w:rPr>
        <w:t>报告期末按行业分类的境内股票投资组合</w:t>
      </w:r>
    </w:p>
    <w:tbl>
      <w:tblPr>
        <w:tblW w:w="873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540"/>
        <w:gridCol w:w="3691"/>
        <w:gridCol w:w="2852"/>
        <w:gridCol w:w="1648"/>
      </w:tblGrid>
      <w:tr w:rsidR="00D06738" w:rsidRPr="00FF6B9A">
        <w:trPr>
          <w:trHeight w:val="390"/>
        </w:trPr>
        <w:tc>
          <w:tcPr>
            <w:tcW w:w="540" w:type="dxa"/>
            <w:tcBorders>
              <w:top w:val="single" w:sz="4" w:space="0" w:color="000000"/>
              <w:left w:val="single" w:sz="4" w:space="0" w:color="000000"/>
              <w:bottom w:val="single" w:sz="4" w:space="0" w:color="000000"/>
              <w:right w:val="single" w:sz="4" w:space="0" w:color="000000"/>
            </w:tcBorders>
            <w:vAlign w:val="center"/>
          </w:tcPr>
          <w:p w:rsidR="00D06738" w:rsidRPr="00FF6B9A" w:rsidRDefault="00454D20">
            <w:pPr>
              <w:adjustRightInd w:val="0"/>
              <w:snapToGrid w:val="0"/>
              <w:spacing w:line="400" w:lineRule="exact"/>
              <w:jc w:val="center"/>
              <w:rPr>
                <w:rFonts w:eastAsiaTheme="minorEastAsia"/>
                <w:color w:val="000000" w:themeColor="text1"/>
                <w:kern w:val="0"/>
              </w:rPr>
            </w:pPr>
            <w:r w:rsidRPr="00FF6B9A">
              <w:rPr>
                <w:rFonts w:eastAsiaTheme="minorEastAsia"/>
                <w:color w:val="000000" w:themeColor="text1"/>
                <w:kern w:val="0"/>
              </w:rPr>
              <w:t>代码</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Pr="00FF6B9A" w:rsidRDefault="00454D20">
            <w:pPr>
              <w:adjustRightInd w:val="0"/>
              <w:snapToGrid w:val="0"/>
              <w:spacing w:line="400" w:lineRule="exact"/>
              <w:jc w:val="center"/>
              <w:rPr>
                <w:rFonts w:eastAsiaTheme="minorEastAsia"/>
                <w:color w:val="000000" w:themeColor="text1"/>
                <w:kern w:val="0"/>
              </w:rPr>
            </w:pPr>
            <w:r w:rsidRPr="00FF6B9A">
              <w:rPr>
                <w:rFonts w:eastAsiaTheme="minorEastAsia"/>
                <w:color w:val="000000" w:themeColor="text1"/>
                <w:kern w:val="0"/>
              </w:rPr>
              <w:t>行业类别</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Pr="00FF6B9A" w:rsidRDefault="00454D20">
            <w:pPr>
              <w:adjustRightInd w:val="0"/>
              <w:snapToGrid w:val="0"/>
              <w:spacing w:line="400" w:lineRule="exact"/>
              <w:jc w:val="center"/>
              <w:rPr>
                <w:rFonts w:eastAsiaTheme="minorEastAsia"/>
                <w:color w:val="000000" w:themeColor="text1"/>
                <w:kern w:val="0"/>
              </w:rPr>
            </w:pPr>
            <w:r w:rsidRPr="00FF6B9A">
              <w:rPr>
                <w:rFonts w:eastAsiaTheme="minorEastAsia"/>
                <w:color w:val="000000" w:themeColor="text1"/>
                <w:kern w:val="0"/>
              </w:rPr>
              <w:t>公允价值（元）</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adjustRightInd w:val="0"/>
              <w:snapToGrid w:val="0"/>
              <w:spacing w:line="400" w:lineRule="exact"/>
              <w:jc w:val="center"/>
              <w:rPr>
                <w:rFonts w:eastAsiaTheme="minorEastAsia"/>
                <w:color w:val="000000" w:themeColor="text1"/>
                <w:kern w:val="0"/>
              </w:rPr>
            </w:pPr>
            <w:r w:rsidRPr="00FF6B9A">
              <w:rPr>
                <w:rFonts w:eastAsiaTheme="minorEastAsia"/>
                <w:color w:val="000000" w:themeColor="text1"/>
                <w:kern w:val="0"/>
              </w:rPr>
              <w:t>占基金资产净值比例（％）</w:t>
            </w:r>
          </w:p>
        </w:tc>
      </w:tr>
      <w:tr w:rsidR="00D06738" w:rsidRPr="00FF6B9A">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adjustRightInd w:val="0"/>
              <w:snapToGrid w:val="0"/>
              <w:spacing w:line="400" w:lineRule="exact"/>
              <w:jc w:val="center"/>
              <w:rPr>
                <w:rFonts w:eastAsiaTheme="minorEastAsia"/>
                <w:color w:val="000000" w:themeColor="text1"/>
                <w:kern w:val="0"/>
              </w:rPr>
            </w:pPr>
            <w:r w:rsidRPr="00FF6B9A">
              <w:rPr>
                <w:rFonts w:eastAsiaTheme="minorEastAsia"/>
                <w:color w:val="000000" w:themeColor="text1"/>
                <w:kern w:val="0"/>
              </w:rPr>
              <w:t>A</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Pr="00FF6B9A" w:rsidRDefault="00454D20">
            <w:pPr>
              <w:adjustRightInd w:val="0"/>
              <w:snapToGrid w:val="0"/>
              <w:spacing w:line="400" w:lineRule="exact"/>
              <w:rPr>
                <w:rFonts w:eastAsiaTheme="minorEastAsia"/>
                <w:color w:val="000000" w:themeColor="text1"/>
                <w:kern w:val="0"/>
              </w:rPr>
            </w:pPr>
            <w:r w:rsidRPr="00FF6B9A">
              <w:rPr>
                <w:rFonts w:eastAsiaTheme="minorEastAsia"/>
                <w:color w:val="000000" w:themeColor="text1"/>
                <w:kern w:val="0"/>
              </w:rPr>
              <w:t>农、林、牧、渔业</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Pr="00FF6B9A" w:rsidRDefault="00454D20">
            <w:pPr>
              <w:autoSpaceDE w:val="0"/>
              <w:autoSpaceDN w:val="0"/>
              <w:adjustRightInd w:val="0"/>
              <w:spacing w:before="29" w:line="360" w:lineRule="auto"/>
              <w:ind w:left="15"/>
              <w:jc w:val="right"/>
              <w:rPr>
                <w:rFonts w:eastAsiaTheme="minorEastAsia"/>
                <w:color w:val="000000" w:themeColor="text1"/>
                <w:kern w:val="0"/>
              </w:rPr>
            </w:pPr>
            <w:r w:rsidRPr="00FF6B9A">
              <w:rPr>
                <w:rFonts w:eastAsiaTheme="minorEastAsia"/>
                <w:color w:val="000000" w:themeColor="text1"/>
                <w:kern w:val="0"/>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autoSpaceDE w:val="0"/>
              <w:autoSpaceDN w:val="0"/>
              <w:adjustRightInd w:val="0"/>
              <w:spacing w:before="29" w:line="360" w:lineRule="auto"/>
              <w:ind w:left="15"/>
              <w:jc w:val="right"/>
              <w:rPr>
                <w:rFonts w:eastAsiaTheme="minorEastAsia"/>
                <w:color w:val="000000" w:themeColor="text1"/>
                <w:kern w:val="0"/>
              </w:rPr>
            </w:pPr>
            <w:r w:rsidRPr="00FF6B9A">
              <w:rPr>
                <w:rFonts w:eastAsiaTheme="minorEastAsia"/>
                <w:color w:val="000000" w:themeColor="text1"/>
                <w:kern w:val="0"/>
              </w:rPr>
              <w:t>-</w:t>
            </w:r>
          </w:p>
        </w:tc>
      </w:tr>
      <w:tr w:rsidR="00D06738" w:rsidRPr="00FF6B9A">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adjustRightInd w:val="0"/>
              <w:snapToGrid w:val="0"/>
              <w:spacing w:line="400" w:lineRule="exact"/>
              <w:jc w:val="center"/>
              <w:rPr>
                <w:rFonts w:eastAsiaTheme="minorEastAsia"/>
                <w:color w:val="000000" w:themeColor="text1"/>
                <w:kern w:val="0"/>
              </w:rPr>
            </w:pPr>
            <w:r w:rsidRPr="00FF6B9A">
              <w:rPr>
                <w:rFonts w:eastAsiaTheme="minorEastAsia"/>
                <w:color w:val="000000" w:themeColor="text1"/>
                <w:kern w:val="0"/>
              </w:rPr>
              <w:t>B</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Pr="00FF6B9A" w:rsidRDefault="00454D20">
            <w:pPr>
              <w:adjustRightInd w:val="0"/>
              <w:snapToGrid w:val="0"/>
              <w:spacing w:line="400" w:lineRule="exact"/>
              <w:rPr>
                <w:rFonts w:eastAsiaTheme="minorEastAsia"/>
                <w:color w:val="000000" w:themeColor="text1"/>
                <w:kern w:val="0"/>
              </w:rPr>
            </w:pPr>
            <w:r w:rsidRPr="00FF6B9A">
              <w:rPr>
                <w:rFonts w:eastAsiaTheme="minorEastAsia"/>
                <w:color w:val="000000" w:themeColor="text1"/>
                <w:kern w:val="0"/>
              </w:rPr>
              <w:t>采矿业</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791,185.32</w:t>
            </w:r>
          </w:p>
          <w:p w:rsidR="00D06738" w:rsidRPr="00FF6B9A" w:rsidRDefault="00D06738">
            <w:pPr>
              <w:jc w:val="right"/>
              <w:rPr>
                <w:rFonts w:eastAsiaTheme="minorEastAsia"/>
                <w:color w:val="000000" w:themeColor="text1"/>
                <w:kern w:val="0"/>
              </w:rPr>
            </w:pP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0.06</w:t>
            </w:r>
          </w:p>
          <w:p w:rsidR="00D06738" w:rsidRPr="00FF6B9A" w:rsidRDefault="00D06738">
            <w:pPr>
              <w:jc w:val="right"/>
              <w:rPr>
                <w:rFonts w:eastAsiaTheme="minorEastAsia"/>
                <w:color w:val="000000" w:themeColor="text1"/>
                <w:kern w:val="0"/>
              </w:rPr>
            </w:pPr>
          </w:p>
        </w:tc>
      </w:tr>
      <w:tr w:rsidR="00D06738" w:rsidRPr="00FF6B9A">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adjustRightInd w:val="0"/>
              <w:snapToGrid w:val="0"/>
              <w:spacing w:line="400" w:lineRule="exact"/>
              <w:jc w:val="center"/>
              <w:rPr>
                <w:rFonts w:eastAsiaTheme="minorEastAsia"/>
                <w:color w:val="000000" w:themeColor="text1"/>
                <w:kern w:val="0"/>
              </w:rPr>
            </w:pPr>
            <w:r w:rsidRPr="00FF6B9A">
              <w:rPr>
                <w:rFonts w:eastAsiaTheme="minorEastAsia"/>
                <w:color w:val="000000" w:themeColor="text1"/>
                <w:kern w:val="0"/>
              </w:rPr>
              <w:t>C</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Pr="00FF6B9A" w:rsidRDefault="00454D20">
            <w:pPr>
              <w:adjustRightInd w:val="0"/>
              <w:snapToGrid w:val="0"/>
              <w:spacing w:line="400" w:lineRule="exact"/>
              <w:rPr>
                <w:rFonts w:eastAsiaTheme="minorEastAsia"/>
                <w:color w:val="000000" w:themeColor="text1"/>
                <w:kern w:val="0"/>
              </w:rPr>
            </w:pPr>
            <w:r w:rsidRPr="00FF6B9A">
              <w:rPr>
                <w:rFonts w:eastAsiaTheme="minorEastAsia"/>
                <w:color w:val="000000" w:themeColor="text1"/>
                <w:kern w:val="0"/>
              </w:rPr>
              <w:t>制造业</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821,524,646.64</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58.05</w:t>
            </w:r>
          </w:p>
        </w:tc>
      </w:tr>
      <w:tr w:rsidR="00D06738" w:rsidRPr="00FF6B9A">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adjustRightInd w:val="0"/>
              <w:snapToGrid w:val="0"/>
              <w:spacing w:line="400" w:lineRule="exact"/>
              <w:jc w:val="center"/>
              <w:rPr>
                <w:rFonts w:eastAsiaTheme="minorEastAsia"/>
                <w:color w:val="000000" w:themeColor="text1"/>
                <w:kern w:val="0"/>
              </w:rPr>
            </w:pPr>
            <w:r w:rsidRPr="00FF6B9A">
              <w:rPr>
                <w:rFonts w:eastAsiaTheme="minorEastAsia"/>
                <w:color w:val="000000" w:themeColor="text1"/>
                <w:kern w:val="0"/>
              </w:rPr>
              <w:t>D</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Pr="00FF6B9A" w:rsidRDefault="00454D20">
            <w:pPr>
              <w:adjustRightInd w:val="0"/>
              <w:snapToGrid w:val="0"/>
              <w:spacing w:line="400" w:lineRule="exact"/>
              <w:rPr>
                <w:rFonts w:eastAsiaTheme="minorEastAsia"/>
                <w:color w:val="000000" w:themeColor="text1"/>
                <w:kern w:val="0"/>
              </w:rPr>
            </w:pPr>
            <w:r w:rsidRPr="00FF6B9A">
              <w:rPr>
                <w:rFonts w:eastAsiaTheme="minorEastAsia"/>
                <w:color w:val="000000" w:themeColor="text1"/>
                <w:kern w:val="0"/>
              </w:rPr>
              <w:t>电力、热力、燃气及水生产和供应业</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463,206.50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0.03</w:t>
            </w:r>
          </w:p>
        </w:tc>
      </w:tr>
      <w:tr w:rsidR="00D06738" w:rsidRPr="00FF6B9A">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adjustRightInd w:val="0"/>
              <w:snapToGrid w:val="0"/>
              <w:spacing w:line="400" w:lineRule="exact"/>
              <w:jc w:val="center"/>
              <w:rPr>
                <w:rFonts w:eastAsiaTheme="minorEastAsia"/>
                <w:color w:val="000000" w:themeColor="text1"/>
                <w:kern w:val="0"/>
              </w:rPr>
            </w:pPr>
            <w:r w:rsidRPr="00FF6B9A">
              <w:rPr>
                <w:rFonts w:eastAsiaTheme="minorEastAsia"/>
                <w:color w:val="000000" w:themeColor="text1"/>
                <w:kern w:val="0"/>
              </w:rPr>
              <w:t>E</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Pr="00FF6B9A" w:rsidRDefault="00454D20">
            <w:pPr>
              <w:adjustRightInd w:val="0"/>
              <w:snapToGrid w:val="0"/>
              <w:spacing w:line="400" w:lineRule="exact"/>
              <w:rPr>
                <w:rFonts w:eastAsiaTheme="minorEastAsia"/>
                <w:color w:val="000000" w:themeColor="text1"/>
                <w:kern w:val="0"/>
              </w:rPr>
            </w:pPr>
            <w:r w:rsidRPr="00FF6B9A">
              <w:rPr>
                <w:rFonts w:eastAsiaTheme="minorEastAsia"/>
                <w:color w:val="000000" w:themeColor="text1"/>
                <w:kern w:val="0"/>
              </w:rPr>
              <w:t>建筑业</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10,028,050.98</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0.71</w:t>
            </w:r>
          </w:p>
        </w:tc>
      </w:tr>
      <w:tr w:rsidR="00D06738" w:rsidRPr="00FF6B9A">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adjustRightInd w:val="0"/>
              <w:snapToGrid w:val="0"/>
              <w:spacing w:line="400" w:lineRule="exact"/>
              <w:jc w:val="center"/>
              <w:rPr>
                <w:rFonts w:eastAsiaTheme="minorEastAsia"/>
                <w:color w:val="000000" w:themeColor="text1"/>
                <w:kern w:val="0"/>
              </w:rPr>
            </w:pPr>
            <w:r w:rsidRPr="00FF6B9A">
              <w:rPr>
                <w:rFonts w:eastAsiaTheme="minorEastAsia"/>
                <w:color w:val="000000" w:themeColor="text1"/>
                <w:kern w:val="0"/>
              </w:rPr>
              <w:t>F</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Pr="00FF6B9A" w:rsidRDefault="00454D20">
            <w:pPr>
              <w:adjustRightInd w:val="0"/>
              <w:snapToGrid w:val="0"/>
              <w:spacing w:line="400" w:lineRule="exact"/>
              <w:rPr>
                <w:rFonts w:eastAsiaTheme="minorEastAsia"/>
                <w:color w:val="000000" w:themeColor="text1"/>
                <w:kern w:val="0"/>
              </w:rPr>
            </w:pPr>
            <w:r w:rsidRPr="00FF6B9A">
              <w:rPr>
                <w:rFonts w:eastAsiaTheme="minorEastAsia"/>
                <w:color w:val="000000" w:themeColor="text1"/>
                <w:kern w:val="0"/>
              </w:rPr>
              <w:t>批发和零售业</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w:t>
            </w:r>
          </w:p>
        </w:tc>
      </w:tr>
      <w:tr w:rsidR="00D06738" w:rsidRPr="00FF6B9A">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adjustRightInd w:val="0"/>
              <w:snapToGrid w:val="0"/>
              <w:spacing w:line="400" w:lineRule="exact"/>
              <w:jc w:val="center"/>
              <w:rPr>
                <w:rFonts w:eastAsiaTheme="minorEastAsia"/>
                <w:color w:val="000000" w:themeColor="text1"/>
                <w:kern w:val="0"/>
              </w:rPr>
            </w:pPr>
            <w:r w:rsidRPr="00FF6B9A">
              <w:rPr>
                <w:rFonts w:eastAsiaTheme="minorEastAsia"/>
                <w:color w:val="000000" w:themeColor="text1"/>
                <w:kern w:val="0"/>
              </w:rPr>
              <w:t>G</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Pr="00FF6B9A" w:rsidRDefault="00454D20">
            <w:pPr>
              <w:adjustRightInd w:val="0"/>
              <w:snapToGrid w:val="0"/>
              <w:spacing w:line="400" w:lineRule="exact"/>
              <w:rPr>
                <w:rFonts w:eastAsiaTheme="minorEastAsia"/>
                <w:color w:val="000000" w:themeColor="text1"/>
                <w:kern w:val="0"/>
              </w:rPr>
            </w:pPr>
            <w:r w:rsidRPr="00FF6B9A">
              <w:rPr>
                <w:rFonts w:eastAsiaTheme="minorEastAsia"/>
                <w:color w:val="000000" w:themeColor="text1"/>
                <w:kern w:val="0"/>
              </w:rPr>
              <w:t>交通运输、仓储和邮政业</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w:t>
            </w:r>
          </w:p>
        </w:tc>
      </w:tr>
      <w:tr w:rsidR="00D06738" w:rsidRPr="00FF6B9A">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adjustRightInd w:val="0"/>
              <w:snapToGrid w:val="0"/>
              <w:spacing w:line="400" w:lineRule="exact"/>
              <w:jc w:val="center"/>
              <w:rPr>
                <w:rFonts w:eastAsiaTheme="minorEastAsia"/>
                <w:color w:val="000000" w:themeColor="text1"/>
                <w:kern w:val="0"/>
              </w:rPr>
            </w:pPr>
            <w:r w:rsidRPr="00FF6B9A">
              <w:rPr>
                <w:rFonts w:eastAsiaTheme="minorEastAsia"/>
                <w:color w:val="000000" w:themeColor="text1"/>
                <w:kern w:val="0"/>
              </w:rPr>
              <w:t>H</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Pr="00FF6B9A" w:rsidRDefault="00454D20">
            <w:pPr>
              <w:adjustRightInd w:val="0"/>
              <w:snapToGrid w:val="0"/>
              <w:spacing w:line="400" w:lineRule="exact"/>
              <w:rPr>
                <w:rFonts w:eastAsiaTheme="minorEastAsia"/>
                <w:color w:val="000000" w:themeColor="text1"/>
                <w:kern w:val="0"/>
              </w:rPr>
            </w:pPr>
            <w:r w:rsidRPr="00FF6B9A">
              <w:rPr>
                <w:rFonts w:eastAsiaTheme="minorEastAsia"/>
                <w:color w:val="000000" w:themeColor="text1"/>
                <w:kern w:val="0"/>
              </w:rPr>
              <w:t>住宿和餐饮业</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w:t>
            </w:r>
          </w:p>
        </w:tc>
      </w:tr>
      <w:tr w:rsidR="00D06738" w:rsidRPr="00FF6B9A">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adjustRightInd w:val="0"/>
              <w:snapToGrid w:val="0"/>
              <w:spacing w:line="400" w:lineRule="exact"/>
              <w:jc w:val="center"/>
              <w:rPr>
                <w:rFonts w:eastAsiaTheme="minorEastAsia"/>
                <w:color w:val="000000" w:themeColor="text1"/>
                <w:kern w:val="0"/>
              </w:rPr>
            </w:pPr>
            <w:r w:rsidRPr="00FF6B9A">
              <w:rPr>
                <w:rFonts w:eastAsiaTheme="minorEastAsia"/>
                <w:color w:val="000000" w:themeColor="text1"/>
                <w:kern w:val="0"/>
              </w:rPr>
              <w:t>I</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Pr="00FF6B9A" w:rsidRDefault="00454D20">
            <w:pPr>
              <w:adjustRightInd w:val="0"/>
              <w:snapToGrid w:val="0"/>
              <w:spacing w:line="400" w:lineRule="exact"/>
              <w:rPr>
                <w:rFonts w:eastAsiaTheme="minorEastAsia"/>
                <w:color w:val="000000" w:themeColor="text1"/>
                <w:kern w:val="0"/>
              </w:rPr>
            </w:pPr>
            <w:r w:rsidRPr="00FF6B9A">
              <w:rPr>
                <w:rFonts w:eastAsiaTheme="minorEastAsia"/>
                <w:color w:val="000000" w:themeColor="text1"/>
                <w:kern w:val="0"/>
              </w:rPr>
              <w:t>信息传输、软件和信息技术服务业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214,317,320.06</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15.14</w:t>
            </w:r>
          </w:p>
        </w:tc>
      </w:tr>
      <w:tr w:rsidR="00D06738" w:rsidRPr="00FF6B9A">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adjustRightInd w:val="0"/>
              <w:snapToGrid w:val="0"/>
              <w:spacing w:line="400" w:lineRule="exact"/>
              <w:jc w:val="center"/>
              <w:rPr>
                <w:rFonts w:eastAsiaTheme="minorEastAsia"/>
                <w:color w:val="000000" w:themeColor="text1"/>
                <w:kern w:val="0"/>
              </w:rPr>
            </w:pPr>
            <w:r w:rsidRPr="00FF6B9A">
              <w:rPr>
                <w:rFonts w:eastAsiaTheme="minorEastAsia"/>
                <w:color w:val="000000" w:themeColor="text1"/>
                <w:kern w:val="0"/>
              </w:rPr>
              <w:t>J</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Pr="00FF6B9A" w:rsidRDefault="00454D20">
            <w:pPr>
              <w:adjustRightInd w:val="0"/>
              <w:snapToGrid w:val="0"/>
              <w:spacing w:line="400" w:lineRule="exact"/>
              <w:rPr>
                <w:rFonts w:eastAsiaTheme="minorEastAsia"/>
                <w:color w:val="000000" w:themeColor="text1"/>
                <w:kern w:val="0"/>
              </w:rPr>
            </w:pPr>
            <w:r w:rsidRPr="00FF6B9A">
              <w:rPr>
                <w:rFonts w:eastAsiaTheme="minorEastAsia"/>
                <w:color w:val="000000" w:themeColor="text1"/>
                <w:kern w:val="0"/>
              </w:rPr>
              <w:t>金融业</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9,845,255.00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0.70</w:t>
            </w:r>
          </w:p>
        </w:tc>
      </w:tr>
      <w:tr w:rsidR="00D06738" w:rsidRPr="00FF6B9A">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adjustRightInd w:val="0"/>
              <w:snapToGrid w:val="0"/>
              <w:spacing w:line="400" w:lineRule="exact"/>
              <w:jc w:val="center"/>
              <w:rPr>
                <w:rFonts w:eastAsiaTheme="minorEastAsia"/>
                <w:color w:val="000000" w:themeColor="text1"/>
                <w:kern w:val="0"/>
              </w:rPr>
            </w:pPr>
            <w:r w:rsidRPr="00FF6B9A">
              <w:rPr>
                <w:rFonts w:eastAsiaTheme="minorEastAsia"/>
                <w:color w:val="000000" w:themeColor="text1"/>
                <w:kern w:val="0"/>
              </w:rPr>
              <w:t>K</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Pr="00FF6B9A" w:rsidRDefault="00454D20">
            <w:pPr>
              <w:adjustRightInd w:val="0"/>
              <w:snapToGrid w:val="0"/>
              <w:spacing w:line="400" w:lineRule="exact"/>
              <w:rPr>
                <w:rFonts w:eastAsiaTheme="minorEastAsia"/>
                <w:color w:val="000000" w:themeColor="text1"/>
                <w:kern w:val="0"/>
              </w:rPr>
            </w:pPr>
            <w:r w:rsidRPr="00FF6B9A">
              <w:rPr>
                <w:rFonts w:eastAsiaTheme="minorEastAsia"/>
                <w:color w:val="000000" w:themeColor="text1"/>
                <w:kern w:val="0"/>
              </w:rPr>
              <w:t>房地产业</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w:t>
            </w:r>
          </w:p>
        </w:tc>
      </w:tr>
      <w:tr w:rsidR="00D06738" w:rsidRPr="00FF6B9A">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adjustRightInd w:val="0"/>
              <w:snapToGrid w:val="0"/>
              <w:spacing w:line="400" w:lineRule="exact"/>
              <w:jc w:val="center"/>
              <w:rPr>
                <w:rFonts w:eastAsiaTheme="minorEastAsia"/>
                <w:color w:val="000000" w:themeColor="text1"/>
                <w:kern w:val="0"/>
              </w:rPr>
            </w:pPr>
            <w:r w:rsidRPr="00FF6B9A">
              <w:rPr>
                <w:rFonts w:eastAsiaTheme="minorEastAsia"/>
                <w:color w:val="000000" w:themeColor="text1"/>
                <w:kern w:val="0"/>
              </w:rPr>
              <w:t>L</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Pr="00FF6B9A" w:rsidRDefault="00454D20">
            <w:pPr>
              <w:adjustRightInd w:val="0"/>
              <w:snapToGrid w:val="0"/>
              <w:spacing w:line="400" w:lineRule="exact"/>
              <w:rPr>
                <w:rFonts w:eastAsiaTheme="minorEastAsia"/>
                <w:color w:val="000000" w:themeColor="text1"/>
                <w:kern w:val="0"/>
              </w:rPr>
            </w:pPr>
            <w:r w:rsidRPr="00FF6B9A">
              <w:rPr>
                <w:rFonts w:eastAsiaTheme="minorEastAsia"/>
                <w:color w:val="000000" w:themeColor="text1"/>
                <w:kern w:val="0"/>
              </w:rPr>
              <w:t>租赁和商务服务业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w:t>
            </w:r>
          </w:p>
        </w:tc>
      </w:tr>
      <w:tr w:rsidR="00D06738" w:rsidRPr="00FF6B9A">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adjustRightInd w:val="0"/>
              <w:snapToGrid w:val="0"/>
              <w:spacing w:line="400" w:lineRule="exact"/>
              <w:jc w:val="center"/>
              <w:rPr>
                <w:rFonts w:eastAsiaTheme="minorEastAsia"/>
                <w:color w:val="000000" w:themeColor="text1"/>
                <w:kern w:val="0"/>
              </w:rPr>
            </w:pPr>
            <w:r w:rsidRPr="00FF6B9A">
              <w:rPr>
                <w:rFonts w:eastAsiaTheme="minorEastAsia"/>
                <w:color w:val="000000" w:themeColor="text1"/>
                <w:kern w:val="0"/>
              </w:rPr>
              <w:t>M</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Pr="00FF6B9A" w:rsidRDefault="00454D20">
            <w:pPr>
              <w:adjustRightInd w:val="0"/>
              <w:snapToGrid w:val="0"/>
              <w:spacing w:line="400" w:lineRule="exact"/>
              <w:rPr>
                <w:rFonts w:eastAsiaTheme="minorEastAsia"/>
                <w:color w:val="000000" w:themeColor="text1"/>
                <w:kern w:val="0"/>
              </w:rPr>
            </w:pPr>
            <w:r w:rsidRPr="00FF6B9A">
              <w:rPr>
                <w:rFonts w:eastAsiaTheme="minorEastAsia"/>
                <w:color w:val="000000" w:themeColor="text1"/>
                <w:kern w:val="0"/>
              </w:rPr>
              <w:t>科学研究和技术服务业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16,694,535.82</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1.18</w:t>
            </w:r>
          </w:p>
        </w:tc>
      </w:tr>
      <w:tr w:rsidR="00D06738" w:rsidRPr="00FF6B9A">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adjustRightInd w:val="0"/>
              <w:snapToGrid w:val="0"/>
              <w:spacing w:line="400" w:lineRule="exact"/>
              <w:jc w:val="center"/>
              <w:rPr>
                <w:rFonts w:eastAsiaTheme="minorEastAsia"/>
                <w:color w:val="000000" w:themeColor="text1"/>
                <w:kern w:val="0"/>
              </w:rPr>
            </w:pPr>
            <w:r w:rsidRPr="00FF6B9A">
              <w:rPr>
                <w:rFonts w:eastAsiaTheme="minorEastAsia"/>
                <w:color w:val="000000" w:themeColor="text1"/>
                <w:kern w:val="0"/>
              </w:rPr>
              <w:t>N</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Pr="00FF6B9A" w:rsidRDefault="00454D20">
            <w:pPr>
              <w:adjustRightInd w:val="0"/>
              <w:snapToGrid w:val="0"/>
              <w:spacing w:line="400" w:lineRule="exact"/>
              <w:rPr>
                <w:rFonts w:eastAsiaTheme="minorEastAsia"/>
                <w:color w:val="000000" w:themeColor="text1"/>
                <w:kern w:val="0"/>
              </w:rPr>
            </w:pPr>
            <w:r w:rsidRPr="00FF6B9A">
              <w:rPr>
                <w:rFonts w:eastAsiaTheme="minorEastAsia"/>
                <w:color w:val="000000" w:themeColor="text1"/>
                <w:kern w:val="0"/>
              </w:rPr>
              <w:t>水利、环境和公共设施管理业</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w:t>
            </w:r>
          </w:p>
        </w:tc>
      </w:tr>
      <w:tr w:rsidR="00D06738" w:rsidRPr="00FF6B9A">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adjustRightInd w:val="0"/>
              <w:snapToGrid w:val="0"/>
              <w:spacing w:line="400" w:lineRule="exact"/>
              <w:jc w:val="center"/>
              <w:rPr>
                <w:rFonts w:eastAsiaTheme="minorEastAsia"/>
                <w:color w:val="000000" w:themeColor="text1"/>
                <w:kern w:val="0"/>
              </w:rPr>
            </w:pPr>
            <w:r w:rsidRPr="00FF6B9A">
              <w:rPr>
                <w:rFonts w:eastAsiaTheme="minorEastAsia"/>
                <w:color w:val="000000" w:themeColor="text1"/>
                <w:kern w:val="0"/>
              </w:rPr>
              <w:t>O</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Pr="00FF6B9A" w:rsidRDefault="00454D20">
            <w:pPr>
              <w:adjustRightInd w:val="0"/>
              <w:snapToGrid w:val="0"/>
              <w:spacing w:line="400" w:lineRule="exact"/>
              <w:rPr>
                <w:rFonts w:eastAsiaTheme="minorEastAsia"/>
                <w:color w:val="000000" w:themeColor="text1"/>
                <w:kern w:val="0"/>
              </w:rPr>
            </w:pPr>
            <w:r w:rsidRPr="00FF6B9A">
              <w:rPr>
                <w:rFonts w:eastAsiaTheme="minorEastAsia"/>
                <w:color w:val="000000" w:themeColor="text1"/>
                <w:kern w:val="0"/>
              </w:rPr>
              <w:t>居民服务、修理和其他服务业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w:t>
            </w:r>
          </w:p>
        </w:tc>
      </w:tr>
      <w:tr w:rsidR="00D06738" w:rsidRPr="00FF6B9A">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adjustRightInd w:val="0"/>
              <w:snapToGrid w:val="0"/>
              <w:spacing w:line="400" w:lineRule="exact"/>
              <w:jc w:val="center"/>
              <w:rPr>
                <w:rFonts w:eastAsiaTheme="minorEastAsia"/>
                <w:color w:val="000000" w:themeColor="text1"/>
                <w:kern w:val="0"/>
              </w:rPr>
            </w:pPr>
            <w:r w:rsidRPr="00FF6B9A">
              <w:rPr>
                <w:rFonts w:eastAsiaTheme="minorEastAsia"/>
                <w:color w:val="000000" w:themeColor="text1"/>
                <w:kern w:val="0"/>
              </w:rPr>
              <w:t>P</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Pr="00FF6B9A" w:rsidRDefault="00454D20">
            <w:pPr>
              <w:adjustRightInd w:val="0"/>
              <w:snapToGrid w:val="0"/>
              <w:spacing w:line="400" w:lineRule="exact"/>
              <w:rPr>
                <w:rFonts w:eastAsiaTheme="minorEastAsia"/>
                <w:color w:val="000000" w:themeColor="text1"/>
                <w:kern w:val="0"/>
              </w:rPr>
            </w:pPr>
            <w:r w:rsidRPr="00FF6B9A">
              <w:rPr>
                <w:rFonts w:eastAsiaTheme="minorEastAsia"/>
                <w:color w:val="000000" w:themeColor="text1"/>
                <w:kern w:val="0"/>
              </w:rPr>
              <w:t>教育</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4,123,980.00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0.29</w:t>
            </w:r>
          </w:p>
        </w:tc>
      </w:tr>
      <w:tr w:rsidR="00D06738" w:rsidRPr="00FF6B9A">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adjustRightInd w:val="0"/>
              <w:snapToGrid w:val="0"/>
              <w:spacing w:line="400" w:lineRule="exact"/>
              <w:jc w:val="center"/>
              <w:rPr>
                <w:rFonts w:eastAsiaTheme="minorEastAsia"/>
                <w:color w:val="000000" w:themeColor="text1"/>
                <w:kern w:val="0"/>
              </w:rPr>
            </w:pPr>
            <w:r w:rsidRPr="00FF6B9A">
              <w:rPr>
                <w:rFonts w:eastAsiaTheme="minorEastAsia"/>
                <w:color w:val="000000" w:themeColor="text1"/>
                <w:kern w:val="0"/>
              </w:rPr>
              <w:t>Q</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Pr="00FF6B9A" w:rsidRDefault="00454D20">
            <w:pPr>
              <w:adjustRightInd w:val="0"/>
              <w:snapToGrid w:val="0"/>
              <w:spacing w:line="400" w:lineRule="exact"/>
              <w:rPr>
                <w:rFonts w:eastAsiaTheme="minorEastAsia"/>
                <w:color w:val="000000" w:themeColor="text1"/>
                <w:kern w:val="0"/>
              </w:rPr>
            </w:pPr>
            <w:r w:rsidRPr="00FF6B9A">
              <w:rPr>
                <w:rFonts w:eastAsiaTheme="minorEastAsia"/>
                <w:color w:val="000000" w:themeColor="text1"/>
                <w:kern w:val="0"/>
              </w:rPr>
              <w:t>卫生和社会工作</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1,900,800.00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0.13</w:t>
            </w:r>
          </w:p>
        </w:tc>
      </w:tr>
      <w:tr w:rsidR="00D06738" w:rsidRPr="00FF6B9A">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adjustRightInd w:val="0"/>
              <w:snapToGrid w:val="0"/>
              <w:spacing w:line="400" w:lineRule="exact"/>
              <w:jc w:val="center"/>
              <w:rPr>
                <w:rFonts w:eastAsiaTheme="minorEastAsia"/>
                <w:color w:val="000000" w:themeColor="text1"/>
                <w:kern w:val="0"/>
              </w:rPr>
            </w:pPr>
            <w:r w:rsidRPr="00FF6B9A">
              <w:rPr>
                <w:rFonts w:eastAsiaTheme="minorEastAsia"/>
                <w:color w:val="000000" w:themeColor="text1"/>
                <w:kern w:val="0"/>
              </w:rPr>
              <w:t>R</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Pr="00FF6B9A" w:rsidRDefault="00454D20">
            <w:pPr>
              <w:adjustRightInd w:val="0"/>
              <w:snapToGrid w:val="0"/>
              <w:spacing w:line="400" w:lineRule="exact"/>
              <w:rPr>
                <w:rFonts w:eastAsiaTheme="minorEastAsia"/>
                <w:color w:val="000000" w:themeColor="text1"/>
                <w:kern w:val="0"/>
              </w:rPr>
            </w:pPr>
            <w:r w:rsidRPr="00FF6B9A">
              <w:rPr>
                <w:rFonts w:eastAsiaTheme="minorEastAsia"/>
                <w:color w:val="000000" w:themeColor="text1"/>
                <w:kern w:val="0"/>
              </w:rPr>
              <w:t>文化、体育和娱乐业</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2,850,713.00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0.20</w:t>
            </w:r>
          </w:p>
        </w:tc>
      </w:tr>
      <w:tr w:rsidR="00D06738" w:rsidRPr="00FF6B9A">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adjustRightInd w:val="0"/>
              <w:snapToGrid w:val="0"/>
              <w:spacing w:line="400" w:lineRule="exact"/>
              <w:jc w:val="center"/>
              <w:rPr>
                <w:rFonts w:eastAsiaTheme="minorEastAsia"/>
                <w:color w:val="000000" w:themeColor="text1"/>
                <w:kern w:val="0"/>
              </w:rPr>
            </w:pPr>
            <w:r w:rsidRPr="00FF6B9A">
              <w:rPr>
                <w:rFonts w:eastAsiaTheme="minorEastAsia"/>
                <w:color w:val="000000" w:themeColor="text1"/>
                <w:kern w:val="0"/>
              </w:rPr>
              <w:t>S</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Pr="00FF6B9A" w:rsidRDefault="00454D20">
            <w:pPr>
              <w:adjustRightInd w:val="0"/>
              <w:snapToGrid w:val="0"/>
              <w:spacing w:line="400" w:lineRule="exact"/>
              <w:rPr>
                <w:rFonts w:eastAsiaTheme="minorEastAsia"/>
                <w:color w:val="000000" w:themeColor="text1"/>
                <w:kern w:val="0"/>
              </w:rPr>
            </w:pPr>
            <w:r w:rsidRPr="00FF6B9A">
              <w:rPr>
                <w:rFonts w:eastAsiaTheme="minorEastAsia"/>
                <w:color w:val="000000" w:themeColor="text1"/>
                <w:kern w:val="0"/>
              </w:rPr>
              <w:t>综合</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w:t>
            </w:r>
          </w:p>
        </w:tc>
      </w:tr>
      <w:tr w:rsidR="00D06738" w:rsidRPr="00FF6B9A">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D06738">
            <w:pPr>
              <w:adjustRightInd w:val="0"/>
              <w:snapToGrid w:val="0"/>
              <w:spacing w:line="400" w:lineRule="exact"/>
              <w:jc w:val="center"/>
              <w:rPr>
                <w:rFonts w:eastAsiaTheme="minorEastAsia"/>
                <w:color w:val="000000" w:themeColor="text1"/>
                <w:kern w:val="0"/>
              </w:rPr>
            </w:pP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Pr="00FF6B9A" w:rsidRDefault="00454D20">
            <w:pPr>
              <w:adjustRightInd w:val="0"/>
              <w:snapToGrid w:val="0"/>
              <w:spacing w:line="400" w:lineRule="exact"/>
              <w:rPr>
                <w:rFonts w:eastAsiaTheme="minorEastAsia"/>
                <w:color w:val="000000" w:themeColor="text1"/>
                <w:kern w:val="0"/>
              </w:rPr>
            </w:pPr>
            <w:r w:rsidRPr="00FF6B9A">
              <w:rPr>
                <w:rFonts w:eastAsiaTheme="minorEastAsia"/>
                <w:color w:val="000000" w:themeColor="text1"/>
                <w:kern w:val="0"/>
              </w:rPr>
              <w:t>合计</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1,082,539,693.32</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76.50</w:t>
            </w:r>
          </w:p>
        </w:tc>
      </w:tr>
    </w:tbl>
    <w:p w:rsidR="00D06738" w:rsidRPr="00FF6B9A" w:rsidRDefault="00454D20">
      <w:pPr>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 xml:space="preserve"> 5.2.2</w:t>
      </w:r>
      <w:r w:rsidRPr="00FF6B9A">
        <w:rPr>
          <w:rFonts w:eastAsiaTheme="minorEastAsia"/>
          <w:b/>
          <w:bCs/>
          <w:color w:val="000000" w:themeColor="text1"/>
          <w:kern w:val="0"/>
          <w:sz w:val="24"/>
          <w:szCs w:val="24"/>
        </w:rPr>
        <w:t>报告期末按行业分类的港股通投资股票投资组合</w:t>
      </w:r>
    </w:p>
    <w:tbl>
      <w:tblPr>
        <w:tblW w:w="86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97"/>
        <w:gridCol w:w="3119"/>
        <w:gridCol w:w="3118"/>
      </w:tblGrid>
      <w:tr w:rsidR="00D06738" w:rsidRPr="00FF6B9A">
        <w:trPr>
          <w:jc w:val="center"/>
        </w:trPr>
        <w:tc>
          <w:tcPr>
            <w:tcW w:w="2397" w:type="dxa"/>
            <w:vAlign w:val="center"/>
          </w:tcPr>
          <w:p w:rsidR="00D06738" w:rsidRPr="00FF6B9A" w:rsidRDefault="00454D20">
            <w:pPr>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行业类别</w:t>
            </w:r>
          </w:p>
        </w:tc>
        <w:tc>
          <w:tcPr>
            <w:tcW w:w="3119" w:type="dxa"/>
            <w:vAlign w:val="center"/>
          </w:tcPr>
          <w:p w:rsidR="00D06738" w:rsidRPr="00FF6B9A" w:rsidRDefault="00454D20">
            <w:pPr>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公允价值（人民币）</w:t>
            </w:r>
          </w:p>
        </w:tc>
        <w:tc>
          <w:tcPr>
            <w:tcW w:w="3118" w:type="dxa"/>
            <w:vAlign w:val="center"/>
          </w:tcPr>
          <w:p w:rsidR="00D06738" w:rsidRPr="00FF6B9A" w:rsidRDefault="00454D20">
            <w:pPr>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占基金资产净值比例（</w:t>
            </w:r>
            <w:r w:rsidRPr="00FF6B9A">
              <w:rPr>
                <w:rFonts w:eastAsiaTheme="minorEastAsia"/>
                <w:color w:val="000000" w:themeColor="text1"/>
                <w:kern w:val="0"/>
              </w:rPr>
              <w:t>%</w:t>
            </w:r>
            <w:r w:rsidRPr="00FF6B9A">
              <w:rPr>
                <w:rFonts w:eastAsiaTheme="minorEastAsia"/>
                <w:color w:val="000000" w:themeColor="text1"/>
                <w:kern w:val="0"/>
              </w:rPr>
              <w:t>）</w:t>
            </w:r>
          </w:p>
        </w:tc>
      </w:tr>
      <w:tr w:rsidR="00FD0826">
        <w:trPr>
          <w:jc w:val="center"/>
        </w:trPr>
        <w:tc>
          <w:tcPr>
            <w:tcW w:w="2397" w:type="dxa"/>
            <w:vAlign w:val="center"/>
          </w:tcPr>
          <w:p w:rsidR="00FD0826" w:rsidRDefault="00B5010C">
            <w:pPr>
              <w:jc w:val="center"/>
            </w:pPr>
            <w:r>
              <w:rPr>
                <w:rFonts w:eastAsiaTheme="minorEastAsia"/>
                <w:color w:val="000000" w:themeColor="text1"/>
                <w:kern w:val="0"/>
              </w:rPr>
              <w:t>A</w:t>
            </w:r>
            <w:r>
              <w:rPr>
                <w:rFonts w:eastAsiaTheme="minorEastAsia"/>
                <w:color w:val="000000" w:themeColor="text1"/>
                <w:kern w:val="0"/>
              </w:rPr>
              <w:t>基础材料</w:t>
            </w:r>
          </w:p>
        </w:tc>
        <w:tc>
          <w:tcPr>
            <w:tcW w:w="3119" w:type="dxa"/>
            <w:vAlign w:val="center"/>
          </w:tcPr>
          <w:p w:rsidR="00FD0826" w:rsidRDefault="00B5010C">
            <w:pPr>
              <w:jc w:val="center"/>
            </w:pPr>
            <w:r>
              <w:rPr>
                <w:rFonts w:eastAsiaTheme="minorEastAsia"/>
                <w:color w:val="000000" w:themeColor="text1"/>
                <w:kern w:val="0"/>
              </w:rPr>
              <w:t>-</w:t>
            </w:r>
          </w:p>
        </w:tc>
        <w:tc>
          <w:tcPr>
            <w:tcW w:w="3118" w:type="dxa"/>
            <w:vAlign w:val="center"/>
          </w:tcPr>
          <w:p w:rsidR="00FD0826" w:rsidRDefault="00B5010C">
            <w:pPr>
              <w:jc w:val="center"/>
            </w:pPr>
            <w:r>
              <w:rPr>
                <w:rFonts w:eastAsiaTheme="minorEastAsia"/>
                <w:color w:val="000000" w:themeColor="text1"/>
                <w:kern w:val="0"/>
              </w:rPr>
              <w:t>-</w:t>
            </w:r>
          </w:p>
        </w:tc>
      </w:tr>
      <w:tr w:rsidR="00FD0826">
        <w:trPr>
          <w:jc w:val="center"/>
        </w:trPr>
        <w:tc>
          <w:tcPr>
            <w:tcW w:w="2397" w:type="dxa"/>
            <w:vAlign w:val="center"/>
          </w:tcPr>
          <w:p w:rsidR="00FD0826" w:rsidRDefault="00B5010C">
            <w:pPr>
              <w:jc w:val="center"/>
            </w:pPr>
            <w:r>
              <w:rPr>
                <w:rFonts w:eastAsiaTheme="minorEastAsia"/>
                <w:color w:val="000000" w:themeColor="text1"/>
                <w:kern w:val="0"/>
              </w:rPr>
              <w:t>B</w:t>
            </w:r>
            <w:r>
              <w:rPr>
                <w:rFonts w:eastAsiaTheme="minorEastAsia"/>
                <w:color w:val="000000" w:themeColor="text1"/>
                <w:kern w:val="0"/>
              </w:rPr>
              <w:t>消费者非必需品</w:t>
            </w:r>
          </w:p>
        </w:tc>
        <w:tc>
          <w:tcPr>
            <w:tcW w:w="3119" w:type="dxa"/>
            <w:vAlign w:val="center"/>
          </w:tcPr>
          <w:p w:rsidR="00FD0826" w:rsidRDefault="00B5010C">
            <w:pPr>
              <w:jc w:val="center"/>
            </w:pPr>
            <w:r>
              <w:rPr>
                <w:rFonts w:eastAsiaTheme="minorEastAsia"/>
                <w:color w:val="000000" w:themeColor="text1"/>
                <w:kern w:val="0"/>
              </w:rPr>
              <w:t>3,796,448.04</w:t>
            </w:r>
          </w:p>
        </w:tc>
        <w:tc>
          <w:tcPr>
            <w:tcW w:w="3118" w:type="dxa"/>
            <w:vAlign w:val="center"/>
          </w:tcPr>
          <w:p w:rsidR="00FD0826" w:rsidRDefault="00B5010C">
            <w:pPr>
              <w:jc w:val="center"/>
            </w:pPr>
            <w:r>
              <w:rPr>
                <w:rFonts w:eastAsiaTheme="minorEastAsia"/>
                <w:color w:val="000000" w:themeColor="text1"/>
                <w:kern w:val="0"/>
              </w:rPr>
              <w:t>0.27</w:t>
            </w:r>
          </w:p>
        </w:tc>
      </w:tr>
      <w:tr w:rsidR="00FD0826">
        <w:trPr>
          <w:jc w:val="center"/>
        </w:trPr>
        <w:tc>
          <w:tcPr>
            <w:tcW w:w="2397" w:type="dxa"/>
            <w:vAlign w:val="center"/>
          </w:tcPr>
          <w:p w:rsidR="00FD0826" w:rsidRDefault="00B5010C">
            <w:pPr>
              <w:jc w:val="center"/>
            </w:pPr>
            <w:r>
              <w:rPr>
                <w:rFonts w:eastAsiaTheme="minorEastAsia"/>
                <w:color w:val="000000" w:themeColor="text1"/>
                <w:kern w:val="0"/>
              </w:rPr>
              <w:t>C</w:t>
            </w:r>
            <w:r>
              <w:rPr>
                <w:rFonts w:eastAsiaTheme="minorEastAsia"/>
                <w:color w:val="000000" w:themeColor="text1"/>
                <w:kern w:val="0"/>
              </w:rPr>
              <w:t>消费者常用品</w:t>
            </w:r>
          </w:p>
        </w:tc>
        <w:tc>
          <w:tcPr>
            <w:tcW w:w="3119" w:type="dxa"/>
            <w:vAlign w:val="center"/>
          </w:tcPr>
          <w:p w:rsidR="00FD0826" w:rsidRDefault="00B5010C">
            <w:pPr>
              <w:jc w:val="center"/>
            </w:pPr>
            <w:r>
              <w:rPr>
                <w:rFonts w:eastAsiaTheme="minorEastAsia"/>
                <w:color w:val="000000" w:themeColor="text1"/>
                <w:kern w:val="0"/>
              </w:rPr>
              <w:t>-</w:t>
            </w:r>
          </w:p>
        </w:tc>
        <w:tc>
          <w:tcPr>
            <w:tcW w:w="3118" w:type="dxa"/>
            <w:vAlign w:val="center"/>
          </w:tcPr>
          <w:p w:rsidR="00FD0826" w:rsidRDefault="00B5010C">
            <w:pPr>
              <w:jc w:val="center"/>
            </w:pPr>
            <w:r>
              <w:rPr>
                <w:rFonts w:eastAsiaTheme="minorEastAsia"/>
                <w:color w:val="000000" w:themeColor="text1"/>
                <w:kern w:val="0"/>
              </w:rPr>
              <w:t>-</w:t>
            </w:r>
          </w:p>
        </w:tc>
      </w:tr>
      <w:tr w:rsidR="00FD0826">
        <w:trPr>
          <w:jc w:val="center"/>
        </w:trPr>
        <w:tc>
          <w:tcPr>
            <w:tcW w:w="2397" w:type="dxa"/>
            <w:vAlign w:val="center"/>
          </w:tcPr>
          <w:p w:rsidR="00FD0826" w:rsidRDefault="00B5010C">
            <w:pPr>
              <w:jc w:val="center"/>
            </w:pPr>
            <w:r>
              <w:rPr>
                <w:rFonts w:eastAsiaTheme="minorEastAsia"/>
                <w:color w:val="000000" w:themeColor="text1"/>
                <w:kern w:val="0"/>
              </w:rPr>
              <w:t>D</w:t>
            </w:r>
            <w:r>
              <w:rPr>
                <w:rFonts w:eastAsiaTheme="minorEastAsia"/>
                <w:color w:val="000000" w:themeColor="text1"/>
                <w:kern w:val="0"/>
              </w:rPr>
              <w:t>能源</w:t>
            </w:r>
          </w:p>
        </w:tc>
        <w:tc>
          <w:tcPr>
            <w:tcW w:w="3119" w:type="dxa"/>
            <w:vAlign w:val="center"/>
          </w:tcPr>
          <w:p w:rsidR="00FD0826" w:rsidRDefault="00B5010C">
            <w:pPr>
              <w:jc w:val="center"/>
            </w:pPr>
            <w:r>
              <w:rPr>
                <w:rFonts w:eastAsiaTheme="minorEastAsia"/>
                <w:color w:val="000000" w:themeColor="text1"/>
                <w:kern w:val="0"/>
              </w:rPr>
              <w:t>14,341,229.24</w:t>
            </w:r>
          </w:p>
        </w:tc>
        <w:tc>
          <w:tcPr>
            <w:tcW w:w="3118" w:type="dxa"/>
            <w:vAlign w:val="center"/>
          </w:tcPr>
          <w:p w:rsidR="00FD0826" w:rsidRDefault="00B5010C">
            <w:pPr>
              <w:jc w:val="center"/>
            </w:pPr>
            <w:r>
              <w:rPr>
                <w:rFonts w:eastAsiaTheme="minorEastAsia"/>
                <w:color w:val="000000" w:themeColor="text1"/>
                <w:kern w:val="0"/>
              </w:rPr>
              <w:t>1.01</w:t>
            </w:r>
          </w:p>
        </w:tc>
      </w:tr>
      <w:tr w:rsidR="00FD0826">
        <w:trPr>
          <w:jc w:val="center"/>
        </w:trPr>
        <w:tc>
          <w:tcPr>
            <w:tcW w:w="2397" w:type="dxa"/>
            <w:vAlign w:val="center"/>
          </w:tcPr>
          <w:p w:rsidR="00FD0826" w:rsidRDefault="00B5010C">
            <w:pPr>
              <w:jc w:val="center"/>
            </w:pPr>
            <w:r>
              <w:rPr>
                <w:rFonts w:eastAsiaTheme="minorEastAsia"/>
                <w:color w:val="000000" w:themeColor="text1"/>
                <w:kern w:val="0"/>
              </w:rPr>
              <w:lastRenderedPageBreak/>
              <w:t>E</w:t>
            </w:r>
            <w:r>
              <w:rPr>
                <w:rFonts w:eastAsiaTheme="minorEastAsia"/>
                <w:color w:val="000000" w:themeColor="text1"/>
                <w:kern w:val="0"/>
              </w:rPr>
              <w:t>金融</w:t>
            </w:r>
          </w:p>
        </w:tc>
        <w:tc>
          <w:tcPr>
            <w:tcW w:w="3119" w:type="dxa"/>
            <w:vAlign w:val="center"/>
          </w:tcPr>
          <w:p w:rsidR="00FD0826" w:rsidRDefault="00B5010C">
            <w:pPr>
              <w:jc w:val="center"/>
            </w:pPr>
            <w:r>
              <w:rPr>
                <w:rFonts w:eastAsiaTheme="minorEastAsia"/>
                <w:color w:val="000000" w:themeColor="text1"/>
                <w:kern w:val="0"/>
              </w:rPr>
              <w:t>-</w:t>
            </w:r>
          </w:p>
        </w:tc>
        <w:tc>
          <w:tcPr>
            <w:tcW w:w="3118" w:type="dxa"/>
            <w:vAlign w:val="center"/>
          </w:tcPr>
          <w:p w:rsidR="00FD0826" w:rsidRDefault="00B5010C">
            <w:pPr>
              <w:jc w:val="center"/>
            </w:pPr>
            <w:r>
              <w:rPr>
                <w:rFonts w:eastAsiaTheme="minorEastAsia"/>
                <w:color w:val="000000" w:themeColor="text1"/>
                <w:kern w:val="0"/>
              </w:rPr>
              <w:t>-</w:t>
            </w:r>
          </w:p>
        </w:tc>
      </w:tr>
      <w:tr w:rsidR="00FD0826">
        <w:trPr>
          <w:jc w:val="center"/>
        </w:trPr>
        <w:tc>
          <w:tcPr>
            <w:tcW w:w="2397" w:type="dxa"/>
            <w:vAlign w:val="center"/>
          </w:tcPr>
          <w:p w:rsidR="00FD0826" w:rsidRDefault="00B5010C">
            <w:pPr>
              <w:jc w:val="center"/>
            </w:pPr>
            <w:r>
              <w:rPr>
                <w:rFonts w:eastAsiaTheme="minorEastAsia"/>
                <w:color w:val="000000" w:themeColor="text1"/>
                <w:kern w:val="0"/>
              </w:rPr>
              <w:t>F</w:t>
            </w:r>
            <w:r>
              <w:rPr>
                <w:rFonts w:eastAsiaTheme="minorEastAsia"/>
                <w:color w:val="000000" w:themeColor="text1"/>
                <w:kern w:val="0"/>
              </w:rPr>
              <w:t>医疗保健</w:t>
            </w:r>
          </w:p>
        </w:tc>
        <w:tc>
          <w:tcPr>
            <w:tcW w:w="3119" w:type="dxa"/>
            <w:vAlign w:val="center"/>
          </w:tcPr>
          <w:p w:rsidR="00FD0826" w:rsidRDefault="00B5010C">
            <w:pPr>
              <w:jc w:val="center"/>
            </w:pPr>
            <w:r>
              <w:rPr>
                <w:rFonts w:eastAsiaTheme="minorEastAsia"/>
                <w:color w:val="000000" w:themeColor="text1"/>
                <w:kern w:val="0"/>
              </w:rPr>
              <w:t>-</w:t>
            </w:r>
          </w:p>
        </w:tc>
        <w:tc>
          <w:tcPr>
            <w:tcW w:w="3118" w:type="dxa"/>
            <w:vAlign w:val="center"/>
          </w:tcPr>
          <w:p w:rsidR="00FD0826" w:rsidRDefault="00B5010C">
            <w:pPr>
              <w:jc w:val="center"/>
            </w:pPr>
            <w:r>
              <w:rPr>
                <w:rFonts w:eastAsiaTheme="minorEastAsia"/>
                <w:color w:val="000000" w:themeColor="text1"/>
                <w:kern w:val="0"/>
              </w:rPr>
              <w:t>-</w:t>
            </w:r>
          </w:p>
        </w:tc>
      </w:tr>
      <w:tr w:rsidR="00FD0826">
        <w:trPr>
          <w:jc w:val="center"/>
        </w:trPr>
        <w:tc>
          <w:tcPr>
            <w:tcW w:w="2397" w:type="dxa"/>
            <w:vAlign w:val="center"/>
          </w:tcPr>
          <w:p w:rsidR="00FD0826" w:rsidRDefault="00B5010C">
            <w:pPr>
              <w:jc w:val="center"/>
            </w:pPr>
            <w:r>
              <w:rPr>
                <w:rFonts w:eastAsiaTheme="minorEastAsia"/>
                <w:color w:val="000000" w:themeColor="text1"/>
                <w:kern w:val="0"/>
              </w:rPr>
              <w:t>G</w:t>
            </w:r>
            <w:r>
              <w:rPr>
                <w:rFonts w:eastAsiaTheme="minorEastAsia"/>
                <w:color w:val="000000" w:themeColor="text1"/>
                <w:kern w:val="0"/>
              </w:rPr>
              <w:t>工业</w:t>
            </w:r>
          </w:p>
        </w:tc>
        <w:tc>
          <w:tcPr>
            <w:tcW w:w="3119" w:type="dxa"/>
            <w:vAlign w:val="center"/>
          </w:tcPr>
          <w:p w:rsidR="00FD0826" w:rsidRDefault="00B5010C">
            <w:pPr>
              <w:jc w:val="center"/>
            </w:pPr>
            <w:r>
              <w:rPr>
                <w:rFonts w:eastAsiaTheme="minorEastAsia"/>
                <w:color w:val="000000" w:themeColor="text1"/>
                <w:kern w:val="0"/>
              </w:rPr>
              <w:t>5,131,740.96</w:t>
            </w:r>
          </w:p>
        </w:tc>
        <w:tc>
          <w:tcPr>
            <w:tcW w:w="3118" w:type="dxa"/>
            <w:vAlign w:val="center"/>
          </w:tcPr>
          <w:p w:rsidR="00FD0826" w:rsidRDefault="00B5010C">
            <w:pPr>
              <w:jc w:val="center"/>
            </w:pPr>
            <w:r>
              <w:rPr>
                <w:rFonts w:eastAsiaTheme="minorEastAsia"/>
                <w:color w:val="000000" w:themeColor="text1"/>
                <w:kern w:val="0"/>
              </w:rPr>
              <w:t>0.36</w:t>
            </w:r>
          </w:p>
        </w:tc>
      </w:tr>
      <w:tr w:rsidR="00FD0826">
        <w:trPr>
          <w:jc w:val="center"/>
        </w:trPr>
        <w:tc>
          <w:tcPr>
            <w:tcW w:w="2397" w:type="dxa"/>
            <w:vAlign w:val="center"/>
          </w:tcPr>
          <w:p w:rsidR="00FD0826" w:rsidRDefault="00B5010C">
            <w:pPr>
              <w:jc w:val="center"/>
            </w:pPr>
            <w:r>
              <w:rPr>
                <w:rFonts w:eastAsiaTheme="minorEastAsia"/>
                <w:color w:val="000000" w:themeColor="text1"/>
                <w:kern w:val="0"/>
              </w:rPr>
              <w:t>H</w:t>
            </w:r>
            <w:r>
              <w:rPr>
                <w:rFonts w:eastAsiaTheme="minorEastAsia"/>
                <w:color w:val="000000" w:themeColor="text1"/>
                <w:kern w:val="0"/>
              </w:rPr>
              <w:t>信息技术</w:t>
            </w:r>
          </w:p>
        </w:tc>
        <w:tc>
          <w:tcPr>
            <w:tcW w:w="3119" w:type="dxa"/>
            <w:vAlign w:val="center"/>
          </w:tcPr>
          <w:p w:rsidR="00FD0826" w:rsidRDefault="00B5010C">
            <w:pPr>
              <w:jc w:val="center"/>
            </w:pPr>
            <w:r>
              <w:rPr>
                <w:rFonts w:eastAsiaTheme="minorEastAsia"/>
                <w:color w:val="000000" w:themeColor="text1"/>
                <w:kern w:val="0"/>
              </w:rPr>
              <w:t>-</w:t>
            </w:r>
          </w:p>
        </w:tc>
        <w:tc>
          <w:tcPr>
            <w:tcW w:w="3118" w:type="dxa"/>
            <w:vAlign w:val="center"/>
          </w:tcPr>
          <w:p w:rsidR="00FD0826" w:rsidRDefault="00B5010C">
            <w:pPr>
              <w:jc w:val="center"/>
            </w:pPr>
            <w:r>
              <w:rPr>
                <w:rFonts w:eastAsiaTheme="minorEastAsia"/>
                <w:color w:val="000000" w:themeColor="text1"/>
                <w:kern w:val="0"/>
              </w:rPr>
              <w:t>-</w:t>
            </w:r>
          </w:p>
        </w:tc>
      </w:tr>
      <w:tr w:rsidR="00FD0826">
        <w:trPr>
          <w:jc w:val="center"/>
        </w:trPr>
        <w:tc>
          <w:tcPr>
            <w:tcW w:w="2397" w:type="dxa"/>
            <w:vAlign w:val="center"/>
          </w:tcPr>
          <w:p w:rsidR="00FD0826" w:rsidRDefault="00B5010C">
            <w:pPr>
              <w:jc w:val="center"/>
            </w:pPr>
            <w:r>
              <w:rPr>
                <w:rFonts w:eastAsiaTheme="minorEastAsia"/>
                <w:color w:val="000000" w:themeColor="text1"/>
                <w:kern w:val="0"/>
              </w:rPr>
              <w:t>I</w:t>
            </w:r>
            <w:r>
              <w:rPr>
                <w:rFonts w:eastAsiaTheme="minorEastAsia"/>
                <w:color w:val="000000" w:themeColor="text1"/>
                <w:kern w:val="0"/>
              </w:rPr>
              <w:t>电信服务</w:t>
            </w:r>
          </w:p>
        </w:tc>
        <w:tc>
          <w:tcPr>
            <w:tcW w:w="3119" w:type="dxa"/>
            <w:vAlign w:val="center"/>
          </w:tcPr>
          <w:p w:rsidR="00FD0826" w:rsidRDefault="00B5010C">
            <w:pPr>
              <w:jc w:val="center"/>
            </w:pPr>
            <w:r>
              <w:rPr>
                <w:rFonts w:eastAsiaTheme="minorEastAsia"/>
                <w:color w:val="000000" w:themeColor="text1"/>
                <w:kern w:val="0"/>
              </w:rPr>
              <w:t>150,357,766.65</w:t>
            </w:r>
          </w:p>
        </w:tc>
        <w:tc>
          <w:tcPr>
            <w:tcW w:w="3118" w:type="dxa"/>
            <w:vAlign w:val="center"/>
          </w:tcPr>
          <w:p w:rsidR="00FD0826" w:rsidRDefault="00B5010C">
            <w:pPr>
              <w:jc w:val="center"/>
            </w:pPr>
            <w:r>
              <w:rPr>
                <w:rFonts w:eastAsiaTheme="minorEastAsia"/>
                <w:color w:val="000000" w:themeColor="text1"/>
                <w:kern w:val="0"/>
              </w:rPr>
              <w:t>10.63</w:t>
            </w:r>
          </w:p>
        </w:tc>
      </w:tr>
      <w:tr w:rsidR="00FD0826">
        <w:trPr>
          <w:jc w:val="center"/>
        </w:trPr>
        <w:tc>
          <w:tcPr>
            <w:tcW w:w="2397" w:type="dxa"/>
            <w:vAlign w:val="center"/>
          </w:tcPr>
          <w:p w:rsidR="00FD0826" w:rsidRDefault="00B5010C">
            <w:pPr>
              <w:jc w:val="center"/>
            </w:pPr>
            <w:r>
              <w:rPr>
                <w:rFonts w:eastAsiaTheme="minorEastAsia"/>
                <w:color w:val="000000" w:themeColor="text1"/>
                <w:kern w:val="0"/>
              </w:rPr>
              <w:t>J</w:t>
            </w:r>
            <w:r>
              <w:rPr>
                <w:rFonts w:eastAsiaTheme="minorEastAsia"/>
                <w:color w:val="000000" w:themeColor="text1"/>
                <w:kern w:val="0"/>
              </w:rPr>
              <w:t>公用事业</w:t>
            </w:r>
          </w:p>
        </w:tc>
        <w:tc>
          <w:tcPr>
            <w:tcW w:w="3119" w:type="dxa"/>
            <w:vAlign w:val="center"/>
          </w:tcPr>
          <w:p w:rsidR="00FD0826" w:rsidRDefault="00B5010C">
            <w:pPr>
              <w:jc w:val="center"/>
            </w:pPr>
            <w:r>
              <w:rPr>
                <w:rFonts w:eastAsiaTheme="minorEastAsia"/>
                <w:color w:val="000000" w:themeColor="text1"/>
                <w:kern w:val="0"/>
              </w:rPr>
              <w:t>1,630,223.52</w:t>
            </w:r>
          </w:p>
        </w:tc>
        <w:tc>
          <w:tcPr>
            <w:tcW w:w="3118" w:type="dxa"/>
            <w:vAlign w:val="center"/>
          </w:tcPr>
          <w:p w:rsidR="00FD0826" w:rsidRDefault="00B5010C">
            <w:pPr>
              <w:jc w:val="center"/>
            </w:pPr>
            <w:r>
              <w:rPr>
                <w:rFonts w:eastAsiaTheme="minorEastAsia"/>
                <w:color w:val="000000" w:themeColor="text1"/>
                <w:kern w:val="0"/>
              </w:rPr>
              <w:t>0.12</w:t>
            </w:r>
          </w:p>
        </w:tc>
      </w:tr>
      <w:tr w:rsidR="00FD0826">
        <w:trPr>
          <w:jc w:val="center"/>
        </w:trPr>
        <w:tc>
          <w:tcPr>
            <w:tcW w:w="2397" w:type="dxa"/>
            <w:vAlign w:val="center"/>
          </w:tcPr>
          <w:p w:rsidR="00FD0826" w:rsidRDefault="00B5010C">
            <w:pPr>
              <w:jc w:val="center"/>
            </w:pPr>
            <w:r>
              <w:rPr>
                <w:rFonts w:eastAsiaTheme="minorEastAsia"/>
                <w:color w:val="000000" w:themeColor="text1"/>
                <w:kern w:val="0"/>
              </w:rPr>
              <w:t>K</w:t>
            </w:r>
            <w:r>
              <w:rPr>
                <w:rFonts w:eastAsiaTheme="minorEastAsia"/>
                <w:color w:val="000000" w:themeColor="text1"/>
                <w:kern w:val="0"/>
              </w:rPr>
              <w:t>房地产</w:t>
            </w:r>
          </w:p>
        </w:tc>
        <w:tc>
          <w:tcPr>
            <w:tcW w:w="3119" w:type="dxa"/>
            <w:vAlign w:val="center"/>
          </w:tcPr>
          <w:p w:rsidR="00FD0826" w:rsidRDefault="00B5010C">
            <w:pPr>
              <w:jc w:val="center"/>
            </w:pPr>
            <w:r>
              <w:rPr>
                <w:rFonts w:eastAsiaTheme="minorEastAsia"/>
                <w:color w:val="000000" w:themeColor="text1"/>
                <w:kern w:val="0"/>
              </w:rPr>
              <w:t>-</w:t>
            </w:r>
          </w:p>
        </w:tc>
        <w:tc>
          <w:tcPr>
            <w:tcW w:w="3118" w:type="dxa"/>
            <w:vAlign w:val="center"/>
          </w:tcPr>
          <w:p w:rsidR="00FD0826" w:rsidRDefault="00B5010C">
            <w:pPr>
              <w:jc w:val="center"/>
            </w:pPr>
            <w:r>
              <w:rPr>
                <w:rFonts w:eastAsiaTheme="minorEastAsia"/>
                <w:color w:val="000000" w:themeColor="text1"/>
                <w:kern w:val="0"/>
              </w:rPr>
              <w:t>-</w:t>
            </w:r>
          </w:p>
        </w:tc>
      </w:tr>
      <w:tr w:rsidR="00D06738" w:rsidRPr="00FF6B9A">
        <w:trPr>
          <w:jc w:val="center"/>
        </w:trPr>
        <w:tc>
          <w:tcPr>
            <w:tcW w:w="2397" w:type="dxa"/>
            <w:vAlign w:val="center"/>
          </w:tcPr>
          <w:p w:rsidR="00D06738" w:rsidRPr="00FF6B9A" w:rsidRDefault="00454D20">
            <w:pPr>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合计</w:t>
            </w:r>
          </w:p>
        </w:tc>
        <w:tc>
          <w:tcPr>
            <w:tcW w:w="3119" w:type="dxa"/>
            <w:vAlign w:val="center"/>
          </w:tcPr>
          <w:p w:rsidR="00D06738" w:rsidRPr="00FF6B9A" w:rsidRDefault="00454D20">
            <w:pPr>
              <w:adjustRightInd w:val="0"/>
              <w:snapToGrid w:val="0"/>
              <w:spacing w:line="400" w:lineRule="exact"/>
              <w:jc w:val="center"/>
              <w:rPr>
                <w:rFonts w:eastAsiaTheme="minorEastAsia"/>
                <w:color w:val="000000" w:themeColor="text1"/>
                <w:kern w:val="0"/>
              </w:rPr>
            </w:pPr>
            <w:r w:rsidRPr="00FF6B9A">
              <w:rPr>
                <w:rFonts w:eastAsiaTheme="minorEastAsia"/>
                <w:color w:val="000000" w:themeColor="text1"/>
                <w:kern w:val="0"/>
              </w:rPr>
              <w:t>175,257,408.41</w:t>
            </w:r>
          </w:p>
        </w:tc>
        <w:tc>
          <w:tcPr>
            <w:tcW w:w="3118" w:type="dxa"/>
            <w:vAlign w:val="center"/>
          </w:tcPr>
          <w:p w:rsidR="00D06738" w:rsidRPr="00FF6B9A" w:rsidRDefault="00454D20">
            <w:pPr>
              <w:adjustRightInd w:val="0"/>
              <w:snapToGrid w:val="0"/>
              <w:spacing w:line="400" w:lineRule="exact"/>
              <w:jc w:val="center"/>
              <w:rPr>
                <w:rFonts w:eastAsiaTheme="minorEastAsia"/>
                <w:color w:val="000000" w:themeColor="text1"/>
                <w:kern w:val="0"/>
              </w:rPr>
            </w:pPr>
            <w:r w:rsidRPr="00FF6B9A">
              <w:rPr>
                <w:rFonts w:eastAsiaTheme="minorEastAsia"/>
                <w:color w:val="000000" w:themeColor="text1"/>
                <w:kern w:val="0"/>
              </w:rPr>
              <w:t>12.38</w:t>
            </w:r>
          </w:p>
        </w:tc>
      </w:tr>
    </w:tbl>
    <w:p w:rsidR="00D06738" w:rsidRPr="00FF6B9A" w:rsidRDefault="00D06738">
      <w:pPr>
        <w:autoSpaceDE w:val="0"/>
        <w:autoSpaceDN w:val="0"/>
        <w:adjustRightInd w:val="0"/>
        <w:spacing w:line="360" w:lineRule="auto"/>
        <w:jc w:val="left"/>
        <w:rPr>
          <w:rFonts w:eastAsiaTheme="minorEastAsia"/>
          <w:color w:val="000000" w:themeColor="text1"/>
          <w:kern w:val="0"/>
          <w:sz w:val="24"/>
          <w:szCs w:val="24"/>
        </w:rPr>
      </w:pPr>
    </w:p>
    <w:p w:rsidR="00FF6B9A" w:rsidRPr="00FF6B9A" w:rsidRDefault="00FF6B9A" w:rsidP="00FF6B9A">
      <w:pPr>
        <w:spacing w:line="360" w:lineRule="auto"/>
        <w:rPr>
          <w:rFonts w:eastAsiaTheme="minorEastAsia"/>
          <w:sz w:val="24"/>
          <w:szCs w:val="24"/>
        </w:rPr>
      </w:pPr>
      <w:bookmarkStart w:id="2" w:name="_Hlk73460790"/>
      <w:r w:rsidRPr="00FF6B9A">
        <w:rPr>
          <w:rFonts w:eastAsiaTheme="minorEastAsia"/>
          <w:b/>
          <w:bCs/>
          <w:kern w:val="0"/>
          <w:sz w:val="24"/>
          <w:szCs w:val="24"/>
        </w:rPr>
        <w:t>5.3</w:t>
      </w:r>
      <w:r w:rsidRPr="00FF6B9A">
        <w:rPr>
          <w:rFonts w:asciiTheme="minorEastAsia" w:eastAsiaTheme="minorEastAsia" w:hAnsiTheme="minorEastAsia" w:hint="eastAsia"/>
          <w:b/>
          <w:bCs/>
          <w:kern w:val="0"/>
          <w:sz w:val="24"/>
          <w:szCs w:val="24"/>
        </w:rPr>
        <w:t>期末按公允价值占基金资产净值比例大小排序的股票投资明细</w:t>
      </w:r>
      <w:r w:rsidRPr="00FF6B9A">
        <w:rPr>
          <w:rFonts w:asciiTheme="minorEastAsia" w:eastAsiaTheme="minorEastAsia" w:hAnsiTheme="minorEastAsia" w:hint="eastAsia"/>
          <w:b/>
          <w:bCs/>
          <w:kern w:val="0"/>
          <w:sz w:val="24"/>
          <w:szCs w:val="24"/>
        </w:rPr>
        <w:cr/>
      </w:r>
      <w:r w:rsidRPr="00FF6B9A">
        <w:rPr>
          <w:rFonts w:eastAsiaTheme="minorEastAsia"/>
          <w:b/>
          <w:bCs/>
          <w:kern w:val="0"/>
          <w:sz w:val="24"/>
          <w:szCs w:val="24"/>
        </w:rPr>
        <w:t>5.3.1</w:t>
      </w:r>
      <w:r w:rsidRPr="00FF6B9A">
        <w:rPr>
          <w:rFonts w:asciiTheme="minorEastAsia" w:eastAsiaTheme="minorEastAsia" w:hAnsiTheme="minorEastAsia" w:hint="eastAsia"/>
          <w:b/>
          <w:bCs/>
          <w:kern w:val="0"/>
          <w:sz w:val="24"/>
          <w:szCs w:val="24"/>
        </w:rPr>
        <w:t>报告期末按公允价值占基金资产净值比例大小排序的前十名股票投资明细</w:t>
      </w:r>
    </w:p>
    <w:tbl>
      <w:tblPr>
        <w:tblStyle w:val="aff4"/>
        <w:tblW w:w="0" w:type="auto"/>
        <w:tblLayout w:type="fixed"/>
        <w:tblLook w:val="04A0" w:firstRow="1" w:lastRow="0" w:firstColumn="1" w:lastColumn="0" w:noHBand="0" w:noVBand="1"/>
      </w:tblPr>
      <w:tblGrid>
        <w:gridCol w:w="817"/>
        <w:gridCol w:w="1276"/>
        <w:gridCol w:w="1701"/>
        <w:gridCol w:w="1276"/>
        <w:gridCol w:w="1842"/>
        <w:gridCol w:w="1616"/>
      </w:tblGrid>
      <w:tr w:rsidR="00FF6B9A" w:rsidRPr="00FF6B9A" w:rsidTr="00D913A1">
        <w:tc>
          <w:tcPr>
            <w:tcW w:w="817" w:type="dxa"/>
            <w:vAlign w:val="center"/>
          </w:tcPr>
          <w:p w:rsidR="00FF6B9A" w:rsidRPr="00FF6B9A" w:rsidRDefault="00FF6B9A" w:rsidP="00D913A1">
            <w:pPr>
              <w:spacing w:before="29" w:line="360" w:lineRule="auto"/>
              <w:ind w:left="17"/>
              <w:jc w:val="center"/>
              <w:rPr>
                <w:rFonts w:eastAsiaTheme="minorEastAsia"/>
                <w:kern w:val="0"/>
                <w:sz w:val="24"/>
                <w:szCs w:val="24"/>
              </w:rPr>
            </w:pPr>
            <w:r w:rsidRPr="00FF6B9A">
              <w:rPr>
                <w:rFonts w:eastAsiaTheme="minorEastAsia"/>
                <w:kern w:val="0"/>
                <w:sz w:val="24"/>
                <w:szCs w:val="24"/>
              </w:rPr>
              <w:t>序号</w:t>
            </w:r>
          </w:p>
        </w:tc>
        <w:tc>
          <w:tcPr>
            <w:tcW w:w="1276" w:type="dxa"/>
            <w:vAlign w:val="center"/>
          </w:tcPr>
          <w:p w:rsidR="00FF6B9A" w:rsidRPr="00FF6B9A" w:rsidRDefault="00FF6B9A" w:rsidP="00D913A1">
            <w:pPr>
              <w:spacing w:before="29" w:line="360" w:lineRule="auto"/>
              <w:ind w:left="17"/>
              <w:jc w:val="center"/>
              <w:rPr>
                <w:rFonts w:eastAsiaTheme="minorEastAsia"/>
                <w:kern w:val="0"/>
                <w:sz w:val="24"/>
                <w:szCs w:val="24"/>
              </w:rPr>
            </w:pPr>
            <w:r w:rsidRPr="00FF6B9A">
              <w:rPr>
                <w:rFonts w:eastAsiaTheme="minorEastAsia"/>
                <w:kern w:val="0"/>
                <w:sz w:val="24"/>
                <w:szCs w:val="24"/>
              </w:rPr>
              <w:t>股票代码</w:t>
            </w:r>
          </w:p>
        </w:tc>
        <w:tc>
          <w:tcPr>
            <w:tcW w:w="1701" w:type="dxa"/>
            <w:vAlign w:val="center"/>
          </w:tcPr>
          <w:p w:rsidR="00FF6B9A" w:rsidRPr="00FF6B9A" w:rsidRDefault="00FF6B9A" w:rsidP="00D913A1">
            <w:pPr>
              <w:spacing w:before="29" w:line="360" w:lineRule="auto"/>
              <w:ind w:left="17"/>
              <w:jc w:val="center"/>
              <w:rPr>
                <w:rFonts w:eastAsiaTheme="minorEastAsia"/>
                <w:kern w:val="0"/>
                <w:sz w:val="24"/>
                <w:szCs w:val="24"/>
              </w:rPr>
            </w:pPr>
            <w:r w:rsidRPr="00FF6B9A">
              <w:rPr>
                <w:rFonts w:eastAsiaTheme="minorEastAsia"/>
                <w:kern w:val="0"/>
                <w:sz w:val="24"/>
                <w:szCs w:val="24"/>
              </w:rPr>
              <w:t>股票名称</w:t>
            </w:r>
          </w:p>
        </w:tc>
        <w:tc>
          <w:tcPr>
            <w:tcW w:w="1276" w:type="dxa"/>
            <w:vAlign w:val="center"/>
          </w:tcPr>
          <w:p w:rsidR="00FF6B9A" w:rsidRPr="00FF6B9A" w:rsidRDefault="00FF6B9A" w:rsidP="00D913A1">
            <w:pPr>
              <w:spacing w:before="29" w:line="360" w:lineRule="auto"/>
              <w:ind w:left="17"/>
              <w:jc w:val="center"/>
              <w:rPr>
                <w:rFonts w:eastAsiaTheme="minorEastAsia"/>
                <w:kern w:val="0"/>
                <w:sz w:val="24"/>
                <w:szCs w:val="24"/>
              </w:rPr>
            </w:pPr>
            <w:r w:rsidRPr="00FF6B9A">
              <w:rPr>
                <w:rFonts w:eastAsiaTheme="minorEastAsia"/>
                <w:kern w:val="0"/>
                <w:sz w:val="24"/>
                <w:szCs w:val="24"/>
              </w:rPr>
              <w:t>数量</w:t>
            </w:r>
            <w:r w:rsidRPr="00FF6B9A">
              <w:rPr>
                <w:rFonts w:eastAsiaTheme="minorEastAsia"/>
                <w:kern w:val="0"/>
                <w:sz w:val="24"/>
                <w:szCs w:val="24"/>
              </w:rPr>
              <w:t>(</w:t>
            </w:r>
            <w:r w:rsidRPr="00FF6B9A">
              <w:rPr>
                <w:rFonts w:eastAsiaTheme="minorEastAsia"/>
                <w:kern w:val="0"/>
                <w:sz w:val="24"/>
                <w:szCs w:val="24"/>
              </w:rPr>
              <w:t>股</w:t>
            </w:r>
            <w:r w:rsidRPr="00FF6B9A">
              <w:rPr>
                <w:rFonts w:eastAsiaTheme="minorEastAsia"/>
                <w:kern w:val="0"/>
                <w:sz w:val="24"/>
                <w:szCs w:val="24"/>
              </w:rPr>
              <w:t>)</w:t>
            </w:r>
          </w:p>
        </w:tc>
        <w:tc>
          <w:tcPr>
            <w:tcW w:w="1842" w:type="dxa"/>
            <w:vAlign w:val="center"/>
          </w:tcPr>
          <w:p w:rsidR="00FF6B9A" w:rsidRPr="00FF6B9A" w:rsidRDefault="00FF6B9A" w:rsidP="00D913A1">
            <w:pPr>
              <w:autoSpaceDE w:val="0"/>
              <w:autoSpaceDN w:val="0"/>
              <w:adjustRightInd w:val="0"/>
              <w:spacing w:before="29" w:line="360" w:lineRule="auto"/>
              <w:ind w:left="17"/>
              <w:jc w:val="center"/>
              <w:rPr>
                <w:rFonts w:eastAsiaTheme="minorEastAsia"/>
                <w:kern w:val="0"/>
                <w:sz w:val="24"/>
                <w:szCs w:val="24"/>
              </w:rPr>
            </w:pPr>
            <w:r w:rsidRPr="00FF6B9A">
              <w:rPr>
                <w:rFonts w:eastAsiaTheme="minorEastAsia"/>
                <w:kern w:val="0"/>
                <w:sz w:val="24"/>
                <w:szCs w:val="24"/>
              </w:rPr>
              <w:t>公允价值</w:t>
            </w:r>
            <w:r w:rsidRPr="00FF6B9A">
              <w:rPr>
                <w:rFonts w:eastAsiaTheme="minorEastAsia"/>
                <w:kern w:val="0"/>
                <w:sz w:val="24"/>
                <w:szCs w:val="24"/>
              </w:rPr>
              <w:t>(</w:t>
            </w:r>
            <w:r w:rsidRPr="00FF6B9A">
              <w:rPr>
                <w:rFonts w:eastAsiaTheme="minorEastAsia"/>
                <w:kern w:val="0"/>
                <w:sz w:val="24"/>
                <w:szCs w:val="24"/>
              </w:rPr>
              <w:t>元</w:t>
            </w:r>
            <w:r w:rsidRPr="00FF6B9A">
              <w:rPr>
                <w:rFonts w:eastAsiaTheme="minorEastAsia"/>
                <w:kern w:val="0"/>
                <w:sz w:val="24"/>
                <w:szCs w:val="24"/>
              </w:rPr>
              <w:t>)</w:t>
            </w:r>
          </w:p>
        </w:tc>
        <w:tc>
          <w:tcPr>
            <w:tcW w:w="1616" w:type="dxa"/>
            <w:vAlign w:val="center"/>
          </w:tcPr>
          <w:p w:rsidR="00FF6B9A" w:rsidRPr="00FF6B9A" w:rsidRDefault="00FF6B9A" w:rsidP="00D913A1">
            <w:pPr>
              <w:spacing w:before="29" w:line="360" w:lineRule="auto"/>
              <w:ind w:left="17"/>
              <w:jc w:val="center"/>
              <w:rPr>
                <w:rFonts w:eastAsiaTheme="minorEastAsia"/>
                <w:kern w:val="0"/>
                <w:sz w:val="24"/>
                <w:szCs w:val="24"/>
              </w:rPr>
            </w:pPr>
            <w:r w:rsidRPr="00FF6B9A">
              <w:rPr>
                <w:rFonts w:eastAsiaTheme="minorEastAsia"/>
                <w:kern w:val="0"/>
                <w:sz w:val="24"/>
                <w:szCs w:val="24"/>
              </w:rPr>
              <w:t>占基金资产净值比例</w:t>
            </w:r>
            <w:r w:rsidRPr="00FF6B9A">
              <w:rPr>
                <w:rFonts w:eastAsiaTheme="minorEastAsia"/>
                <w:kern w:val="0"/>
                <w:sz w:val="24"/>
                <w:szCs w:val="24"/>
              </w:rPr>
              <w:t>(</w:t>
            </w:r>
            <w:r w:rsidRPr="00FF6B9A">
              <w:rPr>
                <w:rFonts w:eastAsiaTheme="minorEastAsia"/>
                <w:kern w:val="0"/>
                <w:sz w:val="24"/>
                <w:szCs w:val="24"/>
              </w:rPr>
              <w:t>％</w:t>
            </w:r>
            <w:r w:rsidRPr="00FF6B9A">
              <w:rPr>
                <w:rFonts w:eastAsiaTheme="minorEastAsia"/>
                <w:kern w:val="0"/>
                <w:sz w:val="24"/>
                <w:szCs w:val="24"/>
              </w:rPr>
              <w:t>)</w:t>
            </w:r>
          </w:p>
        </w:tc>
      </w:tr>
      <w:tr w:rsidR="00FD0826">
        <w:tc>
          <w:tcPr>
            <w:tcW w:w="817" w:type="dxa"/>
            <w:vAlign w:val="center"/>
          </w:tcPr>
          <w:p w:rsidR="00FD0826" w:rsidRDefault="00B5010C">
            <w:pPr>
              <w:jc w:val="center"/>
            </w:pPr>
            <w:r>
              <w:rPr>
                <w:rFonts w:eastAsiaTheme="minorEastAsia"/>
                <w:kern w:val="0"/>
                <w:sz w:val="24"/>
                <w:szCs w:val="24"/>
              </w:rPr>
              <w:t>1</w:t>
            </w:r>
          </w:p>
        </w:tc>
        <w:tc>
          <w:tcPr>
            <w:tcW w:w="1276" w:type="dxa"/>
            <w:vAlign w:val="center"/>
          </w:tcPr>
          <w:p w:rsidR="00FD0826" w:rsidRDefault="00B5010C">
            <w:pPr>
              <w:jc w:val="center"/>
            </w:pPr>
            <w:r>
              <w:rPr>
                <w:rFonts w:eastAsiaTheme="minorEastAsia"/>
                <w:kern w:val="0"/>
                <w:sz w:val="24"/>
                <w:szCs w:val="24"/>
              </w:rPr>
              <w:t>00700</w:t>
            </w:r>
          </w:p>
        </w:tc>
        <w:tc>
          <w:tcPr>
            <w:tcW w:w="1701" w:type="dxa"/>
            <w:vAlign w:val="center"/>
          </w:tcPr>
          <w:p w:rsidR="00FD0826" w:rsidRDefault="00B5010C">
            <w:pPr>
              <w:jc w:val="center"/>
            </w:pPr>
            <w:r>
              <w:rPr>
                <w:rFonts w:eastAsiaTheme="minorEastAsia"/>
                <w:kern w:val="0"/>
                <w:sz w:val="24"/>
                <w:szCs w:val="24"/>
              </w:rPr>
              <w:t>腾讯控股</w:t>
            </w:r>
          </w:p>
        </w:tc>
        <w:tc>
          <w:tcPr>
            <w:tcW w:w="1276" w:type="dxa"/>
            <w:vAlign w:val="center"/>
          </w:tcPr>
          <w:p w:rsidR="00FD0826" w:rsidRDefault="00B5010C">
            <w:pPr>
              <w:jc w:val="right"/>
            </w:pPr>
            <w:r>
              <w:rPr>
                <w:rFonts w:eastAsiaTheme="minorEastAsia"/>
                <w:kern w:val="0"/>
                <w:sz w:val="24"/>
                <w:szCs w:val="24"/>
              </w:rPr>
              <w:t>379,284.00</w:t>
            </w:r>
          </w:p>
        </w:tc>
        <w:tc>
          <w:tcPr>
            <w:tcW w:w="1842" w:type="dxa"/>
            <w:vAlign w:val="center"/>
          </w:tcPr>
          <w:p w:rsidR="00FD0826" w:rsidRDefault="00B5010C">
            <w:pPr>
              <w:jc w:val="right"/>
            </w:pPr>
            <w:r>
              <w:rPr>
                <w:rFonts w:eastAsiaTheme="minorEastAsia"/>
                <w:kern w:val="0"/>
                <w:sz w:val="24"/>
                <w:szCs w:val="24"/>
              </w:rPr>
              <w:t>128,096,790.68</w:t>
            </w:r>
          </w:p>
        </w:tc>
        <w:tc>
          <w:tcPr>
            <w:tcW w:w="1616" w:type="dxa"/>
            <w:vAlign w:val="center"/>
          </w:tcPr>
          <w:p w:rsidR="00FD0826" w:rsidRDefault="00B5010C">
            <w:pPr>
              <w:jc w:val="right"/>
            </w:pPr>
            <w:r>
              <w:rPr>
                <w:rFonts w:eastAsiaTheme="minorEastAsia"/>
                <w:kern w:val="0"/>
                <w:sz w:val="24"/>
                <w:szCs w:val="24"/>
              </w:rPr>
              <w:t>9.05</w:t>
            </w:r>
          </w:p>
        </w:tc>
      </w:tr>
      <w:tr w:rsidR="00FD0826">
        <w:tc>
          <w:tcPr>
            <w:tcW w:w="817" w:type="dxa"/>
            <w:vAlign w:val="center"/>
          </w:tcPr>
          <w:p w:rsidR="00FD0826" w:rsidRDefault="00B5010C">
            <w:pPr>
              <w:jc w:val="center"/>
            </w:pPr>
            <w:r>
              <w:rPr>
                <w:rFonts w:eastAsiaTheme="minorEastAsia"/>
                <w:kern w:val="0"/>
                <w:sz w:val="24"/>
                <w:szCs w:val="24"/>
              </w:rPr>
              <w:t>2</w:t>
            </w:r>
          </w:p>
        </w:tc>
        <w:tc>
          <w:tcPr>
            <w:tcW w:w="1276" w:type="dxa"/>
            <w:vAlign w:val="center"/>
          </w:tcPr>
          <w:p w:rsidR="00FD0826" w:rsidRDefault="00B5010C">
            <w:pPr>
              <w:jc w:val="center"/>
            </w:pPr>
            <w:r>
              <w:rPr>
                <w:rFonts w:eastAsiaTheme="minorEastAsia"/>
                <w:kern w:val="0"/>
                <w:sz w:val="24"/>
                <w:szCs w:val="24"/>
              </w:rPr>
              <w:t>600519</w:t>
            </w:r>
          </w:p>
        </w:tc>
        <w:tc>
          <w:tcPr>
            <w:tcW w:w="1701" w:type="dxa"/>
            <w:vAlign w:val="center"/>
          </w:tcPr>
          <w:p w:rsidR="00FD0826" w:rsidRDefault="00B5010C">
            <w:pPr>
              <w:jc w:val="center"/>
            </w:pPr>
            <w:r>
              <w:rPr>
                <w:rFonts w:eastAsiaTheme="minorEastAsia"/>
                <w:kern w:val="0"/>
                <w:sz w:val="24"/>
                <w:szCs w:val="24"/>
              </w:rPr>
              <w:t>贵州茅台</w:t>
            </w:r>
          </w:p>
        </w:tc>
        <w:tc>
          <w:tcPr>
            <w:tcW w:w="1276" w:type="dxa"/>
            <w:vAlign w:val="center"/>
          </w:tcPr>
          <w:p w:rsidR="00FD0826" w:rsidRDefault="00B5010C">
            <w:pPr>
              <w:jc w:val="right"/>
            </w:pPr>
            <w:r>
              <w:rPr>
                <w:rFonts w:eastAsiaTheme="minorEastAsia"/>
                <w:kern w:val="0"/>
                <w:sz w:val="24"/>
                <w:szCs w:val="24"/>
              </w:rPr>
              <w:t>53,299.00</w:t>
            </w:r>
          </w:p>
        </w:tc>
        <w:tc>
          <w:tcPr>
            <w:tcW w:w="1842" w:type="dxa"/>
            <w:vAlign w:val="center"/>
          </w:tcPr>
          <w:p w:rsidR="00FD0826" w:rsidRDefault="00B5010C">
            <w:pPr>
              <w:jc w:val="right"/>
            </w:pPr>
            <w:r>
              <w:rPr>
                <w:rFonts w:eastAsiaTheme="minorEastAsia"/>
                <w:kern w:val="0"/>
                <w:sz w:val="24"/>
                <w:szCs w:val="24"/>
              </w:rPr>
              <w:t>97,004,180.00</w:t>
            </w:r>
          </w:p>
        </w:tc>
        <w:tc>
          <w:tcPr>
            <w:tcW w:w="1616" w:type="dxa"/>
            <w:vAlign w:val="center"/>
          </w:tcPr>
          <w:p w:rsidR="00FD0826" w:rsidRDefault="00B5010C">
            <w:pPr>
              <w:jc w:val="right"/>
            </w:pPr>
            <w:r>
              <w:rPr>
                <w:rFonts w:eastAsiaTheme="minorEastAsia"/>
                <w:kern w:val="0"/>
                <w:sz w:val="24"/>
                <w:szCs w:val="24"/>
              </w:rPr>
              <w:t>6.85</w:t>
            </w:r>
          </w:p>
        </w:tc>
      </w:tr>
      <w:tr w:rsidR="00FD0826">
        <w:tc>
          <w:tcPr>
            <w:tcW w:w="817" w:type="dxa"/>
            <w:vAlign w:val="center"/>
          </w:tcPr>
          <w:p w:rsidR="00FD0826" w:rsidRDefault="00B5010C">
            <w:pPr>
              <w:jc w:val="center"/>
            </w:pPr>
            <w:r>
              <w:rPr>
                <w:rFonts w:eastAsiaTheme="minorEastAsia"/>
                <w:kern w:val="0"/>
                <w:sz w:val="24"/>
                <w:szCs w:val="24"/>
              </w:rPr>
              <w:t>3</w:t>
            </w:r>
          </w:p>
        </w:tc>
        <w:tc>
          <w:tcPr>
            <w:tcW w:w="1276" w:type="dxa"/>
            <w:vAlign w:val="center"/>
          </w:tcPr>
          <w:p w:rsidR="00FD0826" w:rsidRDefault="00B5010C">
            <w:pPr>
              <w:jc w:val="center"/>
            </w:pPr>
            <w:r>
              <w:rPr>
                <w:rFonts w:eastAsiaTheme="minorEastAsia"/>
                <w:kern w:val="0"/>
                <w:sz w:val="24"/>
                <w:szCs w:val="24"/>
              </w:rPr>
              <w:t>300750</w:t>
            </w:r>
          </w:p>
        </w:tc>
        <w:tc>
          <w:tcPr>
            <w:tcW w:w="1701" w:type="dxa"/>
            <w:vAlign w:val="center"/>
          </w:tcPr>
          <w:p w:rsidR="00FD0826" w:rsidRDefault="00B5010C">
            <w:pPr>
              <w:jc w:val="center"/>
            </w:pPr>
            <w:r>
              <w:rPr>
                <w:rFonts w:eastAsiaTheme="minorEastAsia"/>
                <w:kern w:val="0"/>
                <w:sz w:val="24"/>
                <w:szCs w:val="24"/>
              </w:rPr>
              <w:t>宁德时代</w:t>
            </w:r>
          </w:p>
        </w:tc>
        <w:tc>
          <w:tcPr>
            <w:tcW w:w="1276" w:type="dxa"/>
            <w:vAlign w:val="center"/>
          </w:tcPr>
          <w:p w:rsidR="00FD0826" w:rsidRDefault="00B5010C">
            <w:pPr>
              <w:jc w:val="right"/>
            </w:pPr>
            <w:r>
              <w:rPr>
                <w:rFonts w:eastAsiaTheme="minorEastAsia"/>
                <w:kern w:val="0"/>
                <w:sz w:val="24"/>
                <w:szCs w:val="24"/>
              </w:rPr>
              <w:t>207,990.00</w:t>
            </w:r>
          </w:p>
        </w:tc>
        <w:tc>
          <w:tcPr>
            <w:tcW w:w="1842" w:type="dxa"/>
            <w:vAlign w:val="center"/>
          </w:tcPr>
          <w:p w:rsidR="00FD0826" w:rsidRDefault="00B5010C">
            <w:pPr>
              <w:jc w:val="right"/>
            </w:pPr>
            <w:r>
              <w:rPr>
                <w:rFonts w:eastAsiaTheme="minorEastAsia"/>
                <w:kern w:val="0"/>
                <w:sz w:val="24"/>
                <w:szCs w:val="24"/>
              </w:rPr>
              <w:t>84,454,339.50</w:t>
            </w:r>
          </w:p>
        </w:tc>
        <w:tc>
          <w:tcPr>
            <w:tcW w:w="1616" w:type="dxa"/>
            <w:vAlign w:val="center"/>
          </w:tcPr>
          <w:p w:rsidR="00FD0826" w:rsidRDefault="00B5010C">
            <w:pPr>
              <w:jc w:val="right"/>
            </w:pPr>
            <w:r>
              <w:rPr>
                <w:rFonts w:eastAsiaTheme="minorEastAsia"/>
                <w:kern w:val="0"/>
                <w:sz w:val="24"/>
                <w:szCs w:val="24"/>
              </w:rPr>
              <w:t>5.97</w:t>
            </w:r>
          </w:p>
        </w:tc>
      </w:tr>
      <w:tr w:rsidR="00FD0826">
        <w:tc>
          <w:tcPr>
            <w:tcW w:w="817" w:type="dxa"/>
            <w:vAlign w:val="center"/>
          </w:tcPr>
          <w:p w:rsidR="00FD0826" w:rsidRDefault="00B5010C">
            <w:pPr>
              <w:jc w:val="center"/>
            </w:pPr>
            <w:r>
              <w:rPr>
                <w:rFonts w:eastAsiaTheme="minorEastAsia"/>
                <w:kern w:val="0"/>
                <w:sz w:val="24"/>
                <w:szCs w:val="24"/>
              </w:rPr>
              <w:t>4</w:t>
            </w:r>
          </w:p>
        </w:tc>
        <w:tc>
          <w:tcPr>
            <w:tcW w:w="1276" w:type="dxa"/>
            <w:vAlign w:val="center"/>
          </w:tcPr>
          <w:p w:rsidR="00FD0826" w:rsidRDefault="00B5010C">
            <w:pPr>
              <w:jc w:val="center"/>
            </w:pPr>
            <w:r>
              <w:rPr>
                <w:rFonts w:eastAsiaTheme="minorEastAsia"/>
                <w:kern w:val="0"/>
                <w:sz w:val="24"/>
                <w:szCs w:val="24"/>
              </w:rPr>
              <w:t>000063</w:t>
            </w:r>
          </w:p>
        </w:tc>
        <w:tc>
          <w:tcPr>
            <w:tcW w:w="1701" w:type="dxa"/>
            <w:vAlign w:val="center"/>
          </w:tcPr>
          <w:p w:rsidR="00FD0826" w:rsidRDefault="00B5010C">
            <w:pPr>
              <w:jc w:val="center"/>
            </w:pPr>
            <w:r>
              <w:rPr>
                <w:rFonts w:eastAsiaTheme="minorEastAsia"/>
                <w:kern w:val="0"/>
                <w:sz w:val="24"/>
                <w:szCs w:val="24"/>
              </w:rPr>
              <w:t>中兴通讯</w:t>
            </w:r>
          </w:p>
        </w:tc>
        <w:tc>
          <w:tcPr>
            <w:tcW w:w="1276" w:type="dxa"/>
            <w:vAlign w:val="center"/>
          </w:tcPr>
          <w:p w:rsidR="00FD0826" w:rsidRDefault="00B5010C">
            <w:pPr>
              <w:jc w:val="right"/>
            </w:pPr>
            <w:r>
              <w:rPr>
                <w:rFonts w:eastAsiaTheme="minorEastAsia"/>
                <w:kern w:val="0"/>
                <w:sz w:val="24"/>
                <w:szCs w:val="24"/>
              </w:rPr>
              <w:t>1,903,500.00</w:t>
            </w:r>
          </w:p>
        </w:tc>
        <w:tc>
          <w:tcPr>
            <w:tcW w:w="1842" w:type="dxa"/>
            <w:vAlign w:val="center"/>
          </w:tcPr>
          <w:p w:rsidR="00FD0826" w:rsidRDefault="00B5010C">
            <w:pPr>
              <w:jc w:val="right"/>
            </w:pPr>
            <w:r>
              <w:rPr>
                <w:rFonts w:eastAsiaTheme="minorEastAsia"/>
                <w:kern w:val="0"/>
                <w:sz w:val="24"/>
                <w:szCs w:val="24"/>
              </w:rPr>
              <w:t>61,977,960.00</w:t>
            </w:r>
          </w:p>
        </w:tc>
        <w:tc>
          <w:tcPr>
            <w:tcW w:w="1616" w:type="dxa"/>
            <w:vAlign w:val="center"/>
          </w:tcPr>
          <w:p w:rsidR="00FD0826" w:rsidRDefault="00B5010C">
            <w:pPr>
              <w:jc w:val="right"/>
            </w:pPr>
            <w:r>
              <w:rPr>
                <w:rFonts w:eastAsiaTheme="minorEastAsia"/>
                <w:kern w:val="0"/>
                <w:sz w:val="24"/>
                <w:szCs w:val="24"/>
              </w:rPr>
              <w:t>4.38</w:t>
            </w:r>
          </w:p>
        </w:tc>
      </w:tr>
      <w:tr w:rsidR="00FD0826">
        <w:tc>
          <w:tcPr>
            <w:tcW w:w="817" w:type="dxa"/>
            <w:vAlign w:val="center"/>
          </w:tcPr>
          <w:p w:rsidR="00FD0826" w:rsidRDefault="00B5010C">
            <w:pPr>
              <w:jc w:val="center"/>
            </w:pPr>
            <w:r>
              <w:rPr>
                <w:rFonts w:eastAsiaTheme="minorEastAsia"/>
                <w:kern w:val="0"/>
                <w:sz w:val="24"/>
                <w:szCs w:val="24"/>
              </w:rPr>
              <w:t>5</w:t>
            </w:r>
          </w:p>
        </w:tc>
        <w:tc>
          <w:tcPr>
            <w:tcW w:w="1276" w:type="dxa"/>
            <w:vAlign w:val="center"/>
          </w:tcPr>
          <w:p w:rsidR="00FD0826" w:rsidRDefault="00B5010C">
            <w:pPr>
              <w:jc w:val="center"/>
            </w:pPr>
            <w:r>
              <w:rPr>
                <w:rFonts w:eastAsiaTheme="minorEastAsia"/>
                <w:kern w:val="0"/>
                <w:sz w:val="24"/>
                <w:szCs w:val="24"/>
              </w:rPr>
              <w:t>300308</w:t>
            </w:r>
          </w:p>
        </w:tc>
        <w:tc>
          <w:tcPr>
            <w:tcW w:w="1701" w:type="dxa"/>
            <w:vAlign w:val="center"/>
          </w:tcPr>
          <w:p w:rsidR="00FD0826" w:rsidRDefault="00B5010C">
            <w:pPr>
              <w:jc w:val="center"/>
            </w:pPr>
            <w:r>
              <w:rPr>
                <w:rFonts w:eastAsiaTheme="minorEastAsia"/>
                <w:kern w:val="0"/>
                <w:sz w:val="24"/>
                <w:szCs w:val="24"/>
              </w:rPr>
              <w:t>中际旭创</w:t>
            </w:r>
          </w:p>
        </w:tc>
        <w:tc>
          <w:tcPr>
            <w:tcW w:w="1276" w:type="dxa"/>
            <w:vAlign w:val="center"/>
          </w:tcPr>
          <w:p w:rsidR="00FD0826" w:rsidRDefault="00B5010C">
            <w:pPr>
              <w:jc w:val="right"/>
            </w:pPr>
            <w:r>
              <w:rPr>
                <w:rFonts w:eastAsiaTheme="minorEastAsia"/>
                <w:kern w:val="0"/>
                <w:sz w:val="24"/>
                <w:szCs w:val="24"/>
              </w:rPr>
              <w:t>999,062.00</w:t>
            </w:r>
          </w:p>
        </w:tc>
        <w:tc>
          <w:tcPr>
            <w:tcW w:w="1842" w:type="dxa"/>
            <w:vAlign w:val="center"/>
          </w:tcPr>
          <w:p w:rsidR="00FD0826" w:rsidRDefault="00B5010C">
            <w:pPr>
              <w:jc w:val="right"/>
            </w:pPr>
            <w:r>
              <w:rPr>
                <w:rFonts w:eastAsiaTheme="minorEastAsia"/>
                <w:kern w:val="0"/>
                <w:sz w:val="24"/>
                <w:szCs w:val="24"/>
              </w:rPr>
              <w:t>58,844,751.80</w:t>
            </w:r>
          </w:p>
        </w:tc>
        <w:tc>
          <w:tcPr>
            <w:tcW w:w="1616" w:type="dxa"/>
            <w:vAlign w:val="center"/>
          </w:tcPr>
          <w:p w:rsidR="00FD0826" w:rsidRDefault="00B5010C">
            <w:pPr>
              <w:jc w:val="right"/>
            </w:pPr>
            <w:r>
              <w:rPr>
                <w:rFonts w:eastAsiaTheme="minorEastAsia"/>
                <w:kern w:val="0"/>
                <w:sz w:val="24"/>
                <w:szCs w:val="24"/>
              </w:rPr>
              <w:t>4.16</w:t>
            </w:r>
          </w:p>
        </w:tc>
      </w:tr>
      <w:tr w:rsidR="00FD0826">
        <w:tc>
          <w:tcPr>
            <w:tcW w:w="817" w:type="dxa"/>
            <w:vAlign w:val="center"/>
          </w:tcPr>
          <w:p w:rsidR="00FD0826" w:rsidRDefault="00B5010C">
            <w:pPr>
              <w:jc w:val="center"/>
            </w:pPr>
            <w:r>
              <w:rPr>
                <w:rFonts w:eastAsiaTheme="minorEastAsia"/>
                <w:kern w:val="0"/>
                <w:sz w:val="24"/>
                <w:szCs w:val="24"/>
              </w:rPr>
              <w:t>6</w:t>
            </w:r>
          </w:p>
        </w:tc>
        <w:tc>
          <w:tcPr>
            <w:tcW w:w="1276" w:type="dxa"/>
            <w:vAlign w:val="center"/>
          </w:tcPr>
          <w:p w:rsidR="00FD0826" w:rsidRDefault="00B5010C">
            <w:pPr>
              <w:jc w:val="center"/>
            </w:pPr>
            <w:r>
              <w:rPr>
                <w:rFonts w:eastAsiaTheme="minorEastAsia"/>
                <w:kern w:val="0"/>
                <w:sz w:val="24"/>
                <w:szCs w:val="24"/>
              </w:rPr>
              <w:t>002463</w:t>
            </w:r>
          </w:p>
        </w:tc>
        <w:tc>
          <w:tcPr>
            <w:tcW w:w="1701" w:type="dxa"/>
            <w:vAlign w:val="center"/>
          </w:tcPr>
          <w:p w:rsidR="00FD0826" w:rsidRDefault="00B5010C">
            <w:pPr>
              <w:jc w:val="center"/>
            </w:pPr>
            <w:r>
              <w:rPr>
                <w:rFonts w:eastAsiaTheme="minorEastAsia"/>
                <w:kern w:val="0"/>
                <w:sz w:val="24"/>
                <w:szCs w:val="24"/>
              </w:rPr>
              <w:t>沪电股份</w:t>
            </w:r>
          </w:p>
        </w:tc>
        <w:tc>
          <w:tcPr>
            <w:tcW w:w="1276" w:type="dxa"/>
            <w:vAlign w:val="center"/>
          </w:tcPr>
          <w:p w:rsidR="00FD0826" w:rsidRDefault="00B5010C">
            <w:pPr>
              <w:jc w:val="right"/>
            </w:pPr>
            <w:r>
              <w:rPr>
                <w:rFonts w:eastAsiaTheme="minorEastAsia"/>
                <w:kern w:val="0"/>
                <w:sz w:val="24"/>
                <w:szCs w:val="24"/>
              </w:rPr>
              <w:t>2,339,687.00</w:t>
            </w:r>
          </w:p>
        </w:tc>
        <w:tc>
          <w:tcPr>
            <w:tcW w:w="1842" w:type="dxa"/>
            <w:vAlign w:val="center"/>
          </w:tcPr>
          <w:p w:rsidR="00FD0826" w:rsidRDefault="00B5010C">
            <w:pPr>
              <w:jc w:val="right"/>
            </w:pPr>
            <w:r>
              <w:rPr>
                <w:rFonts w:eastAsiaTheme="minorEastAsia"/>
                <w:kern w:val="0"/>
                <w:sz w:val="24"/>
                <w:szCs w:val="24"/>
              </w:rPr>
              <w:t>50,279,873.63</w:t>
            </w:r>
          </w:p>
        </w:tc>
        <w:tc>
          <w:tcPr>
            <w:tcW w:w="1616" w:type="dxa"/>
            <w:vAlign w:val="center"/>
          </w:tcPr>
          <w:p w:rsidR="00FD0826" w:rsidRDefault="00B5010C">
            <w:pPr>
              <w:jc w:val="right"/>
            </w:pPr>
            <w:r>
              <w:rPr>
                <w:rFonts w:eastAsiaTheme="minorEastAsia"/>
                <w:kern w:val="0"/>
                <w:sz w:val="24"/>
                <w:szCs w:val="24"/>
              </w:rPr>
              <w:t>3.55</w:t>
            </w:r>
          </w:p>
        </w:tc>
      </w:tr>
      <w:tr w:rsidR="00FD0826">
        <w:tc>
          <w:tcPr>
            <w:tcW w:w="817" w:type="dxa"/>
            <w:vAlign w:val="center"/>
          </w:tcPr>
          <w:p w:rsidR="00FD0826" w:rsidRDefault="00B5010C">
            <w:pPr>
              <w:jc w:val="center"/>
            </w:pPr>
            <w:r>
              <w:rPr>
                <w:rFonts w:eastAsiaTheme="minorEastAsia"/>
                <w:kern w:val="0"/>
                <w:sz w:val="24"/>
                <w:szCs w:val="24"/>
              </w:rPr>
              <w:t>7</w:t>
            </w:r>
          </w:p>
        </w:tc>
        <w:tc>
          <w:tcPr>
            <w:tcW w:w="1276" w:type="dxa"/>
            <w:vAlign w:val="center"/>
          </w:tcPr>
          <w:p w:rsidR="00FD0826" w:rsidRDefault="00B5010C">
            <w:pPr>
              <w:jc w:val="center"/>
            </w:pPr>
            <w:r>
              <w:rPr>
                <w:rFonts w:eastAsiaTheme="minorEastAsia"/>
                <w:kern w:val="0"/>
                <w:sz w:val="24"/>
                <w:szCs w:val="24"/>
              </w:rPr>
              <w:t>000858</w:t>
            </w:r>
          </w:p>
        </w:tc>
        <w:tc>
          <w:tcPr>
            <w:tcW w:w="1701" w:type="dxa"/>
            <w:vAlign w:val="center"/>
          </w:tcPr>
          <w:p w:rsidR="00FD0826" w:rsidRDefault="00B5010C">
            <w:pPr>
              <w:jc w:val="center"/>
            </w:pPr>
            <w:r>
              <w:rPr>
                <w:rFonts w:eastAsiaTheme="minorEastAsia"/>
                <w:kern w:val="0"/>
                <w:sz w:val="24"/>
                <w:szCs w:val="24"/>
              </w:rPr>
              <w:t>五粮液</w:t>
            </w:r>
          </w:p>
        </w:tc>
        <w:tc>
          <w:tcPr>
            <w:tcW w:w="1276" w:type="dxa"/>
            <w:vAlign w:val="center"/>
          </w:tcPr>
          <w:p w:rsidR="00FD0826" w:rsidRDefault="00B5010C">
            <w:pPr>
              <w:jc w:val="right"/>
            </w:pPr>
            <w:r>
              <w:rPr>
                <w:rFonts w:eastAsiaTheme="minorEastAsia"/>
                <w:kern w:val="0"/>
                <w:sz w:val="24"/>
                <w:szCs w:val="24"/>
              </w:rPr>
              <w:t>247,733.00</w:t>
            </w:r>
          </w:p>
        </w:tc>
        <w:tc>
          <w:tcPr>
            <w:tcW w:w="1842" w:type="dxa"/>
            <w:vAlign w:val="center"/>
          </w:tcPr>
          <w:p w:rsidR="00FD0826" w:rsidRDefault="00B5010C">
            <w:pPr>
              <w:jc w:val="right"/>
            </w:pPr>
            <w:r>
              <w:rPr>
                <w:rFonts w:eastAsiaTheme="minorEastAsia"/>
                <w:kern w:val="0"/>
                <w:sz w:val="24"/>
                <w:szCs w:val="24"/>
              </w:rPr>
              <w:t>48,803,401.00</w:t>
            </w:r>
          </w:p>
        </w:tc>
        <w:tc>
          <w:tcPr>
            <w:tcW w:w="1616" w:type="dxa"/>
            <w:vAlign w:val="center"/>
          </w:tcPr>
          <w:p w:rsidR="00FD0826" w:rsidRDefault="00B5010C">
            <w:pPr>
              <w:jc w:val="right"/>
            </w:pPr>
            <w:r>
              <w:rPr>
                <w:rFonts w:eastAsiaTheme="minorEastAsia"/>
                <w:kern w:val="0"/>
                <w:sz w:val="24"/>
                <w:szCs w:val="24"/>
              </w:rPr>
              <w:t>3.45</w:t>
            </w:r>
          </w:p>
        </w:tc>
      </w:tr>
      <w:tr w:rsidR="00FD0826">
        <w:tc>
          <w:tcPr>
            <w:tcW w:w="817" w:type="dxa"/>
            <w:vAlign w:val="center"/>
          </w:tcPr>
          <w:p w:rsidR="00FD0826" w:rsidRDefault="00B5010C">
            <w:pPr>
              <w:jc w:val="center"/>
            </w:pPr>
            <w:r>
              <w:rPr>
                <w:rFonts w:eastAsiaTheme="minorEastAsia"/>
                <w:kern w:val="0"/>
                <w:sz w:val="24"/>
                <w:szCs w:val="24"/>
              </w:rPr>
              <w:t>8</w:t>
            </w:r>
          </w:p>
        </w:tc>
        <w:tc>
          <w:tcPr>
            <w:tcW w:w="1276" w:type="dxa"/>
            <w:vAlign w:val="center"/>
          </w:tcPr>
          <w:p w:rsidR="00FD0826" w:rsidRDefault="00B5010C">
            <w:pPr>
              <w:jc w:val="center"/>
            </w:pPr>
            <w:r>
              <w:rPr>
                <w:rFonts w:eastAsiaTheme="minorEastAsia"/>
                <w:kern w:val="0"/>
                <w:sz w:val="24"/>
                <w:szCs w:val="24"/>
              </w:rPr>
              <w:t>000568</w:t>
            </w:r>
          </w:p>
        </w:tc>
        <w:tc>
          <w:tcPr>
            <w:tcW w:w="1701" w:type="dxa"/>
            <w:vAlign w:val="center"/>
          </w:tcPr>
          <w:p w:rsidR="00FD0826" w:rsidRDefault="00B5010C">
            <w:pPr>
              <w:jc w:val="center"/>
            </w:pPr>
            <w:r>
              <w:rPr>
                <w:rFonts w:eastAsiaTheme="minorEastAsia"/>
                <w:kern w:val="0"/>
                <w:sz w:val="24"/>
                <w:szCs w:val="24"/>
              </w:rPr>
              <w:t>泸州老窖</w:t>
            </w:r>
          </w:p>
        </w:tc>
        <w:tc>
          <w:tcPr>
            <w:tcW w:w="1276" w:type="dxa"/>
            <w:vAlign w:val="center"/>
          </w:tcPr>
          <w:p w:rsidR="00FD0826" w:rsidRDefault="00B5010C">
            <w:pPr>
              <w:jc w:val="right"/>
            </w:pPr>
            <w:r>
              <w:rPr>
                <w:rFonts w:eastAsiaTheme="minorEastAsia"/>
                <w:kern w:val="0"/>
                <w:sz w:val="24"/>
                <w:szCs w:val="24"/>
              </w:rPr>
              <w:t>167,168.00</w:t>
            </w:r>
          </w:p>
        </w:tc>
        <w:tc>
          <w:tcPr>
            <w:tcW w:w="1842" w:type="dxa"/>
            <w:vAlign w:val="center"/>
          </w:tcPr>
          <w:p w:rsidR="00FD0826" w:rsidRDefault="00B5010C">
            <w:pPr>
              <w:jc w:val="right"/>
            </w:pPr>
            <w:r>
              <w:rPr>
                <w:rFonts w:eastAsiaTheme="minorEastAsia"/>
                <w:kern w:val="0"/>
                <w:sz w:val="24"/>
                <w:szCs w:val="24"/>
              </w:rPr>
              <w:t>42,592,734.72</w:t>
            </w:r>
          </w:p>
        </w:tc>
        <w:tc>
          <w:tcPr>
            <w:tcW w:w="1616" w:type="dxa"/>
            <w:vAlign w:val="center"/>
          </w:tcPr>
          <w:p w:rsidR="00FD0826" w:rsidRDefault="00B5010C">
            <w:pPr>
              <w:jc w:val="right"/>
            </w:pPr>
            <w:r>
              <w:rPr>
                <w:rFonts w:eastAsiaTheme="minorEastAsia"/>
                <w:kern w:val="0"/>
                <w:sz w:val="24"/>
                <w:szCs w:val="24"/>
              </w:rPr>
              <w:t>3.01</w:t>
            </w:r>
          </w:p>
        </w:tc>
      </w:tr>
      <w:tr w:rsidR="00FD0826">
        <w:tc>
          <w:tcPr>
            <w:tcW w:w="817" w:type="dxa"/>
            <w:vAlign w:val="center"/>
          </w:tcPr>
          <w:p w:rsidR="00FD0826" w:rsidRDefault="00B5010C">
            <w:pPr>
              <w:jc w:val="center"/>
            </w:pPr>
            <w:r>
              <w:rPr>
                <w:rFonts w:eastAsiaTheme="minorEastAsia"/>
                <w:kern w:val="0"/>
                <w:sz w:val="24"/>
                <w:szCs w:val="24"/>
              </w:rPr>
              <w:t>9</w:t>
            </w:r>
          </w:p>
        </w:tc>
        <w:tc>
          <w:tcPr>
            <w:tcW w:w="1276" w:type="dxa"/>
            <w:vAlign w:val="center"/>
          </w:tcPr>
          <w:p w:rsidR="00FD0826" w:rsidRDefault="00B5010C">
            <w:pPr>
              <w:jc w:val="center"/>
            </w:pPr>
            <w:r>
              <w:rPr>
                <w:rFonts w:eastAsiaTheme="minorEastAsia"/>
                <w:kern w:val="0"/>
                <w:sz w:val="24"/>
                <w:szCs w:val="24"/>
              </w:rPr>
              <w:t>000938</w:t>
            </w:r>
          </w:p>
        </w:tc>
        <w:tc>
          <w:tcPr>
            <w:tcW w:w="1701" w:type="dxa"/>
            <w:vAlign w:val="center"/>
          </w:tcPr>
          <w:p w:rsidR="00FD0826" w:rsidRDefault="00B5010C">
            <w:pPr>
              <w:jc w:val="center"/>
            </w:pPr>
            <w:r>
              <w:rPr>
                <w:rFonts w:eastAsiaTheme="minorEastAsia"/>
                <w:kern w:val="0"/>
                <w:sz w:val="24"/>
                <w:szCs w:val="24"/>
              </w:rPr>
              <w:t>紫光股份</w:t>
            </w:r>
          </w:p>
        </w:tc>
        <w:tc>
          <w:tcPr>
            <w:tcW w:w="1276" w:type="dxa"/>
            <w:vAlign w:val="center"/>
          </w:tcPr>
          <w:p w:rsidR="00FD0826" w:rsidRDefault="00B5010C">
            <w:pPr>
              <w:jc w:val="right"/>
            </w:pPr>
            <w:r>
              <w:rPr>
                <w:rFonts w:eastAsiaTheme="minorEastAsia"/>
                <w:kern w:val="0"/>
                <w:sz w:val="24"/>
                <w:szCs w:val="24"/>
              </w:rPr>
              <w:t>1,450,710.00</w:t>
            </w:r>
          </w:p>
        </w:tc>
        <w:tc>
          <w:tcPr>
            <w:tcW w:w="1842" w:type="dxa"/>
            <w:vAlign w:val="center"/>
          </w:tcPr>
          <w:p w:rsidR="00FD0826" w:rsidRDefault="00B5010C">
            <w:pPr>
              <w:jc w:val="right"/>
            </w:pPr>
            <w:r>
              <w:rPr>
                <w:rFonts w:eastAsiaTheme="minorEastAsia"/>
                <w:kern w:val="0"/>
                <w:sz w:val="24"/>
                <w:szCs w:val="24"/>
              </w:rPr>
              <w:t>42,491,295.90</w:t>
            </w:r>
          </w:p>
        </w:tc>
        <w:tc>
          <w:tcPr>
            <w:tcW w:w="1616" w:type="dxa"/>
            <w:vAlign w:val="center"/>
          </w:tcPr>
          <w:p w:rsidR="00FD0826" w:rsidRDefault="00B5010C">
            <w:pPr>
              <w:jc w:val="right"/>
            </w:pPr>
            <w:r>
              <w:rPr>
                <w:rFonts w:eastAsiaTheme="minorEastAsia"/>
                <w:kern w:val="0"/>
                <w:sz w:val="24"/>
                <w:szCs w:val="24"/>
              </w:rPr>
              <w:t>3.00</w:t>
            </w:r>
          </w:p>
        </w:tc>
      </w:tr>
      <w:tr w:rsidR="00FD0826">
        <w:tc>
          <w:tcPr>
            <w:tcW w:w="817" w:type="dxa"/>
            <w:vAlign w:val="center"/>
          </w:tcPr>
          <w:p w:rsidR="00FD0826" w:rsidRDefault="00B5010C">
            <w:pPr>
              <w:jc w:val="center"/>
            </w:pPr>
            <w:r>
              <w:rPr>
                <w:rFonts w:eastAsiaTheme="minorEastAsia"/>
                <w:kern w:val="0"/>
                <w:sz w:val="24"/>
                <w:szCs w:val="24"/>
              </w:rPr>
              <w:t>10</w:t>
            </w:r>
          </w:p>
        </w:tc>
        <w:tc>
          <w:tcPr>
            <w:tcW w:w="1276" w:type="dxa"/>
            <w:vAlign w:val="center"/>
          </w:tcPr>
          <w:p w:rsidR="00FD0826" w:rsidRDefault="00B5010C">
            <w:pPr>
              <w:jc w:val="center"/>
            </w:pPr>
            <w:r>
              <w:rPr>
                <w:rFonts w:eastAsiaTheme="minorEastAsia"/>
                <w:kern w:val="0"/>
                <w:sz w:val="24"/>
                <w:szCs w:val="24"/>
              </w:rPr>
              <w:t>002230</w:t>
            </w:r>
          </w:p>
        </w:tc>
        <w:tc>
          <w:tcPr>
            <w:tcW w:w="1701" w:type="dxa"/>
            <w:vAlign w:val="center"/>
          </w:tcPr>
          <w:p w:rsidR="00FD0826" w:rsidRDefault="00B5010C">
            <w:pPr>
              <w:jc w:val="center"/>
            </w:pPr>
            <w:r>
              <w:rPr>
                <w:rFonts w:eastAsiaTheme="minorEastAsia"/>
                <w:kern w:val="0"/>
                <w:sz w:val="24"/>
                <w:szCs w:val="24"/>
              </w:rPr>
              <w:t>科大讯飞</w:t>
            </w:r>
          </w:p>
        </w:tc>
        <w:tc>
          <w:tcPr>
            <w:tcW w:w="1276" w:type="dxa"/>
            <w:vAlign w:val="center"/>
          </w:tcPr>
          <w:p w:rsidR="00FD0826" w:rsidRDefault="00B5010C">
            <w:pPr>
              <w:jc w:val="right"/>
            </w:pPr>
            <w:r>
              <w:rPr>
                <w:rFonts w:eastAsiaTheme="minorEastAsia"/>
                <w:kern w:val="0"/>
                <w:sz w:val="24"/>
                <w:szCs w:val="24"/>
              </w:rPr>
              <w:t>621,128.00</w:t>
            </w:r>
          </w:p>
        </w:tc>
        <w:tc>
          <w:tcPr>
            <w:tcW w:w="1842" w:type="dxa"/>
            <w:vAlign w:val="center"/>
          </w:tcPr>
          <w:p w:rsidR="00FD0826" w:rsidRDefault="00B5010C">
            <w:pPr>
              <w:jc w:val="right"/>
            </w:pPr>
            <w:r>
              <w:rPr>
                <w:rFonts w:eastAsiaTheme="minorEastAsia"/>
                <w:kern w:val="0"/>
                <w:sz w:val="24"/>
                <w:szCs w:val="24"/>
              </w:rPr>
              <w:t>39,553,431.04</w:t>
            </w:r>
          </w:p>
        </w:tc>
        <w:tc>
          <w:tcPr>
            <w:tcW w:w="1616" w:type="dxa"/>
            <w:vAlign w:val="center"/>
          </w:tcPr>
          <w:p w:rsidR="00FD0826" w:rsidRDefault="00B5010C">
            <w:pPr>
              <w:jc w:val="right"/>
            </w:pPr>
            <w:r>
              <w:rPr>
                <w:rFonts w:eastAsiaTheme="minorEastAsia"/>
                <w:kern w:val="0"/>
                <w:sz w:val="24"/>
                <w:szCs w:val="24"/>
              </w:rPr>
              <w:t>2.80</w:t>
            </w:r>
          </w:p>
        </w:tc>
      </w:tr>
      <w:bookmarkEnd w:id="2"/>
    </w:tbl>
    <w:p w:rsidR="00D06738" w:rsidRPr="00FF6B9A" w:rsidRDefault="00D06738">
      <w:pPr>
        <w:autoSpaceDE w:val="0"/>
        <w:autoSpaceDN w:val="0"/>
        <w:adjustRightInd w:val="0"/>
        <w:spacing w:line="360" w:lineRule="auto"/>
        <w:jc w:val="left"/>
        <w:rPr>
          <w:rFonts w:eastAsiaTheme="minorEastAsia"/>
          <w:b/>
          <w:bCs/>
          <w:color w:val="000000" w:themeColor="text1"/>
          <w:kern w:val="0"/>
          <w:sz w:val="24"/>
          <w:szCs w:val="24"/>
        </w:rPr>
      </w:pP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 xml:space="preserve">5.4 </w:t>
      </w:r>
      <w:r w:rsidRPr="00FF6B9A">
        <w:rPr>
          <w:rFonts w:eastAsiaTheme="minorEastAsia"/>
          <w:b/>
          <w:bCs/>
          <w:color w:val="000000" w:themeColor="text1"/>
          <w:kern w:val="0"/>
          <w:sz w:val="24"/>
          <w:szCs w:val="24"/>
        </w:rPr>
        <w:t>报告期末按债券品种分类的债券投资组合</w:t>
      </w:r>
    </w:p>
    <w:p w:rsidR="00D06738" w:rsidRPr="00FF6B9A" w:rsidRDefault="00454D20">
      <w:pPr>
        <w:autoSpaceDE w:val="0"/>
        <w:autoSpaceDN w:val="0"/>
        <w:adjustRightInd w:val="0"/>
        <w:spacing w:line="360" w:lineRule="auto"/>
        <w:jc w:val="left"/>
        <w:rPr>
          <w:rFonts w:eastAsiaTheme="minorEastAsia"/>
          <w:color w:val="000000" w:themeColor="text1"/>
        </w:rPr>
      </w:pPr>
      <w:r w:rsidRPr="00FF6B9A">
        <w:rPr>
          <w:rFonts w:eastAsiaTheme="minorEastAsia"/>
          <w:color w:val="000000" w:themeColor="text1"/>
        </w:rPr>
        <w:t>本基金本报告期末未持有债券。</w:t>
      </w:r>
    </w:p>
    <w:p w:rsidR="00D06738" w:rsidRPr="00FF6B9A" w:rsidRDefault="00D06738">
      <w:pPr>
        <w:autoSpaceDE w:val="0"/>
        <w:autoSpaceDN w:val="0"/>
        <w:adjustRightInd w:val="0"/>
        <w:spacing w:line="360" w:lineRule="auto"/>
        <w:jc w:val="left"/>
        <w:rPr>
          <w:rFonts w:eastAsiaTheme="minorEastAsia"/>
          <w:color w:val="000000" w:themeColor="text1"/>
          <w:kern w:val="0"/>
          <w:sz w:val="24"/>
          <w:szCs w:val="24"/>
        </w:rPr>
      </w:pP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 xml:space="preserve">5.5 </w:t>
      </w:r>
      <w:r w:rsidRPr="00FF6B9A">
        <w:rPr>
          <w:rFonts w:eastAsiaTheme="minorEastAsia"/>
          <w:b/>
          <w:bCs/>
          <w:color w:val="000000" w:themeColor="text1"/>
          <w:kern w:val="0"/>
          <w:sz w:val="24"/>
          <w:szCs w:val="24"/>
        </w:rPr>
        <w:t>报告期末按公允价值占基金资产净值比例大小排序的前五名债券投资明细</w:t>
      </w:r>
    </w:p>
    <w:p w:rsidR="00D06738" w:rsidRPr="00FF6B9A" w:rsidRDefault="00454D20">
      <w:pPr>
        <w:autoSpaceDE w:val="0"/>
        <w:autoSpaceDN w:val="0"/>
        <w:adjustRightInd w:val="0"/>
        <w:spacing w:line="360" w:lineRule="auto"/>
        <w:jc w:val="left"/>
        <w:rPr>
          <w:rFonts w:eastAsiaTheme="minorEastAsia"/>
          <w:color w:val="000000" w:themeColor="text1"/>
        </w:rPr>
      </w:pPr>
      <w:r w:rsidRPr="00FF6B9A">
        <w:rPr>
          <w:rFonts w:eastAsiaTheme="minorEastAsia"/>
          <w:color w:val="000000" w:themeColor="text1"/>
        </w:rPr>
        <w:t>本基金本报告期末未持有债券。</w:t>
      </w:r>
    </w:p>
    <w:p w:rsidR="00D06738" w:rsidRPr="00FF6B9A" w:rsidRDefault="00D06738">
      <w:pPr>
        <w:autoSpaceDE w:val="0"/>
        <w:autoSpaceDN w:val="0"/>
        <w:adjustRightInd w:val="0"/>
        <w:spacing w:line="360" w:lineRule="auto"/>
        <w:jc w:val="left"/>
        <w:rPr>
          <w:rFonts w:eastAsiaTheme="minorEastAsia"/>
          <w:b/>
          <w:bCs/>
          <w:color w:val="000000" w:themeColor="text1"/>
          <w:kern w:val="0"/>
          <w:sz w:val="24"/>
          <w:szCs w:val="24"/>
        </w:rPr>
      </w:pP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 xml:space="preserve">5.6 </w:t>
      </w:r>
      <w:r w:rsidRPr="00FF6B9A">
        <w:rPr>
          <w:rFonts w:eastAsiaTheme="minorEastAsia"/>
          <w:b/>
          <w:bCs/>
          <w:color w:val="000000" w:themeColor="text1"/>
          <w:kern w:val="0"/>
          <w:sz w:val="24"/>
          <w:szCs w:val="24"/>
        </w:rPr>
        <w:t>报告期末按公允价值占基金资产净值比例大小排序的前十名资产支持证券投资明细</w:t>
      </w:r>
    </w:p>
    <w:p w:rsidR="00D06738" w:rsidRPr="00FF6B9A" w:rsidRDefault="00454D20">
      <w:pPr>
        <w:autoSpaceDE w:val="0"/>
        <w:autoSpaceDN w:val="0"/>
        <w:adjustRightInd w:val="0"/>
        <w:spacing w:line="360" w:lineRule="auto"/>
        <w:jc w:val="left"/>
        <w:rPr>
          <w:rFonts w:eastAsiaTheme="minorEastAsia"/>
          <w:color w:val="000000" w:themeColor="text1"/>
        </w:rPr>
      </w:pPr>
      <w:r w:rsidRPr="00FF6B9A">
        <w:rPr>
          <w:rFonts w:eastAsiaTheme="minorEastAsia"/>
          <w:color w:val="000000" w:themeColor="text1"/>
        </w:rPr>
        <w:t>本基金本报告期末未持有资产支持证券。</w:t>
      </w:r>
    </w:p>
    <w:p w:rsidR="00D06738" w:rsidRPr="00FF6B9A" w:rsidRDefault="00D06738">
      <w:pPr>
        <w:autoSpaceDE w:val="0"/>
        <w:autoSpaceDN w:val="0"/>
        <w:adjustRightInd w:val="0"/>
        <w:spacing w:line="360" w:lineRule="auto"/>
        <w:jc w:val="left"/>
        <w:rPr>
          <w:rFonts w:eastAsiaTheme="minorEastAsia"/>
          <w:color w:val="000000" w:themeColor="text1"/>
          <w:sz w:val="24"/>
          <w:szCs w:val="24"/>
        </w:rPr>
      </w:pP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 xml:space="preserve">5.7 </w:t>
      </w:r>
      <w:r w:rsidRPr="00FF6B9A">
        <w:rPr>
          <w:rFonts w:eastAsiaTheme="minorEastAsia"/>
          <w:b/>
          <w:bCs/>
          <w:color w:val="000000" w:themeColor="text1"/>
          <w:kern w:val="0"/>
          <w:sz w:val="24"/>
          <w:szCs w:val="24"/>
        </w:rPr>
        <w:t>报告期末按公允价值占基金资产净值比例大小排序的前五名贵金属投资明细</w:t>
      </w:r>
    </w:p>
    <w:p w:rsidR="00D06738" w:rsidRPr="00FF6B9A" w:rsidRDefault="00454D20">
      <w:pPr>
        <w:widowControl/>
        <w:spacing w:line="360" w:lineRule="auto"/>
        <w:jc w:val="left"/>
        <w:rPr>
          <w:color w:val="000000" w:themeColor="text1"/>
        </w:rPr>
      </w:pPr>
      <w:r w:rsidRPr="00FF6B9A">
        <w:rPr>
          <w:color w:val="000000" w:themeColor="text1"/>
        </w:rPr>
        <w:t>本基金本报告期末未持有贵金属。</w:t>
      </w:r>
    </w:p>
    <w:p w:rsidR="00D06738" w:rsidRPr="00FF6B9A" w:rsidRDefault="00D06738">
      <w:pPr>
        <w:autoSpaceDE w:val="0"/>
        <w:autoSpaceDN w:val="0"/>
        <w:adjustRightInd w:val="0"/>
        <w:spacing w:line="360" w:lineRule="auto"/>
        <w:jc w:val="left"/>
        <w:rPr>
          <w:rFonts w:eastAsiaTheme="minorEastAsia"/>
          <w:color w:val="000000" w:themeColor="text1"/>
          <w:kern w:val="0"/>
          <w:sz w:val="24"/>
          <w:szCs w:val="24"/>
        </w:rPr>
      </w:pP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 xml:space="preserve">5.8 </w:t>
      </w:r>
      <w:r w:rsidRPr="00FF6B9A">
        <w:rPr>
          <w:rFonts w:eastAsiaTheme="minorEastAsia"/>
          <w:b/>
          <w:bCs/>
          <w:color w:val="000000" w:themeColor="text1"/>
          <w:kern w:val="0"/>
          <w:sz w:val="24"/>
          <w:szCs w:val="24"/>
        </w:rPr>
        <w:t>报告期末按公允价值占基金资产净值比例大小排序的前五名权证投资明细</w:t>
      </w:r>
    </w:p>
    <w:p w:rsidR="00D06738" w:rsidRPr="00FF6B9A" w:rsidRDefault="00454D20">
      <w:pPr>
        <w:autoSpaceDE w:val="0"/>
        <w:autoSpaceDN w:val="0"/>
        <w:adjustRightInd w:val="0"/>
        <w:spacing w:line="360" w:lineRule="auto"/>
        <w:jc w:val="left"/>
        <w:rPr>
          <w:rFonts w:eastAsiaTheme="minorEastAsia"/>
          <w:color w:val="000000" w:themeColor="text1"/>
        </w:rPr>
      </w:pPr>
      <w:r w:rsidRPr="00FF6B9A">
        <w:rPr>
          <w:rFonts w:eastAsiaTheme="minorEastAsia"/>
          <w:color w:val="000000" w:themeColor="text1"/>
        </w:rPr>
        <w:t>本基金本报告期末未持有权证。</w:t>
      </w:r>
    </w:p>
    <w:p w:rsidR="00D06738" w:rsidRPr="00FF6B9A" w:rsidRDefault="00D06738">
      <w:pPr>
        <w:autoSpaceDE w:val="0"/>
        <w:autoSpaceDN w:val="0"/>
        <w:adjustRightInd w:val="0"/>
        <w:spacing w:line="360" w:lineRule="auto"/>
        <w:jc w:val="left"/>
        <w:rPr>
          <w:rFonts w:eastAsiaTheme="minorEastAsia"/>
          <w:color w:val="000000" w:themeColor="text1"/>
          <w:kern w:val="0"/>
          <w:sz w:val="24"/>
          <w:szCs w:val="24"/>
        </w:rPr>
      </w:pP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 xml:space="preserve">5.9 </w:t>
      </w:r>
      <w:r w:rsidRPr="00FF6B9A">
        <w:rPr>
          <w:rFonts w:eastAsiaTheme="minorEastAsia"/>
          <w:b/>
          <w:bCs/>
          <w:color w:val="000000" w:themeColor="text1"/>
          <w:kern w:val="0"/>
          <w:sz w:val="24"/>
          <w:szCs w:val="24"/>
        </w:rPr>
        <w:t>报告期末本基金投资的股指期货交易情况说明</w:t>
      </w:r>
    </w:p>
    <w:p w:rsidR="00D06738" w:rsidRPr="00FF6B9A" w:rsidRDefault="00454D20">
      <w:pPr>
        <w:autoSpaceDE w:val="0"/>
        <w:autoSpaceDN w:val="0"/>
        <w:adjustRightInd w:val="0"/>
        <w:spacing w:line="360" w:lineRule="auto"/>
        <w:jc w:val="left"/>
        <w:rPr>
          <w:rFonts w:eastAsiaTheme="minorEastAsia"/>
          <w:color w:val="000000" w:themeColor="text1"/>
        </w:rPr>
      </w:pPr>
      <w:r w:rsidRPr="00FF6B9A">
        <w:rPr>
          <w:rFonts w:eastAsiaTheme="minorEastAsia"/>
          <w:color w:val="000000" w:themeColor="text1"/>
        </w:rPr>
        <w:t>本基金本报告期末未持有股指期货。</w:t>
      </w:r>
    </w:p>
    <w:p w:rsidR="00D06738" w:rsidRPr="00FF6B9A" w:rsidRDefault="00D06738">
      <w:pPr>
        <w:adjustRightInd w:val="0"/>
        <w:snapToGrid w:val="0"/>
        <w:spacing w:line="360" w:lineRule="exact"/>
        <w:rPr>
          <w:rFonts w:eastAsiaTheme="minorEastAsia"/>
          <w:color w:val="000000" w:themeColor="text1"/>
          <w:sz w:val="24"/>
          <w:szCs w:val="24"/>
        </w:rPr>
      </w:pP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5.10</w:t>
      </w:r>
      <w:r w:rsidRPr="00FF6B9A">
        <w:rPr>
          <w:rFonts w:eastAsiaTheme="minorEastAsia"/>
          <w:b/>
          <w:bCs/>
          <w:color w:val="000000" w:themeColor="text1"/>
          <w:kern w:val="0"/>
          <w:sz w:val="24"/>
          <w:szCs w:val="24"/>
        </w:rPr>
        <w:t>报告期末本基金投资的国债期货交易情况说明</w:t>
      </w:r>
    </w:p>
    <w:p w:rsidR="00D06738" w:rsidRPr="00FF6B9A" w:rsidRDefault="00454D20">
      <w:pPr>
        <w:autoSpaceDE w:val="0"/>
        <w:autoSpaceDN w:val="0"/>
        <w:adjustRightInd w:val="0"/>
        <w:spacing w:line="360" w:lineRule="auto"/>
        <w:jc w:val="left"/>
        <w:rPr>
          <w:rFonts w:eastAsiaTheme="minorEastAsia"/>
          <w:color w:val="000000" w:themeColor="text1"/>
          <w:sz w:val="24"/>
          <w:szCs w:val="24"/>
        </w:rPr>
      </w:pPr>
      <w:r w:rsidRPr="00FF6B9A">
        <w:rPr>
          <w:rFonts w:eastAsiaTheme="minorEastAsia"/>
          <w:color w:val="000000" w:themeColor="text1"/>
          <w:sz w:val="24"/>
          <w:szCs w:val="24"/>
        </w:rPr>
        <w:t>本基金本报告期末未持有国债期货。</w:t>
      </w: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 xml:space="preserve">5.11 </w:t>
      </w:r>
      <w:r w:rsidRPr="00FF6B9A">
        <w:rPr>
          <w:rFonts w:eastAsiaTheme="minorEastAsia"/>
          <w:b/>
          <w:bCs/>
          <w:color w:val="000000" w:themeColor="text1"/>
          <w:kern w:val="0"/>
          <w:sz w:val="24"/>
          <w:szCs w:val="24"/>
        </w:rPr>
        <w:t>投资组合报告附注</w:t>
      </w:r>
    </w:p>
    <w:p w:rsidR="00D06738" w:rsidRPr="00FF6B9A" w:rsidRDefault="00454D20">
      <w:pPr>
        <w:spacing w:line="360" w:lineRule="auto"/>
        <w:rPr>
          <w:rFonts w:eastAsiaTheme="minorEastAsia"/>
          <w:color w:val="000000" w:themeColor="text1"/>
          <w:sz w:val="24"/>
          <w:szCs w:val="24"/>
        </w:rPr>
      </w:pPr>
      <w:r w:rsidRPr="00FF6B9A">
        <w:rPr>
          <w:rFonts w:eastAsiaTheme="minorEastAsia"/>
          <w:color w:val="000000" w:themeColor="text1"/>
          <w:sz w:val="24"/>
          <w:szCs w:val="24"/>
        </w:rPr>
        <w:t>5.11.1</w:t>
      </w:r>
      <w:r w:rsidRPr="00FF6B9A">
        <w:rPr>
          <w:rFonts w:eastAsiaTheme="minorEastAsia"/>
          <w:color w:val="000000" w:themeColor="text1"/>
          <w:sz w:val="24"/>
          <w:szCs w:val="24"/>
        </w:rPr>
        <w:t>本基金投资的前十名证券的发行主体本期未出现被监管部门立案调查，或在报告编制日前一年内受到公开谴责、处罚的情形。</w:t>
      </w:r>
    </w:p>
    <w:p w:rsidR="00D06738" w:rsidRPr="00FF6B9A" w:rsidRDefault="00454D20">
      <w:pPr>
        <w:spacing w:line="360" w:lineRule="auto"/>
        <w:rPr>
          <w:rFonts w:eastAsiaTheme="minorEastAsia"/>
          <w:color w:val="000000" w:themeColor="text1"/>
          <w:sz w:val="24"/>
          <w:szCs w:val="24"/>
        </w:rPr>
      </w:pPr>
      <w:r w:rsidRPr="00FF6B9A">
        <w:rPr>
          <w:rFonts w:eastAsiaTheme="minorEastAsia"/>
          <w:color w:val="000000" w:themeColor="text1"/>
          <w:sz w:val="24"/>
          <w:szCs w:val="24"/>
        </w:rPr>
        <w:t>5.11.2</w:t>
      </w:r>
      <w:r w:rsidRPr="00FF6B9A">
        <w:rPr>
          <w:rFonts w:eastAsiaTheme="minorEastAsia"/>
          <w:color w:val="000000" w:themeColor="text1"/>
          <w:sz w:val="24"/>
          <w:szCs w:val="24"/>
        </w:rPr>
        <w:t>报告期内本基金投资的前十名股票中没有在基金合同规定备选股票库之外的股票。</w:t>
      </w: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 xml:space="preserve">5.11.3 </w:t>
      </w:r>
      <w:r w:rsidRPr="00FF6B9A">
        <w:rPr>
          <w:rFonts w:eastAsiaTheme="minorEastAsia"/>
          <w:b/>
          <w:bCs/>
          <w:color w:val="000000" w:themeColor="text1"/>
          <w:kern w:val="0"/>
          <w:sz w:val="24"/>
          <w:szCs w:val="24"/>
        </w:rPr>
        <w:t>其他资产构成</w:t>
      </w:r>
    </w:p>
    <w:tbl>
      <w:tblPr>
        <w:tblStyle w:val="aff4"/>
        <w:tblW w:w="8513" w:type="dxa"/>
        <w:tblInd w:w="15" w:type="dxa"/>
        <w:tblLayout w:type="fixed"/>
        <w:tblLook w:val="04A0" w:firstRow="1" w:lastRow="0" w:firstColumn="1" w:lastColumn="0" w:noHBand="0" w:noVBand="1"/>
      </w:tblPr>
      <w:tblGrid>
        <w:gridCol w:w="1235"/>
        <w:gridCol w:w="2470"/>
        <w:gridCol w:w="4808"/>
      </w:tblGrid>
      <w:tr w:rsidR="00D06738" w:rsidRPr="00FF6B9A">
        <w:tc>
          <w:tcPr>
            <w:tcW w:w="1235" w:type="dxa"/>
            <w:vAlign w:val="center"/>
          </w:tcPr>
          <w:p w:rsidR="00D06738" w:rsidRPr="00FF6B9A" w:rsidRDefault="00454D20">
            <w:pPr>
              <w:autoSpaceDE w:val="0"/>
              <w:autoSpaceDN w:val="0"/>
              <w:adjustRightInd w:val="0"/>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序号</w:t>
            </w:r>
          </w:p>
        </w:tc>
        <w:tc>
          <w:tcPr>
            <w:tcW w:w="2470" w:type="dxa"/>
            <w:vAlign w:val="center"/>
          </w:tcPr>
          <w:p w:rsidR="00D06738" w:rsidRPr="00FF6B9A" w:rsidRDefault="00454D20">
            <w:pPr>
              <w:autoSpaceDE w:val="0"/>
              <w:autoSpaceDN w:val="0"/>
              <w:adjustRightInd w:val="0"/>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名称</w:t>
            </w:r>
          </w:p>
        </w:tc>
        <w:tc>
          <w:tcPr>
            <w:tcW w:w="4808" w:type="dxa"/>
            <w:vAlign w:val="center"/>
          </w:tcPr>
          <w:p w:rsidR="00D06738" w:rsidRPr="00FF6B9A" w:rsidRDefault="00454D20">
            <w:pPr>
              <w:autoSpaceDE w:val="0"/>
              <w:autoSpaceDN w:val="0"/>
              <w:adjustRightInd w:val="0"/>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金额</w:t>
            </w:r>
            <w:r w:rsidRPr="00FF6B9A">
              <w:rPr>
                <w:rFonts w:eastAsiaTheme="minorEastAsia"/>
                <w:color w:val="000000" w:themeColor="text1"/>
                <w:kern w:val="0"/>
              </w:rPr>
              <w:t>(</w:t>
            </w:r>
            <w:r w:rsidRPr="00FF6B9A">
              <w:rPr>
                <w:rFonts w:eastAsiaTheme="minorEastAsia"/>
                <w:color w:val="000000" w:themeColor="text1"/>
                <w:kern w:val="0"/>
              </w:rPr>
              <w:t>元</w:t>
            </w:r>
            <w:r w:rsidRPr="00FF6B9A">
              <w:rPr>
                <w:rFonts w:eastAsiaTheme="minorEastAsia"/>
                <w:color w:val="000000" w:themeColor="text1"/>
                <w:kern w:val="0"/>
              </w:rPr>
              <w:t>)</w:t>
            </w:r>
          </w:p>
        </w:tc>
      </w:tr>
      <w:tr w:rsidR="00D06738" w:rsidRPr="00FF6B9A">
        <w:tc>
          <w:tcPr>
            <w:tcW w:w="1235" w:type="dxa"/>
            <w:vAlign w:val="center"/>
          </w:tcPr>
          <w:p w:rsidR="00D06738" w:rsidRPr="00FF6B9A" w:rsidRDefault="00454D20">
            <w:pPr>
              <w:autoSpaceDE w:val="0"/>
              <w:autoSpaceDN w:val="0"/>
              <w:adjustRightInd w:val="0"/>
              <w:spacing w:before="29" w:line="360" w:lineRule="auto"/>
              <w:ind w:left="15"/>
              <w:jc w:val="center"/>
              <w:rPr>
                <w:rFonts w:eastAsiaTheme="minorEastAsia"/>
                <w:color w:val="000000" w:themeColor="text1"/>
                <w:kern w:val="0"/>
              </w:rPr>
            </w:pPr>
            <w:r w:rsidRPr="00FF6B9A">
              <w:rPr>
                <w:rFonts w:eastAsiaTheme="minorEastAsia"/>
                <w:color w:val="000000" w:themeColor="text1"/>
                <w:kern w:val="0"/>
              </w:rPr>
              <w:t>1</w:t>
            </w:r>
          </w:p>
        </w:tc>
        <w:tc>
          <w:tcPr>
            <w:tcW w:w="2470" w:type="dxa"/>
            <w:vAlign w:val="center"/>
          </w:tcPr>
          <w:p w:rsidR="00D06738" w:rsidRPr="00FF6B9A" w:rsidRDefault="00454D20">
            <w:pPr>
              <w:autoSpaceDE w:val="0"/>
              <w:autoSpaceDN w:val="0"/>
              <w:adjustRightInd w:val="0"/>
              <w:spacing w:before="29" w:line="360" w:lineRule="auto"/>
              <w:ind w:left="15"/>
              <w:rPr>
                <w:rFonts w:eastAsiaTheme="minorEastAsia"/>
                <w:color w:val="000000" w:themeColor="text1"/>
                <w:kern w:val="0"/>
              </w:rPr>
            </w:pPr>
            <w:r w:rsidRPr="00FF6B9A">
              <w:rPr>
                <w:rFonts w:eastAsiaTheme="minorEastAsia"/>
                <w:color w:val="000000" w:themeColor="text1"/>
                <w:kern w:val="0"/>
              </w:rPr>
              <w:t>存出保证金</w:t>
            </w:r>
          </w:p>
        </w:tc>
        <w:tc>
          <w:tcPr>
            <w:tcW w:w="4808" w:type="dxa"/>
            <w:vAlign w:val="center"/>
          </w:tcPr>
          <w:p w:rsidR="00D06738" w:rsidRPr="00FF6B9A" w:rsidRDefault="00454D20">
            <w:pPr>
              <w:autoSpaceDE w:val="0"/>
              <w:autoSpaceDN w:val="0"/>
              <w:adjustRightInd w:val="0"/>
              <w:spacing w:before="29" w:line="360" w:lineRule="auto"/>
              <w:ind w:left="15"/>
              <w:jc w:val="right"/>
              <w:rPr>
                <w:rFonts w:eastAsiaTheme="minorEastAsia"/>
                <w:color w:val="000000" w:themeColor="text1"/>
                <w:kern w:val="0"/>
              </w:rPr>
            </w:pPr>
            <w:r w:rsidRPr="00FF6B9A">
              <w:rPr>
                <w:rFonts w:eastAsiaTheme="minorEastAsia"/>
                <w:color w:val="000000" w:themeColor="text1"/>
                <w:kern w:val="0"/>
              </w:rPr>
              <w:t>875,058.42</w:t>
            </w:r>
          </w:p>
        </w:tc>
      </w:tr>
      <w:tr w:rsidR="00D06738" w:rsidRPr="00FF6B9A">
        <w:tc>
          <w:tcPr>
            <w:tcW w:w="1235" w:type="dxa"/>
            <w:vAlign w:val="center"/>
          </w:tcPr>
          <w:p w:rsidR="00D06738" w:rsidRPr="00FF6B9A" w:rsidRDefault="00454D20">
            <w:pPr>
              <w:autoSpaceDE w:val="0"/>
              <w:autoSpaceDN w:val="0"/>
              <w:adjustRightInd w:val="0"/>
              <w:spacing w:before="29" w:line="360" w:lineRule="auto"/>
              <w:ind w:left="15"/>
              <w:jc w:val="center"/>
              <w:rPr>
                <w:rFonts w:eastAsiaTheme="minorEastAsia"/>
                <w:color w:val="000000" w:themeColor="text1"/>
                <w:kern w:val="0"/>
              </w:rPr>
            </w:pPr>
            <w:r w:rsidRPr="00FF6B9A">
              <w:rPr>
                <w:rFonts w:eastAsiaTheme="minorEastAsia"/>
                <w:color w:val="000000" w:themeColor="text1"/>
                <w:kern w:val="0"/>
              </w:rPr>
              <w:t>2</w:t>
            </w:r>
          </w:p>
        </w:tc>
        <w:tc>
          <w:tcPr>
            <w:tcW w:w="2470" w:type="dxa"/>
            <w:vAlign w:val="center"/>
          </w:tcPr>
          <w:p w:rsidR="00D06738" w:rsidRPr="00FF6B9A" w:rsidRDefault="00454D20">
            <w:pPr>
              <w:autoSpaceDE w:val="0"/>
              <w:autoSpaceDN w:val="0"/>
              <w:adjustRightInd w:val="0"/>
              <w:spacing w:before="29" w:line="360" w:lineRule="auto"/>
              <w:ind w:left="15"/>
              <w:rPr>
                <w:rFonts w:eastAsiaTheme="minorEastAsia"/>
                <w:color w:val="000000" w:themeColor="text1"/>
                <w:kern w:val="0"/>
              </w:rPr>
            </w:pPr>
            <w:r w:rsidRPr="00FF6B9A">
              <w:rPr>
                <w:rFonts w:eastAsiaTheme="minorEastAsia"/>
                <w:color w:val="000000" w:themeColor="text1"/>
                <w:kern w:val="0"/>
              </w:rPr>
              <w:t>应收证券清算款</w:t>
            </w:r>
          </w:p>
        </w:tc>
        <w:tc>
          <w:tcPr>
            <w:tcW w:w="4808" w:type="dxa"/>
            <w:vAlign w:val="center"/>
          </w:tcPr>
          <w:p w:rsidR="00D06738" w:rsidRPr="00FF6B9A" w:rsidRDefault="00454D20">
            <w:pPr>
              <w:autoSpaceDE w:val="0"/>
              <w:autoSpaceDN w:val="0"/>
              <w:adjustRightInd w:val="0"/>
              <w:spacing w:before="29" w:line="360" w:lineRule="auto"/>
              <w:ind w:left="15"/>
              <w:jc w:val="right"/>
              <w:rPr>
                <w:rFonts w:eastAsiaTheme="minorEastAsia"/>
                <w:color w:val="000000" w:themeColor="text1"/>
                <w:kern w:val="0"/>
              </w:rPr>
            </w:pPr>
            <w:r w:rsidRPr="00FF6B9A">
              <w:rPr>
                <w:rFonts w:eastAsiaTheme="minorEastAsia"/>
                <w:color w:val="000000" w:themeColor="text1"/>
                <w:kern w:val="0"/>
              </w:rPr>
              <w:t>6,064,142.35</w:t>
            </w:r>
          </w:p>
        </w:tc>
      </w:tr>
      <w:tr w:rsidR="00D06738" w:rsidRPr="00FF6B9A">
        <w:tc>
          <w:tcPr>
            <w:tcW w:w="1235" w:type="dxa"/>
            <w:vAlign w:val="center"/>
          </w:tcPr>
          <w:p w:rsidR="00D06738" w:rsidRPr="00FF6B9A" w:rsidRDefault="00454D20">
            <w:pPr>
              <w:autoSpaceDE w:val="0"/>
              <w:autoSpaceDN w:val="0"/>
              <w:adjustRightInd w:val="0"/>
              <w:spacing w:before="29" w:line="360" w:lineRule="auto"/>
              <w:ind w:left="15"/>
              <w:jc w:val="center"/>
              <w:rPr>
                <w:rFonts w:eastAsiaTheme="minorEastAsia"/>
                <w:color w:val="000000" w:themeColor="text1"/>
                <w:kern w:val="0"/>
              </w:rPr>
            </w:pPr>
            <w:r w:rsidRPr="00FF6B9A">
              <w:rPr>
                <w:rFonts w:eastAsiaTheme="minorEastAsia"/>
                <w:color w:val="000000" w:themeColor="text1"/>
                <w:kern w:val="0"/>
              </w:rPr>
              <w:t>3</w:t>
            </w:r>
          </w:p>
        </w:tc>
        <w:tc>
          <w:tcPr>
            <w:tcW w:w="2470" w:type="dxa"/>
            <w:vAlign w:val="center"/>
          </w:tcPr>
          <w:p w:rsidR="00D06738" w:rsidRPr="00FF6B9A" w:rsidRDefault="00454D20">
            <w:pPr>
              <w:autoSpaceDE w:val="0"/>
              <w:autoSpaceDN w:val="0"/>
              <w:adjustRightInd w:val="0"/>
              <w:spacing w:before="29" w:line="360" w:lineRule="auto"/>
              <w:ind w:left="15"/>
              <w:rPr>
                <w:rFonts w:eastAsiaTheme="minorEastAsia"/>
                <w:color w:val="000000" w:themeColor="text1"/>
                <w:kern w:val="0"/>
              </w:rPr>
            </w:pPr>
            <w:r w:rsidRPr="00FF6B9A">
              <w:rPr>
                <w:rFonts w:eastAsiaTheme="minorEastAsia"/>
                <w:color w:val="000000" w:themeColor="text1"/>
                <w:kern w:val="0"/>
              </w:rPr>
              <w:t>应收股利</w:t>
            </w:r>
          </w:p>
        </w:tc>
        <w:tc>
          <w:tcPr>
            <w:tcW w:w="4808" w:type="dxa"/>
            <w:vAlign w:val="center"/>
          </w:tcPr>
          <w:p w:rsidR="00D06738" w:rsidRPr="00FF6B9A" w:rsidRDefault="00454D20">
            <w:pPr>
              <w:autoSpaceDE w:val="0"/>
              <w:autoSpaceDN w:val="0"/>
              <w:adjustRightInd w:val="0"/>
              <w:spacing w:before="29" w:line="360" w:lineRule="auto"/>
              <w:ind w:left="15"/>
              <w:jc w:val="right"/>
              <w:rPr>
                <w:rFonts w:eastAsiaTheme="minorEastAsia"/>
                <w:color w:val="000000" w:themeColor="text1"/>
                <w:kern w:val="0"/>
              </w:rPr>
            </w:pPr>
            <w:r w:rsidRPr="00FF6B9A">
              <w:rPr>
                <w:rFonts w:eastAsiaTheme="minorEastAsia"/>
                <w:color w:val="000000" w:themeColor="text1"/>
                <w:kern w:val="0"/>
              </w:rPr>
              <w:t>-</w:t>
            </w:r>
          </w:p>
        </w:tc>
      </w:tr>
      <w:tr w:rsidR="00D06738" w:rsidRPr="00FF6B9A">
        <w:tc>
          <w:tcPr>
            <w:tcW w:w="1235" w:type="dxa"/>
            <w:vAlign w:val="center"/>
          </w:tcPr>
          <w:p w:rsidR="00D06738" w:rsidRPr="00FF6B9A" w:rsidRDefault="00454D20">
            <w:pPr>
              <w:autoSpaceDE w:val="0"/>
              <w:autoSpaceDN w:val="0"/>
              <w:adjustRightInd w:val="0"/>
              <w:spacing w:before="29" w:line="360" w:lineRule="auto"/>
              <w:ind w:left="15"/>
              <w:jc w:val="center"/>
              <w:rPr>
                <w:rFonts w:eastAsiaTheme="minorEastAsia"/>
                <w:color w:val="000000" w:themeColor="text1"/>
                <w:kern w:val="0"/>
              </w:rPr>
            </w:pPr>
            <w:r w:rsidRPr="00FF6B9A">
              <w:rPr>
                <w:rFonts w:eastAsiaTheme="minorEastAsia"/>
                <w:color w:val="000000" w:themeColor="text1"/>
                <w:kern w:val="0"/>
              </w:rPr>
              <w:t>4</w:t>
            </w:r>
          </w:p>
        </w:tc>
        <w:tc>
          <w:tcPr>
            <w:tcW w:w="2470" w:type="dxa"/>
            <w:vAlign w:val="center"/>
          </w:tcPr>
          <w:p w:rsidR="00D06738" w:rsidRPr="00FF6B9A" w:rsidRDefault="00454D20">
            <w:pPr>
              <w:autoSpaceDE w:val="0"/>
              <w:autoSpaceDN w:val="0"/>
              <w:adjustRightInd w:val="0"/>
              <w:spacing w:before="29" w:line="360" w:lineRule="auto"/>
              <w:ind w:left="15"/>
              <w:rPr>
                <w:rFonts w:eastAsiaTheme="minorEastAsia"/>
                <w:color w:val="000000" w:themeColor="text1"/>
                <w:kern w:val="0"/>
              </w:rPr>
            </w:pPr>
            <w:r w:rsidRPr="00FF6B9A">
              <w:rPr>
                <w:rFonts w:eastAsiaTheme="minorEastAsia"/>
                <w:color w:val="000000" w:themeColor="text1"/>
                <w:kern w:val="0"/>
              </w:rPr>
              <w:t>应收利息</w:t>
            </w:r>
          </w:p>
        </w:tc>
        <w:tc>
          <w:tcPr>
            <w:tcW w:w="4808" w:type="dxa"/>
            <w:vAlign w:val="center"/>
          </w:tcPr>
          <w:p w:rsidR="00D06738" w:rsidRPr="00FF6B9A" w:rsidRDefault="00454D20">
            <w:pPr>
              <w:autoSpaceDE w:val="0"/>
              <w:autoSpaceDN w:val="0"/>
              <w:adjustRightInd w:val="0"/>
              <w:spacing w:before="29" w:line="360" w:lineRule="auto"/>
              <w:ind w:left="15"/>
              <w:jc w:val="right"/>
              <w:rPr>
                <w:rFonts w:eastAsiaTheme="minorEastAsia"/>
                <w:color w:val="000000" w:themeColor="text1"/>
                <w:kern w:val="0"/>
              </w:rPr>
            </w:pPr>
            <w:r w:rsidRPr="00FF6B9A">
              <w:rPr>
                <w:rFonts w:eastAsiaTheme="minorEastAsia"/>
                <w:color w:val="000000" w:themeColor="text1"/>
                <w:kern w:val="0"/>
              </w:rPr>
              <w:t>-</w:t>
            </w:r>
          </w:p>
        </w:tc>
      </w:tr>
      <w:tr w:rsidR="00D06738" w:rsidRPr="00FF6B9A">
        <w:tc>
          <w:tcPr>
            <w:tcW w:w="1235" w:type="dxa"/>
            <w:vAlign w:val="center"/>
          </w:tcPr>
          <w:p w:rsidR="00D06738" w:rsidRPr="00FF6B9A" w:rsidRDefault="00454D20">
            <w:pPr>
              <w:autoSpaceDE w:val="0"/>
              <w:autoSpaceDN w:val="0"/>
              <w:adjustRightInd w:val="0"/>
              <w:spacing w:before="29" w:line="360" w:lineRule="auto"/>
              <w:ind w:left="15"/>
              <w:jc w:val="center"/>
              <w:rPr>
                <w:rFonts w:eastAsiaTheme="minorEastAsia"/>
                <w:color w:val="000000" w:themeColor="text1"/>
                <w:kern w:val="0"/>
              </w:rPr>
            </w:pPr>
            <w:r w:rsidRPr="00FF6B9A">
              <w:rPr>
                <w:rFonts w:eastAsiaTheme="minorEastAsia"/>
                <w:color w:val="000000" w:themeColor="text1"/>
                <w:kern w:val="0"/>
              </w:rPr>
              <w:t>5</w:t>
            </w:r>
          </w:p>
        </w:tc>
        <w:tc>
          <w:tcPr>
            <w:tcW w:w="2470" w:type="dxa"/>
            <w:vAlign w:val="center"/>
          </w:tcPr>
          <w:p w:rsidR="00D06738" w:rsidRPr="00FF6B9A" w:rsidRDefault="00454D20">
            <w:pPr>
              <w:autoSpaceDE w:val="0"/>
              <w:autoSpaceDN w:val="0"/>
              <w:adjustRightInd w:val="0"/>
              <w:spacing w:before="29" w:line="360" w:lineRule="auto"/>
              <w:ind w:left="15"/>
              <w:rPr>
                <w:rFonts w:eastAsiaTheme="minorEastAsia"/>
                <w:color w:val="000000" w:themeColor="text1"/>
                <w:kern w:val="0"/>
              </w:rPr>
            </w:pPr>
            <w:r w:rsidRPr="00FF6B9A">
              <w:rPr>
                <w:rFonts w:eastAsiaTheme="minorEastAsia"/>
                <w:color w:val="000000" w:themeColor="text1"/>
                <w:kern w:val="0"/>
              </w:rPr>
              <w:t>应收申购款</w:t>
            </w:r>
          </w:p>
        </w:tc>
        <w:tc>
          <w:tcPr>
            <w:tcW w:w="4808" w:type="dxa"/>
            <w:vAlign w:val="center"/>
          </w:tcPr>
          <w:p w:rsidR="00D06738" w:rsidRPr="00FF6B9A" w:rsidRDefault="00454D20">
            <w:pPr>
              <w:autoSpaceDE w:val="0"/>
              <w:autoSpaceDN w:val="0"/>
              <w:adjustRightInd w:val="0"/>
              <w:spacing w:before="29" w:line="360" w:lineRule="auto"/>
              <w:ind w:left="15"/>
              <w:jc w:val="right"/>
              <w:rPr>
                <w:rFonts w:eastAsiaTheme="minorEastAsia"/>
                <w:color w:val="000000" w:themeColor="text1"/>
                <w:kern w:val="0"/>
              </w:rPr>
            </w:pPr>
            <w:r w:rsidRPr="00FF6B9A">
              <w:rPr>
                <w:rFonts w:eastAsiaTheme="minorEastAsia"/>
                <w:color w:val="000000" w:themeColor="text1"/>
                <w:kern w:val="0"/>
              </w:rPr>
              <w:t>22,352.00</w:t>
            </w:r>
          </w:p>
        </w:tc>
      </w:tr>
      <w:tr w:rsidR="00D06738" w:rsidRPr="00FF6B9A">
        <w:tc>
          <w:tcPr>
            <w:tcW w:w="1235" w:type="dxa"/>
            <w:vAlign w:val="center"/>
          </w:tcPr>
          <w:p w:rsidR="00D06738" w:rsidRPr="00FF6B9A" w:rsidRDefault="00454D20">
            <w:pPr>
              <w:autoSpaceDE w:val="0"/>
              <w:autoSpaceDN w:val="0"/>
              <w:adjustRightInd w:val="0"/>
              <w:spacing w:before="29" w:line="360" w:lineRule="auto"/>
              <w:ind w:left="15"/>
              <w:jc w:val="center"/>
              <w:rPr>
                <w:rFonts w:eastAsiaTheme="minorEastAsia"/>
                <w:color w:val="000000" w:themeColor="text1"/>
                <w:kern w:val="0"/>
              </w:rPr>
            </w:pPr>
            <w:r w:rsidRPr="00FF6B9A">
              <w:rPr>
                <w:rFonts w:eastAsiaTheme="minorEastAsia"/>
                <w:color w:val="000000" w:themeColor="text1"/>
                <w:kern w:val="0"/>
              </w:rPr>
              <w:lastRenderedPageBreak/>
              <w:t>6</w:t>
            </w:r>
          </w:p>
        </w:tc>
        <w:tc>
          <w:tcPr>
            <w:tcW w:w="2470" w:type="dxa"/>
            <w:vAlign w:val="center"/>
          </w:tcPr>
          <w:p w:rsidR="00D06738" w:rsidRPr="00FF6B9A" w:rsidRDefault="00454D20">
            <w:pPr>
              <w:autoSpaceDE w:val="0"/>
              <w:autoSpaceDN w:val="0"/>
              <w:adjustRightInd w:val="0"/>
              <w:spacing w:before="29" w:line="360" w:lineRule="auto"/>
              <w:ind w:left="15"/>
              <w:rPr>
                <w:rFonts w:eastAsiaTheme="minorEastAsia"/>
                <w:color w:val="000000" w:themeColor="text1"/>
                <w:kern w:val="0"/>
              </w:rPr>
            </w:pPr>
            <w:r w:rsidRPr="00FF6B9A">
              <w:rPr>
                <w:rFonts w:eastAsiaTheme="minorEastAsia"/>
                <w:color w:val="000000" w:themeColor="text1"/>
                <w:kern w:val="0"/>
              </w:rPr>
              <w:t>其他应收款</w:t>
            </w:r>
          </w:p>
        </w:tc>
        <w:tc>
          <w:tcPr>
            <w:tcW w:w="4808" w:type="dxa"/>
            <w:vAlign w:val="center"/>
          </w:tcPr>
          <w:p w:rsidR="00D06738" w:rsidRPr="00FF6B9A" w:rsidRDefault="00454D20">
            <w:pPr>
              <w:autoSpaceDE w:val="0"/>
              <w:autoSpaceDN w:val="0"/>
              <w:adjustRightInd w:val="0"/>
              <w:spacing w:before="29" w:line="360" w:lineRule="auto"/>
              <w:ind w:left="15"/>
              <w:jc w:val="right"/>
              <w:rPr>
                <w:rFonts w:eastAsiaTheme="minorEastAsia"/>
                <w:color w:val="000000" w:themeColor="text1"/>
                <w:kern w:val="0"/>
              </w:rPr>
            </w:pPr>
            <w:r w:rsidRPr="00FF6B9A">
              <w:rPr>
                <w:rFonts w:eastAsiaTheme="minorEastAsia"/>
                <w:color w:val="000000" w:themeColor="text1"/>
                <w:kern w:val="0"/>
              </w:rPr>
              <w:t>-</w:t>
            </w:r>
          </w:p>
        </w:tc>
      </w:tr>
      <w:tr w:rsidR="00D06738" w:rsidRPr="00FF6B9A">
        <w:tc>
          <w:tcPr>
            <w:tcW w:w="1235" w:type="dxa"/>
            <w:vAlign w:val="center"/>
          </w:tcPr>
          <w:p w:rsidR="00D06738" w:rsidRPr="00FF6B9A" w:rsidRDefault="00454D20">
            <w:pPr>
              <w:autoSpaceDE w:val="0"/>
              <w:autoSpaceDN w:val="0"/>
              <w:adjustRightInd w:val="0"/>
              <w:spacing w:before="29" w:line="360" w:lineRule="auto"/>
              <w:ind w:left="15"/>
              <w:jc w:val="center"/>
              <w:rPr>
                <w:rFonts w:eastAsiaTheme="minorEastAsia"/>
                <w:color w:val="000000" w:themeColor="text1"/>
                <w:kern w:val="0"/>
              </w:rPr>
            </w:pPr>
            <w:r w:rsidRPr="00FF6B9A">
              <w:rPr>
                <w:rFonts w:eastAsiaTheme="minorEastAsia"/>
                <w:color w:val="000000" w:themeColor="text1"/>
                <w:kern w:val="0"/>
              </w:rPr>
              <w:t>7</w:t>
            </w:r>
          </w:p>
        </w:tc>
        <w:tc>
          <w:tcPr>
            <w:tcW w:w="2470" w:type="dxa"/>
            <w:vAlign w:val="center"/>
          </w:tcPr>
          <w:p w:rsidR="00D06738" w:rsidRPr="00FF6B9A" w:rsidRDefault="00454D20">
            <w:pPr>
              <w:autoSpaceDE w:val="0"/>
              <w:autoSpaceDN w:val="0"/>
              <w:adjustRightInd w:val="0"/>
              <w:spacing w:before="29" w:line="360" w:lineRule="auto"/>
              <w:ind w:left="15"/>
              <w:rPr>
                <w:rFonts w:eastAsiaTheme="minorEastAsia"/>
                <w:color w:val="000000" w:themeColor="text1"/>
                <w:kern w:val="0"/>
              </w:rPr>
            </w:pPr>
            <w:r w:rsidRPr="00FF6B9A">
              <w:rPr>
                <w:rFonts w:eastAsiaTheme="minorEastAsia"/>
                <w:color w:val="000000" w:themeColor="text1"/>
                <w:kern w:val="0"/>
              </w:rPr>
              <w:t>待摊费用</w:t>
            </w:r>
          </w:p>
        </w:tc>
        <w:tc>
          <w:tcPr>
            <w:tcW w:w="4808" w:type="dxa"/>
            <w:vAlign w:val="center"/>
          </w:tcPr>
          <w:p w:rsidR="00D06738" w:rsidRPr="00FF6B9A" w:rsidRDefault="00454D20">
            <w:pPr>
              <w:autoSpaceDE w:val="0"/>
              <w:autoSpaceDN w:val="0"/>
              <w:adjustRightInd w:val="0"/>
              <w:spacing w:before="29" w:line="360" w:lineRule="auto"/>
              <w:ind w:left="15"/>
              <w:jc w:val="right"/>
              <w:rPr>
                <w:rFonts w:eastAsiaTheme="minorEastAsia"/>
                <w:color w:val="000000" w:themeColor="text1"/>
                <w:kern w:val="0"/>
              </w:rPr>
            </w:pPr>
            <w:r w:rsidRPr="00FF6B9A">
              <w:rPr>
                <w:rFonts w:eastAsiaTheme="minorEastAsia"/>
                <w:color w:val="000000" w:themeColor="text1"/>
                <w:kern w:val="0"/>
              </w:rPr>
              <w:t>-</w:t>
            </w:r>
          </w:p>
        </w:tc>
      </w:tr>
      <w:tr w:rsidR="00D06738" w:rsidRPr="00FF6B9A">
        <w:tc>
          <w:tcPr>
            <w:tcW w:w="1235" w:type="dxa"/>
            <w:vAlign w:val="center"/>
          </w:tcPr>
          <w:p w:rsidR="00D06738" w:rsidRPr="00FF6B9A" w:rsidRDefault="00454D20">
            <w:pPr>
              <w:autoSpaceDE w:val="0"/>
              <w:autoSpaceDN w:val="0"/>
              <w:adjustRightInd w:val="0"/>
              <w:spacing w:before="29" w:line="360" w:lineRule="auto"/>
              <w:ind w:left="15"/>
              <w:jc w:val="center"/>
              <w:rPr>
                <w:rFonts w:eastAsiaTheme="minorEastAsia"/>
                <w:color w:val="000000" w:themeColor="text1"/>
                <w:kern w:val="0"/>
              </w:rPr>
            </w:pPr>
            <w:r w:rsidRPr="00FF6B9A">
              <w:rPr>
                <w:rFonts w:eastAsiaTheme="minorEastAsia"/>
                <w:color w:val="000000" w:themeColor="text1"/>
                <w:kern w:val="0"/>
              </w:rPr>
              <w:t>8</w:t>
            </w:r>
          </w:p>
        </w:tc>
        <w:tc>
          <w:tcPr>
            <w:tcW w:w="2470" w:type="dxa"/>
            <w:vAlign w:val="center"/>
          </w:tcPr>
          <w:p w:rsidR="00D06738" w:rsidRPr="00FF6B9A" w:rsidRDefault="00454D20">
            <w:pPr>
              <w:autoSpaceDE w:val="0"/>
              <w:autoSpaceDN w:val="0"/>
              <w:adjustRightInd w:val="0"/>
              <w:spacing w:before="29" w:line="360" w:lineRule="auto"/>
              <w:ind w:left="15"/>
              <w:rPr>
                <w:rFonts w:eastAsiaTheme="minorEastAsia"/>
                <w:color w:val="000000" w:themeColor="text1"/>
                <w:kern w:val="0"/>
              </w:rPr>
            </w:pPr>
            <w:r w:rsidRPr="00FF6B9A">
              <w:rPr>
                <w:rFonts w:eastAsiaTheme="minorEastAsia"/>
                <w:color w:val="000000" w:themeColor="text1"/>
                <w:kern w:val="0"/>
              </w:rPr>
              <w:t>其他</w:t>
            </w:r>
          </w:p>
        </w:tc>
        <w:tc>
          <w:tcPr>
            <w:tcW w:w="4808" w:type="dxa"/>
            <w:vAlign w:val="center"/>
          </w:tcPr>
          <w:p w:rsidR="00D06738" w:rsidRPr="00FF6B9A" w:rsidRDefault="00454D20">
            <w:pPr>
              <w:autoSpaceDE w:val="0"/>
              <w:autoSpaceDN w:val="0"/>
              <w:adjustRightInd w:val="0"/>
              <w:spacing w:before="29" w:line="360" w:lineRule="auto"/>
              <w:ind w:left="15"/>
              <w:jc w:val="right"/>
              <w:rPr>
                <w:rFonts w:eastAsiaTheme="minorEastAsia"/>
                <w:color w:val="000000" w:themeColor="text1"/>
                <w:kern w:val="0"/>
              </w:rPr>
            </w:pPr>
            <w:r w:rsidRPr="00FF6B9A">
              <w:rPr>
                <w:rFonts w:eastAsiaTheme="minorEastAsia"/>
                <w:color w:val="000000" w:themeColor="text1"/>
                <w:kern w:val="0"/>
              </w:rPr>
              <w:t>-</w:t>
            </w:r>
          </w:p>
        </w:tc>
      </w:tr>
      <w:tr w:rsidR="00D06738" w:rsidRPr="00FF6B9A">
        <w:tc>
          <w:tcPr>
            <w:tcW w:w="1235" w:type="dxa"/>
            <w:vAlign w:val="center"/>
          </w:tcPr>
          <w:p w:rsidR="00D06738" w:rsidRPr="00FF6B9A" w:rsidRDefault="00454D20">
            <w:pPr>
              <w:autoSpaceDE w:val="0"/>
              <w:autoSpaceDN w:val="0"/>
              <w:adjustRightInd w:val="0"/>
              <w:spacing w:before="29" w:line="360" w:lineRule="auto"/>
              <w:ind w:left="15"/>
              <w:jc w:val="center"/>
              <w:rPr>
                <w:rFonts w:eastAsiaTheme="minorEastAsia"/>
                <w:color w:val="000000" w:themeColor="text1"/>
                <w:kern w:val="0"/>
              </w:rPr>
            </w:pPr>
            <w:r w:rsidRPr="00FF6B9A">
              <w:rPr>
                <w:rFonts w:eastAsiaTheme="minorEastAsia"/>
                <w:color w:val="000000" w:themeColor="text1"/>
                <w:kern w:val="0"/>
              </w:rPr>
              <w:t>9</w:t>
            </w:r>
          </w:p>
        </w:tc>
        <w:tc>
          <w:tcPr>
            <w:tcW w:w="2470" w:type="dxa"/>
            <w:vAlign w:val="center"/>
          </w:tcPr>
          <w:p w:rsidR="00D06738" w:rsidRPr="00FF6B9A" w:rsidRDefault="00454D20">
            <w:pPr>
              <w:autoSpaceDE w:val="0"/>
              <w:autoSpaceDN w:val="0"/>
              <w:adjustRightInd w:val="0"/>
              <w:spacing w:before="29" w:line="360" w:lineRule="auto"/>
              <w:ind w:left="15"/>
              <w:rPr>
                <w:rFonts w:eastAsiaTheme="minorEastAsia"/>
                <w:color w:val="000000" w:themeColor="text1"/>
                <w:kern w:val="0"/>
              </w:rPr>
            </w:pPr>
            <w:r w:rsidRPr="00FF6B9A">
              <w:rPr>
                <w:rFonts w:eastAsiaTheme="minorEastAsia"/>
                <w:color w:val="000000" w:themeColor="text1"/>
                <w:kern w:val="0"/>
              </w:rPr>
              <w:t>合计</w:t>
            </w:r>
          </w:p>
        </w:tc>
        <w:tc>
          <w:tcPr>
            <w:tcW w:w="4808" w:type="dxa"/>
            <w:vAlign w:val="center"/>
          </w:tcPr>
          <w:p w:rsidR="00D06738" w:rsidRPr="00FF6B9A" w:rsidRDefault="00454D20">
            <w:pPr>
              <w:autoSpaceDE w:val="0"/>
              <w:autoSpaceDN w:val="0"/>
              <w:adjustRightInd w:val="0"/>
              <w:spacing w:before="29" w:line="360" w:lineRule="auto"/>
              <w:ind w:left="15"/>
              <w:jc w:val="right"/>
              <w:rPr>
                <w:rFonts w:eastAsiaTheme="minorEastAsia"/>
                <w:color w:val="000000" w:themeColor="text1"/>
                <w:kern w:val="0"/>
              </w:rPr>
            </w:pPr>
            <w:r w:rsidRPr="00FF6B9A">
              <w:rPr>
                <w:rFonts w:eastAsiaTheme="minorEastAsia"/>
                <w:color w:val="000000" w:themeColor="text1"/>
                <w:kern w:val="0"/>
              </w:rPr>
              <w:t>6,961,552.77</w:t>
            </w:r>
          </w:p>
        </w:tc>
      </w:tr>
    </w:tbl>
    <w:p w:rsidR="00D06738" w:rsidRPr="00FF6B9A" w:rsidRDefault="00D06738">
      <w:pPr>
        <w:autoSpaceDE w:val="0"/>
        <w:autoSpaceDN w:val="0"/>
        <w:adjustRightInd w:val="0"/>
        <w:spacing w:line="360" w:lineRule="auto"/>
        <w:rPr>
          <w:rFonts w:eastAsiaTheme="minorEastAsia"/>
          <w:color w:val="000000" w:themeColor="text1"/>
          <w:sz w:val="24"/>
          <w:szCs w:val="24"/>
        </w:rPr>
      </w:pP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5.11.4</w:t>
      </w:r>
      <w:r w:rsidRPr="00FF6B9A">
        <w:rPr>
          <w:rFonts w:eastAsiaTheme="minorEastAsia"/>
          <w:b/>
          <w:bCs/>
          <w:color w:val="000000" w:themeColor="text1"/>
          <w:kern w:val="0"/>
          <w:sz w:val="24"/>
          <w:szCs w:val="24"/>
        </w:rPr>
        <w:t>报告期末持有的处于转股期的可转换债券明细</w:t>
      </w:r>
    </w:p>
    <w:p w:rsidR="00D06738" w:rsidRPr="00FF6B9A" w:rsidRDefault="00454D20">
      <w:pPr>
        <w:autoSpaceDE w:val="0"/>
        <w:autoSpaceDN w:val="0"/>
        <w:adjustRightInd w:val="0"/>
        <w:spacing w:line="360" w:lineRule="auto"/>
        <w:jc w:val="left"/>
        <w:rPr>
          <w:rFonts w:eastAsiaTheme="minorEastAsia"/>
          <w:color w:val="000000" w:themeColor="text1"/>
        </w:rPr>
      </w:pPr>
      <w:r w:rsidRPr="00FF6B9A">
        <w:rPr>
          <w:rFonts w:eastAsiaTheme="minorEastAsia"/>
          <w:color w:val="000000" w:themeColor="text1"/>
        </w:rPr>
        <w:t>本基金本报告期末未持有处于转股期的可转换债券。</w:t>
      </w:r>
    </w:p>
    <w:p w:rsidR="00D06738" w:rsidRPr="00FF6B9A" w:rsidRDefault="00D06738">
      <w:pPr>
        <w:autoSpaceDE w:val="0"/>
        <w:autoSpaceDN w:val="0"/>
        <w:adjustRightInd w:val="0"/>
        <w:spacing w:line="360" w:lineRule="auto"/>
        <w:rPr>
          <w:rFonts w:eastAsiaTheme="minorEastAsia"/>
          <w:color w:val="000000" w:themeColor="text1"/>
          <w:sz w:val="24"/>
          <w:szCs w:val="24"/>
        </w:rPr>
      </w:pP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5.11.5</w:t>
      </w:r>
      <w:r w:rsidRPr="00FF6B9A">
        <w:rPr>
          <w:rFonts w:eastAsiaTheme="minorEastAsia"/>
          <w:b/>
          <w:bCs/>
          <w:color w:val="000000" w:themeColor="text1"/>
          <w:kern w:val="0"/>
          <w:sz w:val="24"/>
          <w:szCs w:val="24"/>
        </w:rPr>
        <w:t>报告期末前十名股票中存在流通受限情况的说明</w:t>
      </w:r>
    </w:p>
    <w:p w:rsidR="00D06738" w:rsidRPr="00FF6B9A" w:rsidRDefault="00454D20">
      <w:pPr>
        <w:autoSpaceDE w:val="0"/>
        <w:autoSpaceDN w:val="0"/>
        <w:adjustRightInd w:val="0"/>
        <w:spacing w:line="360" w:lineRule="auto"/>
        <w:jc w:val="left"/>
        <w:rPr>
          <w:rFonts w:eastAsiaTheme="minorEastAsia"/>
          <w:color w:val="000000" w:themeColor="text1"/>
        </w:rPr>
      </w:pPr>
      <w:r w:rsidRPr="00FF6B9A">
        <w:rPr>
          <w:rFonts w:eastAsiaTheme="minorEastAsia"/>
          <w:color w:val="000000" w:themeColor="text1"/>
        </w:rPr>
        <w:t>本基金本报告期末前十名股票中不存在流通受限情况。</w:t>
      </w:r>
    </w:p>
    <w:p w:rsidR="00D06738" w:rsidRPr="00FF6B9A" w:rsidRDefault="00D06738">
      <w:pPr>
        <w:autoSpaceDE w:val="0"/>
        <w:autoSpaceDN w:val="0"/>
        <w:adjustRightInd w:val="0"/>
        <w:spacing w:line="360" w:lineRule="auto"/>
        <w:rPr>
          <w:rFonts w:eastAsiaTheme="minorEastAsia"/>
          <w:color w:val="000000" w:themeColor="text1"/>
          <w:sz w:val="24"/>
          <w:szCs w:val="24"/>
        </w:rPr>
      </w:pP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5.11.6</w:t>
      </w:r>
      <w:r w:rsidRPr="00FF6B9A">
        <w:rPr>
          <w:rFonts w:eastAsiaTheme="minorEastAsia"/>
          <w:b/>
          <w:bCs/>
          <w:color w:val="000000" w:themeColor="text1"/>
          <w:kern w:val="0"/>
          <w:sz w:val="24"/>
          <w:szCs w:val="24"/>
        </w:rPr>
        <w:t>投资组合报告附注的其他文字描述部分</w:t>
      </w:r>
    </w:p>
    <w:p w:rsidR="00D06738" w:rsidRPr="00FF6B9A" w:rsidRDefault="00454D20">
      <w:pPr>
        <w:spacing w:line="360" w:lineRule="auto"/>
        <w:ind w:firstLineChars="200" w:firstLine="420"/>
        <w:rPr>
          <w:rFonts w:eastAsiaTheme="minorEastAsia"/>
          <w:color w:val="000000" w:themeColor="text1"/>
        </w:rPr>
      </w:pPr>
      <w:r w:rsidRPr="00FF6B9A">
        <w:rPr>
          <w:rFonts w:eastAsiaTheme="minorEastAsia"/>
          <w:color w:val="000000" w:themeColor="text1"/>
        </w:rPr>
        <w:t>因四舍五入原因，投资组合报告中分项之和与合计可能存在尾差。</w:t>
      </w:r>
    </w:p>
    <w:p w:rsidR="00D06738" w:rsidRPr="00FF6B9A" w:rsidRDefault="00454D20">
      <w:pPr>
        <w:pStyle w:val="1"/>
        <w:spacing w:beforeLines="100" w:before="312" w:afterLines="100" w:after="312" w:line="360" w:lineRule="auto"/>
        <w:jc w:val="center"/>
        <w:rPr>
          <w:rFonts w:eastAsiaTheme="minorEastAsia"/>
          <w:color w:val="000000" w:themeColor="text1"/>
          <w:kern w:val="0"/>
          <w:sz w:val="24"/>
          <w:szCs w:val="24"/>
        </w:rPr>
      </w:pPr>
      <w:r w:rsidRPr="00FF6B9A">
        <w:rPr>
          <w:rFonts w:eastAsiaTheme="minorEastAsia"/>
          <w:color w:val="000000" w:themeColor="text1"/>
          <w:kern w:val="0"/>
          <w:sz w:val="24"/>
          <w:szCs w:val="24"/>
        </w:rPr>
        <w:t xml:space="preserve">§6  </w:t>
      </w:r>
      <w:r w:rsidRPr="00FF6B9A">
        <w:rPr>
          <w:rFonts w:eastAsiaTheme="minorEastAsia"/>
          <w:color w:val="000000" w:themeColor="text1"/>
          <w:kern w:val="0"/>
          <w:sz w:val="24"/>
          <w:szCs w:val="24"/>
        </w:rPr>
        <w:t>开放式基金份额变动</w:t>
      </w:r>
    </w:p>
    <w:p w:rsidR="00D06738" w:rsidRPr="00FF6B9A" w:rsidRDefault="00454D20">
      <w:pPr>
        <w:autoSpaceDE w:val="0"/>
        <w:autoSpaceDN w:val="0"/>
        <w:adjustRightInd w:val="0"/>
        <w:spacing w:before="29" w:line="360" w:lineRule="auto"/>
        <w:ind w:left="15"/>
        <w:jc w:val="right"/>
        <w:rPr>
          <w:rFonts w:eastAsiaTheme="minorEastAsia"/>
          <w:color w:val="000000" w:themeColor="text1"/>
          <w:kern w:val="0"/>
          <w:sz w:val="24"/>
          <w:szCs w:val="24"/>
        </w:rPr>
      </w:pPr>
      <w:r w:rsidRPr="00FF6B9A">
        <w:rPr>
          <w:rFonts w:eastAsiaTheme="minorEastAsia"/>
          <w:color w:val="000000" w:themeColor="text1"/>
          <w:kern w:val="0"/>
          <w:sz w:val="24"/>
          <w:szCs w:val="24"/>
        </w:rPr>
        <w:t>单位：份</w:t>
      </w:r>
    </w:p>
    <w:tbl>
      <w:tblPr>
        <w:tblW w:w="8634" w:type="dxa"/>
        <w:tblInd w:w="-106" w:type="dxa"/>
        <w:tblLayout w:type="fixed"/>
        <w:tblLook w:val="04A0" w:firstRow="1" w:lastRow="0" w:firstColumn="1" w:lastColumn="0" w:noHBand="0" w:noVBand="1"/>
      </w:tblPr>
      <w:tblGrid>
        <w:gridCol w:w="4609"/>
        <w:gridCol w:w="4025"/>
      </w:tblGrid>
      <w:tr w:rsidR="00D06738" w:rsidRPr="00FF6B9A">
        <w:tc>
          <w:tcPr>
            <w:tcW w:w="4609" w:type="dxa"/>
            <w:tcBorders>
              <w:top w:val="single" w:sz="8" w:space="0" w:color="000000"/>
              <w:left w:val="single" w:sz="8" w:space="0" w:color="000000"/>
              <w:bottom w:val="single" w:sz="8" w:space="0" w:color="000000"/>
              <w:right w:val="single" w:sz="8" w:space="0" w:color="000000"/>
            </w:tcBorders>
            <w:vAlign w:val="center"/>
          </w:tcPr>
          <w:p w:rsidR="00D06738" w:rsidRPr="00FF6B9A" w:rsidRDefault="00454D20">
            <w:pPr>
              <w:autoSpaceDE w:val="0"/>
              <w:autoSpaceDN w:val="0"/>
              <w:adjustRightInd w:val="0"/>
              <w:spacing w:before="29" w:line="360" w:lineRule="auto"/>
              <w:ind w:left="17"/>
              <w:rPr>
                <w:rFonts w:eastAsiaTheme="minorEastAsia"/>
                <w:color w:val="000000" w:themeColor="text1"/>
                <w:kern w:val="0"/>
              </w:rPr>
            </w:pPr>
            <w:r w:rsidRPr="00FF6B9A">
              <w:rPr>
                <w:rFonts w:eastAsiaTheme="minorEastAsia"/>
                <w:color w:val="000000" w:themeColor="text1"/>
                <w:kern w:val="0"/>
              </w:rPr>
              <w:t>本报告期期初基金份额总额</w:t>
            </w:r>
          </w:p>
        </w:tc>
        <w:tc>
          <w:tcPr>
            <w:tcW w:w="4025" w:type="dxa"/>
            <w:tcBorders>
              <w:top w:val="single" w:sz="8" w:space="0" w:color="000000"/>
              <w:left w:val="single" w:sz="8" w:space="0" w:color="000000"/>
              <w:bottom w:val="single" w:sz="8" w:space="0" w:color="000000"/>
              <w:right w:val="single" w:sz="8" w:space="0" w:color="000000"/>
            </w:tcBorders>
            <w:vAlign w:val="center"/>
          </w:tcPr>
          <w:p w:rsidR="00D06738" w:rsidRPr="00FF6B9A" w:rsidRDefault="00454D20">
            <w:pPr>
              <w:autoSpaceDE w:val="0"/>
              <w:autoSpaceDN w:val="0"/>
              <w:adjustRightInd w:val="0"/>
              <w:spacing w:before="29" w:line="360" w:lineRule="auto"/>
              <w:ind w:left="17"/>
              <w:jc w:val="right"/>
              <w:rPr>
                <w:rFonts w:eastAsiaTheme="minorEastAsia"/>
                <w:color w:val="000000" w:themeColor="text1"/>
              </w:rPr>
            </w:pPr>
            <w:r w:rsidRPr="00FF6B9A">
              <w:rPr>
                <w:rFonts w:eastAsiaTheme="minorEastAsia"/>
                <w:color w:val="000000" w:themeColor="text1"/>
              </w:rPr>
              <w:t>2,049,048,111.36</w:t>
            </w:r>
          </w:p>
        </w:tc>
      </w:tr>
      <w:tr w:rsidR="00D06738" w:rsidRPr="00FF6B9A">
        <w:tc>
          <w:tcPr>
            <w:tcW w:w="4609" w:type="dxa"/>
            <w:tcBorders>
              <w:top w:val="single" w:sz="8" w:space="0" w:color="000000"/>
              <w:left w:val="single" w:sz="8" w:space="0" w:color="000000"/>
              <w:bottom w:val="single" w:sz="8" w:space="0" w:color="000000"/>
              <w:right w:val="single" w:sz="8" w:space="0" w:color="000000"/>
            </w:tcBorders>
            <w:vAlign w:val="center"/>
          </w:tcPr>
          <w:p w:rsidR="00D06738" w:rsidRPr="00FF6B9A" w:rsidRDefault="00454D20">
            <w:pPr>
              <w:autoSpaceDE w:val="0"/>
              <w:autoSpaceDN w:val="0"/>
              <w:adjustRightInd w:val="0"/>
              <w:spacing w:before="29" w:line="360" w:lineRule="auto"/>
              <w:ind w:left="17"/>
              <w:rPr>
                <w:rFonts w:eastAsiaTheme="minorEastAsia"/>
                <w:color w:val="000000" w:themeColor="text1"/>
                <w:kern w:val="0"/>
              </w:rPr>
            </w:pPr>
            <w:r w:rsidRPr="00FF6B9A">
              <w:rPr>
                <w:rFonts w:eastAsiaTheme="minorEastAsia"/>
                <w:color w:val="000000" w:themeColor="text1"/>
                <w:kern w:val="0"/>
              </w:rPr>
              <w:t>报告期期间基金总申购份额</w:t>
            </w:r>
          </w:p>
        </w:tc>
        <w:tc>
          <w:tcPr>
            <w:tcW w:w="4025" w:type="dxa"/>
            <w:tcBorders>
              <w:top w:val="single" w:sz="8" w:space="0" w:color="000000"/>
              <w:left w:val="single" w:sz="8" w:space="0" w:color="000000"/>
              <w:bottom w:val="single" w:sz="8" w:space="0" w:color="000000"/>
              <w:right w:val="single" w:sz="8" w:space="0" w:color="000000"/>
            </w:tcBorders>
            <w:vAlign w:val="center"/>
          </w:tcPr>
          <w:p w:rsidR="00D06738" w:rsidRPr="00FF6B9A" w:rsidRDefault="00454D20">
            <w:pPr>
              <w:autoSpaceDE w:val="0"/>
              <w:autoSpaceDN w:val="0"/>
              <w:adjustRightInd w:val="0"/>
              <w:spacing w:before="29" w:line="360" w:lineRule="auto"/>
              <w:ind w:left="17"/>
              <w:jc w:val="right"/>
              <w:rPr>
                <w:rFonts w:eastAsiaTheme="minorEastAsia"/>
                <w:color w:val="000000" w:themeColor="text1"/>
              </w:rPr>
            </w:pPr>
            <w:r w:rsidRPr="00FF6B9A">
              <w:rPr>
                <w:rFonts w:eastAsiaTheme="minorEastAsia"/>
                <w:color w:val="000000" w:themeColor="text1"/>
              </w:rPr>
              <w:t>4,811,010.55</w:t>
            </w:r>
          </w:p>
        </w:tc>
      </w:tr>
      <w:tr w:rsidR="00D06738" w:rsidRPr="00FF6B9A">
        <w:tc>
          <w:tcPr>
            <w:tcW w:w="4609" w:type="dxa"/>
            <w:tcBorders>
              <w:top w:val="single" w:sz="8" w:space="0" w:color="000000"/>
              <w:left w:val="single" w:sz="8" w:space="0" w:color="000000"/>
              <w:bottom w:val="single" w:sz="8" w:space="0" w:color="000000"/>
              <w:right w:val="single" w:sz="8" w:space="0" w:color="000000"/>
            </w:tcBorders>
            <w:vAlign w:val="center"/>
          </w:tcPr>
          <w:p w:rsidR="00D06738" w:rsidRPr="00FF6B9A" w:rsidRDefault="00454D20">
            <w:pPr>
              <w:autoSpaceDE w:val="0"/>
              <w:autoSpaceDN w:val="0"/>
              <w:adjustRightInd w:val="0"/>
              <w:spacing w:before="29" w:line="360" w:lineRule="auto"/>
              <w:ind w:left="17"/>
              <w:rPr>
                <w:rFonts w:eastAsiaTheme="minorEastAsia"/>
                <w:color w:val="000000" w:themeColor="text1"/>
                <w:kern w:val="0"/>
              </w:rPr>
            </w:pPr>
            <w:r w:rsidRPr="00FF6B9A">
              <w:rPr>
                <w:rFonts w:eastAsiaTheme="minorEastAsia"/>
                <w:color w:val="000000" w:themeColor="text1"/>
                <w:kern w:val="0"/>
              </w:rPr>
              <w:t>减：报告期期间基金总赎回份额</w:t>
            </w:r>
          </w:p>
        </w:tc>
        <w:tc>
          <w:tcPr>
            <w:tcW w:w="4025" w:type="dxa"/>
            <w:tcBorders>
              <w:top w:val="single" w:sz="8" w:space="0" w:color="000000"/>
              <w:left w:val="single" w:sz="8" w:space="0" w:color="000000"/>
              <w:bottom w:val="single" w:sz="8" w:space="0" w:color="000000"/>
              <w:right w:val="single" w:sz="8" w:space="0" w:color="000000"/>
            </w:tcBorders>
            <w:vAlign w:val="center"/>
          </w:tcPr>
          <w:p w:rsidR="00D06738" w:rsidRPr="00FF6B9A" w:rsidRDefault="00454D20">
            <w:pPr>
              <w:autoSpaceDE w:val="0"/>
              <w:autoSpaceDN w:val="0"/>
              <w:adjustRightInd w:val="0"/>
              <w:spacing w:before="29" w:line="360" w:lineRule="auto"/>
              <w:ind w:left="17"/>
              <w:jc w:val="right"/>
              <w:rPr>
                <w:rFonts w:eastAsiaTheme="minorEastAsia"/>
                <w:color w:val="000000" w:themeColor="text1"/>
              </w:rPr>
            </w:pPr>
            <w:r w:rsidRPr="00FF6B9A">
              <w:rPr>
                <w:rFonts w:eastAsiaTheme="minorEastAsia"/>
                <w:color w:val="000000" w:themeColor="text1"/>
              </w:rPr>
              <w:t>140,883,350.17</w:t>
            </w:r>
          </w:p>
        </w:tc>
      </w:tr>
      <w:tr w:rsidR="00D06738" w:rsidRPr="00FF6B9A">
        <w:tc>
          <w:tcPr>
            <w:tcW w:w="4609" w:type="dxa"/>
            <w:tcBorders>
              <w:top w:val="single" w:sz="8" w:space="0" w:color="000000"/>
              <w:left w:val="single" w:sz="8" w:space="0" w:color="000000"/>
              <w:bottom w:val="single" w:sz="8" w:space="0" w:color="000000"/>
              <w:right w:val="single" w:sz="8" w:space="0" w:color="000000"/>
            </w:tcBorders>
            <w:vAlign w:val="center"/>
          </w:tcPr>
          <w:p w:rsidR="00D06738" w:rsidRPr="00FF6B9A" w:rsidRDefault="00454D20">
            <w:pPr>
              <w:autoSpaceDE w:val="0"/>
              <w:autoSpaceDN w:val="0"/>
              <w:adjustRightInd w:val="0"/>
              <w:spacing w:before="29" w:line="360" w:lineRule="auto"/>
              <w:ind w:left="17"/>
              <w:rPr>
                <w:rFonts w:eastAsiaTheme="minorEastAsia"/>
                <w:color w:val="000000" w:themeColor="text1"/>
                <w:kern w:val="0"/>
              </w:rPr>
            </w:pPr>
            <w:r w:rsidRPr="00FF6B9A">
              <w:rPr>
                <w:rFonts w:eastAsiaTheme="minorEastAsia"/>
                <w:color w:val="000000" w:themeColor="text1"/>
                <w:kern w:val="0"/>
              </w:rPr>
              <w:t>报告期期间基金拆分变动份额</w:t>
            </w:r>
          </w:p>
        </w:tc>
        <w:tc>
          <w:tcPr>
            <w:tcW w:w="4025" w:type="dxa"/>
            <w:tcBorders>
              <w:top w:val="single" w:sz="8" w:space="0" w:color="000000"/>
              <w:left w:val="single" w:sz="8" w:space="0" w:color="000000"/>
              <w:bottom w:val="single" w:sz="8" w:space="0" w:color="000000"/>
              <w:right w:val="single" w:sz="8" w:space="0" w:color="000000"/>
            </w:tcBorders>
            <w:vAlign w:val="center"/>
          </w:tcPr>
          <w:p w:rsidR="00D06738" w:rsidRPr="00FF6B9A" w:rsidRDefault="00454D20">
            <w:pPr>
              <w:autoSpaceDE w:val="0"/>
              <w:autoSpaceDN w:val="0"/>
              <w:adjustRightInd w:val="0"/>
              <w:spacing w:before="29" w:line="360" w:lineRule="auto"/>
              <w:ind w:left="17"/>
              <w:jc w:val="right"/>
              <w:rPr>
                <w:rFonts w:eastAsiaTheme="minorEastAsia"/>
                <w:color w:val="000000" w:themeColor="text1"/>
              </w:rPr>
            </w:pPr>
            <w:r w:rsidRPr="00FF6B9A">
              <w:rPr>
                <w:rFonts w:eastAsiaTheme="minorEastAsia"/>
                <w:color w:val="000000" w:themeColor="text1"/>
              </w:rPr>
              <w:t>-</w:t>
            </w:r>
          </w:p>
        </w:tc>
      </w:tr>
      <w:tr w:rsidR="00D06738" w:rsidRPr="00FF6B9A">
        <w:tc>
          <w:tcPr>
            <w:tcW w:w="4609" w:type="dxa"/>
            <w:tcBorders>
              <w:top w:val="single" w:sz="8" w:space="0" w:color="000000"/>
              <w:left w:val="single" w:sz="8" w:space="0" w:color="000000"/>
              <w:bottom w:val="single" w:sz="8" w:space="0" w:color="000000"/>
              <w:right w:val="single" w:sz="8" w:space="0" w:color="000000"/>
            </w:tcBorders>
            <w:vAlign w:val="center"/>
          </w:tcPr>
          <w:p w:rsidR="00D06738" w:rsidRPr="00FF6B9A" w:rsidRDefault="00454D20">
            <w:pPr>
              <w:autoSpaceDE w:val="0"/>
              <w:autoSpaceDN w:val="0"/>
              <w:adjustRightInd w:val="0"/>
              <w:spacing w:before="29" w:line="360" w:lineRule="auto"/>
              <w:ind w:left="17"/>
              <w:rPr>
                <w:rFonts w:eastAsiaTheme="minorEastAsia"/>
                <w:color w:val="000000" w:themeColor="text1"/>
                <w:kern w:val="0"/>
              </w:rPr>
            </w:pPr>
            <w:r w:rsidRPr="00FF6B9A">
              <w:rPr>
                <w:rFonts w:eastAsiaTheme="minorEastAsia"/>
                <w:color w:val="000000" w:themeColor="text1"/>
                <w:kern w:val="0"/>
              </w:rPr>
              <w:t>本报告期期末基金份额总额</w:t>
            </w:r>
          </w:p>
        </w:tc>
        <w:tc>
          <w:tcPr>
            <w:tcW w:w="4025" w:type="dxa"/>
            <w:tcBorders>
              <w:top w:val="single" w:sz="8" w:space="0" w:color="000000"/>
              <w:left w:val="single" w:sz="8" w:space="0" w:color="000000"/>
              <w:bottom w:val="single" w:sz="8" w:space="0" w:color="000000"/>
              <w:right w:val="single" w:sz="8" w:space="0" w:color="000000"/>
            </w:tcBorders>
            <w:vAlign w:val="center"/>
          </w:tcPr>
          <w:p w:rsidR="00D06738" w:rsidRPr="00FF6B9A" w:rsidRDefault="00454D20">
            <w:pPr>
              <w:autoSpaceDE w:val="0"/>
              <w:autoSpaceDN w:val="0"/>
              <w:adjustRightInd w:val="0"/>
              <w:spacing w:before="29" w:line="360" w:lineRule="auto"/>
              <w:ind w:left="17"/>
              <w:jc w:val="right"/>
              <w:rPr>
                <w:rFonts w:eastAsiaTheme="minorEastAsia"/>
                <w:color w:val="000000" w:themeColor="text1"/>
              </w:rPr>
            </w:pPr>
            <w:r w:rsidRPr="00FF6B9A">
              <w:rPr>
                <w:rFonts w:eastAsiaTheme="minorEastAsia"/>
                <w:color w:val="000000" w:themeColor="text1"/>
              </w:rPr>
              <w:t>1,912,975,771.74</w:t>
            </w:r>
          </w:p>
        </w:tc>
      </w:tr>
    </w:tbl>
    <w:p w:rsidR="00D06738" w:rsidRPr="00FF6B9A" w:rsidRDefault="00454D20">
      <w:pPr>
        <w:pStyle w:val="1"/>
        <w:tabs>
          <w:tab w:val="center" w:pos="4156"/>
          <w:tab w:val="right" w:pos="8312"/>
        </w:tabs>
        <w:spacing w:beforeLines="100" w:before="312" w:afterLines="100" w:after="312" w:line="360" w:lineRule="auto"/>
        <w:jc w:val="center"/>
        <w:rPr>
          <w:color w:val="000000" w:themeColor="text1"/>
          <w:sz w:val="24"/>
          <w:szCs w:val="24"/>
        </w:rPr>
      </w:pPr>
      <w:r w:rsidRPr="00FF6B9A">
        <w:rPr>
          <w:rFonts w:eastAsiaTheme="minorEastAsia"/>
          <w:color w:val="000000" w:themeColor="text1"/>
          <w:kern w:val="0"/>
          <w:sz w:val="24"/>
          <w:szCs w:val="24"/>
        </w:rPr>
        <w:t xml:space="preserve">§7  </w:t>
      </w:r>
      <w:r w:rsidRPr="00FF6B9A">
        <w:rPr>
          <w:color w:val="000000" w:themeColor="text1"/>
          <w:sz w:val="24"/>
          <w:szCs w:val="24"/>
        </w:rPr>
        <w:t>基金管理人运用固有资金投资本基金情况</w:t>
      </w:r>
    </w:p>
    <w:p w:rsidR="00D06738" w:rsidRPr="00FF6B9A" w:rsidRDefault="00454D20">
      <w:pPr>
        <w:spacing w:line="360" w:lineRule="auto"/>
        <w:jc w:val="left"/>
        <w:rPr>
          <w:color w:val="000000" w:themeColor="text1"/>
          <w:sz w:val="24"/>
          <w:szCs w:val="24"/>
        </w:rPr>
      </w:pPr>
      <w:r w:rsidRPr="00FF6B9A">
        <w:rPr>
          <w:b/>
          <w:color w:val="000000" w:themeColor="text1"/>
          <w:sz w:val="24"/>
        </w:rPr>
        <w:t xml:space="preserve">7.1 </w:t>
      </w:r>
      <w:r w:rsidRPr="00FF6B9A">
        <w:rPr>
          <w:b/>
          <w:color w:val="000000" w:themeColor="text1"/>
          <w:sz w:val="24"/>
        </w:rPr>
        <w:t>基金管理人持有本基金份额变动情况</w:t>
      </w:r>
    </w:p>
    <w:p w:rsidR="00D06738" w:rsidRPr="00FF6B9A" w:rsidRDefault="00454D20">
      <w:pPr>
        <w:autoSpaceDE w:val="0"/>
        <w:autoSpaceDN w:val="0"/>
        <w:adjustRightInd w:val="0"/>
        <w:spacing w:line="360" w:lineRule="auto"/>
        <w:jc w:val="left"/>
        <w:rPr>
          <w:rFonts w:eastAsiaTheme="minorEastAsia"/>
          <w:color w:val="000000" w:themeColor="text1"/>
        </w:rPr>
      </w:pPr>
      <w:r w:rsidRPr="00FF6B9A">
        <w:rPr>
          <w:rFonts w:eastAsiaTheme="minorEastAsia"/>
          <w:color w:val="000000" w:themeColor="text1"/>
          <w:kern w:val="0"/>
        </w:rPr>
        <w:t>无。</w:t>
      </w:r>
    </w:p>
    <w:p w:rsidR="00D06738" w:rsidRPr="00FF6B9A" w:rsidRDefault="00D06738">
      <w:pPr>
        <w:autoSpaceDE w:val="0"/>
        <w:autoSpaceDN w:val="0"/>
        <w:adjustRightInd w:val="0"/>
        <w:spacing w:line="360" w:lineRule="auto"/>
        <w:jc w:val="left"/>
        <w:rPr>
          <w:rFonts w:eastAsiaTheme="minorEastAsia"/>
          <w:color w:val="000000" w:themeColor="text1"/>
          <w:kern w:val="0"/>
          <w:sz w:val="24"/>
        </w:rPr>
      </w:pPr>
    </w:p>
    <w:p w:rsidR="00D06738" w:rsidRPr="00FF6B9A" w:rsidRDefault="00454D20">
      <w:pPr>
        <w:pStyle w:val="1"/>
        <w:spacing w:beforeLines="100" w:before="312" w:afterLines="100" w:after="312" w:line="360" w:lineRule="auto"/>
        <w:jc w:val="center"/>
        <w:rPr>
          <w:rFonts w:eastAsiaTheme="minorEastAsia"/>
          <w:color w:val="000000" w:themeColor="text1"/>
          <w:kern w:val="0"/>
          <w:sz w:val="24"/>
          <w:szCs w:val="24"/>
        </w:rPr>
      </w:pPr>
      <w:r w:rsidRPr="00FF6B9A">
        <w:rPr>
          <w:rFonts w:eastAsiaTheme="minorEastAsia"/>
          <w:color w:val="000000" w:themeColor="text1"/>
          <w:kern w:val="0"/>
          <w:sz w:val="24"/>
          <w:szCs w:val="24"/>
        </w:rPr>
        <w:lastRenderedPageBreak/>
        <w:t xml:space="preserve">§8  </w:t>
      </w:r>
      <w:r w:rsidRPr="00FF6B9A">
        <w:rPr>
          <w:rFonts w:eastAsiaTheme="minorEastAsia"/>
          <w:color w:val="000000" w:themeColor="text1"/>
          <w:kern w:val="0"/>
          <w:sz w:val="24"/>
          <w:szCs w:val="24"/>
        </w:rPr>
        <w:t>备查文件目录</w:t>
      </w: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 xml:space="preserve">8.1 </w:t>
      </w:r>
      <w:r w:rsidRPr="00FF6B9A">
        <w:rPr>
          <w:rFonts w:eastAsiaTheme="minorEastAsia"/>
          <w:b/>
          <w:bCs/>
          <w:color w:val="000000" w:themeColor="text1"/>
          <w:kern w:val="0"/>
          <w:sz w:val="24"/>
          <w:szCs w:val="24"/>
        </w:rPr>
        <w:t>备查文件目录</w:t>
      </w:r>
    </w:p>
    <w:p w:rsidR="00FD0826" w:rsidRDefault="00B5010C">
      <w:pPr>
        <w:spacing w:line="360" w:lineRule="auto"/>
        <w:ind w:firstLineChars="200" w:firstLine="420"/>
        <w:rPr>
          <w:rFonts w:eastAsiaTheme="minorEastAsia"/>
          <w:color w:val="000000" w:themeColor="text1"/>
        </w:rPr>
      </w:pPr>
      <w:r>
        <w:rPr>
          <w:rFonts w:eastAsiaTheme="minorEastAsia"/>
          <w:color w:val="000000" w:themeColor="text1"/>
        </w:rPr>
        <w:t>(</w:t>
      </w:r>
      <w:r>
        <w:rPr>
          <w:rFonts w:eastAsiaTheme="minorEastAsia"/>
          <w:color w:val="000000" w:themeColor="text1"/>
        </w:rPr>
        <w:t>一</w:t>
      </w:r>
      <w:r>
        <w:rPr>
          <w:rFonts w:eastAsiaTheme="minorEastAsia"/>
          <w:color w:val="000000" w:themeColor="text1"/>
        </w:rPr>
        <w:t>)</w:t>
      </w:r>
      <w:r>
        <w:rPr>
          <w:rFonts w:eastAsiaTheme="minorEastAsia"/>
          <w:color w:val="000000" w:themeColor="text1"/>
        </w:rPr>
        <w:t>中国证监会准予本基金募集注册的文件</w:t>
      </w:r>
    </w:p>
    <w:p w:rsidR="00FD0826" w:rsidRDefault="00B5010C">
      <w:pPr>
        <w:spacing w:line="360" w:lineRule="auto"/>
        <w:ind w:firstLineChars="200" w:firstLine="420"/>
        <w:rPr>
          <w:rFonts w:eastAsiaTheme="minorEastAsia"/>
          <w:color w:val="000000" w:themeColor="text1"/>
        </w:rPr>
      </w:pPr>
      <w:r>
        <w:rPr>
          <w:rFonts w:eastAsiaTheme="minorEastAsia"/>
          <w:color w:val="000000" w:themeColor="text1"/>
        </w:rPr>
        <w:t>(</w:t>
      </w:r>
      <w:r>
        <w:rPr>
          <w:rFonts w:eastAsiaTheme="minorEastAsia"/>
          <w:color w:val="000000" w:themeColor="text1"/>
        </w:rPr>
        <w:t>二</w:t>
      </w:r>
      <w:r>
        <w:rPr>
          <w:rFonts w:eastAsiaTheme="minorEastAsia"/>
          <w:color w:val="000000" w:themeColor="text1"/>
        </w:rPr>
        <w:t>)</w:t>
      </w:r>
      <w:r>
        <w:rPr>
          <w:rFonts w:eastAsiaTheme="minorEastAsia"/>
          <w:color w:val="000000" w:themeColor="text1"/>
        </w:rPr>
        <w:t>摩根慧见两年持有期混合型证券投资基金基金合同</w:t>
      </w:r>
    </w:p>
    <w:p w:rsidR="00FD0826" w:rsidRDefault="00B5010C">
      <w:pPr>
        <w:spacing w:line="360" w:lineRule="auto"/>
        <w:ind w:firstLineChars="200" w:firstLine="420"/>
        <w:rPr>
          <w:rFonts w:eastAsiaTheme="minorEastAsia"/>
          <w:color w:val="000000" w:themeColor="text1"/>
        </w:rPr>
      </w:pPr>
      <w:r>
        <w:rPr>
          <w:rFonts w:eastAsiaTheme="minorEastAsia"/>
          <w:color w:val="000000" w:themeColor="text1"/>
        </w:rPr>
        <w:t>(</w:t>
      </w:r>
      <w:r>
        <w:rPr>
          <w:rFonts w:eastAsiaTheme="minorEastAsia"/>
          <w:color w:val="000000" w:themeColor="text1"/>
        </w:rPr>
        <w:t>三</w:t>
      </w:r>
      <w:r>
        <w:rPr>
          <w:rFonts w:eastAsiaTheme="minorEastAsia"/>
          <w:color w:val="000000" w:themeColor="text1"/>
        </w:rPr>
        <w:t>)</w:t>
      </w:r>
      <w:r>
        <w:rPr>
          <w:rFonts w:eastAsiaTheme="minorEastAsia"/>
          <w:color w:val="000000" w:themeColor="text1"/>
        </w:rPr>
        <w:t>摩根慧见两年持有期混合型证券投资基金托管协议</w:t>
      </w:r>
    </w:p>
    <w:p w:rsidR="00FD0826" w:rsidRDefault="00B5010C">
      <w:pPr>
        <w:spacing w:line="360" w:lineRule="auto"/>
        <w:ind w:firstLineChars="200" w:firstLine="420"/>
        <w:rPr>
          <w:rFonts w:eastAsiaTheme="minorEastAsia"/>
          <w:color w:val="000000" w:themeColor="text1"/>
        </w:rPr>
      </w:pPr>
      <w:r>
        <w:rPr>
          <w:rFonts w:eastAsiaTheme="minorEastAsia"/>
          <w:color w:val="000000" w:themeColor="text1"/>
        </w:rPr>
        <w:t>(</w:t>
      </w:r>
      <w:r>
        <w:rPr>
          <w:rFonts w:eastAsiaTheme="minorEastAsia"/>
          <w:color w:val="000000" w:themeColor="text1"/>
        </w:rPr>
        <w:t>四</w:t>
      </w:r>
      <w:r>
        <w:rPr>
          <w:rFonts w:eastAsiaTheme="minorEastAsia"/>
          <w:color w:val="000000" w:themeColor="text1"/>
        </w:rPr>
        <w:t>)</w:t>
      </w:r>
      <w:r>
        <w:rPr>
          <w:rFonts w:eastAsiaTheme="minorEastAsia"/>
          <w:color w:val="000000" w:themeColor="text1"/>
        </w:rPr>
        <w:t>法律意见书</w:t>
      </w:r>
    </w:p>
    <w:p w:rsidR="00FD0826" w:rsidRDefault="00B5010C">
      <w:pPr>
        <w:spacing w:line="360" w:lineRule="auto"/>
        <w:ind w:firstLineChars="200" w:firstLine="420"/>
        <w:rPr>
          <w:rFonts w:eastAsiaTheme="minorEastAsia"/>
          <w:color w:val="000000" w:themeColor="text1"/>
        </w:rPr>
      </w:pPr>
      <w:r>
        <w:rPr>
          <w:rFonts w:eastAsiaTheme="minorEastAsia"/>
          <w:color w:val="000000" w:themeColor="text1"/>
        </w:rPr>
        <w:t>(</w:t>
      </w:r>
      <w:r>
        <w:rPr>
          <w:rFonts w:eastAsiaTheme="minorEastAsia"/>
          <w:color w:val="000000" w:themeColor="text1"/>
        </w:rPr>
        <w:t>五</w:t>
      </w:r>
      <w:r>
        <w:rPr>
          <w:rFonts w:eastAsiaTheme="minorEastAsia"/>
          <w:color w:val="000000" w:themeColor="text1"/>
        </w:rPr>
        <w:t>)</w:t>
      </w:r>
      <w:r>
        <w:rPr>
          <w:rFonts w:eastAsiaTheme="minorEastAsia"/>
          <w:color w:val="000000" w:themeColor="text1"/>
        </w:rPr>
        <w:t>基金管理人业务资格批件、营业执照</w:t>
      </w:r>
    </w:p>
    <w:p w:rsidR="00FD0826" w:rsidRDefault="00B5010C">
      <w:pPr>
        <w:spacing w:line="360" w:lineRule="auto"/>
        <w:ind w:firstLineChars="200" w:firstLine="420"/>
        <w:rPr>
          <w:rFonts w:eastAsiaTheme="minorEastAsia"/>
          <w:color w:val="000000" w:themeColor="text1"/>
        </w:rPr>
      </w:pPr>
      <w:r>
        <w:rPr>
          <w:rFonts w:eastAsiaTheme="minorEastAsia"/>
          <w:color w:val="000000" w:themeColor="text1"/>
        </w:rPr>
        <w:t>(</w:t>
      </w:r>
      <w:r>
        <w:rPr>
          <w:rFonts w:eastAsiaTheme="minorEastAsia"/>
          <w:color w:val="000000" w:themeColor="text1"/>
        </w:rPr>
        <w:t>六</w:t>
      </w:r>
      <w:r>
        <w:rPr>
          <w:rFonts w:eastAsiaTheme="minorEastAsia"/>
          <w:color w:val="000000" w:themeColor="text1"/>
        </w:rPr>
        <w:t>)</w:t>
      </w:r>
      <w:r>
        <w:rPr>
          <w:rFonts w:eastAsiaTheme="minorEastAsia"/>
          <w:color w:val="000000" w:themeColor="text1"/>
        </w:rPr>
        <w:t>基金托管人业务资格批件、营业执照</w:t>
      </w:r>
    </w:p>
    <w:p w:rsidR="00FD0826" w:rsidRDefault="00B5010C">
      <w:pPr>
        <w:spacing w:line="360" w:lineRule="auto"/>
        <w:ind w:firstLineChars="200" w:firstLine="420"/>
        <w:rPr>
          <w:rFonts w:eastAsiaTheme="minorEastAsia"/>
          <w:color w:val="000000" w:themeColor="text1"/>
        </w:rPr>
      </w:pPr>
      <w:r>
        <w:rPr>
          <w:rFonts w:eastAsiaTheme="minorEastAsia"/>
          <w:color w:val="000000" w:themeColor="text1"/>
        </w:rPr>
        <w:t>(</w:t>
      </w:r>
      <w:r>
        <w:rPr>
          <w:rFonts w:eastAsiaTheme="minorEastAsia"/>
          <w:color w:val="000000" w:themeColor="text1"/>
        </w:rPr>
        <w:t>七</w:t>
      </w:r>
      <w:r>
        <w:rPr>
          <w:rFonts w:eastAsiaTheme="minorEastAsia"/>
          <w:color w:val="000000" w:themeColor="text1"/>
        </w:rPr>
        <w:t>)</w:t>
      </w:r>
      <w:r>
        <w:rPr>
          <w:rFonts w:eastAsiaTheme="minorEastAsia"/>
          <w:color w:val="000000" w:themeColor="text1"/>
        </w:rPr>
        <w:t>摩根基金管理（中国）有限公司开放式基金业务规则</w:t>
      </w:r>
    </w:p>
    <w:p w:rsidR="00D06738" w:rsidRPr="00FF6B9A" w:rsidRDefault="00454D20">
      <w:pPr>
        <w:spacing w:line="360" w:lineRule="auto"/>
        <w:ind w:firstLineChars="200" w:firstLine="420"/>
        <w:rPr>
          <w:rFonts w:eastAsiaTheme="minorEastAsia"/>
          <w:color w:val="000000" w:themeColor="text1"/>
        </w:rPr>
      </w:pPr>
      <w:r w:rsidRPr="00FF6B9A">
        <w:rPr>
          <w:rFonts w:eastAsiaTheme="minorEastAsia"/>
          <w:color w:val="000000" w:themeColor="text1"/>
        </w:rPr>
        <w:t>(</w:t>
      </w:r>
      <w:r w:rsidRPr="00FF6B9A">
        <w:rPr>
          <w:rFonts w:eastAsiaTheme="minorEastAsia"/>
          <w:color w:val="000000" w:themeColor="text1"/>
        </w:rPr>
        <w:t>八</w:t>
      </w:r>
      <w:r w:rsidRPr="00FF6B9A">
        <w:rPr>
          <w:rFonts w:eastAsiaTheme="minorEastAsia"/>
          <w:color w:val="000000" w:themeColor="text1"/>
        </w:rPr>
        <w:t>)</w:t>
      </w:r>
      <w:r w:rsidRPr="00FF6B9A">
        <w:rPr>
          <w:rFonts w:eastAsiaTheme="minorEastAsia"/>
          <w:color w:val="000000" w:themeColor="text1"/>
        </w:rPr>
        <w:t>中国证监会要求的其他文件</w:t>
      </w:r>
    </w:p>
    <w:p w:rsidR="00D06738" w:rsidRPr="00FF6B9A" w:rsidRDefault="00D06738">
      <w:pPr>
        <w:spacing w:line="360" w:lineRule="auto"/>
        <w:ind w:firstLineChars="200" w:firstLine="480"/>
        <w:rPr>
          <w:rFonts w:eastAsiaTheme="minorEastAsia"/>
          <w:color w:val="000000" w:themeColor="text1"/>
          <w:sz w:val="24"/>
          <w:szCs w:val="24"/>
        </w:rPr>
      </w:pP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 xml:space="preserve">8.2 </w:t>
      </w:r>
      <w:r w:rsidRPr="00FF6B9A">
        <w:rPr>
          <w:rFonts w:eastAsiaTheme="minorEastAsia"/>
          <w:b/>
          <w:bCs/>
          <w:color w:val="000000" w:themeColor="text1"/>
          <w:kern w:val="0"/>
          <w:sz w:val="24"/>
          <w:szCs w:val="24"/>
        </w:rPr>
        <w:t>存放地点</w:t>
      </w:r>
    </w:p>
    <w:p w:rsidR="00D06738" w:rsidRPr="00FF6B9A" w:rsidRDefault="00454D20">
      <w:pPr>
        <w:spacing w:line="360" w:lineRule="auto"/>
        <w:ind w:firstLineChars="200" w:firstLine="420"/>
        <w:rPr>
          <w:rFonts w:eastAsiaTheme="minorEastAsia"/>
          <w:color w:val="000000" w:themeColor="text1"/>
        </w:rPr>
      </w:pPr>
      <w:r w:rsidRPr="00FF6B9A">
        <w:rPr>
          <w:rFonts w:eastAsiaTheme="minorEastAsia"/>
          <w:color w:val="000000" w:themeColor="text1"/>
        </w:rPr>
        <w:t>基金管理人或基金托管人住所。</w:t>
      </w:r>
    </w:p>
    <w:p w:rsidR="00D06738" w:rsidRPr="00FF6B9A" w:rsidRDefault="00D06738">
      <w:pPr>
        <w:spacing w:line="360" w:lineRule="auto"/>
        <w:ind w:firstLineChars="200" w:firstLine="480"/>
        <w:rPr>
          <w:rFonts w:eastAsiaTheme="minorEastAsia"/>
          <w:color w:val="000000" w:themeColor="text1"/>
          <w:sz w:val="24"/>
          <w:szCs w:val="24"/>
        </w:rPr>
      </w:pP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 xml:space="preserve">8.3 </w:t>
      </w:r>
      <w:r w:rsidRPr="00FF6B9A">
        <w:rPr>
          <w:rFonts w:eastAsiaTheme="minorEastAsia"/>
          <w:b/>
          <w:bCs/>
          <w:color w:val="000000" w:themeColor="text1"/>
          <w:kern w:val="0"/>
          <w:sz w:val="24"/>
          <w:szCs w:val="24"/>
        </w:rPr>
        <w:t>查阅方式</w:t>
      </w:r>
    </w:p>
    <w:p w:rsidR="00D06738" w:rsidRPr="00FF6B9A" w:rsidRDefault="00454D20">
      <w:pPr>
        <w:spacing w:line="360" w:lineRule="auto"/>
        <w:ind w:firstLineChars="200" w:firstLine="420"/>
        <w:rPr>
          <w:rFonts w:eastAsiaTheme="minorEastAsia"/>
          <w:color w:val="000000" w:themeColor="text1"/>
        </w:rPr>
      </w:pPr>
      <w:r w:rsidRPr="00FF6B9A">
        <w:rPr>
          <w:rFonts w:eastAsiaTheme="minorEastAsia"/>
          <w:color w:val="000000" w:themeColor="text1"/>
        </w:rPr>
        <w:t>投资者可在营业时间免费查阅，也可按工本费购买复印件。</w:t>
      </w:r>
    </w:p>
    <w:p w:rsidR="00D06738" w:rsidRPr="00FF6B9A" w:rsidRDefault="00D06738">
      <w:pPr>
        <w:spacing w:line="360" w:lineRule="auto"/>
        <w:ind w:left="840"/>
        <w:jc w:val="right"/>
        <w:rPr>
          <w:rFonts w:eastAsiaTheme="minorEastAsia"/>
          <w:color w:val="000000" w:themeColor="text1"/>
          <w:sz w:val="24"/>
          <w:szCs w:val="24"/>
        </w:rPr>
      </w:pPr>
    </w:p>
    <w:p w:rsidR="00D06738" w:rsidRPr="00FF6B9A" w:rsidRDefault="00D06738">
      <w:pPr>
        <w:spacing w:line="360" w:lineRule="auto"/>
        <w:ind w:left="840"/>
        <w:jc w:val="right"/>
        <w:rPr>
          <w:rFonts w:eastAsiaTheme="minorEastAsia"/>
          <w:color w:val="000000" w:themeColor="text1"/>
          <w:sz w:val="24"/>
          <w:szCs w:val="24"/>
        </w:rPr>
      </w:pPr>
    </w:p>
    <w:p w:rsidR="00D06738" w:rsidRPr="00FF6B9A" w:rsidRDefault="00D06738">
      <w:pPr>
        <w:spacing w:line="360" w:lineRule="auto"/>
        <w:ind w:left="840"/>
        <w:jc w:val="right"/>
        <w:rPr>
          <w:rFonts w:eastAsiaTheme="minorEastAsia"/>
          <w:color w:val="000000" w:themeColor="text1"/>
          <w:sz w:val="24"/>
          <w:szCs w:val="24"/>
        </w:rPr>
      </w:pPr>
    </w:p>
    <w:p w:rsidR="00D06738" w:rsidRPr="00FF6B9A" w:rsidRDefault="00D06738">
      <w:pPr>
        <w:spacing w:line="360" w:lineRule="auto"/>
        <w:ind w:left="840"/>
        <w:jc w:val="right"/>
        <w:rPr>
          <w:rFonts w:eastAsiaTheme="minorEastAsia"/>
          <w:color w:val="000000" w:themeColor="text1"/>
          <w:sz w:val="24"/>
          <w:szCs w:val="24"/>
        </w:rPr>
      </w:pPr>
    </w:p>
    <w:p w:rsidR="00D06738" w:rsidRPr="00FF6B9A" w:rsidRDefault="00D06738">
      <w:pPr>
        <w:spacing w:line="360" w:lineRule="auto"/>
        <w:ind w:left="840"/>
        <w:jc w:val="right"/>
        <w:rPr>
          <w:rFonts w:eastAsiaTheme="minorEastAsia"/>
          <w:color w:val="000000" w:themeColor="text1"/>
          <w:sz w:val="24"/>
          <w:szCs w:val="24"/>
        </w:rPr>
      </w:pPr>
    </w:p>
    <w:p w:rsidR="00D06738" w:rsidRPr="00FF6B9A" w:rsidRDefault="00D06738">
      <w:pPr>
        <w:spacing w:line="360" w:lineRule="auto"/>
        <w:ind w:left="840"/>
        <w:jc w:val="right"/>
        <w:rPr>
          <w:rFonts w:eastAsiaTheme="minorEastAsia"/>
          <w:color w:val="000000" w:themeColor="text1"/>
          <w:sz w:val="24"/>
          <w:szCs w:val="24"/>
        </w:rPr>
      </w:pPr>
    </w:p>
    <w:p w:rsidR="00D06738" w:rsidRPr="00FF6B9A" w:rsidRDefault="00D06738">
      <w:pPr>
        <w:spacing w:line="360" w:lineRule="auto"/>
        <w:ind w:left="840"/>
        <w:jc w:val="right"/>
        <w:rPr>
          <w:rFonts w:eastAsiaTheme="minorEastAsia"/>
          <w:color w:val="000000" w:themeColor="text1"/>
          <w:sz w:val="24"/>
          <w:szCs w:val="24"/>
        </w:rPr>
      </w:pPr>
    </w:p>
    <w:p w:rsidR="00D06738" w:rsidRPr="00FF6B9A" w:rsidRDefault="00D06738">
      <w:pPr>
        <w:spacing w:line="360" w:lineRule="auto"/>
        <w:ind w:left="840"/>
        <w:jc w:val="right"/>
        <w:rPr>
          <w:rFonts w:eastAsiaTheme="minorEastAsia"/>
          <w:color w:val="000000" w:themeColor="text1"/>
          <w:sz w:val="24"/>
          <w:szCs w:val="24"/>
        </w:rPr>
      </w:pPr>
    </w:p>
    <w:p w:rsidR="00D06738" w:rsidRPr="00FF6B9A" w:rsidRDefault="00454D20">
      <w:pPr>
        <w:spacing w:line="360" w:lineRule="auto"/>
        <w:jc w:val="right"/>
        <w:rPr>
          <w:rFonts w:eastAsiaTheme="minorEastAsia"/>
          <w:b/>
          <w:bCs/>
          <w:color w:val="000000" w:themeColor="text1"/>
          <w:sz w:val="24"/>
          <w:szCs w:val="24"/>
        </w:rPr>
      </w:pPr>
      <w:r w:rsidRPr="00FF6B9A">
        <w:rPr>
          <w:rFonts w:eastAsiaTheme="minorEastAsia"/>
          <w:b/>
          <w:bCs/>
          <w:color w:val="000000" w:themeColor="text1"/>
          <w:sz w:val="24"/>
          <w:szCs w:val="24"/>
        </w:rPr>
        <w:t>摩根基金管理（中国）有限公司</w:t>
      </w:r>
    </w:p>
    <w:p w:rsidR="00D06738" w:rsidRPr="00FF6B9A" w:rsidRDefault="00454D20">
      <w:pPr>
        <w:spacing w:line="360" w:lineRule="auto"/>
        <w:jc w:val="right"/>
        <w:rPr>
          <w:rFonts w:eastAsiaTheme="minorEastAsia"/>
          <w:b/>
          <w:bCs/>
          <w:color w:val="000000" w:themeColor="text1"/>
          <w:sz w:val="24"/>
          <w:szCs w:val="24"/>
        </w:rPr>
      </w:pPr>
      <w:r w:rsidRPr="00FF6B9A">
        <w:rPr>
          <w:rFonts w:eastAsiaTheme="minorEastAsia"/>
          <w:b/>
          <w:bCs/>
          <w:color w:val="000000" w:themeColor="text1"/>
          <w:sz w:val="24"/>
          <w:szCs w:val="24"/>
        </w:rPr>
        <w:t>二〇二三年四月二十一日</w:t>
      </w:r>
    </w:p>
    <w:p w:rsidR="00D06738" w:rsidRPr="00FF6B9A" w:rsidRDefault="00D06738">
      <w:pPr>
        <w:spacing w:line="360" w:lineRule="auto"/>
        <w:ind w:left="840"/>
        <w:jc w:val="right"/>
        <w:rPr>
          <w:rFonts w:eastAsiaTheme="minorEastAsia"/>
          <w:b/>
          <w:bCs/>
          <w:color w:val="000000" w:themeColor="text1"/>
          <w:sz w:val="24"/>
          <w:szCs w:val="24"/>
        </w:rPr>
      </w:pPr>
    </w:p>
    <w:p w:rsidR="00D06738" w:rsidRPr="00FF6B9A" w:rsidRDefault="00D06738">
      <w:pPr>
        <w:rPr>
          <w:rFonts w:eastAsiaTheme="minorEastAsia"/>
          <w:color w:val="000000" w:themeColor="text1"/>
          <w:sz w:val="24"/>
          <w:szCs w:val="24"/>
        </w:rPr>
      </w:pPr>
    </w:p>
    <w:sectPr w:rsidR="00D06738" w:rsidRPr="00FF6B9A">
      <w:footerReference w:type="default" r:id="rId11"/>
      <w:pgSz w:w="11906" w:h="16838"/>
      <w:pgMar w:top="1440" w:right="1797" w:bottom="1440" w:left="179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2159" w:rsidRDefault="00EB2159">
      <w:r>
        <w:separator/>
      </w:r>
    </w:p>
  </w:endnote>
  <w:endnote w:type="continuationSeparator" w:id="0">
    <w:p w:rsidR="00EB2159" w:rsidRDefault="00EB21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4D20" w:rsidRDefault="00454D20">
    <w:pPr>
      <w:pStyle w:val="af4"/>
      <w:tabs>
        <w:tab w:val="left" w:pos="4215"/>
        <w:tab w:val="center" w:pos="4545"/>
      </w:tabs>
    </w:pPr>
    <w:r>
      <w:ptab w:relativeTo="margin" w:alignment="center" w:leader="none"/>
    </w:r>
    <w:r>
      <w:ptab w:relativeTo="margin" w:alignment="center" w:leader="none"/>
    </w:r>
    <w:r>
      <w:fldChar w:fldCharType="begin"/>
    </w:r>
    <w:r>
      <w:instrText xml:space="preserve"> PAGE   \* MERGEFORMAT </w:instrText>
    </w:r>
    <w:r>
      <w:fldChar w:fldCharType="separate"/>
    </w:r>
    <w:r w:rsidR="00B5010C" w:rsidRPr="00B5010C">
      <w:rPr>
        <w:noProof/>
        <w:lang w:val="zh-CN"/>
      </w:rPr>
      <w:t>1</w:t>
    </w:r>
    <w:r>
      <w:rPr>
        <w:lang w:val="zh-CN"/>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4D20" w:rsidRDefault="00454D20">
    <w:pPr>
      <w:pStyle w:val="af4"/>
      <w:framePr w:wrap="around" w:vAnchor="text" w:hAnchor="margin" w:xAlign="center" w:y="1"/>
      <w:rPr>
        <w:rStyle w:val="aff"/>
      </w:rPr>
    </w:pPr>
    <w:r>
      <w:rPr>
        <w:rStyle w:val="aff"/>
      </w:rPr>
      <w:fldChar w:fldCharType="begin"/>
    </w:r>
    <w:r>
      <w:rPr>
        <w:rStyle w:val="aff"/>
      </w:rPr>
      <w:instrText xml:space="preserve">PAGE  </w:instrText>
    </w:r>
    <w:r>
      <w:rPr>
        <w:rStyle w:val="aff"/>
      </w:rPr>
      <w:fldChar w:fldCharType="separate"/>
    </w:r>
    <w:r w:rsidR="00B5010C">
      <w:rPr>
        <w:rStyle w:val="aff"/>
        <w:noProof/>
      </w:rPr>
      <w:t>2</w:t>
    </w:r>
    <w:r>
      <w:rPr>
        <w:rStyle w:val="aff"/>
      </w:rPr>
      <w:fldChar w:fldCharType="end"/>
    </w:r>
  </w:p>
  <w:p w:rsidR="00454D20" w:rsidRDefault="00454D20">
    <w:pPr>
      <w:pStyle w:val="af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2159" w:rsidRDefault="00EB2159">
      <w:r>
        <w:separator/>
      </w:r>
    </w:p>
  </w:footnote>
  <w:footnote w:type="continuationSeparator" w:id="0">
    <w:p w:rsidR="00EB2159" w:rsidRDefault="00EB21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4D20" w:rsidRDefault="00454D20">
    <w:pPr>
      <w:pStyle w:val="af6"/>
      <w:pBdr>
        <w:bottom w:val="single" w:sz="6" w:space="0" w:color="auto"/>
      </w:pBdr>
      <w:jc w:val="right"/>
    </w:pPr>
    <w:r>
      <w:rPr>
        <w:rFonts w:hint="eastAsia"/>
      </w:rPr>
      <w:t>摩根慧见两年持有期混合型证券投资基金</w:t>
    </w:r>
    <w:r>
      <w:rPr>
        <w:rFonts w:hint="eastAsia"/>
      </w:rPr>
      <w:t>2023</w:t>
    </w:r>
    <w:r>
      <w:rPr>
        <w:rFonts w:hint="eastAsia"/>
      </w:rPr>
      <w:t>年第</w:t>
    </w:r>
    <w:r>
      <w:rPr>
        <w:rFonts w:hint="eastAsia"/>
      </w:rPr>
      <w:t>1</w:t>
    </w:r>
    <w:r>
      <w:rPr>
        <w:rFonts w:hint="eastAsia"/>
      </w:rPr>
      <w:t>季度报告</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061AC"/>
    <w:rsid w:val="00014099"/>
    <w:rsid w:val="000160C5"/>
    <w:rsid w:val="000210E7"/>
    <w:rsid w:val="00031EBB"/>
    <w:rsid w:val="00033B8D"/>
    <w:rsid w:val="00043852"/>
    <w:rsid w:val="000450DD"/>
    <w:rsid w:val="000463DE"/>
    <w:rsid w:val="0008313A"/>
    <w:rsid w:val="000907D2"/>
    <w:rsid w:val="00090A26"/>
    <w:rsid w:val="000A00FA"/>
    <w:rsid w:val="000A2B53"/>
    <w:rsid w:val="000B624F"/>
    <w:rsid w:val="000B73C6"/>
    <w:rsid w:val="000C190B"/>
    <w:rsid w:val="000C1E17"/>
    <w:rsid w:val="000C3A61"/>
    <w:rsid w:val="000C5216"/>
    <w:rsid w:val="000D0E6C"/>
    <w:rsid w:val="000D3ED4"/>
    <w:rsid w:val="000F6CC8"/>
    <w:rsid w:val="00111261"/>
    <w:rsid w:val="00137452"/>
    <w:rsid w:val="00144F93"/>
    <w:rsid w:val="00147376"/>
    <w:rsid w:val="00150E7E"/>
    <w:rsid w:val="00154BE1"/>
    <w:rsid w:val="00160EDC"/>
    <w:rsid w:val="001631C7"/>
    <w:rsid w:val="001675CD"/>
    <w:rsid w:val="00171EF0"/>
    <w:rsid w:val="00175D4F"/>
    <w:rsid w:val="001761D2"/>
    <w:rsid w:val="001830D7"/>
    <w:rsid w:val="00185A34"/>
    <w:rsid w:val="00196E6C"/>
    <w:rsid w:val="001A73E8"/>
    <w:rsid w:val="001A75C0"/>
    <w:rsid w:val="001B0A62"/>
    <w:rsid w:val="001B2F35"/>
    <w:rsid w:val="001C0993"/>
    <w:rsid w:val="001C78B2"/>
    <w:rsid w:val="001C79F2"/>
    <w:rsid w:val="001D63BB"/>
    <w:rsid w:val="001D6A4B"/>
    <w:rsid w:val="001E094F"/>
    <w:rsid w:val="001E4630"/>
    <w:rsid w:val="001F0964"/>
    <w:rsid w:val="001F30DA"/>
    <w:rsid w:val="001F5DC5"/>
    <w:rsid w:val="00200FAB"/>
    <w:rsid w:val="00213821"/>
    <w:rsid w:val="00217B92"/>
    <w:rsid w:val="00220C32"/>
    <w:rsid w:val="002279D3"/>
    <w:rsid w:val="00237F09"/>
    <w:rsid w:val="00240248"/>
    <w:rsid w:val="0024363B"/>
    <w:rsid w:val="00261111"/>
    <w:rsid w:val="00264E55"/>
    <w:rsid w:val="00275745"/>
    <w:rsid w:val="0027688F"/>
    <w:rsid w:val="00276E44"/>
    <w:rsid w:val="002835C9"/>
    <w:rsid w:val="00286BEF"/>
    <w:rsid w:val="00286FA2"/>
    <w:rsid w:val="0028721D"/>
    <w:rsid w:val="002918E3"/>
    <w:rsid w:val="00296604"/>
    <w:rsid w:val="002973A9"/>
    <w:rsid w:val="002B1D1A"/>
    <w:rsid w:val="002D6FB6"/>
    <w:rsid w:val="002E1B9F"/>
    <w:rsid w:val="002E3B09"/>
    <w:rsid w:val="002E52B3"/>
    <w:rsid w:val="00304A12"/>
    <w:rsid w:val="00305636"/>
    <w:rsid w:val="00305A29"/>
    <w:rsid w:val="00311662"/>
    <w:rsid w:val="00312A9F"/>
    <w:rsid w:val="00315D5D"/>
    <w:rsid w:val="00316484"/>
    <w:rsid w:val="00316E01"/>
    <w:rsid w:val="00320300"/>
    <w:rsid w:val="00324508"/>
    <w:rsid w:val="003259C8"/>
    <w:rsid w:val="003307FE"/>
    <w:rsid w:val="003470E2"/>
    <w:rsid w:val="00352719"/>
    <w:rsid w:val="00355364"/>
    <w:rsid w:val="00364CCB"/>
    <w:rsid w:val="00381BC6"/>
    <w:rsid w:val="0039085F"/>
    <w:rsid w:val="00394069"/>
    <w:rsid w:val="003A6061"/>
    <w:rsid w:val="003A7FDA"/>
    <w:rsid w:val="003B6FBC"/>
    <w:rsid w:val="003C2B36"/>
    <w:rsid w:val="003C2DCA"/>
    <w:rsid w:val="003E2240"/>
    <w:rsid w:val="003E62FB"/>
    <w:rsid w:val="003F39DF"/>
    <w:rsid w:val="003F63BE"/>
    <w:rsid w:val="004061AC"/>
    <w:rsid w:val="00406C52"/>
    <w:rsid w:val="004149AC"/>
    <w:rsid w:val="0042009D"/>
    <w:rsid w:val="00427F58"/>
    <w:rsid w:val="00433805"/>
    <w:rsid w:val="00454D20"/>
    <w:rsid w:val="00465285"/>
    <w:rsid w:val="00471408"/>
    <w:rsid w:val="004858E0"/>
    <w:rsid w:val="004934E9"/>
    <w:rsid w:val="004943C2"/>
    <w:rsid w:val="004A11A7"/>
    <w:rsid w:val="004C702F"/>
    <w:rsid w:val="004D495A"/>
    <w:rsid w:val="004E5975"/>
    <w:rsid w:val="004E790A"/>
    <w:rsid w:val="004F50FD"/>
    <w:rsid w:val="00500A03"/>
    <w:rsid w:val="005120E2"/>
    <w:rsid w:val="00512200"/>
    <w:rsid w:val="005143CD"/>
    <w:rsid w:val="005144F2"/>
    <w:rsid w:val="005242A5"/>
    <w:rsid w:val="005249DD"/>
    <w:rsid w:val="00531BA5"/>
    <w:rsid w:val="00531F10"/>
    <w:rsid w:val="00532E86"/>
    <w:rsid w:val="00542434"/>
    <w:rsid w:val="00542470"/>
    <w:rsid w:val="00542546"/>
    <w:rsid w:val="005454FB"/>
    <w:rsid w:val="005659E4"/>
    <w:rsid w:val="005761EE"/>
    <w:rsid w:val="00582D99"/>
    <w:rsid w:val="0058551C"/>
    <w:rsid w:val="0059076B"/>
    <w:rsid w:val="005A0F1F"/>
    <w:rsid w:val="005A6675"/>
    <w:rsid w:val="005B2E9C"/>
    <w:rsid w:val="005B4F93"/>
    <w:rsid w:val="005B73D2"/>
    <w:rsid w:val="005C5E5B"/>
    <w:rsid w:val="005D2B36"/>
    <w:rsid w:val="005E1093"/>
    <w:rsid w:val="005E475E"/>
    <w:rsid w:val="005F3996"/>
    <w:rsid w:val="005F6AF6"/>
    <w:rsid w:val="006066D2"/>
    <w:rsid w:val="0061286A"/>
    <w:rsid w:val="00614CC4"/>
    <w:rsid w:val="0062025E"/>
    <w:rsid w:val="00626998"/>
    <w:rsid w:val="006269FB"/>
    <w:rsid w:val="00631ED8"/>
    <w:rsid w:val="006360DC"/>
    <w:rsid w:val="00636DB7"/>
    <w:rsid w:val="0063783A"/>
    <w:rsid w:val="006423B9"/>
    <w:rsid w:val="00654B0D"/>
    <w:rsid w:val="00655CD8"/>
    <w:rsid w:val="006571DC"/>
    <w:rsid w:val="00660D4B"/>
    <w:rsid w:val="00664ECC"/>
    <w:rsid w:val="00670989"/>
    <w:rsid w:val="006757DC"/>
    <w:rsid w:val="00676095"/>
    <w:rsid w:val="00693843"/>
    <w:rsid w:val="0069426C"/>
    <w:rsid w:val="00694DFB"/>
    <w:rsid w:val="006A1C62"/>
    <w:rsid w:val="006A48FD"/>
    <w:rsid w:val="006A67F8"/>
    <w:rsid w:val="006A7AF1"/>
    <w:rsid w:val="006B11BB"/>
    <w:rsid w:val="006C12B8"/>
    <w:rsid w:val="006C37FC"/>
    <w:rsid w:val="006C7EA3"/>
    <w:rsid w:val="006D39E9"/>
    <w:rsid w:val="006D3BE3"/>
    <w:rsid w:val="006D7004"/>
    <w:rsid w:val="006D789D"/>
    <w:rsid w:val="006D7FF8"/>
    <w:rsid w:val="006E042A"/>
    <w:rsid w:val="006F5E68"/>
    <w:rsid w:val="00706D60"/>
    <w:rsid w:val="007075E3"/>
    <w:rsid w:val="00707F66"/>
    <w:rsid w:val="007120CC"/>
    <w:rsid w:val="00720D28"/>
    <w:rsid w:val="00722509"/>
    <w:rsid w:val="00727FCD"/>
    <w:rsid w:val="00733DDD"/>
    <w:rsid w:val="00750CDF"/>
    <w:rsid w:val="00752BA5"/>
    <w:rsid w:val="00753A7D"/>
    <w:rsid w:val="00755D86"/>
    <w:rsid w:val="007573EA"/>
    <w:rsid w:val="00767C98"/>
    <w:rsid w:val="00770971"/>
    <w:rsid w:val="00796CA8"/>
    <w:rsid w:val="00797305"/>
    <w:rsid w:val="007B035B"/>
    <w:rsid w:val="007B490D"/>
    <w:rsid w:val="007B4C04"/>
    <w:rsid w:val="007B4D7A"/>
    <w:rsid w:val="007B5AFB"/>
    <w:rsid w:val="007C5862"/>
    <w:rsid w:val="008014F9"/>
    <w:rsid w:val="0080358B"/>
    <w:rsid w:val="008059BD"/>
    <w:rsid w:val="0081091B"/>
    <w:rsid w:val="00812D46"/>
    <w:rsid w:val="00815A38"/>
    <w:rsid w:val="0082103F"/>
    <w:rsid w:val="008279FE"/>
    <w:rsid w:val="00831259"/>
    <w:rsid w:val="0083208A"/>
    <w:rsid w:val="0083218A"/>
    <w:rsid w:val="00832A00"/>
    <w:rsid w:val="008344FA"/>
    <w:rsid w:val="00837845"/>
    <w:rsid w:val="008442C4"/>
    <w:rsid w:val="00846739"/>
    <w:rsid w:val="00853140"/>
    <w:rsid w:val="00854537"/>
    <w:rsid w:val="008606B6"/>
    <w:rsid w:val="00864F98"/>
    <w:rsid w:val="00866CF2"/>
    <w:rsid w:val="008700EC"/>
    <w:rsid w:val="00876D65"/>
    <w:rsid w:val="00891261"/>
    <w:rsid w:val="008A21B2"/>
    <w:rsid w:val="008A409E"/>
    <w:rsid w:val="008B2FDD"/>
    <w:rsid w:val="008C75E7"/>
    <w:rsid w:val="008C7CA8"/>
    <w:rsid w:val="008D09EC"/>
    <w:rsid w:val="008E07EB"/>
    <w:rsid w:val="008E2DCB"/>
    <w:rsid w:val="008E326D"/>
    <w:rsid w:val="008F5F67"/>
    <w:rsid w:val="008F60F2"/>
    <w:rsid w:val="0090217D"/>
    <w:rsid w:val="00905C5E"/>
    <w:rsid w:val="009078DC"/>
    <w:rsid w:val="00921AC7"/>
    <w:rsid w:val="00924582"/>
    <w:rsid w:val="00931291"/>
    <w:rsid w:val="0093367D"/>
    <w:rsid w:val="00936B5F"/>
    <w:rsid w:val="009431FA"/>
    <w:rsid w:val="00945AF6"/>
    <w:rsid w:val="009550BE"/>
    <w:rsid w:val="00955531"/>
    <w:rsid w:val="00955BE8"/>
    <w:rsid w:val="00957594"/>
    <w:rsid w:val="00963F40"/>
    <w:rsid w:val="0098122D"/>
    <w:rsid w:val="00986596"/>
    <w:rsid w:val="00990685"/>
    <w:rsid w:val="0099405D"/>
    <w:rsid w:val="009A0ABE"/>
    <w:rsid w:val="009B2D4B"/>
    <w:rsid w:val="009B7CD7"/>
    <w:rsid w:val="009C0430"/>
    <w:rsid w:val="009C1729"/>
    <w:rsid w:val="009C4E99"/>
    <w:rsid w:val="009C5186"/>
    <w:rsid w:val="009C60F7"/>
    <w:rsid w:val="009D0952"/>
    <w:rsid w:val="009E0273"/>
    <w:rsid w:val="009E31DA"/>
    <w:rsid w:val="009E402C"/>
    <w:rsid w:val="009E7C6A"/>
    <w:rsid w:val="009F7ED4"/>
    <w:rsid w:val="00A02F4C"/>
    <w:rsid w:val="00A03AAC"/>
    <w:rsid w:val="00A047D1"/>
    <w:rsid w:val="00A04F76"/>
    <w:rsid w:val="00A22AD0"/>
    <w:rsid w:val="00A22DA8"/>
    <w:rsid w:val="00A31671"/>
    <w:rsid w:val="00A45320"/>
    <w:rsid w:val="00A52F8F"/>
    <w:rsid w:val="00A5612C"/>
    <w:rsid w:val="00A5689C"/>
    <w:rsid w:val="00A57AE4"/>
    <w:rsid w:val="00A63F19"/>
    <w:rsid w:val="00A66F42"/>
    <w:rsid w:val="00A76625"/>
    <w:rsid w:val="00A83500"/>
    <w:rsid w:val="00A90049"/>
    <w:rsid w:val="00A917BF"/>
    <w:rsid w:val="00A96A94"/>
    <w:rsid w:val="00AA3A38"/>
    <w:rsid w:val="00AA4F94"/>
    <w:rsid w:val="00AB047E"/>
    <w:rsid w:val="00AB2D90"/>
    <w:rsid w:val="00AC592E"/>
    <w:rsid w:val="00AC6C10"/>
    <w:rsid w:val="00AC7BC6"/>
    <w:rsid w:val="00AD24AA"/>
    <w:rsid w:val="00AE7962"/>
    <w:rsid w:val="00B12B7D"/>
    <w:rsid w:val="00B16910"/>
    <w:rsid w:val="00B16985"/>
    <w:rsid w:val="00B221B8"/>
    <w:rsid w:val="00B27206"/>
    <w:rsid w:val="00B32AA7"/>
    <w:rsid w:val="00B4012D"/>
    <w:rsid w:val="00B40F64"/>
    <w:rsid w:val="00B42A76"/>
    <w:rsid w:val="00B5010C"/>
    <w:rsid w:val="00B55BAA"/>
    <w:rsid w:val="00B7378D"/>
    <w:rsid w:val="00B82413"/>
    <w:rsid w:val="00B85352"/>
    <w:rsid w:val="00B87214"/>
    <w:rsid w:val="00B92FF5"/>
    <w:rsid w:val="00B959E6"/>
    <w:rsid w:val="00BA604D"/>
    <w:rsid w:val="00BC4585"/>
    <w:rsid w:val="00BC50F1"/>
    <w:rsid w:val="00BC73E5"/>
    <w:rsid w:val="00BD7473"/>
    <w:rsid w:val="00BD7703"/>
    <w:rsid w:val="00BE420D"/>
    <w:rsid w:val="00BF6314"/>
    <w:rsid w:val="00C21520"/>
    <w:rsid w:val="00C222B2"/>
    <w:rsid w:val="00C225FB"/>
    <w:rsid w:val="00C37530"/>
    <w:rsid w:val="00C46B88"/>
    <w:rsid w:val="00C5218C"/>
    <w:rsid w:val="00C52191"/>
    <w:rsid w:val="00C5642F"/>
    <w:rsid w:val="00C63554"/>
    <w:rsid w:val="00C71497"/>
    <w:rsid w:val="00C72F5B"/>
    <w:rsid w:val="00C73BCD"/>
    <w:rsid w:val="00C77AEF"/>
    <w:rsid w:val="00C87129"/>
    <w:rsid w:val="00C91E1B"/>
    <w:rsid w:val="00CA5FD5"/>
    <w:rsid w:val="00CA7703"/>
    <w:rsid w:val="00CB0F92"/>
    <w:rsid w:val="00CD4E6D"/>
    <w:rsid w:val="00CD5707"/>
    <w:rsid w:val="00CD7702"/>
    <w:rsid w:val="00CE29EA"/>
    <w:rsid w:val="00CF6572"/>
    <w:rsid w:val="00D02347"/>
    <w:rsid w:val="00D04755"/>
    <w:rsid w:val="00D06738"/>
    <w:rsid w:val="00D13737"/>
    <w:rsid w:val="00D14A0D"/>
    <w:rsid w:val="00D1638E"/>
    <w:rsid w:val="00D21FFF"/>
    <w:rsid w:val="00D272A5"/>
    <w:rsid w:val="00D43AFB"/>
    <w:rsid w:val="00D53190"/>
    <w:rsid w:val="00D57B7C"/>
    <w:rsid w:val="00D65B44"/>
    <w:rsid w:val="00D8099B"/>
    <w:rsid w:val="00D866A8"/>
    <w:rsid w:val="00D92F47"/>
    <w:rsid w:val="00D94B8D"/>
    <w:rsid w:val="00D967D3"/>
    <w:rsid w:val="00D96C8D"/>
    <w:rsid w:val="00DA2876"/>
    <w:rsid w:val="00DB24D4"/>
    <w:rsid w:val="00DC0B51"/>
    <w:rsid w:val="00DE27F7"/>
    <w:rsid w:val="00E44E18"/>
    <w:rsid w:val="00E54301"/>
    <w:rsid w:val="00E55ABD"/>
    <w:rsid w:val="00E60817"/>
    <w:rsid w:val="00E71F78"/>
    <w:rsid w:val="00E90C35"/>
    <w:rsid w:val="00EA70F1"/>
    <w:rsid w:val="00EB2159"/>
    <w:rsid w:val="00EB2516"/>
    <w:rsid w:val="00EB2C07"/>
    <w:rsid w:val="00EB374A"/>
    <w:rsid w:val="00ED62BE"/>
    <w:rsid w:val="00EF17AB"/>
    <w:rsid w:val="00EF6FA5"/>
    <w:rsid w:val="00F11104"/>
    <w:rsid w:val="00F13122"/>
    <w:rsid w:val="00F13947"/>
    <w:rsid w:val="00F16E3F"/>
    <w:rsid w:val="00F22499"/>
    <w:rsid w:val="00F22B0F"/>
    <w:rsid w:val="00F246CB"/>
    <w:rsid w:val="00F24B42"/>
    <w:rsid w:val="00F24F73"/>
    <w:rsid w:val="00F27299"/>
    <w:rsid w:val="00F31F6E"/>
    <w:rsid w:val="00F3389C"/>
    <w:rsid w:val="00F375F2"/>
    <w:rsid w:val="00F54EAE"/>
    <w:rsid w:val="00F66A51"/>
    <w:rsid w:val="00F71057"/>
    <w:rsid w:val="00F71A4B"/>
    <w:rsid w:val="00F728CF"/>
    <w:rsid w:val="00F743D4"/>
    <w:rsid w:val="00F83B17"/>
    <w:rsid w:val="00F87EDA"/>
    <w:rsid w:val="00F970EE"/>
    <w:rsid w:val="00FB0BC9"/>
    <w:rsid w:val="00FB41D3"/>
    <w:rsid w:val="00FB4F70"/>
    <w:rsid w:val="00FB5EFC"/>
    <w:rsid w:val="00FB77BB"/>
    <w:rsid w:val="00FC15AA"/>
    <w:rsid w:val="00FD0826"/>
    <w:rsid w:val="00FD1375"/>
    <w:rsid w:val="00FD359E"/>
    <w:rsid w:val="00FD5F37"/>
    <w:rsid w:val="00FE0A17"/>
    <w:rsid w:val="00FE179F"/>
    <w:rsid w:val="00FF213A"/>
    <w:rsid w:val="00FF6B9A"/>
    <w:rsid w:val="00FF6E8F"/>
    <w:rsid w:val="79F06A2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0A499DB7-D129-4F63-8CE1-F403A57D7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note text" w:uiPriority="0"/>
    <w:lsdException w:name="annotation text" w:semiHidden="1"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0"/>
    <w:lsdException w:name="annotation reference" w:semiHidden="1" w:qFormat="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lock Text" w:semiHidden="1" w:unhideWhenUsed="1"/>
    <w:lsdException w:name="FollowedHyperlink" w:qFormat="1"/>
    <w:lsdException w:name="Strong" w:uiPriority="22" w:qFormat="1"/>
    <w:lsdException w:name="Emphasis" w:uiPriority="20" w:qFormat="1"/>
    <w:lsdException w:name="Document Map" w:semiHidden="1"/>
    <w:lsdException w:name="E-mail Signature" w:semiHidden="1" w:unhideWhenUsed="1"/>
    <w:lsdException w:name="HTML Top of Form" w:semiHidden="1" w:unhideWhenUsed="1"/>
    <w:lsdException w:name="HTML Bottom of Form"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eastAsia="宋体" w:hAnsi="Times New Roman" w:cs="Times New Roman"/>
      <w:kern w:val="2"/>
      <w:sz w:val="21"/>
      <w:szCs w:val="21"/>
    </w:rPr>
  </w:style>
  <w:style w:type="paragraph" w:styleId="1">
    <w:name w:val="heading 1"/>
    <w:basedOn w:val="a"/>
    <w:next w:val="a"/>
    <w:link w:val="10"/>
    <w:uiPriority w:val="99"/>
    <w:qFormat/>
    <w:pPr>
      <w:keepNext/>
      <w:keepLines/>
      <w:spacing w:before="340" w:after="330" w:line="578" w:lineRule="auto"/>
      <w:outlineLvl w:val="0"/>
    </w:pPr>
    <w:rPr>
      <w:b/>
      <w:bCs/>
      <w:kern w:val="44"/>
      <w:sz w:val="44"/>
      <w:szCs w:val="44"/>
    </w:rPr>
  </w:style>
  <w:style w:type="paragraph" w:styleId="2">
    <w:name w:val="heading 2"/>
    <w:basedOn w:val="a"/>
    <w:next w:val="a0"/>
    <w:link w:val="20"/>
    <w:uiPriority w:val="99"/>
    <w:qFormat/>
    <w:pPr>
      <w:keepNext/>
      <w:keepLines/>
      <w:spacing w:before="260" w:after="260" w:line="360" w:lineRule="auto"/>
      <w:outlineLvl w:val="1"/>
    </w:pPr>
    <w:rPr>
      <w:rFonts w:ascii="Arial" w:hAnsi="Arial" w:cs="Arial"/>
      <w:b/>
      <w:bCs/>
      <w:sz w:val="24"/>
      <w:szCs w:val="24"/>
    </w:rPr>
  </w:style>
  <w:style w:type="paragraph" w:styleId="3">
    <w:name w:val="heading 3"/>
    <w:basedOn w:val="a"/>
    <w:next w:val="a"/>
    <w:link w:val="30"/>
    <w:uiPriority w:val="99"/>
    <w:qFormat/>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uiPriority w:val="99"/>
    <w:pPr>
      <w:ind w:firstLineChars="200" w:firstLine="420"/>
    </w:pPr>
  </w:style>
  <w:style w:type="paragraph" w:styleId="a4">
    <w:name w:val="annotation subject"/>
    <w:basedOn w:val="a5"/>
    <w:next w:val="a5"/>
    <w:link w:val="a6"/>
    <w:uiPriority w:val="99"/>
    <w:semiHidden/>
    <w:qFormat/>
    <w:rPr>
      <w:b/>
      <w:bCs/>
    </w:rPr>
  </w:style>
  <w:style w:type="paragraph" w:styleId="a5">
    <w:name w:val="annotation text"/>
    <w:basedOn w:val="a"/>
    <w:link w:val="a7"/>
    <w:uiPriority w:val="99"/>
    <w:semiHidden/>
    <w:qFormat/>
    <w:pPr>
      <w:jc w:val="left"/>
    </w:pPr>
  </w:style>
  <w:style w:type="paragraph" w:styleId="a8">
    <w:name w:val="Document Map"/>
    <w:basedOn w:val="a"/>
    <w:link w:val="a9"/>
    <w:uiPriority w:val="99"/>
    <w:semiHidden/>
    <w:pPr>
      <w:shd w:val="clear" w:color="auto" w:fill="000080"/>
    </w:pPr>
  </w:style>
  <w:style w:type="paragraph" w:styleId="aa">
    <w:name w:val="Body Text"/>
    <w:basedOn w:val="a"/>
    <w:link w:val="ab"/>
    <w:uiPriority w:val="99"/>
    <w:qFormat/>
    <w:pPr>
      <w:spacing w:after="120"/>
    </w:pPr>
  </w:style>
  <w:style w:type="paragraph" w:styleId="ac">
    <w:name w:val="Body Text Indent"/>
    <w:basedOn w:val="a"/>
    <w:link w:val="ad"/>
    <w:uiPriority w:val="99"/>
    <w:pPr>
      <w:widowControl/>
      <w:spacing w:before="100" w:beforeAutospacing="1" w:after="100" w:afterAutospacing="1"/>
      <w:jc w:val="left"/>
    </w:pPr>
    <w:rPr>
      <w:rFonts w:ascii="Arial Unicode MS" w:eastAsia="Arial Unicode MS" w:hAnsi="Arial Unicode MS" w:cs="Arial Unicode MS"/>
      <w:kern w:val="0"/>
      <w:sz w:val="24"/>
      <w:szCs w:val="24"/>
    </w:rPr>
  </w:style>
  <w:style w:type="paragraph" w:styleId="ae">
    <w:name w:val="Plain Text"/>
    <w:basedOn w:val="a"/>
    <w:link w:val="af"/>
    <w:uiPriority w:val="99"/>
    <w:rPr>
      <w:rFonts w:ascii="宋体" w:hAnsi="Courier New" w:cs="宋体"/>
    </w:rPr>
  </w:style>
  <w:style w:type="paragraph" w:styleId="af0">
    <w:name w:val="Date"/>
    <w:basedOn w:val="a"/>
    <w:next w:val="a"/>
    <w:link w:val="af1"/>
    <w:qFormat/>
    <w:rPr>
      <w:sz w:val="24"/>
      <w:szCs w:val="24"/>
    </w:rPr>
  </w:style>
  <w:style w:type="paragraph" w:styleId="21">
    <w:name w:val="Body Text Indent 2"/>
    <w:basedOn w:val="a"/>
    <w:link w:val="22"/>
    <w:uiPriority w:val="99"/>
    <w:qFormat/>
    <w:pPr>
      <w:spacing w:line="560" w:lineRule="exact"/>
      <w:ind w:firstLineChars="200" w:firstLine="480"/>
    </w:pPr>
    <w:rPr>
      <w:rFonts w:ascii="宋体" w:hAnsi="宋体" w:cs="宋体"/>
      <w:color w:val="FF0000"/>
      <w:sz w:val="24"/>
      <w:szCs w:val="24"/>
    </w:rPr>
  </w:style>
  <w:style w:type="paragraph" w:styleId="af2">
    <w:name w:val="Balloon Text"/>
    <w:basedOn w:val="a"/>
    <w:link w:val="af3"/>
    <w:uiPriority w:val="99"/>
    <w:semiHidden/>
    <w:qFormat/>
    <w:rPr>
      <w:sz w:val="18"/>
      <w:szCs w:val="18"/>
    </w:rPr>
  </w:style>
  <w:style w:type="paragraph" w:styleId="af4">
    <w:name w:val="footer"/>
    <w:basedOn w:val="a"/>
    <w:link w:val="af5"/>
    <w:uiPriority w:val="99"/>
    <w:qFormat/>
    <w:pPr>
      <w:tabs>
        <w:tab w:val="center" w:pos="4153"/>
        <w:tab w:val="right" w:pos="8306"/>
      </w:tabs>
      <w:snapToGrid w:val="0"/>
      <w:jc w:val="left"/>
    </w:pPr>
    <w:rPr>
      <w:sz w:val="18"/>
      <w:szCs w:val="18"/>
    </w:rPr>
  </w:style>
  <w:style w:type="paragraph" w:styleId="af6">
    <w:name w:val="header"/>
    <w:basedOn w:val="a"/>
    <w:link w:val="af7"/>
    <w:uiPriority w:val="99"/>
    <w:pPr>
      <w:pBdr>
        <w:bottom w:val="single" w:sz="6" w:space="1" w:color="auto"/>
      </w:pBdr>
      <w:tabs>
        <w:tab w:val="center" w:pos="4153"/>
        <w:tab w:val="right" w:pos="8306"/>
      </w:tabs>
      <w:snapToGrid w:val="0"/>
      <w:jc w:val="center"/>
    </w:pPr>
    <w:rPr>
      <w:sz w:val="18"/>
      <w:szCs w:val="18"/>
    </w:rPr>
  </w:style>
  <w:style w:type="paragraph" w:styleId="af8">
    <w:name w:val="List"/>
    <w:basedOn w:val="aa"/>
    <w:uiPriority w:val="99"/>
    <w:pPr>
      <w:spacing w:after="220" w:line="220" w:lineRule="atLeast"/>
      <w:ind w:left="1440" w:hanging="360"/>
    </w:pPr>
  </w:style>
  <w:style w:type="paragraph" w:styleId="af9">
    <w:name w:val="footnote text"/>
    <w:basedOn w:val="a"/>
    <w:link w:val="afa"/>
    <w:pPr>
      <w:snapToGrid w:val="0"/>
      <w:jc w:val="left"/>
    </w:pPr>
    <w:rPr>
      <w:sz w:val="18"/>
      <w:szCs w:val="18"/>
    </w:rPr>
  </w:style>
  <w:style w:type="paragraph" w:styleId="31">
    <w:name w:val="Body Text Indent 3"/>
    <w:basedOn w:val="a"/>
    <w:link w:val="32"/>
    <w:uiPriority w:val="99"/>
    <w:pPr>
      <w:spacing w:line="560" w:lineRule="exact"/>
      <w:ind w:firstLineChars="200" w:firstLine="420"/>
    </w:pPr>
    <w:rPr>
      <w:rFonts w:ascii="Arial" w:hAnsi="Arial" w:cs="Arial"/>
      <w:color w:val="FF0000"/>
    </w:rPr>
  </w:style>
  <w:style w:type="paragraph" w:styleId="afb">
    <w:name w:val="Normal (Web)"/>
    <w:basedOn w:val="a"/>
    <w:uiPriority w:val="99"/>
    <w:pPr>
      <w:widowControl/>
      <w:spacing w:before="100" w:beforeAutospacing="1" w:after="100" w:afterAutospacing="1"/>
      <w:jc w:val="left"/>
    </w:pPr>
    <w:rPr>
      <w:rFonts w:ascii="宋体" w:hAnsi="宋体" w:cs="宋体"/>
      <w:kern w:val="0"/>
      <w:sz w:val="24"/>
      <w:szCs w:val="24"/>
    </w:rPr>
  </w:style>
  <w:style w:type="paragraph" w:styleId="11">
    <w:name w:val="index 1"/>
    <w:basedOn w:val="a"/>
    <w:next w:val="a"/>
    <w:uiPriority w:val="99"/>
    <w:semiHidden/>
    <w:qFormat/>
    <w:pPr>
      <w:jc w:val="right"/>
    </w:pPr>
    <w:rPr>
      <w:color w:val="008000"/>
    </w:rPr>
  </w:style>
  <w:style w:type="paragraph" w:styleId="afc">
    <w:name w:val="Title"/>
    <w:basedOn w:val="a"/>
    <w:next w:val="a"/>
    <w:link w:val="afd"/>
    <w:uiPriority w:val="99"/>
    <w:qFormat/>
    <w:pPr>
      <w:spacing w:before="240" w:after="60"/>
      <w:jc w:val="center"/>
      <w:outlineLvl w:val="0"/>
    </w:pPr>
    <w:rPr>
      <w:rFonts w:ascii="Cambria" w:hAnsi="Cambria" w:cs="Cambria"/>
      <w:b/>
      <w:bCs/>
      <w:sz w:val="32"/>
      <w:szCs w:val="32"/>
    </w:rPr>
  </w:style>
  <w:style w:type="character" w:styleId="afe">
    <w:name w:val="Strong"/>
    <w:basedOn w:val="a1"/>
    <w:uiPriority w:val="22"/>
    <w:qFormat/>
    <w:rPr>
      <w:b/>
      <w:bCs/>
    </w:rPr>
  </w:style>
  <w:style w:type="character" w:styleId="aff">
    <w:name w:val="page number"/>
    <w:basedOn w:val="a1"/>
    <w:uiPriority w:val="99"/>
  </w:style>
  <w:style w:type="character" w:styleId="aff0">
    <w:name w:val="FollowedHyperlink"/>
    <w:basedOn w:val="a1"/>
    <w:uiPriority w:val="99"/>
    <w:qFormat/>
    <w:rPr>
      <w:color w:val="800080"/>
      <w:u w:val="single"/>
    </w:rPr>
  </w:style>
  <w:style w:type="character" w:styleId="aff1">
    <w:name w:val="Hyperlink"/>
    <w:basedOn w:val="a1"/>
    <w:uiPriority w:val="99"/>
    <w:rPr>
      <w:color w:val="0000FF"/>
      <w:u w:val="single"/>
    </w:rPr>
  </w:style>
  <w:style w:type="character" w:styleId="aff2">
    <w:name w:val="annotation reference"/>
    <w:basedOn w:val="a1"/>
    <w:uiPriority w:val="99"/>
    <w:semiHidden/>
    <w:qFormat/>
    <w:rPr>
      <w:sz w:val="21"/>
      <w:szCs w:val="21"/>
    </w:rPr>
  </w:style>
  <w:style w:type="character" w:styleId="aff3">
    <w:name w:val="footnote reference"/>
    <w:basedOn w:val="a1"/>
    <w:rPr>
      <w:vertAlign w:val="superscript"/>
    </w:rPr>
  </w:style>
  <w:style w:type="table" w:styleId="aff4">
    <w:name w:val="Table Grid"/>
    <w:basedOn w:val="a2"/>
    <w:qFormat/>
    <w:pPr>
      <w:widowControl w:val="0"/>
      <w:jc w:val="both"/>
    </w:pPr>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标题 1 字符"/>
    <w:basedOn w:val="a1"/>
    <w:link w:val="1"/>
    <w:uiPriority w:val="99"/>
    <w:rPr>
      <w:rFonts w:ascii="Times New Roman" w:eastAsia="宋体" w:hAnsi="Times New Roman" w:cs="Times New Roman"/>
      <w:b/>
      <w:bCs/>
      <w:kern w:val="44"/>
      <w:sz w:val="44"/>
      <w:szCs w:val="44"/>
    </w:rPr>
  </w:style>
  <w:style w:type="character" w:customStyle="1" w:styleId="20">
    <w:name w:val="标题 2 字符"/>
    <w:basedOn w:val="a1"/>
    <w:link w:val="2"/>
    <w:uiPriority w:val="99"/>
    <w:rPr>
      <w:rFonts w:ascii="Arial" w:eastAsia="宋体" w:hAnsi="Arial" w:cs="Arial"/>
      <w:b/>
      <w:bCs/>
      <w:sz w:val="24"/>
      <w:szCs w:val="24"/>
    </w:rPr>
  </w:style>
  <w:style w:type="character" w:customStyle="1" w:styleId="30">
    <w:name w:val="标题 3 字符"/>
    <w:basedOn w:val="a1"/>
    <w:link w:val="3"/>
    <w:uiPriority w:val="99"/>
    <w:rPr>
      <w:rFonts w:ascii="Times New Roman" w:eastAsia="宋体" w:hAnsi="Times New Roman" w:cs="Times New Roman"/>
      <w:b/>
      <w:bCs/>
      <w:sz w:val="32"/>
      <w:szCs w:val="32"/>
    </w:rPr>
  </w:style>
  <w:style w:type="character" w:customStyle="1" w:styleId="ad">
    <w:name w:val="正文文本缩进 字符"/>
    <w:basedOn w:val="a1"/>
    <w:link w:val="ac"/>
    <w:uiPriority w:val="99"/>
    <w:rPr>
      <w:rFonts w:ascii="Arial Unicode MS" w:eastAsia="Arial Unicode MS" w:hAnsi="Arial Unicode MS" w:cs="Arial Unicode MS"/>
      <w:kern w:val="0"/>
      <w:sz w:val="24"/>
      <w:szCs w:val="24"/>
    </w:rPr>
  </w:style>
  <w:style w:type="character" w:customStyle="1" w:styleId="af">
    <w:name w:val="纯文本 字符"/>
    <w:basedOn w:val="a1"/>
    <w:link w:val="ae"/>
    <w:uiPriority w:val="99"/>
    <w:rPr>
      <w:rFonts w:ascii="宋体" w:eastAsia="宋体" w:hAnsi="Courier New" w:cs="宋体"/>
      <w:szCs w:val="21"/>
    </w:rPr>
  </w:style>
  <w:style w:type="character" w:customStyle="1" w:styleId="22">
    <w:name w:val="正文文本缩进 2 字符"/>
    <w:basedOn w:val="a1"/>
    <w:link w:val="21"/>
    <w:uiPriority w:val="99"/>
    <w:rPr>
      <w:rFonts w:ascii="宋体" w:eastAsia="宋体" w:hAnsi="宋体" w:cs="宋体"/>
      <w:color w:val="FF0000"/>
      <w:sz w:val="24"/>
      <w:szCs w:val="24"/>
    </w:rPr>
  </w:style>
  <w:style w:type="character" w:customStyle="1" w:styleId="af5">
    <w:name w:val="页脚 字符"/>
    <w:basedOn w:val="a1"/>
    <w:link w:val="af4"/>
    <w:uiPriority w:val="99"/>
    <w:rPr>
      <w:rFonts w:ascii="Times New Roman" w:eastAsia="宋体" w:hAnsi="Times New Roman" w:cs="Times New Roman"/>
      <w:sz w:val="18"/>
      <w:szCs w:val="18"/>
    </w:rPr>
  </w:style>
  <w:style w:type="character" w:customStyle="1" w:styleId="32">
    <w:name w:val="正文文本缩进 3 字符"/>
    <w:basedOn w:val="a1"/>
    <w:link w:val="31"/>
    <w:uiPriority w:val="99"/>
    <w:rPr>
      <w:rFonts w:ascii="Arial" w:eastAsia="宋体" w:hAnsi="Arial" w:cs="Arial"/>
      <w:color w:val="FF0000"/>
      <w:szCs w:val="21"/>
    </w:rPr>
  </w:style>
  <w:style w:type="character" w:customStyle="1" w:styleId="af7">
    <w:name w:val="页眉 字符"/>
    <w:basedOn w:val="a1"/>
    <w:link w:val="af6"/>
    <w:uiPriority w:val="99"/>
    <w:rPr>
      <w:rFonts w:ascii="Times New Roman" w:eastAsia="宋体" w:hAnsi="Times New Roman" w:cs="Times New Roman"/>
      <w:sz w:val="18"/>
      <w:szCs w:val="18"/>
    </w:rPr>
  </w:style>
  <w:style w:type="character" w:customStyle="1" w:styleId="ab">
    <w:name w:val="正文文本 字符"/>
    <w:basedOn w:val="a1"/>
    <w:link w:val="aa"/>
    <w:uiPriority w:val="99"/>
    <w:qFormat/>
    <w:rPr>
      <w:rFonts w:ascii="Times New Roman" w:eastAsia="宋体" w:hAnsi="Times New Roman" w:cs="Times New Roman"/>
      <w:szCs w:val="21"/>
    </w:rPr>
  </w:style>
  <w:style w:type="character" w:customStyle="1" w:styleId="af1">
    <w:name w:val="日期 字符"/>
    <w:basedOn w:val="a1"/>
    <w:link w:val="af0"/>
    <w:qFormat/>
    <w:rPr>
      <w:rFonts w:ascii="Times New Roman" w:eastAsia="宋体" w:hAnsi="Times New Roman" w:cs="Times New Roman"/>
      <w:sz w:val="24"/>
      <w:szCs w:val="24"/>
    </w:rPr>
  </w:style>
  <w:style w:type="character" w:customStyle="1" w:styleId="c1">
    <w:name w:val="c1"/>
    <w:basedOn w:val="a1"/>
    <w:uiPriority w:val="99"/>
    <w:qFormat/>
    <w:rPr>
      <w:color w:val="000000"/>
      <w:sz w:val="18"/>
      <w:szCs w:val="18"/>
    </w:rPr>
  </w:style>
  <w:style w:type="paragraph" w:customStyle="1" w:styleId="font5">
    <w:name w:val="font5"/>
    <w:basedOn w:val="a"/>
    <w:uiPriority w:val="99"/>
    <w:qFormat/>
    <w:pPr>
      <w:widowControl/>
      <w:spacing w:before="100" w:beforeAutospacing="1" w:after="100" w:afterAutospacing="1"/>
      <w:jc w:val="left"/>
    </w:pPr>
    <w:rPr>
      <w:rFonts w:ascii="宋体" w:hAnsi="宋体" w:cs="宋体"/>
      <w:kern w:val="0"/>
      <w:sz w:val="18"/>
      <w:szCs w:val="18"/>
    </w:rPr>
  </w:style>
  <w:style w:type="paragraph" w:customStyle="1" w:styleId="xl24">
    <w:name w:val="xl24"/>
    <w:basedOn w:val="a"/>
    <w:uiPriority w:val="99"/>
    <w:qFormat/>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0000FF"/>
      <w:kern w:val="0"/>
      <w:sz w:val="29"/>
      <w:szCs w:val="29"/>
    </w:rPr>
  </w:style>
  <w:style w:type="paragraph" w:customStyle="1" w:styleId="xl25">
    <w:name w:val="xl25"/>
    <w:basedOn w:val="a"/>
    <w:uiPriority w:val="99"/>
    <w:qFormat/>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eastAsia="Arial Unicode MS" w:hAnsi="Arial Unicode MS" w:cs="Arial Unicode MS"/>
      <w:b/>
      <w:bCs/>
      <w:color w:val="000000"/>
      <w:kern w:val="0"/>
      <w:sz w:val="24"/>
      <w:szCs w:val="24"/>
    </w:rPr>
  </w:style>
  <w:style w:type="paragraph" w:customStyle="1" w:styleId="xl26">
    <w:name w:val="xl26"/>
    <w:basedOn w:val="a"/>
    <w:uiPriority w:val="99"/>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szCs w:val="24"/>
    </w:rPr>
  </w:style>
  <w:style w:type="paragraph" w:customStyle="1" w:styleId="xl27">
    <w:name w:val="xl27"/>
    <w:basedOn w:val="a"/>
    <w:uiPriority w:val="99"/>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12"/>
      <w:szCs w:val="12"/>
    </w:rPr>
  </w:style>
  <w:style w:type="paragraph" w:customStyle="1" w:styleId="xl28">
    <w:name w:val="xl28"/>
    <w:basedOn w:val="a"/>
    <w:uiPriority w:val="99"/>
    <w:qFormat/>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eastAsia="Arial Unicode MS" w:hAnsi="Arial Unicode MS" w:cs="Arial Unicode MS"/>
      <w:b/>
      <w:bCs/>
      <w:color w:val="000000"/>
      <w:kern w:val="0"/>
      <w:sz w:val="24"/>
      <w:szCs w:val="24"/>
    </w:rPr>
  </w:style>
  <w:style w:type="paragraph" w:customStyle="1" w:styleId="xl29">
    <w:name w:val="xl29"/>
    <w:basedOn w:val="a"/>
    <w:uiPriority w:val="99"/>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szCs w:val="24"/>
    </w:rPr>
  </w:style>
  <w:style w:type="paragraph" w:customStyle="1" w:styleId="xl30">
    <w:name w:val="xl30"/>
    <w:basedOn w:val="a"/>
    <w:uiPriority w:val="99"/>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szCs w:val="24"/>
    </w:rPr>
  </w:style>
  <w:style w:type="paragraph" w:customStyle="1" w:styleId="xl31">
    <w:name w:val="xl31"/>
    <w:basedOn w:val="a"/>
    <w:uiPriority w:val="99"/>
    <w:qFormat/>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2">
    <w:name w:val="xl32"/>
    <w:basedOn w:val="a"/>
    <w:uiPriority w:val="99"/>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3">
    <w:name w:val="xl33"/>
    <w:basedOn w:val="a"/>
    <w:uiPriority w:val="99"/>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color w:val="000000"/>
      <w:kern w:val="0"/>
      <w:sz w:val="22"/>
      <w:szCs w:val="22"/>
    </w:rPr>
  </w:style>
  <w:style w:type="paragraph" w:customStyle="1" w:styleId="xl34">
    <w:name w:val="xl34"/>
    <w:basedOn w:val="a"/>
    <w:uiPriority w:val="99"/>
    <w:qFormat/>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5">
    <w:name w:val="xl35"/>
    <w:basedOn w:val="a"/>
    <w:uiPriority w:val="99"/>
    <w:qFormat/>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000000"/>
      <w:kern w:val="0"/>
      <w:sz w:val="23"/>
      <w:szCs w:val="23"/>
    </w:rPr>
  </w:style>
  <w:style w:type="paragraph" w:customStyle="1" w:styleId="xl36">
    <w:name w:val="xl36"/>
    <w:basedOn w:val="a"/>
    <w:uiPriority w:val="99"/>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customStyle="1" w:styleId="xl37">
    <w:name w:val="xl37"/>
    <w:basedOn w:val="a"/>
    <w:uiPriority w:val="99"/>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FF0000"/>
      <w:kern w:val="0"/>
      <w:sz w:val="23"/>
      <w:szCs w:val="23"/>
    </w:rPr>
  </w:style>
  <w:style w:type="paragraph" w:customStyle="1" w:styleId="xl38">
    <w:name w:val="xl38"/>
    <w:basedOn w:val="a"/>
    <w:uiPriority w:val="99"/>
    <w:qFormat/>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character" w:customStyle="1" w:styleId="af3">
    <w:name w:val="批注框文本 字符"/>
    <w:basedOn w:val="a1"/>
    <w:link w:val="af2"/>
    <w:uiPriority w:val="99"/>
    <w:semiHidden/>
    <w:qFormat/>
    <w:rPr>
      <w:rFonts w:ascii="Times New Roman" w:eastAsia="宋体" w:hAnsi="Times New Roman" w:cs="Times New Roman"/>
      <w:sz w:val="18"/>
      <w:szCs w:val="18"/>
    </w:rPr>
  </w:style>
  <w:style w:type="character" w:customStyle="1" w:styleId="a7">
    <w:name w:val="批注文字 字符"/>
    <w:basedOn w:val="a1"/>
    <w:link w:val="a5"/>
    <w:uiPriority w:val="99"/>
    <w:semiHidden/>
    <w:qFormat/>
    <w:rPr>
      <w:rFonts w:ascii="Times New Roman" w:eastAsia="宋体" w:hAnsi="Times New Roman" w:cs="Times New Roman"/>
      <w:szCs w:val="21"/>
    </w:rPr>
  </w:style>
  <w:style w:type="character" w:customStyle="1" w:styleId="a6">
    <w:name w:val="批注主题 字符"/>
    <w:basedOn w:val="a7"/>
    <w:link w:val="a4"/>
    <w:uiPriority w:val="99"/>
    <w:semiHidden/>
    <w:qFormat/>
    <w:rPr>
      <w:rFonts w:ascii="Times New Roman" w:eastAsia="宋体" w:hAnsi="Times New Roman" w:cs="Times New Roman"/>
      <w:b/>
      <w:bCs/>
      <w:szCs w:val="21"/>
    </w:rPr>
  </w:style>
  <w:style w:type="paragraph" w:customStyle="1" w:styleId="Char">
    <w:name w:val="Char"/>
    <w:basedOn w:val="a"/>
    <w:uiPriority w:val="99"/>
    <w:qFormat/>
  </w:style>
  <w:style w:type="character" w:customStyle="1" w:styleId="a9">
    <w:name w:val="文档结构图 字符"/>
    <w:basedOn w:val="a1"/>
    <w:link w:val="a8"/>
    <w:uiPriority w:val="99"/>
    <w:semiHidden/>
    <w:rPr>
      <w:rFonts w:ascii="Times New Roman" w:eastAsia="宋体" w:hAnsi="Times New Roman" w:cs="Times New Roman"/>
      <w:szCs w:val="21"/>
      <w:shd w:val="clear" w:color="auto" w:fill="000080"/>
    </w:rPr>
  </w:style>
  <w:style w:type="paragraph" w:customStyle="1" w:styleId="aff5">
    <w:name w:val="正文 + (符号) 宋体"/>
    <w:basedOn w:val="a"/>
    <w:uiPriority w:val="99"/>
    <w:pPr>
      <w:autoSpaceDE w:val="0"/>
      <w:autoSpaceDN w:val="0"/>
      <w:adjustRightInd w:val="0"/>
      <w:ind w:rightChars="671" w:right="1409" w:firstLineChars="512" w:firstLine="1229"/>
      <w:jc w:val="distribute"/>
    </w:pPr>
    <w:rPr>
      <w:sz w:val="24"/>
      <w:szCs w:val="24"/>
    </w:rPr>
  </w:style>
  <w:style w:type="character" w:customStyle="1" w:styleId="afa">
    <w:name w:val="脚注文本 字符"/>
    <w:basedOn w:val="a1"/>
    <w:link w:val="af9"/>
    <w:rPr>
      <w:rFonts w:ascii="Times New Roman" w:eastAsia="宋体" w:hAnsi="Times New Roman" w:cs="Times New Roman"/>
      <w:sz w:val="18"/>
      <w:szCs w:val="18"/>
    </w:rPr>
  </w:style>
  <w:style w:type="paragraph" w:customStyle="1" w:styleId="Char1">
    <w:name w:val="Char1"/>
    <w:basedOn w:val="a"/>
    <w:uiPriority w:val="99"/>
  </w:style>
  <w:style w:type="paragraph" w:customStyle="1" w:styleId="CharCharCharCharCharChar1CharCharChar">
    <w:name w:val="Char Char Char Char Char Char1 Char Char Char"/>
    <w:basedOn w:val="a"/>
    <w:uiPriority w:val="99"/>
    <w:pPr>
      <w:autoSpaceDE w:val="0"/>
      <w:autoSpaceDN w:val="0"/>
      <w:adjustRightInd w:val="0"/>
      <w:jc w:val="left"/>
      <w:textAlignment w:val="baseline"/>
    </w:pPr>
    <w:rPr>
      <w:rFonts w:ascii="宋体" w:cs="宋体"/>
      <w:kern w:val="0"/>
      <w:sz w:val="34"/>
      <w:szCs w:val="34"/>
    </w:rPr>
  </w:style>
  <w:style w:type="paragraph" w:customStyle="1" w:styleId="CharCharCharCharCharChar1CharCharChar2">
    <w:name w:val="Char Char Char Char Char Char1 Char Char Char2"/>
    <w:basedOn w:val="a"/>
    <w:uiPriority w:val="99"/>
    <w:pPr>
      <w:autoSpaceDE w:val="0"/>
      <w:autoSpaceDN w:val="0"/>
      <w:adjustRightInd w:val="0"/>
      <w:jc w:val="left"/>
      <w:textAlignment w:val="baseline"/>
    </w:pPr>
    <w:rPr>
      <w:rFonts w:ascii="宋体" w:cs="宋体"/>
      <w:kern w:val="0"/>
      <w:sz w:val="34"/>
      <w:szCs w:val="34"/>
    </w:rPr>
  </w:style>
  <w:style w:type="character" w:customStyle="1" w:styleId="afd">
    <w:name w:val="标题 字符"/>
    <w:basedOn w:val="a1"/>
    <w:link w:val="afc"/>
    <w:uiPriority w:val="99"/>
    <w:rPr>
      <w:rFonts w:ascii="Cambria" w:eastAsia="宋体" w:hAnsi="Cambria" w:cs="Cambria"/>
      <w:b/>
      <w:bCs/>
      <w:sz w:val="32"/>
      <w:szCs w:val="32"/>
    </w:rPr>
  </w:style>
  <w:style w:type="paragraph" w:customStyle="1" w:styleId="CharCharCharCharCharChar1CharCharChar1">
    <w:name w:val="Char Char Char Char Char Char1 Char Char Char1"/>
    <w:basedOn w:val="a"/>
    <w:uiPriority w:val="99"/>
    <w:pPr>
      <w:autoSpaceDE w:val="0"/>
      <w:autoSpaceDN w:val="0"/>
      <w:adjustRightInd w:val="0"/>
      <w:jc w:val="left"/>
      <w:textAlignment w:val="baseline"/>
    </w:pPr>
    <w:rPr>
      <w:rFonts w:ascii="宋体" w:cs="宋体"/>
      <w:kern w:val="0"/>
      <w:sz w:val="34"/>
      <w:szCs w:val="34"/>
    </w:rPr>
  </w:style>
  <w:style w:type="paragraph" w:customStyle="1" w:styleId="12">
    <w:name w:val="无间隔1"/>
    <w:link w:val="Char0"/>
    <w:uiPriority w:val="1"/>
    <w:qFormat/>
    <w:rPr>
      <w:rFonts w:ascii="Calibri" w:eastAsia="宋体" w:hAnsi="Calibri" w:cs="Calibri"/>
      <w:sz w:val="22"/>
      <w:szCs w:val="22"/>
    </w:rPr>
  </w:style>
  <w:style w:type="character" w:customStyle="1" w:styleId="Char0">
    <w:name w:val="无间隔 Char"/>
    <w:basedOn w:val="a1"/>
    <w:link w:val="12"/>
    <w:uiPriority w:val="1"/>
    <w:locked/>
    <w:rPr>
      <w:rFonts w:ascii="Calibri" w:eastAsia="宋体" w:hAnsi="Calibri" w:cs="Calibri"/>
      <w:kern w:val="0"/>
      <w:sz w:val="22"/>
    </w:rPr>
  </w:style>
  <w:style w:type="character" w:customStyle="1" w:styleId="t1">
    <w:name w:val="t1"/>
    <w:basedOn w:val="a1"/>
    <w:uiPriority w:val="99"/>
    <w:rPr>
      <w:color w:val="auto"/>
    </w:rPr>
  </w:style>
  <w:style w:type="paragraph" w:customStyle="1" w:styleId="13">
    <w:name w:val="列表段落1"/>
    <w:basedOn w:val="a"/>
    <w:uiPriority w:val="34"/>
    <w:qFormat/>
    <w:pPr>
      <w:ind w:firstLineChars="200" w:firstLine="420"/>
    </w:pPr>
  </w:style>
  <w:style w:type="paragraph" w:customStyle="1" w:styleId="Default">
    <w:name w:val="Default"/>
    <w:pPr>
      <w:widowControl w:val="0"/>
      <w:autoSpaceDE w:val="0"/>
      <w:autoSpaceDN w:val="0"/>
      <w:adjustRightInd w:val="0"/>
    </w:pPr>
    <w:rPr>
      <w:rFonts w:ascii="仿宋" w:eastAsia="宋体" w:hAnsi="仿宋" w:cs="仿宋"/>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091470">
      <w:bodyDiv w:val="1"/>
      <w:marLeft w:val="0"/>
      <w:marRight w:val="0"/>
      <w:marTop w:val="0"/>
      <w:marBottom w:val="0"/>
      <w:divBdr>
        <w:top w:val="none" w:sz="0" w:space="0" w:color="auto"/>
        <w:left w:val="none" w:sz="0" w:space="0" w:color="auto"/>
        <w:bottom w:val="none" w:sz="0" w:space="0" w:color="auto"/>
        <w:right w:val="none" w:sz="0" w:space="0" w:color="auto"/>
      </w:divBdr>
    </w:div>
    <w:div w:id="14086968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99FD2C9-41F8-4EBE-B527-F2A43119CF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13</Pages>
  <Words>1118</Words>
  <Characters>6379</Characters>
  <Application>Microsoft Office Word</Application>
  <DocSecurity>0</DocSecurity>
  <Lines>53</Lines>
  <Paragraphs>14</Paragraphs>
  <ScaleCrop>false</ScaleCrop>
  <Company/>
  <LinksUpToDate>false</LinksUpToDate>
  <CharactersWithSpaces>7483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Wang,Xiaodi@FA</cp:lastModifiedBy>
  <cp:revision>269</cp:revision>
  <dcterms:created xsi:type="dcterms:W3CDTF">2012-10-16T06:07:00Z</dcterms:created>
  <dcterms:modified xsi:type="dcterms:W3CDTF">2023-04-20T06:27:00Z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2052-10.1.0.6235</vt:lpwstr>
  </property>
</Properties>
</file>