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EEDB27" w14:textId="77777777" w:rsidR="00C777E6" w:rsidRDefault="00C777E6">
      <w:pPr>
        <w:rPr>
          <w:rFonts w:ascii="宋体" w:hAnsi="宋体" w:hint="eastAsia"/>
          <w:sz w:val="48"/>
        </w:rPr>
      </w:pPr>
      <w:r>
        <w:rPr>
          <w:rFonts w:ascii="宋体" w:hAnsi="宋体" w:hint="eastAsia"/>
          <w:sz w:val="48"/>
        </w:rPr>
        <w:t xml:space="preserve">　 </w:t>
      </w:r>
    </w:p>
    <w:p w14:paraId="0E5A32A0" w14:textId="77777777" w:rsidR="00C777E6" w:rsidRDefault="00C777E6">
      <w:pPr>
        <w:rPr>
          <w:rFonts w:ascii="宋体" w:hAnsi="宋体" w:hint="eastAsia"/>
          <w:sz w:val="48"/>
        </w:rPr>
      </w:pPr>
      <w:r>
        <w:rPr>
          <w:rFonts w:ascii="宋体" w:hAnsi="宋体" w:hint="eastAsia"/>
          <w:sz w:val="48"/>
        </w:rPr>
        <w:t xml:space="preserve">　 </w:t>
      </w:r>
    </w:p>
    <w:p w14:paraId="3554D43B" w14:textId="77777777" w:rsidR="00C777E6" w:rsidRDefault="00C777E6">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摩根MSCI中国A股交易型开放式指数证券投资基金联接基金</w:t>
      </w:r>
      <w:r>
        <w:rPr>
          <w:rFonts w:ascii="宋体" w:hAnsi="宋体" w:hint="eastAsia"/>
          <w:b/>
          <w:bCs/>
          <w:color w:val="000000" w:themeColor="text1"/>
          <w:sz w:val="48"/>
          <w:szCs w:val="30"/>
        </w:rPr>
        <w:br/>
        <w:t>2025年第2季度报告</w:t>
      </w:r>
    </w:p>
    <w:p w14:paraId="125EA671"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5423E9B5" w14:textId="77777777" w:rsidR="00C777E6" w:rsidRDefault="00C777E6">
      <w:pPr>
        <w:jc w:val="center"/>
      </w:pPr>
      <w:r>
        <w:rPr>
          <w:rFonts w:ascii="宋体" w:hAnsi="宋体" w:hint="eastAsia"/>
          <w:b/>
          <w:bCs/>
          <w:sz w:val="28"/>
          <w:szCs w:val="30"/>
        </w:rPr>
        <w:t>2025年6月30日</w:t>
      </w:r>
    </w:p>
    <w:p w14:paraId="00C9A87D"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53516DD2"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75EEE3C9"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68A57ACC"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2F64C9CA"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489E1084"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72EC7264"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73ED4961"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71251388"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366B4E01"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4D9C511B" w14:textId="77777777" w:rsidR="00C777E6" w:rsidRDefault="00C777E6">
      <w:pPr>
        <w:jc w:val="center"/>
        <w:rPr>
          <w:rFonts w:ascii="宋体" w:hAnsi="宋体" w:hint="eastAsia"/>
          <w:sz w:val="28"/>
          <w:szCs w:val="30"/>
        </w:rPr>
      </w:pPr>
      <w:r>
        <w:rPr>
          <w:rFonts w:ascii="宋体" w:hAnsi="宋体" w:hint="eastAsia"/>
          <w:sz w:val="28"/>
          <w:szCs w:val="30"/>
        </w:rPr>
        <w:t xml:space="preserve">　 </w:t>
      </w:r>
    </w:p>
    <w:p w14:paraId="00E0635C" w14:textId="77777777" w:rsidR="00C777E6" w:rsidRDefault="00C777E6">
      <w:pPr>
        <w:ind w:firstLineChars="800" w:firstLine="2249"/>
        <w:jc w:val="left"/>
      </w:pPr>
      <w:r>
        <w:rPr>
          <w:rFonts w:ascii="宋体" w:hAnsi="宋体" w:hint="eastAsia"/>
          <w:b/>
          <w:bCs/>
          <w:sz w:val="28"/>
          <w:szCs w:val="30"/>
        </w:rPr>
        <w:t>基金管理人：摩根基金管理（中国）有限公司</w:t>
      </w:r>
    </w:p>
    <w:p w14:paraId="3B507F23" w14:textId="77777777" w:rsidR="00C777E6" w:rsidRDefault="00C777E6">
      <w:pPr>
        <w:ind w:firstLineChars="800" w:firstLine="2249"/>
        <w:jc w:val="left"/>
      </w:pPr>
      <w:r>
        <w:rPr>
          <w:rFonts w:ascii="宋体" w:hAnsi="宋体" w:hint="eastAsia"/>
          <w:b/>
          <w:bCs/>
          <w:sz w:val="28"/>
          <w:szCs w:val="30"/>
        </w:rPr>
        <w:t>基金托管人：平安银行股份有限公司</w:t>
      </w:r>
    </w:p>
    <w:p w14:paraId="1A2A3CD5" w14:textId="77777777" w:rsidR="00C777E6" w:rsidRDefault="00C777E6">
      <w:pPr>
        <w:ind w:firstLineChars="800" w:firstLine="2249"/>
        <w:jc w:val="left"/>
      </w:pPr>
      <w:r>
        <w:rPr>
          <w:rFonts w:ascii="宋体" w:hAnsi="宋体" w:hint="eastAsia"/>
          <w:b/>
          <w:bCs/>
          <w:sz w:val="28"/>
          <w:szCs w:val="30"/>
        </w:rPr>
        <w:t>报告送出日期：2025年7月21日</w:t>
      </w:r>
    </w:p>
    <w:p w14:paraId="616C7186" w14:textId="77777777" w:rsidR="00C777E6" w:rsidRDefault="00C777E6">
      <w:pPr>
        <w:pStyle w:val="XBRLTitle1"/>
        <w:spacing w:before="156"/>
        <w:ind w:left="425"/>
      </w:pPr>
      <w:r>
        <w:rPr>
          <w:rFonts w:hAnsi="宋体" w:cs="宋体" w:hint="eastAsia"/>
          <w:color w:val="404040"/>
          <w:kern w:val="0"/>
        </w:rPr>
        <w:br w:type="page"/>
      </w:r>
      <w:bookmarkStart w:id="7" w:name="_Toc17881663"/>
      <w:bookmarkStart w:id="8" w:name="_Toc512627214"/>
      <w:bookmarkStart w:id="9" w:name="_Toc492299860"/>
      <w:bookmarkStart w:id="10" w:name="_Toc466644444"/>
      <w:bookmarkStart w:id="11" w:name="_Toc447872908"/>
      <w:bookmarkStart w:id="12" w:name="_Toc438646451"/>
      <w:bookmarkStart w:id="13" w:name="_Toc512694294"/>
      <w:bookmarkStart w:id="14" w:name="m101"/>
      <w:bookmarkStart w:id="15" w:name="m01_01"/>
      <w:bookmarkStart w:id="16" w:name="_Toc194311890"/>
      <w:r>
        <w:rPr>
          <w:rFonts w:hAnsi="宋体" w:hint="eastAsia"/>
        </w:rPr>
        <w:lastRenderedPageBreak/>
        <w:t>重要提示</w:t>
      </w:r>
      <w:bookmarkEnd w:id="7"/>
      <w:bookmarkEnd w:id="8"/>
      <w:bookmarkEnd w:id="9"/>
      <w:bookmarkEnd w:id="10"/>
      <w:bookmarkEnd w:id="11"/>
      <w:bookmarkEnd w:id="12"/>
      <w:bookmarkEnd w:id="13"/>
      <w:r>
        <w:rPr>
          <w:rFonts w:hAnsi="宋体" w:hint="eastAsia"/>
        </w:rPr>
        <w:t xml:space="preserve"> </w:t>
      </w:r>
    </w:p>
    <w:p w14:paraId="184BF9B9" w14:textId="77777777" w:rsidR="00C777E6" w:rsidRDefault="00C777E6">
      <w:pPr>
        <w:spacing w:line="360" w:lineRule="auto"/>
        <w:ind w:firstLineChars="200" w:firstLine="420"/>
      </w:pPr>
      <w:bookmarkStart w:id="17" w:name="m502"/>
      <w:bookmarkStart w:id="18" w:name="_Toc438646470"/>
      <w:bookmarkStart w:id="19" w:name="m504"/>
      <w:bookmarkStart w:id="20" w:name="m08QD_01"/>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5B7F218" w14:textId="77777777" w:rsidR="00C777E6" w:rsidRDefault="00C777E6">
      <w:pPr>
        <w:pStyle w:val="XBRLTitle1"/>
        <w:spacing w:before="156"/>
        <w:ind w:left="425"/>
      </w:pPr>
      <w:bookmarkStart w:id="23" w:name="_Toc17881664"/>
      <w:bookmarkStart w:id="24" w:name="_Toc492299861"/>
      <w:bookmarkStart w:id="25" w:name="_Toc466644445"/>
      <w:bookmarkStart w:id="26" w:name="_Toc447872909"/>
      <w:bookmarkStart w:id="27" w:name="_Toc438646452"/>
      <w:bookmarkStart w:id="28" w:name="_Toc512627215"/>
      <w:bookmarkStart w:id="29" w:name="_Toc512694295"/>
      <w:bookmarkEnd w:id="14"/>
      <w:r>
        <w:rPr>
          <w:rFonts w:hAnsi="宋体" w:hint="eastAsia"/>
        </w:rPr>
        <w:t>基金产品概况</w:t>
      </w:r>
      <w:bookmarkEnd w:id="23"/>
      <w:bookmarkEnd w:id="24"/>
      <w:bookmarkEnd w:id="25"/>
      <w:bookmarkEnd w:id="26"/>
      <w:bookmarkEnd w:id="27"/>
      <w:bookmarkEnd w:id="28"/>
      <w:bookmarkEnd w:id="29"/>
      <w:r>
        <w:rPr>
          <w:rFonts w:hAnsi="宋体" w:hint="eastAsia"/>
        </w:rPr>
        <w:t xml:space="preserve"> </w:t>
      </w:r>
    </w:p>
    <w:p w14:paraId="6CCF4BEC" w14:textId="77777777" w:rsidR="00C777E6" w:rsidRDefault="00C777E6">
      <w:pPr>
        <w:pStyle w:val="XBRLTitle2"/>
        <w:spacing w:before="156"/>
        <w:ind w:left="454"/>
      </w:pPr>
      <w:bookmarkStart w:id="30" w:name="_Toc17881665"/>
      <w:bookmarkStart w:id="31" w:name="_Toc492299866"/>
      <w:bookmarkStart w:id="32" w:name="_Toc466644450"/>
      <w:bookmarkStart w:id="33" w:name="_Toc447872912"/>
      <w:bookmarkStart w:id="34" w:name="_Toc438646456"/>
      <w:bookmarkStart w:id="35" w:name="_Toc512627218"/>
      <w:bookmarkStart w:id="36" w:name="_Toc512694298"/>
      <w:bookmarkStart w:id="37" w:name="m401_tab"/>
      <w:bookmarkStart w:id="38" w:name="m401"/>
      <w:r>
        <w:rPr>
          <w:rFonts w:hAnsi="宋体" w:hint="eastAsia"/>
        </w:rPr>
        <w:t>基金基本情况</w:t>
      </w:r>
      <w:bookmarkEnd w:id="30"/>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1142AD" w14:paraId="18393562" w14:textId="77777777">
        <w:trPr>
          <w:divId w:val="51553372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A08854" w14:textId="77777777" w:rsidR="00C777E6" w:rsidRDefault="00C777E6">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9AF86D" w14:textId="77777777" w:rsidR="00C777E6" w:rsidRDefault="00C777E6">
            <w:pPr>
              <w:jc w:val="left"/>
            </w:pPr>
            <w:r>
              <w:rPr>
                <w:rFonts w:ascii="宋体" w:hAnsi="宋体" w:hint="eastAsia"/>
                <w:szCs w:val="24"/>
                <w:lang w:eastAsia="zh-Hans"/>
              </w:rPr>
              <w:t>摩根MSCI中国A股ETF联接</w:t>
            </w:r>
            <w:r>
              <w:rPr>
                <w:rFonts w:ascii="宋体" w:hAnsi="宋体" w:hint="eastAsia"/>
                <w:lang w:eastAsia="zh-Hans"/>
              </w:rPr>
              <w:t xml:space="preserve"> </w:t>
            </w:r>
          </w:p>
        </w:tc>
      </w:tr>
      <w:tr w:rsidR="001142AD" w14:paraId="15939FED"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C1A486" w14:textId="77777777" w:rsidR="00C777E6" w:rsidRDefault="00C777E6">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D1A429" w14:textId="77777777" w:rsidR="00C777E6" w:rsidRDefault="00C777E6">
            <w:pPr>
              <w:jc w:val="left"/>
            </w:pPr>
            <w:r>
              <w:rPr>
                <w:rFonts w:ascii="宋体" w:hAnsi="宋体" w:hint="eastAsia"/>
                <w:lang w:eastAsia="zh-Hans"/>
              </w:rPr>
              <w:t>008944</w:t>
            </w:r>
          </w:p>
        </w:tc>
      </w:tr>
      <w:tr w:rsidR="001142AD" w14:paraId="121D1CF6"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6AF135" w14:textId="77777777" w:rsidR="00C777E6" w:rsidRDefault="00C777E6">
            <w:pPr>
              <w:jc w:val="left"/>
            </w:pPr>
            <w:bookmarkStart w:id="39" w:name="OLE_LINK1"/>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B45B3E" w14:textId="77777777" w:rsidR="00C777E6" w:rsidRDefault="00C777E6">
            <w:pPr>
              <w:jc w:val="left"/>
            </w:pPr>
            <w:r>
              <w:rPr>
                <w:rFonts w:ascii="宋体" w:hAnsi="宋体" w:hint="eastAsia"/>
                <w:lang w:eastAsia="zh-Hans"/>
              </w:rPr>
              <w:t>契约型开放式</w:t>
            </w:r>
          </w:p>
        </w:tc>
      </w:tr>
      <w:tr w:rsidR="001142AD" w14:paraId="586537CA"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ECCF21" w14:textId="77777777" w:rsidR="00C777E6" w:rsidRDefault="00C777E6">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D2DC95" w14:textId="77777777" w:rsidR="00C777E6" w:rsidRDefault="00C777E6">
            <w:pPr>
              <w:jc w:val="left"/>
            </w:pPr>
            <w:r>
              <w:rPr>
                <w:rFonts w:ascii="宋体" w:hAnsi="宋体" w:hint="eastAsia"/>
                <w:lang w:eastAsia="zh-Hans"/>
              </w:rPr>
              <w:t>2020年7月22日</w:t>
            </w:r>
          </w:p>
        </w:tc>
      </w:tr>
      <w:tr w:rsidR="001142AD" w14:paraId="72EE2A93"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1A344C" w14:textId="77777777" w:rsidR="00C777E6" w:rsidRDefault="00C777E6">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552160" w14:textId="77777777" w:rsidR="00C777E6" w:rsidRDefault="00C777E6">
            <w:pPr>
              <w:jc w:val="left"/>
            </w:pPr>
            <w:r>
              <w:rPr>
                <w:rFonts w:ascii="宋体" w:hAnsi="宋体" w:hint="eastAsia"/>
                <w:lang w:eastAsia="zh-Hans"/>
              </w:rPr>
              <w:t>46,308,963.13</w:t>
            </w:r>
            <w:r>
              <w:rPr>
                <w:rFonts w:hint="eastAsia"/>
              </w:rPr>
              <w:t>份</w:t>
            </w:r>
            <w:r>
              <w:rPr>
                <w:rFonts w:ascii="宋体" w:hAnsi="宋体" w:hint="eastAsia"/>
                <w:lang w:eastAsia="zh-Hans"/>
              </w:rPr>
              <w:t xml:space="preserve"> </w:t>
            </w:r>
          </w:p>
        </w:tc>
      </w:tr>
      <w:tr w:rsidR="001142AD" w14:paraId="3D890B37"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E44D47" w14:textId="77777777" w:rsidR="00C777E6" w:rsidRDefault="00C777E6">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756AA6" w14:textId="77777777" w:rsidR="00C777E6" w:rsidRDefault="00C777E6">
            <w:pPr>
              <w:jc w:val="left"/>
            </w:pPr>
            <w:r>
              <w:rPr>
                <w:rFonts w:ascii="宋体" w:hAnsi="宋体" w:hint="eastAsia"/>
                <w:lang w:eastAsia="zh-Hans"/>
              </w:rPr>
              <w:t>通过对目标ETF基金份额的投资，追求跟踪标的指数，获得与指数收益相似的回报。</w:t>
            </w:r>
          </w:p>
        </w:tc>
      </w:tr>
      <w:tr w:rsidR="001142AD" w14:paraId="25AEBBEB"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801D90" w14:textId="77777777" w:rsidR="00C777E6" w:rsidRDefault="00C777E6">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FAFC52" w14:textId="77777777" w:rsidR="00C777E6" w:rsidRDefault="00C777E6">
            <w:pPr>
              <w:jc w:val="left"/>
            </w:pPr>
            <w:r>
              <w:rPr>
                <w:rFonts w:ascii="宋体" w:hAnsi="宋体" w:hint="eastAsia"/>
                <w:lang w:eastAsia="zh-Hans"/>
              </w:rPr>
              <w:t>本基金为摩根MSCI中国A股交易型开放式指数证券投资基金的联接基金，通过将基金资产主要投资于目标ETF基金份额，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t>1、目标ETF投资策略</w:t>
            </w:r>
            <w:r>
              <w:rPr>
                <w:rFonts w:ascii="宋体" w:hAnsi="宋体" w:hint="eastAsia"/>
                <w:lang w:eastAsia="zh-Hans"/>
              </w:rPr>
              <w:br/>
              <w:t>为了实现追踪误差最小化，本基金投资于目标ETF基金份额的比例不低于基金资产净值的90%。本基金主要通过申购、赎回或二级市场买卖的方式投资于目标ETF。当目标ETF申购、赎回或交易模式进行了变更或</w:t>
            </w:r>
            <w:r>
              <w:rPr>
                <w:rFonts w:ascii="宋体" w:hAnsi="宋体" w:hint="eastAsia"/>
                <w:lang w:eastAsia="zh-Hans"/>
              </w:rPr>
              <w:lastRenderedPageBreak/>
              <w:t>调整，本基金也将作相应的变更或调整，无须召开基金份额持有人大会。本基金在综合考虑合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本基金可以基金资产特殊申购目标ETF份额，以进行基金建仓。</w:t>
            </w:r>
            <w:r>
              <w:rPr>
                <w:rFonts w:ascii="宋体" w:hAnsi="宋体" w:hint="eastAsia"/>
                <w:lang w:eastAsia="zh-Hans"/>
              </w:rPr>
              <w:br/>
              <w:t>2、股票投资策略</w:t>
            </w:r>
            <w:r>
              <w:rPr>
                <w:rFonts w:ascii="宋体" w:hAnsi="宋体" w:hint="eastAsia"/>
                <w:lang w:eastAsia="zh-Hans"/>
              </w:rPr>
              <w:b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r>
              <w:rPr>
                <w:rFonts w:ascii="宋体" w:hAnsi="宋体" w:hint="eastAsia"/>
                <w:lang w:eastAsia="zh-Hans"/>
              </w:rPr>
              <w:br/>
              <w:t>3、金融衍生品投资策略</w:t>
            </w:r>
            <w:r>
              <w:rPr>
                <w:rFonts w:ascii="宋体" w:hAnsi="宋体" w:hint="eastAsia"/>
                <w:lang w:eastAsia="zh-Hans"/>
              </w:rPr>
              <w:br/>
              <w:t>本基金将根据风险管理的原则，主要选择流动性好、交易活跃的衍生品合约，力争利用金融衍生品提高投资效率，降低交易成本和跟踪误差。</w:t>
            </w:r>
            <w:r>
              <w:rPr>
                <w:rFonts w:ascii="宋体" w:hAnsi="宋体" w:hint="eastAsia"/>
                <w:lang w:eastAsia="zh-Hans"/>
              </w:rPr>
              <w:br/>
              <w:t>4、债券投资策略</w:t>
            </w:r>
            <w:r>
              <w:rPr>
                <w:rFonts w:ascii="宋体" w:hAnsi="宋体" w:hint="eastAsia"/>
                <w:lang w:eastAsia="zh-Hans"/>
              </w:rPr>
              <w:br/>
              <w:t>在保证基金资产流动性的基础上，使基金资产得到更加合理有效的利用，从而提高投资组合收益。</w:t>
            </w:r>
            <w:r>
              <w:rPr>
                <w:rFonts w:ascii="宋体" w:hAnsi="宋体" w:hint="eastAsia"/>
                <w:lang w:eastAsia="zh-Hans"/>
              </w:rPr>
              <w:br/>
              <w:t>5、资产支持证券投资策略</w:t>
            </w:r>
            <w:r>
              <w:rPr>
                <w:rFonts w:ascii="宋体" w:hAnsi="宋体" w:hint="eastAsia"/>
                <w:lang w:eastAsia="zh-Hans"/>
              </w:rPr>
              <w:br/>
              <w:t>综合考虑市场利率、发行条款、支持资产的构成及质量等因素，对资产支持证券的风险与收益状况进行评估，在严格控制风险的情况下，确定资产合理配置比例。</w:t>
            </w:r>
            <w:r>
              <w:rPr>
                <w:rFonts w:ascii="宋体" w:hAnsi="宋体" w:hint="eastAsia"/>
                <w:lang w:eastAsia="zh-Hans"/>
              </w:rPr>
              <w:br/>
              <w:t>6、融资及转融通证券出借策略</w:t>
            </w:r>
            <w:r>
              <w:rPr>
                <w:rFonts w:ascii="宋体" w:hAnsi="宋体" w:hint="eastAsia"/>
                <w:lang w:eastAsia="zh-Hans"/>
              </w:rPr>
              <w:b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r>
              <w:rPr>
                <w:rFonts w:ascii="宋体" w:hAnsi="宋体" w:hint="eastAsia"/>
                <w:lang w:eastAsia="zh-Hans"/>
              </w:rPr>
              <w:br/>
              <w:t>7、存托凭证投资策略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1142AD" w14:paraId="7662D2FF"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6BEFF4" w14:textId="77777777" w:rsidR="00C777E6" w:rsidRDefault="00C777E6">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E1255B" w14:textId="77777777" w:rsidR="00C777E6" w:rsidRDefault="00C777E6">
            <w:pPr>
              <w:jc w:val="left"/>
            </w:pPr>
            <w:r>
              <w:rPr>
                <w:rFonts w:ascii="宋体" w:hAnsi="宋体" w:hint="eastAsia"/>
                <w:lang w:eastAsia="zh-Hans"/>
              </w:rPr>
              <w:t>MSCI中国A股人民币指数收益率×95%＋活期存款利率（税后）×5%。</w:t>
            </w:r>
          </w:p>
        </w:tc>
      </w:tr>
      <w:tr w:rsidR="001142AD" w14:paraId="2C87F82C"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4570A8" w14:textId="77777777" w:rsidR="00C777E6" w:rsidRDefault="00C777E6">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FFA5CA" w14:textId="77777777" w:rsidR="00C777E6" w:rsidRDefault="00C777E6">
            <w:pPr>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rsidR="001142AD" w14:paraId="69CC83A0"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4875E4" w14:textId="77777777" w:rsidR="00C777E6" w:rsidRDefault="00C777E6">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DF97BA" w14:textId="77777777" w:rsidR="00C777E6" w:rsidRDefault="00C777E6">
            <w:pPr>
              <w:jc w:val="left"/>
            </w:pPr>
            <w:r>
              <w:rPr>
                <w:rFonts w:ascii="宋体" w:hAnsi="宋体" w:hint="eastAsia"/>
                <w:lang w:eastAsia="zh-Hans"/>
              </w:rPr>
              <w:t>摩根基金管理（中国）有限公司</w:t>
            </w:r>
          </w:p>
        </w:tc>
      </w:tr>
      <w:tr w:rsidR="001142AD" w14:paraId="16E2FC3C" w14:textId="77777777">
        <w:trPr>
          <w:divId w:val="51553372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E26EC9" w14:textId="77777777" w:rsidR="00C777E6" w:rsidRDefault="00C777E6">
            <w:pPr>
              <w:jc w:val="left"/>
            </w:pPr>
            <w:r>
              <w:rPr>
                <w:rFonts w:ascii="宋体" w:hAnsi="宋体" w:hint="eastAsia"/>
              </w:rPr>
              <w:lastRenderedPageBreak/>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C0F0CF" w14:textId="77777777" w:rsidR="00C777E6" w:rsidRDefault="00C777E6">
            <w:pPr>
              <w:jc w:val="left"/>
            </w:pPr>
            <w:r>
              <w:rPr>
                <w:rFonts w:ascii="宋体" w:hAnsi="宋体" w:hint="eastAsia"/>
                <w:lang w:eastAsia="zh-Hans"/>
              </w:rPr>
              <w:t>平安银行股份有限公司</w:t>
            </w:r>
          </w:p>
        </w:tc>
      </w:tr>
      <w:tr w:rsidR="001142AD" w14:paraId="014D7240" w14:textId="77777777">
        <w:trPr>
          <w:divId w:val="51553372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F344C5" w14:textId="77777777" w:rsidR="00C777E6" w:rsidRDefault="00C777E6">
            <w:pPr>
              <w:jc w:val="left"/>
            </w:pPr>
            <w:bookmarkStart w:id="40"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1EB2B" w14:textId="77777777" w:rsidR="00C777E6" w:rsidRDefault="00C777E6">
            <w:pPr>
              <w:jc w:val="center"/>
            </w:pPr>
            <w:r>
              <w:rPr>
                <w:rFonts w:ascii="宋体" w:hAnsi="宋体" w:hint="eastAsia"/>
                <w:lang w:eastAsia="zh-Hans"/>
              </w:rPr>
              <w:t>摩根MSCI中国A股ETF联接A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7B3E7" w14:textId="77777777" w:rsidR="00C777E6" w:rsidRDefault="00C777E6">
            <w:pPr>
              <w:jc w:val="center"/>
            </w:pPr>
            <w:r>
              <w:rPr>
                <w:rFonts w:ascii="宋体" w:hAnsi="宋体" w:hint="eastAsia"/>
                <w:lang w:eastAsia="zh-Hans"/>
              </w:rPr>
              <w:t>摩根MSCI中国A股ETF联接C</w:t>
            </w:r>
            <w:r>
              <w:rPr>
                <w:rFonts w:ascii="宋体" w:hAnsi="宋体" w:hint="eastAsia"/>
                <w:kern w:val="0"/>
                <w:sz w:val="20"/>
                <w:lang w:eastAsia="zh-Hans"/>
              </w:rPr>
              <w:t xml:space="preserve"> </w:t>
            </w:r>
          </w:p>
        </w:tc>
      </w:tr>
      <w:tr w:rsidR="001142AD" w14:paraId="76A596B7" w14:textId="77777777">
        <w:trPr>
          <w:divId w:val="51553372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249FC0" w14:textId="77777777" w:rsidR="00C777E6" w:rsidRDefault="00C777E6">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13973" w14:textId="77777777" w:rsidR="00C777E6" w:rsidRDefault="00C777E6">
            <w:pPr>
              <w:jc w:val="center"/>
            </w:pPr>
            <w:r>
              <w:rPr>
                <w:rFonts w:ascii="宋体" w:hAnsi="宋体" w:hint="eastAsia"/>
                <w:lang w:eastAsia="zh-Hans"/>
              </w:rPr>
              <w:t>008944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5FF07" w14:textId="77777777" w:rsidR="00C777E6" w:rsidRDefault="00C777E6">
            <w:pPr>
              <w:jc w:val="center"/>
            </w:pPr>
            <w:r>
              <w:rPr>
                <w:rFonts w:ascii="宋体" w:hAnsi="宋体" w:hint="eastAsia"/>
                <w:lang w:eastAsia="zh-Hans"/>
              </w:rPr>
              <w:t>008945</w:t>
            </w:r>
            <w:r>
              <w:rPr>
                <w:rFonts w:ascii="宋体" w:hAnsi="宋体" w:hint="eastAsia"/>
                <w:kern w:val="0"/>
                <w:sz w:val="20"/>
                <w:lang w:eastAsia="zh-Hans"/>
              </w:rPr>
              <w:t xml:space="preserve"> </w:t>
            </w:r>
          </w:p>
        </w:tc>
      </w:tr>
      <w:bookmarkEnd w:id="40"/>
      <w:tr w:rsidR="001142AD" w14:paraId="40D5A563" w14:textId="77777777">
        <w:trPr>
          <w:divId w:val="51553372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93EF41" w14:textId="77777777" w:rsidR="00C777E6" w:rsidRDefault="00C777E6">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E655B" w14:textId="77777777" w:rsidR="00C777E6" w:rsidRDefault="00C777E6">
            <w:pPr>
              <w:jc w:val="center"/>
            </w:pPr>
            <w:r>
              <w:rPr>
                <w:rFonts w:ascii="宋体" w:hAnsi="宋体" w:hint="eastAsia"/>
                <w:lang w:eastAsia="zh-Hans"/>
              </w:rPr>
              <w:t>25,963,212.27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33E9C" w14:textId="77777777" w:rsidR="00C777E6" w:rsidRDefault="00C777E6">
            <w:pPr>
              <w:jc w:val="center"/>
            </w:pPr>
            <w:r>
              <w:rPr>
                <w:rFonts w:ascii="宋体" w:hAnsi="宋体" w:hint="eastAsia"/>
                <w:lang w:eastAsia="zh-Hans"/>
              </w:rPr>
              <w:t>20,345,750.86</w:t>
            </w:r>
            <w:r>
              <w:rPr>
                <w:rFonts w:hint="eastAsia"/>
              </w:rPr>
              <w:t>份</w:t>
            </w:r>
            <w:r>
              <w:rPr>
                <w:rFonts w:ascii="宋体" w:hAnsi="宋体" w:hint="eastAsia"/>
                <w:lang w:eastAsia="zh-Hans"/>
              </w:rPr>
              <w:t xml:space="preserve"> </w:t>
            </w:r>
          </w:p>
        </w:tc>
      </w:tr>
    </w:tbl>
    <w:p w14:paraId="5F36A213" w14:textId="77777777" w:rsidR="00C777E6" w:rsidRDefault="00C777E6">
      <w:pPr>
        <w:pStyle w:val="XBRLTitle3"/>
        <w:numPr>
          <w:ilvl w:val="2"/>
          <w:numId w:val="2"/>
        </w:numPr>
        <w:spacing w:before="156"/>
        <w:ind w:left="0" w:firstLine="0"/>
      </w:pPr>
      <w:bookmarkStart w:id="41" w:name="_Toc17881666"/>
      <w:bookmarkStart w:id="42" w:name="_Toc492299863"/>
      <w:bookmarkStart w:id="43" w:name="_Toc466644447"/>
      <w:bookmarkStart w:id="44" w:name="_Toc475438078"/>
      <w:r>
        <w:rPr>
          <w:rFonts w:hAnsi="宋体" w:hint="eastAsia"/>
          <w:szCs w:val="24"/>
        </w:rPr>
        <w:t>目标基金基本情况</w:t>
      </w:r>
      <w:bookmarkEnd w:id="41"/>
      <w:bookmarkEnd w:id="42"/>
      <w:bookmarkEnd w:id="43"/>
      <w:bookmarkEnd w:id="4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1142AD" w14:paraId="49BAA312" w14:textId="77777777">
        <w:trPr>
          <w:divId w:val="961031149"/>
          <w:trHeight w:val="64"/>
        </w:trPr>
        <w:tc>
          <w:tcPr>
            <w:tcW w:w="1677" w:type="pct"/>
            <w:tcBorders>
              <w:top w:val="single" w:sz="4" w:space="0" w:color="000000"/>
              <w:left w:val="single" w:sz="4" w:space="0" w:color="000000"/>
              <w:bottom w:val="single" w:sz="4" w:space="0" w:color="000000"/>
              <w:right w:val="single" w:sz="4" w:space="0" w:color="000000"/>
            </w:tcBorders>
            <w:hideMark/>
          </w:tcPr>
          <w:p w14:paraId="4DF4AE4F" w14:textId="77777777" w:rsidR="00C777E6" w:rsidRDefault="00C777E6">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14:paraId="3ECFECC2" w14:textId="77777777" w:rsidR="00C777E6" w:rsidRDefault="00C777E6">
            <w:pPr>
              <w:widowControl/>
              <w:spacing w:line="315" w:lineRule="atLeast"/>
              <w:jc w:val="left"/>
            </w:pPr>
            <w:r>
              <w:rPr>
                <w:rFonts w:asciiTheme="minorEastAsia" w:eastAsiaTheme="minorEastAsia" w:hAnsiTheme="minorEastAsia" w:hint="eastAsia"/>
              </w:rPr>
              <w:t>摩根MSCI中国A股交易型开放式指数证券投资基金</w:t>
            </w:r>
          </w:p>
        </w:tc>
      </w:tr>
      <w:tr w:rsidR="001142AD" w14:paraId="3A36DEFD" w14:textId="77777777">
        <w:trPr>
          <w:divId w:val="961031149"/>
        </w:trPr>
        <w:tc>
          <w:tcPr>
            <w:tcW w:w="1677" w:type="pct"/>
            <w:tcBorders>
              <w:top w:val="nil"/>
              <w:left w:val="single" w:sz="4" w:space="0" w:color="000000"/>
              <w:bottom w:val="single" w:sz="4" w:space="0" w:color="000000"/>
              <w:right w:val="single" w:sz="4" w:space="0" w:color="000000"/>
            </w:tcBorders>
            <w:hideMark/>
          </w:tcPr>
          <w:p w14:paraId="180EC627" w14:textId="77777777" w:rsidR="00C777E6" w:rsidRDefault="00C777E6">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14:paraId="09D48D21" w14:textId="77777777" w:rsidR="00C777E6" w:rsidRDefault="00C777E6">
            <w:pPr>
              <w:widowControl/>
              <w:spacing w:line="315" w:lineRule="atLeast"/>
              <w:jc w:val="left"/>
            </w:pPr>
            <w:r>
              <w:rPr>
                <w:rFonts w:asciiTheme="minorEastAsia" w:eastAsiaTheme="minorEastAsia" w:hAnsiTheme="minorEastAsia" w:hint="eastAsia"/>
              </w:rPr>
              <w:t>515770</w:t>
            </w:r>
          </w:p>
        </w:tc>
      </w:tr>
      <w:tr w:rsidR="001142AD" w14:paraId="5E37BD58" w14:textId="77777777">
        <w:trPr>
          <w:divId w:val="961031149"/>
        </w:trPr>
        <w:tc>
          <w:tcPr>
            <w:tcW w:w="1677" w:type="pct"/>
            <w:tcBorders>
              <w:top w:val="nil"/>
              <w:left w:val="single" w:sz="4" w:space="0" w:color="000000"/>
              <w:bottom w:val="single" w:sz="4" w:space="0" w:color="000000"/>
              <w:right w:val="single" w:sz="4" w:space="0" w:color="000000"/>
            </w:tcBorders>
            <w:hideMark/>
          </w:tcPr>
          <w:p w14:paraId="66156BFF" w14:textId="77777777" w:rsidR="00C777E6" w:rsidRDefault="00C777E6">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14:paraId="5EDCF88A" w14:textId="77777777" w:rsidR="00C777E6" w:rsidRDefault="00C777E6">
            <w:pPr>
              <w:widowControl/>
              <w:spacing w:line="315" w:lineRule="atLeast"/>
              <w:jc w:val="left"/>
            </w:pPr>
            <w:r>
              <w:rPr>
                <w:rFonts w:asciiTheme="minorEastAsia" w:eastAsiaTheme="minorEastAsia" w:hAnsiTheme="minorEastAsia" w:hint="eastAsia"/>
              </w:rPr>
              <w:t>交易型开放式</w:t>
            </w:r>
          </w:p>
        </w:tc>
      </w:tr>
      <w:tr w:rsidR="001142AD" w14:paraId="3553B2F3" w14:textId="77777777">
        <w:trPr>
          <w:divId w:val="961031149"/>
        </w:trPr>
        <w:tc>
          <w:tcPr>
            <w:tcW w:w="1677" w:type="pct"/>
            <w:tcBorders>
              <w:top w:val="nil"/>
              <w:left w:val="single" w:sz="4" w:space="0" w:color="000000"/>
              <w:bottom w:val="single" w:sz="4" w:space="0" w:color="000000"/>
              <w:right w:val="single" w:sz="4" w:space="0" w:color="000000"/>
            </w:tcBorders>
            <w:hideMark/>
          </w:tcPr>
          <w:p w14:paraId="1B67B270" w14:textId="77777777" w:rsidR="00C777E6" w:rsidRDefault="00C777E6">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14:paraId="74352184" w14:textId="77777777" w:rsidR="00C777E6" w:rsidRDefault="00C777E6">
            <w:pPr>
              <w:widowControl/>
              <w:spacing w:line="315" w:lineRule="atLeast"/>
              <w:jc w:val="left"/>
            </w:pPr>
            <w:r>
              <w:rPr>
                <w:rFonts w:asciiTheme="minorEastAsia" w:eastAsiaTheme="minorEastAsia" w:hAnsiTheme="minorEastAsia" w:hint="eastAsia"/>
              </w:rPr>
              <w:t>2020年5月13日</w:t>
            </w:r>
          </w:p>
        </w:tc>
      </w:tr>
      <w:tr w:rsidR="001142AD" w14:paraId="115F341D" w14:textId="77777777">
        <w:trPr>
          <w:divId w:val="961031149"/>
        </w:trPr>
        <w:tc>
          <w:tcPr>
            <w:tcW w:w="1677" w:type="pct"/>
            <w:tcBorders>
              <w:top w:val="nil"/>
              <w:left w:val="single" w:sz="4" w:space="0" w:color="000000"/>
              <w:bottom w:val="single" w:sz="4" w:space="0" w:color="000000"/>
              <w:right w:val="single" w:sz="4" w:space="0" w:color="000000"/>
            </w:tcBorders>
            <w:hideMark/>
          </w:tcPr>
          <w:p w14:paraId="6704E0A1" w14:textId="77777777" w:rsidR="00C777E6" w:rsidRDefault="00C777E6">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14:paraId="412A5DD9" w14:textId="77777777" w:rsidR="00C777E6" w:rsidRDefault="00C777E6">
            <w:pPr>
              <w:widowControl/>
              <w:spacing w:line="315" w:lineRule="atLeast"/>
              <w:jc w:val="left"/>
            </w:pPr>
            <w:r>
              <w:rPr>
                <w:rFonts w:asciiTheme="minorEastAsia" w:eastAsiaTheme="minorEastAsia" w:hAnsiTheme="minorEastAsia" w:hint="eastAsia"/>
              </w:rPr>
              <w:t>上海证券交易所</w:t>
            </w:r>
          </w:p>
        </w:tc>
      </w:tr>
      <w:tr w:rsidR="001142AD" w14:paraId="6A47639E" w14:textId="77777777">
        <w:trPr>
          <w:divId w:val="961031149"/>
        </w:trPr>
        <w:tc>
          <w:tcPr>
            <w:tcW w:w="1677" w:type="pct"/>
            <w:tcBorders>
              <w:top w:val="nil"/>
              <w:left w:val="single" w:sz="4" w:space="0" w:color="000000"/>
              <w:bottom w:val="single" w:sz="4" w:space="0" w:color="000000"/>
              <w:right w:val="single" w:sz="4" w:space="0" w:color="000000"/>
            </w:tcBorders>
            <w:hideMark/>
          </w:tcPr>
          <w:p w14:paraId="0C5EEDB1" w14:textId="77777777" w:rsidR="00C777E6" w:rsidRDefault="00C777E6">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14:paraId="30D158C6" w14:textId="77777777" w:rsidR="00C777E6" w:rsidRDefault="00C777E6">
            <w:pPr>
              <w:widowControl/>
              <w:spacing w:line="315" w:lineRule="atLeast"/>
              <w:jc w:val="left"/>
            </w:pPr>
            <w:r>
              <w:rPr>
                <w:rFonts w:asciiTheme="minorEastAsia" w:eastAsiaTheme="minorEastAsia" w:hAnsiTheme="minorEastAsia" w:hint="eastAsia"/>
              </w:rPr>
              <w:t>2020年6月19日</w:t>
            </w:r>
          </w:p>
        </w:tc>
      </w:tr>
      <w:tr w:rsidR="001142AD" w14:paraId="2A2A41AF" w14:textId="77777777">
        <w:trPr>
          <w:divId w:val="961031149"/>
        </w:trPr>
        <w:tc>
          <w:tcPr>
            <w:tcW w:w="1677" w:type="pct"/>
            <w:tcBorders>
              <w:top w:val="nil"/>
              <w:left w:val="single" w:sz="4" w:space="0" w:color="000000"/>
              <w:bottom w:val="single" w:sz="4" w:space="0" w:color="000000"/>
              <w:right w:val="single" w:sz="4" w:space="0" w:color="000000"/>
            </w:tcBorders>
            <w:hideMark/>
          </w:tcPr>
          <w:p w14:paraId="4FC58D5F" w14:textId="77777777" w:rsidR="00C777E6" w:rsidRDefault="00C777E6">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14:paraId="68CD61B5" w14:textId="77777777" w:rsidR="00C777E6" w:rsidRDefault="00C777E6">
            <w:pPr>
              <w:widowControl/>
              <w:spacing w:line="315" w:lineRule="atLeast"/>
              <w:jc w:val="left"/>
            </w:pPr>
            <w:r>
              <w:rPr>
                <w:rFonts w:asciiTheme="minorEastAsia" w:eastAsiaTheme="minorEastAsia" w:hAnsiTheme="minorEastAsia" w:hint="eastAsia"/>
              </w:rPr>
              <w:t>摩根基金管理（中国）有限公司</w:t>
            </w:r>
          </w:p>
        </w:tc>
      </w:tr>
      <w:tr w:rsidR="001142AD" w14:paraId="2B0D6A94" w14:textId="77777777">
        <w:trPr>
          <w:divId w:val="961031149"/>
        </w:trPr>
        <w:tc>
          <w:tcPr>
            <w:tcW w:w="1677" w:type="pct"/>
            <w:tcBorders>
              <w:top w:val="nil"/>
              <w:left w:val="single" w:sz="4" w:space="0" w:color="000000"/>
              <w:bottom w:val="single" w:sz="4" w:space="0" w:color="000000"/>
              <w:right w:val="single" w:sz="4" w:space="0" w:color="000000"/>
            </w:tcBorders>
            <w:hideMark/>
          </w:tcPr>
          <w:p w14:paraId="3226A3C0" w14:textId="77777777" w:rsidR="00C777E6" w:rsidRDefault="00C777E6">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14:paraId="0F64DA0A" w14:textId="77777777" w:rsidR="00C777E6" w:rsidRDefault="00C777E6">
            <w:pPr>
              <w:widowControl/>
              <w:spacing w:line="315" w:lineRule="atLeast"/>
              <w:jc w:val="left"/>
            </w:pPr>
            <w:r>
              <w:rPr>
                <w:rFonts w:asciiTheme="minorEastAsia" w:eastAsiaTheme="minorEastAsia" w:hAnsiTheme="minorEastAsia" w:hint="eastAsia"/>
              </w:rPr>
              <w:t>平安银行股份有限公司</w:t>
            </w:r>
          </w:p>
        </w:tc>
      </w:tr>
    </w:tbl>
    <w:p w14:paraId="3CBE8B67" w14:textId="77777777" w:rsidR="00C777E6" w:rsidRDefault="00C777E6">
      <w:pPr>
        <w:pStyle w:val="XBRLTitle3"/>
        <w:numPr>
          <w:ilvl w:val="2"/>
          <w:numId w:val="2"/>
        </w:numPr>
        <w:spacing w:before="156"/>
        <w:ind w:left="0" w:firstLine="0"/>
      </w:pPr>
      <w:bookmarkStart w:id="45" w:name="_Toc17881667"/>
      <w:bookmarkStart w:id="46" w:name="_Toc492299864"/>
      <w:bookmarkStart w:id="47" w:name="_Toc466644448"/>
      <w:bookmarkStart w:id="48" w:name="_Toc475438079"/>
      <w:r>
        <w:rPr>
          <w:rFonts w:hAnsi="宋体" w:hint="eastAsia"/>
          <w:szCs w:val="24"/>
        </w:rPr>
        <w:t>目标基金</w:t>
      </w:r>
      <w:r>
        <w:rPr>
          <w:rFonts w:hint="eastAsia"/>
          <w:lang w:eastAsia="zh-CN"/>
        </w:rPr>
        <w:t>产品说明</w:t>
      </w:r>
      <w:bookmarkEnd w:id="45"/>
      <w:bookmarkEnd w:id="46"/>
      <w:bookmarkEnd w:id="47"/>
      <w:bookmarkEnd w:id="4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1142AD" w14:paraId="5F4F8891" w14:textId="77777777">
        <w:trPr>
          <w:divId w:val="662971079"/>
          <w:trHeight w:val="64"/>
        </w:trPr>
        <w:tc>
          <w:tcPr>
            <w:tcW w:w="1294" w:type="pct"/>
            <w:tcBorders>
              <w:top w:val="single" w:sz="4" w:space="0" w:color="000000"/>
              <w:left w:val="single" w:sz="4" w:space="0" w:color="000000"/>
              <w:bottom w:val="single" w:sz="4" w:space="0" w:color="000000"/>
              <w:right w:val="single" w:sz="4" w:space="0" w:color="000000"/>
            </w:tcBorders>
            <w:hideMark/>
          </w:tcPr>
          <w:p w14:paraId="74F6CDE0" w14:textId="77777777" w:rsidR="00C777E6" w:rsidRDefault="00C777E6">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14:paraId="3B44F3F3" w14:textId="77777777" w:rsidR="00C777E6" w:rsidRDefault="00C777E6">
            <w:pPr>
              <w:widowControl/>
              <w:spacing w:line="315" w:lineRule="atLeast"/>
              <w:jc w:val="left"/>
            </w:pPr>
            <w:r>
              <w:rPr>
                <w:rFonts w:asciiTheme="minorEastAsia" w:eastAsiaTheme="minorEastAsia" w:hAnsiTheme="minorEastAsia" w:hint="eastAsia"/>
              </w:rPr>
              <w:t>本基金进行被动式指数化投资，紧密跟踪标的指数，追求跟踪偏离度和跟踪误差最小化。</w:t>
            </w:r>
          </w:p>
        </w:tc>
      </w:tr>
      <w:tr w:rsidR="001142AD" w14:paraId="7901BC4A" w14:textId="77777777">
        <w:trPr>
          <w:divId w:val="662971079"/>
        </w:trPr>
        <w:tc>
          <w:tcPr>
            <w:tcW w:w="1294" w:type="pct"/>
            <w:tcBorders>
              <w:top w:val="nil"/>
              <w:left w:val="single" w:sz="4" w:space="0" w:color="000000"/>
              <w:bottom w:val="single" w:sz="4" w:space="0" w:color="000000"/>
              <w:right w:val="single" w:sz="4" w:space="0" w:color="000000"/>
            </w:tcBorders>
            <w:hideMark/>
          </w:tcPr>
          <w:p w14:paraId="093713F9" w14:textId="77777777" w:rsidR="00C777E6" w:rsidRDefault="00C777E6">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14:paraId="2105DD26" w14:textId="77777777" w:rsidR="00C777E6" w:rsidRDefault="00C777E6">
            <w:pPr>
              <w:widowControl/>
              <w:spacing w:line="315" w:lineRule="atLeast"/>
              <w:jc w:val="left"/>
            </w:pPr>
            <w:r>
              <w:rPr>
                <w:rFonts w:asciiTheme="minorEastAsia" w:eastAsiaTheme="minorEastAsia" w:hAnsiTheme="minorEastAsia" w:hint="eastAsia"/>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1142AD" w14:paraId="717758CB" w14:textId="77777777">
        <w:trPr>
          <w:divId w:val="662971079"/>
        </w:trPr>
        <w:tc>
          <w:tcPr>
            <w:tcW w:w="1294" w:type="pct"/>
            <w:tcBorders>
              <w:top w:val="nil"/>
              <w:left w:val="single" w:sz="4" w:space="0" w:color="000000"/>
              <w:bottom w:val="single" w:sz="4" w:space="0" w:color="000000"/>
              <w:right w:val="single" w:sz="4" w:space="0" w:color="000000"/>
            </w:tcBorders>
            <w:hideMark/>
          </w:tcPr>
          <w:p w14:paraId="52A159A5" w14:textId="77777777" w:rsidR="00C777E6" w:rsidRDefault="00C777E6">
            <w:pPr>
              <w:widowControl/>
              <w:spacing w:line="315" w:lineRule="atLeast"/>
              <w:jc w:val="left"/>
            </w:pPr>
            <w:r>
              <w:rPr>
                <w:rFonts w:asciiTheme="minorEastAsia" w:eastAsiaTheme="minorEastAsia" w:hAnsiTheme="minorEastAsia" w:hint="eastAsia"/>
              </w:rPr>
              <w:t xml:space="preserve">业绩比较基准 </w:t>
            </w:r>
          </w:p>
        </w:tc>
        <w:tc>
          <w:tcPr>
            <w:tcW w:w="3706" w:type="pct"/>
            <w:tcBorders>
              <w:top w:val="nil"/>
              <w:left w:val="nil"/>
              <w:bottom w:val="single" w:sz="4" w:space="0" w:color="000000"/>
              <w:right w:val="single" w:sz="4" w:space="0" w:color="000000"/>
            </w:tcBorders>
            <w:hideMark/>
          </w:tcPr>
          <w:p w14:paraId="12F8E509" w14:textId="77777777" w:rsidR="00C777E6" w:rsidRDefault="00C777E6">
            <w:pPr>
              <w:widowControl/>
              <w:spacing w:line="315" w:lineRule="atLeast"/>
              <w:jc w:val="left"/>
            </w:pPr>
            <w:r>
              <w:rPr>
                <w:rFonts w:asciiTheme="minorEastAsia" w:eastAsiaTheme="minorEastAsia" w:hAnsiTheme="minorEastAsia" w:hint="eastAsia"/>
              </w:rPr>
              <w:t>本基金的业绩比较基准为标的指数，即MSCI中国A股人民币指数收益率。</w:t>
            </w:r>
          </w:p>
        </w:tc>
      </w:tr>
      <w:tr w:rsidR="001142AD" w14:paraId="34CBA167" w14:textId="77777777">
        <w:trPr>
          <w:divId w:val="662971079"/>
        </w:trPr>
        <w:tc>
          <w:tcPr>
            <w:tcW w:w="1294" w:type="pct"/>
            <w:tcBorders>
              <w:top w:val="nil"/>
              <w:left w:val="single" w:sz="4" w:space="0" w:color="000000"/>
              <w:bottom w:val="single" w:sz="4" w:space="0" w:color="000000"/>
              <w:right w:val="single" w:sz="4" w:space="0" w:color="000000"/>
            </w:tcBorders>
            <w:hideMark/>
          </w:tcPr>
          <w:p w14:paraId="0A964B60" w14:textId="77777777" w:rsidR="00C777E6" w:rsidRDefault="00C777E6">
            <w:pPr>
              <w:widowControl/>
              <w:spacing w:line="315" w:lineRule="atLeast"/>
              <w:jc w:val="left"/>
            </w:pPr>
            <w:r>
              <w:rPr>
                <w:rFonts w:asciiTheme="minorEastAsia" w:eastAsiaTheme="minorEastAsia" w:hAnsiTheme="minorEastAsia" w:hint="eastAsia"/>
              </w:rPr>
              <w:t xml:space="preserve">风险收益特征 </w:t>
            </w:r>
          </w:p>
        </w:tc>
        <w:tc>
          <w:tcPr>
            <w:tcW w:w="3706" w:type="pct"/>
            <w:tcBorders>
              <w:top w:val="nil"/>
              <w:left w:val="nil"/>
              <w:bottom w:val="single" w:sz="4" w:space="0" w:color="000000"/>
              <w:right w:val="single" w:sz="4" w:space="0" w:color="000000"/>
            </w:tcBorders>
            <w:hideMark/>
          </w:tcPr>
          <w:p w14:paraId="42D65D71" w14:textId="77777777" w:rsidR="00C777E6" w:rsidRDefault="00C777E6">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bl>
    <w:p w14:paraId="02FBAEBC" w14:textId="77777777" w:rsidR="00C777E6" w:rsidRDefault="00C777E6">
      <w:pPr>
        <w:pStyle w:val="XBRLTitle1"/>
        <w:spacing w:before="156"/>
        <w:ind w:left="425"/>
      </w:pPr>
      <w:bookmarkStart w:id="49" w:name="_Toc17881668"/>
      <w:bookmarkStart w:id="50" w:name="_Toc492299865"/>
      <w:bookmarkStart w:id="51" w:name="_Toc466644449"/>
      <w:bookmarkStart w:id="52" w:name="_Toc447872911"/>
      <w:bookmarkStart w:id="53" w:name="_Toc438646455"/>
      <w:bookmarkStart w:id="54" w:name="_Toc512627217"/>
      <w:bookmarkStart w:id="55" w:name="_Toc512694297"/>
      <w:bookmarkEnd w:id="39"/>
      <w:r>
        <w:rPr>
          <w:rFonts w:hAnsi="宋体" w:hint="eastAsia"/>
        </w:rPr>
        <w:t>主要财务指标和基金净值表现</w:t>
      </w:r>
      <w:bookmarkEnd w:id="49"/>
      <w:bookmarkEnd w:id="50"/>
      <w:bookmarkEnd w:id="51"/>
      <w:bookmarkEnd w:id="52"/>
      <w:bookmarkEnd w:id="53"/>
      <w:bookmarkEnd w:id="54"/>
      <w:bookmarkEnd w:id="55"/>
      <w:r>
        <w:rPr>
          <w:rFonts w:hAnsi="宋体" w:hint="eastAsia"/>
        </w:rPr>
        <w:t xml:space="preserve"> </w:t>
      </w:r>
    </w:p>
    <w:p w14:paraId="0C6B0C43" w14:textId="77777777" w:rsidR="00C777E6" w:rsidRDefault="00C777E6">
      <w:pPr>
        <w:pStyle w:val="XBRLTitle2"/>
        <w:spacing w:before="156"/>
        <w:ind w:left="454"/>
      </w:pPr>
      <w:bookmarkStart w:id="56" w:name="_Toc17881669"/>
      <w:r>
        <w:rPr>
          <w:rFonts w:hAnsi="宋体" w:hint="eastAsia"/>
        </w:rPr>
        <w:t>主要财务指标</w:t>
      </w:r>
      <w:bookmarkEnd w:id="56"/>
      <w:bookmarkEnd w:id="31"/>
      <w:bookmarkEnd w:id="32"/>
      <w:bookmarkEnd w:id="33"/>
      <w:bookmarkEnd w:id="34"/>
      <w:bookmarkEnd w:id="35"/>
      <w:bookmarkEnd w:id="36"/>
    </w:p>
    <w:p w14:paraId="01C20F08" w14:textId="77777777" w:rsidR="00C777E6" w:rsidRDefault="00C777E6">
      <w:pPr>
        <w:jc w:val="right"/>
        <w:divId w:val="179575796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7"/>
        <w:gridCol w:w="2964"/>
        <w:gridCol w:w="2964"/>
      </w:tblGrid>
      <w:tr w:rsidR="001142AD" w14:paraId="6C212DAC" w14:textId="77777777">
        <w:trPr>
          <w:divId w:val="179575796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CC76238" w14:textId="77777777" w:rsidR="00C777E6" w:rsidRDefault="00C777E6">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80FAB08" w14:textId="77777777" w:rsidR="00C777E6" w:rsidRDefault="00C777E6">
            <w:pPr>
              <w:pStyle w:val="a5"/>
              <w:jc w:val="center"/>
              <w:rPr>
                <w:rFonts w:hint="eastAsia"/>
              </w:rPr>
            </w:pPr>
            <w:r>
              <w:rPr>
                <w:rFonts w:hint="eastAsia"/>
                <w:kern w:val="2"/>
                <w:sz w:val="21"/>
                <w:szCs w:val="24"/>
                <w:lang w:eastAsia="zh-Hans"/>
              </w:rPr>
              <w:t xml:space="preserve">报告期（2025年4月1日-2025年6月30日） </w:t>
            </w:r>
          </w:p>
        </w:tc>
      </w:tr>
      <w:tr w:rsidR="001142AD" w14:paraId="792A0652" w14:textId="77777777">
        <w:trPr>
          <w:divId w:val="179575796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214BF" w14:textId="77777777" w:rsidR="00C777E6" w:rsidRDefault="00C777E6">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F42C791" w14:textId="77777777" w:rsidR="00C777E6" w:rsidRDefault="00C777E6">
            <w:pPr>
              <w:jc w:val="center"/>
            </w:pPr>
            <w:r>
              <w:rPr>
                <w:rFonts w:ascii="宋体" w:hAnsi="宋体" w:hint="eastAsia"/>
                <w:szCs w:val="24"/>
                <w:lang w:eastAsia="zh-Hans"/>
              </w:rPr>
              <w:t>摩根MSCI中国A股ETF联接A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FEED9E6" w14:textId="77777777" w:rsidR="00C777E6" w:rsidRDefault="00C777E6">
            <w:pPr>
              <w:jc w:val="center"/>
            </w:pPr>
            <w:r>
              <w:rPr>
                <w:rFonts w:ascii="宋体" w:hAnsi="宋体" w:hint="eastAsia"/>
                <w:szCs w:val="24"/>
                <w:lang w:eastAsia="zh-Hans"/>
              </w:rPr>
              <w:t>摩根MSCI中国A股ETF联接C</w:t>
            </w:r>
          </w:p>
        </w:tc>
      </w:tr>
      <w:tr w:rsidR="001142AD" w14:paraId="3FF50C02" w14:textId="77777777">
        <w:trPr>
          <w:divId w:val="179575796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4179B7" w14:textId="77777777" w:rsidR="00C777E6" w:rsidRDefault="00C777E6">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E73A1F" w14:textId="77777777" w:rsidR="00C777E6" w:rsidRDefault="00C777E6">
            <w:pPr>
              <w:jc w:val="right"/>
            </w:pPr>
            <w:r>
              <w:rPr>
                <w:rFonts w:ascii="宋体" w:hAnsi="宋体" w:hint="eastAsia"/>
                <w:szCs w:val="24"/>
                <w:lang w:eastAsia="zh-Hans"/>
              </w:rPr>
              <w:t>-35,643.88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AD8C87" w14:textId="77777777" w:rsidR="00C777E6" w:rsidRDefault="00C777E6">
            <w:pPr>
              <w:jc w:val="right"/>
            </w:pPr>
            <w:r>
              <w:rPr>
                <w:rFonts w:ascii="宋体" w:hAnsi="宋体" w:hint="eastAsia"/>
                <w:szCs w:val="24"/>
                <w:lang w:eastAsia="zh-Hans"/>
              </w:rPr>
              <w:t>-33,517.60</w:t>
            </w:r>
          </w:p>
        </w:tc>
      </w:tr>
      <w:tr w:rsidR="001142AD" w14:paraId="0434C110" w14:textId="77777777">
        <w:trPr>
          <w:divId w:val="179575796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DA7109" w14:textId="77777777" w:rsidR="00C777E6" w:rsidRDefault="00C777E6">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2F249B" w14:textId="77777777" w:rsidR="00C777E6" w:rsidRDefault="00C777E6">
            <w:pPr>
              <w:jc w:val="right"/>
            </w:pPr>
            <w:r>
              <w:rPr>
                <w:rFonts w:ascii="宋体" w:hAnsi="宋体" w:hint="eastAsia"/>
                <w:szCs w:val="24"/>
                <w:lang w:eastAsia="zh-Hans"/>
              </w:rPr>
              <w:t>401,167.14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9C534F" w14:textId="77777777" w:rsidR="00C777E6" w:rsidRDefault="00C777E6">
            <w:pPr>
              <w:jc w:val="right"/>
            </w:pPr>
            <w:r>
              <w:rPr>
                <w:rFonts w:ascii="宋体" w:hAnsi="宋体" w:hint="eastAsia"/>
                <w:szCs w:val="24"/>
                <w:lang w:eastAsia="zh-Hans"/>
              </w:rPr>
              <w:t>310,383.31</w:t>
            </w:r>
          </w:p>
        </w:tc>
      </w:tr>
      <w:tr w:rsidR="001142AD" w14:paraId="33F7499C" w14:textId="77777777">
        <w:trPr>
          <w:divId w:val="179575796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DF4199" w14:textId="77777777" w:rsidR="00C777E6" w:rsidRDefault="00C777E6">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E49306" w14:textId="77777777" w:rsidR="00C777E6" w:rsidRDefault="00C777E6">
            <w:pPr>
              <w:jc w:val="right"/>
            </w:pPr>
            <w:r>
              <w:rPr>
                <w:rFonts w:ascii="宋体" w:hAnsi="宋体" w:hint="eastAsia"/>
                <w:szCs w:val="24"/>
                <w:lang w:eastAsia="zh-Hans"/>
              </w:rPr>
              <w:t>0.0155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E9448A" w14:textId="77777777" w:rsidR="00C777E6" w:rsidRDefault="00C777E6">
            <w:pPr>
              <w:jc w:val="right"/>
            </w:pPr>
            <w:r>
              <w:rPr>
                <w:rFonts w:ascii="宋体" w:hAnsi="宋体" w:hint="eastAsia"/>
                <w:szCs w:val="24"/>
                <w:lang w:eastAsia="zh-Hans"/>
              </w:rPr>
              <w:t>0.0149</w:t>
            </w:r>
          </w:p>
        </w:tc>
      </w:tr>
      <w:tr w:rsidR="001142AD" w14:paraId="1392E159" w14:textId="77777777">
        <w:trPr>
          <w:divId w:val="179575796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CFB9AB" w14:textId="77777777" w:rsidR="00C777E6" w:rsidRDefault="00C777E6">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12A05A" w14:textId="77777777" w:rsidR="00C777E6" w:rsidRDefault="00C777E6">
            <w:pPr>
              <w:jc w:val="right"/>
            </w:pPr>
            <w:r>
              <w:rPr>
                <w:rFonts w:ascii="宋体" w:hAnsi="宋体" w:hint="eastAsia"/>
                <w:szCs w:val="24"/>
                <w:lang w:eastAsia="zh-Hans"/>
              </w:rPr>
              <w:t>25,338,917.82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9E5E41" w14:textId="77777777" w:rsidR="00C777E6" w:rsidRDefault="00C777E6">
            <w:pPr>
              <w:jc w:val="right"/>
            </w:pPr>
            <w:r>
              <w:rPr>
                <w:rFonts w:ascii="宋体" w:hAnsi="宋体" w:hint="eastAsia"/>
                <w:szCs w:val="24"/>
                <w:lang w:eastAsia="zh-Hans"/>
              </w:rPr>
              <w:t>19,758,610.50</w:t>
            </w:r>
          </w:p>
        </w:tc>
      </w:tr>
      <w:tr w:rsidR="001142AD" w14:paraId="54CDA039" w14:textId="77777777">
        <w:trPr>
          <w:divId w:val="179575796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DBBEDF" w14:textId="77777777" w:rsidR="00C777E6" w:rsidRDefault="00C777E6">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361294" w14:textId="77777777" w:rsidR="00C777E6" w:rsidRDefault="00C777E6">
            <w:pPr>
              <w:jc w:val="right"/>
            </w:pPr>
            <w:r>
              <w:rPr>
                <w:rFonts w:ascii="宋体" w:hAnsi="宋体" w:hint="eastAsia"/>
                <w:szCs w:val="24"/>
                <w:lang w:eastAsia="zh-Hans"/>
              </w:rPr>
              <w:t>0.9760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739FFE" w14:textId="77777777" w:rsidR="00C777E6" w:rsidRDefault="00C777E6">
            <w:pPr>
              <w:jc w:val="right"/>
            </w:pPr>
            <w:r>
              <w:rPr>
                <w:rFonts w:ascii="宋体" w:hAnsi="宋体" w:hint="eastAsia"/>
                <w:szCs w:val="24"/>
                <w:lang w:eastAsia="zh-Hans"/>
              </w:rPr>
              <w:t>0.9711</w:t>
            </w:r>
          </w:p>
        </w:tc>
      </w:tr>
    </w:tbl>
    <w:p w14:paraId="6F889973" w14:textId="77777777" w:rsidR="00C777E6" w:rsidRDefault="00C777E6">
      <w:pPr>
        <w:wordWrap w:val="0"/>
        <w:spacing w:line="360" w:lineRule="auto"/>
        <w:jc w:val="left"/>
        <w:divId w:val="150617068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p>
    <w:p w14:paraId="6673BC73" w14:textId="77777777" w:rsidR="00C777E6" w:rsidRDefault="00C777E6">
      <w:pPr>
        <w:pStyle w:val="XBRLTitle2"/>
        <w:spacing w:before="156"/>
        <w:ind w:left="454"/>
      </w:pPr>
      <w:bookmarkStart w:id="57" w:name="_Toc17881670"/>
      <w:bookmarkStart w:id="58" w:name="_Toc492299867"/>
      <w:bookmarkStart w:id="59" w:name="_Toc466644451"/>
      <w:bookmarkStart w:id="60" w:name="_Toc447872913"/>
      <w:bookmarkStart w:id="61" w:name="_Toc438646457"/>
      <w:bookmarkStart w:id="62" w:name="_Toc512627219"/>
      <w:bookmarkStart w:id="63" w:name="_Toc512694299"/>
      <w:r>
        <w:rPr>
          <w:rFonts w:hAnsi="宋体" w:hint="eastAsia"/>
        </w:rPr>
        <w:t>基金净值表现</w:t>
      </w:r>
      <w:bookmarkEnd w:id="57"/>
      <w:bookmarkEnd w:id="58"/>
      <w:bookmarkEnd w:id="59"/>
      <w:bookmarkEnd w:id="60"/>
      <w:bookmarkEnd w:id="61"/>
      <w:bookmarkEnd w:id="62"/>
      <w:bookmarkEnd w:id="63"/>
      <w:r>
        <w:rPr>
          <w:rFonts w:hAnsi="宋体" w:hint="eastAsia"/>
        </w:rPr>
        <w:t xml:space="preserve"> </w:t>
      </w:r>
    </w:p>
    <w:p w14:paraId="0111625F" w14:textId="77777777" w:rsidR="00C777E6" w:rsidRDefault="00C777E6">
      <w:pPr>
        <w:pStyle w:val="XBRLTitle3"/>
        <w:numPr>
          <w:ilvl w:val="2"/>
          <w:numId w:val="2"/>
        </w:numPr>
        <w:spacing w:before="156"/>
        <w:ind w:left="0" w:firstLine="0"/>
      </w:pPr>
      <w:bookmarkStart w:id="64" w:name="_Toc17881671"/>
      <w:bookmarkStart w:id="65" w:name="_Toc492299868"/>
      <w:bookmarkStart w:id="66" w:name="_Toc466644452"/>
      <w:bookmarkStart w:id="67" w:name="_Toc447872914"/>
      <w:r>
        <w:rPr>
          <w:rFonts w:hAnsi="宋体" w:hint="eastAsia"/>
        </w:rPr>
        <w:t>基金份额净值增长率及其与同期业绩比较基准收益率的比较</w:t>
      </w:r>
      <w:bookmarkEnd w:id="64"/>
      <w:bookmarkEnd w:id="65"/>
      <w:bookmarkEnd w:id="66"/>
      <w:bookmarkEnd w:id="67"/>
      <w:r>
        <w:rPr>
          <w:rFonts w:hint="eastAsia"/>
          <w:lang w:eastAsia="zh-CN"/>
        </w:rPr>
        <w:t xml:space="preserve"> </w:t>
      </w:r>
    </w:p>
    <w:p w14:paraId="12F77AC8" w14:textId="77777777" w:rsidR="00C777E6" w:rsidRDefault="00C777E6">
      <w:pPr>
        <w:spacing w:line="360" w:lineRule="auto"/>
        <w:jc w:val="center"/>
        <w:divId w:val="29960445"/>
      </w:pPr>
      <w:r>
        <w:rPr>
          <w:rFonts w:ascii="宋体" w:hAnsi="宋体" w:hint="eastAsia"/>
        </w:rPr>
        <w:t>摩根MSCI中国A股ETF联接A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142AD" w14:paraId="2B2EE1D6" w14:textId="77777777">
        <w:trPr>
          <w:divId w:val="2996044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2DFAD6" w14:textId="77777777" w:rsidR="00C777E6" w:rsidRDefault="00C777E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FCC136" w14:textId="77777777" w:rsidR="00C777E6" w:rsidRDefault="00C777E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8D387E" w14:textId="77777777" w:rsidR="00C777E6" w:rsidRDefault="00C777E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BD07A1" w14:textId="77777777" w:rsidR="00C777E6" w:rsidRDefault="00C777E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DA5466" w14:textId="77777777" w:rsidR="00C777E6" w:rsidRDefault="00C777E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4ADA4" w14:textId="77777777" w:rsidR="00C777E6" w:rsidRDefault="00C777E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E6253A" w14:textId="77777777" w:rsidR="00C777E6" w:rsidRDefault="00C777E6">
            <w:pPr>
              <w:spacing w:line="360" w:lineRule="auto"/>
              <w:jc w:val="center"/>
            </w:pPr>
            <w:r>
              <w:rPr>
                <w:rFonts w:ascii="宋体" w:hAnsi="宋体" w:hint="eastAsia"/>
              </w:rPr>
              <w:t xml:space="preserve">②－④ </w:t>
            </w:r>
          </w:p>
        </w:tc>
      </w:tr>
      <w:tr w:rsidR="001142AD" w14:paraId="6B28B884" w14:textId="77777777">
        <w:trPr>
          <w:divId w:val="299604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A9852" w14:textId="77777777" w:rsidR="00C777E6" w:rsidRDefault="00C777E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269DE" w14:textId="77777777" w:rsidR="00C777E6" w:rsidRDefault="00C777E6">
            <w:pPr>
              <w:spacing w:line="360" w:lineRule="auto"/>
              <w:jc w:val="right"/>
            </w:pPr>
            <w:r>
              <w:rPr>
                <w:rFonts w:ascii="宋体" w:hAnsi="宋体" w:hint="eastAsia"/>
              </w:rPr>
              <w:t xml:space="preserve">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42896" w14:textId="77777777" w:rsidR="00C777E6" w:rsidRDefault="00C777E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5F283" w14:textId="77777777" w:rsidR="00C777E6" w:rsidRDefault="00C777E6">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55458" w14:textId="77777777" w:rsidR="00C777E6" w:rsidRDefault="00C777E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F19C1E" w14:textId="77777777" w:rsidR="00C777E6" w:rsidRDefault="00C777E6">
            <w:pPr>
              <w:spacing w:line="360" w:lineRule="auto"/>
              <w:jc w:val="right"/>
            </w:pPr>
            <w:r>
              <w:rPr>
                <w:rFonts w:ascii="宋体" w:hAnsi="宋体" w:hint="eastAsia"/>
              </w:rPr>
              <w:t xml:space="preserve">0.84%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F172C" w14:textId="77777777" w:rsidR="00C777E6" w:rsidRDefault="00C777E6">
            <w:pPr>
              <w:spacing w:line="360" w:lineRule="auto"/>
              <w:jc w:val="right"/>
            </w:pPr>
            <w:r>
              <w:rPr>
                <w:rFonts w:ascii="宋体" w:hAnsi="宋体" w:hint="eastAsia"/>
              </w:rPr>
              <w:t xml:space="preserve">0.00% </w:t>
            </w:r>
          </w:p>
        </w:tc>
      </w:tr>
      <w:tr w:rsidR="001142AD" w14:paraId="329E1A11" w14:textId="77777777">
        <w:trPr>
          <w:divId w:val="299604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B8F60" w14:textId="77777777" w:rsidR="00C777E6" w:rsidRDefault="00C777E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80D3F" w14:textId="77777777" w:rsidR="00C777E6" w:rsidRDefault="00C777E6">
            <w:pPr>
              <w:spacing w:line="360" w:lineRule="auto"/>
              <w:jc w:val="right"/>
            </w:pPr>
            <w:r>
              <w:rPr>
                <w:rFonts w:ascii="宋体" w:hAnsi="宋体" w:hint="eastAsia"/>
              </w:rPr>
              <w:t xml:space="preserve">0.69%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10CA5" w14:textId="77777777" w:rsidR="00C777E6" w:rsidRDefault="00C777E6">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ED8DA" w14:textId="77777777" w:rsidR="00C777E6" w:rsidRDefault="00C777E6">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204E7" w14:textId="77777777" w:rsidR="00C777E6" w:rsidRDefault="00C777E6">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282E65E" w14:textId="77777777" w:rsidR="00C777E6" w:rsidRDefault="00C777E6">
            <w:pPr>
              <w:spacing w:line="360" w:lineRule="auto"/>
              <w:jc w:val="right"/>
            </w:pPr>
            <w:r>
              <w:rPr>
                <w:rFonts w:ascii="宋体" w:hAnsi="宋体" w:hint="eastAsia"/>
              </w:rPr>
              <w:t xml:space="preserve">0.99%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C4C76" w14:textId="77777777" w:rsidR="00C777E6" w:rsidRDefault="00C777E6">
            <w:pPr>
              <w:spacing w:line="360" w:lineRule="auto"/>
              <w:jc w:val="right"/>
            </w:pPr>
            <w:r>
              <w:rPr>
                <w:rFonts w:ascii="宋体" w:hAnsi="宋体" w:hint="eastAsia"/>
              </w:rPr>
              <w:t xml:space="preserve">-0.01% </w:t>
            </w:r>
          </w:p>
        </w:tc>
      </w:tr>
      <w:tr w:rsidR="001142AD" w14:paraId="25445DDF" w14:textId="77777777">
        <w:trPr>
          <w:divId w:val="299604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AD7C9" w14:textId="77777777" w:rsidR="00C777E6" w:rsidRDefault="00C777E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54384" w14:textId="77777777" w:rsidR="00C777E6" w:rsidRDefault="00C777E6">
            <w:pPr>
              <w:spacing w:line="360" w:lineRule="auto"/>
              <w:jc w:val="right"/>
            </w:pPr>
            <w:r>
              <w:rPr>
                <w:rFonts w:ascii="宋体" w:hAnsi="宋体" w:hint="eastAsia"/>
              </w:rPr>
              <w:t xml:space="preserve">15.37%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BDE6B" w14:textId="77777777" w:rsidR="00C777E6" w:rsidRDefault="00C777E6">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082F1" w14:textId="77777777" w:rsidR="00C777E6" w:rsidRDefault="00C777E6">
            <w:pPr>
              <w:spacing w:line="360" w:lineRule="auto"/>
              <w:jc w:val="right"/>
            </w:pPr>
            <w:r>
              <w:rPr>
                <w:rFonts w:ascii="宋体" w:hAnsi="宋体" w:hint="eastAsia"/>
              </w:rPr>
              <w:t xml:space="preserve">11.21%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C29C0" w14:textId="77777777" w:rsidR="00C777E6" w:rsidRDefault="00C777E6">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EA6831" w14:textId="77777777" w:rsidR="00C777E6" w:rsidRDefault="00C777E6">
            <w:pPr>
              <w:spacing w:line="360" w:lineRule="auto"/>
              <w:jc w:val="right"/>
            </w:pPr>
            <w:r>
              <w:rPr>
                <w:rFonts w:ascii="宋体" w:hAnsi="宋体" w:hint="eastAsia"/>
              </w:rPr>
              <w:t xml:space="preserve">4.16%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BF78C" w14:textId="77777777" w:rsidR="00C777E6" w:rsidRDefault="00C777E6">
            <w:pPr>
              <w:spacing w:line="360" w:lineRule="auto"/>
              <w:jc w:val="right"/>
            </w:pPr>
            <w:r>
              <w:rPr>
                <w:rFonts w:ascii="宋体" w:hAnsi="宋体" w:hint="eastAsia"/>
              </w:rPr>
              <w:t xml:space="preserve">-0.06% </w:t>
            </w:r>
          </w:p>
        </w:tc>
      </w:tr>
      <w:tr w:rsidR="001142AD" w14:paraId="1A658C1C" w14:textId="77777777">
        <w:trPr>
          <w:divId w:val="299604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20DB3" w14:textId="77777777" w:rsidR="00C777E6" w:rsidRDefault="00C777E6">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4761F" w14:textId="77777777" w:rsidR="00C777E6" w:rsidRDefault="00C777E6">
            <w:pPr>
              <w:spacing w:line="360" w:lineRule="auto"/>
              <w:jc w:val="right"/>
            </w:pPr>
            <w:r>
              <w:rPr>
                <w:rFonts w:ascii="宋体" w:hAnsi="宋体" w:hint="eastAsia"/>
              </w:rPr>
              <w:t xml:space="preserve">-7.92%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48B41" w14:textId="77777777" w:rsidR="00C777E6" w:rsidRDefault="00C777E6">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F3088" w14:textId="77777777" w:rsidR="00C777E6" w:rsidRDefault="00C777E6">
            <w:pPr>
              <w:spacing w:line="360" w:lineRule="auto"/>
              <w:jc w:val="right"/>
            </w:pPr>
            <w:r>
              <w:rPr>
                <w:rFonts w:ascii="宋体" w:hAnsi="宋体" w:hint="eastAsia"/>
              </w:rPr>
              <w:t xml:space="preserve">-14.45%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584CF" w14:textId="77777777" w:rsidR="00C777E6" w:rsidRDefault="00C777E6">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A4C3E9" w14:textId="77777777" w:rsidR="00C777E6" w:rsidRDefault="00C777E6">
            <w:pPr>
              <w:spacing w:line="360" w:lineRule="auto"/>
              <w:jc w:val="right"/>
            </w:pPr>
            <w:r>
              <w:rPr>
                <w:rFonts w:ascii="宋体" w:hAnsi="宋体" w:hint="eastAsia"/>
              </w:rPr>
              <w:t xml:space="preserve">6.53%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C696F" w14:textId="77777777" w:rsidR="00C777E6" w:rsidRDefault="00C777E6">
            <w:pPr>
              <w:spacing w:line="360" w:lineRule="auto"/>
              <w:jc w:val="right"/>
            </w:pPr>
            <w:r>
              <w:rPr>
                <w:rFonts w:ascii="宋体" w:hAnsi="宋体" w:hint="eastAsia"/>
              </w:rPr>
              <w:t xml:space="preserve">-0.05% </w:t>
            </w:r>
          </w:p>
        </w:tc>
      </w:tr>
      <w:tr w:rsidR="001142AD" w14:paraId="1C715D19" w14:textId="77777777">
        <w:trPr>
          <w:divId w:val="299604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CDE45" w14:textId="77777777" w:rsidR="00C777E6" w:rsidRDefault="00C777E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7DD94" w14:textId="77777777" w:rsidR="00C777E6" w:rsidRDefault="00C777E6">
            <w:pPr>
              <w:spacing w:line="360" w:lineRule="auto"/>
              <w:jc w:val="right"/>
            </w:pPr>
            <w:r>
              <w:rPr>
                <w:rFonts w:ascii="宋体" w:hAnsi="宋体" w:hint="eastAsia"/>
              </w:rPr>
              <w:t xml:space="preserve">-2.40%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C2871" w14:textId="77777777" w:rsidR="00C777E6" w:rsidRDefault="00C777E6">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8614C" w14:textId="77777777" w:rsidR="00C777E6" w:rsidRDefault="00C777E6">
            <w:pPr>
              <w:spacing w:line="360" w:lineRule="auto"/>
              <w:jc w:val="right"/>
            </w:pPr>
            <w:r>
              <w:rPr>
                <w:rFonts w:ascii="宋体" w:hAnsi="宋体" w:hint="eastAsia"/>
              </w:rPr>
              <w:t xml:space="preserve">-14.44%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99054" w14:textId="77777777" w:rsidR="00C777E6" w:rsidRDefault="00C777E6">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C2B9C2" w14:textId="77777777" w:rsidR="00C777E6" w:rsidRDefault="00C777E6">
            <w:pPr>
              <w:spacing w:line="360" w:lineRule="auto"/>
              <w:jc w:val="right"/>
            </w:pPr>
            <w:r>
              <w:rPr>
                <w:rFonts w:ascii="宋体" w:hAnsi="宋体" w:hint="eastAsia"/>
              </w:rPr>
              <w:t xml:space="preserve">12.04%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5D401D" w14:textId="77777777" w:rsidR="00C777E6" w:rsidRDefault="00C777E6">
            <w:pPr>
              <w:spacing w:line="360" w:lineRule="auto"/>
              <w:jc w:val="right"/>
            </w:pPr>
            <w:r>
              <w:rPr>
                <w:rFonts w:ascii="宋体" w:hAnsi="宋体" w:hint="eastAsia"/>
              </w:rPr>
              <w:t xml:space="preserve">-0.06% </w:t>
            </w:r>
          </w:p>
        </w:tc>
      </w:tr>
    </w:tbl>
    <w:p w14:paraId="440D4347" w14:textId="77777777" w:rsidR="00C777E6" w:rsidRDefault="00C777E6">
      <w:pPr>
        <w:spacing w:line="360" w:lineRule="auto"/>
        <w:jc w:val="center"/>
        <w:divId w:val="140929940"/>
      </w:pPr>
      <w:r>
        <w:rPr>
          <w:rFonts w:ascii="宋体" w:hAnsi="宋体" w:hint="eastAsia"/>
        </w:rPr>
        <w:t>摩根MSCI中国A股ETF联接C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142AD" w14:paraId="37B56226" w14:textId="77777777">
        <w:trPr>
          <w:divId w:val="14092994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DAC14D" w14:textId="77777777" w:rsidR="00C777E6" w:rsidRDefault="00C777E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367DE4" w14:textId="77777777" w:rsidR="00C777E6" w:rsidRDefault="00C777E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886248" w14:textId="77777777" w:rsidR="00C777E6" w:rsidRDefault="00C777E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2F1E73" w14:textId="77777777" w:rsidR="00C777E6" w:rsidRDefault="00C777E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B007C2" w14:textId="77777777" w:rsidR="00C777E6" w:rsidRDefault="00C777E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6591E" w14:textId="77777777" w:rsidR="00C777E6" w:rsidRDefault="00C777E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35C437" w14:textId="77777777" w:rsidR="00C777E6" w:rsidRDefault="00C777E6">
            <w:pPr>
              <w:spacing w:line="360" w:lineRule="auto"/>
              <w:jc w:val="center"/>
            </w:pPr>
            <w:r>
              <w:rPr>
                <w:rFonts w:ascii="宋体" w:hAnsi="宋体" w:hint="eastAsia"/>
              </w:rPr>
              <w:t xml:space="preserve">②－④ </w:t>
            </w:r>
          </w:p>
        </w:tc>
      </w:tr>
      <w:tr w:rsidR="001142AD" w14:paraId="226FD1FD" w14:textId="77777777">
        <w:trPr>
          <w:divId w:val="140929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3226C" w14:textId="77777777" w:rsidR="00C777E6" w:rsidRDefault="00C777E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C622C" w14:textId="77777777" w:rsidR="00C777E6" w:rsidRDefault="00C777E6">
            <w:pPr>
              <w:spacing w:line="360" w:lineRule="auto"/>
              <w:jc w:val="right"/>
            </w:pPr>
            <w:r>
              <w:rPr>
                <w:rFonts w:ascii="宋体" w:hAnsi="宋体" w:hint="eastAsia"/>
              </w:rPr>
              <w:t xml:space="preserve">1.63%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F2320" w14:textId="77777777" w:rsidR="00C777E6" w:rsidRDefault="00C777E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36741" w14:textId="77777777" w:rsidR="00C777E6" w:rsidRDefault="00C777E6">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D0048" w14:textId="77777777" w:rsidR="00C777E6" w:rsidRDefault="00C777E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F09190" w14:textId="77777777" w:rsidR="00C777E6" w:rsidRDefault="00C777E6">
            <w:pPr>
              <w:spacing w:line="360" w:lineRule="auto"/>
              <w:jc w:val="right"/>
            </w:pPr>
            <w:r>
              <w:rPr>
                <w:rFonts w:ascii="宋体" w:hAnsi="宋体" w:hint="eastAsia"/>
              </w:rPr>
              <w:t xml:space="preserve">0.80%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D1F1F" w14:textId="77777777" w:rsidR="00C777E6" w:rsidRDefault="00C777E6">
            <w:pPr>
              <w:spacing w:line="360" w:lineRule="auto"/>
              <w:jc w:val="right"/>
            </w:pPr>
            <w:r>
              <w:rPr>
                <w:rFonts w:ascii="宋体" w:hAnsi="宋体" w:hint="eastAsia"/>
              </w:rPr>
              <w:t xml:space="preserve">0.00% </w:t>
            </w:r>
          </w:p>
        </w:tc>
      </w:tr>
      <w:tr w:rsidR="001142AD" w14:paraId="0C9EE7B3" w14:textId="77777777">
        <w:trPr>
          <w:divId w:val="140929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795B3" w14:textId="77777777" w:rsidR="00C777E6" w:rsidRDefault="00C777E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6D61D" w14:textId="77777777" w:rsidR="00C777E6" w:rsidRDefault="00C777E6">
            <w:pPr>
              <w:spacing w:line="360" w:lineRule="auto"/>
              <w:jc w:val="right"/>
            </w:pPr>
            <w:r>
              <w:rPr>
                <w:rFonts w:ascii="宋体" w:hAnsi="宋体" w:hint="eastAsia"/>
              </w:rPr>
              <w:t xml:space="preserve">0.63%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0C118" w14:textId="77777777" w:rsidR="00C777E6" w:rsidRDefault="00C777E6">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C9626" w14:textId="77777777" w:rsidR="00C777E6" w:rsidRDefault="00C777E6">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B9273D" w14:textId="77777777" w:rsidR="00C777E6" w:rsidRDefault="00C777E6">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233DAE" w14:textId="77777777" w:rsidR="00C777E6" w:rsidRDefault="00C777E6">
            <w:pPr>
              <w:spacing w:line="360" w:lineRule="auto"/>
              <w:jc w:val="right"/>
            </w:pPr>
            <w:r>
              <w:rPr>
                <w:rFonts w:ascii="宋体" w:hAnsi="宋体" w:hint="eastAsia"/>
              </w:rPr>
              <w:t xml:space="preserve">0.93%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212FB" w14:textId="77777777" w:rsidR="00C777E6" w:rsidRDefault="00C777E6">
            <w:pPr>
              <w:spacing w:line="360" w:lineRule="auto"/>
              <w:jc w:val="right"/>
            </w:pPr>
            <w:r>
              <w:rPr>
                <w:rFonts w:ascii="宋体" w:hAnsi="宋体" w:hint="eastAsia"/>
              </w:rPr>
              <w:t xml:space="preserve">-0.01% </w:t>
            </w:r>
          </w:p>
        </w:tc>
      </w:tr>
      <w:tr w:rsidR="001142AD" w14:paraId="7E9AA023" w14:textId="77777777">
        <w:trPr>
          <w:divId w:val="140929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2B8090" w14:textId="77777777" w:rsidR="00C777E6" w:rsidRDefault="00C777E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FF98A" w14:textId="77777777" w:rsidR="00C777E6" w:rsidRDefault="00C777E6">
            <w:pPr>
              <w:spacing w:line="360" w:lineRule="auto"/>
              <w:jc w:val="right"/>
            </w:pPr>
            <w:r>
              <w:rPr>
                <w:rFonts w:ascii="宋体" w:hAnsi="宋体" w:hint="eastAsia"/>
              </w:rPr>
              <w:t xml:space="preserve">15.24%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50C2F" w14:textId="77777777" w:rsidR="00C777E6" w:rsidRDefault="00C777E6">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13406" w14:textId="77777777" w:rsidR="00C777E6" w:rsidRDefault="00C777E6">
            <w:pPr>
              <w:spacing w:line="360" w:lineRule="auto"/>
              <w:jc w:val="right"/>
            </w:pPr>
            <w:r>
              <w:rPr>
                <w:rFonts w:ascii="宋体" w:hAnsi="宋体" w:hint="eastAsia"/>
              </w:rPr>
              <w:t xml:space="preserve">11.21%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5B8EC" w14:textId="77777777" w:rsidR="00C777E6" w:rsidRDefault="00C777E6">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742168" w14:textId="77777777" w:rsidR="00C777E6" w:rsidRDefault="00C777E6">
            <w:pPr>
              <w:spacing w:line="360" w:lineRule="auto"/>
              <w:jc w:val="right"/>
            </w:pPr>
            <w:r>
              <w:rPr>
                <w:rFonts w:ascii="宋体" w:hAnsi="宋体" w:hint="eastAsia"/>
              </w:rPr>
              <w:t xml:space="preserve">4.03%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26D5E" w14:textId="77777777" w:rsidR="00C777E6" w:rsidRDefault="00C777E6">
            <w:pPr>
              <w:spacing w:line="360" w:lineRule="auto"/>
              <w:jc w:val="right"/>
            </w:pPr>
            <w:r>
              <w:rPr>
                <w:rFonts w:ascii="宋体" w:hAnsi="宋体" w:hint="eastAsia"/>
              </w:rPr>
              <w:t xml:space="preserve">-0.06% </w:t>
            </w:r>
          </w:p>
        </w:tc>
      </w:tr>
      <w:tr w:rsidR="001142AD" w14:paraId="16FB8360" w14:textId="77777777">
        <w:trPr>
          <w:divId w:val="140929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E5BA0" w14:textId="77777777" w:rsidR="00C777E6" w:rsidRDefault="00C777E6">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DB4D0" w14:textId="77777777" w:rsidR="00C777E6" w:rsidRDefault="00C777E6">
            <w:pPr>
              <w:spacing w:line="360" w:lineRule="auto"/>
              <w:jc w:val="right"/>
            </w:pPr>
            <w:r>
              <w:rPr>
                <w:rFonts w:ascii="宋体" w:hAnsi="宋体" w:hint="eastAsia"/>
              </w:rPr>
              <w:t xml:space="preserve">-8.21%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E3F11" w14:textId="77777777" w:rsidR="00C777E6" w:rsidRDefault="00C777E6">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64F28" w14:textId="77777777" w:rsidR="00C777E6" w:rsidRDefault="00C777E6">
            <w:pPr>
              <w:spacing w:line="360" w:lineRule="auto"/>
              <w:jc w:val="right"/>
            </w:pPr>
            <w:r>
              <w:rPr>
                <w:rFonts w:ascii="宋体" w:hAnsi="宋体" w:hint="eastAsia"/>
              </w:rPr>
              <w:t xml:space="preserve">-14.45%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7A585" w14:textId="77777777" w:rsidR="00C777E6" w:rsidRDefault="00C777E6">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55C00C" w14:textId="77777777" w:rsidR="00C777E6" w:rsidRDefault="00C777E6">
            <w:pPr>
              <w:spacing w:line="360" w:lineRule="auto"/>
              <w:jc w:val="right"/>
            </w:pPr>
            <w:r>
              <w:rPr>
                <w:rFonts w:ascii="宋体" w:hAnsi="宋体" w:hint="eastAsia"/>
              </w:rPr>
              <w:t xml:space="preserve">6.24%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5794E" w14:textId="77777777" w:rsidR="00C777E6" w:rsidRDefault="00C777E6">
            <w:pPr>
              <w:spacing w:line="360" w:lineRule="auto"/>
              <w:jc w:val="right"/>
            </w:pPr>
            <w:r>
              <w:rPr>
                <w:rFonts w:ascii="宋体" w:hAnsi="宋体" w:hint="eastAsia"/>
              </w:rPr>
              <w:t xml:space="preserve">-0.05% </w:t>
            </w:r>
          </w:p>
        </w:tc>
      </w:tr>
      <w:tr w:rsidR="001142AD" w14:paraId="16C74C9C" w14:textId="77777777">
        <w:trPr>
          <w:divId w:val="1409299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BABC7" w14:textId="77777777" w:rsidR="00C777E6" w:rsidRDefault="00C777E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9CA15" w14:textId="77777777" w:rsidR="00C777E6" w:rsidRDefault="00C777E6">
            <w:pPr>
              <w:spacing w:line="360" w:lineRule="auto"/>
              <w:jc w:val="right"/>
            </w:pPr>
            <w:r>
              <w:rPr>
                <w:rFonts w:ascii="宋体" w:hAnsi="宋体" w:hint="eastAsia"/>
              </w:rPr>
              <w:t xml:space="preserve">-2.89%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A6AD5" w14:textId="77777777" w:rsidR="00C777E6" w:rsidRDefault="00C777E6">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15A1A" w14:textId="77777777" w:rsidR="00C777E6" w:rsidRDefault="00C777E6">
            <w:pPr>
              <w:spacing w:line="360" w:lineRule="auto"/>
              <w:jc w:val="right"/>
            </w:pPr>
            <w:r>
              <w:rPr>
                <w:rFonts w:ascii="宋体" w:hAnsi="宋体" w:hint="eastAsia"/>
              </w:rPr>
              <w:t xml:space="preserve">-14.44%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A6081" w14:textId="77777777" w:rsidR="00C777E6" w:rsidRDefault="00C777E6">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A4EC2A" w14:textId="77777777" w:rsidR="00C777E6" w:rsidRDefault="00C777E6">
            <w:pPr>
              <w:spacing w:line="360" w:lineRule="auto"/>
              <w:jc w:val="right"/>
            </w:pPr>
            <w:r>
              <w:rPr>
                <w:rFonts w:ascii="宋体" w:hAnsi="宋体" w:hint="eastAsia"/>
              </w:rPr>
              <w:t xml:space="preserve">11.55%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4BCAE" w14:textId="77777777" w:rsidR="00C777E6" w:rsidRDefault="00C777E6">
            <w:pPr>
              <w:spacing w:line="360" w:lineRule="auto"/>
              <w:jc w:val="right"/>
            </w:pPr>
            <w:r>
              <w:rPr>
                <w:rFonts w:ascii="宋体" w:hAnsi="宋体" w:hint="eastAsia"/>
              </w:rPr>
              <w:t xml:space="preserve">-0.06% </w:t>
            </w:r>
          </w:p>
        </w:tc>
      </w:tr>
    </w:tbl>
    <w:p w14:paraId="76D2B7A3" w14:textId="77777777" w:rsidR="00C777E6" w:rsidRDefault="00C777E6">
      <w:pPr>
        <w:pStyle w:val="XBRLTitle3"/>
        <w:numPr>
          <w:ilvl w:val="2"/>
          <w:numId w:val="2"/>
        </w:numPr>
        <w:spacing w:before="156"/>
        <w:ind w:left="0" w:firstLine="0"/>
      </w:pPr>
      <w:bookmarkStart w:id="68" w:name="_Toc17881672"/>
      <w:bookmarkStart w:id="69" w:name="_Toc492299869"/>
      <w:bookmarkStart w:id="70" w:name="_Toc466644453"/>
      <w:bookmarkStart w:id="71" w:name="_Toc447872915"/>
      <w:r>
        <w:rPr>
          <w:rFonts w:hAnsi="宋体" w:hint="eastAsia"/>
        </w:rPr>
        <w:t>自基金合同生效以来基金累计净值增长率变动及其与同期业绩比较基准收益率变动的比较</w:t>
      </w:r>
      <w:bookmarkEnd w:id="68"/>
      <w:bookmarkEnd w:id="69"/>
      <w:bookmarkEnd w:id="70"/>
      <w:bookmarkEnd w:id="71"/>
      <w:r>
        <w:rPr>
          <w:rStyle w:val="spelle"/>
          <w:rFonts w:hAnsi="宋体" w:hint="eastAsia"/>
        </w:rPr>
        <w:t xml:space="preserve"> </w:t>
      </w:r>
    </w:p>
    <w:p w14:paraId="0CDBE68C" w14:textId="77777777" w:rsidR="00C777E6" w:rsidRDefault="00C777E6">
      <w:pPr>
        <w:spacing w:line="360" w:lineRule="auto"/>
        <w:jc w:val="left"/>
        <w:divId w:val="1362827544"/>
      </w:pPr>
      <w:bookmarkStart w:id="72" w:name="m07_04_07_09_tab"/>
      <w:bookmarkStart w:id="73" w:name="m07_04_07_09"/>
      <w:r>
        <w:rPr>
          <w:rFonts w:ascii="宋体" w:hAnsi="宋体" w:hint="eastAsia"/>
          <w:noProof/>
        </w:rPr>
        <w:lastRenderedPageBreak/>
        <w:drawing>
          <wp:inline distT="0" distB="0" distL="0" distR="0" wp14:anchorId="4A527AA4" wp14:editId="5937B68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B2845EC" w14:textId="77777777" w:rsidR="00C777E6" w:rsidRDefault="00C777E6">
      <w:pPr>
        <w:spacing w:line="360" w:lineRule="auto"/>
        <w:jc w:val="left"/>
        <w:divId w:val="1014529282"/>
      </w:pPr>
      <w:r>
        <w:rPr>
          <w:rFonts w:ascii="宋体" w:hAnsi="宋体" w:hint="eastAsia"/>
          <w:noProof/>
        </w:rPr>
        <w:drawing>
          <wp:inline distT="0" distB="0" distL="0" distR="0" wp14:anchorId="49612CEF" wp14:editId="30059DE6">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30F705D" w14:textId="77777777" w:rsidR="00C777E6" w:rsidRDefault="00C777E6">
      <w:pPr>
        <w:spacing w:line="360" w:lineRule="auto"/>
      </w:pPr>
      <w:r>
        <w:rPr>
          <w:rFonts w:ascii="宋体" w:hAnsi="宋体" w:hint="eastAsia"/>
        </w:rPr>
        <w:t>注：</w:t>
      </w:r>
      <w:r>
        <w:rPr>
          <w:rFonts w:ascii="宋体" w:hAnsi="宋体" w:hint="eastAsia"/>
          <w:lang w:eastAsia="zh-Hans"/>
        </w:rPr>
        <w:t>本基金合同生效日为2020年7月22日，图示的时间段为合同生效日至本报告期末。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72"/>
      <w:bookmarkEnd w:id="73"/>
      <w:bookmarkEnd w:id="15"/>
    </w:p>
    <w:p w14:paraId="02565C8E" w14:textId="77777777" w:rsidR="00C777E6" w:rsidRDefault="00C777E6">
      <w:pPr>
        <w:pStyle w:val="XBRLTitle1"/>
        <w:spacing w:before="156"/>
        <w:ind w:left="425"/>
      </w:pPr>
      <w:bookmarkStart w:id="74" w:name="_Toc17881674"/>
      <w:bookmarkStart w:id="75" w:name="_Toc492299870"/>
      <w:bookmarkStart w:id="76" w:name="_Toc466644454"/>
      <w:bookmarkStart w:id="77" w:name="_Toc447872916"/>
      <w:bookmarkStart w:id="78" w:name="_Toc438646458"/>
      <w:bookmarkStart w:id="79" w:name="_Toc512627220"/>
      <w:bookmarkStart w:id="80" w:name="_Toc512694300"/>
      <w:r>
        <w:rPr>
          <w:rFonts w:hAnsi="宋体" w:hint="eastAsia"/>
        </w:rPr>
        <w:t>管理人报告</w:t>
      </w:r>
      <w:bookmarkEnd w:id="74"/>
      <w:bookmarkEnd w:id="75"/>
      <w:bookmarkEnd w:id="76"/>
      <w:bookmarkEnd w:id="77"/>
      <w:bookmarkEnd w:id="78"/>
      <w:bookmarkEnd w:id="79"/>
      <w:bookmarkEnd w:id="80"/>
      <w:r>
        <w:rPr>
          <w:rFonts w:hAnsi="宋体" w:hint="eastAsia"/>
        </w:rPr>
        <w:t xml:space="preserve"> </w:t>
      </w:r>
    </w:p>
    <w:p w14:paraId="462972FA" w14:textId="77777777" w:rsidR="00C777E6" w:rsidRDefault="00C777E6">
      <w:pPr>
        <w:pStyle w:val="XBRLTitle2"/>
        <w:spacing w:before="156"/>
        <w:ind w:left="454"/>
      </w:pPr>
      <w:bookmarkStart w:id="81" w:name="_Toc17881675"/>
      <w:bookmarkStart w:id="82" w:name="_Toc492299871"/>
      <w:bookmarkStart w:id="83" w:name="_Toc466644455"/>
      <w:bookmarkStart w:id="84" w:name="_Toc447872917"/>
      <w:bookmarkStart w:id="85" w:name="_Toc438646459"/>
      <w:bookmarkStart w:id="86" w:name="_Toc512627221"/>
      <w:bookmarkStart w:id="87" w:name="_Toc512694301"/>
      <w:r>
        <w:rPr>
          <w:rFonts w:hAnsi="宋体" w:hint="eastAsia"/>
        </w:rPr>
        <w:t>基金经理（或基金经理小组）简介</w:t>
      </w:r>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142AD" w14:paraId="53AC2114" w14:textId="77777777">
        <w:trPr>
          <w:divId w:val="154247412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CC4EC" w14:textId="77777777" w:rsidR="00C777E6" w:rsidRDefault="00C777E6">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B5758" w14:textId="77777777" w:rsidR="00C777E6" w:rsidRDefault="00C777E6">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29AFF" w14:textId="77777777" w:rsidR="00C777E6" w:rsidRDefault="00C777E6">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0DBD1" w14:textId="77777777" w:rsidR="00C777E6" w:rsidRDefault="00C777E6">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D96B9" w14:textId="77777777" w:rsidR="00C777E6" w:rsidRDefault="00C777E6">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142AD" w14:paraId="016AD4F0" w14:textId="77777777">
        <w:trPr>
          <w:divId w:val="154247412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DEF5C" w14:textId="77777777" w:rsidR="00C777E6" w:rsidRDefault="00C777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44FE6" w14:textId="77777777" w:rsidR="00C777E6" w:rsidRDefault="00C777E6">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9FC3A" w14:textId="77777777" w:rsidR="00C777E6" w:rsidRDefault="00C777E6">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E1675" w14:textId="77777777" w:rsidR="00C777E6" w:rsidRDefault="00C777E6">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07B17" w14:textId="77777777" w:rsidR="00C777E6" w:rsidRDefault="00C777E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F1378" w14:textId="77777777" w:rsidR="00C777E6" w:rsidRDefault="00C777E6">
            <w:pPr>
              <w:widowControl/>
              <w:jc w:val="left"/>
            </w:pPr>
          </w:p>
        </w:tc>
      </w:tr>
      <w:tr w:rsidR="001142AD" w14:paraId="3A48D480" w14:textId="77777777">
        <w:trPr>
          <w:divId w:val="15424741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7B5DA" w14:textId="77777777" w:rsidR="00C777E6" w:rsidRDefault="00C777E6">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87504" w14:textId="77777777" w:rsidR="00C777E6" w:rsidRDefault="00C777E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DF364" w14:textId="77777777" w:rsidR="00C777E6" w:rsidRDefault="00C777E6">
            <w:pPr>
              <w:jc w:val="center"/>
            </w:pPr>
            <w:r>
              <w:rPr>
                <w:rFonts w:ascii="宋体" w:hAnsi="宋体" w:hint="eastAsia"/>
                <w:szCs w:val="24"/>
                <w:lang w:eastAsia="zh-Hans"/>
              </w:rPr>
              <w:t>2021年2月19日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F3478" w14:textId="77777777" w:rsidR="00C777E6" w:rsidRDefault="00C777E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CC413" w14:textId="77777777" w:rsidR="00C777E6" w:rsidRDefault="00C777E6">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AD6A2" w14:textId="77777777" w:rsidR="00C777E6" w:rsidRDefault="00C777E6">
            <w:pPr>
              <w:jc w:val="left"/>
            </w:pPr>
            <w:r>
              <w:rPr>
                <w:rFonts w:ascii="宋体" w:hAnsi="宋体" w:hint="eastAsia"/>
                <w:szCs w:val="24"/>
                <w:lang w:eastAsia="zh-Hans"/>
              </w:rPr>
              <w:t>何智豪先生曾任中国国际金融股份有限公司组合与量化策略研究员、资产管理</w:t>
            </w:r>
            <w:r>
              <w:rPr>
                <w:rFonts w:ascii="宋体" w:hAnsi="宋体" w:hint="eastAsia"/>
                <w:szCs w:val="24"/>
                <w:lang w:eastAsia="zh-Hans"/>
              </w:rPr>
              <w:lastRenderedPageBreak/>
              <w:t>部高级经理。2020年7月起加入摩根基金管理(中国)有限公司(原上投摩根基金管理有限公司)，现任指数及量化投资部基金经理。</w:t>
            </w:r>
          </w:p>
        </w:tc>
      </w:tr>
      <w:tr w:rsidR="001142AD" w14:paraId="5E159D46" w14:textId="77777777">
        <w:trPr>
          <w:divId w:val="15424741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D0F90" w14:textId="77777777" w:rsidR="00C777E6" w:rsidRDefault="00C777E6">
            <w:pPr>
              <w:jc w:val="center"/>
            </w:pPr>
            <w:r>
              <w:rPr>
                <w:rFonts w:ascii="宋体" w:hAnsi="宋体" w:hint="eastAsia"/>
                <w:szCs w:val="24"/>
                <w:lang w:eastAsia="zh-Hans"/>
              </w:rPr>
              <w:lastRenderedPageBreak/>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AD1B7" w14:textId="77777777" w:rsidR="00C777E6" w:rsidRDefault="00C777E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C417A" w14:textId="77777777" w:rsidR="00C777E6" w:rsidRDefault="00C777E6">
            <w:pPr>
              <w:jc w:val="center"/>
            </w:pPr>
            <w:r>
              <w:rPr>
                <w:rFonts w:ascii="宋体" w:hAnsi="宋体" w:hint="eastAsia"/>
                <w:szCs w:val="24"/>
                <w:lang w:eastAsia="zh-Hans"/>
              </w:rPr>
              <w:t>2023年11月23日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8EA05" w14:textId="77777777" w:rsidR="00C777E6" w:rsidRDefault="00C777E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68FAB" w14:textId="77777777" w:rsidR="00C777E6" w:rsidRDefault="00C777E6">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26265" w14:textId="77777777" w:rsidR="00C777E6" w:rsidRDefault="00C777E6">
            <w:pPr>
              <w:jc w:val="left"/>
            </w:pPr>
            <w:r>
              <w:rPr>
                <w:rFonts w:ascii="宋体" w:hAnsi="宋体" w:hint="eastAsia"/>
                <w:szCs w:val="24"/>
                <w:lang w:eastAsia="zh-Hans"/>
              </w:rPr>
              <w:t>韩秀一先生曾任中国国际金融股份有限公司资产管理部分析员。自2020年7月加入摩根基金管理(中国)有限公司(原上投摩根基金管理有限公司)，历任研究员、研究员兼投资经理助理，现任指数及量化投资部基金经理。</w:t>
            </w:r>
          </w:p>
        </w:tc>
      </w:tr>
    </w:tbl>
    <w:p w14:paraId="7E3F6583" w14:textId="77777777" w:rsidR="00C777E6" w:rsidRDefault="00C777E6">
      <w:pPr>
        <w:wordWrap w:val="0"/>
        <w:spacing w:line="360" w:lineRule="auto"/>
        <w:jc w:val="left"/>
        <w:divId w:val="141296419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1263FAF" w14:textId="77777777" w:rsidR="00C777E6" w:rsidRDefault="00C777E6">
      <w:pPr>
        <w:pStyle w:val="XBRLTitle2"/>
        <w:spacing w:before="156"/>
        <w:ind w:left="454"/>
      </w:pPr>
      <w:bookmarkStart w:id="89" w:name="_Toc17881676"/>
      <w:bookmarkStart w:id="90" w:name="_Toc492299872"/>
      <w:bookmarkStart w:id="91" w:name="_Toc466644456"/>
      <w:bookmarkStart w:id="92" w:name="_Toc447872918"/>
      <w:bookmarkStart w:id="93" w:name="_Toc438646460"/>
      <w:bookmarkStart w:id="94" w:name="_Toc512627222"/>
      <w:bookmarkStart w:id="95" w:name="_Toc512694302"/>
      <w:bookmarkStart w:id="96" w:name="m402"/>
      <w:r>
        <w:rPr>
          <w:rFonts w:hAnsi="宋体" w:hint="eastAsia"/>
          <w:lang w:eastAsia="zh-CN"/>
        </w:rPr>
        <w:t>管理人对报告期内本基金运作遵规守信情况的说明</w:t>
      </w:r>
      <w:bookmarkEnd w:id="89"/>
      <w:bookmarkEnd w:id="90"/>
      <w:bookmarkEnd w:id="91"/>
      <w:bookmarkEnd w:id="92"/>
      <w:bookmarkEnd w:id="93"/>
      <w:bookmarkEnd w:id="94"/>
      <w:bookmarkEnd w:id="95"/>
      <w:r>
        <w:rPr>
          <w:rFonts w:hAnsi="宋体" w:hint="eastAsia"/>
        </w:rPr>
        <w:t xml:space="preserve"> </w:t>
      </w:r>
      <w:bookmarkEnd w:id="96"/>
    </w:p>
    <w:p w14:paraId="13660866" w14:textId="77777777" w:rsidR="00C777E6" w:rsidRDefault="00C777E6">
      <w:pPr>
        <w:spacing w:line="360" w:lineRule="auto"/>
        <w:ind w:firstLineChars="200" w:firstLine="420"/>
        <w:jc w:val="left"/>
      </w:pPr>
      <w:bookmarkStart w:id="97"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4C5CF324" w14:textId="77777777" w:rsidR="00C777E6" w:rsidRDefault="00C777E6">
      <w:pPr>
        <w:pStyle w:val="XBRLTitle2"/>
        <w:spacing w:before="156"/>
        <w:ind w:left="454"/>
      </w:pPr>
      <w:bookmarkStart w:id="98" w:name="m403"/>
      <w:bookmarkStart w:id="99" w:name="_Toc492299873"/>
      <w:bookmarkStart w:id="100" w:name="_Toc466644457"/>
      <w:bookmarkStart w:id="101" w:name="_Toc447872919"/>
      <w:bookmarkStart w:id="102" w:name="_Toc438646462"/>
      <w:bookmarkStart w:id="103" w:name="_Toc512627223"/>
      <w:bookmarkStart w:id="104" w:name="_Toc512694303"/>
      <w:bookmarkStart w:id="105" w:name="_Toc17881677"/>
      <w:bookmarkEnd w:id="98"/>
      <w:r>
        <w:rPr>
          <w:rFonts w:hAnsi="宋体" w:hint="eastAsia"/>
        </w:rPr>
        <w:t>公平交易专项说明</w:t>
      </w:r>
      <w:bookmarkEnd w:id="99"/>
      <w:bookmarkEnd w:id="100"/>
      <w:bookmarkEnd w:id="101"/>
      <w:bookmarkEnd w:id="102"/>
      <w:bookmarkEnd w:id="103"/>
      <w:bookmarkEnd w:id="104"/>
      <w:bookmarkEnd w:id="105"/>
      <w:r>
        <w:rPr>
          <w:rFonts w:hAnsi="宋体" w:hint="eastAsia"/>
        </w:rPr>
        <w:t xml:space="preserve"> </w:t>
      </w:r>
    </w:p>
    <w:p w14:paraId="24E88DDD" w14:textId="77777777" w:rsidR="00C777E6" w:rsidRDefault="00C777E6">
      <w:pPr>
        <w:pStyle w:val="XBRLTitle3"/>
        <w:numPr>
          <w:ilvl w:val="2"/>
          <w:numId w:val="2"/>
        </w:numPr>
        <w:spacing w:before="156"/>
        <w:ind w:left="0" w:firstLine="0"/>
      </w:pPr>
      <w:bookmarkStart w:id="106" w:name="_Toc17881678"/>
      <w:bookmarkStart w:id="107" w:name="_Toc492299874"/>
      <w:bookmarkStart w:id="108" w:name="_Toc466644458"/>
      <w:bookmarkStart w:id="109" w:name="_Toc447872920"/>
      <w:r>
        <w:rPr>
          <w:rFonts w:hAnsi="宋体" w:hint="eastAsia"/>
        </w:rPr>
        <w:t>公平交易制度的执行情况</w:t>
      </w:r>
      <w:bookmarkEnd w:id="106"/>
      <w:bookmarkEnd w:id="107"/>
      <w:bookmarkEnd w:id="108"/>
      <w:bookmarkEnd w:id="109"/>
    </w:p>
    <w:p w14:paraId="08970C57" w14:textId="77777777" w:rsidR="00C777E6" w:rsidRDefault="00C777E6">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5C109CC" w14:textId="77777777" w:rsidR="00C777E6" w:rsidRDefault="00C777E6">
      <w:pPr>
        <w:pStyle w:val="XBRLTitle3"/>
        <w:numPr>
          <w:ilvl w:val="2"/>
          <w:numId w:val="2"/>
        </w:numPr>
        <w:spacing w:before="156"/>
        <w:ind w:left="0" w:firstLine="0"/>
      </w:pPr>
      <w:bookmarkStart w:id="110" w:name="_Toc17881679"/>
      <w:bookmarkStart w:id="111" w:name="_Toc492299875"/>
      <w:bookmarkStart w:id="112" w:name="_Toc466644459"/>
      <w:bookmarkStart w:id="113" w:name="_Toc447872921"/>
      <w:bookmarkStart w:id="114" w:name="m404_01_0578"/>
      <w:bookmarkEnd w:id="97"/>
      <w:r>
        <w:rPr>
          <w:rFonts w:hAnsi="宋体" w:hint="eastAsia"/>
        </w:rPr>
        <w:t>异常交易行为的专项说明</w:t>
      </w:r>
      <w:bookmarkEnd w:id="110"/>
      <w:bookmarkEnd w:id="111"/>
      <w:bookmarkEnd w:id="112"/>
      <w:bookmarkEnd w:id="113"/>
    </w:p>
    <w:p w14:paraId="79A1A6AE" w14:textId="77777777" w:rsidR="00C777E6" w:rsidRDefault="00C777E6">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9845DAB" w14:textId="77777777" w:rsidR="00C777E6" w:rsidRDefault="00C777E6">
      <w:pPr>
        <w:pStyle w:val="XBRLTitle2"/>
        <w:spacing w:before="156"/>
        <w:ind w:left="454"/>
      </w:pPr>
      <w:bookmarkStart w:id="115" w:name="_Toc17881680"/>
      <w:bookmarkStart w:id="116" w:name="_Toc492299876"/>
      <w:bookmarkStart w:id="117" w:name="_Toc466644460"/>
      <w:bookmarkStart w:id="118" w:name="_Toc447872922"/>
      <w:bookmarkStart w:id="119" w:name="_Toc438646463"/>
      <w:bookmarkStart w:id="120" w:name="_Toc512627224"/>
      <w:bookmarkStart w:id="121" w:name="_Toc512694304"/>
      <w:bookmarkEnd w:id="114"/>
      <w:r>
        <w:rPr>
          <w:rFonts w:hAnsi="宋体" w:hint="eastAsia"/>
        </w:rPr>
        <w:t>报告期内基金的投资策略和运作分析</w:t>
      </w:r>
      <w:bookmarkEnd w:id="115"/>
      <w:bookmarkEnd w:id="116"/>
      <w:bookmarkEnd w:id="117"/>
      <w:bookmarkEnd w:id="118"/>
      <w:bookmarkEnd w:id="119"/>
      <w:bookmarkEnd w:id="120"/>
      <w:bookmarkEnd w:id="121"/>
      <w:r>
        <w:rPr>
          <w:rFonts w:hAnsi="宋体" w:hint="eastAsia"/>
        </w:rPr>
        <w:t xml:space="preserve"> </w:t>
      </w:r>
    </w:p>
    <w:p w14:paraId="760A37B8" w14:textId="5488218E" w:rsidR="00C777E6" w:rsidRDefault="00C777E6">
      <w:pPr>
        <w:spacing w:line="360" w:lineRule="auto"/>
        <w:ind w:firstLineChars="200" w:firstLine="420"/>
        <w:jc w:val="left"/>
      </w:pPr>
      <w:bookmarkStart w:id="122" w:name="m405_01_2550"/>
      <w:r>
        <w:rPr>
          <w:rFonts w:ascii="宋体" w:hAnsi="宋体" w:cs="宋体" w:hint="eastAsia"/>
          <w:color w:val="000000"/>
          <w:kern w:val="0"/>
        </w:rPr>
        <w:t>四月份以来，全球市场出现震荡，国内权益市场呈现“V”型走势。市场整体呈现出小盘强、大盘弱的格局。A股站在新一轮扩张周期的起点，但考虑到贸易关税扰动企业经营和扩张的预期，本轮新周期的初期弹性偏弱，反而是场内充裕的流动性推动小微盘股票结构化行情。目前我们认为，大盘蓝筹指数经过调整已经到了具备配置性价比的时点。本基金采用被动投资的方法跟踪标的指数，争取跟踪误差保持在合理范围内。</w:t>
      </w:r>
      <w:r>
        <w:rPr>
          <w:rFonts w:ascii="宋体" w:hAnsi="宋体" w:cs="宋体" w:hint="eastAsia"/>
          <w:color w:val="000000"/>
          <w:kern w:val="0"/>
        </w:rPr>
        <w:br/>
        <w:t xml:space="preserve">　　展望未来，从</w:t>
      </w:r>
      <w:proofErr w:type="gramStart"/>
      <w:r>
        <w:rPr>
          <w:rFonts w:ascii="宋体" w:hAnsi="宋体" w:cs="宋体" w:hint="eastAsia"/>
          <w:color w:val="000000"/>
          <w:kern w:val="0"/>
        </w:rPr>
        <w:t>一</w:t>
      </w:r>
      <w:proofErr w:type="gramEnd"/>
      <w:r>
        <w:rPr>
          <w:rFonts w:ascii="宋体" w:hAnsi="宋体" w:cs="宋体" w:hint="eastAsia"/>
          <w:color w:val="000000"/>
          <w:kern w:val="0"/>
        </w:rPr>
        <w:t>季报基本面来看，A</w:t>
      </w:r>
      <w:proofErr w:type="gramStart"/>
      <w:r>
        <w:rPr>
          <w:rFonts w:ascii="宋体" w:hAnsi="宋体" w:cs="宋体" w:hint="eastAsia"/>
          <w:color w:val="000000"/>
          <w:kern w:val="0"/>
        </w:rPr>
        <w:t>股非金融</w:t>
      </w:r>
      <w:proofErr w:type="gramEnd"/>
      <w:r>
        <w:rPr>
          <w:rFonts w:ascii="宋体" w:hAnsi="宋体" w:cs="宋体" w:hint="eastAsia"/>
          <w:color w:val="000000"/>
          <w:kern w:val="0"/>
        </w:rPr>
        <w:t>企业结束了连续8个季度的利润负增长，2025年一季度累计净利润同比增速为+4.2%。A股企业盈利情况已经探底回升，后续弹性仍有待观察。如果基本面持续改善，叠加美元走弱，有望吸引外资回流。中国核心资产的估值仍然在全球范围内相对低估，消费政策预期等催化下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有望进一步回流中国核心资产。</w:t>
      </w:r>
    </w:p>
    <w:p w14:paraId="01087C71" w14:textId="77777777" w:rsidR="00C777E6" w:rsidRDefault="00C777E6">
      <w:pPr>
        <w:pStyle w:val="XBRLTitle2"/>
        <w:spacing w:before="156"/>
        <w:ind w:left="454"/>
      </w:pPr>
      <w:bookmarkStart w:id="123" w:name="_Toc17881681"/>
      <w:bookmarkStart w:id="124" w:name="_Toc466644462"/>
      <w:bookmarkStart w:id="125" w:name="_Toc447872924"/>
      <w:bookmarkStart w:id="126" w:name="_Toc492299877"/>
      <w:bookmarkStart w:id="127" w:name="_Toc512627225"/>
      <w:bookmarkStart w:id="128" w:name="_Toc512694305"/>
      <w:bookmarkStart w:id="129" w:name="m405_01_2549"/>
      <w:bookmarkEnd w:id="122"/>
      <w:r>
        <w:rPr>
          <w:rFonts w:hint="eastAsia"/>
        </w:rPr>
        <w:t>报告期内基金的业绩表现</w:t>
      </w:r>
      <w:bookmarkEnd w:id="123"/>
      <w:bookmarkEnd w:id="124"/>
      <w:bookmarkEnd w:id="125"/>
      <w:bookmarkEnd w:id="126"/>
      <w:bookmarkEnd w:id="127"/>
      <w:bookmarkEnd w:id="128"/>
      <w:bookmarkEnd w:id="129"/>
    </w:p>
    <w:p w14:paraId="3D9AB26C" w14:textId="77777777" w:rsidR="00C777E6" w:rsidRDefault="00C777E6">
      <w:pPr>
        <w:spacing w:line="360" w:lineRule="auto"/>
        <w:ind w:firstLineChars="200" w:firstLine="420"/>
      </w:pPr>
      <w:r>
        <w:rPr>
          <w:rFonts w:ascii="宋体" w:hAnsi="宋体" w:hint="eastAsia"/>
        </w:rPr>
        <w:t>本报告期摩根MSCI中国A股ETF联接A份额净值增长率为：1.67%，同期业绩比较基准收益率为：0.83%；</w:t>
      </w:r>
      <w:r>
        <w:rPr>
          <w:rFonts w:ascii="宋体" w:hAnsi="宋体" w:hint="eastAsia"/>
        </w:rPr>
        <w:br/>
        <w:t xml:space="preserve">　　摩根MSCI中国A股ETF联接C份额净值增长率为：1.63%，同期业绩比较基准收益率为：0.83%。</w:t>
      </w:r>
    </w:p>
    <w:p w14:paraId="72BBBBFD" w14:textId="77777777" w:rsidR="00C777E6" w:rsidRDefault="00C777E6">
      <w:pPr>
        <w:pStyle w:val="XBRLTitle2"/>
        <w:spacing w:before="156"/>
        <w:ind w:left="454"/>
      </w:pPr>
      <w:bookmarkStart w:id="130" w:name="m406"/>
      <w:bookmarkStart w:id="131" w:name="_Toc17881682"/>
      <w:bookmarkStart w:id="132" w:name="_Toc466644464"/>
      <w:bookmarkStart w:id="133" w:name="_Toc447872926"/>
      <w:bookmarkStart w:id="134" w:name="_Toc438646465"/>
      <w:bookmarkStart w:id="135" w:name="_Toc492299878"/>
      <w:bookmarkStart w:id="136" w:name="_Toc512627226"/>
      <w:bookmarkStart w:id="137" w:name="_Toc512694306"/>
      <w:bookmarkStart w:id="138" w:name="m407"/>
      <w:bookmarkEnd w:id="130"/>
      <w:r>
        <w:rPr>
          <w:rFonts w:hAnsi="宋体" w:hint="eastAsia"/>
        </w:rPr>
        <w:t>报告期内基金持有人数或基金资产净值预警说明</w:t>
      </w:r>
      <w:bookmarkEnd w:id="131"/>
      <w:bookmarkEnd w:id="132"/>
      <w:bookmarkEnd w:id="133"/>
      <w:bookmarkEnd w:id="134"/>
      <w:bookmarkEnd w:id="135"/>
      <w:bookmarkEnd w:id="136"/>
      <w:bookmarkEnd w:id="137"/>
      <w:r>
        <w:rPr>
          <w:rFonts w:hAnsi="宋体" w:hint="eastAsia"/>
        </w:rPr>
        <w:t xml:space="preserve"> </w:t>
      </w:r>
    </w:p>
    <w:p w14:paraId="2727CDA6" w14:textId="77777777" w:rsidR="00C777E6" w:rsidRDefault="00C777E6">
      <w:pPr>
        <w:spacing w:line="360" w:lineRule="auto"/>
        <w:ind w:firstLineChars="200" w:firstLine="420"/>
        <w:jc w:val="left"/>
      </w:pPr>
      <w:r>
        <w:rPr>
          <w:rFonts w:ascii="宋体" w:hAnsi="宋体" w:hint="eastAsia"/>
        </w:rPr>
        <w:t>截至本报告期末,本基金已连续超过六十个工作日出现基金资产净值低于五千万元的情形，相应解决方案已报送中国证监会。</w:t>
      </w:r>
    </w:p>
    <w:p w14:paraId="3D093325" w14:textId="77777777" w:rsidR="00C777E6" w:rsidRDefault="00C777E6">
      <w:pPr>
        <w:pStyle w:val="XBRLTitle1"/>
        <w:spacing w:before="156"/>
        <w:ind w:left="425"/>
      </w:pPr>
      <w:bookmarkStart w:id="139" w:name="_Toc17881683"/>
      <w:bookmarkStart w:id="140" w:name="_Toc492299879"/>
      <w:bookmarkStart w:id="141" w:name="_Toc466644465"/>
      <w:bookmarkStart w:id="142" w:name="_Toc447872927"/>
      <w:bookmarkStart w:id="143" w:name="_Toc438646466"/>
      <w:bookmarkStart w:id="144" w:name="_Toc512627227"/>
      <w:bookmarkStart w:id="145" w:name="_Toc512694307"/>
      <w:bookmarkEnd w:id="138"/>
      <w:r>
        <w:rPr>
          <w:rFonts w:hAnsi="宋体" w:hint="eastAsia"/>
        </w:rPr>
        <w:t>投资组合报告</w:t>
      </w:r>
      <w:bookmarkEnd w:id="139"/>
      <w:bookmarkEnd w:id="140"/>
      <w:bookmarkEnd w:id="141"/>
      <w:bookmarkEnd w:id="142"/>
      <w:bookmarkEnd w:id="143"/>
      <w:bookmarkEnd w:id="144"/>
      <w:bookmarkEnd w:id="145"/>
      <w:r>
        <w:rPr>
          <w:rFonts w:hAnsi="宋体" w:hint="eastAsia"/>
        </w:rPr>
        <w:t xml:space="preserve"> </w:t>
      </w:r>
    </w:p>
    <w:p w14:paraId="24FBE41D" w14:textId="77777777" w:rsidR="00C777E6" w:rsidRDefault="00C777E6">
      <w:pPr>
        <w:pStyle w:val="XBRLTitle2"/>
        <w:spacing w:before="156"/>
        <w:ind w:left="454"/>
      </w:pPr>
      <w:bookmarkStart w:id="146" w:name="_Toc17881684"/>
      <w:bookmarkStart w:id="147" w:name="_Toc512627228"/>
      <w:bookmarkStart w:id="148" w:name="_Toc492299880"/>
      <w:bookmarkStart w:id="149" w:name="_Toc466644466"/>
      <w:bookmarkStart w:id="150" w:name="_Toc447872928"/>
      <w:bookmarkStart w:id="151" w:name="_Toc438646467"/>
      <w:bookmarkStart w:id="152" w:name="_Toc512694308"/>
      <w:bookmarkStart w:id="153" w:name="m501"/>
      <w:r>
        <w:rPr>
          <w:rFonts w:hAnsi="宋体" w:hint="eastAsia"/>
        </w:rPr>
        <w:t>报告期末基金资产组合情况</w:t>
      </w:r>
      <w:bookmarkEnd w:id="146"/>
      <w:bookmarkEnd w:id="147"/>
      <w:bookmarkEnd w:id="148"/>
      <w:bookmarkEnd w:id="149"/>
      <w:bookmarkEnd w:id="150"/>
      <w:bookmarkEnd w:id="151"/>
      <w:bookmarkEnd w:id="152"/>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142AD" w14:paraId="298016DC"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6B05EC" w14:textId="77777777" w:rsidR="00C777E6" w:rsidRDefault="00C777E6">
            <w:pPr>
              <w:jc w:val="center"/>
            </w:pPr>
            <w:bookmarkStart w:id="154" w:name="m08QD_01_tab"/>
            <w:bookmarkEnd w:id="15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ACF2353" w14:textId="77777777" w:rsidR="00C777E6" w:rsidRDefault="00C777E6">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78AF2E8" w14:textId="77777777" w:rsidR="00C777E6" w:rsidRDefault="00C777E6">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8957A42" w14:textId="77777777" w:rsidR="00C777E6" w:rsidRDefault="00C777E6">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142AD" w14:paraId="3B22A6B3"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F9CA71" w14:textId="77777777" w:rsidR="00C777E6" w:rsidRDefault="00C777E6">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6D826B1" w14:textId="77777777" w:rsidR="00C777E6" w:rsidRDefault="00C777E6">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5145BE"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ED6402" w14:textId="77777777" w:rsidR="00C777E6" w:rsidRDefault="00C777E6">
            <w:pPr>
              <w:jc w:val="right"/>
            </w:pPr>
            <w:r>
              <w:rPr>
                <w:rFonts w:ascii="宋体" w:hAnsi="宋体" w:hint="eastAsia"/>
                <w:szCs w:val="24"/>
                <w:lang w:eastAsia="zh-Hans"/>
              </w:rPr>
              <w:t>-</w:t>
            </w:r>
          </w:p>
        </w:tc>
      </w:tr>
      <w:tr w:rsidR="001142AD" w14:paraId="211FD924"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61F22D" w14:textId="77777777" w:rsidR="00C777E6" w:rsidRDefault="00C777E6">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7947753" w14:textId="77777777" w:rsidR="00C777E6" w:rsidRDefault="00C777E6">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B26FDC"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97A3A6A" w14:textId="77777777" w:rsidR="00C777E6" w:rsidRDefault="00C777E6">
            <w:pPr>
              <w:jc w:val="right"/>
            </w:pPr>
            <w:r>
              <w:rPr>
                <w:rFonts w:ascii="宋体" w:hAnsi="宋体" w:hint="eastAsia"/>
                <w:szCs w:val="24"/>
                <w:lang w:eastAsia="zh-Hans"/>
              </w:rPr>
              <w:t>-</w:t>
            </w:r>
          </w:p>
        </w:tc>
      </w:tr>
      <w:tr w:rsidR="001142AD" w14:paraId="765AFC00"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D9EB61" w14:textId="77777777" w:rsidR="00C777E6" w:rsidRDefault="00C777E6">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C27D603" w14:textId="77777777" w:rsidR="00C777E6" w:rsidRDefault="00C777E6">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49E889" w14:textId="77777777" w:rsidR="00C777E6" w:rsidRDefault="00C777E6">
            <w:pPr>
              <w:jc w:val="right"/>
            </w:pPr>
            <w:r>
              <w:rPr>
                <w:rFonts w:ascii="宋体" w:hAnsi="宋体" w:hint="eastAsia"/>
                <w:szCs w:val="24"/>
                <w:lang w:eastAsia="zh-Hans"/>
              </w:rPr>
              <w:t>42,588,365.00</w:t>
            </w:r>
          </w:p>
        </w:tc>
        <w:tc>
          <w:tcPr>
            <w:tcW w:w="1333" w:type="pct"/>
            <w:tcBorders>
              <w:top w:val="single" w:sz="4" w:space="0" w:color="auto"/>
              <w:left w:val="nil"/>
              <w:bottom w:val="single" w:sz="4" w:space="0" w:color="auto"/>
              <w:right w:val="single" w:sz="4" w:space="0" w:color="auto"/>
            </w:tcBorders>
            <w:vAlign w:val="center"/>
            <w:hideMark/>
          </w:tcPr>
          <w:p w14:paraId="016AB97F" w14:textId="77777777" w:rsidR="00C777E6" w:rsidRDefault="00C777E6">
            <w:pPr>
              <w:jc w:val="right"/>
            </w:pPr>
            <w:r>
              <w:rPr>
                <w:rFonts w:ascii="宋体" w:hAnsi="宋体" w:hint="eastAsia"/>
                <w:szCs w:val="24"/>
                <w:lang w:eastAsia="zh-Hans"/>
              </w:rPr>
              <w:t>93.96</w:t>
            </w:r>
          </w:p>
        </w:tc>
      </w:tr>
      <w:tr w:rsidR="001142AD" w14:paraId="189BBB1A"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82750E" w14:textId="77777777" w:rsidR="00C777E6" w:rsidRDefault="00C777E6">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6D14C0F" w14:textId="77777777" w:rsidR="00C777E6" w:rsidRDefault="00C777E6">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5FE192"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5D7D46" w14:textId="77777777" w:rsidR="00C777E6" w:rsidRDefault="00C777E6">
            <w:pPr>
              <w:jc w:val="right"/>
            </w:pPr>
            <w:r>
              <w:rPr>
                <w:rFonts w:ascii="宋体" w:hAnsi="宋体" w:hint="eastAsia"/>
                <w:szCs w:val="24"/>
                <w:lang w:eastAsia="zh-Hans"/>
              </w:rPr>
              <w:t>-</w:t>
            </w:r>
          </w:p>
        </w:tc>
      </w:tr>
      <w:tr w:rsidR="001142AD" w14:paraId="37159857"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6591AA" w14:textId="77777777" w:rsidR="00C777E6" w:rsidRDefault="00C777E6">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91E998" w14:textId="77777777" w:rsidR="00C777E6" w:rsidRDefault="00C777E6">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BB46F5"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9DFD92" w14:textId="77777777" w:rsidR="00C777E6" w:rsidRDefault="00C777E6">
            <w:pPr>
              <w:jc w:val="right"/>
            </w:pPr>
            <w:r>
              <w:rPr>
                <w:rFonts w:ascii="宋体" w:hAnsi="宋体" w:hint="eastAsia"/>
                <w:szCs w:val="24"/>
                <w:lang w:eastAsia="zh-Hans"/>
              </w:rPr>
              <w:t>-</w:t>
            </w:r>
          </w:p>
        </w:tc>
      </w:tr>
      <w:tr w:rsidR="001142AD" w14:paraId="3727A8CA"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821453" w14:textId="77777777" w:rsidR="00C777E6" w:rsidRDefault="00C777E6">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352A25F" w14:textId="77777777" w:rsidR="00C777E6" w:rsidRDefault="00C777E6">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2BF7C4"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CD1190" w14:textId="77777777" w:rsidR="00C777E6" w:rsidRDefault="00C777E6">
            <w:pPr>
              <w:jc w:val="right"/>
            </w:pPr>
            <w:r>
              <w:rPr>
                <w:rFonts w:ascii="宋体" w:hAnsi="宋体" w:hint="eastAsia"/>
                <w:szCs w:val="24"/>
                <w:lang w:eastAsia="zh-Hans"/>
              </w:rPr>
              <w:t>-</w:t>
            </w:r>
          </w:p>
        </w:tc>
      </w:tr>
      <w:tr w:rsidR="001142AD" w14:paraId="572CCD15"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83214E" w14:textId="77777777" w:rsidR="00C777E6" w:rsidRDefault="00C777E6">
            <w:pPr>
              <w:jc w:val="center"/>
            </w:pPr>
            <w:r>
              <w:rPr>
                <w:rFonts w:ascii="宋体" w:hAnsi="宋体" w:hint="eastAsia"/>
                <w:color w:val="000000"/>
                <w:lang w:eastAsia="zh-Hans"/>
              </w:rPr>
              <w:lastRenderedPageBreak/>
              <w:t>4</w:t>
            </w:r>
          </w:p>
        </w:tc>
        <w:tc>
          <w:tcPr>
            <w:tcW w:w="1979" w:type="pct"/>
            <w:tcBorders>
              <w:top w:val="single" w:sz="4" w:space="0" w:color="auto"/>
              <w:left w:val="nil"/>
              <w:bottom w:val="single" w:sz="4" w:space="0" w:color="auto"/>
              <w:right w:val="single" w:sz="4" w:space="0" w:color="auto"/>
            </w:tcBorders>
            <w:vAlign w:val="center"/>
            <w:hideMark/>
          </w:tcPr>
          <w:p w14:paraId="4CA17198" w14:textId="77777777" w:rsidR="00C777E6" w:rsidRDefault="00C777E6">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8FC043"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CFC7B1" w14:textId="77777777" w:rsidR="00C777E6" w:rsidRDefault="00C777E6">
            <w:pPr>
              <w:jc w:val="right"/>
            </w:pPr>
            <w:r>
              <w:rPr>
                <w:rFonts w:ascii="宋体" w:hAnsi="宋体" w:hint="eastAsia"/>
                <w:szCs w:val="24"/>
                <w:lang w:eastAsia="zh-Hans"/>
              </w:rPr>
              <w:t>-</w:t>
            </w:r>
          </w:p>
        </w:tc>
      </w:tr>
      <w:tr w:rsidR="001142AD" w14:paraId="4F5E0DBB"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C47B2A" w14:textId="77777777" w:rsidR="00C777E6" w:rsidRDefault="00C777E6">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8B5E09C" w14:textId="77777777" w:rsidR="00C777E6" w:rsidRDefault="00C777E6">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4769F4F"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CA5CFC" w14:textId="77777777" w:rsidR="00C777E6" w:rsidRDefault="00C777E6">
            <w:pPr>
              <w:jc w:val="right"/>
            </w:pPr>
            <w:r>
              <w:rPr>
                <w:rFonts w:ascii="宋体" w:hAnsi="宋体" w:hint="eastAsia"/>
                <w:szCs w:val="24"/>
                <w:lang w:eastAsia="zh-Hans"/>
              </w:rPr>
              <w:t>-</w:t>
            </w:r>
          </w:p>
        </w:tc>
      </w:tr>
      <w:tr w:rsidR="001142AD" w14:paraId="51CA420C"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641A522" w14:textId="77777777" w:rsidR="00C777E6" w:rsidRDefault="00C777E6">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F690042" w14:textId="77777777" w:rsidR="00C777E6" w:rsidRDefault="00C777E6">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3BEE4A"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319912" w14:textId="77777777" w:rsidR="00C777E6" w:rsidRDefault="00C777E6">
            <w:pPr>
              <w:jc w:val="right"/>
            </w:pPr>
            <w:r>
              <w:rPr>
                <w:rFonts w:ascii="宋体" w:hAnsi="宋体" w:hint="eastAsia"/>
                <w:szCs w:val="24"/>
                <w:lang w:eastAsia="zh-Hans"/>
              </w:rPr>
              <w:t>-</w:t>
            </w:r>
          </w:p>
        </w:tc>
      </w:tr>
      <w:tr w:rsidR="001142AD" w14:paraId="25180B04"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549F86" w14:textId="77777777" w:rsidR="00C777E6" w:rsidRDefault="00C777E6">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478B75C" w14:textId="77777777" w:rsidR="00C777E6" w:rsidRDefault="00C777E6">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1F42E8" w14:textId="77777777" w:rsidR="00C777E6" w:rsidRDefault="00C777E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5662C5" w14:textId="77777777" w:rsidR="00C777E6" w:rsidRDefault="00C777E6">
            <w:pPr>
              <w:jc w:val="right"/>
            </w:pPr>
            <w:r>
              <w:rPr>
                <w:rFonts w:ascii="宋体" w:hAnsi="宋体" w:hint="eastAsia"/>
                <w:szCs w:val="24"/>
                <w:lang w:eastAsia="zh-Hans"/>
              </w:rPr>
              <w:t>-</w:t>
            </w:r>
          </w:p>
        </w:tc>
      </w:tr>
      <w:tr w:rsidR="001142AD" w14:paraId="3F8761AD"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6B5E37" w14:textId="77777777" w:rsidR="00C777E6" w:rsidRDefault="00C777E6">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00A1B95" w14:textId="77777777" w:rsidR="00C777E6" w:rsidRDefault="00C777E6">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D0CE11" w14:textId="77777777" w:rsidR="00C777E6" w:rsidRDefault="00C777E6">
            <w:pPr>
              <w:jc w:val="right"/>
            </w:pPr>
            <w:r>
              <w:rPr>
                <w:rFonts w:ascii="宋体" w:hAnsi="宋体" w:hint="eastAsia"/>
                <w:szCs w:val="24"/>
                <w:lang w:eastAsia="zh-Hans"/>
              </w:rPr>
              <w:t>2,495,030.37</w:t>
            </w:r>
          </w:p>
        </w:tc>
        <w:tc>
          <w:tcPr>
            <w:tcW w:w="1333" w:type="pct"/>
            <w:tcBorders>
              <w:top w:val="single" w:sz="4" w:space="0" w:color="auto"/>
              <w:left w:val="nil"/>
              <w:bottom w:val="single" w:sz="4" w:space="0" w:color="auto"/>
              <w:right w:val="single" w:sz="4" w:space="0" w:color="auto"/>
            </w:tcBorders>
            <w:vAlign w:val="center"/>
            <w:hideMark/>
          </w:tcPr>
          <w:p w14:paraId="4B7E18B9" w14:textId="77777777" w:rsidR="00C777E6" w:rsidRDefault="00C777E6">
            <w:pPr>
              <w:jc w:val="right"/>
            </w:pPr>
            <w:r>
              <w:rPr>
                <w:rFonts w:ascii="宋体" w:hAnsi="宋体" w:hint="eastAsia"/>
                <w:szCs w:val="24"/>
                <w:lang w:eastAsia="zh-Hans"/>
              </w:rPr>
              <w:t>5.50</w:t>
            </w:r>
          </w:p>
        </w:tc>
      </w:tr>
      <w:tr w:rsidR="001142AD" w14:paraId="7F842CDB"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BAF5FA" w14:textId="77777777" w:rsidR="00C777E6" w:rsidRDefault="00C777E6">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A7B4046" w14:textId="77777777" w:rsidR="00C777E6" w:rsidRDefault="00C777E6">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5DB013" w14:textId="77777777" w:rsidR="00C777E6" w:rsidRDefault="00C777E6">
            <w:pPr>
              <w:jc w:val="right"/>
            </w:pPr>
            <w:r>
              <w:rPr>
                <w:rFonts w:ascii="宋体" w:hAnsi="宋体" w:hint="eastAsia"/>
                <w:szCs w:val="24"/>
                <w:lang w:eastAsia="zh-Hans"/>
              </w:rPr>
              <w:t>242,196.26</w:t>
            </w:r>
          </w:p>
        </w:tc>
        <w:tc>
          <w:tcPr>
            <w:tcW w:w="1333" w:type="pct"/>
            <w:tcBorders>
              <w:top w:val="single" w:sz="4" w:space="0" w:color="auto"/>
              <w:left w:val="nil"/>
              <w:bottom w:val="single" w:sz="4" w:space="0" w:color="auto"/>
              <w:right w:val="single" w:sz="4" w:space="0" w:color="auto"/>
            </w:tcBorders>
            <w:vAlign w:val="center"/>
            <w:hideMark/>
          </w:tcPr>
          <w:p w14:paraId="463878EE" w14:textId="77777777" w:rsidR="00C777E6" w:rsidRDefault="00C777E6">
            <w:pPr>
              <w:jc w:val="right"/>
            </w:pPr>
            <w:r>
              <w:rPr>
                <w:rFonts w:ascii="宋体" w:hAnsi="宋体" w:hint="eastAsia"/>
                <w:szCs w:val="24"/>
                <w:lang w:eastAsia="zh-Hans"/>
              </w:rPr>
              <w:t>0.53</w:t>
            </w:r>
          </w:p>
        </w:tc>
      </w:tr>
      <w:tr w:rsidR="001142AD" w14:paraId="3C5CC6D1" w14:textId="77777777">
        <w:trPr>
          <w:divId w:val="147607027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B9CB11" w14:textId="77777777" w:rsidR="00C777E6" w:rsidRDefault="00C777E6">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EB0083E" w14:textId="77777777" w:rsidR="00C777E6" w:rsidRDefault="00C777E6">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390DC9" w14:textId="77777777" w:rsidR="00C777E6" w:rsidRDefault="00C777E6">
            <w:pPr>
              <w:jc w:val="right"/>
            </w:pPr>
            <w:r>
              <w:rPr>
                <w:rFonts w:ascii="宋体" w:hAnsi="宋体" w:hint="eastAsia"/>
                <w:szCs w:val="24"/>
                <w:lang w:eastAsia="zh-Hans"/>
              </w:rPr>
              <w:t>45,325,591.63</w:t>
            </w:r>
          </w:p>
        </w:tc>
        <w:tc>
          <w:tcPr>
            <w:tcW w:w="1333" w:type="pct"/>
            <w:tcBorders>
              <w:top w:val="single" w:sz="4" w:space="0" w:color="auto"/>
              <w:left w:val="nil"/>
              <w:bottom w:val="single" w:sz="4" w:space="0" w:color="auto"/>
              <w:right w:val="single" w:sz="4" w:space="0" w:color="auto"/>
            </w:tcBorders>
            <w:vAlign w:val="center"/>
            <w:hideMark/>
          </w:tcPr>
          <w:p w14:paraId="71D2BAFF" w14:textId="77777777" w:rsidR="00C777E6" w:rsidRDefault="00C777E6">
            <w:pPr>
              <w:jc w:val="right"/>
            </w:pPr>
            <w:r>
              <w:rPr>
                <w:rFonts w:ascii="宋体" w:hAnsi="宋体" w:hint="eastAsia"/>
                <w:szCs w:val="24"/>
                <w:lang w:eastAsia="zh-Hans"/>
              </w:rPr>
              <w:t>100.00</w:t>
            </w:r>
          </w:p>
        </w:tc>
      </w:tr>
    </w:tbl>
    <w:p w14:paraId="4E441545" w14:textId="77777777" w:rsidR="00C777E6" w:rsidRDefault="00C777E6">
      <w:pPr>
        <w:pStyle w:val="XBRLTitle2"/>
        <w:spacing w:before="156"/>
        <w:ind w:left="454"/>
      </w:pPr>
      <w:bookmarkStart w:id="155" w:name="_Toc17881685"/>
      <w:bookmarkStart w:id="156" w:name="_Toc492299881"/>
      <w:bookmarkStart w:id="157" w:name="_Toc438646468"/>
      <w:bookmarkStart w:id="158" w:name="_Toc475467580"/>
      <w:bookmarkStart w:id="159" w:name="_Toc512627229"/>
      <w:bookmarkStart w:id="160" w:name="_Toc512694309"/>
      <w:bookmarkEnd w:id="153"/>
      <w:r>
        <w:rPr>
          <w:rFonts w:hAnsi="宋体" w:hint="eastAsia"/>
        </w:rPr>
        <w:t>报告期末按行业分类的股票投资组合</w:t>
      </w:r>
      <w:bookmarkEnd w:id="155"/>
      <w:r>
        <w:rPr>
          <w:rFonts w:hAnsi="宋体" w:hint="eastAsia"/>
          <w:lang w:eastAsia="zh-CN"/>
        </w:rPr>
        <w:t xml:space="preserve"> </w:t>
      </w:r>
    </w:p>
    <w:p w14:paraId="24F0CDA3" w14:textId="77777777" w:rsidR="00C777E6" w:rsidRDefault="00C777E6">
      <w:pPr>
        <w:pStyle w:val="XBRLTitle3"/>
        <w:numPr>
          <w:ilvl w:val="2"/>
          <w:numId w:val="2"/>
        </w:numPr>
        <w:spacing w:before="156"/>
        <w:ind w:left="0" w:firstLine="0"/>
      </w:pPr>
      <w:bookmarkStart w:id="161" w:name="_Toc17881686"/>
      <w:bookmarkStart w:id="162" w:name="_Toc492299882"/>
      <w:bookmarkStart w:id="163" w:name="_Toc475467581"/>
      <w:r>
        <w:rPr>
          <w:rFonts w:hAnsi="宋体" w:hint="eastAsia"/>
        </w:rPr>
        <w:t>报告期末按行业分类的境内股票投资组合</w:t>
      </w:r>
      <w:bookmarkEnd w:id="161"/>
      <w:r>
        <w:rPr>
          <w:rFonts w:hint="eastAsia"/>
          <w:lang w:eastAsia="zh-CN"/>
        </w:rPr>
        <w:t xml:space="preserve"> </w:t>
      </w:r>
    </w:p>
    <w:p w14:paraId="450DAA53" w14:textId="77777777" w:rsidR="00C777E6" w:rsidRDefault="00C777E6">
      <w:pPr>
        <w:spacing w:line="360" w:lineRule="auto"/>
        <w:ind w:firstLineChars="200" w:firstLine="420"/>
        <w:divId w:val="1755198931"/>
      </w:pPr>
      <w:r>
        <w:rPr>
          <w:rFonts w:ascii="宋体" w:hAnsi="宋体" w:hint="eastAsia"/>
          <w:szCs w:val="21"/>
          <w:lang w:eastAsia="zh-Hans"/>
        </w:rPr>
        <w:t>本基金本报告期末未持有境内股票。</w:t>
      </w:r>
    </w:p>
    <w:p w14:paraId="384C1043" w14:textId="77777777" w:rsidR="00C777E6" w:rsidRDefault="00C777E6">
      <w:pPr>
        <w:pStyle w:val="XBRLTitle3"/>
        <w:numPr>
          <w:ilvl w:val="2"/>
          <w:numId w:val="2"/>
        </w:numPr>
        <w:spacing w:before="156"/>
        <w:ind w:left="0" w:firstLine="0"/>
      </w:pPr>
      <w:bookmarkStart w:id="164" w:name="_Toc17881687"/>
      <w:bookmarkStart w:id="165" w:name="_Toc492299883"/>
      <w:bookmarkStart w:id="166" w:name="_Toc475467582"/>
      <w:bookmarkStart w:id="167" w:name="m502_tab"/>
      <w:r>
        <w:rPr>
          <w:rFonts w:hAnsi="宋体" w:hint="eastAsia"/>
        </w:rPr>
        <w:t>报告期末按行业分类的港股通投资股票投资组合</w:t>
      </w:r>
      <w:bookmarkEnd w:id="164"/>
      <w:bookmarkEnd w:id="165"/>
      <w:bookmarkEnd w:id="166"/>
      <w:r>
        <w:rPr>
          <w:rFonts w:hint="eastAsia"/>
          <w:szCs w:val="24"/>
        </w:rPr>
        <w:t xml:space="preserve"> </w:t>
      </w:r>
    </w:p>
    <w:p w14:paraId="5918B993" w14:textId="77777777" w:rsidR="00C777E6" w:rsidRDefault="00C777E6">
      <w:pPr>
        <w:spacing w:line="360" w:lineRule="auto"/>
        <w:ind w:firstLineChars="200" w:firstLine="420"/>
        <w:divId w:val="98839412"/>
      </w:pPr>
      <w:r>
        <w:rPr>
          <w:rFonts w:ascii="宋体" w:hAnsi="宋体" w:hint="eastAsia"/>
          <w:szCs w:val="21"/>
          <w:lang w:eastAsia="zh-Hans"/>
        </w:rPr>
        <w:t>本基金本报告期末未持有港股通股票　。</w:t>
      </w:r>
    </w:p>
    <w:p w14:paraId="24941113" w14:textId="77777777" w:rsidR="00C777E6" w:rsidRDefault="00C777E6">
      <w:pPr>
        <w:pStyle w:val="XBRLTitle2"/>
        <w:spacing w:before="156"/>
        <w:ind w:left="454"/>
      </w:pPr>
      <w:bookmarkStart w:id="168" w:name="_Toc1788168512"/>
      <w:r>
        <w:rPr>
          <w:rFonts w:hAnsi="宋体" w:hint="eastAsia"/>
        </w:rPr>
        <w:t>期末按公允价值占基金资产净值比例大小排序的股票投资明细</w:t>
      </w:r>
      <w:bookmarkEnd w:id="168"/>
      <w:bookmarkEnd w:id="156"/>
      <w:bookmarkEnd w:id="157"/>
      <w:bookmarkEnd w:id="158"/>
      <w:bookmarkEnd w:id="159"/>
      <w:bookmarkEnd w:id="160"/>
      <w:r>
        <w:rPr>
          <w:rFonts w:hAnsi="宋体" w:hint="eastAsia"/>
          <w:lang w:eastAsia="zh-CN"/>
        </w:rPr>
        <w:t xml:space="preserve"> </w:t>
      </w:r>
    </w:p>
    <w:p w14:paraId="5F5FC31E" w14:textId="77777777" w:rsidR="00C777E6" w:rsidRDefault="00C777E6">
      <w:pPr>
        <w:pStyle w:val="XBRLTitle3"/>
        <w:numPr>
          <w:ilvl w:val="2"/>
          <w:numId w:val="2"/>
        </w:numPr>
        <w:spacing w:before="156"/>
        <w:ind w:left="0" w:firstLine="0"/>
      </w:pPr>
      <w:bookmarkStart w:id="169" w:name="_Toc1788168513"/>
      <w:r>
        <w:rPr>
          <w:rFonts w:hAnsi="宋体" w:hint="eastAsia"/>
        </w:rPr>
        <w:t>报告期末按公允价值占基金资产净值比例大小排序的前十名股票投资明细</w:t>
      </w:r>
      <w:bookmarkEnd w:id="169"/>
      <w:bookmarkEnd w:id="162"/>
      <w:bookmarkEnd w:id="163"/>
      <w:r>
        <w:rPr>
          <w:rFonts w:hint="eastAsia"/>
          <w:lang w:eastAsia="zh-CN"/>
        </w:rPr>
        <w:t xml:space="preserve"> </w:t>
      </w:r>
    </w:p>
    <w:p w14:paraId="77CD3F18" w14:textId="77777777" w:rsidR="00C777E6" w:rsidRDefault="00C777E6">
      <w:pPr>
        <w:spacing w:line="360" w:lineRule="auto"/>
        <w:ind w:firstLineChars="200" w:firstLine="420"/>
        <w:jc w:val="left"/>
      </w:pPr>
      <w:r>
        <w:rPr>
          <w:rFonts w:ascii="宋体" w:hAnsi="宋体" w:hint="eastAsia"/>
          <w:color w:val="000000"/>
          <w:szCs w:val="21"/>
          <w:lang w:eastAsia="zh-Hans"/>
        </w:rPr>
        <w:t>本基金本报告期末未持有股票。</w:t>
      </w:r>
    </w:p>
    <w:p w14:paraId="17FA7CD3" w14:textId="77777777" w:rsidR="00C777E6" w:rsidRDefault="00C777E6">
      <w:pPr>
        <w:pStyle w:val="XBRLTitle2"/>
        <w:spacing w:before="156"/>
        <w:ind w:left="454"/>
      </w:pPr>
      <w:bookmarkStart w:id="170" w:name="_Toc17881689"/>
      <w:bookmarkStart w:id="171" w:name="_Toc512627231"/>
      <w:bookmarkStart w:id="172" w:name="_Toc492299885"/>
      <w:bookmarkStart w:id="173" w:name="_Toc466644469"/>
      <w:bookmarkStart w:id="174" w:name="_Toc447872931"/>
      <w:bookmarkStart w:id="175" w:name="_Toc438646471"/>
      <w:bookmarkStart w:id="176" w:name="_Toc512694311"/>
      <w:bookmarkStart w:id="177" w:name="m505"/>
      <w:bookmarkEnd w:id="167"/>
      <w:r>
        <w:rPr>
          <w:rFonts w:hAnsi="宋体" w:hint="eastAsia"/>
        </w:rPr>
        <w:t>报告期末按债券品种分类的债券投资组合</w:t>
      </w:r>
      <w:bookmarkEnd w:id="170"/>
      <w:bookmarkEnd w:id="171"/>
      <w:bookmarkEnd w:id="172"/>
      <w:bookmarkEnd w:id="173"/>
      <w:bookmarkEnd w:id="174"/>
      <w:bookmarkEnd w:id="175"/>
      <w:bookmarkEnd w:id="176"/>
      <w:r>
        <w:rPr>
          <w:rFonts w:hAnsi="宋体" w:hint="eastAsia"/>
        </w:rPr>
        <w:t xml:space="preserve"> </w:t>
      </w:r>
    </w:p>
    <w:p w14:paraId="7F935CED" w14:textId="77777777" w:rsidR="00C777E6" w:rsidRDefault="00C777E6">
      <w:pPr>
        <w:spacing w:line="360" w:lineRule="auto"/>
        <w:ind w:firstLineChars="200" w:firstLine="420"/>
        <w:jc w:val="left"/>
      </w:pPr>
      <w:r>
        <w:rPr>
          <w:rFonts w:ascii="宋体" w:hAnsi="宋体" w:hint="eastAsia"/>
        </w:rPr>
        <w:t>本基金本报告期末未持有债券。</w:t>
      </w:r>
      <w:bookmarkStart w:id="178" w:name="m08QD_06"/>
      <w:bookmarkEnd w:id="178"/>
      <w:r>
        <w:rPr>
          <w:rFonts w:ascii="宋体" w:hAnsi="宋体" w:hint="eastAsia"/>
        </w:rPr>
        <w:t xml:space="preserve"> </w:t>
      </w:r>
    </w:p>
    <w:p w14:paraId="5360EBBA" w14:textId="77777777" w:rsidR="00C777E6" w:rsidRDefault="00C777E6">
      <w:pPr>
        <w:pStyle w:val="XBRLTitle2"/>
        <w:spacing w:before="156"/>
        <w:ind w:left="454"/>
      </w:pPr>
      <w:bookmarkStart w:id="179" w:name="_Toc17881690"/>
      <w:bookmarkStart w:id="180" w:name="_Toc512627232"/>
      <w:bookmarkStart w:id="181" w:name="_Toc492299886"/>
      <w:bookmarkStart w:id="182" w:name="_Toc466644470"/>
      <w:bookmarkStart w:id="183" w:name="_Toc447872932"/>
      <w:bookmarkStart w:id="184" w:name="_Toc438646472"/>
      <w:bookmarkStart w:id="185" w:name="_Toc512694312"/>
      <w:bookmarkStart w:id="186" w:name="m506"/>
      <w:bookmarkEnd w:id="177"/>
      <w:r>
        <w:rPr>
          <w:rFonts w:hAnsi="宋体" w:hint="eastAsia"/>
        </w:rPr>
        <w:t>报告期末按公允价值占基金资产净值比例大小排序的前五名债券投资明细</w:t>
      </w:r>
      <w:bookmarkEnd w:id="179"/>
      <w:bookmarkEnd w:id="180"/>
      <w:bookmarkEnd w:id="181"/>
      <w:bookmarkEnd w:id="182"/>
      <w:bookmarkEnd w:id="183"/>
      <w:bookmarkEnd w:id="184"/>
      <w:bookmarkEnd w:id="185"/>
      <w:r>
        <w:rPr>
          <w:rFonts w:hAnsi="宋体" w:hint="eastAsia"/>
        </w:rPr>
        <w:t xml:space="preserve"> </w:t>
      </w:r>
    </w:p>
    <w:p w14:paraId="484033AF" w14:textId="77777777" w:rsidR="00C777E6" w:rsidRDefault="00C777E6">
      <w:pPr>
        <w:spacing w:line="360" w:lineRule="auto"/>
        <w:ind w:firstLineChars="200" w:firstLine="420"/>
        <w:jc w:val="left"/>
      </w:pPr>
      <w:r>
        <w:rPr>
          <w:rFonts w:ascii="宋体" w:hAnsi="宋体" w:hint="eastAsia"/>
          <w:color w:val="000000"/>
          <w:szCs w:val="21"/>
          <w:lang w:eastAsia="zh-Hans"/>
        </w:rPr>
        <w:t>本基金本报告期末未持有债券。</w:t>
      </w:r>
    </w:p>
    <w:p w14:paraId="620B96BD" w14:textId="77777777" w:rsidR="00C777E6" w:rsidRDefault="00C777E6">
      <w:pPr>
        <w:pStyle w:val="XBRLTitle2"/>
        <w:spacing w:before="156"/>
        <w:ind w:left="454"/>
      </w:pPr>
      <w:bookmarkStart w:id="187" w:name="_Toc17881691"/>
      <w:bookmarkStart w:id="188" w:name="_Toc512627233"/>
      <w:bookmarkStart w:id="189" w:name="_Toc492299887"/>
      <w:bookmarkStart w:id="190" w:name="_Toc466644471"/>
      <w:bookmarkStart w:id="191" w:name="_Toc447872933"/>
      <w:bookmarkStart w:id="192" w:name="_Toc438646473"/>
      <w:bookmarkStart w:id="193" w:name="_Toc512694313"/>
      <w:bookmarkStart w:id="194" w:name="m507"/>
      <w:bookmarkEnd w:id="186"/>
      <w:r>
        <w:rPr>
          <w:rFonts w:hAnsi="宋体" w:hint="eastAsia"/>
        </w:rPr>
        <w:t>报告期末按公允价值占基金资产净值比例大小排序的前十名资产支持证券投资明细</w:t>
      </w:r>
      <w:bookmarkEnd w:id="187"/>
      <w:bookmarkEnd w:id="188"/>
      <w:bookmarkEnd w:id="189"/>
      <w:bookmarkEnd w:id="190"/>
      <w:bookmarkEnd w:id="191"/>
      <w:bookmarkEnd w:id="192"/>
      <w:bookmarkEnd w:id="193"/>
      <w:r>
        <w:rPr>
          <w:rFonts w:hAnsi="宋体" w:hint="eastAsia"/>
        </w:rPr>
        <w:t xml:space="preserve"> </w:t>
      </w:r>
    </w:p>
    <w:p w14:paraId="71A2CC84" w14:textId="77777777" w:rsidR="00C777E6" w:rsidRDefault="00C777E6">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D8CC776" w14:textId="77777777" w:rsidR="00C777E6" w:rsidRDefault="00C777E6">
      <w:pPr>
        <w:pStyle w:val="XBRLTitle2"/>
        <w:spacing w:before="156"/>
        <w:ind w:left="454"/>
      </w:pPr>
      <w:bookmarkStart w:id="195" w:name="_Toc17881692"/>
      <w:bookmarkStart w:id="196" w:name="_Toc512627234"/>
      <w:bookmarkStart w:id="197" w:name="_Toc492299888"/>
      <w:bookmarkStart w:id="198" w:name="_Toc466644472"/>
      <w:bookmarkStart w:id="199" w:name="_Toc447872934"/>
      <w:bookmarkStart w:id="200" w:name="_Toc438646474"/>
      <w:bookmarkStart w:id="201" w:name="_Toc512694314"/>
      <w:bookmarkStart w:id="202" w:name="m508"/>
      <w:bookmarkEnd w:id="194"/>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95"/>
      <w:bookmarkEnd w:id="196"/>
      <w:bookmarkEnd w:id="197"/>
      <w:bookmarkEnd w:id="198"/>
      <w:bookmarkEnd w:id="199"/>
      <w:bookmarkEnd w:id="200"/>
      <w:bookmarkEnd w:id="201"/>
      <w:r>
        <w:rPr>
          <w:rFonts w:hAnsi="宋体" w:hint="eastAsia"/>
        </w:rPr>
        <w:t xml:space="preserve"> </w:t>
      </w:r>
    </w:p>
    <w:p w14:paraId="6CCCB5BC" w14:textId="77777777" w:rsidR="00C777E6" w:rsidRDefault="00C777E6">
      <w:pPr>
        <w:spacing w:line="360" w:lineRule="auto"/>
        <w:ind w:firstLineChars="200" w:firstLine="420"/>
        <w:divId w:val="351763094"/>
      </w:pPr>
      <w:r>
        <w:rPr>
          <w:rFonts w:ascii="宋体" w:hAnsi="宋体" w:hint="eastAsia"/>
          <w:szCs w:val="21"/>
          <w:lang w:eastAsia="zh-Hans"/>
        </w:rPr>
        <w:t>本基金本报告期末未持有贵金属。</w:t>
      </w:r>
    </w:p>
    <w:p w14:paraId="0464CC29" w14:textId="77777777" w:rsidR="00C777E6" w:rsidRDefault="00C777E6">
      <w:pPr>
        <w:pStyle w:val="XBRLTitle2"/>
        <w:spacing w:before="156"/>
        <w:ind w:left="454"/>
      </w:pPr>
      <w:bookmarkStart w:id="203" w:name="_Toc17881693"/>
      <w:bookmarkStart w:id="204" w:name="_Toc512627235"/>
      <w:bookmarkStart w:id="205" w:name="_Toc492299889"/>
      <w:bookmarkStart w:id="206" w:name="_Toc466644473"/>
      <w:bookmarkStart w:id="207" w:name="_Toc447872935"/>
      <w:bookmarkStart w:id="208" w:name="_Toc438646475"/>
      <w:bookmarkStart w:id="209" w:name="_Toc512694315"/>
      <w:bookmarkStart w:id="210" w:name="m509"/>
      <w:bookmarkEnd w:id="202"/>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203"/>
      <w:bookmarkEnd w:id="204"/>
      <w:bookmarkEnd w:id="205"/>
      <w:bookmarkEnd w:id="206"/>
      <w:bookmarkEnd w:id="207"/>
      <w:bookmarkEnd w:id="208"/>
      <w:bookmarkEnd w:id="209"/>
      <w:r>
        <w:rPr>
          <w:rFonts w:hAnsi="宋体" w:hint="eastAsia"/>
        </w:rPr>
        <w:t xml:space="preserve"> </w:t>
      </w:r>
    </w:p>
    <w:p w14:paraId="29F8F2E0" w14:textId="77777777" w:rsidR="00C777E6" w:rsidRDefault="00C777E6">
      <w:pPr>
        <w:spacing w:line="360" w:lineRule="auto"/>
        <w:ind w:firstLineChars="200" w:firstLine="420"/>
        <w:divId w:val="77600302"/>
      </w:pPr>
      <w:r>
        <w:rPr>
          <w:rFonts w:ascii="宋体" w:hAnsi="宋体" w:hint="eastAsia"/>
          <w:szCs w:val="21"/>
          <w:lang w:eastAsia="zh-Hans"/>
        </w:rPr>
        <w:t>本基金本报告期末未持有权证。</w:t>
      </w:r>
    </w:p>
    <w:p w14:paraId="4E8A34C5" w14:textId="77777777" w:rsidR="00C777E6" w:rsidRDefault="00C777E6">
      <w:pPr>
        <w:pStyle w:val="XBRLTitle2"/>
        <w:spacing w:before="156"/>
        <w:ind w:left="454"/>
      </w:pPr>
      <w:bookmarkStart w:id="211" w:name="_Toc17881694"/>
      <w:bookmarkStart w:id="212" w:name="_Toc512627236"/>
      <w:bookmarkStart w:id="213" w:name="_Toc492299890"/>
      <w:bookmarkStart w:id="214" w:name="_Toc466644474"/>
      <w:bookmarkStart w:id="215" w:name="_Toc512694316"/>
      <w:r>
        <w:rPr>
          <w:rFonts w:hAnsi="宋体" w:hint="eastAsia"/>
          <w:kern w:val="2"/>
        </w:rPr>
        <w:t>报告期末按公允价值占基金资产净值比例大小排序的前十名基金投资明细</w:t>
      </w:r>
      <w:bookmarkEnd w:id="211"/>
      <w:bookmarkEnd w:id="212"/>
      <w:bookmarkEnd w:id="213"/>
      <w:bookmarkEnd w:id="214"/>
      <w:bookmarkEnd w:id="215"/>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56"/>
        <w:gridCol w:w="1163"/>
        <w:gridCol w:w="1150"/>
        <w:gridCol w:w="1228"/>
        <w:gridCol w:w="1202"/>
        <w:gridCol w:w="1581"/>
        <w:gridCol w:w="1355"/>
      </w:tblGrid>
      <w:tr w:rsidR="001142AD" w14:paraId="1EEF158F" w14:textId="77777777">
        <w:trPr>
          <w:divId w:val="642782657"/>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71748A7" w14:textId="77777777" w:rsidR="00C777E6" w:rsidRDefault="00C777E6">
            <w:pPr>
              <w:pStyle w:val="a5"/>
              <w:spacing w:before="0" w:beforeAutospacing="0" w:after="0" w:afterAutospacing="0"/>
              <w:ind w:firstLineChars="50" w:firstLine="105"/>
              <w:jc w:val="center"/>
              <w:rPr>
                <w:rFonts w:hint="eastAsia"/>
              </w:rPr>
            </w:pPr>
            <w:bookmarkStart w:id="216" w:name="OLE_LINK45"/>
            <w:bookmarkStart w:id="217" w:name="OLE_LINK46"/>
            <w:bookmarkStart w:id="218" w:name="m08QD_10"/>
            <w:bookmarkStart w:id="219" w:name="OLE_LINK42"/>
            <w:bookmarkStart w:id="220"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34AF567" w14:textId="77777777" w:rsidR="00C777E6" w:rsidRDefault="00C777E6">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B535E1" w14:textId="77777777" w:rsidR="00C777E6" w:rsidRDefault="00C777E6">
            <w:pPr>
              <w:pStyle w:val="a5"/>
              <w:spacing w:before="0" w:beforeAutospacing="0" w:after="0" w:afterAutospacing="0"/>
              <w:jc w:val="center"/>
              <w:rPr>
                <w:rFonts w:hint="eastAsia"/>
              </w:rP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BE0BAD4" w14:textId="77777777" w:rsidR="00C777E6" w:rsidRDefault="00C777E6">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76C1270" w14:textId="77777777" w:rsidR="00C777E6" w:rsidRDefault="00C777E6">
            <w:pPr>
              <w:pStyle w:val="a5"/>
              <w:spacing w:before="0" w:beforeAutospacing="0" w:after="0" w:afterAutospacing="0"/>
              <w:jc w:val="center"/>
              <w:rPr>
                <w:rFonts w:hint="eastAsia"/>
              </w:rP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0C07BD" w14:textId="77777777" w:rsidR="00C777E6" w:rsidRDefault="00C777E6">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091A836" w14:textId="77777777" w:rsidR="00C777E6" w:rsidRDefault="00C777E6">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r>
      <w:tr w:rsidR="001142AD" w14:paraId="399E7EB0" w14:textId="77777777">
        <w:trPr>
          <w:divId w:val="642782657"/>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ABED4" w14:textId="77777777" w:rsidR="00C777E6" w:rsidRDefault="00C777E6">
            <w:pPr>
              <w:pStyle w:val="a5"/>
              <w:spacing w:before="0" w:beforeAutospacing="0" w:after="0" w:afterAutospacing="0"/>
              <w:ind w:firstLineChars="50" w:firstLine="105"/>
              <w:jc w:val="center"/>
              <w:rPr>
                <w:rFonts w:hint="eastAsia"/>
              </w:rP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7A779" w14:textId="77777777" w:rsidR="00C777E6" w:rsidRDefault="00C777E6">
            <w:pPr>
              <w:pStyle w:val="a5"/>
              <w:spacing w:before="0" w:beforeAutospacing="0" w:after="0" w:afterAutospacing="0"/>
              <w:jc w:val="center"/>
              <w:rPr>
                <w:rFonts w:hint="eastAsia"/>
              </w:rPr>
            </w:pPr>
            <w:r>
              <w:rPr>
                <w:rFonts w:hint="eastAsia"/>
                <w:kern w:val="2"/>
                <w:sz w:val="21"/>
                <w:lang w:eastAsia="zh-Hans"/>
              </w:rPr>
              <w:t>摩根MSCI中国A股ETF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80D2B4" w14:textId="77777777" w:rsidR="00C777E6" w:rsidRDefault="00C777E6">
            <w:pPr>
              <w:pStyle w:val="a5"/>
              <w:spacing w:before="0" w:beforeAutospacing="0" w:after="0" w:afterAutospacing="0"/>
              <w:jc w:val="center"/>
              <w:rPr>
                <w:rFonts w:hint="eastAsia"/>
              </w:rP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02613" w14:textId="77777777" w:rsidR="00C777E6" w:rsidRDefault="00C777E6">
            <w:pPr>
              <w:pStyle w:val="a5"/>
              <w:spacing w:before="0" w:beforeAutospacing="0" w:after="0" w:afterAutospacing="0"/>
              <w:jc w:val="center"/>
              <w:rPr>
                <w:rFonts w:hint="eastAsia"/>
              </w:rP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162EB" w14:textId="77777777" w:rsidR="00C777E6" w:rsidRDefault="00C777E6">
            <w:pPr>
              <w:pStyle w:val="a5"/>
              <w:spacing w:before="0" w:beforeAutospacing="0" w:after="0" w:afterAutospacing="0"/>
              <w:jc w:val="center"/>
              <w:rPr>
                <w:rFonts w:hint="eastAsia"/>
              </w:rPr>
            </w:pPr>
            <w:r>
              <w:rPr>
                <w:rFonts w:hint="eastAsia"/>
                <w:kern w:val="2"/>
                <w:sz w:val="21"/>
                <w:lang w:eastAsia="zh-Hans"/>
              </w:rPr>
              <w:t>摩根基金管理（中</w:t>
            </w:r>
            <w:r>
              <w:rPr>
                <w:rFonts w:hint="eastAsia"/>
                <w:kern w:val="2"/>
                <w:sz w:val="21"/>
                <w:lang w:eastAsia="zh-Hans"/>
              </w:rPr>
              <w:lastRenderedPageBreak/>
              <w:t>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1CBE2A" w14:textId="77777777" w:rsidR="00C777E6" w:rsidRDefault="00C777E6">
            <w:pPr>
              <w:pStyle w:val="a5"/>
              <w:spacing w:before="0" w:beforeAutospacing="0" w:after="0" w:afterAutospacing="0"/>
              <w:jc w:val="right"/>
              <w:rPr>
                <w:rFonts w:hint="eastAsia"/>
              </w:rPr>
            </w:pPr>
            <w:r>
              <w:rPr>
                <w:rFonts w:hint="eastAsia"/>
                <w:kern w:val="2"/>
                <w:sz w:val="21"/>
                <w:lang w:eastAsia="zh-Hans"/>
              </w:rPr>
              <w:lastRenderedPageBreak/>
              <w:t>42,588,365.00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84791" w14:textId="77777777" w:rsidR="00C777E6" w:rsidRDefault="00C777E6">
            <w:pPr>
              <w:pStyle w:val="a5"/>
              <w:spacing w:before="0" w:beforeAutospacing="0" w:after="0" w:afterAutospacing="0"/>
              <w:jc w:val="right"/>
              <w:rPr>
                <w:rFonts w:hint="eastAsia"/>
              </w:rPr>
            </w:pPr>
            <w:r>
              <w:rPr>
                <w:rFonts w:hint="eastAsia"/>
                <w:kern w:val="2"/>
                <w:sz w:val="21"/>
                <w:lang w:eastAsia="zh-Hans"/>
              </w:rPr>
              <w:t>94.44</w:t>
            </w:r>
            <w:bookmarkEnd w:id="216"/>
            <w:bookmarkEnd w:id="217"/>
            <w:bookmarkEnd w:id="218"/>
          </w:p>
        </w:tc>
      </w:tr>
    </w:tbl>
    <w:p w14:paraId="106EE6E7" w14:textId="77777777" w:rsidR="00C777E6" w:rsidRDefault="00C777E6">
      <w:pPr>
        <w:pStyle w:val="XBRLTitle2"/>
        <w:spacing w:before="156"/>
        <w:ind w:left="454"/>
      </w:pPr>
      <w:bookmarkStart w:id="221" w:name="_Toc17881695"/>
      <w:bookmarkStart w:id="222" w:name="_Toc492299891"/>
      <w:bookmarkStart w:id="223" w:name="_Toc466644475"/>
      <w:bookmarkStart w:id="224" w:name="_Toc447872936"/>
      <w:bookmarkStart w:id="225" w:name="_Toc512627237"/>
      <w:bookmarkStart w:id="226" w:name="_Toc512694317"/>
      <w:r>
        <w:rPr>
          <w:rFonts w:hAnsi="宋体" w:hint="eastAsia"/>
        </w:rPr>
        <w:t>报告期末本基金投资的股指期货交易情况说明</w:t>
      </w:r>
      <w:bookmarkEnd w:id="221"/>
      <w:bookmarkEnd w:id="222"/>
      <w:bookmarkEnd w:id="223"/>
      <w:bookmarkEnd w:id="224"/>
      <w:bookmarkEnd w:id="225"/>
      <w:bookmarkEnd w:id="226"/>
      <w:r>
        <w:rPr>
          <w:rFonts w:hAnsi="宋体" w:hint="eastAsia"/>
        </w:rPr>
        <w:t xml:space="preserve"> </w:t>
      </w:r>
      <w:bookmarkEnd w:id="210"/>
    </w:p>
    <w:p w14:paraId="099CF1E8" w14:textId="77777777" w:rsidR="00C777E6" w:rsidRDefault="00C777E6">
      <w:pPr>
        <w:spacing w:line="360" w:lineRule="auto"/>
        <w:ind w:firstLineChars="200" w:firstLine="420"/>
        <w:divId w:val="1992831136"/>
      </w:pPr>
      <w:r>
        <w:rPr>
          <w:rFonts w:ascii="宋体" w:hAnsi="宋体" w:hint="eastAsia"/>
          <w:szCs w:val="21"/>
          <w:lang w:eastAsia="zh-Hans"/>
        </w:rPr>
        <w:t>本基金本报告期末未持有股指期货。</w:t>
      </w:r>
    </w:p>
    <w:p w14:paraId="64F8F76B" w14:textId="77777777" w:rsidR="00C777E6" w:rsidRDefault="00C777E6">
      <w:pPr>
        <w:pStyle w:val="XBRLTitle2"/>
        <w:spacing w:before="156"/>
        <w:ind w:left="454"/>
      </w:pPr>
      <w:bookmarkStart w:id="227" w:name="_Toc17881698"/>
      <w:bookmarkStart w:id="228" w:name="_Toc492299894"/>
      <w:bookmarkStart w:id="229" w:name="_Toc466644478"/>
      <w:bookmarkStart w:id="230" w:name="_Toc447872939"/>
      <w:bookmarkStart w:id="231" w:name="_Toc512627238"/>
      <w:bookmarkStart w:id="232" w:name="_Toc512694318"/>
      <w:bookmarkStart w:id="233" w:name="_Toc438646476"/>
      <w:r>
        <w:rPr>
          <w:rFonts w:hAnsi="宋体" w:hint="eastAsia"/>
        </w:rPr>
        <w:t>报告期末本基金投资的国债期货交易情况说明</w:t>
      </w:r>
      <w:bookmarkEnd w:id="227"/>
      <w:bookmarkEnd w:id="228"/>
      <w:bookmarkEnd w:id="229"/>
      <w:bookmarkEnd w:id="230"/>
      <w:bookmarkEnd w:id="231"/>
      <w:bookmarkEnd w:id="232"/>
      <w:bookmarkEnd w:id="233"/>
      <w:r>
        <w:rPr>
          <w:rFonts w:hAnsi="宋体" w:hint="eastAsia"/>
        </w:rPr>
        <w:t xml:space="preserve"> </w:t>
      </w:r>
    </w:p>
    <w:p w14:paraId="3E38AF2B" w14:textId="77777777" w:rsidR="00C777E6" w:rsidRDefault="00C777E6">
      <w:pPr>
        <w:spacing w:line="360" w:lineRule="auto"/>
        <w:ind w:firstLineChars="200" w:firstLine="420"/>
        <w:divId w:val="305862184"/>
      </w:pPr>
      <w:bookmarkStart w:id="234" w:name="m510_01_1597"/>
      <w:bookmarkStart w:id="235" w:name="m510_01_1598"/>
      <w:bookmarkEnd w:id="234"/>
      <w:r>
        <w:rPr>
          <w:rFonts w:ascii="宋体" w:hAnsi="宋体" w:hint="eastAsia"/>
          <w:szCs w:val="21"/>
          <w:lang w:eastAsia="zh-Hans"/>
        </w:rPr>
        <w:t>本基金本报告期末未持有国债期货。</w:t>
      </w:r>
    </w:p>
    <w:p w14:paraId="1FA4E2A9" w14:textId="77777777" w:rsidR="00C777E6" w:rsidRDefault="00C777E6">
      <w:pPr>
        <w:pStyle w:val="XBRLTitle2"/>
        <w:spacing w:before="156"/>
        <w:ind w:left="454"/>
      </w:pPr>
      <w:bookmarkStart w:id="236" w:name="_Toc17881702"/>
      <w:bookmarkStart w:id="237" w:name="_Toc492299898"/>
      <w:bookmarkStart w:id="238" w:name="_Toc466644482"/>
      <w:bookmarkStart w:id="239" w:name="_Toc447872943"/>
      <w:bookmarkStart w:id="240" w:name="_Toc512627239"/>
      <w:bookmarkStart w:id="241" w:name="_Toc512694319"/>
      <w:r>
        <w:rPr>
          <w:rFonts w:hint="eastAsia"/>
        </w:rPr>
        <w:t>投资组合报告附注</w:t>
      </w:r>
      <w:bookmarkEnd w:id="236"/>
      <w:bookmarkEnd w:id="237"/>
      <w:bookmarkEnd w:id="238"/>
      <w:bookmarkEnd w:id="239"/>
      <w:bookmarkEnd w:id="240"/>
      <w:bookmarkEnd w:id="241"/>
    </w:p>
    <w:p w14:paraId="13981F4D" w14:textId="77777777" w:rsidR="00C777E6" w:rsidRDefault="00C777E6">
      <w:pPr>
        <w:pStyle w:val="XBRLTitle3"/>
        <w:numPr>
          <w:ilvl w:val="2"/>
          <w:numId w:val="2"/>
        </w:numPr>
        <w:spacing w:before="156"/>
        <w:ind w:left="0" w:firstLine="0"/>
      </w:pPr>
      <w:bookmarkStart w:id="242" w:name="_Toc512519515"/>
      <w:bookmarkStart w:id="243" w:name="_Toc481075083"/>
      <w:bookmarkStart w:id="244" w:name="_Toc490050036"/>
      <w:bookmarkStart w:id="245" w:name="_Toc513295927"/>
      <w:bookmarkStart w:id="246" w:name="_Toc17881703"/>
      <w:r>
        <w:rPr>
          <w:rFonts w:hint="eastAsia"/>
          <w:lang w:eastAsia="zh-CN"/>
        </w:rPr>
        <w:t xml:space="preserve"> </w:t>
      </w:r>
      <w:bookmarkEnd w:id="242"/>
      <w:bookmarkEnd w:id="243"/>
      <w:bookmarkEnd w:id="244"/>
      <w:bookmarkEnd w:id="245"/>
      <w:bookmarkEnd w:id="246"/>
    </w:p>
    <w:p w14:paraId="4DF57F66" w14:textId="77777777" w:rsidR="00C777E6" w:rsidRDefault="00C777E6">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E254F42" w14:textId="77777777" w:rsidR="00C777E6" w:rsidRDefault="00C777E6">
      <w:pPr>
        <w:pStyle w:val="XBRLTitle3"/>
        <w:numPr>
          <w:ilvl w:val="2"/>
          <w:numId w:val="2"/>
        </w:numPr>
        <w:spacing w:before="156"/>
        <w:ind w:left="0" w:firstLine="0"/>
      </w:pPr>
      <w:bookmarkStart w:id="247" w:name="_Toc512519516"/>
      <w:bookmarkStart w:id="248" w:name="_Toc481075084"/>
      <w:bookmarkStart w:id="249" w:name="_Toc490050037"/>
      <w:bookmarkStart w:id="250" w:name="_Toc513295928"/>
      <w:bookmarkStart w:id="251" w:name="_Toc17881704"/>
      <w:r>
        <w:rPr>
          <w:rFonts w:hint="eastAsia"/>
          <w:lang w:eastAsia="zh-CN"/>
        </w:rPr>
        <w:t xml:space="preserve"> </w:t>
      </w:r>
      <w:bookmarkEnd w:id="247"/>
      <w:bookmarkEnd w:id="248"/>
      <w:bookmarkEnd w:id="249"/>
      <w:bookmarkEnd w:id="250"/>
      <w:bookmarkEnd w:id="251"/>
    </w:p>
    <w:p w14:paraId="585E83B2" w14:textId="77777777" w:rsidR="00C777E6" w:rsidRDefault="00C777E6">
      <w:pPr>
        <w:spacing w:line="360" w:lineRule="auto"/>
        <w:ind w:firstLineChars="200" w:firstLine="420"/>
      </w:pPr>
      <w:r>
        <w:rPr>
          <w:rFonts w:ascii="宋体" w:hAnsi="宋体" w:hint="eastAsia"/>
        </w:rPr>
        <w:t>报告期内本基金投资的前十名股票中没有在基金合同规定备选股票库之外的股票。</w:t>
      </w:r>
    </w:p>
    <w:p w14:paraId="3CEF3302" w14:textId="77777777" w:rsidR="00C777E6" w:rsidRDefault="00C777E6">
      <w:pPr>
        <w:pStyle w:val="XBRLTitle3"/>
        <w:numPr>
          <w:ilvl w:val="2"/>
          <w:numId w:val="2"/>
        </w:numPr>
        <w:spacing w:before="156"/>
        <w:ind w:left="0" w:firstLine="0"/>
      </w:pPr>
      <w:bookmarkStart w:id="252" w:name="_Toc17881705"/>
      <w:bookmarkStart w:id="253" w:name="_Toc492299901"/>
      <w:bookmarkStart w:id="254" w:name="_Toc466644485"/>
      <w:bookmarkStart w:id="255" w:name="_Toc447872946"/>
      <w:bookmarkStart w:id="256" w:name="m510_02"/>
      <w:bookmarkEnd w:id="235"/>
      <w:r>
        <w:rPr>
          <w:rFonts w:hAnsi="宋体" w:hint="eastAsia"/>
        </w:rPr>
        <w:t>其他资产构成</w:t>
      </w:r>
      <w:bookmarkEnd w:id="252"/>
      <w:bookmarkEnd w:id="253"/>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142AD" w14:paraId="0B5BBEEB" w14:textId="77777777">
        <w:trPr>
          <w:divId w:val="152235368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4AA6B" w14:textId="77777777" w:rsidR="00C777E6" w:rsidRDefault="00C777E6">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AAAC7" w14:textId="77777777" w:rsidR="00C777E6" w:rsidRDefault="00C777E6">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68150" w14:textId="77777777" w:rsidR="00C777E6" w:rsidRDefault="00C777E6">
            <w:pPr>
              <w:jc w:val="center"/>
            </w:pPr>
            <w:r>
              <w:rPr>
                <w:rFonts w:ascii="宋体" w:hAnsi="宋体" w:hint="eastAsia"/>
              </w:rPr>
              <w:t>金额（元）</w:t>
            </w:r>
            <w:r>
              <w:t xml:space="preserve"> </w:t>
            </w:r>
          </w:p>
        </w:tc>
      </w:tr>
      <w:tr w:rsidR="001142AD" w14:paraId="324FCA88"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80394" w14:textId="77777777" w:rsidR="00C777E6" w:rsidRDefault="00C777E6">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E262D" w14:textId="77777777" w:rsidR="00C777E6" w:rsidRDefault="00C777E6">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B44EB" w14:textId="77777777" w:rsidR="00C777E6" w:rsidRDefault="00C777E6">
            <w:pPr>
              <w:jc w:val="right"/>
            </w:pPr>
            <w:r>
              <w:rPr>
                <w:rFonts w:ascii="宋体" w:hAnsi="宋体" w:hint="eastAsia"/>
              </w:rPr>
              <w:t>904.59</w:t>
            </w:r>
          </w:p>
        </w:tc>
      </w:tr>
      <w:tr w:rsidR="001142AD" w14:paraId="7428C4FB"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9911C" w14:textId="77777777" w:rsidR="00C777E6" w:rsidRDefault="00C777E6">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0A083" w14:textId="77777777" w:rsidR="00C777E6" w:rsidRDefault="00C777E6">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A840E" w14:textId="77777777" w:rsidR="00C777E6" w:rsidRDefault="00C777E6">
            <w:pPr>
              <w:jc w:val="right"/>
            </w:pPr>
            <w:r>
              <w:rPr>
                <w:rFonts w:ascii="宋体" w:hAnsi="宋体" w:hint="eastAsia"/>
              </w:rPr>
              <w:t>233,887.75</w:t>
            </w:r>
          </w:p>
        </w:tc>
      </w:tr>
      <w:tr w:rsidR="001142AD" w14:paraId="30A94548"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9D55B" w14:textId="77777777" w:rsidR="00C777E6" w:rsidRDefault="00C777E6">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AEDC9" w14:textId="77777777" w:rsidR="00C777E6" w:rsidRDefault="00C777E6">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20F6CF" w14:textId="77777777" w:rsidR="00C777E6" w:rsidRDefault="00C777E6">
            <w:pPr>
              <w:jc w:val="right"/>
            </w:pPr>
            <w:r>
              <w:rPr>
                <w:rFonts w:ascii="宋体" w:hAnsi="宋体" w:hint="eastAsia"/>
              </w:rPr>
              <w:t>-</w:t>
            </w:r>
          </w:p>
        </w:tc>
      </w:tr>
      <w:tr w:rsidR="001142AD" w14:paraId="616AB473"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3AC14" w14:textId="77777777" w:rsidR="00C777E6" w:rsidRDefault="00C777E6">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D5BB3" w14:textId="77777777" w:rsidR="00C777E6" w:rsidRDefault="00C777E6">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3B31A" w14:textId="77777777" w:rsidR="00C777E6" w:rsidRDefault="00C777E6">
            <w:pPr>
              <w:jc w:val="right"/>
            </w:pPr>
            <w:r>
              <w:rPr>
                <w:rFonts w:ascii="宋体" w:hAnsi="宋体" w:hint="eastAsia"/>
              </w:rPr>
              <w:t>-</w:t>
            </w:r>
          </w:p>
        </w:tc>
      </w:tr>
      <w:tr w:rsidR="001142AD" w14:paraId="3A5F55A0"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98EF8" w14:textId="77777777" w:rsidR="00C777E6" w:rsidRDefault="00C777E6">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EAF35" w14:textId="77777777" w:rsidR="00C777E6" w:rsidRDefault="00C777E6">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492C4" w14:textId="77777777" w:rsidR="00C777E6" w:rsidRDefault="00C777E6">
            <w:pPr>
              <w:jc w:val="right"/>
            </w:pPr>
            <w:r>
              <w:rPr>
                <w:rFonts w:ascii="宋体" w:hAnsi="宋体" w:hint="eastAsia"/>
              </w:rPr>
              <w:t>7,403.92</w:t>
            </w:r>
          </w:p>
        </w:tc>
      </w:tr>
      <w:tr w:rsidR="001142AD" w14:paraId="7A162B21"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4AEAB" w14:textId="77777777" w:rsidR="00C777E6" w:rsidRDefault="00C777E6">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DC445" w14:textId="77777777" w:rsidR="00C777E6" w:rsidRDefault="00C777E6">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F3F24" w14:textId="77777777" w:rsidR="00C777E6" w:rsidRDefault="00C777E6">
            <w:pPr>
              <w:jc w:val="right"/>
            </w:pPr>
            <w:r>
              <w:rPr>
                <w:rFonts w:ascii="宋体" w:hAnsi="宋体" w:hint="eastAsia"/>
              </w:rPr>
              <w:t>-</w:t>
            </w:r>
          </w:p>
        </w:tc>
      </w:tr>
      <w:tr w:rsidR="001142AD" w14:paraId="0C7970D5"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19623" w14:textId="77777777" w:rsidR="00C777E6" w:rsidRDefault="00C777E6">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98E03" w14:textId="77777777" w:rsidR="00C777E6" w:rsidRDefault="00C777E6">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9E601" w14:textId="77777777" w:rsidR="00C777E6" w:rsidRDefault="00C777E6">
            <w:pPr>
              <w:jc w:val="right"/>
            </w:pPr>
            <w:r>
              <w:rPr>
                <w:rFonts w:ascii="宋体" w:hAnsi="宋体" w:hint="eastAsia"/>
              </w:rPr>
              <w:t>-</w:t>
            </w:r>
          </w:p>
        </w:tc>
      </w:tr>
      <w:tr w:rsidR="001142AD" w14:paraId="51FE8A81" w14:textId="77777777">
        <w:trPr>
          <w:divId w:val="152235368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EA6543" w14:textId="77777777" w:rsidR="00C777E6" w:rsidRDefault="00C777E6">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B7290" w14:textId="77777777" w:rsidR="00C777E6" w:rsidRDefault="00C777E6">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6D322" w14:textId="77777777" w:rsidR="00C777E6" w:rsidRDefault="00C777E6">
            <w:pPr>
              <w:jc w:val="right"/>
            </w:pPr>
            <w:r>
              <w:rPr>
                <w:rFonts w:ascii="宋体" w:hAnsi="宋体" w:hint="eastAsia"/>
              </w:rPr>
              <w:t>242,196.26</w:t>
            </w:r>
          </w:p>
        </w:tc>
      </w:tr>
    </w:tbl>
    <w:p w14:paraId="2D1457D2" w14:textId="77777777" w:rsidR="00C777E6" w:rsidRDefault="00C777E6">
      <w:pPr>
        <w:pStyle w:val="XBRLTitle3"/>
        <w:numPr>
          <w:ilvl w:val="2"/>
          <w:numId w:val="2"/>
        </w:numPr>
        <w:spacing w:before="156"/>
        <w:ind w:left="0" w:firstLine="0"/>
      </w:pPr>
      <w:bookmarkStart w:id="257" w:name="_Toc17881706"/>
      <w:bookmarkStart w:id="258" w:name="_Toc492299902"/>
      <w:bookmarkStart w:id="259" w:name="_Toc466644486"/>
      <w:bookmarkStart w:id="260" w:name="_Toc447872947"/>
      <w:bookmarkStart w:id="261" w:name="m510_03"/>
      <w:bookmarkEnd w:id="256"/>
      <w:r>
        <w:rPr>
          <w:rFonts w:hAnsi="宋体" w:hint="eastAsia"/>
        </w:rPr>
        <w:t>报告期末持有的处于转股期的可转换债券明细</w:t>
      </w:r>
      <w:bookmarkEnd w:id="257"/>
      <w:bookmarkEnd w:id="258"/>
      <w:bookmarkEnd w:id="259"/>
      <w:bookmarkEnd w:id="260"/>
    </w:p>
    <w:p w14:paraId="0079EEC8" w14:textId="77777777" w:rsidR="00C777E6" w:rsidRDefault="00C777E6">
      <w:pPr>
        <w:spacing w:line="360" w:lineRule="auto"/>
        <w:ind w:firstLineChars="200" w:firstLine="420"/>
        <w:jc w:val="left"/>
      </w:pPr>
      <w:r>
        <w:rPr>
          <w:rFonts w:ascii="宋体" w:hAnsi="宋体" w:hint="eastAsia"/>
        </w:rPr>
        <w:t xml:space="preserve">本基金本报告期末未持有处于转股期的可转换债券。 </w:t>
      </w:r>
    </w:p>
    <w:p w14:paraId="60CA19D0" w14:textId="77777777" w:rsidR="00C777E6" w:rsidRDefault="00C777E6">
      <w:pPr>
        <w:pStyle w:val="XBRLTitle3"/>
        <w:numPr>
          <w:ilvl w:val="2"/>
          <w:numId w:val="2"/>
        </w:numPr>
        <w:spacing w:before="156"/>
        <w:ind w:left="0" w:firstLine="0"/>
      </w:pPr>
      <w:bookmarkStart w:id="262" w:name="_Toc17881707"/>
      <w:bookmarkStart w:id="263" w:name="_Toc492299903"/>
      <w:bookmarkStart w:id="264" w:name="_Toc466644487"/>
      <w:bookmarkStart w:id="265" w:name="_Toc447872948"/>
      <w:bookmarkStart w:id="266" w:name="m510_04"/>
      <w:bookmarkEnd w:id="261"/>
      <w:r>
        <w:rPr>
          <w:rFonts w:hAnsi="宋体" w:hint="eastAsia"/>
        </w:rPr>
        <w:t>报告期末前十名股票中存在流通受限情况的说明</w:t>
      </w:r>
      <w:bookmarkEnd w:id="262"/>
      <w:bookmarkEnd w:id="263"/>
      <w:bookmarkEnd w:id="264"/>
      <w:bookmarkEnd w:id="265"/>
    </w:p>
    <w:p w14:paraId="444D3261" w14:textId="77777777" w:rsidR="00C777E6" w:rsidRDefault="00C777E6">
      <w:pPr>
        <w:spacing w:line="360" w:lineRule="auto"/>
        <w:ind w:firstLineChars="200" w:firstLine="420"/>
        <w:jc w:val="left"/>
        <w:divId w:val="67554548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bookmarkEnd w:id="18"/>
      <w:bookmarkEnd w:id="19"/>
      <w:bookmarkEnd w:id="20"/>
      <w:bookmarkEnd w:id="16"/>
    </w:p>
    <w:p w14:paraId="6092952B" w14:textId="77777777" w:rsidR="00C777E6" w:rsidRDefault="00C777E6">
      <w:pPr>
        <w:pStyle w:val="XBRLTitle3"/>
        <w:numPr>
          <w:ilvl w:val="2"/>
          <w:numId w:val="2"/>
        </w:numPr>
        <w:spacing w:before="156"/>
        <w:ind w:left="0" w:firstLine="0"/>
      </w:pPr>
      <w:bookmarkStart w:id="267" w:name="_Toc17881708"/>
      <w:bookmarkStart w:id="268" w:name="_Toc492299904"/>
      <w:bookmarkStart w:id="269" w:name="_Toc466644488"/>
      <w:bookmarkStart w:id="270" w:name="_Toc447872949"/>
      <w:bookmarkStart w:id="271" w:name="m510_05_1678"/>
      <w:bookmarkEnd w:id="266"/>
      <w:r>
        <w:rPr>
          <w:rFonts w:hAnsi="宋体" w:hint="eastAsia"/>
        </w:rPr>
        <w:t>投资组合报告附注的其他文字描述部分</w:t>
      </w:r>
      <w:bookmarkEnd w:id="267"/>
      <w:bookmarkEnd w:id="268"/>
      <w:bookmarkEnd w:id="269"/>
      <w:bookmarkEnd w:id="270"/>
      <w:r>
        <w:rPr>
          <w:rFonts w:hint="eastAsia"/>
          <w:sz w:val="21"/>
        </w:rPr>
        <w:t xml:space="preserve"> </w:t>
      </w:r>
    </w:p>
    <w:p w14:paraId="72717BF8" w14:textId="77777777" w:rsidR="00C777E6" w:rsidRDefault="00C777E6">
      <w:pPr>
        <w:spacing w:line="360" w:lineRule="auto"/>
        <w:ind w:firstLineChars="200" w:firstLine="420"/>
        <w:jc w:val="left"/>
      </w:pPr>
      <w:r>
        <w:rPr>
          <w:rFonts w:ascii="宋体" w:hAnsi="宋体" w:hint="eastAsia"/>
        </w:rPr>
        <w:t>因四舍五入原因，投资组合报告中分项之和与合计可能存在尾差。</w:t>
      </w:r>
    </w:p>
    <w:p w14:paraId="06ADC1C6" w14:textId="77777777" w:rsidR="00C777E6" w:rsidRDefault="00C777E6">
      <w:pPr>
        <w:pStyle w:val="XBRLTitle1"/>
        <w:spacing w:before="156"/>
        <w:ind w:left="425"/>
      </w:pPr>
      <w:bookmarkStart w:id="272" w:name="_Toc17881709"/>
      <w:bookmarkStart w:id="273" w:name="_Toc512627240"/>
      <w:bookmarkStart w:id="274" w:name="_Toc492299905"/>
      <w:bookmarkStart w:id="275" w:name="_Toc466644489"/>
      <w:bookmarkStart w:id="276" w:name="_Toc447872950"/>
      <w:bookmarkStart w:id="277" w:name="_Toc438646477"/>
      <w:bookmarkStart w:id="278" w:name="_Toc512694320"/>
      <w:bookmarkStart w:id="279" w:name="m601"/>
      <w:bookmarkEnd w:id="271"/>
      <w:r>
        <w:rPr>
          <w:rFonts w:hAnsi="宋体" w:hint="eastAsia"/>
        </w:rPr>
        <w:t>开放式基金份额变动</w:t>
      </w:r>
      <w:bookmarkEnd w:id="272"/>
      <w:bookmarkEnd w:id="273"/>
      <w:bookmarkEnd w:id="274"/>
      <w:bookmarkEnd w:id="275"/>
      <w:bookmarkEnd w:id="276"/>
      <w:bookmarkEnd w:id="277"/>
      <w:bookmarkEnd w:id="278"/>
      <w:r>
        <w:rPr>
          <w:rFonts w:hAnsi="宋体" w:hint="eastAsia"/>
        </w:rPr>
        <w:t xml:space="preserve"> </w:t>
      </w:r>
    </w:p>
    <w:p w14:paraId="52EF72F7" w14:textId="77777777" w:rsidR="00C777E6" w:rsidRDefault="00C777E6">
      <w:pPr>
        <w:jc w:val="right"/>
      </w:pPr>
      <w:bookmarkStart w:id="280" w:name="m601_tab"/>
      <w:r>
        <w:rPr>
          <w:rFonts w:ascii="宋体" w:hAnsi="宋体" w:hint="eastAsia"/>
        </w:rPr>
        <w:t xml:space="preserve">                                                                             </w:t>
      </w:r>
    </w:p>
    <w:p w14:paraId="471A43BF" w14:textId="77777777" w:rsidR="00C777E6" w:rsidRDefault="00C777E6">
      <w:pPr>
        <w:wordWrap w:val="0"/>
        <w:spacing w:line="360" w:lineRule="auto"/>
        <w:jc w:val="right"/>
        <w:divId w:val="59065740"/>
      </w:pPr>
      <w:bookmarkStart w:id="281"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1142AD" w14:paraId="58C99313" w14:textId="77777777">
        <w:trPr>
          <w:divId w:val="5906574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5A5E44E"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282" w:name="m10_01" w:colFirst="1" w:colLast="2"/>
            <w:bookmarkEnd w:id="281"/>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47015" w14:textId="77777777" w:rsidR="00C777E6" w:rsidRDefault="00C777E6">
            <w:pPr>
              <w:ind w:right="3"/>
              <w:jc w:val="center"/>
            </w:pPr>
            <w:r>
              <w:rPr>
                <w:rFonts w:ascii="宋体" w:hAnsi="宋体" w:hint="eastAsia"/>
                <w:lang w:eastAsia="zh-Hans"/>
              </w:rPr>
              <w:t>摩根MSCI中国A股ETF</w:t>
            </w:r>
            <w:r>
              <w:rPr>
                <w:rFonts w:ascii="宋体" w:hAnsi="宋体" w:hint="eastAsia"/>
                <w:lang w:eastAsia="zh-Hans"/>
              </w:rPr>
              <w:lastRenderedPageBreak/>
              <w:t>联接A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CB71C" w14:textId="77777777" w:rsidR="00C777E6" w:rsidRDefault="00C777E6">
            <w:pPr>
              <w:ind w:right="3"/>
              <w:jc w:val="center"/>
            </w:pPr>
            <w:r>
              <w:rPr>
                <w:rFonts w:ascii="宋体" w:hAnsi="宋体" w:hint="eastAsia"/>
                <w:lang w:eastAsia="zh-Hans"/>
              </w:rPr>
              <w:lastRenderedPageBreak/>
              <w:t>摩根MSCI中国A股ETF</w:t>
            </w:r>
            <w:r>
              <w:rPr>
                <w:rFonts w:ascii="宋体" w:hAnsi="宋体" w:hint="eastAsia"/>
                <w:lang w:eastAsia="zh-Hans"/>
              </w:rPr>
              <w:lastRenderedPageBreak/>
              <w:t>联接C</w:t>
            </w:r>
            <w:r>
              <w:rPr>
                <w:rFonts w:ascii="宋体" w:hAnsi="宋体" w:hint="eastAsia"/>
                <w:kern w:val="0"/>
                <w:szCs w:val="24"/>
                <w:lang w:eastAsia="zh-Hans"/>
              </w:rPr>
              <w:t xml:space="preserve"> </w:t>
            </w:r>
          </w:p>
        </w:tc>
      </w:tr>
      <w:tr w:rsidR="001142AD" w14:paraId="07352FA2" w14:textId="77777777">
        <w:trPr>
          <w:divId w:val="590657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1C1AF1"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lastRenderedPageBreak/>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425D9F" w14:textId="77777777" w:rsidR="00C777E6" w:rsidRDefault="00C777E6">
            <w:pPr>
              <w:jc w:val="right"/>
            </w:pPr>
            <w:r>
              <w:rPr>
                <w:rFonts w:ascii="宋体" w:hAnsi="宋体" w:hint="eastAsia"/>
              </w:rPr>
              <w:t>26,069,465.89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0EA74F" w14:textId="77777777" w:rsidR="00C777E6" w:rsidRDefault="00C777E6">
            <w:pPr>
              <w:jc w:val="right"/>
            </w:pPr>
            <w:r>
              <w:rPr>
                <w:rFonts w:ascii="宋体" w:hAnsi="宋体" w:hint="eastAsia"/>
              </w:rPr>
              <w:t>21,086,553.40</w:t>
            </w:r>
          </w:p>
        </w:tc>
      </w:tr>
      <w:tr w:rsidR="001142AD" w14:paraId="25741D5A" w14:textId="77777777">
        <w:trPr>
          <w:divId w:val="590657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711A98"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16014A" w14:textId="77777777" w:rsidR="00C777E6" w:rsidRDefault="00C777E6">
            <w:pPr>
              <w:jc w:val="right"/>
            </w:pPr>
            <w:r>
              <w:rPr>
                <w:rFonts w:ascii="宋体" w:hAnsi="宋体" w:hint="eastAsia"/>
              </w:rPr>
              <w:t>614,315.10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3C5ACD" w14:textId="77777777" w:rsidR="00C777E6" w:rsidRDefault="00C777E6">
            <w:pPr>
              <w:jc w:val="right"/>
            </w:pPr>
            <w:r>
              <w:rPr>
                <w:rFonts w:ascii="宋体" w:hAnsi="宋体" w:hint="eastAsia"/>
              </w:rPr>
              <w:t>579,844.58</w:t>
            </w:r>
          </w:p>
        </w:tc>
      </w:tr>
      <w:tr w:rsidR="001142AD" w14:paraId="3709AC01" w14:textId="77777777">
        <w:trPr>
          <w:divId w:val="590657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96C5FB"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36288B" w14:textId="77777777" w:rsidR="00C777E6" w:rsidRDefault="00C777E6">
            <w:pPr>
              <w:jc w:val="right"/>
            </w:pPr>
            <w:r>
              <w:rPr>
                <w:rFonts w:ascii="宋体" w:hAnsi="宋体" w:hint="eastAsia"/>
              </w:rPr>
              <w:t>720,568.72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BE27CD" w14:textId="77777777" w:rsidR="00C777E6" w:rsidRDefault="00C777E6">
            <w:pPr>
              <w:jc w:val="right"/>
            </w:pPr>
            <w:r>
              <w:rPr>
                <w:rFonts w:ascii="宋体" w:hAnsi="宋体" w:hint="eastAsia"/>
              </w:rPr>
              <w:t>1,320,647.12</w:t>
            </w:r>
          </w:p>
        </w:tc>
      </w:tr>
      <w:tr w:rsidR="001142AD" w14:paraId="5150B6C6" w14:textId="77777777">
        <w:trPr>
          <w:divId w:val="590657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18759D"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64B3F2" w14:textId="77777777" w:rsidR="00C777E6" w:rsidRDefault="00C777E6">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580F53" w14:textId="77777777" w:rsidR="00C777E6" w:rsidRDefault="00C777E6">
            <w:pPr>
              <w:jc w:val="right"/>
            </w:pPr>
            <w:r>
              <w:rPr>
                <w:rFonts w:ascii="宋体" w:hAnsi="宋体" w:hint="eastAsia"/>
              </w:rPr>
              <w:t>-</w:t>
            </w:r>
          </w:p>
        </w:tc>
      </w:tr>
      <w:tr w:rsidR="001142AD" w14:paraId="47E2F870" w14:textId="77777777">
        <w:trPr>
          <w:divId w:val="590657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8098AE" w14:textId="77777777" w:rsidR="00C777E6" w:rsidRDefault="00C777E6">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6E2162" w14:textId="77777777" w:rsidR="00C777E6" w:rsidRDefault="00C777E6">
            <w:pPr>
              <w:jc w:val="right"/>
            </w:pPr>
            <w:r>
              <w:rPr>
                <w:rFonts w:ascii="宋体" w:hAnsi="宋体" w:hint="eastAsia"/>
              </w:rPr>
              <w:t>25,963,212.27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035BBC" w14:textId="77777777" w:rsidR="00C777E6" w:rsidRDefault="00C777E6">
            <w:pPr>
              <w:jc w:val="right"/>
            </w:pPr>
            <w:r>
              <w:rPr>
                <w:rFonts w:ascii="宋体" w:hAnsi="宋体" w:hint="eastAsia"/>
              </w:rPr>
              <w:t>20,345,750.86</w:t>
            </w:r>
          </w:p>
        </w:tc>
      </w:tr>
    </w:tbl>
    <w:p w14:paraId="6961CE6B" w14:textId="77777777" w:rsidR="00C777E6" w:rsidRDefault="00C777E6">
      <w:pPr>
        <w:spacing w:line="360" w:lineRule="auto"/>
        <w:jc w:val="left"/>
        <w:divId w:val="5906574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82"/>
      <w:r>
        <w:rPr>
          <w:rFonts w:ascii="宋体" w:hAnsi="宋体" w:hint="eastAsia"/>
        </w:rPr>
        <w:t xml:space="preserve"> </w:t>
      </w:r>
    </w:p>
    <w:p w14:paraId="6838CC6A" w14:textId="77777777" w:rsidR="00C777E6" w:rsidRDefault="00C777E6">
      <w:pPr>
        <w:pStyle w:val="XBRLTitle1"/>
        <w:spacing w:before="156"/>
        <w:ind w:left="425"/>
      </w:pPr>
      <w:bookmarkStart w:id="283" w:name="_Toc17881710"/>
      <w:bookmarkStart w:id="284" w:name="_Toc492299906"/>
      <w:bookmarkStart w:id="285" w:name="_Toc466644490"/>
      <w:bookmarkStart w:id="286" w:name="_Toc447872951"/>
      <w:bookmarkStart w:id="287" w:name="_Toc438646478"/>
      <w:bookmarkStart w:id="288" w:name="_Toc512627241"/>
      <w:bookmarkStart w:id="289" w:name="_Toc512694321"/>
      <w:bookmarkStart w:id="290" w:name="m7manage01"/>
      <w:bookmarkEnd w:id="280"/>
      <w:bookmarkEnd w:id="279"/>
      <w:r>
        <w:rPr>
          <w:rFonts w:hint="eastAsia"/>
        </w:rPr>
        <w:t>基金管理人运用固有资金投资本基金情况</w:t>
      </w:r>
      <w:bookmarkEnd w:id="283"/>
      <w:bookmarkEnd w:id="284"/>
      <w:bookmarkEnd w:id="285"/>
      <w:bookmarkEnd w:id="286"/>
      <w:bookmarkEnd w:id="287"/>
      <w:bookmarkEnd w:id="288"/>
      <w:bookmarkEnd w:id="289"/>
      <w:bookmarkEnd w:id="290"/>
    </w:p>
    <w:p w14:paraId="6606EDC6" w14:textId="77777777" w:rsidR="00C777E6" w:rsidRDefault="00C777E6">
      <w:pPr>
        <w:pStyle w:val="XBRLTitle2"/>
        <w:spacing w:before="156"/>
        <w:ind w:left="454"/>
      </w:pPr>
      <w:bookmarkStart w:id="291" w:name="_Toc17881711"/>
      <w:bookmarkStart w:id="292" w:name="_Toc492299907"/>
      <w:bookmarkStart w:id="293" w:name="_Toc466644491"/>
      <w:bookmarkStart w:id="294" w:name="_Toc458599606"/>
      <w:bookmarkStart w:id="295" w:name="_Toc462325491"/>
      <w:bookmarkStart w:id="296" w:name="_Toc512627242"/>
      <w:bookmarkStart w:id="297" w:name="_Toc512694322"/>
      <w:r>
        <w:rPr>
          <w:rFonts w:hint="eastAsia"/>
        </w:rPr>
        <w:t>基金管理人持有本基金份额变动情况</w:t>
      </w:r>
      <w:bookmarkEnd w:id="291"/>
      <w:bookmarkEnd w:id="292"/>
      <w:bookmarkEnd w:id="293"/>
      <w:bookmarkEnd w:id="294"/>
      <w:bookmarkEnd w:id="295"/>
      <w:bookmarkEnd w:id="296"/>
      <w:bookmarkEnd w:id="297"/>
      <w:r>
        <w:rPr>
          <w:rFonts w:hint="eastAsia"/>
          <w:lang w:eastAsia="zh-CN"/>
        </w:rPr>
        <w:t xml:space="preserve"> </w:t>
      </w:r>
    </w:p>
    <w:p w14:paraId="32DCBB05" w14:textId="77777777" w:rsidR="00C777E6" w:rsidRDefault="00C777E6">
      <w:pPr>
        <w:spacing w:line="360" w:lineRule="auto"/>
        <w:ind w:firstLineChars="200" w:firstLine="420"/>
        <w:jc w:val="left"/>
        <w:divId w:val="895701301"/>
      </w:pPr>
      <w:r>
        <w:rPr>
          <w:rFonts w:ascii="宋体" w:hAnsi="宋体" w:hint="eastAsia"/>
          <w:szCs w:val="21"/>
          <w:lang w:eastAsia="zh-Hans"/>
        </w:rPr>
        <w:t>无。</w:t>
      </w:r>
      <w:r>
        <w:rPr>
          <w:rFonts w:ascii="宋体" w:hAnsi="宋体" w:hint="eastAsia"/>
          <w:szCs w:val="21"/>
        </w:rPr>
        <w:t xml:space="preserve"> </w:t>
      </w:r>
    </w:p>
    <w:p w14:paraId="58FF6C7B" w14:textId="77777777" w:rsidR="00C777E6" w:rsidRDefault="00C777E6">
      <w:pPr>
        <w:pStyle w:val="XBRLTitle2"/>
        <w:spacing w:before="156"/>
        <w:ind w:left="454"/>
      </w:pPr>
      <w:bookmarkStart w:id="298" w:name="_Toc17881712"/>
      <w:bookmarkStart w:id="299" w:name="_Toc492299908"/>
      <w:bookmarkStart w:id="300" w:name="_Toc466644492"/>
      <w:bookmarkStart w:id="301" w:name="_Toc458599607"/>
      <w:bookmarkStart w:id="302" w:name="_Toc462325492"/>
      <w:bookmarkStart w:id="303" w:name="_Toc512627243"/>
      <w:bookmarkStart w:id="304" w:name="_Toc512694323"/>
      <w:r>
        <w:rPr>
          <w:rFonts w:hint="eastAsia"/>
        </w:rPr>
        <w:t>基金管理人运用固有资金投资本基金交易明细</w:t>
      </w:r>
      <w:bookmarkEnd w:id="298"/>
      <w:bookmarkEnd w:id="299"/>
      <w:bookmarkEnd w:id="300"/>
      <w:bookmarkEnd w:id="301"/>
      <w:bookmarkEnd w:id="302"/>
      <w:bookmarkEnd w:id="303"/>
      <w:bookmarkEnd w:id="304"/>
      <w:r>
        <w:rPr>
          <w:rFonts w:hint="eastAsia"/>
          <w:lang w:eastAsia="zh-CN"/>
        </w:rPr>
        <w:t xml:space="preserve"> </w:t>
      </w:r>
    </w:p>
    <w:p w14:paraId="59F19754" w14:textId="77777777" w:rsidR="00C777E6" w:rsidRDefault="00C777E6">
      <w:pPr>
        <w:spacing w:line="360" w:lineRule="auto"/>
        <w:ind w:firstLineChars="200" w:firstLine="420"/>
        <w:jc w:val="left"/>
        <w:divId w:val="1823278692"/>
      </w:pPr>
      <w:r>
        <w:rPr>
          <w:rFonts w:ascii="宋体" w:hAnsi="宋体" w:hint="eastAsia"/>
          <w:lang w:eastAsia="zh-Hans"/>
        </w:rPr>
        <w:t>无。</w:t>
      </w:r>
      <w:r>
        <w:rPr>
          <w:rFonts w:ascii="宋体" w:hAnsi="宋体" w:hint="eastAsia"/>
        </w:rPr>
        <w:t xml:space="preserve"> </w:t>
      </w:r>
    </w:p>
    <w:p w14:paraId="244759E5" w14:textId="77777777" w:rsidR="00C777E6" w:rsidRDefault="00C777E6">
      <w:pPr>
        <w:pStyle w:val="XBRLTitle1"/>
        <w:spacing w:before="156"/>
        <w:ind w:left="425"/>
      </w:pPr>
      <w:bookmarkStart w:id="305" w:name="_Toc17881714"/>
      <w:bookmarkStart w:id="306" w:name="_Toc479856294"/>
      <w:bookmarkStart w:id="307" w:name="_Toc492299909"/>
      <w:bookmarkStart w:id="308" w:name="_Toc512627244"/>
      <w:bookmarkStart w:id="309" w:name="_Toc512694324"/>
      <w:bookmarkStart w:id="310" w:name="m701"/>
      <w:r>
        <w:rPr>
          <w:rFonts w:hint="eastAsia"/>
        </w:rPr>
        <w:t>影响投资者决策的其他重要信息</w:t>
      </w:r>
      <w:bookmarkEnd w:id="305"/>
      <w:bookmarkEnd w:id="306"/>
      <w:bookmarkEnd w:id="307"/>
      <w:bookmarkEnd w:id="308"/>
      <w:bookmarkEnd w:id="309"/>
      <w:r>
        <w:rPr>
          <w:rFonts w:hint="eastAsia"/>
          <w:lang w:eastAsia="zh-CN"/>
        </w:rPr>
        <w:t xml:space="preserve"> </w:t>
      </w:r>
    </w:p>
    <w:p w14:paraId="60505AA4" w14:textId="77777777" w:rsidR="00C777E6" w:rsidRDefault="00C777E6">
      <w:pPr>
        <w:pStyle w:val="XBRLTitle2"/>
        <w:spacing w:before="156"/>
        <w:ind w:left="454"/>
      </w:pPr>
      <w:bookmarkStart w:id="311" w:name="_Toc17881715"/>
      <w:bookmarkStart w:id="312" w:name="_Toc492299910"/>
      <w:bookmarkStart w:id="313" w:name="_Toc512627245"/>
      <w:bookmarkStart w:id="314" w:name="_Toc512694325"/>
      <w:r>
        <w:rPr>
          <w:rFonts w:hint="eastAsia"/>
          <w:kern w:val="0"/>
        </w:rPr>
        <w:t>报告期内单一投资者持有基金份额比例达到或超过20%的情况</w:t>
      </w:r>
      <w:bookmarkEnd w:id="311"/>
      <w:bookmarkEnd w:id="312"/>
      <w:bookmarkEnd w:id="313"/>
      <w:bookmarkEnd w:id="314"/>
      <w:r>
        <w:rPr>
          <w:rFonts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47"/>
        <w:gridCol w:w="1100"/>
        <w:gridCol w:w="1290"/>
        <w:gridCol w:w="1231"/>
        <w:gridCol w:w="1223"/>
        <w:gridCol w:w="1290"/>
        <w:gridCol w:w="1414"/>
      </w:tblGrid>
      <w:tr w:rsidR="001142AD" w14:paraId="7F0C4019" w14:textId="77777777">
        <w:trPr>
          <w:divId w:val="973295737"/>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2251E" w14:textId="77777777" w:rsidR="00C777E6" w:rsidRDefault="00C777E6">
            <w:pPr>
              <w:jc w:val="center"/>
            </w:pPr>
            <w:bookmarkStart w:id="315" w:name="m13_01"/>
            <w:bookmarkStart w:id="316" w:name="m13_01_01"/>
            <w:bookmarkStart w:id="317" w:name="_Toc433036733"/>
            <w:bookmarkStart w:id="318" w:name="m12_01"/>
            <w:bookmarkEnd w:id="37"/>
            <w:bookmarkEnd w:id="38"/>
            <w:bookmarkEnd w:id="219"/>
            <w:bookmarkEnd w:id="220"/>
            <w:bookmarkEnd w:id="315"/>
            <w:bookmarkEnd w:id="316"/>
            <w:bookmarkEnd w:id="317"/>
            <w:bookmarkEnd w:id="318"/>
            <w:bookmarkEnd w:id="21"/>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693B7" w14:textId="77777777" w:rsidR="00C777E6" w:rsidRDefault="00C777E6">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DA694" w14:textId="77777777" w:rsidR="00C777E6" w:rsidRDefault="00C777E6">
            <w:pPr>
              <w:widowControl/>
              <w:jc w:val="center"/>
            </w:pPr>
            <w:r>
              <w:rPr>
                <w:rFonts w:ascii="宋体" w:hAnsi="宋体" w:hint="eastAsia"/>
                <w:color w:val="000000"/>
                <w:kern w:val="0"/>
              </w:rPr>
              <w:t xml:space="preserve">报告期末持有基金情况 </w:t>
            </w:r>
          </w:p>
        </w:tc>
      </w:tr>
      <w:tr w:rsidR="001142AD" w14:paraId="556EEAF0" w14:textId="77777777">
        <w:trPr>
          <w:divId w:val="97329573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3F21A" w14:textId="77777777" w:rsidR="00C777E6" w:rsidRDefault="00C777E6">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B7C06" w14:textId="77777777" w:rsidR="00C777E6" w:rsidRDefault="00C777E6">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F54F" w14:textId="77777777" w:rsidR="00C777E6" w:rsidRDefault="00C777E6">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C8661" w14:textId="77777777" w:rsidR="00C777E6" w:rsidRDefault="00C777E6">
            <w:pPr>
              <w:widowControl/>
              <w:jc w:val="center"/>
            </w:pPr>
            <w:r>
              <w:rPr>
                <w:rFonts w:ascii="宋体" w:hAnsi="宋体" w:hint="eastAsia"/>
                <w:color w:val="000000"/>
                <w:kern w:val="0"/>
              </w:rPr>
              <w:t xml:space="preserve">期初 </w:t>
            </w:r>
          </w:p>
          <w:p w14:paraId="6DAC174B" w14:textId="77777777" w:rsidR="00C777E6" w:rsidRDefault="00C777E6">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69333" w14:textId="77777777" w:rsidR="00C777E6" w:rsidRDefault="00C777E6">
            <w:pPr>
              <w:widowControl/>
              <w:jc w:val="center"/>
            </w:pPr>
            <w:r>
              <w:rPr>
                <w:rFonts w:ascii="宋体" w:hAnsi="宋体" w:hint="eastAsia"/>
                <w:color w:val="000000"/>
                <w:kern w:val="0"/>
              </w:rPr>
              <w:t xml:space="preserve">申购 </w:t>
            </w:r>
          </w:p>
          <w:p w14:paraId="5D4A0E93" w14:textId="77777777" w:rsidR="00C777E6" w:rsidRDefault="00C777E6">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E11C3" w14:textId="77777777" w:rsidR="00C777E6" w:rsidRDefault="00C777E6">
            <w:pPr>
              <w:widowControl/>
              <w:jc w:val="center"/>
            </w:pPr>
            <w:r>
              <w:rPr>
                <w:rFonts w:ascii="宋体" w:hAnsi="宋体" w:hint="eastAsia"/>
                <w:color w:val="000000"/>
                <w:kern w:val="0"/>
              </w:rPr>
              <w:t xml:space="preserve">赎回 </w:t>
            </w:r>
          </w:p>
          <w:p w14:paraId="059C696B" w14:textId="77777777" w:rsidR="00C777E6" w:rsidRDefault="00C777E6">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4DFD9" w14:textId="77777777" w:rsidR="00C777E6" w:rsidRDefault="00C777E6">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C6796" w14:textId="77777777" w:rsidR="00C777E6" w:rsidRDefault="00C777E6">
            <w:pPr>
              <w:widowControl/>
              <w:jc w:val="center"/>
            </w:pPr>
            <w:r>
              <w:rPr>
                <w:rFonts w:ascii="宋体" w:hAnsi="宋体" w:hint="eastAsia"/>
                <w:color w:val="000000"/>
                <w:kern w:val="0"/>
              </w:rPr>
              <w:t xml:space="preserve">份额占比 </w:t>
            </w:r>
          </w:p>
        </w:tc>
      </w:tr>
      <w:tr w:rsidR="001142AD" w14:paraId="6A42FBD0" w14:textId="77777777">
        <w:trPr>
          <w:divId w:val="973295737"/>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7E65C" w14:textId="77777777" w:rsidR="00C777E6" w:rsidRDefault="00C777E6">
            <w:pPr>
              <w:widowControl/>
              <w:jc w:val="center"/>
            </w:pPr>
            <w:r>
              <w:rPr>
                <w:rFonts w:ascii="宋体" w:hAnsi="宋体" w:hint="eastAsia"/>
                <w:color w:val="000000"/>
                <w:szCs w:val="21"/>
              </w:rPr>
              <w:t>个人</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D23D9" w14:textId="77777777" w:rsidR="00C777E6" w:rsidRDefault="00C777E6">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5202A" w14:textId="77777777" w:rsidR="00C777E6" w:rsidRDefault="00C777E6">
            <w:pPr>
              <w:widowControl/>
              <w:jc w:val="center"/>
            </w:pPr>
            <w:r>
              <w:rPr>
                <w:rFonts w:ascii="宋体" w:hAnsi="宋体" w:hint="eastAsia"/>
                <w:color w:val="000000"/>
                <w:szCs w:val="21"/>
              </w:rPr>
              <w:t>20250401-20250630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FA70E" w14:textId="77777777" w:rsidR="00C777E6" w:rsidRDefault="00C777E6">
            <w:pPr>
              <w:widowControl/>
              <w:jc w:val="right"/>
            </w:pPr>
            <w:r>
              <w:rPr>
                <w:rFonts w:ascii="宋体" w:hAnsi="宋体" w:hint="eastAsia"/>
                <w:color w:val="000000"/>
                <w:szCs w:val="21"/>
              </w:rPr>
              <w:t>9,781,864.42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8759E" w14:textId="77777777" w:rsidR="00C777E6" w:rsidRDefault="00C777E6">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4E459" w14:textId="77777777" w:rsidR="00C777E6" w:rsidRDefault="00C777E6">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8FBC7" w14:textId="77777777" w:rsidR="00C777E6" w:rsidRDefault="00C777E6">
            <w:pPr>
              <w:widowControl/>
              <w:jc w:val="right"/>
            </w:pPr>
            <w:r>
              <w:rPr>
                <w:rFonts w:ascii="宋体" w:hAnsi="宋体" w:hint="eastAsia"/>
                <w:color w:val="000000"/>
                <w:szCs w:val="21"/>
              </w:rPr>
              <w:t>9,781,864.42</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FEC25" w14:textId="77777777" w:rsidR="00C777E6" w:rsidRDefault="00C777E6">
            <w:pPr>
              <w:widowControl/>
              <w:jc w:val="right"/>
            </w:pPr>
            <w:r>
              <w:rPr>
                <w:rFonts w:ascii="宋体" w:hAnsi="宋体" w:hint="eastAsia"/>
                <w:color w:val="000000"/>
                <w:szCs w:val="21"/>
              </w:rPr>
              <w:t>21.12</w:t>
            </w:r>
            <w:r>
              <w:rPr>
                <w:szCs w:val="21"/>
              </w:rPr>
              <w:t>%</w:t>
            </w:r>
            <w:r>
              <w:t xml:space="preserve"> </w:t>
            </w:r>
          </w:p>
        </w:tc>
      </w:tr>
      <w:tr w:rsidR="001142AD" w14:paraId="2F4D0513" w14:textId="77777777">
        <w:trPr>
          <w:divId w:val="97329573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3597E" w14:textId="77777777" w:rsidR="00C777E6" w:rsidRDefault="00C777E6">
            <w:pPr>
              <w:widowControl/>
              <w:jc w:val="center"/>
            </w:pPr>
            <w:r>
              <w:rPr>
                <w:rFonts w:ascii="宋体" w:hAnsi="宋体" w:hint="eastAsia"/>
                <w:color w:val="000000"/>
                <w:kern w:val="0"/>
              </w:rPr>
              <w:t xml:space="preserve">产品特有风险 </w:t>
            </w:r>
          </w:p>
        </w:tc>
      </w:tr>
      <w:tr w:rsidR="001142AD" w14:paraId="7E61CDFA" w14:textId="77777777">
        <w:trPr>
          <w:divId w:val="97329573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87CA0" w14:textId="77777777" w:rsidR="00C777E6" w:rsidRDefault="00C777E6">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0927F772" w14:textId="77777777" w:rsidR="00C777E6" w:rsidRDefault="00C777E6">
      <w:pPr>
        <w:pStyle w:val="XBRLTitle1"/>
        <w:spacing w:before="156"/>
        <w:ind w:left="425"/>
      </w:pPr>
      <w:bookmarkStart w:id="319" w:name="_Toc17881717"/>
      <w:bookmarkStart w:id="320" w:name="_Toc466644495"/>
      <w:bookmarkStart w:id="321" w:name="_Toc447872955"/>
      <w:bookmarkStart w:id="322" w:name="_Toc438646481"/>
      <w:bookmarkStart w:id="323" w:name="_Toc492299912"/>
      <w:bookmarkStart w:id="324" w:name="_Toc512627247"/>
      <w:bookmarkStart w:id="325" w:name="_Toc512694327"/>
      <w:bookmarkEnd w:id="310"/>
      <w:r>
        <w:rPr>
          <w:rFonts w:hint="eastAsia"/>
        </w:rPr>
        <w:t>备查文件目录</w:t>
      </w:r>
      <w:bookmarkEnd w:id="319"/>
      <w:bookmarkEnd w:id="320"/>
      <w:bookmarkEnd w:id="321"/>
      <w:bookmarkEnd w:id="322"/>
      <w:bookmarkEnd w:id="323"/>
      <w:bookmarkEnd w:id="324"/>
      <w:bookmarkEnd w:id="325"/>
    </w:p>
    <w:p w14:paraId="5D4C7B32" w14:textId="77777777" w:rsidR="00C777E6" w:rsidRDefault="00C777E6">
      <w:pPr>
        <w:pStyle w:val="XBRLTitle2"/>
        <w:spacing w:before="156"/>
        <w:ind w:left="454"/>
      </w:pPr>
      <w:bookmarkStart w:id="326" w:name="_Toc438646482"/>
      <w:bookmarkStart w:id="327" w:name="_Toc17881718"/>
      <w:bookmarkStart w:id="328" w:name="_Toc492299913"/>
      <w:bookmarkStart w:id="329" w:name="_Toc466644496"/>
      <w:bookmarkStart w:id="330" w:name="_Toc447872956"/>
      <w:bookmarkStart w:id="331" w:name="_Toc512627248"/>
      <w:bookmarkStart w:id="332" w:name="_Toc512694328"/>
      <w:bookmarkStart w:id="333" w:name="m801_01_1733"/>
      <w:r>
        <w:rPr>
          <w:rFonts w:hAnsi="宋体" w:hint="eastAsia"/>
        </w:rPr>
        <w:t>备查文件目录</w:t>
      </w:r>
      <w:bookmarkEnd w:id="326"/>
      <w:bookmarkEnd w:id="327"/>
      <w:bookmarkEnd w:id="328"/>
      <w:bookmarkEnd w:id="329"/>
      <w:bookmarkEnd w:id="330"/>
      <w:bookmarkEnd w:id="331"/>
      <w:bookmarkEnd w:id="332"/>
      <w:r>
        <w:rPr>
          <w:rFonts w:hAnsi="宋体" w:hint="eastAsia"/>
        </w:rPr>
        <w:t xml:space="preserve"> </w:t>
      </w:r>
    </w:p>
    <w:p w14:paraId="5A1F2280" w14:textId="77777777" w:rsidR="00C777E6" w:rsidRDefault="00C777E6">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(二)摩根MSCI中国A股交易型开放式指数证券投资基金联接</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(三)摩根MSCI中国A股交易型开放式指数证券投资基金联接基金托管协议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777B7392" w14:textId="77777777" w:rsidR="00C777E6" w:rsidRDefault="00C777E6">
      <w:pPr>
        <w:pStyle w:val="XBRLTitle2"/>
        <w:spacing w:before="156"/>
        <w:ind w:left="454"/>
      </w:pPr>
      <w:bookmarkStart w:id="334" w:name="_Toc438646483"/>
      <w:bookmarkStart w:id="335" w:name="_Toc17881719"/>
      <w:bookmarkStart w:id="336" w:name="_Toc492299914"/>
      <w:bookmarkStart w:id="337" w:name="_Toc466644497"/>
      <w:bookmarkStart w:id="338" w:name="_Toc447872957"/>
      <w:bookmarkStart w:id="339" w:name="_Toc512627249"/>
      <w:bookmarkStart w:id="340" w:name="_Toc512694329"/>
      <w:bookmarkStart w:id="341" w:name="m801_01_1734"/>
      <w:bookmarkEnd w:id="333"/>
      <w:r>
        <w:rPr>
          <w:rFonts w:hAnsi="宋体" w:hint="eastAsia"/>
        </w:rPr>
        <w:t>存放地点</w:t>
      </w:r>
      <w:bookmarkEnd w:id="334"/>
      <w:bookmarkEnd w:id="335"/>
      <w:bookmarkEnd w:id="336"/>
      <w:bookmarkEnd w:id="337"/>
      <w:bookmarkEnd w:id="338"/>
      <w:bookmarkEnd w:id="339"/>
      <w:bookmarkEnd w:id="340"/>
      <w:r>
        <w:rPr>
          <w:rFonts w:hAnsi="宋体" w:hint="eastAsia"/>
        </w:rPr>
        <w:t xml:space="preserve"> </w:t>
      </w:r>
    </w:p>
    <w:p w14:paraId="560D9788" w14:textId="77777777" w:rsidR="00C777E6" w:rsidRDefault="00C777E6">
      <w:pPr>
        <w:spacing w:line="360" w:lineRule="auto"/>
        <w:ind w:firstLineChars="200" w:firstLine="420"/>
        <w:jc w:val="left"/>
      </w:pPr>
      <w:r>
        <w:rPr>
          <w:rFonts w:ascii="宋体" w:hAnsi="宋体" w:cs="宋体" w:hint="eastAsia"/>
          <w:color w:val="000000"/>
          <w:kern w:val="0"/>
        </w:rPr>
        <w:t>基金管理人或基金托管人住所。</w:t>
      </w:r>
    </w:p>
    <w:p w14:paraId="627B2108" w14:textId="77777777" w:rsidR="00C777E6" w:rsidRDefault="00C777E6">
      <w:pPr>
        <w:pStyle w:val="XBRLTitle2"/>
        <w:spacing w:before="156"/>
        <w:ind w:left="454"/>
      </w:pPr>
      <w:bookmarkStart w:id="342" w:name="_Toc438646484"/>
      <w:bookmarkStart w:id="343" w:name="_Toc17881720"/>
      <w:bookmarkStart w:id="344" w:name="_Toc492299915"/>
      <w:bookmarkStart w:id="345" w:name="_Toc466644498"/>
      <w:bookmarkStart w:id="346" w:name="_Toc447872958"/>
      <w:bookmarkStart w:id="347" w:name="_Toc512627250"/>
      <w:bookmarkStart w:id="348" w:name="_Toc512694330"/>
      <w:bookmarkStart w:id="349" w:name="m801_01_1735"/>
      <w:bookmarkEnd w:id="341"/>
      <w:r>
        <w:rPr>
          <w:rFonts w:hAnsi="宋体" w:hint="eastAsia"/>
        </w:rPr>
        <w:t>查阅方式</w:t>
      </w:r>
      <w:bookmarkEnd w:id="342"/>
      <w:bookmarkEnd w:id="343"/>
      <w:bookmarkEnd w:id="344"/>
      <w:bookmarkEnd w:id="345"/>
      <w:bookmarkEnd w:id="346"/>
      <w:bookmarkEnd w:id="347"/>
      <w:bookmarkEnd w:id="348"/>
      <w:r>
        <w:rPr>
          <w:rFonts w:hAnsi="宋体" w:hint="eastAsia"/>
        </w:rPr>
        <w:t xml:space="preserve"> </w:t>
      </w:r>
    </w:p>
    <w:p w14:paraId="28AF2DF0" w14:textId="77777777" w:rsidR="00C777E6" w:rsidRDefault="00C777E6">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2"/>
      <w:r>
        <w:rPr>
          <w:rFonts w:ascii="宋体" w:hAnsi="宋体" w:cs="宋体" w:hint="eastAsia"/>
          <w:color w:val="000000"/>
          <w:kern w:val="0"/>
        </w:rPr>
        <w:t xml:space="preserve"> </w:t>
      </w:r>
    </w:p>
    <w:bookmarkEnd w:id="349"/>
    <w:p w14:paraId="63821798" w14:textId="77777777" w:rsidR="00C777E6" w:rsidRDefault="00C777E6">
      <w:pPr>
        <w:jc w:val="right"/>
        <w:rPr>
          <w:rFonts w:ascii="宋体" w:hAnsi="宋体" w:hint="eastAsia"/>
          <w:sz w:val="24"/>
        </w:rPr>
      </w:pPr>
      <w:r>
        <w:rPr>
          <w:rFonts w:ascii="宋体" w:hAnsi="宋体" w:hint="eastAsia"/>
          <w:sz w:val="24"/>
        </w:rPr>
        <w:t xml:space="preserve">　 </w:t>
      </w:r>
    </w:p>
    <w:p w14:paraId="10D00008" w14:textId="77777777" w:rsidR="00C777E6" w:rsidRDefault="00C777E6">
      <w:pPr>
        <w:ind w:firstLineChars="600" w:firstLine="1687"/>
        <w:jc w:val="left"/>
      </w:pPr>
      <w:r>
        <w:rPr>
          <w:rFonts w:ascii="宋体" w:hAnsi="宋体" w:hint="eastAsia"/>
          <w:b/>
          <w:bCs/>
          <w:sz w:val="28"/>
          <w:szCs w:val="30"/>
        </w:rPr>
        <w:t xml:space="preserve">　 </w:t>
      </w:r>
    </w:p>
    <w:p w14:paraId="169DF645" w14:textId="77777777" w:rsidR="00C777E6" w:rsidRDefault="00C777E6">
      <w:pPr>
        <w:ind w:firstLineChars="600" w:firstLine="1446"/>
        <w:jc w:val="right"/>
      </w:pPr>
      <w:r>
        <w:rPr>
          <w:rFonts w:ascii="宋体" w:hAnsi="宋体" w:hint="eastAsia"/>
          <w:b/>
          <w:bCs/>
          <w:sz w:val="24"/>
          <w:szCs w:val="24"/>
        </w:rPr>
        <w:t>摩根基金管理（中国）有限公司</w:t>
      </w:r>
    </w:p>
    <w:p w14:paraId="44FD73DB" w14:textId="77777777" w:rsidR="00C777E6" w:rsidRDefault="00C777E6">
      <w:pPr>
        <w:ind w:firstLineChars="600" w:firstLine="1446"/>
        <w:jc w:val="right"/>
      </w:pPr>
      <w:r>
        <w:rPr>
          <w:rFonts w:ascii="宋体" w:hAnsi="宋体" w:hint="eastAsia"/>
          <w:b/>
          <w:bCs/>
          <w:sz w:val="24"/>
          <w:szCs w:val="24"/>
        </w:rPr>
        <w:t>2025年7月21日</w:t>
      </w:r>
    </w:p>
    <w:sectPr w:rsidR="00C777E6">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06AB" w14:textId="77777777" w:rsidR="00C777E6" w:rsidRDefault="00C777E6">
      <w:pPr>
        <w:rPr>
          <w:szCs w:val="21"/>
        </w:rPr>
      </w:pPr>
      <w:r>
        <w:rPr>
          <w:szCs w:val="21"/>
        </w:rPr>
        <w:separator/>
      </w:r>
      <w:r>
        <w:rPr>
          <w:szCs w:val="21"/>
        </w:rPr>
        <w:t xml:space="preserve"> </w:t>
      </w:r>
    </w:p>
  </w:endnote>
  <w:endnote w:type="continuationSeparator" w:id="0">
    <w:p w14:paraId="517DD65C" w14:textId="77777777" w:rsidR="00C777E6" w:rsidRDefault="00C777E6">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DF3D" w14:textId="77777777" w:rsidR="00C777E6" w:rsidRDefault="00C777E6">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8524" w14:textId="77777777" w:rsidR="00C777E6" w:rsidRDefault="00C777E6">
      <w:pPr>
        <w:rPr>
          <w:szCs w:val="21"/>
        </w:rPr>
      </w:pPr>
      <w:r>
        <w:rPr>
          <w:szCs w:val="21"/>
        </w:rPr>
        <w:separator/>
      </w:r>
      <w:r>
        <w:rPr>
          <w:szCs w:val="21"/>
        </w:rPr>
        <w:t xml:space="preserve"> </w:t>
      </w:r>
    </w:p>
  </w:footnote>
  <w:footnote w:type="continuationSeparator" w:id="0">
    <w:p w14:paraId="2DBD5764" w14:textId="77777777" w:rsidR="00C777E6" w:rsidRDefault="00C777E6">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16FF" w14:textId="77777777" w:rsidR="00C777E6" w:rsidRDefault="00C777E6">
    <w:pPr>
      <w:pStyle w:val="aa"/>
      <w:jc w:val="right"/>
    </w:pPr>
    <w:r>
      <w:rPr>
        <w:rFonts w:ascii="宋体" w:hAnsi="宋体" w:hint="eastAsia"/>
      </w:rPr>
      <w:t>摩根MSCI中国A股交易型开放式指数证券投资基金联接基金2025年第2季度报告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A332285A"/>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908"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95784261">
    <w:abstractNumId w:val="0"/>
  </w:num>
  <w:num w:numId="2" w16cid:durableId="196523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1085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E6"/>
    <w:rsid w:val="000359E4"/>
    <w:rsid w:val="001142AD"/>
    <w:rsid w:val="00293F51"/>
    <w:rsid w:val="006350C0"/>
    <w:rsid w:val="00651FF9"/>
    <w:rsid w:val="00C777E6"/>
    <w:rsid w:val="00CB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B1BCBE2"/>
  <w15:chartTrackingRefBased/>
  <w15:docId w15:val="{4BFDE438-5358-40F4-B698-D5F871B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annotation text"/>
    <w:basedOn w:val="a"/>
    <w:link w:val="13"/>
    <w:uiPriority w:val="99"/>
    <w:semiHidden/>
    <w:unhideWhenUsed/>
    <w:pPr>
      <w:jc w:val="left"/>
    </w:pPr>
  </w:style>
  <w:style w:type="character" w:customStyle="1" w:styleId="a9">
    <w:name w:val="批注文字 字符"/>
    <w:basedOn w:val="a0"/>
    <w:uiPriority w:val="99"/>
    <w:semiHidden/>
    <w:rPr>
      <w:kern w:val="2"/>
      <w:sz w:val="21"/>
    </w:rPr>
  </w:style>
  <w:style w:type="paragraph" w:styleId="aa">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rPr>
      <w:kern w:val="2"/>
      <w:sz w:val="18"/>
      <w:szCs w:val="18"/>
    </w:rPr>
  </w:style>
  <w:style w:type="paragraph" w:styleId="ac">
    <w:name w:val="footer"/>
    <w:basedOn w:val="a"/>
    <w:link w:val="15"/>
    <w:uiPriority w:val="99"/>
    <w:pPr>
      <w:tabs>
        <w:tab w:val="center" w:pos="4153"/>
        <w:tab w:val="right" w:pos="8306"/>
      </w:tabs>
      <w:snapToGrid w:val="0"/>
      <w:jc w:val="left"/>
    </w:pPr>
    <w:rPr>
      <w:sz w:val="18"/>
      <w:szCs w:val="18"/>
    </w:rPr>
  </w:style>
  <w:style w:type="character" w:customStyle="1" w:styleId="ad">
    <w:name w:val="页脚 字符"/>
    <w:basedOn w:val="a0"/>
    <w:uiPriority w:val="99"/>
    <w:rPr>
      <w:kern w:val="2"/>
      <w:sz w:val="18"/>
      <w:szCs w:val="18"/>
    </w:rPr>
  </w:style>
  <w:style w:type="paragraph" w:styleId="ae">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f">
    <w:name w:val="标题 字符"/>
    <w:basedOn w:val="a0"/>
    <w:uiPriority w:val="10"/>
    <w:rPr>
      <w:rFonts w:asciiTheme="majorHAnsi" w:eastAsiaTheme="majorEastAsia" w:hAnsiTheme="majorHAnsi" w:cstheme="majorBidi"/>
      <w:spacing w:val="-10"/>
      <w:kern w:val="28"/>
      <w:sz w:val="56"/>
      <w:szCs w:val="56"/>
    </w:rPr>
  </w:style>
  <w:style w:type="paragraph" w:styleId="af0">
    <w:name w:val="Subtitle"/>
    <w:basedOn w:val="2"/>
    <w:next w:val="3"/>
    <w:link w:val="17"/>
    <w:qFormat/>
    <w:pPr>
      <w:spacing w:before="240" w:after="60" w:line="312" w:lineRule="auto"/>
      <w:jc w:val="left"/>
    </w:pPr>
    <w:rPr>
      <w:rFonts w:cs="Times New Roman"/>
      <w:bCs w:val="0"/>
      <w:kern w:val="28"/>
      <w:sz w:val="24"/>
    </w:rPr>
  </w:style>
  <w:style w:type="character" w:customStyle="1" w:styleId="af1">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2">
    <w:name w:val="Date"/>
    <w:basedOn w:val="a"/>
    <w:next w:val="a"/>
    <w:link w:val="18"/>
    <w:rPr>
      <w:rFonts w:ascii="宋体"/>
      <w:sz w:val="32"/>
      <w:lang w:val="x-none" w:eastAsia="x-none"/>
    </w:rPr>
  </w:style>
  <w:style w:type="character" w:customStyle="1" w:styleId="af3">
    <w:name w:val="日期 字符"/>
    <w:basedOn w:val="a0"/>
    <w:rPr>
      <w:kern w:val="2"/>
      <w:sz w:val="21"/>
    </w:rPr>
  </w:style>
  <w:style w:type="paragraph" w:styleId="af4">
    <w:name w:val="Document Map"/>
    <w:basedOn w:val="a"/>
    <w:link w:val="19"/>
    <w:pPr>
      <w:shd w:val="clear" w:color="auto" w:fill="000080"/>
    </w:pPr>
  </w:style>
  <w:style w:type="character" w:customStyle="1" w:styleId="af5">
    <w:name w:val="文档结构图 字符"/>
    <w:basedOn w:val="a0"/>
    <w:rPr>
      <w:rFonts w:ascii="Microsoft YaHei UI" w:eastAsia="Microsoft YaHei UI"/>
      <w:kern w:val="2"/>
      <w:sz w:val="18"/>
      <w:szCs w:val="18"/>
    </w:rPr>
  </w:style>
  <w:style w:type="paragraph" w:styleId="af6">
    <w:name w:val="Balloon Text"/>
    <w:basedOn w:val="a"/>
    <w:link w:val="1a"/>
    <w:uiPriority w:val="99"/>
    <w:semiHidden/>
    <w:unhideWhenUsed/>
    <w:rPr>
      <w:sz w:val="18"/>
      <w:szCs w:val="18"/>
    </w:rPr>
  </w:style>
  <w:style w:type="character" w:customStyle="1" w:styleId="af7">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f0"/>
    <w:next w:val="4"/>
    <w:qFormat/>
    <w:pPr>
      <w:numPr>
        <w:ilvl w:val="5"/>
        <w:numId w:val="2"/>
      </w:numPr>
      <w:spacing w:beforeLines="50" w:before="0" w:after="0" w:line="240" w:lineRule="auto"/>
      <w:ind w:left="2042"/>
      <w:outlineLvl w:val="9"/>
    </w:pPr>
    <w:rPr>
      <w:bCs/>
    </w:rPr>
  </w:style>
  <w:style w:type="paragraph" w:customStyle="1" w:styleId="af8">
    <w:name w:val="次标题"/>
    <w:basedOn w:val="3"/>
    <w:next w:val="a"/>
    <w:pPr>
      <w:spacing w:before="120" w:after="120"/>
      <w:jc w:val="left"/>
    </w:pPr>
    <w:rPr>
      <w:rFonts w:ascii="宋体" w:hAnsi="宋体"/>
      <w:sz w:val="21"/>
    </w:rPr>
  </w:style>
  <w:style w:type="paragraph" w:customStyle="1" w:styleId="XBRL6">
    <w:name w:val="XBRL标题6"/>
    <w:basedOn w:val="af0"/>
    <w:next w:val="4"/>
    <w:qFormat/>
    <w:pPr>
      <w:spacing w:beforeLines="50" w:before="0" w:after="0" w:line="240" w:lineRule="auto"/>
      <w:outlineLvl w:val="9"/>
    </w:pPr>
    <w:rPr>
      <w:bCs/>
    </w:rPr>
  </w:style>
  <w:style w:type="paragraph" w:customStyle="1" w:styleId="XBRL2">
    <w:name w:val="XBRL标题2"/>
    <w:basedOn w:val="af0"/>
    <w:next w:val="4"/>
    <w:qFormat/>
    <w:pPr>
      <w:spacing w:beforeLines="50" w:before="0" w:after="0" w:line="240" w:lineRule="auto"/>
    </w:pPr>
    <w:rPr>
      <w:bCs/>
    </w:rPr>
  </w:style>
  <w:style w:type="paragraph" w:customStyle="1" w:styleId="XBRL3">
    <w:name w:val="XBRL标题3"/>
    <w:basedOn w:val="af0"/>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f0"/>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f0"/>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f0"/>
    <w:next w:val="4"/>
    <w:qFormat/>
    <w:pPr>
      <w:spacing w:beforeLines="50" w:before="0" w:after="0" w:line="240" w:lineRule="auto"/>
      <w:outlineLvl w:val="9"/>
    </w:pPr>
    <w:rPr>
      <w:bCs/>
    </w:rPr>
  </w:style>
  <w:style w:type="paragraph" w:customStyle="1" w:styleId="XBRL4">
    <w:name w:val="XBRL标题4"/>
    <w:basedOn w:val="af0"/>
    <w:next w:val="4"/>
    <w:qFormat/>
    <w:pPr>
      <w:spacing w:beforeLines="50" w:before="0" w:after="0" w:line="240" w:lineRule="auto"/>
      <w:outlineLvl w:val="9"/>
    </w:pPr>
    <w:rPr>
      <w:bCs/>
    </w:rPr>
  </w:style>
  <w:style w:type="paragraph" w:customStyle="1" w:styleId="XBRLTitle4">
    <w:name w:val="XBRLTitle4"/>
    <w:basedOn w:val="af0"/>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f0"/>
    <w:next w:val="4"/>
    <w:autoRedefine/>
    <w:qFormat/>
    <w:pPr>
      <w:keepNext w:val="0"/>
      <w:keepLines w:val="0"/>
      <w:spacing w:beforeLines="50" w:before="0" w:after="0" w:line="240" w:lineRule="auto"/>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9">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批注文字 字符1"/>
    <w:basedOn w:val="a0"/>
    <w:link w:val="a8"/>
    <w:uiPriority w:val="99"/>
    <w:semiHidden/>
    <w:locked/>
    <w:rPr>
      <w:kern w:val="2"/>
      <w:sz w:val="21"/>
    </w:rPr>
  </w:style>
  <w:style w:type="character" w:customStyle="1" w:styleId="14">
    <w:name w:val="页眉 字符1"/>
    <w:basedOn w:val="a0"/>
    <w:link w:val="aa"/>
    <w:locked/>
    <w:rPr>
      <w:kern w:val="2"/>
      <w:sz w:val="18"/>
      <w:szCs w:val="18"/>
    </w:rPr>
  </w:style>
  <w:style w:type="character" w:customStyle="1" w:styleId="15">
    <w:name w:val="页脚 字符1"/>
    <w:basedOn w:val="a0"/>
    <w:link w:val="ac"/>
    <w:uiPriority w:val="99"/>
    <w:locked/>
    <w:rPr>
      <w:kern w:val="2"/>
      <w:sz w:val="18"/>
      <w:szCs w:val="18"/>
    </w:rPr>
  </w:style>
  <w:style w:type="character" w:customStyle="1" w:styleId="16">
    <w:name w:val="标题 字符1"/>
    <w:link w:val="ae"/>
    <w:uiPriority w:val="10"/>
    <w:locked/>
    <w:rPr>
      <w:rFonts w:ascii="Cambria" w:hAnsi="Cambria" w:cs="Times New Roman" w:hint="default"/>
      <w:b/>
      <w:bCs/>
      <w:sz w:val="32"/>
      <w:szCs w:val="32"/>
    </w:rPr>
  </w:style>
  <w:style w:type="character" w:customStyle="1" w:styleId="17">
    <w:name w:val="副标题 字符1"/>
    <w:link w:val="af0"/>
    <w:locked/>
    <w:rPr>
      <w:rFonts w:ascii="Cambria" w:eastAsia="宋体" w:hAnsi="Cambria" w:cs="Times New Roman" w:hint="default"/>
      <w:b/>
      <w:bCs w:val="0"/>
      <w:kern w:val="28"/>
      <w:sz w:val="24"/>
      <w:szCs w:val="32"/>
    </w:rPr>
  </w:style>
  <w:style w:type="character" w:customStyle="1" w:styleId="18">
    <w:name w:val="日期 字符1"/>
    <w:link w:val="af2"/>
    <w:locked/>
    <w:rPr>
      <w:rFonts w:ascii="宋体" w:eastAsia="宋体" w:hAnsi="宋体" w:hint="eastAsia"/>
      <w:kern w:val="2"/>
      <w:sz w:val="32"/>
    </w:rPr>
  </w:style>
  <w:style w:type="character" w:customStyle="1" w:styleId="19">
    <w:name w:val="文档结构图 字符1"/>
    <w:basedOn w:val="a0"/>
    <w:link w:val="af4"/>
    <w:locked/>
    <w:rPr>
      <w:rFonts w:ascii="宋体" w:eastAsia="宋体" w:hAnsi="宋体" w:hint="eastAsia"/>
      <w:kern w:val="2"/>
      <w:sz w:val="18"/>
      <w:szCs w:val="18"/>
    </w:rPr>
  </w:style>
  <w:style w:type="character" w:customStyle="1" w:styleId="1a">
    <w:name w:val="批注框文本 字符1"/>
    <w:basedOn w:val="a0"/>
    <w:link w:val="af6"/>
    <w:uiPriority w:val="99"/>
    <w:semiHidden/>
    <w:locked/>
    <w:rPr>
      <w:kern w:val="2"/>
      <w:sz w:val="18"/>
      <w:szCs w:val="18"/>
    </w:rPr>
  </w:style>
  <w:style w:type="table" w:styleId="afa">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spelle">
    <w:name w:val="spelle"/>
    <w:basedOn w:val="a0"/>
  </w:style>
  <w:style w:type="character" w:customStyle="1" w:styleId="grame">
    <w:name w:val="grame"/>
    <w:basedOn w:val="a0"/>
  </w:style>
  <w:style w:type="character" w:customStyle="1" w:styleId="Char0">
    <w:name w:val="页眉 Char"/>
    <w:basedOn w:val="a0"/>
    <w:locked/>
    <w:rPr>
      <w:kern w:val="2"/>
      <w:sz w:val="18"/>
      <w:szCs w:val="18"/>
    </w:rPr>
  </w:style>
  <w:style w:type="paragraph" w:styleId="afb">
    <w:name w:val="Revision"/>
    <w:hidden/>
    <w:uiPriority w:val="99"/>
    <w:unhideWhenUsed/>
    <w:rsid w:val="00651F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5740">
      <w:marLeft w:val="0"/>
      <w:marRight w:val="0"/>
      <w:marTop w:val="0"/>
      <w:marBottom w:val="0"/>
      <w:divBdr>
        <w:top w:val="none" w:sz="0" w:space="0" w:color="auto"/>
        <w:left w:val="none" w:sz="0" w:space="0" w:color="auto"/>
        <w:bottom w:val="none" w:sz="0" w:space="0" w:color="auto"/>
        <w:right w:val="none" w:sz="0" w:space="0" w:color="auto"/>
      </w:divBdr>
    </w:div>
    <w:div w:id="77600302">
      <w:marLeft w:val="0"/>
      <w:marRight w:val="0"/>
      <w:marTop w:val="0"/>
      <w:marBottom w:val="0"/>
      <w:divBdr>
        <w:top w:val="none" w:sz="0" w:space="0" w:color="auto"/>
        <w:left w:val="none" w:sz="0" w:space="0" w:color="auto"/>
        <w:bottom w:val="none" w:sz="0" w:space="0" w:color="auto"/>
        <w:right w:val="none" w:sz="0" w:space="0" w:color="auto"/>
      </w:divBdr>
    </w:div>
    <w:div w:id="98839412">
      <w:marLeft w:val="0"/>
      <w:marRight w:val="0"/>
      <w:marTop w:val="0"/>
      <w:marBottom w:val="0"/>
      <w:divBdr>
        <w:top w:val="none" w:sz="0" w:space="0" w:color="auto"/>
        <w:left w:val="none" w:sz="0" w:space="0" w:color="auto"/>
        <w:bottom w:val="none" w:sz="0" w:space="0" w:color="auto"/>
        <w:right w:val="none" w:sz="0" w:space="0" w:color="auto"/>
      </w:divBdr>
    </w:div>
    <w:div w:id="289896072">
      <w:marLeft w:val="0"/>
      <w:marRight w:val="0"/>
      <w:marTop w:val="0"/>
      <w:marBottom w:val="0"/>
      <w:divBdr>
        <w:top w:val="none" w:sz="0" w:space="0" w:color="auto"/>
        <w:left w:val="none" w:sz="0" w:space="0" w:color="auto"/>
        <w:bottom w:val="none" w:sz="0" w:space="0" w:color="auto"/>
        <w:right w:val="none" w:sz="0" w:space="0" w:color="auto"/>
      </w:divBdr>
      <w:divsChild>
        <w:div w:id="642782657">
          <w:marLeft w:val="0"/>
          <w:marRight w:val="0"/>
          <w:marTop w:val="0"/>
          <w:marBottom w:val="0"/>
          <w:divBdr>
            <w:top w:val="none" w:sz="0" w:space="0" w:color="auto"/>
            <w:left w:val="none" w:sz="0" w:space="0" w:color="auto"/>
            <w:bottom w:val="none" w:sz="0" w:space="0" w:color="auto"/>
            <w:right w:val="none" w:sz="0" w:space="0" w:color="auto"/>
          </w:divBdr>
        </w:div>
      </w:divsChild>
    </w:div>
    <w:div w:id="305862184">
      <w:marLeft w:val="0"/>
      <w:marRight w:val="0"/>
      <w:marTop w:val="0"/>
      <w:marBottom w:val="0"/>
      <w:divBdr>
        <w:top w:val="none" w:sz="0" w:space="0" w:color="auto"/>
        <w:left w:val="none" w:sz="0" w:space="0" w:color="auto"/>
        <w:bottom w:val="none" w:sz="0" w:space="0" w:color="auto"/>
        <w:right w:val="none" w:sz="0" w:space="0" w:color="auto"/>
      </w:divBdr>
    </w:div>
    <w:div w:id="351763094">
      <w:marLeft w:val="0"/>
      <w:marRight w:val="0"/>
      <w:marTop w:val="0"/>
      <w:marBottom w:val="0"/>
      <w:divBdr>
        <w:top w:val="none" w:sz="0" w:space="0" w:color="auto"/>
        <w:left w:val="none" w:sz="0" w:space="0" w:color="auto"/>
        <w:bottom w:val="none" w:sz="0" w:space="0" w:color="auto"/>
        <w:right w:val="none" w:sz="0" w:space="0" w:color="auto"/>
      </w:divBdr>
    </w:div>
    <w:div w:id="515533728">
      <w:marLeft w:val="0"/>
      <w:marRight w:val="0"/>
      <w:marTop w:val="0"/>
      <w:marBottom w:val="0"/>
      <w:divBdr>
        <w:top w:val="none" w:sz="0" w:space="0" w:color="auto"/>
        <w:left w:val="none" w:sz="0" w:space="0" w:color="auto"/>
        <w:bottom w:val="none" w:sz="0" w:space="0" w:color="auto"/>
        <w:right w:val="none" w:sz="0" w:space="0" w:color="auto"/>
      </w:divBdr>
    </w:div>
    <w:div w:id="675545485">
      <w:marLeft w:val="0"/>
      <w:marRight w:val="0"/>
      <w:marTop w:val="0"/>
      <w:marBottom w:val="0"/>
      <w:divBdr>
        <w:top w:val="none" w:sz="0" w:space="0" w:color="auto"/>
        <w:left w:val="none" w:sz="0" w:space="0" w:color="auto"/>
        <w:bottom w:val="none" w:sz="0" w:space="0" w:color="auto"/>
        <w:right w:val="none" w:sz="0" w:space="0" w:color="auto"/>
      </w:divBdr>
    </w:div>
    <w:div w:id="733117824">
      <w:marLeft w:val="0"/>
      <w:marRight w:val="0"/>
      <w:marTop w:val="0"/>
      <w:marBottom w:val="0"/>
      <w:divBdr>
        <w:top w:val="none" w:sz="0" w:space="0" w:color="auto"/>
        <w:left w:val="none" w:sz="0" w:space="0" w:color="auto"/>
        <w:bottom w:val="none" w:sz="0" w:space="0" w:color="auto"/>
        <w:right w:val="none" w:sz="0" w:space="0" w:color="auto"/>
      </w:divBdr>
      <w:divsChild>
        <w:div w:id="29960445">
          <w:marLeft w:val="0"/>
          <w:marRight w:val="0"/>
          <w:marTop w:val="0"/>
          <w:marBottom w:val="0"/>
          <w:divBdr>
            <w:top w:val="none" w:sz="0" w:space="0" w:color="auto"/>
            <w:left w:val="none" w:sz="0" w:space="0" w:color="auto"/>
            <w:bottom w:val="none" w:sz="0" w:space="0" w:color="auto"/>
            <w:right w:val="none" w:sz="0" w:space="0" w:color="auto"/>
          </w:divBdr>
        </w:div>
        <w:div w:id="140929940">
          <w:marLeft w:val="0"/>
          <w:marRight w:val="0"/>
          <w:marTop w:val="0"/>
          <w:marBottom w:val="0"/>
          <w:divBdr>
            <w:top w:val="none" w:sz="0" w:space="0" w:color="auto"/>
            <w:left w:val="none" w:sz="0" w:space="0" w:color="auto"/>
            <w:bottom w:val="none" w:sz="0" w:space="0" w:color="auto"/>
            <w:right w:val="none" w:sz="0" w:space="0" w:color="auto"/>
          </w:divBdr>
        </w:div>
      </w:divsChild>
    </w:div>
    <w:div w:id="802189896">
      <w:marLeft w:val="0"/>
      <w:marRight w:val="0"/>
      <w:marTop w:val="0"/>
      <w:marBottom w:val="0"/>
      <w:divBdr>
        <w:top w:val="none" w:sz="0" w:space="0" w:color="auto"/>
        <w:left w:val="none" w:sz="0" w:space="0" w:color="auto"/>
        <w:bottom w:val="none" w:sz="0" w:space="0" w:color="auto"/>
        <w:right w:val="none" w:sz="0" w:space="0" w:color="auto"/>
      </w:divBdr>
      <w:divsChild>
        <w:div w:id="961031149">
          <w:marLeft w:val="0"/>
          <w:marRight w:val="0"/>
          <w:marTop w:val="0"/>
          <w:marBottom w:val="0"/>
          <w:divBdr>
            <w:top w:val="none" w:sz="0" w:space="0" w:color="auto"/>
            <w:left w:val="none" w:sz="0" w:space="0" w:color="auto"/>
            <w:bottom w:val="none" w:sz="0" w:space="0" w:color="auto"/>
            <w:right w:val="none" w:sz="0" w:space="0" w:color="auto"/>
          </w:divBdr>
        </w:div>
      </w:divsChild>
    </w:div>
    <w:div w:id="895701301">
      <w:marLeft w:val="0"/>
      <w:marRight w:val="0"/>
      <w:marTop w:val="0"/>
      <w:marBottom w:val="0"/>
      <w:divBdr>
        <w:top w:val="none" w:sz="0" w:space="0" w:color="auto"/>
        <w:left w:val="none" w:sz="0" w:space="0" w:color="auto"/>
        <w:bottom w:val="none" w:sz="0" w:space="0" w:color="auto"/>
        <w:right w:val="none" w:sz="0" w:space="0" w:color="auto"/>
      </w:divBdr>
    </w:div>
    <w:div w:id="920063985">
      <w:marLeft w:val="0"/>
      <w:marRight w:val="0"/>
      <w:marTop w:val="0"/>
      <w:marBottom w:val="0"/>
      <w:divBdr>
        <w:top w:val="none" w:sz="0" w:space="0" w:color="auto"/>
        <w:left w:val="none" w:sz="0" w:space="0" w:color="auto"/>
        <w:bottom w:val="none" w:sz="0" w:space="0" w:color="auto"/>
        <w:right w:val="none" w:sz="0" w:space="0" w:color="auto"/>
      </w:divBdr>
      <w:divsChild>
        <w:div w:id="1522353682">
          <w:marLeft w:val="0"/>
          <w:marRight w:val="0"/>
          <w:marTop w:val="0"/>
          <w:marBottom w:val="0"/>
          <w:divBdr>
            <w:top w:val="none" w:sz="0" w:space="0" w:color="auto"/>
            <w:left w:val="none" w:sz="0" w:space="0" w:color="auto"/>
            <w:bottom w:val="none" w:sz="0" w:space="0" w:color="auto"/>
            <w:right w:val="none" w:sz="0" w:space="0" w:color="auto"/>
          </w:divBdr>
        </w:div>
      </w:divsChild>
    </w:div>
    <w:div w:id="938832924">
      <w:marLeft w:val="0"/>
      <w:marRight w:val="0"/>
      <w:marTop w:val="0"/>
      <w:marBottom w:val="0"/>
      <w:divBdr>
        <w:top w:val="none" w:sz="0" w:space="0" w:color="auto"/>
        <w:left w:val="none" w:sz="0" w:space="0" w:color="auto"/>
        <w:bottom w:val="none" w:sz="0" w:space="0" w:color="auto"/>
        <w:right w:val="none" w:sz="0" w:space="0" w:color="auto"/>
      </w:divBdr>
      <w:divsChild>
        <w:div w:id="662971079">
          <w:marLeft w:val="0"/>
          <w:marRight w:val="0"/>
          <w:marTop w:val="0"/>
          <w:marBottom w:val="0"/>
          <w:divBdr>
            <w:top w:val="none" w:sz="0" w:space="0" w:color="auto"/>
            <w:left w:val="none" w:sz="0" w:space="0" w:color="auto"/>
            <w:bottom w:val="none" w:sz="0" w:space="0" w:color="auto"/>
            <w:right w:val="none" w:sz="0" w:space="0" w:color="auto"/>
          </w:divBdr>
        </w:div>
      </w:divsChild>
    </w:div>
    <w:div w:id="1014529282">
      <w:marLeft w:val="0"/>
      <w:marRight w:val="0"/>
      <w:marTop w:val="0"/>
      <w:marBottom w:val="0"/>
      <w:divBdr>
        <w:top w:val="none" w:sz="0" w:space="0" w:color="auto"/>
        <w:left w:val="none" w:sz="0" w:space="0" w:color="auto"/>
        <w:bottom w:val="none" w:sz="0" w:space="0" w:color="auto"/>
        <w:right w:val="none" w:sz="0" w:space="0" w:color="auto"/>
      </w:divBdr>
    </w:div>
    <w:div w:id="1065445922">
      <w:marLeft w:val="0"/>
      <w:marRight w:val="0"/>
      <w:marTop w:val="0"/>
      <w:marBottom w:val="0"/>
      <w:divBdr>
        <w:top w:val="none" w:sz="0" w:space="0" w:color="auto"/>
        <w:left w:val="none" w:sz="0" w:space="0" w:color="auto"/>
        <w:bottom w:val="none" w:sz="0" w:space="0" w:color="auto"/>
        <w:right w:val="none" w:sz="0" w:space="0" w:color="auto"/>
      </w:divBdr>
      <w:divsChild>
        <w:div w:id="973295737">
          <w:marLeft w:val="0"/>
          <w:marRight w:val="0"/>
          <w:marTop w:val="0"/>
          <w:marBottom w:val="0"/>
          <w:divBdr>
            <w:top w:val="none" w:sz="0" w:space="0" w:color="auto"/>
            <w:left w:val="none" w:sz="0" w:space="0" w:color="auto"/>
            <w:bottom w:val="none" w:sz="0" w:space="0" w:color="auto"/>
            <w:right w:val="none" w:sz="0" w:space="0" w:color="auto"/>
          </w:divBdr>
        </w:div>
      </w:divsChild>
    </w:div>
    <w:div w:id="1098330505">
      <w:marLeft w:val="0"/>
      <w:marRight w:val="0"/>
      <w:marTop w:val="0"/>
      <w:marBottom w:val="0"/>
      <w:divBdr>
        <w:top w:val="none" w:sz="0" w:space="0" w:color="auto"/>
        <w:left w:val="none" w:sz="0" w:space="0" w:color="auto"/>
        <w:bottom w:val="none" w:sz="0" w:space="0" w:color="auto"/>
        <w:right w:val="none" w:sz="0" w:space="0" w:color="auto"/>
      </w:divBdr>
      <w:divsChild>
        <w:div w:id="1476070272">
          <w:marLeft w:val="0"/>
          <w:marRight w:val="0"/>
          <w:marTop w:val="0"/>
          <w:marBottom w:val="0"/>
          <w:divBdr>
            <w:top w:val="none" w:sz="0" w:space="0" w:color="auto"/>
            <w:left w:val="none" w:sz="0" w:space="0" w:color="auto"/>
            <w:bottom w:val="none" w:sz="0" w:space="0" w:color="auto"/>
            <w:right w:val="none" w:sz="0" w:space="0" w:color="auto"/>
          </w:divBdr>
        </w:div>
      </w:divsChild>
    </w:div>
    <w:div w:id="1362827544">
      <w:marLeft w:val="0"/>
      <w:marRight w:val="0"/>
      <w:marTop w:val="0"/>
      <w:marBottom w:val="0"/>
      <w:divBdr>
        <w:top w:val="none" w:sz="0" w:space="0" w:color="auto"/>
        <w:left w:val="none" w:sz="0" w:space="0" w:color="auto"/>
        <w:bottom w:val="none" w:sz="0" w:space="0" w:color="auto"/>
        <w:right w:val="none" w:sz="0" w:space="0" w:color="auto"/>
      </w:divBdr>
    </w:div>
    <w:div w:id="1412964198">
      <w:marLeft w:val="0"/>
      <w:marRight w:val="0"/>
      <w:marTop w:val="0"/>
      <w:marBottom w:val="0"/>
      <w:divBdr>
        <w:top w:val="none" w:sz="0" w:space="0" w:color="auto"/>
        <w:left w:val="none" w:sz="0" w:space="0" w:color="auto"/>
        <w:bottom w:val="none" w:sz="0" w:space="0" w:color="auto"/>
        <w:right w:val="none" w:sz="0" w:space="0" w:color="auto"/>
      </w:divBdr>
      <w:divsChild>
        <w:div w:id="1542474129">
          <w:marLeft w:val="0"/>
          <w:marRight w:val="0"/>
          <w:marTop w:val="0"/>
          <w:marBottom w:val="0"/>
          <w:divBdr>
            <w:top w:val="none" w:sz="0" w:space="0" w:color="auto"/>
            <w:left w:val="none" w:sz="0" w:space="0" w:color="auto"/>
            <w:bottom w:val="none" w:sz="0" w:space="0" w:color="auto"/>
            <w:right w:val="none" w:sz="0" w:space="0" w:color="auto"/>
          </w:divBdr>
        </w:div>
      </w:divsChild>
    </w:div>
    <w:div w:id="1506170688">
      <w:marLeft w:val="0"/>
      <w:marRight w:val="0"/>
      <w:marTop w:val="0"/>
      <w:marBottom w:val="0"/>
      <w:divBdr>
        <w:top w:val="none" w:sz="0" w:space="0" w:color="auto"/>
        <w:left w:val="none" w:sz="0" w:space="0" w:color="auto"/>
        <w:bottom w:val="none" w:sz="0" w:space="0" w:color="auto"/>
        <w:right w:val="none" w:sz="0" w:space="0" w:color="auto"/>
      </w:divBdr>
      <w:divsChild>
        <w:div w:id="1795757964">
          <w:marLeft w:val="0"/>
          <w:marRight w:val="0"/>
          <w:marTop w:val="0"/>
          <w:marBottom w:val="0"/>
          <w:divBdr>
            <w:top w:val="none" w:sz="0" w:space="0" w:color="auto"/>
            <w:left w:val="none" w:sz="0" w:space="0" w:color="auto"/>
            <w:bottom w:val="none" w:sz="0" w:space="0" w:color="auto"/>
            <w:right w:val="none" w:sz="0" w:space="0" w:color="auto"/>
          </w:divBdr>
        </w:div>
      </w:divsChild>
    </w:div>
    <w:div w:id="1755198931">
      <w:marLeft w:val="0"/>
      <w:marRight w:val="0"/>
      <w:marTop w:val="0"/>
      <w:marBottom w:val="0"/>
      <w:divBdr>
        <w:top w:val="none" w:sz="0" w:space="0" w:color="auto"/>
        <w:left w:val="none" w:sz="0" w:space="0" w:color="auto"/>
        <w:bottom w:val="none" w:sz="0" w:space="0" w:color="auto"/>
        <w:right w:val="none" w:sz="0" w:space="0" w:color="auto"/>
      </w:divBdr>
    </w:div>
    <w:div w:id="1823278692">
      <w:marLeft w:val="0"/>
      <w:marRight w:val="0"/>
      <w:marTop w:val="0"/>
      <w:marBottom w:val="0"/>
      <w:divBdr>
        <w:top w:val="none" w:sz="0" w:space="0" w:color="auto"/>
        <w:left w:val="none" w:sz="0" w:space="0" w:color="auto"/>
        <w:bottom w:val="none" w:sz="0" w:space="0" w:color="auto"/>
        <w:right w:val="none" w:sz="0" w:space="0" w:color="auto"/>
      </w:divBdr>
    </w:div>
    <w:div w:id="1992831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255-8C29-4B5D-8D37-A49299DB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6194</Words>
  <Characters>1774</Characters>
  <Application>Microsoft Office Word</Application>
  <DocSecurity>0</DocSecurity>
  <Lines>161</Lines>
  <Paragraphs>442</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4</cp:revision>
  <dcterms:created xsi:type="dcterms:W3CDTF">2025-07-14T11:50:00Z</dcterms:created>
  <dcterms:modified xsi:type="dcterms:W3CDTF">2025-07-18T08:13:00Z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