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3356" w:rsidRDefault="001A59F9" w:rsidP="00F352AD">
      <w:pPr>
        <w:spacing w:before="29" w:line="288" w:lineRule="auto"/>
        <w:jc w:val="center"/>
        <w:rPr>
          <w:b/>
          <w:sz w:val="36"/>
          <w:szCs w:val="36"/>
        </w:rPr>
      </w:pPr>
      <w:bookmarkStart w:id="0" w:name="_Toc361324840"/>
      <w:r w:rsidRPr="00D53356">
        <w:rPr>
          <w:b/>
          <w:sz w:val="36"/>
          <w:szCs w:val="36"/>
        </w:rPr>
        <w:t>上投摩根</w:t>
      </w:r>
      <w:r w:rsidRPr="00D53356">
        <w:rPr>
          <w:b/>
          <w:sz w:val="36"/>
          <w:szCs w:val="36"/>
        </w:rPr>
        <w:t>MSCI</w:t>
      </w:r>
      <w:r w:rsidRPr="00D53356">
        <w:rPr>
          <w:b/>
          <w:sz w:val="36"/>
          <w:szCs w:val="36"/>
        </w:rPr>
        <w:t>中国</w:t>
      </w:r>
      <w:r w:rsidRPr="00D53356">
        <w:rPr>
          <w:b/>
          <w:sz w:val="36"/>
          <w:szCs w:val="36"/>
        </w:rPr>
        <w:t>A</w:t>
      </w:r>
      <w:r w:rsidRPr="00D53356">
        <w:rPr>
          <w:b/>
          <w:sz w:val="36"/>
          <w:szCs w:val="36"/>
        </w:rPr>
        <w:t>股交易型开放式指数证券投资基金联接基金</w:t>
      </w:r>
      <w:bookmarkEnd w:id="0"/>
    </w:p>
    <w:p w:rsidR="001A59F9" w:rsidRPr="00D53356" w:rsidRDefault="001A59F9" w:rsidP="00F352AD">
      <w:pPr>
        <w:spacing w:before="29" w:line="288" w:lineRule="auto"/>
        <w:jc w:val="center"/>
        <w:rPr>
          <w:b/>
          <w:sz w:val="36"/>
          <w:szCs w:val="36"/>
        </w:rPr>
      </w:pPr>
      <w:bookmarkStart w:id="1" w:name="_Toc361324841"/>
      <w:r w:rsidRPr="00D53356">
        <w:rPr>
          <w:b/>
          <w:sz w:val="36"/>
          <w:szCs w:val="36"/>
        </w:rPr>
        <w:t>2021</w:t>
      </w:r>
      <w:r w:rsidRPr="00D53356">
        <w:rPr>
          <w:b/>
          <w:sz w:val="36"/>
          <w:szCs w:val="36"/>
        </w:rPr>
        <w:t>年年度报告</w:t>
      </w:r>
      <w:bookmarkEnd w:id="1"/>
    </w:p>
    <w:p w:rsidR="001A59F9" w:rsidRPr="00D53356" w:rsidRDefault="00F64FAD" w:rsidP="00F352AD">
      <w:pPr>
        <w:spacing w:before="29" w:line="288" w:lineRule="auto"/>
        <w:jc w:val="center"/>
        <w:rPr>
          <w:b/>
          <w:sz w:val="36"/>
          <w:szCs w:val="36"/>
        </w:rPr>
      </w:pPr>
      <w:r w:rsidRPr="00D53356">
        <w:rPr>
          <w:b/>
          <w:sz w:val="36"/>
          <w:szCs w:val="36"/>
        </w:rPr>
        <w:t>2021</w:t>
      </w:r>
      <w:r w:rsidRPr="00D53356">
        <w:rPr>
          <w:b/>
          <w:sz w:val="36"/>
          <w:szCs w:val="36"/>
        </w:rPr>
        <w:t>年</w:t>
      </w:r>
      <w:r w:rsidRPr="00D53356">
        <w:rPr>
          <w:b/>
          <w:sz w:val="36"/>
          <w:szCs w:val="36"/>
        </w:rPr>
        <w:t>12</w:t>
      </w:r>
      <w:r w:rsidRPr="00D53356">
        <w:rPr>
          <w:b/>
          <w:sz w:val="36"/>
          <w:szCs w:val="36"/>
        </w:rPr>
        <w:t>月</w:t>
      </w:r>
      <w:r w:rsidRPr="00D53356">
        <w:rPr>
          <w:b/>
          <w:sz w:val="36"/>
          <w:szCs w:val="36"/>
        </w:rPr>
        <w:t>31</w:t>
      </w:r>
      <w:r w:rsidRPr="00D53356">
        <w:rPr>
          <w:b/>
          <w:sz w:val="36"/>
          <w:szCs w:val="36"/>
        </w:rPr>
        <w:t>日</w:t>
      </w:r>
    </w:p>
    <w:p w:rsidR="001A59F9" w:rsidRPr="00D53356" w:rsidRDefault="001A59F9" w:rsidP="00026C9C">
      <w:pPr>
        <w:spacing w:line="360" w:lineRule="auto"/>
        <w:jc w:val="center"/>
        <w:rPr>
          <w:rFonts w:asciiTheme="minorEastAsia" w:eastAsiaTheme="minorEastAsia" w:hAnsiTheme="minorEastAsia"/>
          <w:b/>
          <w:color w:val="000000"/>
          <w:szCs w:val="21"/>
        </w:rPr>
      </w:pPr>
    </w:p>
    <w:p w:rsidR="001A59F9" w:rsidRPr="00D53356" w:rsidRDefault="001A59F9" w:rsidP="00026C9C">
      <w:pPr>
        <w:spacing w:line="360" w:lineRule="auto"/>
        <w:jc w:val="center"/>
        <w:rPr>
          <w:rFonts w:asciiTheme="minorEastAsia" w:eastAsiaTheme="minorEastAsia" w:hAnsiTheme="minorEastAsia"/>
          <w:b/>
          <w:color w:val="000000"/>
          <w:szCs w:val="21"/>
        </w:rPr>
      </w:pPr>
    </w:p>
    <w:p w:rsidR="001A59F9" w:rsidRPr="00D53356" w:rsidRDefault="001A59F9" w:rsidP="00026C9C">
      <w:pPr>
        <w:spacing w:line="360" w:lineRule="auto"/>
        <w:jc w:val="center"/>
        <w:rPr>
          <w:rFonts w:asciiTheme="minorEastAsia" w:eastAsiaTheme="minorEastAsia" w:hAnsiTheme="minorEastAsia"/>
          <w:b/>
          <w:color w:val="000000"/>
          <w:szCs w:val="21"/>
        </w:rPr>
      </w:pPr>
    </w:p>
    <w:p w:rsidR="001A59F9" w:rsidRPr="00D53356" w:rsidRDefault="001A59F9" w:rsidP="00026C9C">
      <w:pPr>
        <w:spacing w:line="360" w:lineRule="auto"/>
        <w:jc w:val="center"/>
        <w:rPr>
          <w:rFonts w:asciiTheme="minorEastAsia" w:eastAsiaTheme="minorEastAsia" w:hAnsiTheme="minorEastAsia"/>
          <w:b/>
          <w:color w:val="000000"/>
          <w:szCs w:val="21"/>
        </w:rPr>
      </w:pPr>
    </w:p>
    <w:p w:rsidR="001A59F9" w:rsidRPr="00D53356" w:rsidRDefault="001A59F9" w:rsidP="00026C9C">
      <w:pPr>
        <w:spacing w:line="360" w:lineRule="auto"/>
        <w:jc w:val="center"/>
        <w:rPr>
          <w:rFonts w:asciiTheme="minorEastAsia" w:eastAsiaTheme="minorEastAsia" w:hAnsiTheme="minorEastAsia"/>
          <w:b/>
          <w:color w:val="000000"/>
          <w:szCs w:val="21"/>
        </w:rPr>
      </w:pPr>
    </w:p>
    <w:p w:rsidR="001A59F9" w:rsidRPr="00D53356" w:rsidRDefault="001A59F9" w:rsidP="00026C9C">
      <w:pPr>
        <w:spacing w:line="360" w:lineRule="auto"/>
        <w:jc w:val="center"/>
        <w:rPr>
          <w:rFonts w:asciiTheme="minorEastAsia" w:eastAsiaTheme="minorEastAsia" w:hAnsiTheme="minorEastAsia"/>
          <w:b/>
          <w:color w:val="000000"/>
          <w:szCs w:val="21"/>
        </w:rPr>
      </w:pPr>
    </w:p>
    <w:p w:rsidR="001A59F9" w:rsidRPr="00D53356" w:rsidRDefault="001A59F9" w:rsidP="00026C9C">
      <w:pPr>
        <w:spacing w:line="360" w:lineRule="auto"/>
        <w:jc w:val="center"/>
        <w:rPr>
          <w:rFonts w:asciiTheme="minorEastAsia" w:eastAsiaTheme="minorEastAsia" w:hAnsiTheme="minorEastAsia"/>
          <w:b/>
          <w:color w:val="000000"/>
          <w:szCs w:val="21"/>
        </w:rPr>
      </w:pPr>
    </w:p>
    <w:p w:rsidR="001A59F9" w:rsidRPr="00D53356" w:rsidRDefault="001A59F9" w:rsidP="00026C9C">
      <w:pPr>
        <w:spacing w:line="360" w:lineRule="auto"/>
        <w:jc w:val="center"/>
        <w:rPr>
          <w:rFonts w:asciiTheme="minorEastAsia" w:eastAsiaTheme="minorEastAsia" w:hAnsiTheme="minorEastAsia"/>
          <w:b/>
          <w:color w:val="000000"/>
          <w:szCs w:val="21"/>
        </w:rPr>
      </w:pPr>
    </w:p>
    <w:p w:rsidR="001A59F9" w:rsidRPr="00D53356" w:rsidRDefault="001A59F9" w:rsidP="00026C9C">
      <w:pPr>
        <w:spacing w:line="360" w:lineRule="auto"/>
        <w:jc w:val="center"/>
        <w:rPr>
          <w:rFonts w:asciiTheme="minorEastAsia" w:eastAsiaTheme="minorEastAsia" w:hAnsiTheme="minorEastAsia"/>
          <w:b/>
          <w:color w:val="000000"/>
          <w:szCs w:val="21"/>
        </w:rPr>
      </w:pPr>
    </w:p>
    <w:p w:rsidR="001A59F9" w:rsidRPr="00D53356" w:rsidRDefault="001A59F9" w:rsidP="00026C9C">
      <w:pPr>
        <w:spacing w:line="360" w:lineRule="auto"/>
        <w:jc w:val="center"/>
        <w:rPr>
          <w:rFonts w:asciiTheme="minorEastAsia" w:eastAsiaTheme="minorEastAsia" w:hAnsiTheme="minorEastAsia"/>
          <w:b/>
          <w:color w:val="000000"/>
          <w:szCs w:val="21"/>
        </w:rPr>
      </w:pPr>
    </w:p>
    <w:p w:rsidR="001A59F9" w:rsidRPr="00D53356" w:rsidRDefault="001A59F9" w:rsidP="00026C9C">
      <w:pPr>
        <w:spacing w:line="360" w:lineRule="auto"/>
        <w:jc w:val="center"/>
        <w:rPr>
          <w:rFonts w:asciiTheme="minorEastAsia" w:eastAsiaTheme="minorEastAsia" w:hAnsiTheme="minorEastAsia"/>
          <w:b/>
          <w:color w:val="000000"/>
          <w:szCs w:val="21"/>
        </w:rPr>
      </w:pPr>
    </w:p>
    <w:p w:rsidR="001A59F9" w:rsidRPr="00D53356" w:rsidRDefault="001A59F9" w:rsidP="00026C9C">
      <w:pPr>
        <w:spacing w:line="360" w:lineRule="auto"/>
        <w:jc w:val="center"/>
        <w:rPr>
          <w:rFonts w:asciiTheme="minorEastAsia" w:eastAsiaTheme="minorEastAsia" w:hAnsiTheme="minorEastAsia"/>
          <w:b/>
          <w:color w:val="000000"/>
          <w:szCs w:val="21"/>
        </w:rPr>
      </w:pPr>
    </w:p>
    <w:p w:rsidR="001A59F9" w:rsidRPr="00D53356" w:rsidRDefault="001A59F9" w:rsidP="00026C9C">
      <w:pPr>
        <w:spacing w:line="360" w:lineRule="auto"/>
        <w:jc w:val="center"/>
        <w:rPr>
          <w:rFonts w:asciiTheme="minorEastAsia" w:eastAsiaTheme="minorEastAsia" w:hAnsiTheme="minorEastAsia"/>
          <w:b/>
          <w:color w:val="000000"/>
          <w:szCs w:val="21"/>
        </w:rPr>
      </w:pPr>
    </w:p>
    <w:p w:rsidR="001A59F9" w:rsidRPr="00D53356" w:rsidRDefault="001A59F9" w:rsidP="00F352AD">
      <w:pPr>
        <w:spacing w:before="29" w:line="288" w:lineRule="auto"/>
        <w:ind w:firstLineChars="900" w:firstLine="2168"/>
        <w:rPr>
          <w:b/>
          <w:color w:val="000000"/>
          <w:sz w:val="24"/>
        </w:rPr>
      </w:pPr>
      <w:r w:rsidRPr="00D53356">
        <w:rPr>
          <w:rFonts w:hint="eastAsia"/>
          <w:b/>
          <w:color w:val="000000"/>
          <w:sz w:val="24"/>
        </w:rPr>
        <w:t>基金管理人：</w:t>
      </w:r>
      <w:r w:rsidRPr="00D53356">
        <w:rPr>
          <w:b/>
          <w:color w:val="000000"/>
          <w:sz w:val="24"/>
        </w:rPr>
        <w:t>上投摩根基金管理有限公司</w:t>
      </w:r>
    </w:p>
    <w:p w:rsidR="001A59F9" w:rsidRPr="00D53356" w:rsidRDefault="001A59F9" w:rsidP="00F352AD">
      <w:pPr>
        <w:spacing w:before="29" w:line="288" w:lineRule="auto"/>
        <w:ind w:firstLineChars="900" w:firstLine="2168"/>
        <w:rPr>
          <w:b/>
          <w:color w:val="000000"/>
          <w:sz w:val="24"/>
        </w:rPr>
      </w:pPr>
      <w:r w:rsidRPr="00D53356">
        <w:rPr>
          <w:rFonts w:hint="eastAsia"/>
          <w:b/>
          <w:color w:val="000000"/>
          <w:sz w:val="24"/>
        </w:rPr>
        <w:t>基金托管人：</w:t>
      </w:r>
      <w:r w:rsidRPr="00D53356">
        <w:rPr>
          <w:b/>
          <w:color w:val="000000"/>
          <w:sz w:val="24"/>
        </w:rPr>
        <w:t>平安银行股份有限公司</w:t>
      </w:r>
    </w:p>
    <w:p w:rsidR="001A59F9" w:rsidRPr="00D53356" w:rsidRDefault="001A59F9" w:rsidP="00F352AD">
      <w:pPr>
        <w:spacing w:before="29" w:line="288" w:lineRule="auto"/>
        <w:ind w:firstLineChars="900" w:firstLine="2168"/>
        <w:rPr>
          <w:b/>
          <w:color w:val="000000"/>
          <w:sz w:val="24"/>
        </w:rPr>
        <w:sectPr w:rsidR="001A59F9" w:rsidRPr="00D53356">
          <w:headerReference w:type="default" r:id="rId8"/>
          <w:pgSz w:w="11926" w:h="15840"/>
          <w:pgMar w:top="1418" w:right="1418" w:bottom="851" w:left="1418" w:header="851" w:footer="992" w:gutter="0"/>
          <w:cols w:space="720"/>
        </w:sectPr>
      </w:pPr>
      <w:r w:rsidRPr="00D53356">
        <w:rPr>
          <w:rFonts w:hint="eastAsia"/>
          <w:b/>
          <w:color w:val="000000"/>
          <w:sz w:val="24"/>
        </w:rPr>
        <w:t>报告送出日期：</w:t>
      </w:r>
      <w:r w:rsidRPr="00D53356">
        <w:rPr>
          <w:b/>
          <w:color w:val="000000"/>
          <w:sz w:val="24"/>
        </w:rPr>
        <w:t>二〇二二年三月三十一日</w:t>
      </w:r>
    </w:p>
    <w:p w:rsidR="001A59F9" w:rsidRPr="00D53356" w:rsidRDefault="001A59F9" w:rsidP="00B62223">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99538913"/>
      <w:r w:rsidRPr="00D53356">
        <w:rPr>
          <w:rFonts w:hint="eastAsia"/>
          <w:b/>
          <w:bCs/>
          <w:szCs w:val="24"/>
          <w:lang w:val="en-US"/>
        </w:rPr>
        <w:lastRenderedPageBreak/>
        <w:t>§</w:t>
      </w:r>
      <w:r w:rsidRPr="00D53356">
        <w:rPr>
          <w:b/>
          <w:bCs/>
          <w:szCs w:val="24"/>
          <w:lang w:val="en-US"/>
        </w:rPr>
        <w:t xml:space="preserve">1  </w:t>
      </w:r>
      <w:r w:rsidRPr="00D53356">
        <w:rPr>
          <w:rFonts w:hint="eastAsia"/>
          <w:b/>
          <w:bCs/>
          <w:szCs w:val="24"/>
          <w:lang w:val="en-US"/>
        </w:rPr>
        <w:t>重要提示及目录</w:t>
      </w:r>
      <w:bookmarkEnd w:id="2"/>
      <w:bookmarkEnd w:id="3"/>
      <w:bookmarkEnd w:id="4"/>
    </w:p>
    <w:p w:rsidR="00DB6EA0" w:rsidRPr="00D53356" w:rsidRDefault="00DB6EA0" w:rsidP="00DB6EA0"/>
    <w:p w:rsidR="001A59F9" w:rsidRPr="00D53356" w:rsidRDefault="001A59F9" w:rsidP="0029530A">
      <w:pPr>
        <w:pStyle w:val="20"/>
        <w:spacing w:before="29" w:after="0" w:line="288" w:lineRule="auto"/>
        <w:rPr>
          <w:rFonts w:ascii="Times New Roman" w:hAnsi="Times New Roman"/>
          <w:kern w:val="0"/>
          <w:szCs w:val="24"/>
        </w:rPr>
      </w:pPr>
      <w:bookmarkStart w:id="5" w:name="_Toc361324843"/>
      <w:bookmarkStart w:id="6" w:name="_Toc99538914"/>
      <w:r w:rsidRPr="00D53356">
        <w:rPr>
          <w:rFonts w:ascii="Times New Roman" w:hAnsi="Times New Roman"/>
          <w:kern w:val="0"/>
          <w:szCs w:val="24"/>
        </w:rPr>
        <w:t xml:space="preserve">1.1 </w:t>
      </w:r>
      <w:r w:rsidRPr="00D53356">
        <w:rPr>
          <w:rFonts w:ascii="Times New Roman" w:hAnsi="Times New Roman" w:hint="eastAsia"/>
          <w:kern w:val="0"/>
          <w:szCs w:val="24"/>
        </w:rPr>
        <w:t>重要提示</w:t>
      </w:r>
      <w:bookmarkEnd w:id="5"/>
      <w:bookmarkEnd w:id="6"/>
    </w:p>
    <w:p w:rsidR="003E0C7B" w:rsidRDefault="00CA1F84">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3E0C7B" w:rsidRDefault="00CA1F84">
      <w:pPr>
        <w:spacing w:before="29" w:line="288" w:lineRule="auto"/>
        <w:ind w:firstLineChars="200" w:firstLine="480"/>
        <w:rPr>
          <w:color w:val="000000"/>
          <w:sz w:val="24"/>
        </w:rPr>
      </w:pPr>
      <w:r>
        <w:rPr>
          <w:color w:val="000000"/>
          <w:sz w:val="24"/>
        </w:rPr>
        <w:t>基金托管人平安银行股份有限公司根据本基金合同规定，于</w:t>
      </w:r>
      <w:r>
        <w:rPr>
          <w:color w:val="000000"/>
          <w:sz w:val="24"/>
        </w:rPr>
        <w:t>2022</w:t>
      </w:r>
      <w:r>
        <w:rPr>
          <w:color w:val="000000"/>
          <w:sz w:val="24"/>
        </w:rPr>
        <w:t>年</w:t>
      </w:r>
      <w:r>
        <w:rPr>
          <w:color w:val="000000"/>
          <w:sz w:val="24"/>
        </w:rPr>
        <w:t>3</w:t>
      </w:r>
      <w:r>
        <w:rPr>
          <w:color w:val="000000"/>
          <w:sz w:val="24"/>
        </w:rPr>
        <w:t>月</w:t>
      </w:r>
      <w:r>
        <w:rPr>
          <w:color w:val="000000"/>
          <w:sz w:val="24"/>
        </w:rPr>
        <w:t>30</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E0C7B" w:rsidRDefault="00CA1F84">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3E0C7B" w:rsidRDefault="00CA1F84">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3E0C7B" w:rsidRDefault="00CA1F84">
      <w:pPr>
        <w:spacing w:before="29" w:line="288" w:lineRule="auto"/>
        <w:ind w:firstLineChars="200" w:firstLine="480"/>
        <w:rPr>
          <w:color w:val="000000"/>
          <w:sz w:val="24"/>
        </w:rPr>
      </w:pPr>
      <w:r>
        <w:rPr>
          <w:color w:val="000000"/>
          <w:sz w:val="24"/>
        </w:rPr>
        <w:t>本报告中财务资料已经审计。普华永道中天会计师事务所</w:t>
      </w:r>
      <w:r>
        <w:rPr>
          <w:color w:val="000000"/>
          <w:sz w:val="24"/>
        </w:rPr>
        <w:t>(</w:t>
      </w:r>
      <w:r>
        <w:rPr>
          <w:color w:val="000000"/>
          <w:sz w:val="24"/>
        </w:rPr>
        <w:t>特殊普通合伙</w:t>
      </w:r>
      <w:r>
        <w:rPr>
          <w:color w:val="000000"/>
          <w:sz w:val="24"/>
        </w:rPr>
        <w:t>)</w:t>
      </w:r>
      <w:r>
        <w:rPr>
          <w:color w:val="000000"/>
          <w:sz w:val="24"/>
        </w:rPr>
        <w:t>为本基金出具了标准无保留意见的审计报告，请投资者注意阅读。</w:t>
      </w:r>
    </w:p>
    <w:p w:rsidR="001A59F9" w:rsidRPr="00D53356" w:rsidRDefault="001A59F9" w:rsidP="0029530A">
      <w:pPr>
        <w:spacing w:before="29" w:line="288" w:lineRule="auto"/>
        <w:ind w:firstLineChars="200" w:firstLine="480"/>
        <w:rPr>
          <w:color w:val="000000"/>
          <w:sz w:val="24"/>
        </w:rPr>
      </w:pPr>
      <w:r w:rsidRPr="00D53356">
        <w:rPr>
          <w:color w:val="000000"/>
          <w:sz w:val="24"/>
        </w:rPr>
        <w:t>本报告期自</w:t>
      </w:r>
      <w:r w:rsidRPr="00D53356">
        <w:rPr>
          <w:color w:val="000000"/>
          <w:sz w:val="24"/>
        </w:rPr>
        <w:t>2021</w:t>
      </w:r>
      <w:r w:rsidRPr="00D53356">
        <w:rPr>
          <w:color w:val="000000"/>
          <w:sz w:val="24"/>
        </w:rPr>
        <w:t>年</w:t>
      </w:r>
      <w:r w:rsidRPr="00D53356">
        <w:rPr>
          <w:color w:val="000000"/>
          <w:sz w:val="24"/>
        </w:rPr>
        <w:t>1</w:t>
      </w:r>
      <w:r w:rsidRPr="00D53356">
        <w:rPr>
          <w:color w:val="000000"/>
          <w:sz w:val="24"/>
        </w:rPr>
        <w:t>月</w:t>
      </w:r>
      <w:r w:rsidRPr="00D53356">
        <w:rPr>
          <w:color w:val="000000"/>
          <w:sz w:val="24"/>
        </w:rPr>
        <w:t>1</w:t>
      </w:r>
      <w:r w:rsidRPr="00D53356">
        <w:rPr>
          <w:color w:val="000000"/>
          <w:sz w:val="24"/>
        </w:rPr>
        <w:t>日起至</w:t>
      </w:r>
      <w:r w:rsidRPr="00D53356">
        <w:rPr>
          <w:color w:val="000000"/>
          <w:sz w:val="24"/>
        </w:rPr>
        <w:t>12</w:t>
      </w:r>
      <w:r w:rsidRPr="00D53356">
        <w:rPr>
          <w:color w:val="000000"/>
          <w:sz w:val="24"/>
        </w:rPr>
        <w:t>月</w:t>
      </w:r>
      <w:r w:rsidRPr="00D53356">
        <w:rPr>
          <w:color w:val="000000"/>
          <w:sz w:val="24"/>
        </w:rPr>
        <w:t>31</w:t>
      </w:r>
      <w:r w:rsidRPr="00D53356">
        <w:rPr>
          <w:color w:val="000000"/>
          <w:sz w:val="24"/>
        </w:rPr>
        <w:t>日止。</w:t>
      </w:r>
    </w:p>
    <w:p w:rsidR="00352EBB" w:rsidRPr="00D53356" w:rsidRDefault="001A59F9" w:rsidP="00FC674E">
      <w:pPr>
        <w:spacing w:before="29" w:line="288" w:lineRule="auto"/>
        <w:rPr>
          <w:b/>
          <w:color w:val="000000"/>
          <w:szCs w:val="21"/>
        </w:rPr>
      </w:pPr>
      <w:r w:rsidRPr="00D53356">
        <w:rPr>
          <w:rFonts w:asciiTheme="minorEastAsia" w:eastAsiaTheme="minorEastAsia" w:hAnsiTheme="minorEastAsia"/>
          <w:szCs w:val="21"/>
        </w:rPr>
        <w:br w:type="page"/>
      </w:r>
      <w:bookmarkStart w:id="7" w:name="_Toc245193808"/>
      <w:r w:rsidR="00352EBB" w:rsidRPr="00D53356">
        <w:rPr>
          <w:b/>
          <w:bCs/>
          <w:kern w:val="0"/>
          <w:sz w:val="24"/>
        </w:rPr>
        <w:lastRenderedPageBreak/>
        <w:t>1.2</w:t>
      </w:r>
      <w:r w:rsidR="00352EBB" w:rsidRPr="00D53356">
        <w:rPr>
          <w:rFonts w:hint="eastAsia"/>
          <w:b/>
          <w:bCs/>
          <w:kern w:val="0"/>
          <w:sz w:val="24"/>
        </w:rPr>
        <w:t>目录</w:t>
      </w:r>
      <w:bookmarkEnd w:id="7"/>
    </w:p>
    <w:p w:rsidR="003C488C" w:rsidRPr="00D53356" w:rsidRDefault="003C488C" w:rsidP="00FC674E">
      <w:pPr>
        <w:spacing w:line="360" w:lineRule="auto"/>
        <w:ind w:firstLineChars="50" w:firstLine="120"/>
        <w:rPr>
          <w:rFonts w:ascii="宋体" w:hAnsi="宋体"/>
          <w:b/>
          <w:color w:val="000000"/>
          <w:sz w:val="24"/>
        </w:rPr>
      </w:pPr>
    </w:p>
    <w:p w:rsidR="008547D5" w:rsidRDefault="00C348B4">
      <w:pPr>
        <w:pStyle w:val="12"/>
        <w:rPr>
          <w:rFonts w:asciiTheme="minorHAnsi" w:eastAsiaTheme="minorEastAsia" w:hAnsiTheme="minorHAnsi" w:cstheme="minorBidi"/>
          <w:noProof/>
          <w:szCs w:val="22"/>
        </w:rPr>
      </w:pPr>
      <w:r w:rsidRPr="00D53356">
        <w:rPr>
          <w:color w:val="000000"/>
          <w:kern w:val="0"/>
          <w:sz w:val="24"/>
        </w:rPr>
        <w:fldChar w:fldCharType="begin"/>
      </w:r>
      <w:r w:rsidR="00D43325" w:rsidRPr="00D53356">
        <w:rPr>
          <w:color w:val="000000"/>
          <w:kern w:val="0"/>
          <w:sz w:val="24"/>
        </w:rPr>
        <w:instrText xml:space="preserve"> TOC \o "1-3" \h \z \u </w:instrText>
      </w:r>
      <w:r w:rsidRPr="00D53356">
        <w:rPr>
          <w:color w:val="000000"/>
          <w:kern w:val="0"/>
          <w:sz w:val="24"/>
        </w:rPr>
        <w:fldChar w:fldCharType="separate"/>
      </w:r>
      <w:hyperlink w:anchor="_Toc99538913" w:history="1">
        <w:r w:rsidR="008547D5" w:rsidRPr="00252D94">
          <w:rPr>
            <w:rStyle w:val="ad"/>
            <w:b/>
            <w:bCs/>
            <w:noProof/>
          </w:rPr>
          <w:t xml:space="preserve">§1  </w:t>
        </w:r>
        <w:r w:rsidR="008547D5" w:rsidRPr="00252D94">
          <w:rPr>
            <w:rStyle w:val="ad"/>
            <w:b/>
            <w:bCs/>
            <w:noProof/>
          </w:rPr>
          <w:t>重要提示及目录</w:t>
        </w:r>
        <w:r w:rsidR="008547D5">
          <w:rPr>
            <w:noProof/>
            <w:webHidden/>
          </w:rPr>
          <w:tab/>
        </w:r>
        <w:r w:rsidR="008547D5">
          <w:rPr>
            <w:noProof/>
            <w:webHidden/>
          </w:rPr>
          <w:fldChar w:fldCharType="begin"/>
        </w:r>
        <w:r w:rsidR="008547D5">
          <w:rPr>
            <w:noProof/>
            <w:webHidden/>
          </w:rPr>
          <w:instrText xml:space="preserve"> PAGEREF _Toc99538913 \h </w:instrText>
        </w:r>
        <w:r w:rsidR="008547D5">
          <w:rPr>
            <w:noProof/>
            <w:webHidden/>
          </w:rPr>
        </w:r>
        <w:r w:rsidR="008547D5">
          <w:rPr>
            <w:noProof/>
            <w:webHidden/>
          </w:rPr>
          <w:fldChar w:fldCharType="separate"/>
        </w:r>
        <w:r w:rsidR="008547D5">
          <w:rPr>
            <w:noProof/>
            <w:webHidden/>
          </w:rPr>
          <w:t>2</w:t>
        </w:r>
        <w:r w:rsidR="008547D5">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14" w:history="1">
        <w:r w:rsidRPr="00252D94">
          <w:rPr>
            <w:rStyle w:val="ad"/>
            <w:noProof/>
          </w:rPr>
          <w:t xml:space="preserve">1.1 </w:t>
        </w:r>
        <w:r w:rsidRPr="00252D94">
          <w:rPr>
            <w:rStyle w:val="ad"/>
            <w:noProof/>
          </w:rPr>
          <w:t>重要提示</w:t>
        </w:r>
        <w:r>
          <w:rPr>
            <w:noProof/>
            <w:webHidden/>
          </w:rPr>
          <w:tab/>
        </w:r>
        <w:r>
          <w:rPr>
            <w:noProof/>
            <w:webHidden/>
          </w:rPr>
          <w:fldChar w:fldCharType="begin"/>
        </w:r>
        <w:r>
          <w:rPr>
            <w:noProof/>
            <w:webHidden/>
          </w:rPr>
          <w:instrText xml:space="preserve"> PAGEREF _Toc99538914 \h </w:instrText>
        </w:r>
        <w:r>
          <w:rPr>
            <w:noProof/>
            <w:webHidden/>
          </w:rPr>
        </w:r>
        <w:r>
          <w:rPr>
            <w:noProof/>
            <w:webHidden/>
          </w:rPr>
          <w:fldChar w:fldCharType="separate"/>
        </w:r>
        <w:r>
          <w:rPr>
            <w:noProof/>
            <w:webHidden/>
          </w:rPr>
          <w:t>2</w:t>
        </w:r>
        <w:r>
          <w:rPr>
            <w:noProof/>
            <w:webHidden/>
          </w:rPr>
          <w:fldChar w:fldCharType="end"/>
        </w:r>
      </w:hyperlink>
    </w:p>
    <w:p w:rsidR="008547D5" w:rsidRDefault="008547D5">
      <w:pPr>
        <w:pStyle w:val="12"/>
        <w:rPr>
          <w:rFonts w:asciiTheme="minorHAnsi" w:eastAsiaTheme="minorEastAsia" w:hAnsiTheme="minorHAnsi" w:cstheme="minorBidi"/>
          <w:noProof/>
          <w:szCs w:val="22"/>
        </w:rPr>
      </w:pPr>
      <w:hyperlink w:anchor="_Toc99538915" w:history="1">
        <w:r w:rsidRPr="00252D94">
          <w:rPr>
            <w:rStyle w:val="ad"/>
            <w:b/>
            <w:bCs/>
            <w:noProof/>
          </w:rPr>
          <w:t xml:space="preserve">§2  </w:t>
        </w:r>
        <w:r w:rsidRPr="00252D94">
          <w:rPr>
            <w:rStyle w:val="ad"/>
            <w:b/>
            <w:bCs/>
            <w:noProof/>
          </w:rPr>
          <w:t>基金简介</w:t>
        </w:r>
        <w:r>
          <w:rPr>
            <w:noProof/>
            <w:webHidden/>
          </w:rPr>
          <w:tab/>
        </w:r>
        <w:r>
          <w:rPr>
            <w:noProof/>
            <w:webHidden/>
          </w:rPr>
          <w:fldChar w:fldCharType="begin"/>
        </w:r>
        <w:r>
          <w:rPr>
            <w:noProof/>
            <w:webHidden/>
          </w:rPr>
          <w:instrText xml:space="preserve"> PAGEREF _Toc99538915 \h </w:instrText>
        </w:r>
        <w:r>
          <w:rPr>
            <w:noProof/>
            <w:webHidden/>
          </w:rPr>
        </w:r>
        <w:r>
          <w:rPr>
            <w:noProof/>
            <w:webHidden/>
          </w:rPr>
          <w:fldChar w:fldCharType="separate"/>
        </w:r>
        <w:r>
          <w:rPr>
            <w:noProof/>
            <w:webHidden/>
          </w:rPr>
          <w:t>5</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16" w:history="1">
        <w:r w:rsidRPr="00252D94">
          <w:rPr>
            <w:rStyle w:val="ad"/>
            <w:noProof/>
          </w:rPr>
          <w:t>2.1</w:t>
        </w:r>
        <w:r w:rsidRPr="00252D94">
          <w:rPr>
            <w:rStyle w:val="ad"/>
            <w:noProof/>
          </w:rPr>
          <w:t>基金基本情况</w:t>
        </w:r>
        <w:r>
          <w:rPr>
            <w:noProof/>
            <w:webHidden/>
          </w:rPr>
          <w:tab/>
        </w:r>
        <w:r>
          <w:rPr>
            <w:noProof/>
            <w:webHidden/>
          </w:rPr>
          <w:fldChar w:fldCharType="begin"/>
        </w:r>
        <w:r>
          <w:rPr>
            <w:noProof/>
            <w:webHidden/>
          </w:rPr>
          <w:instrText xml:space="preserve"> PAGEREF _Toc99538916 \h </w:instrText>
        </w:r>
        <w:r>
          <w:rPr>
            <w:noProof/>
            <w:webHidden/>
          </w:rPr>
        </w:r>
        <w:r>
          <w:rPr>
            <w:noProof/>
            <w:webHidden/>
          </w:rPr>
          <w:fldChar w:fldCharType="separate"/>
        </w:r>
        <w:r>
          <w:rPr>
            <w:noProof/>
            <w:webHidden/>
          </w:rPr>
          <w:t>5</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17" w:history="1">
        <w:r w:rsidRPr="00252D94">
          <w:rPr>
            <w:rStyle w:val="ad"/>
            <w:noProof/>
          </w:rPr>
          <w:t xml:space="preserve">2.2 </w:t>
        </w:r>
        <w:r w:rsidRPr="00252D94">
          <w:rPr>
            <w:rStyle w:val="ad"/>
            <w:noProof/>
          </w:rPr>
          <w:t>基金产品说明</w:t>
        </w:r>
        <w:r>
          <w:rPr>
            <w:noProof/>
            <w:webHidden/>
          </w:rPr>
          <w:tab/>
        </w:r>
        <w:r>
          <w:rPr>
            <w:noProof/>
            <w:webHidden/>
          </w:rPr>
          <w:fldChar w:fldCharType="begin"/>
        </w:r>
        <w:r>
          <w:rPr>
            <w:noProof/>
            <w:webHidden/>
          </w:rPr>
          <w:instrText xml:space="preserve"> PAGEREF _Toc99538917 \h </w:instrText>
        </w:r>
        <w:r>
          <w:rPr>
            <w:noProof/>
            <w:webHidden/>
          </w:rPr>
        </w:r>
        <w:r>
          <w:rPr>
            <w:noProof/>
            <w:webHidden/>
          </w:rPr>
          <w:fldChar w:fldCharType="separate"/>
        </w:r>
        <w:r>
          <w:rPr>
            <w:noProof/>
            <w:webHidden/>
          </w:rPr>
          <w:t>6</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18" w:history="1">
        <w:r w:rsidRPr="00252D94">
          <w:rPr>
            <w:rStyle w:val="ad"/>
            <w:noProof/>
          </w:rPr>
          <w:t xml:space="preserve">2.3 </w:t>
        </w:r>
        <w:r w:rsidRPr="00252D94">
          <w:rPr>
            <w:rStyle w:val="ad"/>
            <w:noProof/>
          </w:rPr>
          <w:t>基金管理人和基金托管人</w:t>
        </w:r>
        <w:r>
          <w:rPr>
            <w:noProof/>
            <w:webHidden/>
          </w:rPr>
          <w:tab/>
        </w:r>
        <w:r>
          <w:rPr>
            <w:noProof/>
            <w:webHidden/>
          </w:rPr>
          <w:fldChar w:fldCharType="begin"/>
        </w:r>
        <w:r>
          <w:rPr>
            <w:noProof/>
            <w:webHidden/>
          </w:rPr>
          <w:instrText xml:space="preserve"> PAGEREF _Toc99538918 \h </w:instrText>
        </w:r>
        <w:r>
          <w:rPr>
            <w:noProof/>
            <w:webHidden/>
          </w:rPr>
        </w:r>
        <w:r>
          <w:rPr>
            <w:noProof/>
            <w:webHidden/>
          </w:rPr>
          <w:fldChar w:fldCharType="separate"/>
        </w:r>
        <w:r>
          <w:rPr>
            <w:noProof/>
            <w:webHidden/>
          </w:rPr>
          <w:t>8</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19" w:history="1">
        <w:r w:rsidRPr="00252D94">
          <w:rPr>
            <w:rStyle w:val="ad"/>
            <w:noProof/>
          </w:rPr>
          <w:t xml:space="preserve">2.4 </w:t>
        </w:r>
        <w:r w:rsidRPr="00252D94">
          <w:rPr>
            <w:rStyle w:val="ad"/>
            <w:noProof/>
          </w:rPr>
          <w:t>信息披露方式</w:t>
        </w:r>
        <w:r>
          <w:rPr>
            <w:noProof/>
            <w:webHidden/>
          </w:rPr>
          <w:tab/>
        </w:r>
        <w:r>
          <w:rPr>
            <w:noProof/>
            <w:webHidden/>
          </w:rPr>
          <w:fldChar w:fldCharType="begin"/>
        </w:r>
        <w:r>
          <w:rPr>
            <w:noProof/>
            <w:webHidden/>
          </w:rPr>
          <w:instrText xml:space="preserve"> PAGEREF _Toc99538919 \h </w:instrText>
        </w:r>
        <w:r>
          <w:rPr>
            <w:noProof/>
            <w:webHidden/>
          </w:rPr>
        </w:r>
        <w:r>
          <w:rPr>
            <w:noProof/>
            <w:webHidden/>
          </w:rPr>
          <w:fldChar w:fldCharType="separate"/>
        </w:r>
        <w:r>
          <w:rPr>
            <w:noProof/>
            <w:webHidden/>
          </w:rPr>
          <w:t>8</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20" w:history="1">
        <w:r w:rsidRPr="00252D94">
          <w:rPr>
            <w:rStyle w:val="ad"/>
            <w:noProof/>
          </w:rPr>
          <w:t xml:space="preserve">2.5 </w:t>
        </w:r>
        <w:r w:rsidRPr="00252D94">
          <w:rPr>
            <w:rStyle w:val="ad"/>
            <w:noProof/>
          </w:rPr>
          <w:t>其他相关资料</w:t>
        </w:r>
        <w:r>
          <w:rPr>
            <w:noProof/>
            <w:webHidden/>
          </w:rPr>
          <w:tab/>
        </w:r>
        <w:r>
          <w:rPr>
            <w:noProof/>
            <w:webHidden/>
          </w:rPr>
          <w:fldChar w:fldCharType="begin"/>
        </w:r>
        <w:r>
          <w:rPr>
            <w:noProof/>
            <w:webHidden/>
          </w:rPr>
          <w:instrText xml:space="preserve"> PAGEREF _Toc99538920 \h </w:instrText>
        </w:r>
        <w:r>
          <w:rPr>
            <w:noProof/>
            <w:webHidden/>
          </w:rPr>
        </w:r>
        <w:r>
          <w:rPr>
            <w:noProof/>
            <w:webHidden/>
          </w:rPr>
          <w:fldChar w:fldCharType="separate"/>
        </w:r>
        <w:r>
          <w:rPr>
            <w:noProof/>
            <w:webHidden/>
          </w:rPr>
          <w:t>8</w:t>
        </w:r>
        <w:r>
          <w:rPr>
            <w:noProof/>
            <w:webHidden/>
          </w:rPr>
          <w:fldChar w:fldCharType="end"/>
        </w:r>
      </w:hyperlink>
    </w:p>
    <w:p w:rsidR="008547D5" w:rsidRDefault="008547D5">
      <w:pPr>
        <w:pStyle w:val="12"/>
        <w:rPr>
          <w:rFonts w:asciiTheme="minorHAnsi" w:eastAsiaTheme="minorEastAsia" w:hAnsiTheme="minorHAnsi" w:cstheme="minorBidi"/>
          <w:noProof/>
          <w:szCs w:val="22"/>
        </w:rPr>
      </w:pPr>
      <w:hyperlink w:anchor="_Toc99538921" w:history="1">
        <w:r w:rsidRPr="00252D94">
          <w:rPr>
            <w:rStyle w:val="ad"/>
            <w:b/>
            <w:bCs/>
            <w:noProof/>
          </w:rPr>
          <w:t xml:space="preserve">§3 </w:t>
        </w:r>
        <w:r w:rsidRPr="00252D94">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_Toc99538921 \h </w:instrText>
        </w:r>
        <w:r>
          <w:rPr>
            <w:noProof/>
            <w:webHidden/>
          </w:rPr>
        </w:r>
        <w:r>
          <w:rPr>
            <w:noProof/>
            <w:webHidden/>
          </w:rPr>
          <w:fldChar w:fldCharType="separate"/>
        </w:r>
        <w:r>
          <w:rPr>
            <w:noProof/>
            <w:webHidden/>
          </w:rPr>
          <w:t>9</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22" w:history="1">
        <w:r w:rsidRPr="00252D94">
          <w:rPr>
            <w:rStyle w:val="ad"/>
            <w:noProof/>
          </w:rPr>
          <w:t xml:space="preserve">3.1 </w:t>
        </w:r>
        <w:r w:rsidRPr="00252D94">
          <w:rPr>
            <w:rStyle w:val="ad"/>
            <w:noProof/>
          </w:rPr>
          <w:t>主要会计数据和财务指标</w:t>
        </w:r>
        <w:r>
          <w:rPr>
            <w:noProof/>
            <w:webHidden/>
          </w:rPr>
          <w:tab/>
        </w:r>
        <w:r>
          <w:rPr>
            <w:noProof/>
            <w:webHidden/>
          </w:rPr>
          <w:fldChar w:fldCharType="begin"/>
        </w:r>
        <w:r>
          <w:rPr>
            <w:noProof/>
            <w:webHidden/>
          </w:rPr>
          <w:instrText xml:space="preserve"> PAGEREF _Toc99538922 \h </w:instrText>
        </w:r>
        <w:r>
          <w:rPr>
            <w:noProof/>
            <w:webHidden/>
          </w:rPr>
        </w:r>
        <w:r>
          <w:rPr>
            <w:noProof/>
            <w:webHidden/>
          </w:rPr>
          <w:fldChar w:fldCharType="separate"/>
        </w:r>
        <w:r>
          <w:rPr>
            <w:noProof/>
            <w:webHidden/>
          </w:rPr>
          <w:t>9</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23" w:history="1">
        <w:r w:rsidRPr="00252D94">
          <w:rPr>
            <w:rStyle w:val="ad"/>
            <w:noProof/>
          </w:rPr>
          <w:t xml:space="preserve">3.2 </w:t>
        </w:r>
        <w:r w:rsidRPr="00252D94">
          <w:rPr>
            <w:rStyle w:val="ad"/>
            <w:noProof/>
          </w:rPr>
          <w:t>基金净值表现</w:t>
        </w:r>
        <w:r>
          <w:rPr>
            <w:noProof/>
            <w:webHidden/>
          </w:rPr>
          <w:tab/>
        </w:r>
        <w:r>
          <w:rPr>
            <w:noProof/>
            <w:webHidden/>
          </w:rPr>
          <w:fldChar w:fldCharType="begin"/>
        </w:r>
        <w:r>
          <w:rPr>
            <w:noProof/>
            <w:webHidden/>
          </w:rPr>
          <w:instrText xml:space="preserve"> PAGEREF _Toc99538923 \h </w:instrText>
        </w:r>
        <w:r>
          <w:rPr>
            <w:noProof/>
            <w:webHidden/>
          </w:rPr>
        </w:r>
        <w:r>
          <w:rPr>
            <w:noProof/>
            <w:webHidden/>
          </w:rPr>
          <w:fldChar w:fldCharType="separate"/>
        </w:r>
        <w:r>
          <w:rPr>
            <w:noProof/>
            <w:webHidden/>
          </w:rPr>
          <w:t>10</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24" w:history="1">
        <w:r w:rsidRPr="00252D94">
          <w:rPr>
            <w:rStyle w:val="ad"/>
            <w:noProof/>
          </w:rPr>
          <w:t>3.3</w:t>
        </w:r>
        <w:r w:rsidRPr="00252D94">
          <w:rPr>
            <w:rStyle w:val="ad"/>
            <w:noProof/>
          </w:rPr>
          <w:t>过去三年基金的利润分配情况</w:t>
        </w:r>
        <w:r>
          <w:rPr>
            <w:noProof/>
            <w:webHidden/>
          </w:rPr>
          <w:tab/>
        </w:r>
        <w:r>
          <w:rPr>
            <w:noProof/>
            <w:webHidden/>
          </w:rPr>
          <w:fldChar w:fldCharType="begin"/>
        </w:r>
        <w:r>
          <w:rPr>
            <w:noProof/>
            <w:webHidden/>
          </w:rPr>
          <w:instrText xml:space="preserve"> PAGEREF _Toc99538924 \h </w:instrText>
        </w:r>
        <w:r>
          <w:rPr>
            <w:noProof/>
            <w:webHidden/>
          </w:rPr>
        </w:r>
        <w:r>
          <w:rPr>
            <w:noProof/>
            <w:webHidden/>
          </w:rPr>
          <w:fldChar w:fldCharType="separate"/>
        </w:r>
        <w:r>
          <w:rPr>
            <w:noProof/>
            <w:webHidden/>
          </w:rPr>
          <w:t>13</w:t>
        </w:r>
        <w:r>
          <w:rPr>
            <w:noProof/>
            <w:webHidden/>
          </w:rPr>
          <w:fldChar w:fldCharType="end"/>
        </w:r>
      </w:hyperlink>
    </w:p>
    <w:p w:rsidR="008547D5" w:rsidRDefault="008547D5">
      <w:pPr>
        <w:pStyle w:val="12"/>
        <w:rPr>
          <w:rFonts w:asciiTheme="minorHAnsi" w:eastAsiaTheme="minorEastAsia" w:hAnsiTheme="minorHAnsi" w:cstheme="minorBidi"/>
          <w:noProof/>
          <w:szCs w:val="22"/>
        </w:rPr>
      </w:pPr>
      <w:hyperlink w:anchor="_Toc99538925" w:history="1">
        <w:r w:rsidRPr="00252D94">
          <w:rPr>
            <w:rStyle w:val="ad"/>
            <w:b/>
            <w:bCs/>
            <w:noProof/>
          </w:rPr>
          <w:t xml:space="preserve">§4  </w:t>
        </w:r>
        <w:r w:rsidRPr="00252D94">
          <w:rPr>
            <w:rStyle w:val="ad"/>
            <w:b/>
            <w:bCs/>
            <w:noProof/>
          </w:rPr>
          <w:t>管理人报告</w:t>
        </w:r>
        <w:r>
          <w:rPr>
            <w:noProof/>
            <w:webHidden/>
          </w:rPr>
          <w:tab/>
        </w:r>
        <w:r>
          <w:rPr>
            <w:noProof/>
            <w:webHidden/>
          </w:rPr>
          <w:fldChar w:fldCharType="begin"/>
        </w:r>
        <w:r>
          <w:rPr>
            <w:noProof/>
            <w:webHidden/>
          </w:rPr>
          <w:instrText xml:space="preserve"> PAGEREF _Toc99538925 \h </w:instrText>
        </w:r>
        <w:r>
          <w:rPr>
            <w:noProof/>
            <w:webHidden/>
          </w:rPr>
        </w:r>
        <w:r>
          <w:rPr>
            <w:noProof/>
            <w:webHidden/>
          </w:rPr>
          <w:fldChar w:fldCharType="separate"/>
        </w:r>
        <w:r>
          <w:rPr>
            <w:noProof/>
            <w:webHidden/>
          </w:rPr>
          <w:t>13</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26" w:history="1">
        <w:r w:rsidRPr="00252D94">
          <w:rPr>
            <w:rStyle w:val="ad"/>
            <w:noProof/>
          </w:rPr>
          <w:t xml:space="preserve">4.1 </w:t>
        </w:r>
        <w:r w:rsidRPr="00252D94">
          <w:rPr>
            <w:rStyle w:val="ad"/>
            <w:noProof/>
          </w:rPr>
          <w:t>基金管理人及基金经理情况</w:t>
        </w:r>
        <w:r>
          <w:rPr>
            <w:noProof/>
            <w:webHidden/>
          </w:rPr>
          <w:tab/>
        </w:r>
        <w:r>
          <w:rPr>
            <w:noProof/>
            <w:webHidden/>
          </w:rPr>
          <w:fldChar w:fldCharType="begin"/>
        </w:r>
        <w:r>
          <w:rPr>
            <w:noProof/>
            <w:webHidden/>
          </w:rPr>
          <w:instrText xml:space="preserve"> PAGEREF _Toc99538926 \h </w:instrText>
        </w:r>
        <w:r>
          <w:rPr>
            <w:noProof/>
            <w:webHidden/>
          </w:rPr>
        </w:r>
        <w:r>
          <w:rPr>
            <w:noProof/>
            <w:webHidden/>
          </w:rPr>
          <w:fldChar w:fldCharType="separate"/>
        </w:r>
        <w:r>
          <w:rPr>
            <w:noProof/>
            <w:webHidden/>
          </w:rPr>
          <w:t>13</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27" w:history="1">
        <w:r w:rsidRPr="00252D94">
          <w:rPr>
            <w:rStyle w:val="ad"/>
            <w:noProof/>
          </w:rPr>
          <w:t xml:space="preserve">4.2 </w:t>
        </w:r>
        <w:r w:rsidRPr="00252D94">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_Toc99538927 \h </w:instrText>
        </w:r>
        <w:r>
          <w:rPr>
            <w:noProof/>
            <w:webHidden/>
          </w:rPr>
        </w:r>
        <w:r>
          <w:rPr>
            <w:noProof/>
            <w:webHidden/>
          </w:rPr>
          <w:fldChar w:fldCharType="separate"/>
        </w:r>
        <w:r>
          <w:rPr>
            <w:noProof/>
            <w:webHidden/>
          </w:rPr>
          <w:t>18</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28" w:history="1">
        <w:r w:rsidRPr="00252D94">
          <w:rPr>
            <w:rStyle w:val="ad"/>
            <w:noProof/>
          </w:rPr>
          <w:t xml:space="preserve">4.3 </w:t>
        </w:r>
        <w:r w:rsidRPr="00252D94">
          <w:rPr>
            <w:rStyle w:val="ad"/>
            <w:noProof/>
          </w:rPr>
          <w:t>管理人对报告期内公平交易情况的专项说明</w:t>
        </w:r>
        <w:r>
          <w:rPr>
            <w:noProof/>
            <w:webHidden/>
          </w:rPr>
          <w:tab/>
        </w:r>
        <w:r>
          <w:rPr>
            <w:noProof/>
            <w:webHidden/>
          </w:rPr>
          <w:fldChar w:fldCharType="begin"/>
        </w:r>
        <w:r>
          <w:rPr>
            <w:noProof/>
            <w:webHidden/>
          </w:rPr>
          <w:instrText xml:space="preserve"> PAGEREF _Toc99538928 \h </w:instrText>
        </w:r>
        <w:r>
          <w:rPr>
            <w:noProof/>
            <w:webHidden/>
          </w:rPr>
        </w:r>
        <w:r>
          <w:rPr>
            <w:noProof/>
            <w:webHidden/>
          </w:rPr>
          <w:fldChar w:fldCharType="separate"/>
        </w:r>
        <w:r>
          <w:rPr>
            <w:noProof/>
            <w:webHidden/>
          </w:rPr>
          <w:t>18</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29" w:history="1">
        <w:r w:rsidRPr="00252D94">
          <w:rPr>
            <w:rStyle w:val="ad"/>
            <w:noProof/>
          </w:rPr>
          <w:t xml:space="preserve">4.4 </w:t>
        </w:r>
        <w:r w:rsidRPr="00252D94">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_Toc99538929 \h </w:instrText>
        </w:r>
        <w:r>
          <w:rPr>
            <w:noProof/>
            <w:webHidden/>
          </w:rPr>
        </w:r>
        <w:r>
          <w:rPr>
            <w:noProof/>
            <w:webHidden/>
          </w:rPr>
          <w:fldChar w:fldCharType="separate"/>
        </w:r>
        <w:r>
          <w:rPr>
            <w:noProof/>
            <w:webHidden/>
          </w:rPr>
          <w:t>20</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30" w:history="1">
        <w:r w:rsidRPr="00252D94">
          <w:rPr>
            <w:rStyle w:val="ad"/>
            <w:noProof/>
          </w:rPr>
          <w:t xml:space="preserve">4.5 </w:t>
        </w:r>
        <w:r w:rsidRPr="00252D94">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_Toc99538930 \h </w:instrText>
        </w:r>
        <w:r>
          <w:rPr>
            <w:noProof/>
            <w:webHidden/>
          </w:rPr>
        </w:r>
        <w:r>
          <w:rPr>
            <w:noProof/>
            <w:webHidden/>
          </w:rPr>
          <w:fldChar w:fldCharType="separate"/>
        </w:r>
        <w:r>
          <w:rPr>
            <w:noProof/>
            <w:webHidden/>
          </w:rPr>
          <w:t>20</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31" w:history="1">
        <w:r w:rsidRPr="00252D94">
          <w:rPr>
            <w:rStyle w:val="ad"/>
            <w:noProof/>
          </w:rPr>
          <w:t xml:space="preserve">4.6 </w:t>
        </w:r>
        <w:r w:rsidRPr="00252D94">
          <w:rPr>
            <w:rStyle w:val="ad"/>
            <w:noProof/>
          </w:rPr>
          <w:t>管理人内部有关本基金的监察稽核工作情况</w:t>
        </w:r>
        <w:r>
          <w:rPr>
            <w:noProof/>
            <w:webHidden/>
          </w:rPr>
          <w:tab/>
        </w:r>
        <w:r>
          <w:rPr>
            <w:noProof/>
            <w:webHidden/>
          </w:rPr>
          <w:fldChar w:fldCharType="begin"/>
        </w:r>
        <w:r>
          <w:rPr>
            <w:noProof/>
            <w:webHidden/>
          </w:rPr>
          <w:instrText xml:space="preserve"> PAGEREF _Toc99538931 \h </w:instrText>
        </w:r>
        <w:r>
          <w:rPr>
            <w:noProof/>
            <w:webHidden/>
          </w:rPr>
        </w:r>
        <w:r>
          <w:rPr>
            <w:noProof/>
            <w:webHidden/>
          </w:rPr>
          <w:fldChar w:fldCharType="separate"/>
        </w:r>
        <w:r>
          <w:rPr>
            <w:noProof/>
            <w:webHidden/>
          </w:rPr>
          <w:t>20</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32" w:history="1">
        <w:r w:rsidRPr="00252D94">
          <w:rPr>
            <w:rStyle w:val="ad"/>
            <w:noProof/>
          </w:rPr>
          <w:t xml:space="preserve">4.7 </w:t>
        </w:r>
        <w:r w:rsidRPr="00252D94">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_Toc99538932 \h </w:instrText>
        </w:r>
        <w:r>
          <w:rPr>
            <w:noProof/>
            <w:webHidden/>
          </w:rPr>
        </w:r>
        <w:r>
          <w:rPr>
            <w:noProof/>
            <w:webHidden/>
          </w:rPr>
          <w:fldChar w:fldCharType="separate"/>
        </w:r>
        <w:r>
          <w:rPr>
            <w:noProof/>
            <w:webHidden/>
          </w:rPr>
          <w:t>21</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33" w:history="1">
        <w:r w:rsidRPr="00252D94">
          <w:rPr>
            <w:rStyle w:val="ad"/>
            <w:noProof/>
          </w:rPr>
          <w:t>4.8</w:t>
        </w:r>
        <w:r w:rsidRPr="00252D94">
          <w:rPr>
            <w:rStyle w:val="ad"/>
            <w:noProof/>
          </w:rPr>
          <w:t>管理人对报告期内基金利润分配情况的说明</w:t>
        </w:r>
        <w:r>
          <w:rPr>
            <w:noProof/>
            <w:webHidden/>
          </w:rPr>
          <w:tab/>
        </w:r>
        <w:r>
          <w:rPr>
            <w:noProof/>
            <w:webHidden/>
          </w:rPr>
          <w:fldChar w:fldCharType="begin"/>
        </w:r>
        <w:r>
          <w:rPr>
            <w:noProof/>
            <w:webHidden/>
          </w:rPr>
          <w:instrText xml:space="preserve"> PAGEREF _Toc99538933 \h </w:instrText>
        </w:r>
        <w:r>
          <w:rPr>
            <w:noProof/>
            <w:webHidden/>
          </w:rPr>
        </w:r>
        <w:r>
          <w:rPr>
            <w:noProof/>
            <w:webHidden/>
          </w:rPr>
          <w:fldChar w:fldCharType="separate"/>
        </w:r>
        <w:r>
          <w:rPr>
            <w:noProof/>
            <w:webHidden/>
          </w:rPr>
          <w:t>21</w:t>
        </w:r>
        <w:r>
          <w:rPr>
            <w:noProof/>
            <w:webHidden/>
          </w:rPr>
          <w:fldChar w:fldCharType="end"/>
        </w:r>
      </w:hyperlink>
    </w:p>
    <w:p w:rsidR="008547D5" w:rsidRDefault="008547D5">
      <w:pPr>
        <w:pStyle w:val="12"/>
        <w:rPr>
          <w:rFonts w:asciiTheme="minorHAnsi" w:eastAsiaTheme="minorEastAsia" w:hAnsiTheme="minorHAnsi" w:cstheme="minorBidi"/>
          <w:noProof/>
          <w:szCs w:val="22"/>
        </w:rPr>
      </w:pPr>
      <w:hyperlink w:anchor="_Toc99538934" w:history="1">
        <w:r w:rsidRPr="00252D94">
          <w:rPr>
            <w:rStyle w:val="ad"/>
            <w:b/>
            <w:bCs/>
            <w:noProof/>
          </w:rPr>
          <w:t xml:space="preserve">§5  </w:t>
        </w:r>
        <w:r w:rsidRPr="00252D94">
          <w:rPr>
            <w:rStyle w:val="ad"/>
            <w:b/>
            <w:bCs/>
            <w:noProof/>
          </w:rPr>
          <w:t>托管人报告</w:t>
        </w:r>
        <w:r>
          <w:rPr>
            <w:noProof/>
            <w:webHidden/>
          </w:rPr>
          <w:tab/>
        </w:r>
        <w:r>
          <w:rPr>
            <w:noProof/>
            <w:webHidden/>
          </w:rPr>
          <w:fldChar w:fldCharType="begin"/>
        </w:r>
        <w:r>
          <w:rPr>
            <w:noProof/>
            <w:webHidden/>
          </w:rPr>
          <w:instrText xml:space="preserve"> PAGEREF _Toc99538934 \h </w:instrText>
        </w:r>
        <w:r>
          <w:rPr>
            <w:noProof/>
            <w:webHidden/>
          </w:rPr>
        </w:r>
        <w:r>
          <w:rPr>
            <w:noProof/>
            <w:webHidden/>
          </w:rPr>
          <w:fldChar w:fldCharType="separate"/>
        </w:r>
        <w:r>
          <w:rPr>
            <w:noProof/>
            <w:webHidden/>
          </w:rPr>
          <w:t>21</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35" w:history="1">
        <w:r w:rsidRPr="00252D94">
          <w:rPr>
            <w:rStyle w:val="ad"/>
            <w:noProof/>
          </w:rPr>
          <w:t xml:space="preserve">5.1 </w:t>
        </w:r>
        <w:r w:rsidRPr="00252D94">
          <w:rPr>
            <w:rStyle w:val="ad"/>
            <w:noProof/>
          </w:rPr>
          <w:t>报告期内本基金托管人遵规守信情况声明</w:t>
        </w:r>
        <w:r>
          <w:rPr>
            <w:noProof/>
            <w:webHidden/>
          </w:rPr>
          <w:tab/>
        </w:r>
        <w:r>
          <w:rPr>
            <w:noProof/>
            <w:webHidden/>
          </w:rPr>
          <w:fldChar w:fldCharType="begin"/>
        </w:r>
        <w:r>
          <w:rPr>
            <w:noProof/>
            <w:webHidden/>
          </w:rPr>
          <w:instrText xml:space="preserve"> PAGEREF _Toc99538935 \h </w:instrText>
        </w:r>
        <w:r>
          <w:rPr>
            <w:noProof/>
            <w:webHidden/>
          </w:rPr>
        </w:r>
        <w:r>
          <w:rPr>
            <w:noProof/>
            <w:webHidden/>
          </w:rPr>
          <w:fldChar w:fldCharType="separate"/>
        </w:r>
        <w:r>
          <w:rPr>
            <w:noProof/>
            <w:webHidden/>
          </w:rPr>
          <w:t>21</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36" w:history="1">
        <w:r w:rsidRPr="00252D94">
          <w:rPr>
            <w:rStyle w:val="ad"/>
            <w:noProof/>
          </w:rPr>
          <w:t xml:space="preserve">5.2 </w:t>
        </w:r>
        <w:r w:rsidRPr="00252D94">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_Toc99538936 \h </w:instrText>
        </w:r>
        <w:r>
          <w:rPr>
            <w:noProof/>
            <w:webHidden/>
          </w:rPr>
        </w:r>
        <w:r>
          <w:rPr>
            <w:noProof/>
            <w:webHidden/>
          </w:rPr>
          <w:fldChar w:fldCharType="separate"/>
        </w:r>
        <w:r>
          <w:rPr>
            <w:noProof/>
            <w:webHidden/>
          </w:rPr>
          <w:t>21</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37" w:history="1">
        <w:r w:rsidRPr="00252D94">
          <w:rPr>
            <w:rStyle w:val="ad"/>
            <w:noProof/>
          </w:rPr>
          <w:t xml:space="preserve">5.3 </w:t>
        </w:r>
        <w:r w:rsidRPr="00252D94">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_Toc99538937 \h </w:instrText>
        </w:r>
        <w:r>
          <w:rPr>
            <w:noProof/>
            <w:webHidden/>
          </w:rPr>
        </w:r>
        <w:r>
          <w:rPr>
            <w:noProof/>
            <w:webHidden/>
          </w:rPr>
          <w:fldChar w:fldCharType="separate"/>
        </w:r>
        <w:r>
          <w:rPr>
            <w:noProof/>
            <w:webHidden/>
          </w:rPr>
          <w:t>22</w:t>
        </w:r>
        <w:r>
          <w:rPr>
            <w:noProof/>
            <w:webHidden/>
          </w:rPr>
          <w:fldChar w:fldCharType="end"/>
        </w:r>
      </w:hyperlink>
    </w:p>
    <w:p w:rsidR="008547D5" w:rsidRDefault="008547D5">
      <w:pPr>
        <w:pStyle w:val="12"/>
        <w:rPr>
          <w:rFonts w:asciiTheme="minorHAnsi" w:eastAsiaTheme="minorEastAsia" w:hAnsiTheme="minorHAnsi" w:cstheme="minorBidi"/>
          <w:noProof/>
          <w:szCs w:val="22"/>
        </w:rPr>
      </w:pPr>
      <w:hyperlink w:anchor="_Toc99538938" w:history="1">
        <w:r w:rsidRPr="00252D94">
          <w:rPr>
            <w:rStyle w:val="ad"/>
            <w:b/>
            <w:bCs/>
            <w:noProof/>
          </w:rPr>
          <w:t xml:space="preserve">§6 </w:t>
        </w:r>
        <w:r w:rsidRPr="00252D94">
          <w:rPr>
            <w:rStyle w:val="ad"/>
            <w:b/>
            <w:bCs/>
            <w:noProof/>
          </w:rPr>
          <w:t>审计报告</w:t>
        </w:r>
        <w:r>
          <w:rPr>
            <w:noProof/>
            <w:webHidden/>
          </w:rPr>
          <w:tab/>
        </w:r>
        <w:r>
          <w:rPr>
            <w:noProof/>
            <w:webHidden/>
          </w:rPr>
          <w:fldChar w:fldCharType="begin"/>
        </w:r>
        <w:r>
          <w:rPr>
            <w:noProof/>
            <w:webHidden/>
          </w:rPr>
          <w:instrText xml:space="preserve"> PAGEREF _Toc99538938 \h </w:instrText>
        </w:r>
        <w:r>
          <w:rPr>
            <w:noProof/>
            <w:webHidden/>
          </w:rPr>
        </w:r>
        <w:r>
          <w:rPr>
            <w:noProof/>
            <w:webHidden/>
          </w:rPr>
          <w:fldChar w:fldCharType="separate"/>
        </w:r>
        <w:r>
          <w:rPr>
            <w:noProof/>
            <w:webHidden/>
          </w:rPr>
          <w:t>22</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39" w:history="1">
        <w:r w:rsidRPr="00252D94">
          <w:rPr>
            <w:rStyle w:val="ad"/>
            <w:noProof/>
          </w:rPr>
          <w:t>6.1</w:t>
        </w:r>
        <w:r w:rsidRPr="00252D94">
          <w:rPr>
            <w:rStyle w:val="ad"/>
            <w:noProof/>
          </w:rPr>
          <w:t>审计意见</w:t>
        </w:r>
        <w:r>
          <w:rPr>
            <w:noProof/>
            <w:webHidden/>
          </w:rPr>
          <w:tab/>
        </w:r>
        <w:r>
          <w:rPr>
            <w:noProof/>
            <w:webHidden/>
          </w:rPr>
          <w:fldChar w:fldCharType="begin"/>
        </w:r>
        <w:r>
          <w:rPr>
            <w:noProof/>
            <w:webHidden/>
          </w:rPr>
          <w:instrText xml:space="preserve"> PAGEREF _Toc99538939 \h </w:instrText>
        </w:r>
        <w:r>
          <w:rPr>
            <w:noProof/>
            <w:webHidden/>
          </w:rPr>
        </w:r>
        <w:r>
          <w:rPr>
            <w:noProof/>
            <w:webHidden/>
          </w:rPr>
          <w:fldChar w:fldCharType="separate"/>
        </w:r>
        <w:r>
          <w:rPr>
            <w:noProof/>
            <w:webHidden/>
          </w:rPr>
          <w:t>22</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40" w:history="1">
        <w:r w:rsidRPr="00252D94">
          <w:rPr>
            <w:rStyle w:val="ad"/>
            <w:noProof/>
          </w:rPr>
          <w:t>6.2</w:t>
        </w:r>
        <w:r w:rsidRPr="00252D94">
          <w:rPr>
            <w:rStyle w:val="ad"/>
            <w:noProof/>
          </w:rPr>
          <w:t>形成审计意见的基础</w:t>
        </w:r>
        <w:r>
          <w:rPr>
            <w:noProof/>
            <w:webHidden/>
          </w:rPr>
          <w:tab/>
        </w:r>
        <w:r>
          <w:rPr>
            <w:noProof/>
            <w:webHidden/>
          </w:rPr>
          <w:fldChar w:fldCharType="begin"/>
        </w:r>
        <w:r>
          <w:rPr>
            <w:noProof/>
            <w:webHidden/>
          </w:rPr>
          <w:instrText xml:space="preserve"> PAGEREF _Toc99538940 \h </w:instrText>
        </w:r>
        <w:r>
          <w:rPr>
            <w:noProof/>
            <w:webHidden/>
          </w:rPr>
        </w:r>
        <w:r>
          <w:rPr>
            <w:noProof/>
            <w:webHidden/>
          </w:rPr>
          <w:fldChar w:fldCharType="separate"/>
        </w:r>
        <w:r>
          <w:rPr>
            <w:noProof/>
            <w:webHidden/>
          </w:rPr>
          <w:t>22</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41" w:history="1">
        <w:r w:rsidRPr="00252D94">
          <w:rPr>
            <w:rStyle w:val="ad"/>
            <w:noProof/>
          </w:rPr>
          <w:t>6.3</w:t>
        </w:r>
        <w:r w:rsidRPr="00252D94">
          <w:rPr>
            <w:rStyle w:val="ad"/>
            <w:noProof/>
          </w:rPr>
          <w:t>管理层和治理层对财务报表的责任</w:t>
        </w:r>
        <w:r>
          <w:rPr>
            <w:noProof/>
            <w:webHidden/>
          </w:rPr>
          <w:tab/>
        </w:r>
        <w:r>
          <w:rPr>
            <w:noProof/>
            <w:webHidden/>
          </w:rPr>
          <w:fldChar w:fldCharType="begin"/>
        </w:r>
        <w:r>
          <w:rPr>
            <w:noProof/>
            <w:webHidden/>
          </w:rPr>
          <w:instrText xml:space="preserve"> PAGEREF _Toc99538941 \h </w:instrText>
        </w:r>
        <w:r>
          <w:rPr>
            <w:noProof/>
            <w:webHidden/>
          </w:rPr>
        </w:r>
        <w:r>
          <w:rPr>
            <w:noProof/>
            <w:webHidden/>
          </w:rPr>
          <w:fldChar w:fldCharType="separate"/>
        </w:r>
        <w:r>
          <w:rPr>
            <w:noProof/>
            <w:webHidden/>
          </w:rPr>
          <w:t>22</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42" w:history="1">
        <w:r w:rsidRPr="00252D94">
          <w:rPr>
            <w:rStyle w:val="ad"/>
            <w:noProof/>
          </w:rPr>
          <w:t>6.4</w:t>
        </w:r>
        <w:r w:rsidRPr="00252D94">
          <w:rPr>
            <w:rStyle w:val="ad"/>
            <w:noProof/>
          </w:rPr>
          <w:t>注册会计师对财务报表审计的责任</w:t>
        </w:r>
        <w:r>
          <w:rPr>
            <w:noProof/>
            <w:webHidden/>
          </w:rPr>
          <w:tab/>
        </w:r>
        <w:r>
          <w:rPr>
            <w:noProof/>
            <w:webHidden/>
          </w:rPr>
          <w:fldChar w:fldCharType="begin"/>
        </w:r>
        <w:r>
          <w:rPr>
            <w:noProof/>
            <w:webHidden/>
          </w:rPr>
          <w:instrText xml:space="preserve"> PAGEREF _Toc99538942 \h </w:instrText>
        </w:r>
        <w:r>
          <w:rPr>
            <w:noProof/>
            <w:webHidden/>
          </w:rPr>
        </w:r>
        <w:r>
          <w:rPr>
            <w:noProof/>
            <w:webHidden/>
          </w:rPr>
          <w:fldChar w:fldCharType="separate"/>
        </w:r>
        <w:r>
          <w:rPr>
            <w:noProof/>
            <w:webHidden/>
          </w:rPr>
          <w:t>23</w:t>
        </w:r>
        <w:r>
          <w:rPr>
            <w:noProof/>
            <w:webHidden/>
          </w:rPr>
          <w:fldChar w:fldCharType="end"/>
        </w:r>
      </w:hyperlink>
    </w:p>
    <w:p w:rsidR="008547D5" w:rsidRDefault="008547D5">
      <w:pPr>
        <w:pStyle w:val="12"/>
        <w:rPr>
          <w:rFonts w:asciiTheme="minorHAnsi" w:eastAsiaTheme="minorEastAsia" w:hAnsiTheme="minorHAnsi" w:cstheme="minorBidi"/>
          <w:noProof/>
          <w:szCs w:val="22"/>
        </w:rPr>
      </w:pPr>
      <w:hyperlink w:anchor="_Toc99538943" w:history="1">
        <w:r w:rsidRPr="00252D94">
          <w:rPr>
            <w:rStyle w:val="ad"/>
            <w:b/>
            <w:bCs/>
            <w:noProof/>
          </w:rPr>
          <w:t>§7</w:t>
        </w:r>
        <w:r w:rsidRPr="00252D94">
          <w:rPr>
            <w:rStyle w:val="ad"/>
            <w:b/>
            <w:bCs/>
            <w:noProof/>
          </w:rPr>
          <w:t>年度财务报表</w:t>
        </w:r>
        <w:r>
          <w:rPr>
            <w:noProof/>
            <w:webHidden/>
          </w:rPr>
          <w:tab/>
        </w:r>
        <w:r>
          <w:rPr>
            <w:noProof/>
            <w:webHidden/>
          </w:rPr>
          <w:fldChar w:fldCharType="begin"/>
        </w:r>
        <w:r>
          <w:rPr>
            <w:noProof/>
            <w:webHidden/>
          </w:rPr>
          <w:instrText xml:space="preserve"> PAGEREF _Toc99538943 \h </w:instrText>
        </w:r>
        <w:r>
          <w:rPr>
            <w:noProof/>
            <w:webHidden/>
          </w:rPr>
        </w:r>
        <w:r>
          <w:rPr>
            <w:noProof/>
            <w:webHidden/>
          </w:rPr>
          <w:fldChar w:fldCharType="separate"/>
        </w:r>
        <w:r>
          <w:rPr>
            <w:noProof/>
            <w:webHidden/>
          </w:rPr>
          <w:t>24</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44" w:history="1">
        <w:r w:rsidRPr="00252D94">
          <w:rPr>
            <w:rStyle w:val="ad"/>
            <w:noProof/>
          </w:rPr>
          <w:t xml:space="preserve">7.1 </w:t>
        </w:r>
        <w:r w:rsidRPr="00252D94">
          <w:rPr>
            <w:rStyle w:val="ad"/>
            <w:noProof/>
          </w:rPr>
          <w:t>资产负债表</w:t>
        </w:r>
        <w:r>
          <w:rPr>
            <w:noProof/>
            <w:webHidden/>
          </w:rPr>
          <w:tab/>
        </w:r>
        <w:r>
          <w:rPr>
            <w:noProof/>
            <w:webHidden/>
          </w:rPr>
          <w:fldChar w:fldCharType="begin"/>
        </w:r>
        <w:r>
          <w:rPr>
            <w:noProof/>
            <w:webHidden/>
          </w:rPr>
          <w:instrText xml:space="preserve"> PAGEREF _Toc99538944 \h </w:instrText>
        </w:r>
        <w:r>
          <w:rPr>
            <w:noProof/>
            <w:webHidden/>
          </w:rPr>
        </w:r>
        <w:r>
          <w:rPr>
            <w:noProof/>
            <w:webHidden/>
          </w:rPr>
          <w:fldChar w:fldCharType="separate"/>
        </w:r>
        <w:r>
          <w:rPr>
            <w:noProof/>
            <w:webHidden/>
          </w:rPr>
          <w:t>24</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45" w:history="1">
        <w:r w:rsidRPr="00252D94">
          <w:rPr>
            <w:rStyle w:val="ad"/>
            <w:noProof/>
          </w:rPr>
          <w:t xml:space="preserve">7.2 </w:t>
        </w:r>
        <w:r w:rsidRPr="00252D94">
          <w:rPr>
            <w:rStyle w:val="ad"/>
            <w:noProof/>
          </w:rPr>
          <w:t>利润表</w:t>
        </w:r>
        <w:r>
          <w:rPr>
            <w:noProof/>
            <w:webHidden/>
          </w:rPr>
          <w:tab/>
        </w:r>
        <w:r>
          <w:rPr>
            <w:noProof/>
            <w:webHidden/>
          </w:rPr>
          <w:fldChar w:fldCharType="begin"/>
        </w:r>
        <w:r>
          <w:rPr>
            <w:noProof/>
            <w:webHidden/>
          </w:rPr>
          <w:instrText xml:space="preserve"> PAGEREF _Toc99538945 \h </w:instrText>
        </w:r>
        <w:r>
          <w:rPr>
            <w:noProof/>
            <w:webHidden/>
          </w:rPr>
        </w:r>
        <w:r>
          <w:rPr>
            <w:noProof/>
            <w:webHidden/>
          </w:rPr>
          <w:fldChar w:fldCharType="separate"/>
        </w:r>
        <w:r>
          <w:rPr>
            <w:noProof/>
            <w:webHidden/>
          </w:rPr>
          <w:t>25</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46" w:history="1">
        <w:r w:rsidRPr="00252D94">
          <w:rPr>
            <w:rStyle w:val="ad"/>
            <w:noProof/>
          </w:rPr>
          <w:t xml:space="preserve">7.3 </w:t>
        </w:r>
        <w:r w:rsidRPr="00252D94">
          <w:rPr>
            <w:rStyle w:val="ad"/>
            <w:noProof/>
          </w:rPr>
          <w:t>所有者权益（基金净值）变动表</w:t>
        </w:r>
        <w:r>
          <w:rPr>
            <w:noProof/>
            <w:webHidden/>
          </w:rPr>
          <w:tab/>
        </w:r>
        <w:r>
          <w:rPr>
            <w:noProof/>
            <w:webHidden/>
          </w:rPr>
          <w:fldChar w:fldCharType="begin"/>
        </w:r>
        <w:r>
          <w:rPr>
            <w:noProof/>
            <w:webHidden/>
          </w:rPr>
          <w:instrText xml:space="preserve"> PAGEREF _Toc99538946 \h </w:instrText>
        </w:r>
        <w:r>
          <w:rPr>
            <w:noProof/>
            <w:webHidden/>
          </w:rPr>
        </w:r>
        <w:r>
          <w:rPr>
            <w:noProof/>
            <w:webHidden/>
          </w:rPr>
          <w:fldChar w:fldCharType="separate"/>
        </w:r>
        <w:r>
          <w:rPr>
            <w:noProof/>
            <w:webHidden/>
          </w:rPr>
          <w:t>27</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47" w:history="1">
        <w:r w:rsidRPr="00252D94">
          <w:rPr>
            <w:rStyle w:val="ad"/>
            <w:noProof/>
          </w:rPr>
          <w:t xml:space="preserve">7.4 </w:t>
        </w:r>
        <w:r w:rsidRPr="00252D94">
          <w:rPr>
            <w:rStyle w:val="ad"/>
            <w:noProof/>
          </w:rPr>
          <w:t>报表附注</w:t>
        </w:r>
        <w:r>
          <w:rPr>
            <w:noProof/>
            <w:webHidden/>
          </w:rPr>
          <w:tab/>
        </w:r>
        <w:r>
          <w:rPr>
            <w:noProof/>
            <w:webHidden/>
          </w:rPr>
          <w:fldChar w:fldCharType="begin"/>
        </w:r>
        <w:r>
          <w:rPr>
            <w:noProof/>
            <w:webHidden/>
          </w:rPr>
          <w:instrText xml:space="preserve"> PAGEREF _Toc99538947 \h </w:instrText>
        </w:r>
        <w:r>
          <w:rPr>
            <w:noProof/>
            <w:webHidden/>
          </w:rPr>
        </w:r>
        <w:r>
          <w:rPr>
            <w:noProof/>
            <w:webHidden/>
          </w:rPr>
          <w:fldChar w:fldCharType="separate"/>
        </w:r>
        <w:r>
          <w:rPr>
            <w:noProof/>
            <w:webHidden/>
          </w:rPr>
          <w:t>28</w:t>
        </w:r>
        <w:r>
          <w:rPr>
            <w:noProof/>
            <w:webHidden/>
          </w:rPr>
          <w:fldChar w:fldCharType="end"/>
        </w:r>
      </w:hyperlink>
    </w:p>
    <w:p w:rsidR="008547D5" w:rsidRDefault="008547D5">
      <w:pPr>
        <w:pStyle w:val="12"/>
        <w:rPr>
          <w:rFonts w:asciiTheme="minorHAnsi" w:eastAsiaTheme="minorEastAsia" w:hAnsiTheme="minorHAnsi" w:cstheme="minorBidi"/>
          <w:noProof/>
          <w:szCs w:val="22"/>
        </w:rPr>
      </w:pPr>
      <w:hyperlink w:anchor="_Toc99538948" w:history="1">
        <w:r w:rsidRPr="00252D94">
          <w:rPr>
            <w:rStyle w:val="ad"/>
            <w:b/>
            <w:bCs/>
            <w:noProof/>
          </w:rPr>
          <w:t>§8</w:t>
        </w:r>
        <w:r w:rsidRPr="00252D94">
          <w:rPr>
            <w:rStyle w:val="ad"/>
            <w:b/>
            <w:bCs/>
            <w:noProof/>
          </w:rPr>
          <w:t>投资组合报告</w:t>
        </w:r>
        <w:r>
          <w:rPr>
            <w:noProof/>
            <w:webHidden/>
          </w:rPr>
          <w:tab/>
        </w:r>
        <w:r>
          <w:rPr>
            <w:noProof/>
            <w:webHidden/>
          </w:rPr>
          <w:fldChar w:fldCharType="begin"/>
        </w:r>
        <w:r>
          <w:rPr>
            <w:noProof/>
            <w:webHidden/>
          </w:rPr>
          <w:instrText xml:space="preserve"> PAGEREF _Toc99538948 \h </w:instrText>
        </w:r>
        <w:r>
          <w:rPr>
            <w:noProof/>
            <w:webHidden/>
          </w:rPr>
        </w:r>
        <w:r>
          <w:rPr>
            <w:noProof/>
            <w:webHidden/>
          </w:rPr>
          <w:fldChar w:fldCharType="separate"/>
        </w:r>
        <w:r>
          <w:rPr>
            <w:noProof/>
            <w:webHidden/>
          </w:rPr>
          <w:t>55</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49" w:history="1">
        <w:r w:rsidRPr="00252D94">
          <w:rPr>
            <w:rStyle w:val="ad"/>
            <w:noProof/>
          </w:rPr>
          <w:t xml:space="preserve">8.1 </w:t>
        </w:r>
        <w:r w:rsidRPr="00252D94">
          <w:rPr>
            <w:rStyle w:val="ad"/>
            <w:noProof/>
          </w:rPr>
          <w:t>期末基金资产组合情况</w:t>
        </w:r>
        <w:r>
          <w:rPr>
            <w:noProof/>
            <w:webHidden/>
          </w:rPr>
          <w:tab/>
        </w:r>
        <w:r>
          <w:rPr>
            <w:noProof/>
            <w:webHidden/>
          </w:rPr>
          <w:fldChar w:fldCharType="begin"/>
        </w:r>
        <w:r>
          <w:rPr>
            <w:noProof/>
            <w:webHidden/>
          </w:rPr>
          <w:instrText xml:space="preserve"> PAGEREF _Toc99538949 \h </w:instrText>
        </w:r>
        <w:r>
          <w:rPr>
            <w:noProof/>
            <w:webHidden/>
          </w:rPr>
        </w:r>
        <w:r>
          <w:rPr>
            <w:noProof/>
            <w:webHidden/>
          </w:rPr>
          <w:fldChar w:fldCharType="separate"/>
        </w:r>
        <w:r>
          <w:rPr>
            <w:noProof/>
            <w:webHidden/>
          </w:rPr>
          <w:t>55</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50" w:history="1">
        <w:r w:rsidRPr="00252D94">
          <w:rPr>
            <w:rStyle w:val="ad"/>
            <w:noProof/>
          </w:rPr>
          <w:t>8.2</w:t>
        </w:r>
        <w:r w:rsidRPr="00252D94">
          <w:rPr>
            <w:rStyle w:val="ad"/>
            <w:noProof/>
          </w:rPr>
          <w:t>期末按行业分类的股票投资组合</w:t>
        </w:r>
        <w:r>
          <w:rPr>
            <w:noProof/>
            <w:webHidden/>
          </w:rPr>
          <w:tab/>
        </w:r>
        <w:r>
          <w:rPr>
            <w:noProof/>
            <w:webHidden/>
          </w:rPr>
          <w:fldChar w:fldCharType="begin"/>
        </w:r>
        <w:r>
          <w:rPr>
            <w:noProof/>
            <w:webHidden/>
          </w:rPr>
          <w:instrText xml:space="preserve"> PAGEREF _Toc99538950 \h </w:instrText>
        </w:r>
        <w:r>
          <w:rPr>
            <w:noProof/>
            <w:webHidden/>
          </w:rPr>
        </w:r>
        <w:r>
          <w:rPr>
            <w:noProof/>
            <w:webHidden/>
          </w:rPr>
          <w:fldChar w:fldCharType="separate"/>
        </w:r>
        <w:r>
          <w:rPr>
            <w:noProof/>
            <w:webHidden/>
          </w:rPr>
          <w:t>56</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51" w:history="1">
        <w:r w:rsidRPr="00252D94">
          <w:rPr>
            <w:rStyle w:val="ad"/>
            <w:noProof/>
          </w:rPr>
          <w:t>本基金本报告期末未持有股票。</w:t>
        </w:r>
        <w:r w:rsidRPr="00252D94">
          <w:rPr>
            <w:rStyle w:val="ad"/>
            <w:noProof/>
          </w:rPr>
          <w:t xml:space="preserve"> 8.3</w:t>
        </w:r>
        <w:r w:rsidRPr="00252D94">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_Toc99538951 \h </w:instrText>
        </w:r>
        <w:r>
          <w:rPr>
            <w:noProof/>
            <w:webHidden/>
          </w:rPr>
        </w:r>
        <w:r>
          <w:rPr>
            <w:noProof/>
            <w:webHidden/>
          </w:rPr>
          <w:fldChar w:fldCharType="separate"/>
        </w:r>
        <w:r>
          <w:rPr>
            <w:noProof/>
            <w:webHidden/>
          </w:rPr>
          <w:t>56</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52" w:history="1">
        <w:r w:rsidRPr="00252D94">
          <w:rPr>
            <w:rStyle w:val="ad"/>
            <w:noProof/>
          </w:rPr>
          <w:t>8.4</w:t>
        </w:r>
        <w:r w:rsidRPr="00252D94">
          <w:rPr>
            <w:rStyle w:val="ad"/>
            <w:noProof/>
          </w:rPr>
          <w:t>报告期内股票投资组合的重大变动</w:t>
        </w:r>
        <w:r>
          <w:rPr>
            <w:noProof/>
            <w:webHidden/>
          </w:rPr>
          <w:tab/>
        </w:r>
        <w:r>
          <w:rPr>
            <w:noProof/>
            <w:webHidden/>
          </w:rPr>
          <w:fldChar w:fldCharType="begin"/>
        </w:r>
        <w:r>
          <w:rPr>
            <w:noProof/>
            <w:webHidden/>
          </w:rPr>
          <w:instrText xml:space="preserve"> PAGEREF _Toc99538952 \h </w:instrText>
        </w:r>
        <w:r>
          <w:rPr>
            <w:noProof/>
            <w:webHidden/>
          </w:rPr>
        </w:r>
        <w:r>
          <w:rPr>
            <w:noProof/>
            <w:webHidden/>
          </w:rPr>
          <w:fldChar w:fldCharType="separate"/>
        </w:r>
        <w:r>
          <w:rPr>
            <w:noProof/>
            <w:webHidden/>
          </w:rPr>
          <w:t>56</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53" w:history="1">
        <w:r w:rsidRPr="00252D94">
          <w:rPr>
            <w:rStyle w:val="ad"/>
            <w:noProof/>
          </w:rPr>
          <w:t>8.5</w:t>
        </w:r>
        <w:r w:rsidRPr="00252D94">
          <w:rPr>
            <w:rStyle w:val="ad"/>
            <w:noProof/>
          </w:rPr>
          <w:t>期末按债券品种分类的债券投资组合</w:t>
        </w:r>
        <w:r>
          <w:rPr>
            <w:noProof/>
            <w:webHidden/>
          </w:rPr>
          <w:tab/>
        </w:r>
        <w:r>
          <w:rPr>
            <w:noProof/>
            <w:webHidden/>
          </w:rPr>
          <w:fldChar w:fldCharType="begin"/>
        </w:r>
        <w:r>
          <w:rPr>
            <w:noProof/>
            <w:webHidden/>
          </w:rPr>
          <w:instrText xml:space="preserve"> PAGEREF _Toc99538953 \h </w:instrText>
        </w:r>
        <w:r>
          <w:rPr>
            <w:noProof/>
            <w:webHidden/>
          </w:rPr>
        </w:r>
        <w:r>
          <w:rPr>
            <w:noProof/>
            <w:webHidden/>
          </w:rPr>
          <w:fldChar w:fldCharType="separate"/>
        </w:r>
        <w:r>
          <w:rPr>
            <w:noProof/>
            <w:webHidden/>
          </w:rPr>
          <w:t>56</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54" w:history="1">
        <w:r w:rsidRPr="00252D94">
          <w:rPr>
            <w:rStyle w:val="ad"/>
            <w:noProof/>
          </w:rPr>
          <w:t>8.6</w:t>
        </w:r>
        <w:r w:rsidRPr="00252D94">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_Toc99538954 \h </w:instrText>
        </w:r>
        <w:r>
          <w:rPr>
            <w:noProof/>
            <w:webHidden/>
          </w:rPr>
        </w:r>
        <w:r>
          <w:rPr>
            <w:noProof/>
            <w:webHidden/>
          </w:rPr>
          <w:fldChar w:fldCharType="separate"/>
        </w:r>
        <w:r>
          <w:rPr>
            <w:noProof/>
            <w:webHidden/>
          </w:rPr>
          <w:t>56</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55" w:history="1">
        <w:r w:rsidRPr="00252D94">
          <w:rPr>
            <w:rStyle w:val="ad"/>
            <w:noProof/>
          </w:rPr>
          <w:t>8.7</w:t>
        </w:r>
        <w:r w:rsidRPr="00252D94">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_Toc99538955 \h </w:instrText>
        </w:r>
        <w:r>
          <w:rPr>
            <w:noProof/>
            <w:webHidden/>
          </w:rPr>
        </w:r>
        <w:r>
          <w:rPr>
            <w:noProof/>
            <w:webHidden/>
          </w:rPr>
          <w:fldChar w:fldCharType="separate"/>
        </w:r>
        <w:r>
          <w:rPr>
            <w:noProof/>
            <w:webHidden/>
          </w:rPr>
          <w:t>57</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56" w:history="1">
        <w:r w:rsidRPr="00252D94">
          <w:rPr>
            <w:rStyle w:val="ad"/>
            <w:noProof/>
          </w:rPr>
          <w:t>8.8</w:t>
        </w:r>
        <w:r w:rsidRPr="00252D94">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_Toc99538956 \h </w:instrText>
        </w:r>
        <w:r>
          <w:rPr>
            <w:noProof/>
            <w:webHidden/>
          </w:rPr>
        </w:r>
        <w:r>
          <w:rPr>
            <w:noProof/>
            <w:webHidden/>
          </w:rPr>
          <w:fldChar w:fldCharType="separate"/>
        </w:r>
        <w:r>
          <w:rPr>
            <w:noProof/>
            <w:webHidden/>
          </w:rPr>
          <w:t>57</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57" w:history="1">
        <w:r w:rsidRPr="00252D94">
          <w:rPr>
            <w:rStyle w:val="ad"/>
            <w:noProof/>
          </w:rPr>
          <w:t>8.9</w:t>
        </w:r>
        <w:r w:rsidRPr="00252D94">
          <w:rPr>
            <w:rStyle w:val="ad"/>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_Toc99538957 \h </w:instrText>
        </w:r>
        <w:r>
          <w:rPr>
            <w:noProof/>
            <w:webHidden/>
          </w:rPr>
        </w:r>
        <w:r>
          <w:rPr>
            <w:noProof/>
            <w:webHidden/>
          </w:rPr>
          <w:fldChar w:fldCharType="separate"/>
        </w:r>
        <w:r>
          <w:rPr>
            <w:noProof/>
            <w:webHidden/>
          </w:rPr>
          <w:t>57</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58" w:history="1">
        <w:r w:rsidRPr="00252D94">
          <w:rPr>
            <w:rStyle w:val="ad"/>
            <w:noProof/>
          </w:rPr>
          <w:t xml:space="preserve">8.10 </w:t>
        </w:r>
        <w:r w:rsidRPr="00252D94">
          <w:rPr>
            <w:rStyle w:val="ad"/>
            <w:noProof/>
          </w:rPr>
          <w:t>报告期末本基金投资的股指期货交易情况说明</w:t>
        </w:r>
        <w:r>
          <w:rPr>
            <w:noProof/>
            <w:webHidden/>
          </w:rPr>
          <w:tab/>
        </w:r>
        <w:r>
          <w:rPr>
            <w:noProof/>
            <w:webHidden/>
          </w:rPr>
          <w:fldChar w:fldCharType="begin"/>
        </w:r>
        <w:r>
          <w:rPr>
            <w:noProof/>
            <w:webHidden/>
          </w:rPr>
          <w:instrText xml:space="preserve"> PAGEREF _Toc99538958 \h </w:instrText>
        </w:r>
        <w:r>
          <w:rPr>
            <w:noProof/>
            <w:webHidden/>
          </w:rPr>
        </w:r>
        <w:r>
          <w:rPr>
            <w:noProof/>
            <w:webHidden/>
          </w:rPr>
          <w:fldChar w:fldCharType="separate"/>
        </w:r>
        <w:r>
          <w:rPr>
            <w:noProof/>
            <w:webHidden/>
          </w:rPr>
          <w:t>57</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59" w:history="1">
        <w:r w:rsidRPr="00252D94">
          <w:rPr>
            <w:rStyle w:val="ad"/>
            <w:noProof/>
          </w:rPr>
          <w:t>8.11</w:t>
        </w:r>
        <w:r w:rsidRPr="00252D94">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_Toc99538959 \h </w:instrText>
        </w:r>
        <w:r>
          <w:rPr>
            <w:noProof/>
            <w:webHidden/>
          </w:rPr>
        </w:r>
        <w:r>
          <w:rPr>
            <w:noProof/>
            <w:webHidden/>
          </w:rPr>
          <w:fldChar w:fldCharType="separate"/>
        </w:r>
        <w:r>
          <w:rPr>
            <w:noProof/>
            <w:webHidden/>
          </w:rPr>
          <w:t>57</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60" w:history="1">
        <w:r w:rsidRPr="00252D94">
          <w:rPr>
            <w:rStyle w:val="ad"/>
            <w:noProof/>
          </w:rPr>
          <w:t xml:space="preserve">8.12 </w:t>
        </w:r>
        <w:r w:rsidRPr="00252D94">
          <w:rPr>
            <w:rStyle w:val="ad"/>
            <w:noProof/>
          </w:rPr>
          <w:t>本报告期投资基金情况</w:t>
        </w:r>
        <w:r>
          <w:rPr>
            <w:noProof/>
            <w:webHidden/>
          </w:rPr>
          <w:tab/>
        </w:r>
        <w:r>
          <w:rPr>
            <w:noProof/>
            <w:webHidden/>
          </w:rPr>
          <w:fldChar w:fldCharType="begin"/>
        </w:r>
        <w:r>
          <w:rPr>
            <w:noProof/>
            <w:webHidden/>
          </w:rPr>
          <w:instrText xml:space="preserve"> PAGEREF _Toc99538960 \h </w:instrText>
        </w:r>
        <w:r>
          <w:rPr>
            <w:noProof/>
            <w:webHidden/>
          </w:rPr>
        </w:r>
        <w:r>
          <w:rPr>
            <w:noProof/>
            <w:webHidden/>
          </w:rPr>
          <w:fldChar w:fldCharType="separate"/>
        </w:r>
        <w:r>
          <w:rPr>
            <w:noProof/>
            <w:webHidden/>
          </w:rPr>
          <w:t>57</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61" w:history="1">
        <w:r w:rsidRPr="00252D94">
          <w:rPr>
            <w:rStyle w:val="ad"/>
            <w:noProof/>
          </w:rPr>
          <w:t xml:space="preserve">8.13 </w:t>
        </w:r>
        <w:r w:rsidRPr="00252D94">
          <w:rPr>
            <w:rStyle w:val="ad"/>
            <w:noProof/>
          </w:rPr>
          <w:t>投资组合报告附注</w:t>
        </w:r>
        <w:r>
          <w:rPr>
            <w:noProof/>
            <w:webHidden/>
          </w:rPr>
          <w:tab/>
        </w:r>
        <w:r>
          <w:rPr>
            <w:noProof/>
            <w:webHidden/>
          </w:rPr>
          <w:fldChar w:fldCharType="begin"/>
        </w:r>
        <w:r>
          <w:rPr>
            <w:noProof/>
            <w:webHidden/>
          </w:rPr>
          <w:instrText xml:space="preserve"> PAGEREF _Toc99538961 \h </w:instrText>
        </w:r>
        <w:r>
          <w:rPr>
            <w:noProof/>
            <w:webHidden/>
          </w:rPr>
        </w:r>
        <w:r>
          <w:rPr>
            <w:noProof/>
            <w:webHidden/>
          </w:rPr>
          <w:fldChar w:fldCharType="separate"/>
        </w:r>
        <w:r>
          <w:rPr>
            <w:noProof/>
            <w:webHidden/>
          </w:rPr>
          <w:t>57</w:t>
        </w:r>
        <w:r>
          <w:rPr>
            <w:noProof/>
            <w:webHidden/>
          </w:rPr>
          <w:fldChar w:fldCharType="end"/>
        </w:r>
      </w:hyperlink>
    </w:p>
    <w:p w:rsidR="008547D5" w:rsidRDefault="008547D5">
      <w:pPr>
        <w:pStyle w:val="12"/>
        <w:rPr>
          <w:rFonts w:asciiTheme="minorHAnsi" w:eastAsiaTheme="minorEastAsia" w:hAnsiTheme="minorHAnsi" w:cstheme="minorBidi"/>
          <w:noProof/>
          <w:szCs w:val="22"/>
        </w:rPr>
      </w:pPr>
      <w:hyperlink w:anchor="_Toc99538962" w:history="1">
        <w:r w:rsidRPr="00252D94">
          <w:rPr>
            <w:rStyle w:val="ad"/>
            <w:b/>
            <w:bCs/>
            <w:noProof/>
          </w:rPr>
          <w:t>§9</w:t>
        </w:r>
        <w:r w:rsidRPr="00252D94">
          <w:rPr>
            <w:rStyle w:val="ad"/>
            <w:b/>
            <w:bCs/>
            <w:noProof/>
          </w:rPr>
          <w:t>基金份额持有人信息</w:t>
        </w:r>
        <w:r>
          <w:rPr>
            <w:noProof/>
            <w:webHidden/>
          </w:rPr>
          <w:tab/>
        </w:r>
        <w:r>
          <w:rPr>
            <w:noProof/>
            <w:webHidden/>
          </w:rPr>
          <w:fldChar w:fldCharType="begin"/>
        </w:r>
        <w:r>
          <w:rPr>
            <w:noProof/>
            <w:webHidden/>
          </w:rPr>
          <w:instrText xml:space="preserve"> PAGEREF _Toc99538962 \h </w:instrText>
        </w:r>
        <w:r>
          <w:rPr>
            <w:noProof/>
            <w:webHidden/>
          </w:rPr>
        </w:r>
        <w:r>
          <w:rPr>
            <w:noProof/>
            <w:webHidden/>
          </w:rPr>
          <w:fldChar w:fldCharType="separate"/>
        </w:r>
        <w:r>
          <w:rPr>
            <w:noProof/>
            <w:webHidden/>
          </w:rPr>
          <w:t>58</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63" w:history="1">
        <w:r w:rsidRPr="00252D94">
          <w:rPr>
            <w:rStyle w:val="ad"/>
            <w:noProof/>
          </w:rPr>
          <w:t xml:space="preserve">9.1 </w:t>
        </w:r>
        <w:r w:rsidRPr="00252D94">
          <w:rPr>
            <w:rStyle w:val="ad"/>
            <w:noProof/>
          </w:rPr>
          <w:t>期末基金份额持有人户数及持有人结构</w:t>
        </w:r>
        <w:r>
          <w:rPr>
            <w:noProof/>
            <w:webHidden/>
          </w:rPr>
          <w:tab/>
        </w:r>
        <w:r>
          <w:rPr>
            <w:noProof/>
            <w:webHidden/>
          </w:rPr>
          <w:fldChar w:fldCharType="begin"/>
        </w:r>
        <w:r>
          <w:rPr>
            <w:noProof/>
            <w:webHidden/>
          </w:rPr>
          <w:instrText xml:space="preserve"> PAGEREF _Toc99538963 \h </w:instrText>
        </w:r>
        <w:r>
          <w:rPr>
            <w:noProof/>
            <w:webHidden/>
          </w:rPr>
        </w:r>
        <w:r>
          <w:rPr>
            <w:noProof/>
            <w:webHidden/>
          </w:rPr>
          <w:fldChar w:fldCharType="separate"/>
        </w:r>
        <w:r>
          <w:rPr>
            <w:noProof/>
            <w:webHidden/>
          </w:rPr>
          <w:t>58</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64" w:history="1">
        <w:r w:rsidRPr="00252D94">
          <w:rPr>
            <w:rStyle w:val="ad"/>
            <w:noProof/>
          </w:rPr>
          <w:t>9.2</w:t>
        </w:r>
        <w:r w:rsidRPr="00252D94">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_Toc99538964 \h </w:instrText>
        </w:r>
        <w:r>
          <w:rPr>
            <w:noProof/>
            <w:webHidden/>
          </w:rPr>
        </w:r>
        <w:r>
          <w:rPr>
            <w:noProof/>
            <w:webHidden/>
          </w:rPr>
          <w:fldChar w:fldCharType="separate"/>
        </w:r>
        <w:r>
          <w:rPr>
            <w:noProof/>
            <w:webHidden/>
          </w:rPr>
          <w:t>59</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65" w:history="1">
        <w:r w:rsidRPr="00252D94">
          <w:rPr>
            <w:rStyle w:val="ad"/>
            <w:noProof/>
          </w:rPr>
          <w:t>9.3</w:t>
        </w:r>
        <w:r w:rsidRPr="00252D94">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_Toc99538965 \h </w:instrText>
        </w:r>
        <w:r>
          <w:rPr>
            <w:noProof/>
            <w:webHidden/>
          </w:rPr>
        </w:r>
        <w:r>
          <w:rPr>
            <w:noProof/>
            <w:webHidden/>
          </w:rPr>
          <w:fldChar w:fldCharType="separate"/>
        </w:r>
        <w:r>
          <w:rPr>
            <w:noProof/>
            <w:webHidden/>
          </w:rPr>
          <w:t>59</w:t>
        </w:r>
        <w:r>
          <w:rPr>
            <w:noProof/>
            <w:webHidden/>
          </w:rPr>
          <w:fldChar w:fldCharType="end"/>
        </w:r>
      </w:hyperlink>
    </w:p>
    <w:p w:rsidR="008547D5" w:rsidRDefault="008547D5">
      <w:pPr>
        <w:pStyle w:val="12"/>
        <w:rPr>
          <w:rFonts w:asciiTheme="minorHAnsi" w:eastAsiaTheme="minorEastAsia" w:hAnsiTheme="minorHAnsi" w:cstheme="minorBidi"/>
          <w:noProof/>
          <w:szCs w:val="22"/>
        </w:rPr>
      </w:pPr>
      <w:hyperlink w:anchor="_Toc99538966" w:history="1">
        <w:r w:rsidRPr="00252D94">
          <w:rPr>
            <w:rStyle w:val="ad"/>
            <w:b/>
            <w:bCs/>
            <w:noProof/>
          </w:rPr>
          <w:t>§10</w:t>
        </w:r>
        <w:r w:rsidRPr="00252D94">
          <w:rPr>
            <w:rStyle w:val="ad"/>
            <w:b/>
            <w:bCs/>
            <w:noProof/>
          </w:rPr>
          <w:t>开放式基金份额变动</w:t>
        </w:r>
        <w:r>
          <w:rPr>
            <w:noProof/>
            <w:webHidden/>
          </w:rPr>
          <w:tab/>
        </w:r>
        <w:r>
          <w:rPr>
            <w:noProof/>
            <w:webHidden/>
          </w:rPr>
          <w:fldChar w:fldCharType="begin"/>
        </w:r>
        <w:r>
          <w:rPr>
            <w:noProof/>
            <w:webHidden/>
          </w:rPr>
          <w:instrText xml:space="preserve"> PAGEREF _Toc99538966 \h </w:instrText>
        </w:r>
        <w:r>
          <w:rPr>
            <w:noProof/>
            <w:webHidden/>
          </w:rPr>
        </w:r>
        <w:r>
          <w:rPr>
            <w:noProof/>
            <w:webHidden/>
          </w:rPr>
          <w:fldChar w:fldCharType="separate"/>
        </w:r>
        <w:r>
          <w:rPr>
            <w:noProof/>
            <w:webHidden/>
          </w:rPr>
          <w:t>60</w:t>
        </w:r>
        <w:r>
          <w:rPr>
            <w:noProof/>
            <w:webHidden/>
          </w:rPr>
          <w:fldChar w:fldCharType="end"/>
        </w:r>
      </w:hyperlink>
    </w:p>
    <w:p w:rsidR="008547D5" w:rsidRDefault="008547D5">
      <w:pPr>
        <w:pStyle w:val="12"/>
        <w:rPr>
          <w:rFonts w:asciiTheme="minorHAnsi" w:eastAsiaTheme="minorEastAsia" w:hAnsiTheme="minorHAnsi" w:cstheme="minorBidi"/>
          <w:noProof/>
          <w:szCs w:val="22"/>
        </w:rPr>
      </w:pPr>
      <w:hyperlink w:anchor="_Toc99538967" w:history="1">
        <w:r w:rsidRPr="00252D94">
          <w:rPr>
            <w:rStyle w:val="ad"/>
            <w:b/>
            <w:bCs/>
            <w:noProof/>
          </w:rPr>
          <w:t>§11</w:t>
        </w:r>
        <w:r w:rsidRPr="00252D94">
          <w:rPr>
            <w:rStyle w:val="ad"/>
            <w:b/>
            <w:bCs/>
            <w:noProof/>
          </w:rPr>
          <w:t>重大事件揭示</w:t>
        </w:r>
        <w:r>
          <w:rPr>
            <w:noProof/>
            <w:webHidden/>
          </w:rPr>
          <w:tab/>
        </w:r>
        <w:r>
          <w:rPr>
            <w:noProof/>
            <w:webHidden/>
          </w:rPr>
          <w:fldChar w:fldCharType="begin"/>
        </w:r>
        <w:r>
          <w:rPr>
            <w:noProof/>
            <w:webHidden/>
          </w:rPr>
          <w:instrText xml:space="preserve"> PAGEREF _Toc99538967 \h </w:instrText>
        </w:r>
        <w:r>
          <w:rPr>
            <w:noProof/>
            <w:webHidden/>
          </w:rPr>
        </w:r>
        <w:r>
          <w:rPr>
            <w:noProof/>
            <w:webHidden/>
          </w:rPr>
          <w:fldChar w:fldCharType="separate"/>
        </w:r>
        <w:r>
          <w:rPr>
            <w:noProof/>
            <w:webHidden/>
          </w:rPr>
          <w:t>60</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68" w:history="1">
        <w:r w:rsidRPr="00252D94">
          <w:rPr>
            <w:rStyle w:val="ad"/>
            <w:noProof/>
          </w:rPr>
          <w:t xml:space="preserve">11.1 </w:t>
        </w:r>
        <w:r w:rsidRPr="00252D94">
          <w:rPr>
            <w:rStyle w:val="ad"/>
            <w:noProof/>
          </w:rPr>
          <w:t>基金份额持有人大会决议</w:t>
        </w:r>
        <w:r>
          <w:rPr>
            <w:noProof/>
            <w:webHidden/>
          </w:rPr>
          <w:tab/>
        </w:r>
        <w:r>
          <w:rPr>
            <w:noProof/>
            <w:webHidden/>
          </w:rPr>
          <w:fldChar w:fldCharType="begin"/>
        </w:r>
        <w:r>
          <w:rPr>
            <w:noProof/>
            <w:webHidden/>
          </w:rPr>
          <w:instrText xml:space="preserve"> PAGEREF _Toc99538968 \h </w:instrText>
        </w:r>
        <w:r>
          <w:rPr>
            <w:noProof/>
            <w:webHidden/>
          </w:rPr>
        </w:r>
        <w:r>
          <w:rPr>
            <w:noProof/>
            <w:webHidden/>
          </w:rPr>
          <w:fldChar w:fldCharType="separate"/>
        </w:r>
        <w:r>
          <w:rPr>
            <w:noProof/>
            <w:webHidden/>
          </w:rPr>
          <w:t>60</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69" w:history="1">
        <w:r w:rsidRPr="00252D94">
          <w:rPr>
            <w:rStyle w:val="ad"/>
            <w:noProof/>
          </w:rPr>
          <w:t>11.2</w:t>
        </w:r>
        <w:r w:rsidRPr="00252D94">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_Toc99538969 \h </w:instrText>
        </w:r>
        <w:r>
          <w:rPr>
            <w:noProof/>
            <w:webHidden/>
          </w:rPr>
        </w:r>
        <w:r>
          <w:rPr>
            <w:noProof/>
            <w:webHidden/>
          </w:rPr>
          <w:fldChar w:fldCharType="separate"/>
        </w:r>
        <w:r>
          <w:rPr>
            <w:noProof/>
            <w:webHidden/>
          </w:rPr>
          <w:t>60</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70" w:history="1">
        <w:r w:rsidRPr="00252D94">
          <w:rPr>
            <w:rStyle w:val="ad"/>
            <w:noProof/>
          </w:rPr>
          <w:t>11.3</w:t>
        </w:r>
        <w:r w:rsidRPr="00252D94">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_Toc99538970 \h </w:instrText>
        </w:r>
        <w:r>
          <w:rPr>
            <w:noProof/>
            <w:webHidden/>
          </w:rPr>
        </w:r>
        <w:r>
          <w:rPr>
            <w:noProof/>
            <w:webHidden/>
          </w:rPr>
          <w:fldChar w:fldCharType="separate"/>
        </w:r>
        <w:r>
          <w:rPr>
            <w:noProof/>
            <w:webHidden/>
          </w:rPr>
          <w:t>60</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71" w:history="1">
        <w:r w:rsidRPr="00252D94">
          <w:rPr>
            <w:rStyle w:val="ad"/>
            <w:noProof/>
          </w:rPr>
          <w:t>11.4</w:t>
        </w:r>
        <w:r w:rsidRPr="00252D94">
          <w:rPr>
            <w:rStyle w:val="ad"/>
            <w:noProof/>
          </w:rPr>
          <w:t>基金投资策略的改变</w:t>
        </w:r>
        <w:r>
          <w:rPr>
            <w:noProof/>
            <w:webHidden/>
          </w:rPr>
          <w:tab/>
        </w:r>
        <w:r>
          <w:rPr>
            <w:noProof/>
            <w:webHidden/>
          </w:rPr>
          <w:fldChar w:fldCharType="begin"/>
        </w:r>
        <w:r>
          <w:rPr>
            <w:noProof/>
            <w:webHidden/>
          </w:rPr>
          <w:instrText xml:space="preserve"> PAGEREF _Toc99538971 \h </w:instrText>
        </w:r>
        <w:r>
          <w:rPr>
            <w:noProof/>
            <w:webHidden/>
          </w:rPr>
        </w:r>
        <w:r>
          <w:rPr>
            <w:noProof/>
            <w:webHidden/>
          </w:rPr>
          <w:fldChar w:fldCharType="separate"/>
        </w:r>
        <w:r>
          <w:rPr>
            <w:noProof/>
            <w:webHidden/>
          </w:rPr>
          <w:t>60</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72" w:history="1">
        <w:r w:rsidRPr="00252D94">
          <w:rPr>
            <w:rStyle w:val="ad"/>
            <w:noProof/>
          </w:rPr>
          <w:t>11.5</w:t>
        </w:r>
        <w:r w:rsidRPr="00252D94">
          <w:rPr>
            <w:rStyle w:val="ad"/>
            <w:noProof/>
          </w:rPr>
          <w:t>为基金进行审计的会计师事务所情况</w:t>
        </w:r>
        <w:r>
          <w:rPr>
            <w:noProof/>
            <w:webHidden/>
          </w:rPr>
          <w:tab/>
        </w:r>
        <w:r>
          <w:rPr>
            <w:noProof/>
            <w:webHidden/>
          </w:rPr>
          <w:fldChar w:fldCharType="begin"/>
        </w:r>
        <w:r>
          <w:rPr>
            <w:noProof/>
            <w:webHidden/>
          </w:rPr>
          <w:instrText xml:space="preserve"> PAGEREF _Toc99538972 \h </w:instrText>
        </w:r>
        <w:r>
          <w:rPr>
            <w:noProof/>
            <w:webHidden/>
          </w:rPr>
        </w:r>
        <w:r>
          <w:rPr>
            <w:noProof/>
            <w:webHidden/>
          </w:rPr>
          <w:fldChar w:fldCharType="separate"/>
        </w:r>
        <w:r>
          <w:rPr>
            <w:noProof/>
            <w:webHidden/>
          </w:rPr>
          <w:t>61</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73" w:history="1">
        <w:r w:rsidRPr="00252D94">
          <w:rPr>
            <w:rStyle w:val="ad"/>
            <w:noProof/>
          </w:rPr>
          <w:t>11.6</w:t>
        </w:r>
        <w:r w:rsidRPr="00252D94">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_Toc99538973 \h </w:instrText>
        </w:r>
        <w:r>
          <w:rPr>
            <w:noProof/>
            <w:webHidden/>
          </w:rPr>
        </w:r>
        <w:r>
          <w:rPr>
            <w:noProof/>
            <w:webHidden/>
          </w:rPr>
          <w:fldChar w:fldCharType="separate"/>
        </w:r>
        <w:r>
          <w:rPr>
            <w:noProof/>
            <w:webHidden/>
          </w:rPr>
          <w:t>61</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74" w:history="1">
        <w:r w:rsidRPr="00252D94">
          <w:rPr>
            <w:rStyle w:val="ad"/>
            <w:noProof/>
          </w:rPr>
          <w:t>11.7</w:t>
        </w:r>
        <w:r w:rsidRPr="00252D94">
          <w:rPr>
            <w:rStyle w:val="ad"/>
            <w:noProof/>
          </w:rPr>
          <w:t>基金租用证券公司交易单元的有关情况</w:t>
        </w:r>
        <w:r>
          <w:rPr>
            <w:noProof/>
            <w:webHidden/>
          </w:rPr>
          <w:tab/>
        </w:r>
        <w:r>
          <w:rPr>
            <w:noProof/>
            <w:webHidden/>
          </w:rPr>
          <w:fldChar w:fldCharType="begin"/>
        </w:r>
        <w:r>
          <w:rPr>
            <w:noProof/>
            <w:webHidden/>
          </w:rPr>
          <w:instrText xml:space="preserve"> PAGEREF _Toc99538974 \h </w:instrText>
        </w:r>
        <w:r>
          <w:rPr>
            <w:noProof/>
            <w:webHidden/>
          </w:rPr>
        </w:r>
        <w:r>
          <w:rPr>
            <w:noProof/>
            <w:webHidden/>
          </w:rPr>
          <w:fldChar w:fldCharType="separate"/>
        </w:r>
        <w:r>
          <w:rPr>
            <w:noProof/>
            <w:webHidden/>
          </w:rPr>
          <w:t>61</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75" w:history="1">
        <w:r w:rsidRPr="00252D94">
          <w:rPr>
            <w:rStyle w:val="ad"/>
            <w:noProof/>
          </w:rPr>
          <w:t>11.8</w:t>
        </w:r>
        <w:r w:rsidRPr="00252D94">
          <w:rPr>
            <w:rStyle w:val="ad"/>
            <w:noProof/>
          </w:rPr>
          <w:t>其他重大事件</w:t>
        </w:r>
        <w:r>
          <w:rPr>
            <w:noProof/>
            <w:webHidden/>
          </w:rPr>
          <w:tab/>
        </w:r>
        <w:r>
          <w:rPr>
            <w:noProof/>
            <w:webHidden/>
          </w:rPr>
          <w:fldChar w:fldCharType="begin"/>
        </w:r>
        <w:r>
          <w:rPr>
            <w:noProof/>
            <w:webHidden/>
          </w:rPr>
          <w:instrText xml:space="preserve"> PAGEREF _Toc99538975 \h </w:instrText>
        </w:r>
        <w:r>
          <w:rPr>
            <w:noProof/>
            <w:webHidden/>
          </w:rPr>
        </w:r>
        <w:r>
          <w:rPr>
            <w:noProof/>
            <w:webHidden/>
          </w:rPr>
          <w:fldChar w:fldCharType="separate"/>
        </w:r>
        <w:r>
          <w:rPr>
            <w:noProof/>
            <w:webHidden/>
          </w:rPr>
          <w:t>62</w:t>
        </w:r>
        <w:r>
          <w:rPr>
            <w:noProof/>
            <w:webHidden/>
          </w:rPr>
          <w:fldChar w:fldCharType="end"/>
        </w:r>
      </w:hyperlink>
    </w:p>
    <w:p w:rsidR="008547D5" w:rsidRDefault="008547D5">
      <w:pPr>
        <w:pStyle w:val="12"/>
        <w:rPr>
          <w:rFonts w:asciiTheme="minorHAnsi" w:eastAsiaTheme="minorEastAsia" w:hAnsiTheme="minorHAnsi" w:cstheme="minorBidi"/>
          <w:noProof/>
          <w:szCs w:val="22"/>
        </w:rPr>
      </w:pPr>
      <w:hyperlink w:anchor="_Toc99538976" w:history="1">
        <w:r w:rsidRPr="00252D94">
          <w:rPr>
            <w:rStyle w:val="ad"/>
            <w:b/>
            <w:bCs/>
            <w:noProof/>
          </w:rPr>
          <w:t xml:space="preserve">12  </w:t>
        </w:r>
        <w:r w:rsidRPr="00252D94">
          <w:rPr>
            <w:rStyle w:val="ad"/>
            <w:b/>
            <w:bCs/>
            <w:noProof/>
          </w:rPr>
          <w:t>影响投资者决策的其他重要信息</w:t>
        </w:r>
        <w:r>
          <w:rPr>
            <w:noProof/>
            <w:webHidden/>
          </w:rPr>
          <w:tab/>
        </w:r>
        <w:r>
          <w:rPr>
            <w:noProof/>
            <w:webHidden/>
          </w:rPr>
          <w:fldChar w:fldCharType="begin"/>
        </w:r>
        <w:r>
          <w:rPr>
            <w:noProof/>
            <w:webHidden/>
          </w:rPr>
          <w:instrText xml:space="preserve"> PAGEREF _Toc99538976 \h </w:instrText>
        </w:r>
        <w:r>
          <w:rPr>
            <w:noProof/>
            <w:webHidden/>
          </w:rPr>
        </w:r>
        <w:r>
          <w:rPr>
            <w:noProof/>
            <w:webHidden/>
          </w:rPr>
          <w:fldChar w:fldCharType="separate"/>
        </w:r>
        <w:r>
          <w:rPr>
            <w:noProof/>
            <w:webHidden/>
          </w:rPr>
          <w:t>62</w:t>
        </w:r>
        <w:r>
          <w:rPr>
            <w:noProof/>
            <w:webHidden/>
          </w:rPr>
          <w:fldChar w:fldCharType="end"/>
        </w:r>
      </w:hyperlink>
    </w:p>
    <w:p w:rsidR="008547D5" w:rsidRDefault="008547D5">
      <w:pPr>
        <w:pStyle w:val="12"/>
        <w:rPr>
          <w:rFonts w:asciiTheme="minorHAnsi" w:eastAsiaTheme="minorEastAsia" w:hAnsiTheme="minorHAnsi" w:cstheme="minorBidi"/>
          <w:noProof/>
          <w:szCs w:val="22"/>
        </w:rPr>
      </w:pPr>
      <w:hyperlink w:anchor="_Toc99538977" w:history="1">
        <w:r w:rsidRPr="00252D94">
          <w:rPr>
            <w:rStyle w:val="ad"/>
            <w:b/>
            <w:bCs/>
            <w:noProof/>
          </w:rPr>
          <w:t>§13</w:t>
        </w:r>
        <w:r w:rsidRPr="00252D94">
          <w:rPr>
            <w:rStyle w:val="ad"/>
            <w:b/>
            <w:bCs/>
            <w:noProof/>
          </w:rPr>
          <w:t>备查文件目录</w:t>
        </w:r>
        <w:r>
          <w:rPr>
            <w:noProof/>
            <w:webHidden/>
          </w:rPr>
          <w:tab/>
        </w:r>
        <w:r>
          <w:rPr>
            <w:noProof/>
            <w:webHidden/>
          </w:rPr>
          <w:fldChar w:fldCharType="begin"/>
        </w:r>
        <w:r>
          <w:rPr>
            <w:noProof/>
            <w:webHidden/>
          </w:rPr>
          <w:instrText xml:space="preserve"> PAGEREF _Toc99538977 \h </w:instrText>
        </w:r>
        <w:r>
          <w:rPr>
            <w:noProof/>
            <w:webHidden/>
          </w:rPr>
        </w:r>
        <w:r>
          <w:rPr>
            <w:noProof/>
            <w:webHidden/>
          </w:rPr>
          <w:fldChar w:fldCharType="separate"/>
        </w:r>
        <w:r>
          <w:rPr>
            <w:noProof/>
            <w:webHidden/>
          </w:rPr>
          <w:t>63</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78" w:history="1">
        <w:r w:rsidRPr="00252D94">
          <w:rPr>
            <w:rStyle w:val="ad"/>
            <w:noProof/>
          </w:rPr>
          <w:t xml:space="preserve">13.1 </w:t>
        </w:r>
        <w:r w:rsidRPr="00252D94">
          <w:rPr>
            <w:rStyle w:val="ad"/>
            <w:noProof/>
          </w:rPr>
          <w:t>备查文件目录</w:t>
        </w:r>
        <w:r>
          <w:rPr>
            <w:noProof/>
            <w:webHidden/>
          </w:rPr>
          <w:tab/>
        </w:r>
        <w:r>
          <w:rPr>
            <w:noProof/>
            <w:webHidden/>
          </w:rPr>
          <w:fldChar w:fldCharType="begin"/>
        </w:r>
        <w:r>
          <w:rPr>
            <w:noProof/>
            <w:webHidden/>
          </w:rPr>
          <w:instrText xml:space="preserve"> PAGEREF _Toc99538978 \h </w:instrText>
        </w:r>
        <w:r>
          <w:rPr>
            <w:noProof/>
            <w:webHidden/>
          </w:rPr>
        </w:r>
        <w:r>
          <w:rPr>
            <w:noProof/>
            <w:webHidden/>
          </w:rPr>
          <w:fldChar w:fldCharType="separate"/>
        </w:r>
        <w:r>
          <w:rPr>
            <w:noProof/>
            <w:webHidden/>
          </w:rPr>
          <w:t>63</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79" w:history="1">
        <w:r w:rsidRPr="00252D94">
          <w:rPr>
            <w:rStyle w:val="ad"/>
            <w:noProof/>
          </w:rPr>
          <w:t>13.2</w:t>
        </w:r>
        <w:r w:rsidRPr="00252D94">
          <w:rPr>
            <w:rStyle w:val="ad"/>
            <w:noProof/>
          </w:rPr>
          <w:t>存放地点</w:t>
        </w:r>
        <w:r>
          <w:rPr>
            <w:noProof/>
            <w:webHidden/>
          </w:rPr>
          <w:tab/>
        </w:r>
        <w:r>
          <w:rPr>
            <w:noProof/>
            <w:webHidden/>
          </w:rPr>
          <w:fldChar w:fldCharType="begin"/>
        </w:r>
        <w:r>
          <w:rPr>
            <w:noProof/>
            <w:webHidden/>
          </w:rPr>
          <w:instrText xml:space="preserve"> PAGEREF _Toc99538979 \h </w:instrText>
        </w:r>
        <w:r>
          <w:rPr>
            <w:noProof/>
            <w:webHidden/>
          </w:rPr>
        </w:r>
        <w:r>
          <w:rPr>
            <w:noProof/>
            <w:webHidden/>
          </w:rPr>
          <w:fldChar w:fldCharType="separate"/>
        </w:r>
        <w:r>
          <w:rPr>
            <w:noProof/>
            <w:webHidden/>
          </w:rPr>
          <w:t>63</w:t>
        </w:r>
        <w:r>
          <w:rPr>
            <w:noProof/>
            <w:webHidden/>
          </w:rPr>
          <w:fldChar w:fldCharType="end"/>
        </w:r>
      </w:hyperlink>
    </w:p>
    <w:p w:rsidR="008547D5" w:rsidRDefault="008547D5">
      <w:pPr>
        <w:pStyle w:val="24"/>
        <w:ind w:left="420"/>
        <w:rPr>
          <w:rFonts w:asciiTheme="minorHAnsi" w:eastAsiaTheme="minorEastAsia" w:hAnsiTheme="minorHAnsi" w:cstheme="minorBidi"/>
          <w:noProof/>
          <w:kern w:val="2"/>
          <w:szCs w:val="22"/>
        </w:rPr>
      </w:pPr>
      <w:hyperlink w:anchor="_Toc99538980" w:history="1">
        <w:r w:rsidRPr="00252D94">
          <w:rPr>
            <w:rStyle w:val="ad"/>
            <w:noProof/>
          </w:rPr>
          <w:t>13.3</w:t>
        </w:r>
        <w:r w:rsidRPr="00252D94">
          <w:rPr>
            <w:rStyle w:val="ad"/>
            <w:noProof/>
          </w:rPr>
          <w:t>查阅方式</w:t>
        </w:r>
        <w:r>
          <w:rPr>
            <w:noProof/>
            <w:webHidden/>
          </w:rPr>
          <w:tab/>
        </w:r>
        <w:r>
          <w:rPr>
            <w:noProof/>
            <w:webHidden/>
          </w:rPr>
          <w:fldChar w:fldCharType="begin"/>
        </w:r>
        <w:r>
          <w:rPr>
            <w:noProof/>
            <w:webHidden/>
          </w:rPr>
          <w:instrText xml:space="preserve"> PAGEREF _Toc99538980 \h </w:instrText>
        </w:r>
        <w:r>
          <w:rPr>
            <w:noProof/>
            <w:webHidden/>
          </w:rPr>
        </w:r>
        <w:r>
          <w:rPr>
            <w:noProof/>
            <w:webHidden/>
          </w:rPr>
          <w:fldChar w:fldCharType="separate"/>
        </w:r>
        <w:r>
          <w:rPr>
            <w:noProof/>
            <w:webHidden/>
          </w:rPr>
          <w:t>63</w:t>
        </w:r>
        <w:r>
          <w:rPr>
            <w:noProof/>
            <w:webHidden/>
          </w:rPr>
          <w:fldChar w:fldCharType="end"/>
        </w:r>
      </w:hyperlink>
    </w:p>
    <w:p w:rsidR="001A59F9" w:rsidRPr="00D53356" w:rsidRDefault="00C348B4" w:rsidP="00FC674E">
      <w:pPr>
        <w:spacing w:line="360" w:lineRule="auto"/>
        <w:ind w:firstLineChars="200" w:firstLine="480"/>
        <w:rPr>
          <w:rFonts w:asciiTheme="minorEastAsia" w:eastAsiaTheme="minorEastAsia" w:hAnsiTheme="minorEastAsia"/>
          <w:b/>
          <w:color w:val="000000"/>
          <w:kern w:val="0"/>
          <w:szCs w:val="21"/>
        </w:rPr>
      </w:pPr>
      <w:r w:rsidRPr="00D53356">
        <w:rPr>
          <w:color w:val="000000"/>
          <w:kern w:val="0"/>
          <w:sz w:val="24"/>
        </w:rPr>
        <w:fldChar w:fldCharType="end"/>
      </w:r>
    </w:p>
    <w:p w:rsidR="001A59F9" w:rsidRPr="00D53356"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3356"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bookmarkStart w:id="8" w:name="_GoBack"/>
      <w:bookmarkEnd w:id="8"/>
    </w:p>
    <w:p w:rsidR="001A59F9" w:rsidRPr="00D53356"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3356"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3356"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3356"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3356"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3356"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3356"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3356" w:rsidRDefault="001A59F9" w:rsidP="00B62223">
      <w:pPr>
        <w:pStyle w:val="1"/>
        <w:keepNext/>
        <w:keepLines/>
        <w:widowControl w:val="0"/>
        <w:spacing w:beforeLines="100" w:before="312" w:afterLines="100" w:after="312" w:line="288" w:lineRule="auto"/>
        <w:jc w:val="center"/>
        <w:rPr>
          <w:b/>
          <w:bCs/>
          <w:szCs w:val="24"/>
          <w:lang w:val="en-US"/>
        </w:rPr>
      </w:pPr>
      <w:r w:rsidRPr="00D53356">
        <w:rPr>
          <w:rFonts w:asciiTheme="minorEastAsia" w:eastAsiaTheme="minorEastAsia" w:hAnsiTheme="minorEastAsia"/>
          <w:color w:val="000000"/>
          <w:sz w:val="21"/>
          <w:szCs w:val="21"/>
        </w:rPr>
        <w:br w:type="page"/>
      </w:r>
      <w:bookmarkStart w:id="9" w:name="_Toc225498244"/>
      <w:bookmarkStart w:id="10" w:name="_Toc361324844"/>
      <w:bookmarkStart w:id="11" w:name="_Toc99538915"/>
      <w:r w:rsidRPr="00D53356">
        <w:rPr>
          <w:rFonts w:hint="eastAsia"/>
          <w:b/>
          <w:bCs/>
          <w:szCs w:val="24"/>
          <w:lang w:val="en-US"/>
        </w:rPr>
        <w:lastRenderedPageBreak/>
        <w:t>§</w:t>
      </w:r>
      <w:r w:rsidRPr="00D53356">
        <w:rPr>
          <w:b/>
          <w:bCs/>
          <w:szCs w:val="24"/>
          <w:lang w:val="en-US"/>
        </w:rPr>
        <w:t xml:space="preserve">2  </w:t>
      </w:r>
      <w:r w:rsidRPr="00D53356">
        <w:rPr>
          <w:rFonts w:hint="eastAsia"/>
          <w:b/>
          <w:bCs/>
          <w:szCs w:val="24"/>
          <w:lang w:val="en-US"/>
        </w:rPr>
        <w:t>基金简介</w:t>
      </w:r>
      <w:bookmarkEnd w:id="9"/>
      <w:bookmarkEnd w:id="10"/>
      <w:bookmarkEnd w:id="11"/>
    </w:p>
    <w:p w:rsidR="00DB6EA0" w:rsidRPr="00D53356" w:rsidRDefault="00DB6EA0" w:rsidP="00DB6EA0"/>
    <w:p w:rsidR="001A59F9" w:rsidRPr="00D53356" w:rsidRDefault="001A59F9" w:rsidP="00EC5D69">
      <w:pPr>
        <w:pStyle w:val="20"/>
        <w:spacing w:before="29" w:after="0" w:line="288" w:lineRule="auto"/>
        <w:rPr>
          <w:rFonts w:ascii="Times New Roman" w:hAnsi="Times New Roman"/>
          <w:kern w:val="0"/>
          <w:szCs w:val="24"/>
        </w:rPr>
      </w:pPr>
      <w:bookmarkStart w:id="12" w:name="_Toc361324845"/>
      <w:bookmarkStart w:id="13" w:name="_Toc99538916"/>
      <w:r w:rsidRPr="00D53356">
        <w:rPr>
          <w:rFonts w:ascii="Times New Roman" w:hAnsi="Times New Roman"/>
          <w:kern w:val="0"/>
          <w:szCs w:val="24"/>
        </w:rPr>
        <w:t>2.1</w:t>
      </w:r>
      <w:r w:rsidRPr="00D53356">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3356" w:rsidTr="00F8131A">
        <w:tc>
          <w:tcPr>
            <w:tcW w:w="3119" w:type="dxa"/>
            <w:vAlign w:val="center"/>
          </w:tcPr>
          <w:p w:rsidR="001A59F9" w:rsidRPr="00D53356" w:rsidRDefault="001A59F9" w:rsidP="00EC5D69">
            <w:pPr>
              <w:spacing w:before="29" w:line="288" w:lineRule="auto"/>
              <w:jc w:val="left"/>
              <w:rPr>
                <w:sz w:val="24"/>
              </w:rPr>
            </w:pPr>
            <w:r w:rsidRPr="00D53356">
              <w:rPr>
                <w:rFonts w:hint="eastAsia"/>
                <w:sz w:val="24"/>
              </w:rPr>
              <w:t>基金名称</w:t>
            </w:r>
          </w:p>
        </w:tc>
        <w:tc>
          <w:tcPr>
            <w:tcW w:w="5879" w:type="dxa"/>
            <w:gridSpan w:val="2"/>
            <w:vAlign w:val="center"/>
          </w:tcPr>
          <w:p w:rsidR="001A59F9" w:rsidRPr="00D53356" w:rsidRDefault="001A59F9" w:rsidP="00400137">
            <w:pPr>
              <w:spacing w:before="29" w:line="288" w:lineRule="auto"/>
              <w:jc w:val="center"/>
              <w:rPr>
                <w:sz w:val="24"/>
              </w:rPr>
            </w:pPr>
            <w:r w:rsidRPr="00D53356">
              <w:rPr>
                <w:sz w:val="24"/>
              </w:rPr>
              <w:t>上投摩根</w:t>
            </w:r>
            <w:r w:rsidRPr="00D53356">
              <w:rPr>
                <w:sz w:val="24"/>
              </w:rPr>
              <w:t>MSCI</w:t>
            </w:r>
            <w:r w:rsidRPr="00D53356">
              <w:rPr>
                <w:sz w:val="24"/>
              </w:rPr>
              <w:t>中国</w:t>
            </w:r>
            <w:r w:rsidRPr="00D53356">
              <w:rPr>
                <w:sz w:val="24"/>
              </w:rPr>
              <w:t>A</w:t>
            </w:r>
            <w:r w:rsidRPr="00D53356">
              <w:rPr>
                <w:sz w:val="24"/>
              </w:rPr>
              <w:t>股交易型开放式指数证券投资基金联接基金</w:t>
            </w:r>
          </w:p>
        </w:tc>
      </w:tr>
      <w:tr w:rsidR="001A59F9" w:rsidRPr="00D53356" w:rsidTr="00F8131A">
        <w:tc>
          <w:tcPr>
            <w:tcW w:w="3119" w:type="dxa"/>
            <w:vAlign w:val="center"/>
          </w:tcPr>
          <w:p w:rsidR="001A59F9" w:rsidRPr="00D53356" w:rsidRDefault="001A59F9" w:rsidP="00EC5D69">
            <w:pPr>
              <w:spacing w:before="29" w:line="288" w:lineRule="auto"/>
              <w:jc w:val="left"/>
              <w:rPr>
                <w:sz w:val="24"/>
              </w:rPr>
            </w:pPr>
            <w:r w:rsidRPr="00D53356">
              <w:rPr>
                <w:rFonts w:hint="eastAsia"/>
                <w:sz w:val="24"/>
              </w:rPr>
              <w:t>基金简称</w:t>
            </w:r>
          </w:p>
        </w:tc>
        <w:tc>
          <w:tcPr>
            <w:tcW w:w="5879" w:type="dxa"/>
            <w:gridSpan w:val="2"/>
            <w:vAlign w:val="center"/>
          </w:tcPr>
          <w:p w:rsidR="001A59F9" w:rsidRPr="00D53356" w:rsidRDefault="001A59F9" w:rsidP="00400137">
            <w:pPr>
              <w:spacing w:before="29" w:line="288" w:lineRule="auto"/>
              <w:jc w:val="center"/>
              <w:rPr>
                <w:sz w:val="24"/>
              </w:rPr>
            </w:pPr>
            <w:r w:rsidRPr="00D53356">
              <w:rPr>
                <w:sz w:val="24"/>
              </w:rPr>
              <w:t>上投摩根</w:t>
            </w:r>
            <w:r w:rsidRPr="00D53356">
              <w:rPr>
                <w:sz w:val="24"/>
              </w:rPr>
              <w:t>MSCI</w:t>
            </w:r>
            <w:r w:rsidRPr="00D53356">
              <w:rPr>
                <w:sz w:val="24"/>
              </w:rPr>
              <w:t>中国</w:t>
            </w:r>
            <w:r w:rsidRPr="00D53356">
              <w:rPr>
                <w:sz w:val="24"/>
              </w:rPr>
              <w:t>A</w:t>
            </w:r>
            <w:r w:rsidRPr="00D53356">
              <w:rPr>
                <w:sz w:val="24"/>
              </w:rPr>
              <w:t>股</w:t>
            </w:r>
            <w:r w:rsidRPr="00D53356">
              <w:rPr>
                <w:sz w:val="24"/>
              </w:rPr>
              <w:t>ETF</w:t>
            </w:r>
            <w:r w:rsidRPr="00D53356">
              <w:rPr>
                <w:sz w:val="24"/>
              </w:rPr>
              <w:t>联接</w:t>
            </w:r>
          </w:p>
        </w:tc>
      </w:tr>
      <w:tr w:rsidR="001A59F9" w:rsidRPr="00D53356" w:rsidTr="00F8131A">
        <w:tc>
          <w:tcPr>
            <w:tcW w:w="3119" w:type="dxa"/>
            <w:vAlign w:val="center"/>
          </w:tcPr>
          <w:p w:rsidR="001A59F9" w:rsidRPr="00D53356" w:rsidRDefault="001A59F9" w:rsidP="00EC5D69">
            <w:pPr>
              <w:spacing w:before="29" w:line="288" w:lineRule="auto"/>
              <w:jc w:val="left"/>
              <w:rPr>
                <w:sz w:val="24"/>
              </w:rPr>
            </w:pPr>
            <w:r w:rsidRPr="00D53356">
              <w:rPr>
                <w:rFonts w:hint="eastAsia"/>
                <w:sz w:val="24"/>
              </w:rPr>
              <w:t>基金主代码</w:t>
            </w:r>
          </w:p>
        </w:tc>
        <w:tc>
          <w:tcPr>
            <w:tcW w:w="5879" w:type="dxa"/>
            <w:gridSpan w:val="2"/>
            <w:vAlign w:val="center"/>
          </w:tcPr>
          <w:p w:rsidR="001A59F9" w:rsidRPr="00D53356" w:rsidRDefault="001A59F9" w:rsidP="00400137">
            <w:pPr>
              <w:spacing w:before="29" w:line="288" w:lineRule="auto"/>
              <w:jc w:val="center"/>
              <w:rPr>
                <w:sz w:val="24"/>
              </w:rPr>
            </w:pPr>
            <w:r w:rsidRPr="00D53356">
              <w:rPr>
                <w:sz w:val="24"/>
              </w:rPr>
              <w:t>008944</w:t>
            </w:r>
          </w:p>
        </w:tc>
      </w:tr>
      <w:tr w:rsidR="00FE5EB7" w:rsidRPr="00D53356" w:rsidTr="00F8131A">
        <w:tc>
          <w:tcPr>
            <w:tcW w:w="3119" w:type="dxa"/>
            <w:vAlign w:val="center"/>
          </w:tcPr>
          <w:p w:rsidR="00FE5EB7" w:rsidRPr="00D53356" w:rsidRDefault="00FE5EB7" w:rsidP="00EC5D69">
            <w:pPr>
              <w:spacing w:before="29" w:line="288" w:lineRule="auto"/>
              <w:jc w:val="left"/>
              <w:rPr>
                <w:sz w:val="24"/>
              </w:rPr>
            </w:pPr>
            <w:r w:rsidRPr="00D53356">
              <w:rPr>
                <w:rFonts w:hint="eastAsia"/>
                <w:sz w:val="24"/>
              </w:rPr>
              <w:t>交易代码</w:t>
            </w:r>
          </w:p>
        </w:tc>
        <w:tc>
          <w:tcPr>
            <w:tcW w:w="5879" w:type="dxa"/>
            <w:gridSpan w:val="2"/>
            <w:vAlign w:val="center"/>
          </w:tcPr>
          <w:p w:rsidR="00FE5EB7" w:rsidRPr="00D53356" w:rsidRDefault="00FE5EB7" w:rsidP="00400137">
            <w:pPr>
              <w:spacing w:before="29" w:line="288" w:lineRule="auto"/>
              <w:jc w:val="center"/>
              <w:rPr>
                <w:sz w:val="24"/>
              </w:rPr>
            </w:pPr>
            <w:r w:rsidRPr="00D53356">
              <w:rPr>
                <w:sz w:val="24"/>
              </w:rPr>
              <w:t>008944</w:t>
            </w:r>
          </w:p>
        </w:tc>
      </w:tr>
      <w:tr w:rsidR="001A59F9" w:rsidRPr="00D53356" w:rsidTr="00F8131A">
        <w:tc>
          <w:tcPr>
            <w:tcW w:w="3119" w:type="dxa"/>
            <w:vAlign w:val="center"/>
          </w:tcPr>
          <w:p w:rsidR="001A59F9" w:rsidRPr="00D53356" w:rsidRDefault="001A59F9" w:rsidP="00EC5D69">
            <w:pPr>
              <w:spacing w:before="29" w:line="288" w:lineRule="auto"/>
              <w:jc w:val="left"/>
              <w:rPr>
                <w:sz w:val="24"/>
              </w:rPr>
            </w:pPr>
            <w:r w:rsidRPr="00D53356">
              <w:rPr>
                <w:rFonts w:hint="eastAsia"/>
                <w:sz w:val="24"/>
              </w:rPr>
              <w:t>基金运作方式</w:t>
            </w:r>
          </w:p>
        </w:tc>
        <w:tc>
          <w:tcPr>
            <w:tcW w:w="5879" w:type="dxa"/>
            <w:gridSpan w:val="2"/>
            <w:vAlign w:val="center"/>
          </w:tcPr>
          <w:p w:rsidR="001A59F9" w:rsidRPr="00D53356" w:rsidRDefault="001A59F9" w:rsidP="00400137">
            <w:pPr>
              <w:spacing w:before="29" w:line="288" w:lineRule="auto"/>
              <w:jc w:val="center"/>
              <w:rPr>
                <w:sz w:val="24"/>
              </w:rPr>
            </w:pPr>
            <w:r w:rsidRPr="00D53356">
              <w:rPr>
                <w:sz w:val="24"/>
              </w:rPr>
              <w:t>契约型开放式</w:t>
            </w:r>
          </w:p>
        </w:tc>
      </w:tr>
      <w:tr w:rsidR="001A59F9" w:rsidRPr="00D53356" w:rsidTr="00F8131A">
        <w:tc>
          <w:tcPr>
            <w:tcW w:w="3119" w:type="dxa"/>
            <w:vAlign w:val="center"/>
          </w:tcPr>
          <w:p w:rsidR="001A59F9" w:rsidRPr="00D53356" w:rsidRDefault="001A59F9" w:rsidP="00EC5D69">
            <w:pPr>
              <w:spacing w:before="29" w:line="288" w:lineRule="auto"/>
              <w:jc w:val="left"/>
              <w:rPr>
                <w:sz w:val="24"/>
              </w:rPr>
            </w:pPr>
            <w:r w:rsidRPr="00D53356">
              <w:rPr>
                <w:rFonts w:hint="eastAsia"/>
                <w:sz w:val="24"/>
              </w:rPr>
              <w:t>基金合同生效日</w:t>
            </w:r>
          </w:p>
        </w:tc>
        <w:tc>
          <w:tcPr>
            <w:tcW w:w="5879" w:type="dxa"/>
            <w:gridSpan w:val="2"/>
            <w:vAlign w:val="center"/>
          </w:tcPr>
          <w:p w:rsidR="001A59F9" w:rsidRPr="00D53356" w:rsidRDefault="00146153" w:rsidP="00400137">
            <w:pPr>
              <w:spacing w:before="29" w:line="288" w:lineRule="auto"/>
              <w:jc w:val="center"/>
              <w:rPr>
                <w:sz w:val="24"/>
              </w:rPr>
            </w:pPr>
            <w:r w:rsidRPr="00D53356">
              <w:rPr>
                <w:sz w:val="24"/>
              </w:rPr>
              <w:t>2020</w:t>
            </w:r>
            <w:r w:rsidRPr="00D53356">
              <w:rPr>
                <w:sz w:val="24"/>
              </w:rPr>
              <w:t>年</w:t>
            </w:r>
            <w:r w:rsidRPr="00D53356">
              <w:rPr>
                <w:sz w:val="24"/>
              </w:rPr>
              <w:t>7</w:t>
            </w:r>
            <w:r w:rsidRPr="00D53356">
              <w:rPr>
                <w:sz w:val="24"/>
              </w:rPr>
              <w:t>月</w:t>
            </w:r>
            <w:r w:rsidRPr="00D53356">
              <w:rPr>
                <w:sz w:val="24"/>
              </w:rPr>
              <w:t>22</w:t>
            </w:r>
            <w:r w:rsidRPr="00D53356">
              <w:rPr>
                <w:sz w:val="24"/>
              </w:rPr>
              <w:t>日</w:t>
            </w:r>
          </w:p>
        </w:tc>
      </w:tr>
      <w:tr w:rsidR="001A59F9" w:rsidRPr="00D53356" w:rsidTr="00F8131A">
        <w:tc>
          <w:tcPr>
            <w:tcW w:w="3119" w:type="dxa"/>
            <w:vAlign w:val="center"/>
          </w:tcPr>
          <w:p w:rsidR="001A59F9" w:rsidRPr="00D53356" w:rsidRDefault="001A59F9" w:rsidP="00EC5D69">
            <w:pPr>
              <w:spacing w:before="29" w:line="288" w:lineRule="auto"/>
              <w:jc w:val="left"/>
              <w:rPr>
                <w:sz w:val="24"/>
              </w:rPr>
            </w:pPr>
            <w:r w:rsidRPr="00D53356">
              <w:rPr>
                <w:rFonts w:hint="eastAsia"/>
                <w:sz w:val="24"/>
              </w:rPr>
              <w:t>基金管理人</w:t>
            </w:r>
          </w:p>
        </w:tc>
        <w:tc>
          <w:tcPr>
            <w:tcW w:w="5879" w:type="dxa"/>
            <w:gridSpan w:val="2"/>
            <w:vAlign w:val="center"/>
          </w:tcPr>
          <w:p w:rsidR="001A59F9" w:rsidRPr="00D53356" w:rsidRDefault="001A59F9" w:rsidP="00400137">
            <w:pPr>
              <w:spacing w:before="29" w:line="288" w:lineRule="auto"/>
              <w:jc w:val="center"/>
              <w:rPr>
                <w:sz w:val="24"/>
              </w:rPr>
            </w:pPr>
            <w:r w:rsidRPr="00D53356">
              <w:rPr>
                <w:sz w:val="24"/>
              </w:rPr>
              <w:t>上投摩根基金管理有限公司</w:t>
            </w:r>
          </w:p>
        </w:tc>
      </w:tr>
      <w:tr w:rsidR="001A59F9" w:rsidRPr="00D53356" w:rsidTr="00F8131A">
        <w:tc>
          <w:tcPr>
            <w:tcW w:w="3119" w:type="dxa"/>
            <w:vAlign w:val="center"/>
          </w:tcPr>
          <w:p w:rsidR="001A59F9" w:rsidRPr="00D53356" w:rsidRDefault="001A59F9" w:rsidP="00EC5D69">
            <w:pPr>
              <w:spacing w:before="29" w:line="288" w:lineRule="auto"/>
              <w:jc w:val="left"/>
              <w:rPr>
                <w:sz w:val="24"/>
              </w:rPr>
            </w:pPr>
            <w:r w:rsidRPr="00D53356">
              <w:rPr>
                <w:rFonts w:hint="eastAsia"/>
                <w:sz w:val="24"/>
              </w:rPr>
              <w:t>基金托管人</w:t>
            </w:r>
          </w:p>
        </w:tc>
        <w:tc>
          <w:tcPr>
            <w:tcW w:w="5879" w:type="dxa"/>
            <w:gridSpan w:val="2"/>
            <w:vAlign w:val="center"/>
          </w:tcPr>
          <w:p w:rsidR="001A59F9" w:rsidRPr="00D53356" w:rsidRDefault="001A59F9" w:rsidP="00400137">
            <w:pPr>
              <w:spacing w:before="29" w:line="288" w:lineRule="auto"/>
              <w:jc w:val="center"/>
              <w:rPr>
                <w:sz w:val="24"/>
              </w:rPr>
            </w:pPr>
            <w:r w:rsidRPr="00D53356">
              <w:rPr>
                <w:sz w:val="24"/>
              </w:rPr>
              <w:t>平安银行股份有限公司</w:t>
            </w:r>
          </w:p>
        </w:tc>
      </w:tr>
      <w:tr w:rsidR="001A59F9" w:rsidRPr="00D53356" w:rsidTr="00F8131A">
        <w:tc>
          <w:tcPr>
            <w:tcW w:w="3119" w:type="dxa"/>
            <w:vAlign w:val="center"/>
          </w:tcPr>
          <w:p w:rsidR="001A59F9" w:rsidRPr="00D53356" w:rsidRDefault="001A59F9" w:rsidP="00EC5D69">
            <w:pPr>
              <w:spacing w:before="29" w:line="288" w:lineRule="auto"/>
              <w:jc w:val="left"/>
              <w:rPr>
                <w:sz w:val="24"/>
              </w:rPr>
            </w:pPr>
            <w:r w:rsidRPr="00D53356">
              <w:rPr>
                <w:rFonts w:hint="eastAsia"/>
                <w:sz w:val="24"/>
              </w:rPr>
              <w:t>报告期末基金份额总额</w:t>
            </w:r>
          </w:p>
        </w:tc>
        <w:tc>
          <w:tcPr>
            <w:tcW w:w="5879" w:type="dxa"/>
            <w:gridSpan w:val="2"/>
            <w:vAlign w:val="center"/>
          </w:tcPr>
          <w:p w:rsidR="001A59F9" w:rsidRPr="00D53356" w:rsidRDefault="001A59F9" w:rsidP="00400137">
            <w:pPr>
              <w:spacing w:before="29" w:line="288" w:lineRule="auto"/>
              <w:jc w:val="center"/>
              <w:rPr>
                <w:sz w:val="24"/>
              </w:rPr>
            </w:pPr>
            <w:r w:rsidRPr="00D53356">
              <w:rPr>
                <w:sz w:val="24"/>
              </w:rPr>
              <w:t>45,142,090.74</w:t>
            </w:r>
            <w:r w:rsidRPr="00D53356">
              <w:rPr>
                <w:rFonts w:hint="eastAsia"/>
                <w:sz w:val="24"/>
              </w:rPr>
              <w:t>份</w:t>
            </w:r>
          </w:p>
        </w:tc>
      </w:tr>
      <w:tr w:rsidR="001A59F9" w:rsidRPr="00D53356" w:rsidTr="00F8131A">
        <w:tc>
          <w:tcPr>
            <w:tcW w:w="3119" w:type="dxa"/>
            <w:vAlign w:val="center"/>
          </w:tcPr>
          <w:p w:rsidR="001A59F9" w:rsidRPr="00D53356" w:rsidRDefault="001A59F9" w:rsidP="00EC5D69">
            <w:pPr>
              <w:spacing w:before="29" w:line="288" w:lineRule="auto"/>
              <w:jc w:val="left"/>
              <w:rPr>
                <w:sz w:val="24"/>
              </w:rPr>
            </w:pPr>
            <w:r w:rsidRPr="00D53356">
              <w:rPr>
                <w:rFonts w:hint="eastAsia"/>
                <w:sz w:val="24"/>
              </w:rPr>
              <w:t>基金合同存续期</w:t>
            </w:r>
          </w:p>
        </w:tc>
        <w:tc>
          <w:tcPr>
            <w:tcW w:w="5879" w:type="dxa"/>
            <w:gridSpan w:val="2"/>
            <w:vAlign w:val="center"/>
          </w:tcPr>
          <w:p w:rsidR="001A59F9" w:rsidRPr="00D53356" w:rsidRDefault="001A59F9" w:rsidP="00400137">
            <w:pPr>
              <w:spacing w:before="29" w:line="288" w:lineRule="auto"/>
              <w:jc w:val="center"/>
              <w:rPr>
                <w:sz w:val="24"/>
              </w:rPr>
            </w:pPr>
            <w:r w:rsidRPr="00D53356">
              <w:rPr>
                <w:sz w:val="24"/>
              </w:rPr>
              <w:t>不定期</w:t>
            </w:r>
          </w:p>
        </w:tc>
      </w:tr>
      <w:tr w:rsidR="001A59F9" w:rsidRPr="00D53356" w:rsidTr="00F8131A">
        <w:trPr>
          <w:trHeight w:val="369"/>
        </w:trPr>
        <w:tc>
          <w:tcPr>
            <w:tcW w:w="3119" w:type="dxa"/>
            <w:vAlign w:val="center"/>
          </w:tcPr>
          <w:p w:rsidR="001A59F9" w:rsidRPr="00D53356" w:rsidRDefault="001A59F9" w:rsidP="00EC5D69">
            <w:pPr>
              <w:spacing w:before="29" w:line="288" w:lineRule="auto"/>
              <w:jc w:val="left"/>
              <w:rPr>
                <w:sz w:val="24"/>
              </w:rPr>
            </w:pPr>
            <w:r w:rsidRPr="00D53356">
              <w:rPr>
                <w:rFonts w:hint="eastAsia"/>
                <w:sz w:val="24"/>
              </w:rPr>
              <w:t>下属分级基金的基金简称</w:t>
            </w:r>
          </w:p>
        </w:tc>
        <w:tc>
          <w:tcPr>
            <w:tcW w:w="2880" w:type="dxa"/>
            <w:vAlign w:val="center"/>
          </w:tcPr>
          <w:p w:rsidR="001A59F9" w:rsidRPr="00D53356" w:rsidRDefault="001A59F9" w:rsidP="00400137">
            <w:pPr>
              <w:spacing w:before="29" w:line="288" w:lineRule="auto"/>
              <w:jc w:val="center"/>
              <w:rPr>
                <w:sz w:val="24"/>
              </w:rPr>
            </w:pPr>
            <w:r w:rsidRPr="00D53356">
              <w:rPr>
                <w:sz w:val="24"/>
              </w:rPr>
              <w:t>上投摩根</w:t>
            </w:r>
            <w:r w:rsidRPr="00D53356">
              <w:rPr>
                <w:sz w:val="24"/>
              </w:rPr>
              <w:t>MSCI</w:t>
            </w:r>
            <w:r w:rsidRPr="00D53356">
              <w:rPr>
                <w:sz w:val="24"/>
              </w:rPr>
              <w:t>中国</w:t>
            </w:r>
            <w:r w:rsidRPr="00D53356">
              <w:rPr>
                <w:sz w:val="24"/>
              </w:rPr>
              <w:t>A</w:t>
            </w:r>
            <w:r w:rsidRPr="00D53356">
              <w:rPr>
                <w:sz w:val="24"/>
              </w:rPr>
              <w:t>股</w:t>
            </w:r>
            <w:r w:rsidRPr="00D53356">
              <w:rPr>
                <w:sz w:val="24"/>
              </w:rPr>
              <w:t>ETF</w:t>
            </w:r>
            <w:r w:rsidRPr="00D53356">
              <w:rPr>
                <w:sz w:val="24"/>
              </w:rPr>
              <w:t>联接</w:t>
            </w:r>
            <w:r w:rsidRPr="00D53356">
              <w:rPr>
                <w:sz w:val="24"/>
              </w:rPr>
              <w:t>A</w:t>
            </w:r>
          </w:p>
        </w:tc>
        <w:tc>
          <w:tcPr>
            <w:tcW w:w="2999" w:type="dxa"/>
            <w:vAlign w:val="center"/>
          </w:tcPr>
          <w:p w:rsidR="001A59F9" w:rsidRPr="00D53356" w:rsidRDefault="001A59F9" w:rsidP="00400137">
            <w:pPr>
              <w:spacing w:before="29" w:line="288" w:lineRule="auto"/>
              <w:jc w:val="center"/>
              <w:rPr>
                <w:sz w:val="24"/>
              </w:rPr>
            </w:pPr>
            <w:r w:rsidRPr="00D53356">
              <w:rPr>
                <w:sz w:val="24"/>
              </w:rPr>
              <w:t>上投摩根</w:t>
            </w:r>
            <w:r w:rsidRPr="00D53356">
              <w:rPr>
                <w:sz w:val="24"/>
              </w:rPr>
              <w:t>MSCI</w:t>
            </w:r>
            <w:r w:rsidRPr="00D53356">
              <w:rPr>
                <w:sz w:val="24"/>
              </w:rPr>
              <w:t>中国</w:t>
            </w:r>
            <w:r w:rsidRPr="00D53356">
              <w:rPr>
                <w:sz w:val="24"/>
              </w:rPr>
              <w:t>A</w:t>
            </w:r>
            <w:r w:rsidRPr="00D53356">
              <w:rPr>
                <w:sz w:val="24"/>
              </w:rPr>
              <w:t>股</w:t>
            </w:r>
            <w:r w:rsidRPr="00D53356">
              <w:rPr>
                <w:sz w:val="24"/>
              </w:rPr>
              <w:t>ETF</w:t>
            </w:r>
            <w:r w:rsidRPr="00D53356">
              <w:rPr>
                <w:sz w:val="24"/>
              </w:rPr>
              <w:t>联接</w:t>
            </w:r>
            <w:r w:rsidRPr="00D53356">
              <w:rPr>
                <w:sz w:val="24"/>
              </w:rPr>
              <w:t>C</w:t>
            </w:r>
          </w:p>
        </w:tc>
      </w:tr>
      <w:tr w:rsidR="00404CF4" w:rsidRPr="00D53356" w:rsidTr="00F8131A">
        <w:tc>
          <w:tcPr>
            <w:tcW w:w="3119" w:type="dxa"/>
            <w:vAlign w:val="center"/>
          </w:tcPr>
          <w:p w:rsidR="00404CF4" w:rsidRPr="00D53356" w:rsidRDefault="00404CF4" w:rsidP="00D31D50">
            <w:pPr>
              <w:adjustRightInd w:val="0"/>
              <w:spacing w:before="29" w:line="288" w:lineRule="auto"/>
              <w:ind w:left="17"/>
              <w:jc w:val="left"/>
              <w:rPr>
                <w:color w:val="000000"/>
                <w:sz w:val="24"/>
              </w:rPr>
            </w:pPr>
            <w:r w:rsidRPr="00D53356">
              <w:rPr>
                <w:color w:val="000000"/>
                <w:sz w:val="24"/>
              </w:rPr>
              <w:t>下属</w:t>
            </w:r>
            <w:r w:rsidR="004905E6" w:rsidRPr="00D53356">
              <w:rPr>
                <w:rFonts w:hint="eastAsia"/>
                <w:sz w:val="24"/>
              </w:rPr>
              <w:t>分级</w:t>
            </w:r>
            <w:r w:rsidRPr="00D53356">
              <w:rPr>
                <w:color w:val="000000"/>
                <w:sz w:val="24"/>
              </w:rPr>
              <w:t>基金的交易代码</w:t>
            </w:r>
          </w:p>
          <w:p w:rsidR="00404CF4" w:rsidRPr="00D53356" w:rsidRDefault="00404CF4" w:rsidP="00D31D50">
            <w:pPr>
              <w:adjustRightInd w:val="0"/>
              <w:spacing w:before="29" w:line="288" w:lineRule="auto"/>
              <w:ind w:left="17"/>
              <w:jc w:val="left"/>
              <w:rPr>
                <w:color w:val="000000"/>
                <w:sz w:val="24"/>
              </w:rPr>
            </w:pPr>
          </w:p>
        </w:tc>
        <w:tc>
          <w:tcPr>
            <w:tcW w:w="2880" w:type="dxa"/>
            <w:vAlign w:val="center"/>
          </w:tcPr>
          <w:p w:rsidR="00404CF4" w:rsidRPr="00D53356" w:rsidRDefault="00404CF4" w:rsidP="00D31D50">
            <w:pPr>
              <w:spacing w:before="29" w:line="288" w:lineRule="auto"/>
              <w:jc w:val="left"/>
              <w:rPr>
                <w:sz w:val="24"/>
              </w:rPr>
            </w:pPr>
            <w:r w:rsidRPr="00D53356">
              <w:rPr>
                <w:sz w:val="24"/>
              </w:rPr>
              <w:t>008944</w:t>
            </w:r>
          </w:p>
        </w:tc>
        <w:tc>
          <w:tcPr>
            <w:tcW w:w="2999" w:type="dxa"/>
            <w:vAlign w:val="center"/>
          </w:tcPr>
          <w:p w:rsidR="00404CF4" w:rsidRPr="00D53356" w:rsidRDefault="00404CF4" w:rsidP="00D31D50">
            <w:pPr>
              <w:spacing w:before="29" w:line="288" w:lineRule="auto"/>
              <w:jc w:val="left"/>
              <w:rPr>
                <w:sz w:val="24"/>
              </w:rPr>
            </w:pPr>
            <w:r w:rsidRPr="00D53356">
              <w:rPr>
                <w:sz w:val="24"/>
              </w:rPr>
              <w:t>008945</w:t>
            </w:r>
          </w:p>
        </w:tc>
      </w:tr>
      <w:tr w:rsidR="00404CF4" w:rsidRPr="00D53356" w:rsidTr="00F8131A">
        <w:trPr>
          <w:trHeight w:val="369"/>
        </w:trPr>
        <w:tc>
          <w:tcPr>
            <w:tcW w:w="3119" w:type="dxa"/>
            <w:vAlign w:val="center"/>
          </w:tcPr>
          <w:p w:rsidR="00404CF4" w:rsidRPr="00D53356" w:rsidRDefault="00404CF4" w:rsidP="00EC5D69">
            <w:pPr>
              <w:spacing w:before="29" w:line="288" w:lineRule="auto"/>
              <w:jc w:val="left"/>
              <w:rPr>
                <w:sz w:val="24"/>
              </w:rPr>
            </w:pPr>
            <w:r w:rsidRPr="00D53356">
              <w:rPr>
                <w:rFonts w:hint="eastAsia"/>
                <w:sz w:val="24"/>
              </w:rPr>
              <w:t>报告期末下属分级基金的份额总额</w:t>
            </w:r>
          </w:p>
        </w:tc>
        <w:tc>
          <w:tcPr>
            <w:tcW w:w="2880" w:type="dxa"/>
            <w:vAlign w:val="center"/>
          </w:tcPr>
          <w:p w:rsidR="00404CF4" w:rsidRPr="00D53356" w:rsidRDefault="00404CF4" w:rsidP="00400137">
            <w:pPr>
              <w:spacing w:before="29" w:line="288" w:lineRule="auto"/>
              <w:jc w:val="center"/>
              <w:rPr>
                <w:sz w:val="24"/>
              </w:rPr>
            </w:pPr>
            <w:r w:rsidRPr="00D53356">
              <w:rPr>
                <w:sz w:val="24"/>
              </w:rPr>
              <w:t>33,220,244.61</w:t>
            </w:r>
            <w:r w:rsidRPr="00D53356">
              <w:rPr>
                <w:rFonts w:hint="eastAsia"/>
                <w:sz w:val="24"/>
              </w:rPr>
              <w:t>份</w:t>
            </w:r>
          </w:p>
        </w:tc>
        <w:tc>
          <w:tcPr>
            <w:tcW w:w="2999" w:type="dxa"/>
            <w:vAlign w:val="center"/>
          </w:tcPr>
          <w:p w:rsidR="00404CF4" w:rsidRPr="00D53356" w:rsidRDefault="00404CF4" w:rsidP="00400137">
            <w:pPr>
              <w:spacing w:before="29" w:line="288" w:lineRule="auto"/>
              <w:jc w:val="center"/>
              <w:rPr>
                <w:sz w:val="24"/>
              </w:rPr>
            </w:pPr>
            <w:r w:rsidRPr="00D53356">
              <w:rPr>
                <w:sz w:val="24"/>
              </w:rPr>
              <w:t>11,921,846.13</w:t>
            </w:r>
            <w:r w:rsidRPr="00D53356">
              <w:rPr>
                <w:rFonts w:hint="eastAsia"/>
                <w:sz w:val="24"/>
              </w:rPr>
              <w:t>份</w:t>
            </w:r>
          </w:p>
        </w:tc>
      </w:tr>
    </w:tbl>
    <w:p w:rsidR="00EC5D69" w:rsidRPr="00D53356" w:rsidRDefault="00EC5D69" w:rsidP="007F57C2">
      <w:pPr>
        <w:spacing w:before="29" w:line="288" w:lineRule="auto"/>
        <w:rPr>
          <w:rFonts w:eastAsiaTheme="minorEastAsia"/>
          <w:b/>
          <w:sz w:val="24"/>
        </w:rPr>
      </w:pPr>
    </w:p>
    <w:p w:rsidR="00561E64" w:rsidRPr="00D53356" w:rsidRDefault="00561E64" w:rsidP="007F57C2">
      <w:pPr>
        <w:spacing w:before="29" w:line="288"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D53356">
          <w:rPr>
            <w:rFonts w:eastAsiaTheme="minorEastAsia" w:hint="eastAsia"/>
            <w:b/>
            <w:sz w:val="24"/>
          </w:rPr>
          <w:t xml:space="preserve">2.1.1 </w:t>
        </w:r>
      </w:smartTag>
      <w:r w:rsidRPr="00D53356">
        <w:rPr>
          <w:rFonts w:eastAsiaTheme="minorEastAsia" w:hint="eastAsia"/>
          <w:b/>
          <w:sz w:val="24"/>
        </w:rPr>
        <w:t>目标基金基本情况</w:t>
      </w:r>
    </w:p>
    <w:tbl>
      <w:tblPr>
        <w:tblW w:w="8998" w:type="dxa"/>
        <w:tblInd w:w="108" w:type="dxa"/>
        <w:tblLayout w:type="fixed"/>
        <w:tblLook w:val="0000" w:firstRow="0" w:lastRow="0" w:firstColumn="0" w:lastColumn="0" w:noHBand="0" w:noVBand="0"/>
      </w:tblPr>
      <w:tblGrid>
        <w:gridCol w:w="3119"/>
        <w:gridCol w:w="5879"/>
      </w:tblGrid>
      <w:tr w:rsidR="00561E64" w:rsidRPr="00D53356" w:rsidTr="00D65FBF">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D53356" w:rsidRDefault="00561E64" w:rsidP="00C40362">
            <w:pPr>
              <w:autoSpaceDE w:val="0"/>
              <w:autoSpaceDN w:val="0"/>
              <w:adjustRightInd w:val="0"/>
              <w:spacing w:before="29" w:line="288" w:lineRule="auto"/>
              <w:ind w:left="15"/>
              <w:jc w:val="left"/>
              <w:rPr>
                <w:kern w:val="0"/>
                <w:sz w:val="24"/>
              </w:rPr>
            </w:pPr>
            <w:r w:rsidRPr="00D53356">
              <w:rPr>
                <w:rFonts w:hint="eastAsia"/>
                <w:kern w:val="0"/>
                <w:sz w:val="24"/>
              </w:rPr>
              <w:t>基金名称</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D53356" w:rsidRDefault="00561E64" w:rsidP="00D65FBF">
            <w:pPr>
              <w:spacing w:before="29" w:line="288" w:lineRule="auto"/>
              <w:rPr>
                <w:sz w:val="24"/>
              </w:rPr>
            </w:pPr>
            <w:r w:rsidRPr="00D53356">
              <w:rPr>
                <w:rFonts w:hint="eastAsia"/>
                <w:sz w:val="24"/>
              </w:rPr>
              <w:t>上投摩根</w:t>
            </w:r>
            <w:r w:rsidRPr="00D53356">
              <w:rPr>
                <w:rFonts w:hint="eastAsia"/>
                <w:sz w:val="24"/>
              </w:rPr>
              <w:t>MSCI</w:t>
            </w:r>
            <w:r w:rsidRPr="00D53356">
              <w:rPr>
                <w:rFonts w:hint="eastAsia"/>
                <w:sz w:val="24"/>
              </w:rPr>
              <w:t>中国</w:t>
            </w:r>
            <w:r w:rsidRPr="00D53356">
              <w:rPr>
                <w:rFonts w:hint="eastAsia"/>
                <w:sz w:val="24"/>
              </w:rPr>
              <w:t>A</w:t>
            </w:r>
            <w:r w:rsidRPr="00D53356">
              <w:rPr>
                <w:rFonts w:hint="eastAsia"/>
                <w:sz w:val="24"/>
              </w:rPr>
              <w:t>股交易型开放式指数证券投资基金</w:t>
            </w:r>
          </w:p>
        </w:tc>
      </w:tr>
      <w:tr w:rsidR="00561E64" w:rsidRPr="00D53356" w:rsidTr="00D65FBF">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D53356" w:rsidRDefault="00561E64" w:rsidP="00C40362">
            <w:pPr>
              <w:autoSpaceDE w:val="0"/>
              <w:autoSpaceDN w:val="0"/>
              <w:adjustRightInd w:val="0"/>
              <w:spacing w:before="29" w:line="288" w:lineRule="auto"/>
              <w:ind w:left="15"/>
              <w:jc w:val="left"/>
              <w:rPr>
                <w:kern w:val="0"/>
                <w:sz w:val="24"/>
              </w:rPr>
            </w:pPr>
            <w:r w:rsidRPr="00D53356">
              <w:rPr>
                <w:rFonts w:hint="eastAsia"/>
                <w:kern w:val="0"/>
                <w:sz w:val="24"/>
              </w:rPr>
              <w:t>基金主代码</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D53356" w:rsidRDefault="00561E64" w:rsidP="00D65FBF">
            <w:pPr>
              <w:spacing w:before="29" w:line="288" w:lineRule="auto"/>
              <w:rPr>
                <w:sz w:val="24"/>
              </w:rPr>
            </w:pPr>
            <w:r w:rsidRPr="00D53356">
              <w:rPr>
                <w:rFonts w:hint="eastAsia"/>
                <w:sz w:val="24"/>
              </w:rPr>
              <w:t>515770</w:t>
            </w:r>
          </w:p>
        </w:tc>
      </w:tr>
      <w:tr w:rsidR="00561E64" w:rsidRPr="00D53356" w:rsidTr="00D65FBF">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D53356" w:rsidRDefault="00561E64" w:rsidP="00C40362">
            <w:pPr>
              <w:autoSpaceDE w:val="0"/>
              <w:autoSpaceDN w:val="0"/>
              <w:adjustRightInd w:val="0"/>
              <w:spacing w:before="29" w:line="288" w:lineRule="auto"/>
              <w:ind w:left="15"/>
              <w:jc w:val="left"/>
              <w:rPr>
                <w:kern w:val="0"/>
                <w:sz w:val="24"/>
              </w:rPr>
            </w:pPr>
            <w:r w:rsidRPr="00D53356">
              <w:rPr>
                <w:rFonts w:hint="eastAsia"/>
                <w:kern w:val="0"/>
                <w:sz w:val="24"/>
              </w:rPr>
              <w:t>基金运作方式</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D53356" w:rsidRDefault="00561E64" w:rsidP="00D65FBF">
            <w:pPr>
              <w:spacing w:before="29" w:line="288" w:lineRule="auto"/>
              <w:rPr>
                <w:sz w:val="24"/>
              </w:rPr>
            </w:pPr>
            <w:r w:rsidRPr="00D53356">
              <w:rPr>
                <w:rFonts w:hint="eastAsia"/>
                <w:sz w:val="24"/>
              </w:rPr>
              <w:t>交易型开放式</w:t>
            </w:r>
          </w:p>
        </w:tc>
      </w:tr>
      <w:tr w:rsidR="00561E64" w:rsidRPr="00D53356" w:rsidTr="00D65FBF">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D53356" w:rsidRDefault="00561E64" w:rsidP="00C40362">
            <w:pPr>
              <w:autoSpaceDE w:val="0"/>
              <w:autoSpaceDN w:val="0"/>
              <w:adjustRightInd w:val="0"/>
              <w:spacing w:before="29" w:line="288" w:lineRule="auto"/>
              <w:ind w:left="15"/>
              <w:jc w:val="left"/>
              <w:rPr>
                <w:kern w:val="0"/>
                <w:sz w:val="24"/>
              </w:rPr>
            </w:pPr>
            <w:r w:rsidRPr="00D53356">
              <w:rPr>
                <w:rFonts w:hint="eastAsia"/>
                <w:kern w:val="0"/>
                <w:sz w:val="24"/>
              </w:rPr>
              <w:t>基金合同生效日</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D53356" w:rsidRDefault="00561E64" w:rsidP="00D65FBF">
            <w:pPr>
              <w:spacing w:before="29" w:line="288" w:lineRule="auto"/>
              <w:rPr>
                <w:sz w:val="24"/>
              </w:rPr>
            </w:pPr>
            <w:r w:rsidRPr="00D53356">
              <w:rPr>
                <w:rFonts w:hint="eastAsia"/>
                <w:sz w:val="24"/>
              </w:rPr>
              <w:t>2020</w:t>
            </w:r>
            <w:r w:rsidRPr="00D53356">
              <w:rPr>
                <w:rFonts w:hint="eastAsia"/>
                <w:sz w:val="24"/>
              </w:rPr>
              <w:t>年</w:t>
            </w:r>
            <w:r w:rsidRPr="00D53356">
              <w:rPr>
                <w:rFonts w:hint="eastAsia"/>
                <w:sz w:val="24"/>
              </w:rPr>
              <w:t>5</w:t>
            </w:r>
            <w:r w:rsidRPr="00D53356">
              <w:rPr>
                <w:rFonts w:hint="eastAsia"/>
                <w:sz w:val="24"/>
              </w:rPr>
              <w:t>月</w:t>
            </w:r>
            <w:r w:rsidRPr="00D53356">
              <w:rPr>
                <w:rFonts w:hint="eastAsia"/>
                <w:sz w:val="24"/>
              </w:rPr>
              <w:t>13</w:t>
            </w:r>
            <w:r w:rsidRPr="00D53356">
              <w:rPr>
                <w:rFonts w:hint="eastAsia"/>
                <w:sz w:val="24"/>
              </w:rPr>
              <w:t>日</w:t>
            </w:r>
          </w:p>
        </w:tc>
      </w:tr>
      <w:tr w:rsidR="00561E64" w:rsidRPr="00D53356" w:rsidTr="00D65FBF">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D53356" w:rsidRDefault="00561E64" w:rsidP="00C40362">
            <w:pPr>
              <w:autoSpaceDE w:val="0"/>
              <w:autoSpaceDN w:val="0"/>
              <w:adjustRightInd w:val="0"/>
              <w:spacing w:before="29" w:line="288" w:lineRule="auto"/>
              <w:ind w:left="15"/>
              <w:jc w:val="left"/>
              <w:rPr>
                <w:kern w:val="0"/>
                <w:sz w:val="24"/>
              </w:rPr>
            </w:pPr>
            <w:r w:rsidRPr="00D53356">
              <w:rPr>
                <w:rFonts w:hint="eastAsia"/>
                <w:kern w:val="0"/>
                <w:sz w:val="24"/>
              </w:rPr>
              <w:t>基金份额上市的证券交易所</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D53356" w:rsidRDefault="00561E64" w:rsidP="00D65FBF">
            <w:pPr>
              <w:spacing w:before="29" w:line="288" w:lineRule="auto"/>
              <w:rPr>
                <w:sz w:val="24"/>
              </w:rPr>
            </w:pPr>
            <w:r w:rsidRPr="00D53356">
              <w:rPr>
                <w:rFonts w:hint="eastAsia"/>
                <w:sz w:val="24"/>
              </w:rPr>
              <w:t>上海证券交易所</w:t>
            </w:r>
          </w:p>
        </w:tc>
      </w:tr>
      <w:tr w:rsidR="00561E64" w:rsidRPr="00D53356" w:rsidTr="00D65FBF">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D53356" w:rsidRDefault="00561E64" w:rsidP="00C40362">
            <w:pPr>
              <w:autoSpaceDE w:val="0"/>
              <w:autoSpaceDN w:val="0"/>
              <w:adjustRightInd w:val="0"/>
              <w:spacing w:before="29" w:line="288" w:lineRule="auto"/>
              <w:ind w:left="15"/>
              <w:jc w:val="left"/>
              <w:rPr>
                <w:kern w:val="0"/>
                <w:sz w:val="24"/>
              </w:rPr>
            </w:pPr>
            <w:r w:rsidRPr="00D53356">
              <w:rPr>
                <w:rFonts w:hint="eastAsia"/>
                <w:kern w:val="0"/>
                <w:sz w:val="24"/>
              </w:rPr>
              <w:t>上市日期</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D53356" w:rsidRDefault="00561E64" w:rsidP="00D65FBF">
            <w:pPr>
              <w:spacing w:before="29" w:line="288" w:lineRule="auto"/>
              <w:rPr>
                <w:sz w:val="24"/>
              </w:rPr>
            </w:pPr>
            <w:r w:rsidRPr="00D53356">
              <w:rPr>
                <w:rFonts w:hint="eastAsia"/>
                <w:sz w:val="24"/>
              </w:rPr>
              <w:t>2020</w:t>
            </w:r>
            <w:r w:rsidRPr="00D53356">
              <w:rPr>
                <w:rFonts w:hint="eastAsia"/>
                <w:sz w:val="24"/>
              </w:rPr>
              <w:t>年</w:t>
            </w:r>
            <w:r w:rsidRPr="00D53356">
              <w:rPr>
                <w:rFonts w:hint="eastAsia"/>
                <w:sz w:val="24"/>
              </w:rPr>
              <w:t>6</w:t>
            </w:r>
            <w:r w:rsidRPr="00D53356">
              <w:rPr>
                <w:rFonts w:hint="eastAsia"/>
                <w:sz w:val="24"/>
              </w:rPr>
              <w:t>月</w:t>
            </w:r>
            <w:r w:rsidRPr="00D53356">
              <w:rPr>
                <w:rFonts w:hint="eastAsia"/>
                <w:sz w:val="24"/>
              </w:rPr>
              <w:t>19</w:t>
            </w:r>
            <w:r w:rsidRPr="00D53356">
              <w:rPr>
                <w:rFonts w:hint="eastAsia"/>
                <w:sz w:val="24"/>
              </w:rPr>
              <w:t>日</w:t>
            </w:r>
          </w:p>
        </w:tc>
      </w:tr>
      <w:tr w:rsidR="00561E64" w:rsidRPr="00D53356" w:rsidTr="00D65FBF">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D53356" w:rsidRDefault="00561E64" w:rsidP="00C40362">
            <w:pPr>
              <w:autoSpaceDE w:val="0"/>
              <w:autoSpaceDN w:val="0"/>
              <w:adjustRightInd w:val="0"/>
              <w:spacing w:before="29" w:line="288" w:lineRule="auto"/>
              <w:ind w:left="15"/>
              <w:jc w:val="left"/>
              <w:rPr>
                <w:kern w:val="0"/>
                <w:sz w:val="24"/>
              </w:rPr>
            </w:pPr>
            <w:r w:rsidRPr="00D53356">
              <w:rPr>
                <w:rFonts w:hint="eastAsia"/>
                <w:kern w:val="0"/>
                <w:sz w:val="24"/>
              </w:rPr>
              <w:t>基金管理人名称</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D53356" w:rsidRDefault="00561E64" w:rsidP="00D65FBF">
            <w:pPr>
              <w:spacing w:before="29" w:line="288" w:lineRule="auto"/>
              <w:rPr>
                <w:sz w:val="24"/>
              </w:rPr>
            </w:pPr>
            <w:r w:rsidRPr="00D53356">
              <w:rPr>
                <w:rFonts w:hint="eastAsia"/>
                <w:sz w:val="24"/>
              </w:rPr>
              <w:t>上投摩根基金管理有限公司</w:t>
            </w:r>
          </w:p>
        </w:tc>
      </w:tr>
      <w:tr w:rsidR="00561E64" w:rsidRPr="00D53356" w:rsidTr="00D65FBF">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D53356" w:rsidRDefault="00561E64" w:rsidP="00C40362">
            <w:pPr>
              <w:autoSpaceDE w:val="0"/>
              <w:autoSpaceDN w:val="0"/>
              <w:adjustRightInd w:val="0"/>
              <w:spacing w:before="29" w:line="288" w:lineRule="auto"/>
              <w:ind w:left="15"/>
              <w:jc w:val="left"/>
              <w:rPr>
                <w:kern w:val="0"/>
                <w:sz w:val="24"/>
              </w:rPr>
            </w:pPr>
            <w:r w:rsidRPr="00D53356">
              <w:rPr>
                <w:rFonts w:hint="eastAsia"/>
                <w:kern w:val="0"/>
                <w:sz w:val="24"/>
              </w:rPr>
              <w:t>基金托管人名称</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D53356" w:rsidRDefault="00561E64" w:rsidP="00D65FBF">
            <w:pPr>
              <w:spacing w:before="29" w:line="288" w:lineRule="auto"/>
              <w:rPr>
                <w:sz w:val="24"/>
              </w:rPr>
            </w:pPr>
            <w:r w:rsidRPr="00D53356">
              <w:rPr>
                <w:rFonts w:hint="eastAsia"/>
                <w:sz w:val="24"/>
              </w:rPr>
              <w:t>平安银行股份有限公司</w:t>
            </w:r>
          </w:p>
        </w:tc>
      </w:tr>
    </w:tbl>
    <w:p w:rsidR="00561E64" w:rsidRPr="00D53356" w:rsidRDefault="00561E64" w:rsidP="0017369E">
      <w:pPr>
        <w:tabs>
          <w:tab w:val="left" w:pos="426"/>
        </w:tabs>
        <w:spacing w:line="360" w:lineRule="auto"/>
        <w:jc w:val="left"/>
        <w:rPr>
          <w:rFonts w:asciiTheme="minorEastAsia" w:eastAsiaTheme="minorEastAsia" w:hAnsiTheme="minorEastAsia" w:cs="宋体"/>
          <w:kern w:val="0"/>
          <w:szCs w:val="21"/>
        </w:rPr>
      </w:pPr>
    </w:p>
    <w:p w:rsidR="001A59F9" w:rsidRPr="00D53356" w:rsidRDefault="001A59F9" w:rsidP="00AA3175">
      <w:pPr>
        <w:pStyle w:val="20"/>
        <w:spacing w:before="29" w:after="0" w:line="288" w:lineRule="auto"/>
        <w:rPr>
          <w:rFonts w:ascii="Times New Roman" w:hAnsi="Times New Roman"/>
          <w:kern w:val="0"/>
          <w:szCs w:val="24"/>
        </w:rPr>
      </w:pPr>
      <w:bookmarkStart w:id="14" w:name="_Toc361324846"/>
      <w:bookmarkStart w:id="15" w:name="_Toc99538917"/>
      <w:r w:rsidRPr="00D53356">
        <w:rPr>
          <w:rFonts w:ascii="Times New Roman" w:hAnsi="Times New Roman"/>
          <w:kern w:val="0"/>
          <w:szCs w:val="24"/>
        </w:rPr>
        <w:lastRenderedPageBreak/>
        <w:t xml:space="preserve">2.2 </w:t>
      </w:r>
      <w:r w:rsidRPr="00D53356">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3356" w:rsidTr="00F8131A">
        <w:tc>
          <w:tcPr>
            <w:tcW w:w="3119" w:type="dxa"/>
            <w:vAlign w:val="center"/>
          </w:tcPr>
          <w:p w:rsidR="001A59F9" w:rsidRPr="00D53356" w:rsidRDefault="001A59F9" w:rsidP="00811923">
            <w:pPr>
              <w:spacing w:before="29" w:line="288" w:lineRule="auto"/>
              <w:rPr>
                <w:sz w:val="24"/>
              </w:rPr>
            </w:pPr>
            <w:r w:rsidRPr="00D53356">
              <w:rPr>
                <w:rFonts w:hint="eastAsia"/>
                <w:sz w:val="24"/>
              </w:rPr>
              <w:t>投资目标</w:t>
            </w:r>
          </w:p>
        </w:tc>
        <w:tc>
          <w:tcPr>
            <w:tcW w:w="5879" w:type="dxa"/>
            <w:vAlign w:val="center"/>
          </w:tcPr>
          <w:p w:rsidR="001A59F9" w:rsidRPr="00D53356" w:rsidRDefault="001A59F9" w:rsidP="00400137">
            <w:pPr>
              <w:spacing w:before="29" w:line="288" w:lineRule="auto"/>
              <w:rPr>
                <w:sz w:val="24"/>
              </w:rPr>
            </w:pPr>
            <w:r w:rsidRPr="00D53356">
              <w:rPr>
                <w:sz w:val="24"/>
              </w:rPr>
              <w:t>通过对目标</w:t>
            </w:r>
            <w:r w:rsidRPr="00D53356">
              <w:rPr>
                <w:sz w:val="24"/>
              </w:rPr>
              <w:t>ETF</w:t>
            </w:r>
            <w:r w:rsidRPr="00D53356">
              <w:rPr>
                <w:sz w:val="24"/>
              </w:rPr>
              <w:t>基金份额的投资，追求跟踪标的指数，获得与指数收益相似的回报。</w:t>
            </w:r>
          </w:p>
        </w:tc>
      </w:tr>
      <w:tr w:rsidR="001A59F9" w:rsidRPr="00D53356" w:rsidTr="00F8131A">
        <w:tc>
          <w:tcPr>
            <w:tcW w:w="3119" w:type="dxa"/>
            <w:vAlign w:val="center"/>
          </w:tcPr>
          <w:p w:rsidR="001A59F9" w:rsidRPr="00D53356" w:rsidRDefault="001A59F9" w:rsidP="00811923">
            <w:pPr>
              <w:spacing w:before="29" w:line="288" w:lineRule="auto"/>
              <w:rPr>
                <w:sz w:val="24"/>
              </w:rPr>
            </w:pPr>
            <w:r w:rsidRPr="00D53356">
              <w:rPr>
                <w:rFonts w:hint="eastAsia"/>
                <w:sz w:val="24"/>
              </w:rPr>
              <w:t>投资策略</w:t>
            </w:r>
          </w:p>
        </w:tc>
        <w:tc>
          <w:tcPr>
            <w:tcW w:w="5879" w:type="dxa"/>
            <w:vAlign w:val="center"/>
          </w:tcPr>
          <w:p w:rsidR="003E0C7B" w:rsidRDefault="00CA1F84">
            <w:pPr>
              <w:spacing w:before="29" w:line="288" w:lineRule="auto"/>
              <w:rPr>
                <w:sz w:val="24"/>
              </w:rPr>
            </w:pPr>
            <w:r>
              <w:rPr>
                <w:sz w:val="24"/>
              </w:rPr>
              <w:t>本基金为上投摩根</w:t>
            </w:r>
            <w:r>
              <w:rPr>
                <w:sz w:val="24"/>
              </w:rPr>
              <w:t>MSCI</w:t>
            </w:r>
            <w:r>
              <w:rPr>
                <w:sz w:val="24"/>
              </w:rPr>
              <w:t>中国</w:t>
            </w:r>
            <w:r>
              <w:rPr>
                <w:sz w:val="24"/>
              </w:rPr>
              <w:t>A</w:t>
            </w:r>
            <w:r>
              <w:rPr>
                <w:sz w:val="24"/>
              </w:rPr>
              <w:t>股交易型开放式指数证券投资基金的联接基金，通过将基金资产主要投资于目标</w:t>
            </w:r>
            <w:r>
              <w:rPr>
                <w:sz w:val="24"/>
              </w:rPr>
              <w:t>ETF</w:t>
            </w:r>
            <w:r>
              <w:rPr>
                <w:sz w:val="24"/>
              </w:rPr>
              <w:t>基金份额，以实现对标的指数的跟踪。本基金力争日均跟踪偏离度的绝对值不超过</w:t>
            </w:r>
            <w:r>
              <w:rPr>
                <w:sz w:val="24"/>
              </w:rPr>
              <w:t>0.35%</w:t>
            </w:r>
            <w:r>
              <w:rPr>
                <w:sz w:val="24"/>
              </w:rPr>
              <w:t>，年跟踪误差不超过</w:t>
            </w:r>
            <w:r>
              <w:rPr>
                <w:sz w:val="24"/>
              </w:rPr>
              <w:t>4%</w:t>
            </w:r>
            <w:r>
              <w:rPr>
                <w:sz w:val="24"/>
              </w:rPr>
              <w:t>。如因标的指数编制规则调整或其他因素导致跟踪误差超过上述范围，基金管理人应采取合理措施避免跟踪误差进一步扩大。</w:t>
            </w:r>
          </w:p>
          <w:p w:rsidR="003E0C7B" w:rsidRDefault="00CA1F84">
            <w:pPr>
              <w:spacing w:before="29" w:line="288" w:lineRule="auto"/>
              <w:rPr>
                <w:sz w:val="24"/>
              </w:rPr>
            </w:pPr>
            <w:r>
              <w:rPr>
                <w:sz w:val="24"/>
              </w:rPr>
              <w:t>基金也可以通过买入标的指数成份股来跟踪标的指数。为了提高投资效率，基金还可以根据风险管理原则，少量投资于股指期货、股票期权和其他经中国证监会允许的衍生工具等。</w:t>
            </w:r>
          </w:p>
          <w:p w:rsidR="003E0C7B" w:rsidRDefault="00CA1F84">
            <w:pPr>
              <w:spacing w:before="29" w:line="288" w:lineRule="auto"/>
              <w:rPr>
                <w:sz w:val="24"/>
              </w:rPr>
            </w:pPr>
            <w:r>
              <w:rPr>
                <w:sz w:val="24"/>
              </w:rPr>
              <w:t>1</w:t>
            </w:r>
            <w:r>
              <w:rPr>
                <w:sz w:val="24"/>
              </w:rPr>
              <w:t>、目标</w:t>
            </w:r>
            <w:r>
              <w:rPr>
                <w:sz w:val="24"/>
              </w:rPr>
              <w:t>ETF</w:t>
            </w:r>
            <w:r>
              <w:rPr>
                <w:sz w:val="24"/>
              </w:rPr>
              <w:t>投资策略</w:t>
            </w:r>
          </w:p>
          <w:p w:rsidR="003E0C7B" w:rsidRDefault="00CA1F84">
            <w:pPr>
              <w:spacing w:before="29" w:line="288" w:lineRule="auto"/>
              <w:rPr>
                <w:sz w:val="24"/>
              </w:rPr>
            </w:pPr>
            <w:r>
              <w:rPr>
                <w:sz w:val="24"/>
              </w:rPr>
              <w:t>为了实现追踪误差最小化，本基金投资于目标</w:t>
            </w:r>
            <w:r>
              <w:rPr>
                <w:sz w:val="24"/>
              </w:rPr>
              <w:t>ETF</w:t>
            </w:r>
            <w:r>
              <w:rPr>
                <w:sz w:val="24"/>
              </w:rPr>
              <w:t>基金份额的比例不低于基金资产净值的</w:t>
            </w:r>
            <w:r>
              <w:rPr>
                <w:sz w:val="24"/>
              </w:rPr>
              <w:t>90%</w:t>
            </w:r>
            <w:r>
              <w:rPr>
                <w:sz w:val="24"/>
              </w:rPr>
              <w:t>。本基金主要通过申购、赎回或二级市场买卖的方式投资于目标</w:t>
            </w:r>
            <w:r>
              <w:rPr>
                <w:sz w:val="24"/>
              </w:rPr>
              <w:t>ETF</w:t>
            </w:r>
            <w:r>
              <w:rPr>
                <w:sz w:val="24"/>
              </w:rPr>
              <w:t>。当目标</w:t>
            </w:r>
            <w:r>
              <w:rPr>
                <w:sz w:val="24"/>
              </w:rPr>
              <w:t>ETF</w:t>
            </w:r>
            <w:r>
              <w:rPr>
                <w:sz w:val="24"/>
              </w:rPr>
              <w:t>申购、赎回或交易模式进行了变更或调整，本基金也将作相应的变更或调整，无须召开基金份额持有人大会。本基金在综合考虑合规、风险、效率、成本等因素的基础上，决定采用申赎的方式或二级市场交易的方式进行目标</w:t>
            </w:r>
            <w:r>
              <w:rPr>
                <w:sz w:val="24"/>
              </w:rPr>
              <w:t>ETF</w:t>
            </w:r>
            <w:r>
              <w:rPr>
                <w:sz w:val="24"/>
              </w:rPr>
              <w:t>的买卖。本基金还可适度参与目标</w:t>
            </w:r>
            <w:r>
              <w:rPr>
                <w:sz w:val="24"/>
              </w:rPr>
              <w:t>ETF</w:t>
            </w:r>
            <w:r>
              <w:rPr>
                <w:sz w:val="24"/>
              </w:rPr>
              <w:t>基金份额交易和申购、赎回之间的套利，以增强基金收益。</w:t>
            </w:r>
          </w:p>
          <w:p w:rsidR="003E0C7B" w:rsidRDefault="00CA1F84">
            <w:pPr>
              <w:spacing w:before="29" w:line="288" w:lineRule="auto"/>
              <w:rPr>
                <w:sz w:val="24"/>
              </w:rPr>
            </w:pPr>
            <w:r>
              <w:rPr>
                <w:sz w:val="24"/>
              </w:rPr>
              <w:t>本基金可以基金资产特殊申购目标</w:t>
            </w:r>
            <w:r>
              <w:rPr>
                <w:sz w:val="24"/>
              </w:rPr>
              <w:t>ETF</w:t>
            </w:r>
            <w:r>
              <w:rPr>
                <w:sz w:val="24"/>
              </w:rPr>
              <w:t>份额，以进行基金建仓。</w:t>
            </w:r>
          </w:p>
          <w:p w:rsidR="003E0C7B" w:rsidRDefault="00CA1F84">
            <w:pPr>
              <w:spacing w:before="29" w:line="288" w:lineRule="auto"/>
              <w:rPr>
                <w:sz w:val="24"/>
              </w:rPr>
            </w:pPr>
            <w:r>
              <w:rPr>
                <w:sz w:val="24"/>
              </w:rPr>
              <w:t>2</w:t>
            </w:r>
            <w:r>
              <w:rPr>
                <w:sz w:val="24"/>
              </w:rPr>
              <w:t>、股票投资策略</w:t>
            </w:r>
          </w:p>
          <w:p w:rsidR="003E0C7B" w:rsidRDefault="00CA1F84">
            <w:pPr>
              <w:spacing w:before="29" w:line="288" w:lineRule="auto"/>
              <w:rPr>
                <w:sz w:val="24"/>
              </w:rPr>
            </w:pPr>
            <w:r>
              <w:rPr>
                <w:sz w:val="24"/>
              </w:rPr>
              <w:t>为更好地跟踪标的指数，本基金也可以通过被动指数化的方法买入标的指数成份股，根据成份股在标的指数中的基准权重构建组合，对于因法规限制、流动性限制而无法交易的成份股，将采用与被限制股预期收益率相近的股票或股票组合进行相应的替代。</w:t>
            </w:r>
          </w:p>
          <w:p w:rsidR="003E0C7B" w:rsidRDefault="00CA1F84">
            <w:pPr>
              <w:spacing w:before="29" w:line="288" w:lineRule="auto"/>
              <w:rPr>
                <w:sz w:val="24"/>
              </w:rPr>
            </w:pPr>
            <w:r>
              <w:rPr>
                <w:sz w:val="24"/>
              </w:rPr>
              <w:t>3</w:t>
            </w:r>
            <w:r>
              <w:rPr>
                <w:sz w:val="24"/>
              </w:rPr>
              <w:t>、金融衍生品投资策略</w:t>
            </w:r>
          </w:p>
          <w:p w:rsidR="003E0C7B" w:rsidRDefault="00CA1F84">
            <w:pPr>
              <w:spacing w:before="29" w:line="288" w:lineRule="auto"/>
              <w:rPr>
                <w:sz w:val="24"/>
              </w:rPr>
            </w:pPr>
            <w:r>
              <w:rPr>
                <w:sz w:val="24"/>
              </w:rPr>
              <w:t>本基金将根据风险管理的原则，主要选择流动性好、交易活跃的衍生品合约，力争利用金融衍生品提高投资效率，降低交易成本和跟踪误差。</w:t>
            </w:r>
          </w:p>
          <w:p w:rsidR="003E0C7B" w:rsidRDefault="00CA1F84">
            <w:pPr>
              <w:spacing w:before="29" w:line="288" w:lineRule="auto"/>
              <w:rPr>
                <w:sz w:val="24"/>
              </w:rPr>
            </w:pPr>
            <w:r>
              <w:rPr>
                <w:sz w:val="24"/>
              </w:rPr>
              <w:lastRenderedPageBreak/>
              <w:t>4</w:t>
            </w:r>
            <w:r>
              <w:rPr>
                <w:sz w:val="24"/>
              </w:rPr>
              <w:t>、债券投资策略</w:t>
            </w:r>
          </w:p>
          <w:p w:rsidR="003E0C7B" w:rsidRDefault="00CA1F84">
            <w:pPr>
              <w:spacing w:before="29" w:line="288" w:lineRule="auto"/>
              <w:rPr>
                <w:sz w:val="24"/>
              </w:rPr>
            </w:pPr>
            <w:r>
              <w:rPr>
                <w:sz w:val="24"/>
              </w:rPr>
              <w:t>在保证基金资产流动性的基础上，使基金资产得到更加合理有效的利用，从而提高投资组合收益。</w:t>
            </w:r>
          </w:p>
          <w:p w:rsidR="003E0C7B" w:rsidRDefault="00CA1F84">
            <w:pPr>
              <w:spacing w:before="29" w:line="288" w:lineRule="auto"/>
              <w:rPr>
                <w:sz w:val="24"/>
              </w:rPr>
            </w:pPr>
            <w:r>
              <w:rPr>
                <w:sz w:val="24"/>
              </w:rPr>
              <w:t>5</w:t>
            </w:r>
            <w:r>
              <w:rPr>
                <w:sz w:val="24"/>
              </w:rPr>
              <w:t>、资产支持证券投资策略</w:t>
            </w:r>
          </w:p>
          <w:p w:rsidR="003E0C7B" w:rsidRDefault="00CA1F84">
            <w:pPr>
              <w:spacing w:before="29" w:line="288" w:lineRule="auto"/>
              <w:rPr>
                <w:sz w:val="24"/>
              </w:rPr>
            </w:pPr>
            <w:r>
              <w:rPr>
                <w:sz w:val="24"/>
              </w:rPr>
              <w:t>综合考虑市场利率、发行条款、支持资产的构成及质量等因素，对资产支持证券的风险与收益状况进行评估，在严格控制风险的情况下，确定资产合理配置比例。</w:t>
            </w:r>
          </w:p>
          <w:p w:rsidR="003E0C7B" w:rsidRDefault="00CA1F84">
            <w:pPr>
              <w:spacing w:before="29" w:line="288" w:lineRule="auto"/>
              <w:rPr>
                <w:sz w:val="24"/>
              </w:rPr>
            </w:pPr>
            <w:r>
              <w:rPr>
                <w:sz w:val="24"/>
              </w:rPr>
              <w:t>6</w:t>
            </w:r>
            <w:r>
              <w:rPr>
                <w:sz w:val="24"/>
              </w:rPr>
              <w:t>、融资及转融通证券出借策略</w:t>
            </w:r>
          </w:p>
          <w:p w:rsidR="003E0C7B" w:rsidRDefault="00CA1F84">
            <w:pPr>
              <w:spacing w:before="29" w:line="288" w:lineRule="auto"/>
              <w:rPr>
                <w:sz w:val="24"/>
              </w:rPr>
            </w:pPr>
            <w:r>
              <w:rPr>
                <w:sz w:val="24"/>
              </w:rPr>
              <w:t>本基金参与融资业务，将综合考虑融资成本、保证金比例、冲抵保证金证券折算率、信用资质等条件，选择合适的交易对手方。同时，在保障投资组合流动性以及控制融资杠杆风险的前提下，确定融资比例。转融通证券出借策略按照分散化投资原则，分批、分期进行交易。</w:t>
            </w:r>
          </w:p>
          <w:p w:rsidR="003E0C7B" w:rsidRDefault="00CA1F84">
            <w:pPr>
              <w:spacing w:before="29" w:line="288" w:lineRule="auto"/>
              <w:rPr>
                <w:sz w:val="24"/>
              </w:rPr>
            </w:pPr>
            <w:r>
              <w:rPr>
                <w:sz w:val="24"/>
              </w:rPr>
              <w:t>7</w:t>
            </w:r>
            <w:r>
              <w:rPr>
                <w:sz w:val="24"/>
              </w:rPr>
              <w:t>、存托凭证投资策略</w:t>
            </w:r>
          </w:p>
          <w:p w:rsidR="001A59F9" w:rsidRPr="00D53356" w:rsidRDefault="001A59F9" w:rsidP="00400137">
            <w:pPr>
              <w:spacing w:before="29" w:line="288" w:lineRule="auto"/>
              <w:rPr>
                <w:sz w:val="24"/>
              </w:rPr>
            </w:pPr>
            <w:r w:rsidRPr="00D53356">
              <w:rPr>
                <w:sz w:val="24"/>
              </w:rPr>
              <w:t>本基金将根据本基金的投资目标和股票投资策略，基于对基础证券投资价值的深入研究判断，进行存托凭证的投资。</w:t>
            </w:r>
          </w:p>
        </w:tc>
      </w:tr>
      <w:tr w:rsidR="001A59F9" w:rsidRPr="00D53356" w:rsidTr="00F8131A">
        <w:tc>
          <w:tcPr>
            <w:tcW w:w="3119" w:type="dxa"/>
            <w:vAlign w:val="center"/>
          </w:tcPr>
          <w:p w:rsidR="001A59F9" w:rsidRPr="00D53356" w:rsidRDefault="001A59F9" w:rsidP="00811923">
            <w:pPr>
              <w:spacing w:before="29" w:line="288" w:lineRule="auto"/>
              <w:rPr>
                <w:sz w:val="24"/>
              </w:rPr>
            </w:pPr>
            <w:r w:rsidRPr="00D53356">
              <w:rPr>
                <w:rFonts w:hint="eastAsia"/>
                <w:sz w:val="24"/>
              </w:rPr>
              <w:lastRenderedPageBreak/>
              <w:t>业绩比较基准</w:t>
            </w:r>
          </w:p>
        </w:tc>
        <w:tc>
          <w:tcPr>
            <w:tcW w:w="5879" w:type="dxa"/>
            <w:vAlign w:val="center"/>
          </w:tcPr>
          <w:p w:rsidR="001A59F9" w:rsidRPr="00D53356" w:rsidRDefault="001A59F9" w:rsidP="00400137">
            <w:pPr>
              <w:spacing w:before="29" w:line="288" w:lineRule="auto"/>
              <w:rPr>
                <w:sz w:val="24"/>
              </w:rPr>
            </w:pPr>
            <w:r w:rsidRPr="00D53356">
              <w:rPr>
                <w:sz w:val="24"/>
              </w:rPr>
              <w:t>MSCI</w:t>
            </w:r>
            <w:r w:rsidRPr="00D53356">
              <w:rPr>
                <w:sz w:val="24"/>
              </w:rPr>
              <w:t>中国</w:t>
            </w:r>
            <w:r w:rsidRPr="00D53356">
              <w:rPr>
                <w:sz w:val="24"/>
              </w:rPr>
              <w:t>A</w:t>
            </w:r>
            <w:r w:rsidRPr="00D53356">
              <w:rPr>
                <w:sz w:val="24"/>
              </w:rPr>
              <w:t>股人民币指数收益率</w:t>
            </w:r>
            <w:r w:rsidRPr="00D53356">
              <w:rPr>
                <w:sz w:val="24"/>
              </w:rPr>
              <w:t>×95%</w:t>
            </w:r>
            <w:r w:rsidRPr="00D53356">
              <w:rPr>
                <w:sz w:val="24"/>
              </w:rPr>
              <w:t>＋活期存款利率（税后）</w:t>
            </w:r>
            <w:r w:rsidRPr="00D53356">
              <w:rPr>
                <w:sz w:val="24"/>
              </w:rPr>
              <w:t>×5%</w:t>
            </w:r>
            <w:r w:rsidRPr="00D53356">
              <w:rPr>
                <w:sz w:val="24"/>
              </w:rPr>
              <w:t>。</w:t>
            </w:r>
          </w:p>
        </w:tc>
      </w:tr>
      <w:tr w:rsidR="001A59F9" w:rsidRPr="00D53356" w:rsidTr="00F8131A">
        <w:tc>
          <w:tcPr>
            <w:tcW w:w="3119" w:type="dxa"/>
            <w:vAlign w:val="center"/>
          </w:tcPr>
          <w:p w:rsidR="001A59F9" w:rsidRPr="00D53356" w:rsidRDefault="001A59F9" w:rsidP="00811923">
            <w:pPr>
              <w:spacing w:before="29" w:line="288" w:lineRule="auto"/>
              <w:rPr>
                <w:sz w:val="24"/>
              </w:rPr>
            </w:pPr>
            <w:r w:rsidRPr="00D53356">
              <w:rPr>
                <w:rFonts w:hint="eastAsia"/>
                <w:sz w:val="24"/>
              </w:rPr>
              <w:t>风险收益特征</w:t>
            </w:r>
          </w:p>
        </w:tc>
        <w:tc>
          <w:tcPr>
            <w:tcW w:w="5879" w:type="dxa"/>
            <w:vAlign w:val="center"/>
          </w:tcPr>
          <w:p w:rsidR="001A59F9" w:rsidRPr="00D53356" w:rsidRDefault="001A59F9" w:rsidP="00400137">
            <w:pPr>
              <w:spacing w:before="29" w:line="288" w:lineRule="auto"/>
              <w:rPr>
                <w:sz w:val="24"/>
              </w:rPr>
            </w:pPr>
            <w:r w:rsidRPr="00D53356">
              <w:rPr>
                <w:sz w:val="24"/>
              </w:rPr>
              <w:t>本基金为</w:t>
            </w:r>
            <w:r w:rsidRPr="00D53356">
              <w:rPr>
                <w:sz w:val="24"/>
              </w:rPr>
              <w:t>ETF</w:t>
            </w:r>
            <w:r w:rsidRPr="00D53356">
              <w:rPr>
                <w:sz w:val="24"/>
              </w:rPr>
              <w:t>联接基金，具有与目标</w:t>
            </w:r>
            <w:r w:rsidRPr="00D53356">
              <w:rPr>
                <w:sz w:val="24"/>
              </w:rPr>
              <w:t>ETF</w:t>
            </w:r>
            <w:r w:rsidRPr="00D53356">
              <w:rPr>
                <w:sz w:val="24"/>
              </w:rPr>
              <w:t>相似的风险收益特征。目标</w:t>
            </w:r>
            <w:r w:rsidRPr="00D53356">
              <w:rPr>
                <w:sz w:val="24"/>
              </w:rPr>
              <w:t>ETF</w:t>
            </w:r>
            <w:r w:rsidRPr="00D53356">
              <w:rPr>
                <w:sz w:val="24"/>
              </w:rPr>
              <w:t>为股票型指数基金，因此本基金的预期风险和预期收益高于货币市场基金、债券型基金和混合型基金，且具有与标的指数以及标的指数所代表的股票市场相似的风险收益特征。</w:t>
            </w:r>
          </w:p>
        </w:tc>
      </w:tr>
    </w:tbl>
    <w:p w:rsidR="00EC5D69" w:rsidRPr="00D53356" w:rsidRDefault="00EC5D69" w:rsidP="00F71E9B">
      <w:pPr>
        <w:tabs>
          <w:tab w:val="left" w:pos="426"/>
        </w:tabs>
        <w:spacing w:line="360" w:lineRule="auto"/>
        <w:jc w:val="left"/>
        <w:rPr>
          <w:rFonts w:asciiTheme="minorEastAsia" w:eastAsiaTheme="minorEastAsia" w:hAnsiTheme="minorEastAsia" w:cs="宋体"/>
          <w:kern w:val="0"/>
          <w:szCs w:val="21"/>
        </w:rPr>
      </w:pPr>
    </w:p>
    <w:p w:rsidR="00561E64" w:rsidRPr="00D53356" w:rsidRDefault="00561E64" w:rsidP="007F57C2">
      <w:pPr>
        <w:spacing w:before="29" w:line="288" w:lineRule="auto"/>
        <w:rPr>
          <w:rFonts w:eastAsiaTheme="minorEastAsia"/>
          <w:b/>
          <w:sz w:val="24"/>
        </w:rPr>
      </w:pPr>
      <w:r w:rsidRPr="00D53356">
        <w:rPr>
          <w:rFonts w:eastAsiaTheme="minorEastAsia" w:hint="eastAsia"/>
          <w:b/>
          <w:sz w:val="24"/>
        </w:rPr>
        <w:t xml:space="preserve">2.2.1 </w:t>
      </w:r>
      <w:r w:rsidRPr="00D53356">
        <w:rPr>
          <w:rFonts w:eastAsiaTheme="minorEastAsia" w:hint="eastAsia"/>
          <w:b/>
          <w:sz w:val="24"/>
        </w:rPr>
        <w:t>目标基金产品说明</w:t>
      </w:r>
    </w:p>
    <w:tbl>
      <w:tblPr>
        <w:tblW w:w="8998" w:type="dxa"/>
        <w:tblInd w:w="108" w:type="dxa"/>
        <w:tblLayout w:type="fixed"/>
        <w:tblLook w:val="0000" w:firstRow="0" w:lastRow="0" w:firstColumn="0" w:lastColumn="0" w:noHBand="0" w:noVBand="0"/>
      </w:tblPr>
      <w:tblGrid>
        <w:gridCol w:w="3119"/>
        <w:gridCol w:w="5879"/>
      </w:tblGrid>
      <w:tr w:rsidR="00561E64" w:rsidRPr="00D53356" w:rsidTr="00F8131A">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D53356" w:rsidRDefault="00561E64" w:rsidP="00EA59DD">
            <w:pPr>
              <w:autoSpaceDE w:val="0"/>
              <w:autoSpaceDN w:val="0"/>
              <w:adjustRightInd w:val="0"/>
              <w:spacing w:before="29" w:line="288" w:lineRule="auto"/>
              <w:ind w:left="15"/>
              <w:jc w:val="left"/>
              <w:rPr>
                <w:kern w:val="0"/>
                <w:sz w:val="24"/>
              </w:rPr>
            </w:pPr>
            <w:r w:rsidRPr="00D53356">
              <w:rPr>
                <w:rFonts w:hint="eastAsia"/>
                <w:kern w:val="0"/>
                <w:sz w:val="24"/>
              </w:rPr>
              <w:t>投资目标</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D53356" w:rsidRDefault="00561E64" w:rsidP="00400137">
            <w:pPr>
              <w:spacing w:before="29" w:line="288" w:lineRule="auto"/>
              <w:rPr>
                <w:sz w:val="24"/>
              </w:rPr>
            </w:pPr>
            <w:r w:rsidRPr="00D53356">
              <w:rPr>
                <w:rFonts w:hint="eastAsia"/>
                <w:sz w:val="24"/>
              </w:rPr>
              <w:t>本基金进行被动式指数化投资，紧密跟踪标的指数，追求跟踪偏离度和跟踪误差最小化。</w:t>
            </w:r>
          </w:p>
        </w:tc>
      </w:tr>
      <w:tr w:rsidR="00561E64" w:rsidRPr="00D53356" w:rsidTr="00F8131A">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D53356" w:rsidRDefault="00561E64" w:rsidP="00EA59DD">
            <w:pPr>
              <w:autoSpaceDE w:val="0"/>
              <w:autoSpaceDN w:val="0"/>
              <w:adjustRightInd w:val="0"/>
              <w:spacing w:before="29" w:line="288" w:lineRule="auto"/>
              <w:ind w:left="15"/>
              <w:jc w:val="left"/>
              <w:rPr>
                <w:kern w:val="0"/>
                <w:sz w:val="24"/>
              </w:rPr>
            </w:pPr>
            <w:r w:rsidRPr="00D53356">
              <w:rPr>
                <w:rFonts w:hint="eastAsia"/>
                <w:kern w:val="0"/>
                <w:sz w:val="24"/>
              </w:rPr>
              <w:t>投资策略</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D53356" w:rsidRDefault="00561E64" w:rsidP="00400137">
            <w:pPr>
              <w:spacing w:before="29" w:line="288" w:lineRule="auto"/>
              <w:rPr>
                <w:sz w:val="24"/>
              </w:rPr>
            </w:pPr>
            <w:r w:rsidRPr="00D53356">
              <w:rPr>
                <w:rFonts w:hint="eastAsia"/>
                <w:sz w:val="24"/>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tc>
      </w:tr>
      <w:tr w:rsidR="00561E64" w:rsidRPr="00D53356" w:rsidTr="00F8131A">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D53356" w:rsidRDefault="00561E64" w:rsidP="00EA59DD">
            <w:pPr>
              <w:autoSpaceDE w:val="0"/>
              <w:autoSpaceDN w:val="0"/>
              <w:adjustRightInd w:val="0"/>
              <w:spacing w:before="29" w:line="288" w:lineRule="auto"/>
              <w:ind w:left="15"/>
              <w:jc w:val="left"/>
              <w:rPr>
                <w:kern w:val="0"/>
                <w:sz w:val="24"/>
              </w:rPr>
            </w:pPr>
            <w:r w:rsidRPr="00D53356">
              <w:rPr>
                <w:rFonts w:hint="eastAsia"/>
                <w:kern w:val="0"/>
                <w:sz w:val="24"/>
              </w:rPr>
              <w:t>业绩比较基准</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D53356" w:rsidRDefault="00561E64" w:rsidP="00400137">
            <w:pPr>
              <w:spacing w:before="29" w:line="288" w:lineRule="auto"/>
              <w:rPr>
                <w:sz w:val="24"/>
              </w:rPr>
            </w:pPr>
            <w:r w:rsidRPr="00D53356">
              <w:rPr>
                <w:rFonts w:hint="eastAsia"/>
                <w:sz w:val="24"/>
              </w:rPr>
              <w:t>本基金的业绩比较基准为标的指数，即</w:t>
            </w:r>
            <w:r w:rsidRPr="00D53356">
              <w:rPr>
                <w:rFonts w:hint="eastAsia"/>
                <w:sz w:val="24"/>
              </w:rPr>
              <w:t>MSCI</w:t>
            </w:r>
            <w:r w:rsidRPr="00D53356">
              <w:rPr>
                <w:rFonts w:hint="eastAsia"/>
                <w:sz w:val="24"/>
              </w:rPr>
              <w:t>中国</w:t>
            </w:r>
            <w:r w:rsidRPr="00D53356">
              <w:rPr>
                <w:rFonts w:hint="eastAsia"/>
                <w:sz w:val="24"/>
              </w:rPr>
              <w:t>A</w:t>
            </w:r>
            <w:r w:rsidRPr="00D53356">
              <w:rPr>
                <w:rFonts w:hint="eastAsia"/>
                <w:sz w:val="24"/>
              </w:rPr>
              <w:t>股人民币指数收益率。</w:t>
            </w:r>
          </w:p>
        </w:tc>
      </w:tr>
      <w:tr w:rsidR="00561E64" w:rsidRPr="00D53356" w:rsidTr="00F8131A">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D53356" w:rsidRDefault="00561E64" w:rsidP="00EA59DD">
            <w:pPr>
              <w:autoSpaceDE w:val="0"/>
              <w:autoSpaceDN w:val="0"/>
              <w:adjustRightInd w:val="0"/>
              <w:spacing w:before="29" w:line="288" w:lineRule="auto"/>
              <w:ind w:left="15"/>
              <w:jc w:val="left"/>
              <w:rPr>
                <w:kern w:val="0"/>
                <w:sz w:val="24"/>
              </w:rPr>
            </w:pPr>
            <w:r w:rsidRPr="00D53356">
              <w:rPr>
                <w:rFonts w:hint="eastAsia"/>
                <w:kern w:val="0"/>
                <w:sz w:val="24"/>
              </w:rPr>
              <w:lastRenderedPageBreak/>
              <w:t>风险收益特征</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D53356" w:rsidRDefault="00561E64" w:rsidP="00400137">
            <w:pPr>
              <w:spacing w:before="29" w:line="288" w:lineRule="auto"/>
              <w:rPr>
                <w:sz w:val="24"/>
              </w:rPr>
            </w:pPr>
            <w:r w:rsidRPr="00D53356">
              <w:rPr>
                <w:rFonts w:hint="eastAsia"/>
                <w:sz w:val="24"/>
              </w:rPr>
              <w:t>本基金为股票型指数基金，其预期风险和预期收益高于货币市场基金、债券型基金和混合型基金。本基金主要投资于标的指数成份股及备选成份股，具有与标的指数相似的风险收益特征。</w:t>
            </w:r>
          </w:p>
        </w:tc>
      </w:tr>
    </w:tbl>
    <w:p w:rsidR="001A59F9" w:rsidRPr="00D53356"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3356" w:rsidRDefault="001A59F9" w:rsidP="00AA3175">
      <w:pPr>
        <w:pStyle w:val="20"/>
        <w:spacing w:before="29" w:after="0" w:line="288" w:lineRule="auto"/>
        <w:rPr>
          <w:rFonts w:ascii="Times New Roman" w:hAnsi="Times New Roman"/>
          <w:kern w:val="0"/>
          <w:szCs w:val="24"/>
        </w:rPr>
      </w:pPr>
      <w:bookmarkStart w:id="16" w:name="_Toc225498247"/>
      <w:bookmarkStart w:id="17" w:name="_Toc361324847"/>
      <w:bookmarkStart w:id="18" w:name="_Toc99538918"/>
      <w:r w:rsidRPr="00D53356">
        <w:rPr>
          <w:rFonts w:ascii="Times New Roman" w:hAnsi="Times New Roman"/>
          <w:kern w:val="0"/>
          <w:szCs w:val="24"/>
        </w:rPr>
        <w:t xml:space="preserve">2.3 </w:t>
      </w:r>
      <w:r w:rsidRPr="00D53356">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3356" w:rsidTr="00113AE6">
        <w:tc>
          <w:tcPr>
            <w:tcW w:w="2552" w:type="dxa"/>
            <w:gridSpan w:val="2"/>
            <w:vAlign w:val="center"/>
          </w:tcPr>
          <w:p w:rsidR="001A59F9" w:rsidRPr="00D53356" w:rsidRDefault="001A59F9" w:rsidP="005D1F4A">
            <w:pPr>
              <w:autoSpaceDE w:val="0"/>
              <w:autoSpaceDN w:val="0"/>
              <w:adjustRightInd w:val="0"/>
              <w:spacing w:before="29" w:line="288" w:lineRule="auto"/>
              <w:ind w:left="15"/>
              <w:jc w:val="center"/>
              <w:rPr>
                <w:color w:val="000000"/>
                <w:kern w:val="0"/>
                <w:sz w:val="24"/>
              </w:rPr>
            </w:pPr>
            <w:r w:rsidRPr="00D53356">
              <w:rPr>
                <w:rFonts w:hint="eastAsia"/>
                <w:color w:val="000000"/>
                <w:kern w:val="0"/>
                <w:sz w:val="24"/>
              </w:rPr>
              <w:t>项目</w:t>
            </w:r>
          </w:p>
        </w:tc>
        <w:tc>
          <w:tcPr>
            <w:tcW w:w="3260" w:type="dxa"/>
            <w:vAlign w:val="center"/>
          </w:tcPr>
          <w:p w:rsidR="001A59F9" w:rsidRPr="00D53356" w:rsidRDefault="001A59F9" w:rsidP="005D1F4A">
            <w:pPr>
              <w:spacing w:line="288" w:lineRule="auto"/>
              <w:jc w:val="center"/>
              <w:rPr>
                <w:color w:val="000000"/>
                <w:kern w:val="0"/>
                <w:sz w:val="24"/>
              </w:rPr>
            </w:pPr>
            <w:r w:rsidRPr="00D53356">
              <w:rPr>
                <w:rFonts w:hint="eastAsia"/>
                <w:color w:val="000000"/>
                <w:kern w:val="0"/>
                <w:sz w:val="24"/>
              </w:rPr>
              <w:t>基金管理人</w:t>
            </w:r>
          </w:p>
        </w:tc>
        <w:tc>
          <w:tcPr>
            <w:tcW w:w="3186" w:type="dxa"/>
            <w:vAlign w:val="center"/>
          </w:tcPr>
          <w:p w:rsidR="001A59F9" w:rsidRPr="00D53356" w:rsidRDefault="001A59F9" w:rsidP="005D1F4A">
            <w:pPr>
              <w:spacing w:line="288" w:lineRule="auto"/>
              <w:jc w:val="center"/>
              <w:rPr>
                <w:color w:val="000000"/>
                <w:kern w:val="0"/>
                <w:sz w:val="24"/>
              </w:rPr>
            </w:pPr>
            <w:r w:rsidRPr="00D53356">
              <w:rPr>
                <w:rFonts w:hint="eastAsia"/>
                <w:color w:val="000000"/>
                <w:kern w:val="0"/>
                <w:sz w:val="24"/>
              </w:rPr>
              <w:t>基金托管人</w:t>
            </w:r>
          </w:p>
        </w:tc>
      </w:tr>
      <w:tr w:rsidR="001A59F9" w:rsidRPr="00D53356" w:rsidTr="00113AE6">
        <w:tc>
          <w:tcPr>
            <w:tcW w:w="2552" w:type="dxa"/>
            <w:gridSpan w:val="2"/>
            <w:vAlign w:val="center"/>
          </w:tcPr>
          <w:p w:rsidR="001A59F9" w:rsidRPr="00D53356" w:rsidRDefault="001A59F9" w:rsidP="005D1F4A">
            <w:pPr>
              <w:autoSpaceDE w:val="0"/>
              <w:autoSpaceDN w:val="0"/>
              <w:adjustRightInd w:val="0"/>
              <w:spacing w:before="29" w:line="288" w:lineRule="auto"/>
              <w:ind w:left="15"/>
              <w:rPr>
                <w:color w:val="000000"/>
                <w:kern w:val="0"/>
                <w:sz w:val="24"/>
              </w:rPr>
            </w:pPr>
            <w:r w:rsidRPr="00D53356">
              <w:rPr>
                <w:rFonts w:hint="eastAsia"/>
                <w:color w:val="000000"/>
                <w:kern w:val="0"/>
                <w:sz w:val="24"/>
              </w:rPr>
              <w:t>名称</w:t>
            </w:r>
          </w:p>
        </w:tc>
        <w:tc>
          <w:tcPr>
            <w:tcW w:w="3260" w:type="dxa"/>
            <w:vAlign w:val="center"/>
          </w:tcPr>
          <w:p w:rsidR="001A59F9" w:rsidRPr="00D53356" w:rsidRDefault="001A59F9" w:rsidP="00400137">
            <w:pPr>
              <w:autoSpaceDE w:val="0"/>
              <w:autoSpaceDN w:val="0"/>
              <w:adjustRightInd w:val="0"/>
              <w:spacing w:before="29" w:line="288" w:lineRule="auto"/>
              <w:ind w:left="15"/>
              <w:jc w:val="center"/>
              <w:rPr>
                <w:color w:val="000000"/>
                <w:kern w:val="0"/>
                <w:sz w:val="24"/>
              </w:rPr>
            </w:pPr>
            <w:r w:rsidRPr="00D53356">
              <w:rPr>
                <w:color w:val="000000"/>
                <w:kern w:val="0"/>
                <w:sz w:val="24"/>
              </w:rPr>
              <w:t>上投摩根基金管理有限公司</w:t>
            </w:r>
          </w:p>
        </w:tc>
        <w:tc>
          <w:tcPr>
            <w:tcW w:w="3186" w:type="dxa"/>
            <w:vAlign w:val="center"/>
          </w:tcPr>
          <w:p w:rsidR="001A59F9" w:rsidRPr="00D53356" w:rsidRDefault="001A59F9" w:rsidP="00400137">
            <w:pPr>
              <w:autoSpaceDE w:val="0"/>
              <w:autoSpaceDN w:val="0"/>
              <w:adjustRightInd w:val="0"/>
              <w:spacing w:before="29" w:line="288" w:lineRule="auto"/>
              <w:ind w:left="15"/>
              <w:jc w:val="center"/>
              <w:rPr>
                <w:color w:val="000000"/>
                <w:kern w:val="0"/>
                <w:sz w:val="24"/>
              </w:rPr>
            </w:pPr>
            <w:r w:rsidRPr="00D53356">
              <w:rPr>
                <w:color w:val="000000"/>
                <w:kern w:val="0"/>
                <w:sz w:val="24"/>
              </w:rPr>
              <w:t>平安银行股份有限公司</w:t>
            </w:r>
          </w:p>
        </w:tc>
      </w:tr>
      <w:tr w:rsidR="001A59F9" w:rsidRPr="00D53356" w:rsidTr="00113AE6">
        <w:tc>
          <w:tcPr>
            <w:tcW w:w="1276" w:type="dxa"/>
            <w:vMerge w:val="restart"/>
            <w:vAlign w:val="center"/>
          </w:tcPr>
          <w:p w:rsidR="001A59F9" w:rsidRPr="00D53356" w:rsidRDefault="001A59F9" w:rsidP="00084122">
            <w:pPr>
              <w:spacing w:line="288" w:lineRule="auto"/>
              <w:jc w:val="center"/>
              <w:rPr>
                <w:color w:val="000000"/>
                <w:kern w:val="0"/>
                <w:sz w:val="24"/>
              </w:rPr>
            </w:pPr>
            <w:r w:rsidRPr="00D53356">
              <w:rPr>
                <w:rFonts w:hint="eastAsia"/>
                <w:color w:val="000000"/>
                <w:kern w:val="0"/>
                <w:sz w:val="24"/>
              </w:rPr>
              <w:t>信息披露负责人</w:t>
            </w:r>
          </w:p>
        </w:tc>
        <w:tc>
          <w:tcPr>
            <w:tcW w:w="1276" w:type="dxa"/>
            <w:vAlign w:val="center"/>
          </w:tcPr>
          <w:p w:rsidR="001A59F9" w:rsidRPr="00D53356" w:rsidRDefault="001A59F9" w:rsidP="005D1F4A">
            <w:pPr>
              <w:spacing w:line="288" w:lineRule="auto"/>
              <w:jc w:val="center"/>
              <w:rPr>
                <w:color w:val="000000"/>
                <w:kern w:val="0"/>
                <w:sz w:val="24"/>
              </w:rPr>
            </w:pPr>
            <w:r w:rsidRPr="00D53356">
              <w:rPr>
                <w:rFonts w:hint="eastAsia"/>
                <w:color w:val="000000"/>
                <w:kern w:val="0"/>
                <w:sz w:val="24"/>
              </w:rPr>
              <w:t>姓名</w:t>
            </w:r>
          </w:p>
        </w:tc>
        <w:tc>
          <w:tcPr>
            <w:tcW w:w="3260" w:type="dxa"/>
            <w:vAlign w:val="center"/>
          </w:tcPr>
          <w:p w:rsidR="001A59F9" w:rsidRPr="00D53356" w:rsidRDefault="001A59F9" w:rsidP="00400137">
            <w:pPr>
              <w:autoSpaceDE w:val="0"/>
              <w:autoSpaceDN w:val="0"/>
              <w:adjustRightInd w:val="0"/>
              <w:spacing w:before="29" w:line="288" w:lineRule="auto"/>
              <w:ind w:left="15"/>
              <w:jc w:val="center"/>
              <w:rPr>
                <w:color w:val="000000"/>
                <w:kern w:val="0"/>
                <w:sz w:val="24"/>
              </w:rPr>
            </w:pPr>
            <w:r w:rsidRPr="00D53356">
              <w:rPr>
                <w:color w:val="000000"/>
                <w:kern w:val="0"/>
                <w:sz w:val="24"/>
              </w:rPr>
              <w:t>邹树波</w:t>
            </w:r>
          </w:p>
        </w:tc>
        <w:tc>
          <w:tcPr>
            <w:tcW w:w="3186" w:type="dxa"/>
            <w:vAlign w:val="center"/>
          </w:tcPr>
          <w:p w:rsidR="001A59F9" w:rsidRPr="00D53356" w:rsidRDefault="001A59F9" w:rsidP="00400137">
            <w:pPr>
              <w:autoSpaceDE w:val="0"/>
              <w:autoSpaceDN w:val="0"/>
              <w:adjustRightInd w:val="0"/>
              <w:spacing w:before="29" w:line="288" w:lineRule="auto"/>
              <w:ind w:left="15"/>
              <w:jc w:val="center"/>
              <w:rPr>
                <w:color w:val="000000"/>
                <w:kern w:val="0"/>
                <w:sz w:val="24"/>
              </w:rPr>
            </w:pPr>
            <w:r w:rsidRPr="00D53356">
              <w:rPr>
                <w:color w:val="000000"/>
                <w:kern w:val="0"/>
                <w:sz w:val="24"/>
              </w:rPr>
              <w:t>李帅帅</w:t>
            </w:r>
          </w:p>
        </w:tc>
      </w:tr>
      <w:tr w:rsidR="001A59F9" w:rsidRPr="00D53356" w:rsidTr="00113AE6">
        <w:tc>
          <w:tcPr>
            <w:tcW w:w="1276" w:type="dxa"/>
            <w:vMerge/>
            <w:vAlign w:val="center"/>
          </w:tcPr>
          <w:p w:rsidR="001A59F9" w:rsidRPr="00D53356"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D53356" w:rsidRDefault="001A59F9" w:rsidP="005D1F4A">
            <w:pPr>
              <w:autoSpaceDE w:val="0"/>
              <w:autoSpaceDN w:val="0"/>
              <w:adjustRightInd w:val="0"/>
              <w:spacing w:before="29" w:line="288" w:lineRule="auto"/>
              <w:ind w:left="15"/>
              <w:rPr>
                <w:color w:val="000000"/>
                <w:kern w:val="0"/>
                <w:sz w:val="24"/>
              </w:rPr>
            </w:pPr>
            <w:r w:rsidRPr="00D53356">
              <w:rPr>
                <w:rFonts w:hint="eastAsia"/>
                <w:color w:val="000000"/>
                <w:kern w:val="0"/>
                <w:sz w:val="24"/>
              </w:rPr>
              <w:t>联系电话</w:t>
            </w:r>
          </w:p>
        </w:tc>
        <w:tc>
          <w:tcPr>
            <w:tcW w:w="3260" w:type="dxa"/>
            <w:vAlign w:val="center"/>
          </w:tcPr>
          <w:p w:rsidR="001A59F9" w:rsidRPr="00D53356" w:rsidRDefault="001A59F9" w:rsidP="00400137">
            <w:pPr>
              <w:autoSpaceDE w:val="0"/>
              <w:autoSpaceDN w:val="0"/>
              <w:adjustRightInd w:val="0"/>
              <w:spacing w:before="29" w:line="288" w:lineRule="auto"/>
              <w:ind w:left="15"/>
              <w:jc w:val="center"/>
              <w:rPr>
                <w:color w:val="000000"/>
                <w:kern w:val="0"/>
                <w:sz w:val="24"/>
              </w:rPr>
            </w:pPr>
            <w:r w:rsidRPr="00D53356">
              <w:rPr>
                <w:color w:val="000000"/>
                <w:kern w:val="0"/>
                <w:sz w:val="24"/>
              </w:rPr>
              <w:t>021-38794888</w:t>
            </w:r>
          </w:p>
        </w:tc>
        <w:tc>
          <w:tcPr>
            <w:tcW w:w="3186" w:type="dxa"/>
            <w:vAlign w:val="center"/>
          </w:tcPr>
          <w:p w:rsidR="001A59F9" w:rsidRPr="00D53356" w:rsidRDefault="001A59F9" w:rsidP="00400137">
            <w:pPr>
              <w:autoSpaceDE w:val="0"/>
              <w:autoSpaceDN w:val="0"/>
              <w:adjustRightInd w:val="0"/>
              <w:spacing w:before="29" w:line="288" w:lineRule="auto"/>
              <w:ind w:left="15"/>
              <w:jc w:val="center"/>
              <w:rPr>
                <w:color w:val="000000"/>
                <w:kern w:val="0"/>
                <w:sz w:val="24"/>
              </w:rPr>
            </w:pPr>
            <w:r w:rsidRPr="00D53356">
              <w:rPr>
                <w:color w:val="000000"/>
                <w:kern w:val="0"/>
                <w:sz w:val="24"/>
              </w:rPr>
              <w:t>0755-25878287</w:t>
            </w:r>
          </w:p>
        </w:tc>
      </w:tr>
      <w:tr w:rsidR="001A59F9" w:rsidRPr="00D53356" w:rsidTr="00113AE6">
        <w:tc>
          <w:tcPr>
            <w:tcW w:w="1276" w:type="dxa"/>
            <w:vMerge/>
            <w:vAlign w:val="center"/>
          </w:tcPr>
          <w:p w:rsidR="001A59F9" w:rsidRPr="00D53356"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D53356" w:rsidRDefault="001A59F9" w:rsidP="005D1F4A">
            <w:pPr>
              <w:autoSpaceDE w:val="0"/>
              <w:autoSpaceDN w:val="0"/>
              <w:adjustRightInd w:val="0"/>
              <w:spacing w:before="29" w:line="288" w:lineRule="auto"/>
              <w:ind w:left="15"/>
              <w:rPr>
                <w:color w:val="000000"/>
                <w:kern w:val="0"/>
                <w:sz w:val="24"/>
              </w:rPr>
            </w:pPr>
            <w:r w:rsidRPr="00D53356">
              <w:rPr>
                <w:rFonts w:hint="eastAsia"/>
                <w:color w:val="000000"/>
                <w:kern w:val="0"/>
                <w:sz w:val="24"/>
              </w:rPr>
              <w:t>电子邮箱</w:t>
            </w:r>
          </w:p>
        </w:tc>
        <w:tc>
          <w:tcPr>
            <w:tcW w:w="3260" w:type="dxa"/>
            <w:vAlign w:val="center"/>
          </w:tcPr>
          <w:p w:rsidR="001A59F9" w:rsidRPr="00D53356" w:rsidRDefault="001A59F9" w:rsidP="00400137">
            <w:pPr>
              <w:autoSpaceDE w:val="0"/>
              <w:autoSpaceDN w:val="0"/>
              <w:adjustRightInd w:val="0"/>
              <w:spacing w:before="29" w:line="288" w:lineRule="auto"/>
              <w:ind w:left="15"/>
              <w:jc w:val="center"/>
              <w:rPr>
                <w:color w:val="000000"/>
                <w:kern w:val="0"/>
                <w:sz w:val="24"/>
              </w:rPr>
            </w:pPr>
            <w:r w:rsidRPr="00D53356">
              <w:rPr>
                <w:color w:val="000000"/>
                <w:kern w:val="0"/>
                <w:sz w:val="24"/>
              </w:rPr>
              <w:t>services@cifm.com</w:t>
            </w:r>
          </w:p>
        </w:tc>
        <w:tc>
          <w:tcPr>
            <w:tcW w:w="3186" w:type="dxa"/>
            <w:vAlign w:val="center"/>
          </w:tcPr>
          <w:p w:rsidR="001A59F9" w:rsidRPr="00D53356" w:rsidRDefault="001A59F9" w:rsidP="00400137">
            <w:pPr>
              <w:autoSpaceDE w:val="0"/>
              <w:autoSpaceDN w:val="0"/>
              <w:adjustRightInd w:val="0"/>
              <w:spacing w:before="29" w:line="288" w:lineRule="auto"/>
              <w:ind w:left="15"/>
              <w:jc w:val="center"/>
              <w:rPr>
                <w:color w:val="000000"/>
                <w:kern w:val="0"/>
                <w:sz w:val="24"/>
              </w:rPr>
            </w:pPr>
            <w:r w:rsidRPr="00D53356">
              <w:rPr>
                <w:color w:val="000000"/>
                <w:kern w:val="0"/>
                <w:sz w:val="24"/>
              </w:rPr>
              <w:t>LISHUAISHUAI130@pingan.com.cn</w:t>
            </w:r>
          </w:p>
        </w:tc>
      </w:tr>
      <w:tr w:rsidR="001A59F9" w:rsidRPr="00D53356" w:rsidTr="00113AE6">
        <w:tc>
          <w:tcPr>
            <w:tcW w:w="2552" w:type="dxa"/>
            <w:gridSpan w:val="2"/>
            <w:vAlign w:val="center"/>
          </w:tcPr>
          <w:p w:rsidR="001A59F9" w:rsidRPr="00D53356" w:rsidRDefault="001A59F9" w:rsidP="005D1F4A">
            <w:pPr>
              <w:autoSpaceDE w:val="0"/>
              <w:autoSpaceDN w:val="0"/>
              <w:adjustRightInd w:val="0"/>
              <w:spacing w:before="29" w:line="288" w:lineRule="auto"/>
              <w:ind w:left="15"/>
              <w:rPr>
                <w:color w:val="000000"/>
                <w:kern w:val="0"/>
                <w:sz w:val="24"/>
              </w:rPr>
            </w:pPr>
            <w:r w:rsidRPr="00D53356">
              <w:rPr>
                <w:rFonts w:hint="eastAsia"/>
                <w:color w:val="000000"/>
                <w:kern w:val="0"/>
                <w:sz w:val="24"/>
              </w:rPr>
              <w:t>客户服务电话</w:t>
            </w:r>
          </w:p>
        </w:tc>
        <w:tc>
          <w:tcPr>
            <w:tcW w:w="3260" w:type="dxa"/>
            <w:vAlign w:val="center"/>
          </w:tcPr>
          <w:p w:rsidR="001A59F9" w:rsidRPr="00D53356" w:rsidRDefault="001A59F9" w:rsidP="00400137">
            <w:pPr>
              <w:autoSpaceDE w:val="0"/>
              <w:autoSpaceDN w:val="0"/>
              <w:adjustRightInd w:val="0"/>
              <w:spacing w:before="29" w:line="288" w:lineRule="auto"/>
              <w:ind w:left="15"/>
              <w:jc w:val="center"/>
              <w:rPr>
                <w:color w:val="000000"/>
                <w:kern w:val="0"/>
                <w:sz w:val="24"/>
              </w:rPr>
            </w:pPr>
            <w:r w:rsidRPr="00D53356">
              <w:rPr>
                <w:color w:val="000000"/>
                <w:kern w:val="0"/>
                <w:sz w:val="24"/>
              </w:rPr>
              <w:t>400-889-4888</w:t>
            </w:r>
          </w:p>
        </w:tc>
        <w:tc>
          <w:tcPr>
            <w:tcW w:w="3186" w:type="dxa"/>
            <w:vAlign w:val="center"/>
          </w:tcPr>
          <w:p w:rsidR="001A59F9" w:rsidRPr="00D53356" w:rsidRDefault="001A59F9" w:rsidP="00400137">
            <w:pPr>
              <w:autoSpaceDE w:val="0"/>
              <w:autoSpaceDN w:val="0"/>
              <w:adjustRightInd w:val="0"/>
              <w:spacing w:before="29" w:line="288" w:lineRule="auto"/>
              <w:ind w:left="15"/>
              <w:jc w:val="center"/>
              <w:rPr>
                <w:color w:val="000000"/>
                <w:kern w:val="0"/>
                <w:sz w:val="24"/>
              </w:rPr>
            </w:pPr>
            <w:r w:rsidRPr="00D53356">
              <w:rPr>
                <w:color w:val="000000"/>
                <w:kern w:val="0"/>
                <w:sz w:val="24"/>
              </w:rPr>
              <w:t>95511-3</w:t>
            </w:r>
          </w:p>
        </w:tc>
      </w:tr>
      <w:tr w:rsidR="001A59F9" w:rsidRPr="00D53356" w:rsidTr="00113AE6">
        <w:tc>
          <w:tcPr>
            <w:tcW w:w="2552" w:type="dxa"/>
            <w:gridSpan w:val="2"/>
            <w:vAlign w:val="center"/>
          </w:tcPr>
          <w:p w:rsidR="001A59F9" w:rsidRPr="00D53356" w:rsidRDefault="001A59F9" w:rsidP="005D1F4A">
            <w:pPr>
              <w:autoSpaceDE w:val="0"/>
              <w:autoSpaceDN w:val="0"/>
              <w:adjustRightInd w:val="0"/>
              <w:spacing w:before="29" w:line="288" w:lineRule="auto"/>
              <w:ind w:left="15"/>
              <w:rPr>
                <w:color w:val="000000"/>
                <w:kern w:val="0"/>
                <w:sz w:val="24"/>
              </w:rPr>
            </w:pPr>
            <w:r w:rsidRPr="00D53356">
              <w:rPr>
                <w:rFonts w:hint="eastAsia"/>
                <w:color w:val="000000"/>
                <w:kern w:val="0"/>
                <w:sz w:val="24"/>
              </w:rPr>
              <w:t>传真</w:t>
            </w:r>
          </w:p>
        </w:tc>
        <w:tc>
          <w:tcPr>
            <w:tcW w:w="3260" w:type="dxa"/>
            <w:vAlign w:val="center"/>
          </w:tcPr>
          <w:p w:rsidR="001A59F9" w:rsidRPr="00D53356" w:rsidRDefault="001A59F9" w:rsidP="00400137">
            <w:pPr>
              <w:autoSpaceDE w:val="0"/>
              <w:autoSpaceDN w:val="0"/>
              <w:adjustRightInd w:val="0"/>
              <w:spacing w:before="29" w:line="288" w:lineRule="auto"/>
              <w:ind w:left="15"/>
              <w:jc w:val="center"/>
              <w:rPr>
                <w:color w:val="000000"/>
                <w:kern w:val="0"/>
                <w:sz w:val="24"/>
              </w:rPr>
            </w:pPr>
            <w:r w:rsidRPr="00D53356">
              <w:rPr>
                <w:color w:val="000000"/>
                <w:kern w:val="0"/>
                <w:sz w:val="24"/>
              </w:rPr>
              <w:t>021-20628400</w:t>
            </w:r>
          </w:p>
        </w:tc>
        <w:tc>
          <w:tcPr>
            <w:tcW w:w="3186" w:type="dxa"/>
            <w:vAlign w:val="center"/>
          </w:tcPr>
          <w:p w:rsidR="001A59F9" w:rsidRPr="00D53356" w:rsidRDefault="001A59F9" w:rsidP="00400137">
            <w:pPr>
              <w:autoSpaceDE w:val="0"/>
              <w:autoSpaceDN w:val="0"/>
              <w:adjustRightInd w:val="0"/>
              <w:spacing w:before="29" w:line="288" w:lineRule="auto"/>
              <w:ind w:left="15"/>
              <w:jc w:val="center"/>
              <w:rPr>
                <w:color w:val="000000"/>
                <w:kern w:val="0"/>
                <w:sz w:val="24"/>
              </w:rPr>
            </w:pPr>
            <w:r w:rsidRPr="00D53356">
              <w:rPr>
                <w:color w:val="000000"/>
                <w:kern w:val="0"/>
                <w:sz w:val="24"/>
              </w:rPr>
              <w:t>0755-82080387</w:t>
            </w:r>
          </w:p>
        </w:tc>
      </w:tr>
      <w:tr w:rsidR="001A59F9" w:rsidRPr="00D53356" w:rsidTr="00113AE6">
        <w:tc>
          <w:tcPr>
            <w:tcW w:w="2552" w:type="dxa"/>
            <w:gridSpan w:val="2"/>
            <w:vAlign w:val="center"/>
          </w:tcPr>
          <w:p w:rsidR="001A59F9" w:rsidRPr="00D53356" w:rsidRDefault="001A59F9" w:rsidP="005D1F4A">
            <w:pPr>
              <w:autoSpaceDE w:val="0"/>
              <w:autoSpaceDN w:val="0"/>
              <w:adjustRightInd w:val="0"/>
              <w:spacing w:before="29" w:line="288" w:lineRule="auto"/>
              <w:ind w:left="15"/>
              <w:rPr>
                <w:color w:val="000000"/>
                <w:kern w:val="0"/>
                <w:sz w:val="24"/>
              </w:rPr>
            </w:pPr>
            <w:r w:rsidRPr="00D53356">
              <w:rPr>
                <w:rFonts w:hint="eastAsia"/>
                <w:color w:val="000000"/>
                <w:kern w:val="0"/>
                <w:sz w:val="24"/>
              </w:rPr>
              <w:t>注册地址</w:t>
            </w:r>
          </w:p>
        </w:tc>
        <w:tc>
          <w:tcPr>
            <w:tcW w:w="3260" w:type="dxa"/>
            <w:vAlign w:val="center"/>
          </w:tcPr>
          <w:p w:rsidR="001A59F9" w:rsidRPr="00D53356" w:rsidRDefault="001A59F9" w:rsidP="00400137">
            <w:pPr>
              <w:autoSpaceDE w:val="0"/>
              <w:autoSpaceDN w:val="0"/>
              <w:adjustRightInd w:val="0"/>
              <w:spacing w:before="29" w:line="288" w:lineRule="auto"/>
              <w:ind w:left="15"/>
              <w:jc w:val="center"/>
              <w:rPr>
                <w:color w:val="000000"/>
                <w:kern w:val="0"/>
                <w:sz w:val="24"/>
              </w:rPr>
            </w:pPr>
            <w:r w:rsidRPr="00D53356">
              <w:rPr>
                <w:color w:val="000000"/>
                <w:kern w:val="0"/>
                <w:sz w:val="24"/>
              </w:rPr>
              <w:t>中国（上海）自由贸易试验区富城路</w:t>
            </w:r>
            <w:r w:rsidRPr="00D53356">
              <w:rPr>
                <w:color w:val="000000"/>
                <w:kern w:val="0"/>
                <w:sz w:val="24"/>
              </w:rPr>
              <w:t>99</w:t>
            </w:r>
            <w:r w:rsidRPr="00D53356">
              <w:rPr>
                <w:color w:val="000000"/>
                <w:kern w:val="0"/>
                <w:sz w:val="24"/>
              </w:rPr>
              <w:t>号震旦国际大楼</w:t>
            </w:r>
            <w:r w:rsidRPr="00D53356">
              <w:rPr>
                <w:color w:val="000000"/>
                <w:kern w:val="0"/>
                <w:sz w:val="24"/>
              </w:rPr>
              <w:t>25</w:t>
            </w:r>
            <w:r w:rsidRPr="00D53356">
              <w:rPr>
                <w:color w:val="000000"/>
                <w:kern w:val="0"/>
                <w:sz w:val="24"/>
              </w:rPr>
              <w:t>楼</w:t>
            </w:r>
          </w:p>
        </w:tc>
        <w:tc>
          <w:tcPr>
            <w:tcW w:w="3186" w:type="dxa"/>
            <w:vAlign w:val="center"/>
          </w:tcPr>
          <w:p w:rsidR="001A59F9" w:rsidRPr="00D53356" w:rsidRDefault="001A59F9" w:rsidP="00400137">
            <w:pPr>
              <w:autoSpaceDE w:val="0"/>
              <w:autoSpaceDN w:val="0"/>
              <w:adjustRightInd w:val="0"/>
              <w:spacing w:before="29" w:line="288" w:lineRule="auto"/>
              <w:ind w:left="15"/>
              <w:jc w:val="center"/>
              <w:rPr>
                <w:color w:val="000000"/>
                <w:kern w:val="0"/>
                <w:sz w:val="24"/>
              </w:rPr>
            </w:pPr>
            <w:r w:rsidRPr="00D53356">
              <w:rPr>
                <w:color w:val="000000"/>
                <w:kern w:val="0"/>
                <w:sz w:val="24"/>
              </w:rPr>
              <w:t>广东省深圳市罗湖区深南东路</w:t>
            </w:r>
            <w:r w:rsidRPr="00D53356">
              <w:rPr>
                <w:color w:val="000000"/>
                <w:kern w:val="0"/>
                <w:sz w:val="24"/>
              </w:rPr>
              <w:t>5047</w:t>
            </w:r>
            <w:r w:rsidRPr="00D53356">
              <w:rPr>
                <w:color w:val="000000"/>
                <w:kern w:val="0"/>
                <w:sz w:val="24"/>
              </w:rPr>
              <w:t>号</w:t>
            </w:r>
          </w:p>
        </w:tc>
      </w:tr>
      <w:tr w:rsidR="001A59F9" w:rsidRPr="00D53356" w:rsidTr="00113AE6">
        <w:tc>
          <w:tcPr>
            <w:tcW w:w="2552" w:type="dxa"/>
            <w:gridSpan w:val="2"/>
            <w:vAlign w:val="center"/>
          </w:tcPr>
          <w:p w:rsidR="001A59F9" w:rsidRPr="00D53356" w:rsidRDefault="001A59F9" w:rsidP="005D1F4A">
            <w:pPr>
              <w:autoSpaceDE w:val="0"/>
              <w:autoSpaceDN w:val="0"/>
              <w:adjustRightInd w:val="0"/>
              <w:spacing w:before="29" w:line="288" w:lineRule="auto"/>
              <w:ind w:left="15"/>
              <w:rPr>
                <w:color w:val="000000"/>
                <w:kern w:val="0"/>
                <w:sz w:val="24"/>
              </w:rPr>
            </w:pPr>
            <w:r w:rsidRPr="00D53356">
              <w:rPr>
                <w:rFonts w:hint="eastAsia"/>
                <w:color w:val="000000"/>
                <w:kern w:val="0"/>
                <w:sz w:val="24"/>
              </w:rPr>
              <w:t>办公地址</w:t>
            </w:r>
          </w:p>
        </w:tc>
        <w:tc>
          <w:tcPr>
            <w:tcW w:w="3260" w:type="dxa"/>
            <w:vAlign w:val="center"/>
          </w:tcPr>
          <w:p w:rsidR="001A59F9" w:rsidRPr="00D53356" w:rsidRDefault="001A59F9" w:rsidP="00400137">
            <w:pPr>
              <w:autoSpaceDE w:val="0"/>
              <w:autoSpaceDN w:val="0"/>
              <w:adjustRightInd w:val="0"/>
              <w:spacing w:before="29" w:line="288" w:lineRule="auto"/>
              <w:ind w:left="15"/>
              <w:jc w:val="center"/>
              <w:rPr>
                <w:color w:val="000000"/>
                <w:kern w:val="0"/>
                <w:sz w:val="24"/>
              </w:rPr>
            </w:pPr>
            <w:r w:rsidRPr="00D53356">
              <w:rPr>
                <w:color w:val="000000"/>
                <w:kern w:val="0"/>
                <w:sz w:val="24"/>
              </w:rPr>
              <w:t>中国（上海）自由贸易试验区富城路</w:t>
            </w:r>
            <w:r w:rsidRPr="00D53356">
              <w:rPr>
                <w:color w:val="000000"/>
                <w:kern w:val="0"/>
                <w:sz w:val="24"/>
              </w:rPr>
              <w:t>99</w:t>
            </w:r>
            <w:r w:rsidRPr="00D53356">
              <w:rPr>
                <w:color w:val="000000"/>
                <w:kern w:val="0"/>
                <w:sz w:val="24"/>
              </w:rPr>
              <w:t>号震旦国际大楼</w:t>
            </w:r>
            <w:r w:rsidRPr="00D53356">
              <w:rPr>
                <w:color w:val="000000"/>
                <w:kern w:val="0"/>
                <w:sz w:val="24"/>
              </w:rPr>
              <w:t>25</w:t>
            </w:r>
            <w:r w:rsidRPr="00D53356">
              <w:rPr>
                <w:color w:val="000000"/>
                <w:kern w:val="0"/>
                <w:sz w:val="24"/>
              </w:rPr>
              <w:t>楼</w:t>
            </w:r>
          </w:p>
        </w:tc>
        <w:tc>
          <w:tcPr>
            <w:tcW w:w="3186" w:type="dxa"/>
            <w:vAlign w:val="center"/>
          </w:tcPr>
          <w:p w:rsidR="001A59F9" w:rsidRPr="00D53356" w:rsidRDefault="001A59F9" w:rsidP="00400137">
            <w:pPr>
              <w:autoSpaceDE w:val="0"/>
              <w:autoSpaceDN w:val="0"/>
              <w:adjustRightInd w:val="0"/>
              <w:spacing w:before="29" w:line="288" w:lineRule="auto"/>
              <w:ind w:left="15"/>
              <w:jc w:val="center"/>
              <w:rPr>
                <w:color w:val="000000"/>
                <w:kern w:val="0"/>
                <w:sz w:val="24"/>
              </w:rPr>
            </w:pPr>
            <w:r w:rsidRPr="00D53356">
              <w:rPr>
                <w:color w:val="000000"/>
                <w:kern w:val="0"/>
                <w:sz w:val="24"/>
              </w:rPr>
              <w:t>广东省深圳市福田区益田路</w:t>
            </w:r>
            <w:r w:rsidRPr="00D53356">
              <w:rPr>
                <w:color w:val="000000"/>
                <w:kern w:val="0"/>
                <w:sz w:val="24"/>
              </w:rPr>
              <w:t>5023</w:t>
            </w:r>
            <w:r w:rsidRPr="00D53356">
              <w:rPr>
                <w:color w:val="000000"/>
                <w:kern w:val="0"/>
                <w:sz w:val="24"/>
              </w:rPr>
              <w:t>号平安金融中心</w:t>
            </w:r>
            <w:r w:rsidRPr="00D53356">
              <w:rPr>
                <w:color w:val="000000"/>
                <w:kern w:val="0"/>
                <w:sz w:val="24"/>
              </w:rPr>
              <w:t>B</w:t>
            </w:r>
            <w:r w:rsidRPr="00D53356">
              <w:rPr>
                <w:color w:val="000000"/>
                <w:kern w:val="0"/>
                <w:sz w:val="24"/>
              </w:rPr>
              <w:t>座</w:t>
            </w:r>
            <w:r w:rsidRPr="00D53356">
              <w:rPr>
                <w:color w:val="000000"/>
                <w:kern w:val="0"/>
                <w:sz w:val="24"/>
              </w:rPr>
              <w:t>26</w:t>
            </w:r>
            <w:r w:rsidRPr="00D53356">
              <w:rPr>
                <w:color w:val="000000"/>
                <w:kern w:val="0"/>
                <w:sz w:val="24"/>
              </w:rPr>
              <w:t>楼</w:t>
            </w:r>
          </w:p>
        </w:tc>
      </w:tr>
      <w:tr w:rsidR="001A59F9" w:rsidRPr="00D53356" w:rsidTr="00113AE6">
        <w:tc>
          <w:tcPr>
            <w:tcW w:w="2552" w:type="dxa"/>
            <w:gridSpan w:val="2"/>
            <w:vAlign w:val="center"/>
          </w:tcPr>
          <w:p w:rsidR="001A59F9" w:rsidRPr="00D53356" w:rsidRDefault="001A59F9" w:rsidP="005D1F4A">
            <w:pPr>
              <w:autoSpaceDE w:val="0"/>
              <w:autoSpaceDN w:val="0"/>
              <w:adjustRightInd w:val="0"/>
              <w:spacing w:before="29" w:line="288" w:lineRule="auto"/>
              <w:ind w:left="15"/>
              <w:rPr>
                <w:color w:val="000000"/>
                <w:kern w:val="0"/>
                <w:sz w:val="24"/>
              </w:rPr>
            </w:pPr>
            <w:r w:rsidRPr="00D53356">
              <w:rPr>
                <w:rFonts w:hint="eastAsia"/>
                <w:color w:val="000000"/>
                <w:kern w:val="0"/>
                <w:sz w:val="24"/>
              </w:rPr>
              <w:t>邮政编码</w:t>
            </w:r>
          </w:p>
        </w:tc>
        <w:tc>
          <w:tcPr>
            <w:tcW w:w="3260" w:type="dxa"/>
            <w:vAlign w:val="center"/>
          </w:tcPr>
          <w:p w:rsidR="001A59F9" w:rsidRPr="00D53356" w:rsidRDefault="001A59F9" w:rsidP="00400137">
            <w:pPr>
              <w:autoSpaceDE w:val="0"/>
              <w:autoSpaceDN w:val="0"/>
              <w:adjustRightInd w:val="0"/>
              <w:spacing w:before="29" w:line="288" w:lineRule="auto"/>
              <w:ind w:left="15"/>
              <w:jc w:val="center"/>
              <w:rPr>
                <w:color w:val="000000"/>
                <w:kern w:val="0"/>
                <w:sz w:val="24"/>
              </w:rPr>
            </w:pPr>
            <w:r w:rsidRPr="00D53356">
              <w:rPr>
                <w:color w:val="000000"/>
                <w:kern w:val="0"/>
                <w:sz w:val="24"/>
              </w:rPr>
              <w:t>200120</w:t>
            </w:r>
          </w:p>
        </w:tc>
        <w:tc>
          <w:tcPr>
            <w:tcW w:w="3186" w:type="dxa"/>
            <w:vAlign w:val="center"/>
          </w:tcPr>
          <w:p w:rsidR="001A59F9" w:rsidRPr="00D53356" w:rsidRDefault="001A59F9" w:rsidP="00400137">
            <w:pPr>
              <w:autoSpaceDE w:val="0"/>
              <w:autoSpaceDN w:val="0"/>
              <w:adjustRightInd w:val="0"/>
              <w:spacing w:before="29" w:line="288" w:lineRule="auto"/>
              <w:ind w:left="15"/>
              <w:jc w:val="center"/>
              <w:rPr>
                <w:color w:val="000000"/>
                <w:kern w:val="0"/>
                <w:sz w:val="24"/>
              </w:rPr>
            </w:pPr>
            <w:r w:rsidRPr="00D53356">
              <w:rPr>
                <w:color w:val="000000"/>
                <w:kern w:val="0"/>
                <w:sz w:val="24"/>
              </w:rPr>
              <w:t>518001</w:t>
            </w:r>
          </w:p>
        </w:tc>
      </w:tr>
      <w:tr w:rsidR="001A59F9" w:rsidRPr="00D53356" w:rsidTr="00113AE6">
        <w:tc>
          <w:tcPr>
            <w:tcW w:w="2552" w:type="dxa"/>
            <w:gridSpan w:val="2"/>
            <w:vAlign w:val="center"/>
          </w:tcPr>
          <w:p w:rsidR="001A59F9" w:rsidRPr="00D53356" w:rsidRDefault="001A59F9" w:rsidP="005D1F4A">
            <w:pPr>
              <w:autoSpaceDE w:val="0"/>
              <w:autoSpaceDN w:val="0"/>
              <w:adjustRightInd w:val="0"/>
              <w:spacing w:before="29" w:line="288" w:lineRule="auto"/>
              <w:ind w:left="15"/>
              <w:rPr>
                <w:color w:val="000000"/>
                <w:kern w:val="0"/>
                <w:sz w:val="24"/>
              </w:rPr>
            </w:pPr>
            <w:r w:rsidRPr="00D53356">
              <w:rPr>
                <w:rFonts w:hint="eastAsia"/>
                <w:color w:val="000000"/>
                <w:kern w:val="0"/>
                <w:sz w:val="24"/>
              </w:rPr>
              <w:t>法定代表人</w:t>
            </w:r>
          </w:p>
        </w:tc>
        <w:tc>
          <w:tcPr>
            <w:tcW w:w="3260" w:type="dxa"/>
            <w:vAlign w:val="center"/>
          </w:tcPr>
          <w:p w:rsidR="001A59F9" w:rsidRPr="00D53356" w:rsidRDefault="001A59F9" w:rsidP="00400137">
            <w:pPr>
              <w:autoSpaceDE w:val="0"/>
              <w:autoSpaceDN w:val="0"/>
              <w:adjustRightInd w:val="0"/>
              <w:spacing w:before="29" w:line="288" w:lineRule="auto"/>
              <w:ind w:left="15"/>
              <w:jc w:val="center"/>
              <w:rPr>
                <w:color w:val="000000"/>
                <w:kern w:val="0"/>
                <w:sz w:val="24"/>
              </w:rPr>
            </w:pPr>
            <w:r w:rsidRPr="00D53356">
              <w:rPr>
                <w:color w:val="000000"/>
                <w:kern w:val="0"/>
                <w:sz w:val="24"/>
              </w:rPr>
              <w:t>陈兵</w:t>
            </w:r>
          </w:p>
        </w:tc>
        <w:tc>
          <w:tcPr>
            <w:tcW w:w="3186" w:type="dxa"/>
            <w:vAlign w:val="center"/>
          </w:tcPr>
          <w:p w:rsidR="001A59F9" w:rsidRPr="00D53356" w:rsidRDefault="001A59F9" w:rsidP="00400137">
            <w:pPr>
              <w:autoSpaceDE w:val="0"/>
              <w:autoSpaceDN w:val="0"/>
              <w:adjustRightInd w:val="0"/>
              <w:spacing w:before="29" w:line="288" w:lineRule="auto"/>
              <w:ind w:left="15"/>
              <w:jc w:val="center"/>
              <w:rPr>
                <w:color w:val="000000"/>
                <w:kern w:val="0"/>
                <w:sz w:val="24"/>
              </w:rPr>
            </w:pPr>
            <w:r w:rsidRPr="00D53356">
              <w:rPr>
                <w:color w:val="000000"/>
                <w:kern w:val="0"/>
                <w:sz w:val="24"/>
              </w:rPr>
              <w:t>谢永林</w:t>
            </w:r>
          </w:p>
        </w:tc>
      </w:tr>
    </w:tbl>
    <w:p w:rsidR="001A59F9" w:rsidRPr="00D53356" w:rsidRDefault="001A59F9" w:rsidP="00026C9C">
      <w:pPr>
        <w:tabs>
          <w:tab w:val="left" w:pos="1740"/>
        </w:tabs>
        <w:spacing w:line="360" w:lineRule="auto"/>
        <w:rPr>
          <w:rFonts w:asciiTheme="minorEastAsia" w:eastAsiaTheme="minorEastAsia" w:hAnsiTheme="minorEastAsia"/>
          <w:color w:val="000000"/>
          <w:szCs w:val="21"/>
        </w:rPr>
      </w:pPr>
    </w:p>
    <w:p w:rsidR="001A59F9" w:rsidRPr="00D53356" w:rsidRDefault="001A59F9" w:rsidP="00AA3175">
      <w:pPr>
        <w:pStyle w:val="20"/>
        <w:spacing w:before="29" w:after="0" w:line="288" w:lineRule="auto"/>
        <w:rPr>
          <w:rFonts w:ascii="Times New Roman" w:hAnsi="Times New Roman"/>
          <w:kern w:val="0"/>
          <w:szCs w:val="24"/>
        </w:rPr>
      </w:pPr>
      <w:bookmarkStart w:id="19" w:name="_Toc225498248"/>
      <w:bookmarkStart w:id="20" w:name="_Toc361324848"/>
      <w:bookmarkStart w:id="21" w:name="_Toc99538919"/>
      <w:r w:rsidRPr="00D53356">
        <w:rPr>
          <w:rFonts w:ascii="Times New Roman" w:hAnsi="Times New Roman"/>
          <w:kern w:val="0"/>
          <w:szCs w:val="24"/>
        </w:rPr>
        <w:t xml:space="preserve">2.4 </w:t>
      </w:r>
      <w:r w:rsidRPr="00D53356">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3356" w:rsidTr="00A16F9C">
        <w:tc>
          <w:tcPr>
            <w:tcW w:w="3459" w:type="dxa"/>
            <w:vAlign w:val="center"/>
          </w:tcPr>
          <w:p w:rsidR="001A59F9" w:rsidRPr="00D53356" w:rsidRDefault="001A59F9" w:rsidP="00A16F9C">
            <w:pPr>
              <w:tabs>
                <w:tab w:val="left" w:pos="1740"/>
              </w:tabs>
              <w:spacing w:before="29" w:line="288" w:lineRule="auto"/>
              <w:rPr>
                <w:color w:val="000000"/>
                <w:sz w:val="24"/>
              </w:rPr>
            </w:pPr>
            <w:r w:rsidRPr="00D53356">
              <w:rPr>
                <w:rFonts w:hint="eastAsia"/>
                <w:color w:val="000000"/>
                <w:sz w:val="24"/>
              </w:rPr>
              <w:t>本基金选定的信息披露报纸名称</w:t>
            </w:r>
          </w:p>
        </w:tc>
        <w:tc>
          <w:tcPr>
            <w:tcW w:w="3459" w:type="dxa"/>
            <w:vAlign w:val="center"/>
          </w:tcPr>
          <w:p w:rsidR="001A59F9" w:rsidRPr="00D53356" w:rsidRDefault="001A59F9" w:rsidP="00400137">
            <w:pPr>
              <w:tabs>
                <w:tab w:val="left" w:pos="1740"/>
              </w:tabs>
              <w:spacing w:before="29" w:line="288" w:lineRule="auto"/>
              <w:jc w:val="left"/>
              <w:rPr>
                <w:color w:val="000000"/>
                <w:sz w:val="24"/>
              </w:rPr>
            </w:pPr>
            <w:r w:rsidRPr="00D53356">
              <w:rPr>
                <w:color w:val="000000"/>
                <w:sz w:val="24"/>
              </w:rPr>
              <w:t>《上海证券报》</w:t>
            </w:r>
          </w:p>
        </w:tc>
      </w:tr>
      <w:tr w:rsidR="001A59F9" w:rsidRPr="00D53356" w:rsidTr="00A16F9C">
        <w:tc>
          <w:tcPr>
            <w:tcW w:w="3459" w:type="dxa"/>
            <w:vAlign w:val="center"/>
          </w:tcPr>
          <w:p w:rsidR="001A59F9" w:rsidRPr="00D53356" w:rsidRDefault="001A59F9" w:rsidP="00A16F9C">
            <w:pPr>
              <w:tabs>
                <w:tab w:val="left" w:pos="1740"/>
              </w:tabs>
              <w:spacing w:before="29" w:line="288" w:lineRule="auto"/>
              <w:rPr>
                <w:color w:val="000000"/>
                <w:sz w:val="24"/>
              </w:rPr>
            </w:pPr>
            <w:r w:rsidRPr="00D53356">
              <w:rPr>
                <w:rFonts w:hint="eastAsia"/>
                <w:color w:val="000000"/>
                <w:sz w:val="24"/>
              </w:rPr>
              <w:t>登载基金年度报告正文的管理人互联网网址</w:t>
            </w:r>
          </w:p>
        </w:tc>
        <w:tc>
          <w:tcPr>
            <w:tcW w:w="3459" w:type="dxa"/>
            <w:vAlign w:val="center"/>
          </w:tcPr>
          <w:p w:rsidR="001A59F9" w:rsidRPr="00D53356" w:rsidRDefault="001A59F9" w:rsidP="00400137">
            <w:pPr>
              <w:tabs>
                <w:tab w:val="left" w:pos="1740"/>
              </w:tabs>
              <w:spacing w:before="29" w:line="288" w:lineRule="auto"/>
              <w:jc w:val="left"/>
              <w:rPr>
                <w:color w:val="000000"/>
                <w:sz w:val="24"/>
              </w:rPr>
            </w:pPr>
            <w:r w:rsidRPr="00D53356">
              <w:rPr>
                <w:color w:val="000000"/>
                <w:sz w:val="24"/>
              </w:rPr>
              <w:t>http://www.cifm.com</w:t>
            </w:r>
          </w:p>
        </w:tc>
      </w:tr>
      <w:tr w:rsidR="001A59F9" w:rsidRPr="00D53356" w:rsidTr="00A16F9C">
        <w:tc>
          <w:tcPr>
            <w:tcW w:w="3459" w:type="dxa"/>
            <w:vAlign w:val="center"/>
          </w:tcPr>
          <w:p w:rsidR="001A59F9" w:rsidRPr="00D53356" w:rsidRDefault="001A59F9" w:rsidP="00A16F9C">
            <w:pPr>
              <w:tabs>
                <w:tab w:val="left" w:pos="1740"/>
              </w:tabs>
              <w:spacing w:before="29" w:line="288" w:lineRule="auto"/>
              <w:rPr>
                <w:color w:val="000000"/>
                <w:sz w:val="24"/>
              </w:rPr>
            </w:pPr>
            <w:r w:rsidRPr="00D53356">
              <w:rPr>
                <w:rFonts w:hint="eastAsia"/>
                <w:color w:val="000000"/>
                <w:sz w:val="24"/>
              </w:rPr>
              <w:t>基金年度报告备置地点</w:t>
            </w:r>
          </w:p>
        </w:tc>
        <w:tc>
          <w:tcPr>
            <w:tcW w:w="3459" w:type="dxa"/>
            <w:vAlign w:val="center"/>
          </w:tcPr>
          <w:p w:rsidR="001A59F9" w:rsidRPr="00D53356" w:rsidRDefault="001A59F9" w:rsidP="00400137">
            <w:pPr>
              <w:tabs>
                <w:tab w:val="left" w:pos="1740"/>
              </w:tabs>
              <w:spacing w:before="29" w:line="288" w:lineRule="auto"/>
              <w:jc w:val="left"/>
              <w:rPr>
                <w:color w:val="000000"/>
                <w:sz w:val="24"/>
              </w:rPr>
            </w:pPr>
            <w:r w:rsidRPr="00D53356">
              <w:rPr>
                <w:color w:val="000000"/>
                <w:sz w:val="24"/>
              </w:rPr>
              <w:t>基金管理人及基金托管人住所</w:t>
            </w:r>
          </w:p>
        </w:tc>
      </w:tr>
    </w:tbl>
    <w:p w:rsidR="001A59F9" w:rsidRPr="00D53356" w:rsidRDefault="001A59F9" w:rsidP="00026C9C">
      <w:pPr>
        <w:spacing w:line="360" w:lineRule="auto"/>
        <w:rPr>
          <w:rFonts w:asciiTheme="minorEastAsia" w:eastAsiaTheme="minorEastAsia" w:hAnsiTheme="minorEastAsia"/>
          <w:color w:val="000000"/>
          <w:szCs w:val="21"/>
        </w:rPr>
      </w:pPr>
    </w:p>
    <w:p w:rsidR="001A59F9" w:rsidRPr="00D53356" w:rsidRDefault="001A59F9" w:rsidP="00AA3175">
      <w:pPr>
        <w:pStyle w:val="20"/>
        <w:spacing w:before="29" w:after="0" w:line="288" w:lineRule="auto"/>
        <w:rPr>
          <w:rFonts w:ascii="Times New Roman" w:hAnsi="Times New Roman"/>
          <w:kern w:val="0"/>
          <w:szCs w:val="24"/>
        </w:rPr>
      </w:pPr>
      <w:bookmarkStart w:id="22" w:name="_Toc225498249"/>
      <w:bookmarkStart w:id="23" w:name="_Toc361324849"/>
      <w:bookmarkStart w:id="24" w:name="_Toc99538920"/>
      <w:r w:rsidRPr="00D53356">
        <w:rPr>
          <w:rFonts w:ascii="Times New Roman" w:hAnsi="Times New Roman"/>
          <w:kern w:val="0"/>
          <w:szCs w:val="24"/>
        </w:rPr>
        <w:t xml:space="preserve">2.5 </w:t>
      </w:r>
      <w:r w:rsidRPr="00D53356">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3356" w:rsidTr="00C526EF">
        <w:tc>
          <w:tcPr>
            <w:tcW w:w="2268" w:type="dxa"/>
            <w:vAlign w:val="center"/>
          </w:tcPr>
          <w:p w:rsidR="001A59F9" w:rsidRPr="00D53356" w:rsidRDefault="001A59F9" w:rsidP="00A16F9C">
            <w:pPr>
              <w:tabs>
                <w:tab w:val="left" w:pos="1740"/>
              </w:tabs>
              <w:spacing w:before="29" w:line="288" w:lineRule="auto"/>
              <w:jc w:val="center"/>
              <w:rPr>
                <w:color w:val="000000"/>
                <w:sz w:val="24"/>
              </w:rPr>
            </w:pPr>
            <w:r w:rsidRPr="00D53356">
              <w:rPr>
                <w:rFonts w:hint="eastAsia"/>
                <w:color w:val="000000"/>
                <w:sz w:val="24"/>
              </w:rPr>
              <w:t>项目</w:t>
            </w:r>
          </w:p>
        </w:tc>
        <w:tc>
          <w:tcPr>
            <w:tcW w:w="3402" w:type="dxa"/>
            <w:vAlign w:val="center"/>
          </w:tcPr>
          <w:p w:rsidR="001A59F9" w:rsidRPr="00D53356" w:rsidRDefault="001A59F9" w:rsidP="00A16F9C">
            <w:pPr>
              <w:tabs>
                <w:tab w:val="left" w:pos="1740"/>
              </w:tabs>
              <w:spacing w:before="29" w:line="288" w:lineRule="auto"/>
              <w:jc w:val="center"/>
              <w:rPr>
                <w:color w:val="000000"/>
                <w:sz w:val="24"/>
              </w:rPr>
            </w:pPr>
            <w:r w:rsidRPr="00D53356">
              <w:rPr>
                <w:rFonts w:hint="eastAsia"/>
                <w:color w:val="000000"/>
                <w:sz w:val="24"/>
              </w:rPr>
              <w:t>名称</w:t>
            </w:r>
          </w:p>
        </w:tc>
        <w:tc>
          <w:tcPr>
            <w:tcW w:w="3328" w:type="dxa"/>
            <w:vAlign w:val="center"/>
          </w:tcPr>
          <w:p w:rsidR="001A59F9" w:rsidRPr="00D53356" w:rsidRDefault="001A59F9" w:rsidP="00A16F9C">
            <w:pPr>
              <w:tabs>
                <w:tab w:val="left" w:pos="1740"/>
              </w:tabs>
              <w:spacing w:before="29" w:line="288" w:lineRule="auto"/>
              <w:jc w:val="center"/>
              <w:rPr>
                <w:color w:val="000000"/>
                <w:sz w:val="24"/>
              </w:rPr>
            </w:pPr>
            <w:r w:rsidRPr="00D53356">
              <w:rPr>
                <w:rFonts w:hint="eastAsia"/>
                <w:color w:val="000000"/>
                <w:sz w:val="24"/>
              </w:rPr>
              <w:t>办公地址</w:t>
            </w:r>
          </w:p>
        </w:tc>
      </w:tr>
      <w:tr w:rsidR="001A59F9" w:rsidRPr="00D53356" w:rsidTr="00C526EF">
        <w:tc>
          <w:tcPr>
            <w:tcW w:w="2268" w:type="dxa"/>
            <w:vAlign w:val="center"/>
          </w:tcPr>
          <w:p w:rsidR="001A59F9" w:rsidRPr="00D53356" w:rsidRDefault="001A59F9" w:rsidP="00A16F9C">
            <w:pPr>
              <w:tabs>
                <w:tab w:val="left" w:pos="1740"/>
              </w:tabs>
              <w:spacing w:before="29" w:line="288" w:lineRule="auto"/>
              <w:rPr>
                <w:color w:val="000000"/>
                <w:sz w:val="24"/>
              </w:rPr>
            </w:pPr>
            <w:r w:rsidRPr="00D53356">
              <w:rPr>
                <w:rFonts w:hint="eastAsia"/>
                <w:color w:val="000000"/>
                <w:sz w:val="24"/>
              </w:rPr>
              <w:t>会计师事务所</w:t>
            </w:r>
          </w:p>
        </w:tc>
        <w:tc>
          <w:tcPr>
            <w:tcW w:w="3402" w:type="dxa"/>
            <w:vAlign w:val="center"/>
          </w:tcPr>
          <w:p w:rsidR="001A59F9" w:rsidRPr="00D53356" w:rsidRDefault="001A59F9" w:rsidP="00400137">
            <w:pPr>
              <w:tabs>
                <w:tab w:val="left" w:pos="1740"/>
              </w:tabs>
              <w:spacing w:before="29" w:line="288" w:lineRule="auto"/>
              <w:rPr>
                <w:color w:val="000000"/>
                <w:sz w:val="24"/>
              </w:rPr>
            </w:pPr>
            <w:r w:rsidRPr="00D53356">
              <w:rPr>
                <w:color w:val="000000"/>
                <w:sz w:val="24"/>
              </w:rPr>
              <w:t>普华永道中天会计师事务所</w:t>
            </w:r>
            <w:r w:rsidRPr="00D53356">
              <w:rPr>
                <w:color w:val="000000"/>
                <w:sz w:val="24"/>
              </w:rPr>
              <w:t>(</w:t>
            </w:r>
            <w:r w:rsidRPr="00D53356">
              <w:rPr>
                <w:color w:val="000000"/>
                <w:sz w:val="24"/>
              </w:rPr>
              <w:t>特殊普通合伙</w:t>
            </w:r>
            <w:r w:rsidRPr="00D53356">
              <w:rPr>
                <w:color w:val="000000"/>
                <w:sz w:val="24"/>
              </w:rPr>
              <w:t>)</w:t>
            </w:r>
          </w:p>
        </w:tc>
        <w:tc>
          <w:tcPr>
            <w:tcW w:w="3328" w:type="dxa"/>
            <w:vAlign w:val="center"/>
          </w:tcPr>
          <w:p w:rsidR="001A59F9" w:rsidRPr="00D53356" w:rsidRDefault="001A59F9" w:rsidP="00400137">
            <w:pPr>
              <w:tabs>
                <w:tab w:val="left" w:pos="1740"/>
              </w:tabs>
              <w:spacing w:before="29" w:line="288" w:lineRule="auto"/>
              <w:rPr>
                <w:color w:val="000000"/>
                <w:sz w:val="24"/>
              </w:rPr>
            </w:pPr>
            <w:r w:rsidRPr="00D53356">
              <w:rPr>
                <w:color w:val="000000"/>
                <w:sz w:val="24"/>
              </w:rPr>
              <w:t>中国</w:t>
            </w:r>
            <w:r w:rsidRPr="00D53356">
              <w:rPr>
                <w:color w:val="000000"/>
                <w:sz w:val="24"/>
              </w:rPr>
              <w:t xml:space="preserve"> ∙ </w:t>
            </w:r>
            <w:r w:rsidRPr="00D53356">
              <w:rPr>
                <w:color w:val="000000"/>
                <w:sz w:val="24"/>
              </w:rPr>
              <w:t>上海市</w:t>
            </w:r>
          </w:p>
        </w:tc>
      </w:tr>
      <w:tr w:rsidR="001A59F9" w:rsidRPr="00D53356" w:rsidTr="00C526EF">
        <w:tc>
          <w:tcPr>
            <w:tcW w:w="2268" w:type="dxa"/>
            <w:vAlign w:val="center"/>
          </w:tcPr>
          <w:p w:rsidR="001A59F9" w:rsidRPr="00D53356" w:rsidRDefault="001A59F9" w:rsidP="00A16F9C">
            <w:pPr>
              <w:tabs>
                <w:tab w:val="left" w:pos="1740"/>
              </w:tabs>
              <w:spacing w:before="29" w:line="288" w:lineRule="auto"/>
              <w:rPr>
                <w:color w:val="000000"/>
                <w:sz w:val="24"/>
              </w:rPr>
            </w:pPr>
            <w:r w:rsidRPr="00D53356">
              <w:rPr>
                <w:rFonts w:hint="eastAsia"/>
                <w:color w:val="000000"/>
                <w:sz w:val="24"/>
              </w:rPr>
              <w:t>注册登记机构</w:t>
            </w:r>
          </w:p>
        </w:tc>
        <w:tc>
          <w:tcPr>
            <w:tcW w:w="3402" w:type="dxa"/>
            <w:vAlign w:val="center"/>
          </w:tcPr>
          <w:p w:rsidR="001A59F9" w:rsidRPr="00D53356" w:rsidRDefault="001A59F9" w:rsidP="00400137">
            <w:pPr>
              <w:tabs>
                <w:tab w:val="left" w:pos="1740"/>
              </w:tabs>
              <w:spacing w:before="29" w:line="288" w:lineRule="auto"/>
              <w:rPr>
                <w:color w:val="000000"/>
                <w:sz w:val="24"/>
              </w:rPr>
            </w:pPr>
            <w:r w:rsidRPr="00D53356">
              <w:rPr>
                <w:color w:val="000000"/>
                <w:sz w:val="24"/>
              </w:rPr>
              <w:t>上投摩根基金管理有限公司</w:t>
            </w:r>
          </w:p>
        </w:tc>
        <w:tc>
          <w:tcPr>
            <w:tcW w:w="3328" w:type="dxa"/>
            <w:vAlign w:val="center"/>
          </w:tcPr>
          <w:p w:rsidR="001A59F9" w:rsidRPr="00D53356" w:rsidRDefault="001A59F9" w:rsidP="00400137">
            <w:pPr>
              <w:tabs>
                <w:tab w:val="left" w:pos="1740"/>
              </w:tabs>
              <w:spacing w:before="29" w:line="288" w:lineRule="auto"/>
              <w:rPr>
                <w:color w:val="000000"/>
                <w:sz w:val="24"/>
              </w:rPr>
            </w:pPr>
            <w:r w:rsidRPr="00D53356">
              <w:rPr>
                <w:color w:val="000000"/>
                <w:sz w:val="24"/>
              </w:rPr>
              <w:t>中国（上海）自由贸易试验区</w:t>
            </w:r>
            <w:r w:rsidRPr="00D53356">
              <w:rPr>
                <w:color w:val="000000"/>
                <w:sz w:val="24"/>
              </w:rPr>
              <w:lastRenderedPageBreak/>
              <w:t>富城路</w:t>
            </w:r>
            <w:r w:rsidRPr="00D53356">
              <w:rPr>
                <w:color w:val="000000"/>
                <w:sz w:val="24"/>
              </w:rPr>
              <w:t>99</w:t>
            </w:r>
            <w:r w:rsidRPr="00D53356">
              <w:rPr>
                <w:color w:val="000000"/>
                <w:sz w:val="24"/>
              </w:rPr>
              <w:t>号震旦国际大楼</w:t>
            </w:r>
            <w:r w:rsidRPr="00D53356">
              <w:rPr>
                <w:color w:val="000000"/>
                <w:sz w:val="24"/>
              </w:rPr>
              <w:t>25</w:t>
            </w:r>
            <w:r w:rsidRPr="00D53356">
              <w:rPr>
                <w:color w:val="000000"/>
                <w:sz w:val="24"/>
              </w:rPr>
              <w:t>楼</w:t>
            </w:r>
          </w:p>
        </w:tc>
      </w:tr>
    </w:tbl>
    <w:p w:rsidR="00EC5D69" w:rsidRPr="00D53356" w:rsidRDefault="00EC5D69" w:rsidP="00F71E9B">
      <w:pPr>
        <w:tabs>
          <w:tab w:val="left" w:pos="426"/>
        </w:tabs>
        <w:spacing w:line="360" w:lineRule="auto"/>
        <w:jc w:val="left"/>
        <w:rPr>
          <w:rFonts w:asciiTheme="minorEastAsia" w:eastAsiaTheme="minorEastAsia" w:hAnsiTheme="minorEastAsia"/>
          <w:color w:val="000000"/>
          <w:szCs w:val="21"/>
        </w:rPr>
      </w:pPr>
    </w:p>
    <w:p w:rsidR="00DB6EA0" w:rsidRPr="00D53356" w:rsidRDefault="001A59F9" w:rsidP="00B62223">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94312019"/>
      <w:bookmarkStart w:id="28" w:name="_Toc193947512"/>
      <w:bookmarkStart w:id="29" w:name="_Toc99538921"/>
      <w:r w:rsidRPr="00D53356">
        <w:rPr>
          <w:rFonts w:hint="eastAsia"/>
          <w:b/>
          <w:bCs/>
          <w:szCs w:val="24"/>
          <w:lang w:val="en-US"/>
        </w:rPr>
        <w:t>§</w:t>
      </w:r>
      <w:r w:rsidRPr="00D53356">
        <w:rPr>
          <w:b/>
          <w:bCs/>
          <w:szCs w:val="24"/>
          <w:lang w:val="en-US"/>
        </w:rPr>
        <w:t xml:space="preserve">3 </w:t>
      </w:r>
      <w:r w:rsidRPr="00D53356">
        <w:rPr>
          <w:rFonts w:hint="eastAsia"/>
          <w:b/>
          <w:bCs/>
          <w:szCs w:val="24"/>
          <w:lang w:val="en-US"/>
        </w:rPr>
        <w:t>主要财务指标、基金净值表现</w:t>
      </w:r>
      <w:bookmarkEnd w:id="25"/>
      <w:r w:rsidRPr="00D53356">
        <w:rPr>
          <w:rFonts w:hint="eastAsia"/>
          <w:b/>
          <w:bCs/>
          <w:szCs w:val="24"/>
          <w:lang w:val="en-US"/>
        </w:rPr>
        <w:t>及利润分配情况</w:t>
      </w:r>
      <w:bookmarkEnd w:id="26"/>
      <w:bookmarkEnd w:id="29"/>
    </w:p>
    <w:p w:rsidR="001A59F9" w:rsidRPr="00D53356" w:rsidRDefault="001A59F9" w:rsidP="00AA3175">
      <w:pPr>
        <w:pStyle w:val="20"/>
        <w:spacing w:before="29" w:after="0" w:line="288" w:lineRule="auto"/>
        <w:rPr>
          <w:rFonts w:ascii="Times New Roman" w:hAnsi="Times New Roman"/>
          <w:kern w:val="0"/>
          <w:szCs w:val="24"/>
        </w:rPr>
      </w:pPr>
      <w:bookmarkStart w:id="30" w:name="_Toc286996129"/>
      <w:bookmarkStart w:id="31" w:name="_Toc361324851"/>
      <w:bookmarkStart w:id="32" w:name="_Toc99538922"/>
      <w:r w:rsidRPr="00D53356">
        <w:rPr>
          <w:rFonts w:ascii="Times New Roman" w:hAnsi="Times New Roman"/>
          <w:kern w:val="0"/>
          <w:szCs w:val="24"/>
        </w:rPr>
        <w:t xml:space="preserve">3.1 </w:t>
      </w:r>
      <w:r w:rsidRPr="00D53356">
        <w:rPr>
          <w:rFonts w:ascii="Times New Roman" w:hAnsi="Times New Roman" w:hint="eastAsia"/>
          <w:kern w:val="0"/>
          <w:szCs w:val="24"/>
        </w:rPr>
        <w:t>主要会计数据和财务指标</w:t>
      </w:r>
      <w:bookmarkEnd w:id="30"/>
      <w:bookmarkEnd w:id="31"/>
      <w:bookmarkEnd w:id="32"/>
    </w:p>
    <w:p w:rsidR="001A59F9" w:rsidRPr="00D53356" w:rsidRDefault="001A59F9" w:rsidP="001F11DC">
      <w:pPr>
        <w:autoSpaceDE w:val="0"/>
        <w:autoSpaceDN w:val="0"/>
        <w:adjustRightInd w:val="0"/>
        <w:spacing w:before="29" w:line="288" w:lineRule="auto"/>
        <w:ind w:left="15"/>
        <w:jc w:val="right"/>
        <w:rPr>
          <w:color w:val="000000"/>
          <w:kern w:val="0"/>
          <w:sz w:val="24"/>
        </w:rPr>
      </w:pPr>
      <w:r w:rsidRPr="00D53356">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40"/>
        <w:gridCol w:w="1785"/>
        <w:gridCol w:w="1785"/>
        <w:gridCol w:w="1788"/>
        <w:gridCol w:w="1788"/>
      </w:tblGrid>
      <w:tr w:rsidR="00470F8E" w:rsidRPr="00D53356" w:rsidTr="00470F8E">
        <w:trPr>
          <w:trHeight w:val="487"/>
        </w:trPr>
        <w:tc>
          <w:tcPr>
            <w:tcW w:w="823" w:type="pct"/>
            <w:vMerge w:val="restart"/>
            <w:vAlign w:val="center"/>
          </w:tcPr>
          <w:bookmarkEnd w:id="27"/>
          <w:bookmarkEnd w:id="28"/>
          <w:p w:rsidR="00F523C2" w:rsidRPr="00D53356" w:rsidRDefault="00F523C2" w:rsidP="00F717A8">
            <w:pPr>
              <w:spacing w:before="29" w:line="288" w:lineRule="auto"/>
              <w:jc w:val="center"/>
              <w:rPr>
                <w:b/>
                <w:szCs w:val="21"/>
              </w:rPr>
            </w:pPr>
            <w:r w:rsidRPr="00D53356">
              <w:rPr>
                <w:b/>
                <w:szCs w:val="21"/>
              </w:rPr>
              <w:t>3.1.1</w:t>
            </w:r>
            <w:r w:rsidRPr="00D53356">
              <w:rPr>
                <w:rFonts w:hint="eastAsia"/>
                <w:b/>
                <w:szCs w:val="21"/>
              </w:rPr>
              <w:t>期间数据和指标</w:t>
            </w:r>
          </w:p>
        </w:tc>
        <w:tc>
          <w:tcPr>
            <w:tcW w:w="1372" w:type="pct"/>
            <w:gridSpan w:val="2"/>
            <w:vAlign w:val="center"/>
          </w:tcPr>
          <w:p w:rsidR="00F523C2" w:rsidRPr="00D53356" w:rsidRDefault="00F523C2" w:rsidP="00F717A8">
            <w:pPr>
              <w:spacing w:before="29" w:line="288" w:lineRule="auto"/>
              <w:jc w:val="center"/>
              <w:rPr>
                <w:b/>
                <w:szCs w:val="21"/>
              </w:rPr>
            </w:pPr>
            <w:r w:rsidRPr="00D53356">
              <w:rPr>
                <w:b/>
                <w:szCs w:val="21"/>
              </w:rPr>
              <w:t>2021</w:t>
            </w:r>
            <w:r w:rsidRPr="00D53356">
              <w:rPr>
                <w:b/>
                <w:szCs w:val="21"/>
              </w:rPr>
              <w:t>年</w:t>
            </w:r>
          </w:p>
        </w:tc>
        <w:tc>
          <w:tcPr>
            <w:tcW w:w="1374" w:type="pct"/>
            <w:gridSpan w:val="2"/>
            <w:vAlign w:val="center"/>
          </w:tcPr>
          <w:p w:rsidR="00F523C2" w:rsidRPr="00D53356" w:rsidRDefault="00F523C2" w:rsidP="00F717A8">
            <w:pPr>
              <w:spacing w:before="29" w:line="288" w:lineRule="auto"/>
              <w:jc w:val="center"/>
              <w:rPr>
                <w:b/>
                <w:szCs w:val="21"/>
              </w:rPr>
            </w:pPr>
            <w:r w:rsidRPr="00D53356">
              <w:rPr>
                <w:b/>
                <w:szCs w:val="21"/>
              </w:rPr>
              <w:t>2020</w:t>
            </w:r>
            <w:r w:rsidRPr="00D53356">
              <w:rPr>
                <w:b/>
                <w:szCs w:val="21"/>
              </w:rPr>
              <w:t>年</w:t>
            </w:r>
            <w:r w:rsidRPr="00D53356">
              <w:rPr>
                <w:b/>
                <w:szCs w:val="21"/>
              </w:rPr>
              <w:t>7</w:t>
            </w:r>
            <w:r w:rsidRPr="00D53356">
              <w:rPr>
                <w:b/>
                <w:szCs w:val="21"/>
              </w:rPr>
              <w:t>月</w:t>
            </w:r>
            <w:r w:rsidRPr="00D53356">
              <w:rPr>
                <w:b/>
                <w:szCs w:val="21"/>
              </w:rPr>
              <w:t>22</w:t>
            </w:r>
            <w:r w:rsidRPr="00D53356">
              <w:rPr>
                <w:b/>
                <w:szCs w:val="21"/>
              </w:rPr>
              <w:t>日（基金合同生效日）至</w:t>
            </w:r>
            <w:r w:rsidRPr="00D53356">
              <w:rPr>
                <w:b/>
                <w:szCs w:val="21"/>
              </w:rPr>
              <w:t>2020</w:t>
            </w:r>
            <w:r w:rsidRPr="00D53356">
              <w:rPr>
                <w:b/>
                <w:szCs w:val="21"/>
              </w:rPr>
              <w:t>年</w:t>
            </w:r>
            <w:r w:rsidRPr="00D53356">
              <w:rPr>
                <w:b/>
                <w:szCs w:val="21"/>
              </w:rPr>
              <w:t>12</w:t>
            </w:r>
            <w:r w:rsidRPr="00D53356">
              <w:rPr>
                <w:b/>
                <w:szCs w:val="21"/>
              </w:rPr>
              <w:t>月</w:t>
            </w:r>
            <w:r w:rsidRPr="00D53356">
              <w:rPr>
                <w:b/>
                <w:szCs w:val="21"/>
              </w:rPr>
              <w:t>31</w:t>
            </w:r>
            <w:r w:rsidRPr="00D53356">
              <w:rPr>
                <w:b/>
                <w:szCs w:val="21"/>
              </w:rPr>
              <w:t>日</w:t>
            </w:r>
          </w:p>
        </w:tc>
      </w:tr>
      <w:tr w:rsidR="00470F8E" w:rsidRPr="00D53356" w:rsidTr="00470F8E">
        <w:trPr>
          <w:trHeight w:val="487"/>
        </w:trPr>
        <w:tc>
          <w:tcPr>
            <w:tcW w:w="823" w:type="pct"/>
            <w:vMerge/>
            <w:vAlign w:val="center"/>
          </w:tcPr>
          <w:p w:rsidR="00F523C2" w:rsidRPr="00D53356" w:rsidRDefault="00F523C2" w:rsidP="003B54DF">
            <w:pPr>
              <w:spacing w:before="29" w:line="288" w:lineRule="auto"/>
              <w:jc w:val="right"/>
              <w:rPr>
                <w:szCs w:val="21"/>
              </w:rPr>
            </w:pPr>
          </w:p>
        </w:tc>
        <w:tc>
          <w:tcPr>
            <w:tcW w:w="686" w:type="pct"/>
            <w:vAlign w:val="center"/>
          </w:tcPr>
          <w:p w:rsidR="00FB7A99" w:rsidRPr="00D53356" w:rsidRDefault="00F523C2" w:rsidP="00E471FA">
            <w:pPr>
              <w:spacing w:before="29" w:line="288" w:lineRule="auto"/>
              <w:rPr>
                <w:szCs w:val="21"/>
              </w:rPr>
            </w:pPr>
            <w:r w:rsidRPr="00D53356">
              <w:rPr>
                <w:szCs w:val="21"/>
              </w:rPr>
              <w:t>上投摩根</w:t>
            </w:r>
            <w:r w:rsidRPr="00D53356">
              <w:rPr>
                <w:szCs w:val="21"/>
              </w:rPr>
              <w:t>MSCI</w:t>
            </w:r>
            <w:r w:rsidRPr="00D53356">
              <w:rPr>
                <w:szCs w:val="21"/>
              </w:rPr>
              <w:t>中国</w:t>
            </w:r>
            <w:r w:rsidRPr="00D53356">
              <w:rPr>
                <w:szCs w:val="21"/>
              </w:rPr>
              <w:t>A</w:t>
            </w:r>
            <w:r w:rsidRPr="00D53356">
              <w:rPr>
                <w:szCs w:val="21"/>
              </w:rPr>
              <w:t>股</w:t>
            </w:r>
            <w:r w:rsidRPr="00D53356">
              <w:rPr>
                <w:szCs w:val="21"/>
              </w:rPr>
              <w:t>ETF</w:t>
            </w:r>
            <w:r w:rsidRPr="00D53356">
              <w:rPr>
                <w:szCs w:val="21"/>
              </w:rPr>
              <w:t>联接</w:t>
            </w:r>
            <w:r w:rsidRPr="00D53356">
              <w:rPr>
                <w:szCs w:val="21"/>
              </w:rPr>
              <w:t>A</w:t>
            </w:r>
          </w:p>
        </w:tc>
        <w:tc>
          <w:tcPr>
            <w:tcW w:w="686" w:type="pct"/>
            <w:vAlign w:val="center"/>
          </w:tcPr>
          <w:p w:rsidR="00FB7A99" w:rsidRPr="00D53356" w:rsidRDefault="00F523C2" w:rsidP="00E471FA">
            <w:pPr>
              <w:spacing w:before="29" w:line="288" w:lineRule="auto"/>
              <w:rPr>
                <w:szCs w:val="21"/>
              </w:rPr>
            </w:pPr>
            <w:r w:rsidRPr="00D53356">
              <w:rPr>
                <w:szCs w:val="21"/>
              </w:rPr>
              <w:t>上投摩根</w:t>
            </w:r>
            <w:r w:rsidRPr="00D53356">
              <w:rPr>
                <w:szCs w:val="21"/>
              </w:rPr>
              <w:t>MSCI</w:t>
            </w:r>
            <w:r w:rsidRPr="00D53356">
              <w:rPr>
                <w:szCs w:val="21"/>
              </w:rPr>
              <w:t>中国</w:t>
            </w:r>
            <w:r w:rsidRPr="00D53356">
              <w:rPr>
                <w:szCs w:val="21"/>
              </w:rPr>
              <w:t>A</w:t>
            </w:r>
            <w:r w:rsidRPr="00D53356">
              <w:rPr>
                <w:szCs w:val="21"/>
              </w:rPr>
              <w:t>股</w:t>
            </w:r>
            <w:r w:rsidRPr="00D53356">
              <w:rPr>
                <w:szCs w:val="21"/>
              </w:rPr>
              <w:t>ETF</w:t>
            </w:r>
            <w:r w:rsidRPr="00D53356">
              <w:rPr>
                <w:szCs w:val="21"/>
              </w:rPr>
              <w:t>联接</w:t>
            </w:r>
            <w:r w:rsidRPr="00D53356">
              <w:rPr>
                <w:szCs w:val="21"/>
              </w:rPr>
              <w:t>C</w:t>
            </w:r>
          </w:p>
        </w:tc>
        <w:tc>
          <w:tcPr>
            <w:tcW w:w="687" w:type="pct"/>
            <w:vAlign w:val="center"/>
          </w:tcPr>
          <w:p w:rsidR="00FB7A99" w:rsidRPr="00D53356" w:rsidRDefault="00F523C2" w:rsidP="00E471FA">
            <w:pPr>
              <w:spacing w:before="29" w:line="288" w:lineRule="auto"/>
              <w:rPr>
                <w:szCs w:val="21"/>
              </w:rPr>
            </w:pPr>
            <w:r w:rsidRPr="00D53356">
              <w:rPr>
                <w:szCs w:val="21"/>
              </w:rPr>
              <w:t>上投摩根</w:t>
            </w:r>
            <w:r w:rsidRPr="00D53356">
              <w:rPr>
                <w:szCs w:val="21"/>
              </w:rPr>
              <w:t>MSCI</w:t>
            </w:r>
            <w:r w:rsidRPr="00D53356">
              <w:rPr>
                <w:szCs w:val="21"/>
              </w:rPr>
              <w:t>中国</w:t>
            </w:r>
            <w:r w:rsidRPr="00D53356">
              <w:rPr>
                <w:szCs w:val="21"/>
              </w:rPr>
              <w:t>A</w:t>
            </w:r>
            <w:r w:rsidRPr="00D53356">
              <w:rPr>
                <w:szCs w:val="21"/>
              </w:rPr>
              <w:t>股</w:t>
            </w:r>
            <w:r w:rsidRPr="00D53356">
              <w:rPr>
                <w:szCs w:val="21"/>
              </w:rPr>
              <w:t>ETF</w:t>
            </w:r>
            <w:r w:rsidRPr="00D53356">
              <w:rPr>
                <w:szCs w:val="21"/>
              </w:rPr>
              <w:t>联接</w:t>
            </w:r>
            <w:r w:rsidRPr="00D53356">
              <w:rPr>
                <w:szCs w:val="21"/>
              </w:rPr>
              <w:t>A</w:t>
            </w:r>
          </w:p>
        </w:tc>
        <w:tc>
          <w:tcPr>
            <w:tcW w:w="687" w:type="pct"/>
            <w:vAlign w:val="center"/>
          </w:tcPr>
          <w:p w:rsidR="00FB7A99" w:rsidRPr="00D53356" w:rsidRDefault="00F523C2" w:rsidP="00E471FA">
            <w:pPr>
              <w:spacing w:before="29" w:line="288" w:lineRule="auto"/>
              <w:rPr>
                <w:szCs w:val="21"/>
              </w:rPr>
            </w:pPr>
            <w:r w:rsidRPr="00D53356">
              <w:rPr>
                <w:szCs w:val="21"/>
              </w:rPr>
              <w:t>上投摩根</w:t>
            </w:r>
            <w:r w:rsidRPr="00D53356">
              <w:rPr>
                <w:szCs w:val="21"/>
              </w:rPr>
              <w:t>MSCI</w:t>
            </w:r>
            <w:r w:rsidRPr="00D53356">
              <w:rPr>
                <w:szCs w:val="21"/>
              </w:rPr>
              <w:t>中国</w:t>
            </w:r>
            <w:r w:rsidRPr="00D53356">
              <w:rPr>
                <w:szCs w:val="21"/>
              </w:rPr>
              <w:t>A</w:t>
            </w:r>
            <w:r w:rsidRPr="00D53356">
              <w:rPr>
                <w:szCs w:val="21"/>
              </w:rPr>
              <w:t>股</w:t>
            </w:r>
            <w:r w:rsidRPr="00D53356">
              <w:rPr>
                <w:szCs w:val="21"/>
              </w:rPr>
              <w:t>ETF</w:t>
            </w:r>
            <w:r w:rsidRPr="00D53356">
              <w:rPr>
                <w:szCs w:val="21"/>
              </w:rPr>
              <w:t>联接</w:t>
            </w:r>
            <w:r w:rsidRPr="00D53356">
              <w:rPr>
                <w:szCs w:val="21"/>
              </w:rPr>
              <w:t>C</w:t>
            </w:r>
          </w:p>
        </w:tc>
      </w:tr>
      <w:tr w:rsidR="00470F8E" w:rsidRPr="00D53356" w:rsidTr="00470F8E">
        <w:tc>
          <w:tcPr>
            <w:tcW w:w="823" w:type="pct"/>
            <w:vAlign w:val="center"/>
          </w:tcPr>
          <w:p w:rsidR="001A59F9" w:rsidRPr="00D53356" w:rsidRDefault="001A59F9" w:rsidP="003B54DF">
            <w:pPr>
              <w:spacing w:before="29" w:line="288" w:lineRule="auto"/>
              <w:rPr>
                <w:szCs w:val="21"/>
              </w:rPr>
            </w:pPr>
            <w:r w:rsidRPr="00D53356">
              <w:rPr>
                <w:rFonts w:hint="eastAsia"/>
                <w:szCs w:val="21"/>
              </w:rPr>
              <w:t>本期已实现收益</w:t>
            </w:r>
          </w:p>
        </w:tc>
        <w:tc>
          <w:tcPr>
            <w:tcW w:w="686" w:type="pct"/>
            <w:vAlign w:val="center"/>
          </w:tcPr>
          <w:p w:rsidR="001A59F9" w:rsidRPr="00D53356" w:rsidRDefault="001A59F9" w:rsidP="00704789">
            <w:pPr>
              <w:spacing w:before="29" w:line="288" w:lineRule="auto"/>
              <w:jc w:val="right"/>
              <w:rPr>
                <w:szCs w:val="21"/>
              </w:rPr>
            </w:pPr>
            <w:r w:rsidRPr="00D53356">
              <w:rPr>
                <w:szCs w:val="21"/>
              </w:rPr>
              <w:t>8,166,737.50</w:t>
            </w:r>
          </w:p>
        </w:tc>
        <w:tc>
          <w:tcPr>
            <w:tcW w:w="686" w:type="pct"/>
            <w:vAlign w:val="center"/>
          </w:tcPr>
          <w:p w:rsidR="001A59F9" w:rsidRPr="00D53356" w:rsidRDefault="001A59F9" w:rsidP="00704789">
            <w:pPr>
              <w:spacing w:before="29" w:line="288" w:lineRule="auto"/>
              <w:jc w:val="right"/>
              <w:rPr>
                <w:szCs w:val="21"/>
              </w:rPr>
            </w:pPr>
            <w:r w:rsidRPr="00D53356">
              <w:rPr>
                <w:szCs w:val="21"/>
              </w:rPr>
              <w:t>3,247,819.08</w:t>
            </w:r>
          </w:p>
        </w:tc>
        <w:tc>
          <w:tcPr>
            <w:tcW w:w="687" w:type="pct"/>
            <w:vAlign w:val="center"/>
          </w:tcPr>
          <w:p w:rsidR="001A59F9" w:rsidRPr="00D53356" w:rsidRDefault="00AB54C1" w:rsidP="00704789">
            <w:pPr>
              <w:spacing w:before="29" w:line="288" w:lineRule="auto"/>
              <w:jc w:val="right"/>
              <w:rPr>
                <w:szCs w:val="21"/>
              </w:rPr>
            </w:pPr>
            <w:r w:rsidRPr="00D53356">
              <w:rPr>
                <w:szCs w:val="21"/>
              </w:rPr>
              <w:t>3,560,561.41</w:t>
            </w:r>
          </w:p>
        </w:tc>
        <w:tc>
          <w:tcPr>
            <w:tcW w:w="687" w:type="pct"/>
            <w:vAlign w:val="center"/>
          </w:tcPr>
          <w:p w:rsidR="001A59F9" w:rsidRPr="00D53356" w:rsidRDefault="00AB54C1" w:rsidP="00704789">
            <w:pPr>
              <w:spacing w:before="29" w:line="288" w:lineRule="auto"/>
              <w:jc w:val="right"/>
              <w:rPr>
                <w:szCs w:val="21"/>
              </w:rPr>
            </w:pPr>
            <w:r w:rsidRPr="00D53356">
              <w:rPr>
                <w:szCs w:val="21"/>
              </w:rPr>
              <w:t>1,384,714.86</w:t>
            </w:r>
          </w:p>
        </w:tc>
      </w:tr>
      <w:tr w:rsidR="00470F8E" w:rsidRPr="00D53356" w:rsidTr="00470F8E">
        <w:trPr>
          <w:trHeight w:val="754"/>
        </w:trPr>
        <w:tc>
          <w:tcPr>
            <w:tcW w:w="823" w:type="pct"/>
            <w:vAlign w:val="center"/>
          </w:tcPr>
          <w:p w:rsidR="001A59F9" w:rsidRPr="00D53356" w:rsidRDefault="001A59F9" w:rsidP="003B54DF">
            <w:pPr>
              <w:spacing w:before="29" w:line="288" w:lineRule="auto"/>
              <w:rPr>
                <w:szCs w:val="21"/>
              </w:rPr>
            </w:pPr>
            <w:r w:rsidRPr="00D53356">
              <w:rPr>
                <w:rFonts w:hint="eastAsia"/>
                <w:szCs w:val="21"/>
              </w:rPr>
              <w:t>本期利润</w:t>
            </w:r>
          </w:p>
        </w:tc>
        <w:tc>
          <w:tcPr>
            <w:tcW w:w="686" w:type="pct"/>
            <w:vAlign w:val="center"/>
          </w:tcPr>
          <w:p w:rsidR="001A59F9" w:rsidRPr="00D53356" w:rsidRDefault="001A59F9" w:rsidP="00704789">
            <w:pPr>
              <w:spacing w:before="29" w:line="288" w:lineRule="auto"/>
              <w:jc w:val="right"/>
              <w:rPr>
                <w:szCs w:val="21"/>
              </w:rPr>
            </w:pPr>
            <w:r w:rsidRPr="00D53356">
              <w:rPr>
                <w:szCs w:val="21"/>
              </w:rPr>
              <w:t>3,751,340.91</w:t>
            </w:r>
          </w:p>
        </w:tc>
        <w:tc>
          <w:tcPr>
            <w:tcW w:w="686" w:type="pct"/>
            <w:vAlign w:val="center"/>
          </w:tcPr>
          <w:p w:rsidR="001A59F9" w:rsidRPr="00D53356" w:rsidRDefault="001A59F9" w:rsidP="00704789">
            <w:pPr>
              <w:spacing w:before="29" w:line="288" w:lineRule="auto"/>
              <w:jc w:val="right"/>
              <w:rPr>
                <w:szCs w:val="21"/>
              </w:rPr>
            </w:pPr>
            <w:r w:rsidRPr="00D53356">
              <w:rPr>
                <w:szCs w:val="21"/>
              </w:rPr>
              <w:t>1,651,066.91</w:t>
            </w:r>
          </w:p>
        </w:tc>
        <w:tc>
          <w:tcPr>
            <w:tcW w:w="687" w:type="pct"/>
            <w:vAlign w:val="center"/>
          </w:tcPr>
          <w:p w:rsidR="001A59F9" w:rsidRPr="00D53356" w:rsidRDefault="00AB54C1" w:rsidP="00704789">
            <w:pPr>
              <w:spacing w:before="29" w:line="288" w:lineRule="auto"/>
              <w:jc w:val="right"/>
              <w:rPr>
                <w:szCs w:val="21"/>
              </w:rPr>
            </w:pPr>
            <w:r w:rsidRPr="00D53356">
              <w:rPr>
                <w:szCs w:val="21"/>
              </w:rPr>
              <w:t>12,594,727.69</w:t>
            </w:r>
          </w:p>
        </w:tc>
        <w:tc>
          <w:tcPr>
            <w:tcW w:w="687" w:type="pct"/>
            <w:vAlign w:val="center"/>
          </w:tcPr>
          <w:p w:rsidR="001A59F9" w:rsidRPr="00D53356" w:rsidRDefault="00AB54C1" w:rsidP="00704789">
            <w:pPr>
              <w:spacing w:before="29" w:line="288" w:lineRule="auto"/>
              <w:jc w:val="right"/>
              <w:rPr>
                <w:szCs w:val="21"/>
              </w:rPr>
            </w:pPr>
            <w:r w:rsidRPr="00D53356">
              <w:rPr>
                <w:szCs w:val="21"/>
              </w:rPr>
              <w:t>5,338,770.47</w:t>
            </w:r>
          </w:p>
        </w:tc>
      </w:tr>
      <w:tr w:rsidR="00470F8E" w:rsidRPr="00D53356" w:rsidTr="00470F8E">
        <w:tc>
          <w:tcPr>
            <w:tcW w:w="823" w:type="pct"/>
            <w:vAlign w:val="center"/>
          </w:tcPr>
          <w:p w:rsidR="001A59F9" w:rsidRPr="00D53356" w:rsidRDefault="001A59F9" w:rsidP="003B54DF">
            <w:pPr>
              <w:spacing w:before="29" w:line="288" w:lineRule="auto"/>
              <w:rPr>
                <w:szCs w:val="21"/>
              </w:rPr>
            </w:pPr>
            <w:r w:rsidRPr="00D53356">
              <w:rPr>
                <w:rFonts w:hint="eastAsia"/>
                <w:szCs w:val="21"/>
              </w:rPr>
              <w:t>加权平均基金份额本期利润</w:t>
            </w:r>
          </w:p>
        </w:tc>
        <w:tc>
          <w:tcPr>
            <w:tcW w:w="686" w:type="pct"/>
            <w:vAlign w:val="center"/>
          </w:tcPr>
          <w:p w:rsidR="001A59F9" w:rsidRPr="00D53356" w:rsidRDefault="001A59F9" w:rsidP="00704789">
            <w:pPr>
              <w:spacing w:before="29" w:line="288" w:lineRule="auto"/>
              <w:jc w:val="right"/>
              <w:rPr>
                <w:szCs w:val="21"/>
              </w:rPr>
            </w:pPr>
            <w:r w:rsidRPr="00D53356">
              <w:rPr>
                <w:szCs w:val="21"/>
              </w:rPr>
              <w:t>0.0783</w:t>
            </w:r>
          </w:p>
        </w:tc>
        <w:tc>
          <w:tcPr>
            <w:tcW w:w="686" w:type="pct"/>
            <w:vAlign w:val="center"/>
          </w:tcPr>
          <w:p w:rsidR="001A59F9" w:rsidRPr="00D53356" w:rsidRDefault="001A59F9" w:rsidP="00704789">
            <w:pPr>
              <w:spacing w:before="29" w:line="288" w:lineRule="auto"/>
              <w:jc w:val="right"/>
              <w:rPr>
                <w:szCs w:val="21"/>
              </w:rPr>
            </w:pPr>
            <w:r w:rsidRPr="00D53356">
              <w:rPr>
                <w:szCs w:val="21"/>
              </w:rPr>
              <w:t>0.0861</w:t>
            </w:r>
          </w:p>
        </w:tc>
        <w:tc>
          <w:tcPr>
            <w:tcW w:w="687" w:type="pct"/>
            <w:vAlign w:val="center"/>
          </w:tcPr>
          <w:p w:rsidR="001A59F9" w:rsidRPr="00D53356" w:rsidRDefault="00AB54C1" w:rsidP="00704789">
            <w:pPr>
              <w:spacing w:before="29" w:line="288" w:lineRule="auto"/>
              <w:jc w:val="right"/>
              <w:rPr>
                <w:szCs w:val="21"/>
              </w:rPr>
            </w:pPr>
            <w:r w:rsidRPr="00D53356">
              <w:rPr>
                <w:szCs w:val="21"/>
              </w:rPr>
              <w:t>0.0837</w:t>
            </w:r>
          </w:p>
        </w:tc>
        <w:tc>
          <w:tcPr>
            <w:tcW w:w="687" w:type="pct"/>
            <w:vAlign w:val="center"/>
          </w:tcPr>
          <w:p w:rsidR="001A59F9" w:rsidRPr="00D53356" w:rsidRDefault="00AB54C1" w:rsidP="00704789">
            <w:pPr>
              <w:spacing w:before="29" w:line="288" w:lineRule="auto"/>
              <w:jc w:val="right"/>
              <w:rPr>
                <w:szCs w:val="21"/>
              </w:rPr>
            </w:pPr>
            <w:r w:rsidRPr="00D53356">
              <w:rPr>
                <w:szCs w:val="21"/>
              </w:rPr>
              <w:t>0.0820</w:t>
            </w:r>
          </w:p>
        </w:tc>
      </w:tr>
      <w:tr w:rsidR="00470F8E" w:rsidRPr="00D53356" w:rsidTr="00470F8E">
        <w:tc>
          <w:tcPr>
            <w:tcW w:w="823" w:type="pct"/>
            <w:vAlign w:val="center"/>
          </w:tcPr>
          <w:p w:rsidR="001A59F9" w:rsidRPr="00D53356" w:rsidRDefault="001A59F9" w:rsidP="003B54DF">
            <w:pPr>
              <w:spacing w:before="29" w:line="288" w:lineRule="auto"/>
              <w:rPr>
                <w:szCs w:val="21"/>
              </w:rPr>
            </w:pPr>
            <w:r w:rsidRPr="00D53356">
              <w:rPr>
                <w:rFonts w:hint="eastAsia"/>
                <w:szCs w:val="21"/>
              </w:rPr>
              <w:t>本期加权平均净值利润率</w:t>
            </w:r>
          </w:p>
        </w:tc>
        <w:tc>
          <w:tcPr>
            <w:tcW w:w="686" w:type="pct"/>
            <w:vAlign w:val="center"/>
          </w:tcPr>
          <w:p w:rsidR="001A59F9" w:rsidRPr="00D53356" w:rsidRDefault="001A59F9" w:rsidP="00704789">
            <w:pPr>
              <w:spacing w:before="29" w:line="288" w:lineRule="auto"/>
              <w:jc w:val="right"/>
              <w:rPr>
                <w:szCs w:val="21"/>
              </w:rPr>
            </w:pPr>
            <w:r w:rsidRPr="00D53356">
              <w:rPr>
                <w:szCs w:val="21"/>
              </w:rPr>
              <w:t>6.91%</w:t>
            </w:r>
          </w:p>
        </w:tc>
        <w:tc>
          <w:tcPr>
            <w:tcW w:w="686" w:type="pct"/>
            <w:vAlign w:val="center"/>
          </w:tcPr>
          <w:p w:rsidR="001A59F9" w:rsidRPr="00D53356" w:rsidRDefault="001A59F9" w:rsidP="00704789">
            <w:pPr>
              <w:spacing w:before="29" w:line="288" w:lineRule="auto"/>
              <w:jc w:val="right"/>
              <w:rPr>
                <w:szCs w:val="21"/>
              </w:rPr>
            </w:pPr>
            <w:r w:rsidRPr="00D53356">
              <w:rPr>
                <w:szCs w:val="21"/>
              </w:rPr>
              <w:t>7.61%</w:t>
            </w:r>
          </w:p>
        </w:tc>
        <w:tc>
          <w:tcPr>
            <w:tcW w:w="687" w:type="pct"/>
            <w:vAlign w:val="center"/>
          </w:tcPr>
          <w:p w:rsidR="001A59F9" w:rsidRPr="00D53356" w:rsidRDefault="00AB54C1" w:rsidP="00704789">
            <w:pPr>
              <w:spacing w:before="29" w:line="288" w:lineRule="auto"/>
              <w:jc w:val="right"/>
              <w:rPr>
                <w:szCs w:val="21"/>
              </w:rPr>
            </w:pPr>
            <w:r w:rsidRPr="00D53356">
              <w:rPr>
                <w:szCs w:val="21"/>
              </w:rPr>
              <w:t>8.26%</w:t>
            </w:r>
          </w:p>
        </w:tc>
        <w:tc>
          <w:tcPr>
            <w:tcW w:w="687" w:type="pct"/>
            <w:vAlign w:val="center"/>
          </w:tcPr>
          <w:p w:rsidR="001A59F9" w:rsidRPr="00D53356" w:rsidRDefault="00AB54C1" w:rsidP="00704789">
            <w:pPr>
              <w:spacing w:before="29" w:line="288" w:lineRule="auto"/>
              <w:jc w:val="right"/>
              <w:rPr>
                <w:szCs w:val="21"/>
              </w:rPr>
            </w:pPr>
            <w:r w:rsidRPr="00D53356">
              <w:rPr>
                <w:szCs w:val="21"/>
              </w:rPr>
              <w:t>8.10%</w:t>
            </w:r>
          </w:p>
        </w:tc>
      </w:tr>
      <w:tr w:rsidR="00470F8E" w:rsidRPr="00D53356" w:rsidTr="00470F8E">
        <w:tc>
          <w:tcPr>
            <w:tcW w:w="823" w:type="pct"/>
            <w:vAlign w:val="center"/>
          </w:tcPr>
          <w:p w:rsidR="001A59F9" w:rsidRPr="00D53356" w:rsidRDefault="001A59F9" w:rsidP="003B54DF">
            <w:pPr>
              <w:spacing w:before="29" w:line="288" w:lineRule="auto"/>
              <w:rPr>
                <w:szCs w:val="21"/>
              </w:rPr>
            </w:pPr>
            <w:r w:rsidRPr="00D53356">
              <w:rPr>
                <w:rFonts w:hint="eastAsia"/>
                <w:szCs w:val="21"/>
              </w:rPr>
              <w:t>本期基金份额净值增长率</w:t>
            </w:r>
          </w:p>
        </w:tc>
        <w:tc>
          <w:tcPr>
            <w:tcW w:w="686" w:type="pct"/>
            <w:vAlign w:val="center"/>
          </w:tcPr>
          <w:p w:rsidR="001A59F9" w:rsidRPr="00D53356" w:rsidRDefault="001A59F9" w:rsidP="00704789">
            <w:pPr>
              <w:spacing w:before="29" w:line="288" w:lineRule="auto"/>
              <w:jc w:val="right"/>
              <w:rPr>
                <w:szCs w:val="21"/>
              </w:rPr>
            </w:pPr>
            <w:r w:rsidRPr="00D53356">
              <w:rPr>
                <w:szCs w:val="21"/>
              </w:rPr>
              <w:t>4.80%</w:t>
            </w:r>
          </w:p>
        </w:tc>
        <w:tc>
          <w:tcPr>
            <w:tcW w:w="686" w:type="pct"/>
            <w:vAlign w:val="center"/>
          </w:tcPr>
          <w:p w:rsidR="001A59F9" w:rsidRPr="00D53356" w:rsidRDefault="001A59F9" w:rsidP="00704789">
            <w:pPr>
              <w:spacing w:before="29" w:line="288" w:lineRule="auto"/>
              <w:jc w:val="right"/>
              <w:rPr>
                <w:szCs w:val="21"/>
              </w:rPr>
            </w:pPr>
            <w:r w:rsidRPr="00D53356">
              <w:rPr>
                <w:szCs w:val="21"/>
              </w:rPr>
              <w:t>4.69%</w:t>
            </w:r>
          </w:p>
        </w:tc>
        <w:tc>
          <w:tcPr>
            <w:tcW w:w="687" w:type="pct"/>
            <w:vAlign w:val="center"/>
          </w:tcPr>
          <w:p w:rsidR="001A59F9" w:rsidRPr="00D53356" w:rsidRDefault="00AB54C1" w:rsidP="00704789">
            <w:pPr>
              <w:spacing w:before="29" w:line="288" w:lineRule="auto"/>
              <w:jc w:val="right"/>
              <w:rPr>
                <w:szCs w:val="21"/>
              </w:rPr>
            </w:pPr>
            <w:r w:rsidRPr="00D53356">
              <w:rPr>
                <w:szCs w:val="21"/>
              </w:rPr>
              <w:t>10.31%</w:t>
            </w:r>
          </w:p>
        </w:tc>
        <w:tc>
          <w:tcPr>
            <w:tcW w:w="687" w:type="pct"/>
            <w:vAlign w:val="center"/>
          </w:tcPr>
          <w:p w:rsidR="001A59F9" w:rsidRPr="00D53356" w:rsidRDefault="00AB54C1" w:rsidP="00704789">
            <w:pPr>
              <w:spacing w:before="29" w:line="288" w:lineRule="auto"/>
              <w:jc w:val="right"/>
              <w:rPr>
                <w:szCs w:val="21"/>
              </w:rPr>
            </w:pPr>
            <w:r w:rsidRPr="00D53356">
              <w:rPr>
                <w:szCs w:val="21"/>
              </w:rPr>
              <w:t>10.26%</w:t>
            </w:r>
          </w:p>
        </w:tc>
      </w:tr>
      <w:tr w:rsidR="00470F8E" w:rsidRPr="00D53356" w:rsidTr="00470F8E">
        <w:tc>
          <w:tcPr>
            <w:tcW w:w="822" w:type="pct"/>
            <w:vMerge w:val="restart"/>
            <w:vAlign w:val="center"/>
          </w:tcPr>
          <w:p w:rsidR="00C23BEA" w:rsidRPr="00D53356" w:rsidRDefault="00C23BEA" w:rsidP="00C623D0">
            <w:pPr>
              <w:spacing w:before="29" w:line="288" w:lineRule="auto"/>
              <w:ind w:leftChars="-51" w:left="-107" w:rightChars="-51" w:right="-107"/>
              <w:rPr>
                <w:b/>
                <w:color w:val="000000"/>
                <w:szCs w:val="21"/>
              </w:rPr>
            </w:pPr>
            <w:r w:rsidRPr="00D53356">
              <w:rPr>
                <w:b/>
                <w:color w:val="000000"/>
                <w:szCs w:val="21"/>
              </w:rPr>
              <w:t>3.1.2</w:t>
            </w:r>
            <w:r w:rsidRPr="00D53356">
              <w:rPr>
                <w:rFonts w:hint="eastAsia"/>
                <w:b/>
                <w:color w:val="000000"/>
                <w:szCs w:val="21"/>
              </w:rPr>
              <w:t>期末数据和指标</w:t>
            </w:r>
          </w:p>
        </w:tc>
        <w:tc>
          <w:tcPr>
            <w:tcW w:w="1374" w:type="pct"/>
            <w:gridSpan w:val="2"/>
            <w:vAlign w:val="center"/>
          </w:tcPr>
          <w:p w:rsidR="00C23BEA" w:rsidRPr="00D53356" w:rsidRDefault="00C23BEA" w:rsidP="00C623D0">
            <w:pPr>
              <w:spacing w:before="29" w:line="288" w:lineRule="auto"/>
              <w:jc w:val="center"/>
              <w:rPr>
                <w:b/>
                <w:color w:val="000000"/>
                <w:szCs w:val="21"/>
              </w:rPr>
            </w:pPr>
            <w:r w:rsidRPr="00D53356">
              <w:rPr>
                <w:b/>
                <w:color w:val="000000"/>
                <w:szCs w:val="21"/>
              </w:rPr>
              <w:t>2021</w:t>
            </w:r>
            <w:r w:rsidR="006D2BE2" w:rsidRPr="00D53356">
              <w:rPr>
                <w:rFonts w:hint="eastAsia"/>
                <w:b/>
                <w:color w:val="000000"/>
                <w:szCs w:val="21"/>
              </w:rPr>
              <w:t>年</w:t>
            </w:r>
            <w:r w:rsidRPr="00D53356">
              <w:rPr>
                <w:rFonts w:hint="eastAsia"/>
                <w:b/>
                <w:color w:val="000000"/>
                <w:szCs w:val="21"/>
              </w:rPr>
              <w:t>末</w:t>
            </w:r>
          </w:p>
        </w:tc>
        <w:tc>
          <w:tcPr>
            <w:tcW w:w="1376" w:type="pct"/>
            <w:gridSpan w:val="2"/>
            <w:vAlign w:val="center"/>
          </w:tcPr>
          <w:p w:rsidR="00C23BEA" w:rsidRPr="00D53356" w:rsidRDefault="00C23BEA" w:rsidP="00C623D0">
            <w:pPr>
              <w:spacing w:before="29" w:line="288" w:lineRule="auto"/>
              <w:jc w:val="center"/>
              <w:rPr>
                <w:b/>
                <w:color w:val="000000"/>
                <w:szCs w:val="21"/>
              </w:rPr>
            </w:pPr>
            <w:r w:rsidRPr="00D53356">
              <w:rPr>
                <w:b/>
                <w:color w:val="000000"/>
                <w:szCs w:val="21"/>
              </w:rPr>
              <w:t>2020</w:t>
            </w:r>
            <w:r w:rsidR="006D2BE2" w:rsidRPr="00D53356">
              <w:rPr>
                <w:rFonts w:hint="eastAsia"/>
                <w:b/>
                <w:color w:val="000000"/>
                <w:szCs w:val="21"/>
              </w:rPr>
              <w:t>年</w:t>
            </w:r>
            <w:r w:rsidRPr="00D53356">
              <w:rPr>
                <w:rFonts w:hint="eastAsia"/>
                <w:b/>
                <w:color w:val="000000"/>
                <w:szCs w:val="21"/>
              </w:rPr>
              <w:t>末</w:t>
            </w:r>
          </w:p>
        </w:tc>
      </w:tr>
      <w:tr w:rsidR="00470F8E" w:rsidRPr="00D53356" w:rsidTr="00470F8E">
        <w:trPr>
          <w:trHeight w:val="373"/>
        </w:trPr>
        <w:tc>
          <w:tcPr>
            <w:tcW w:w="822" w:type="pct"/>
            <w:vMerge/>
            <w:vAlign w:val="center"/>
          </w:tcPr>
          <w:p w:rsidR="001A59F9" w:rsidRPr="00D53356"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D53356" w:rsidRDefault="001A59F9" w:rsidP="00C179C7">
            <w:pPr>
              <w:spacing w:before="29" w:line="288" w:lineRule="auto"/>
              <w:rPr>
                <w:szCs w:val="21"/>
              </w:rPr>
            </w:pPr>
            <w:r w:rsidRPr="00D53356">
              <w:rPr>
                <w:szCs w:val="21"/>
              </w:rPr>
              <w:t>上投摩根</w:t>
            </w:r>
            <w:r w:rsidRPr="00D53356">
              <w:rPr>
                <w:szCs w:val="21"/>
              </w:rPr>
              <w:t>MSCI</w:t>
            </w:r>
            <w:r w:rsidRPr="00D53356">
              <w:rPr>
                <w:szCs w:val="21"/>
              </w:rPr>
              <w:t>中国</w:t>
            </w:r>
            <w:r w:rsidRPr="00D53356">
              <w:rPr>
                <w:szCs w:val="21"/>
              </w:rPr>
              <w:t>A</w:t>
            </w:r>
            <w:r w:rsidRPr="00D53356">
              <w:rPr>
                <w:szCs w:val="21"/>
              </w:rPr>
              <w:t>股</w:t>
            </w:r>
            <w:r w:rsidRPr="00D53356">
              <w:rPr>
                <w:szCs w:val="21"/>
              </w:rPr>
              <w:t>ETF</w:t>
            </w:r>
            <w:r w:rsidRPr="00D53356">
              <w:rPr>
                <w:szCs w:val="21"/>
              </w:rPr>
              <w:t>联接</w:t>
            </w:r>
            <w:r w:rsidRPr="00D53356">
              <w:rPr>
                <w:szCs w:val="21"/>
              </w:rPr>
              <w:t>A</w:t>
            </w:r>
          </w:p>
        </w:tc>
        <w:tc>
          <w:tcPr>
            <w:tcW w:w="687" w:type="pct"/>
            <w:vAlign w:val="center"/>
          </w:tcPr>
          <w:p w:rsidR="001A59F9" w:rsidRPr="00D53356" w:rsidRDefault="001A59F9" w:rsidP="00C179C7">
            <w:pPr>
              <w:spacing w:before="29" w:line="288" w:lineRule="auto"/>
              <w:rPr>
                <w:szCs w:val="21"/>
              </w:rPr>
            </w:pPr>
            <w:r w:rsidRPr="00D53356">
              <w:rPr>
                <w:szCs w:val="21"/>
              </w:rPr>
              <w:t>上投摩根</w:t>
            </w:r>
            <w:r w:rsidRPr="00D53356">
              <w:rPr>
                <w:szCs w:val="21"/>
              </w:rPr>
              <w:t>MSCI</w:t>
            </w:r>
            <w:r w:rsidRPr="00D53356">
              <w:rPr>
                <w:szCs w:val="21"/>
              </w:rPr>
              <w:t>中国</w:t>
            </w:r>
            <w:r w:rsidRPr="00D53356">
              <w:rPr>
                <w:szCs w:val="21"/>
              </w:rPr>
              <w:t>A</w:t>
            </w:r>
            <w:r w:rsidRPr="00D53356">
              <w:rPr>
                <w:szCs w:val="21"/>
              </w:rPr>
              <w:t>股</w:t>
            </w:r>
            <w:r w:rsidRPr="00D53356">
              <w:rPr>
                <w:szCs w:val="21"/>
              </w:rPr>
              <w:t>ETF</w:t>
            </w:r>
            <w:r w:rsidRPr="00D53356">
              <w:rPr>
                <w:szCs w:val="21"/>
              </w:rPr>
              <w:t>联接</w:t>
            </w:r>
            <w:r w:rsidRPr="00D53356">
              <w:rPr>
                <w:szCs w:val="21"/>
              </w:rPr>
              <w:t>C</w:t>
            </w:r>
          </w:p>
        </w:tc>
        <w:tc>
          <w:tcPr>
            <w:tcW w:w="688" w:type="pct"/>
            <w:vAlign w:val="center"/>
          </w:tcPr>
          <w:p w:rsidR="001A59F9" w:rsidRPr="00D53356" w:rsidRDefault="00AB54C1" w:rsidP="00C179C7">
            <w:pPr>
              <w:spacing w:before="29" w:line="288" w:lineRule="auto"/>
              <w:rPr>
                <w:szCs w:val="21"/>
              </w:rPr>
            </w:pPr>
            <w:r w:rsidRPr="00D53356">
              <w:rPr>
                <w:szCs w:val="21"/>
              </w:rPr>
              <w:t>上投摩根</w:t>
            </w:r>
            <w:r w:rsidRPr="00D53356">
              <w:rPr>
                <w:szCs w:val="21"/>
              </w:rPr>
              <w:t>MSCI</w:t>
            </w:r>
            <w:r w:rsidRPr="00D53356">
              <w:rPr>
                <w:szCs w:val="21"/>
              </w:rPr>
              <w:t>中国</w:t>
            </w:r>
            <w:r w:rsidRPr="00D53356">
              <w:rPr>
                <w:szCs w:val="21"/>
              </w:rPr>
              <w:t>A</w:t>
            </w:r>
            <w:r w:rsidRPr="00D53356">
              <w:rPr>
                <w:szCs w:val="21"/>
              </w:rPr>
              <w:t>股</w:t>
            </w:r>
            <w:r w:rsidRPr="00D53356">
              <w:rPr>
                <w:szCs w:val="21"/>
              </w:rPr>
              <w:t>ETF</w:t>
            </w:r>
            <w:r w:rsidRPr="00D53356">
              <w:rPr>
                <w:szCs w:val="21"/>
              </w:rPr>
              <w:t>联接</w:t>
            </w:r>
            <w:r w:rsidRPr="00D53356">
              <w:rPr>
                <w:szCs w:val="21"/>
              </w:rPr>
              <w:t>A</w:t>
            </w:r>
          </w:p>
        </w:tc>
        <w:tc>
          <w:tcPr>
            <w:tcW w:w="688" w:type="pct"/>
            <w:vAlign w:val="center"/>
          </w:tcPr>
          <w:p w:rsidR="001A59F9" w:rsidRPr="00D53356" w:rsidRDefault="00AB54C1" w:rsidP="00C179C7">
            <w:pPr>
              <w:spacing w:before="29" w:line="288" w:lineRule="auto"/>
              <w:rPr>
                <w:szCs w:val="21"/>
              </w:rPr>
            </w:pPr>
            <w:r w:rsidRPr="00D53356">
              <w:rPr>
                <w:szCs w:val="21"/>
              </w:rPr>
              <w:t>上投摩根</w:t>
            </w:r>
            <w:r w:rsidRPr="00D53356">
              <w:rPr>
                <w:szCs w:val="21"/>
              </w:rPr>
              <w:t>MSCI</w:t>
            </w:r>
            <w:r w:rsidRPr="00D53356">
              <w:rPr>
                <w:szCs w:val="21"/>
              </w:rPr>
              <w:t>中国</w:t>
            </w:r>
            <w:r w:rsidRPr="00D53356">
              <w:rPr>
                <w:szCs w:val="21"/>
              </w:rPr>
              <w:t>A</w:t>
            </w:r>
            <w:r w:rsidRPr="00D53356">
              <w:rPr>
                <w:szCs w:val="21"/>
              </w:rPr>
              <w:t>股</w:t>
            </w:r>
            <w:r w:rsidRPr="00D53356">
              <w:rPr>
                <w:szCs w:val="21"/>
              </w:rPr>
              <w:t>ETF</w:t>
            </w:r>
            <w:r w:rsidRPr="00D53356">
              <w:rPr>
                <w:szCs w:val="21"/>
              </w:rPr>
              <w:t>联接</w:t>
            </w:r>
            <w:r w:rsidRPr="00D53356">
              <w:rPr>
                <w:szCs w:val="21"/>
              </w:rPr>
              <w:t>C</w:t>
            </w:r>
          </w:p>
        </w:tc>
      </w:tr>
      <w:tr w:rsidR="00470F8E" w:rsidRPr="00D53356" w:rsidTr="00470F8E">
        <w:tc>
          <w:tcPr>
            <w:tcW w:w="822" w:type="pct"/>
            <w:vAlign w:val="center"/>
          </w:tcPr>
          <w:p w:rsidR="001A59F9" w:rsidRPr="00D53356" w:rsidRDefault="001A59F9" w:rsidP="00785EA4">
            <w:pPr>
              <w:spacing w:before="29" w:line="288" w:lineRule="auto"/>
              <w:rPr>
                <w:szCs w:val="21"/>
              </w:rPr>
            </w:pPr>
            <w:r w:rsidRPr="00D53356">
              <w:rPr>
                <w:rFonts w:hint="eastAsia"/>
                <w:szCs w:val="21"/>
              </w:rPr>
              <w:t>期末可供分配利润</w:t>
            </w:r>
          </w:p>
        </w:tc>
        <w:tc>
          <w:tcPr>
            <w:tcW w:w="687" w:type="pct"/>
            <w:vAlign w:val="center"/>
          </w:tcPr>
          <w:p w:rsidR="001A59F9" w:rsidRPr="00D53356" w:rsidRDefault="001A59F9" w:rsidP="0078762A">
            <w:pPr>
              <w:spacing w:before="29" w:line="288" w:lineRule="auto"/>
              <w:jc w:val="right"/>
              <w:rPr>
                <w:szCs w:val="21"/>
              </w:rPr>
            </w:pPr>
            <w:r w:rsidRPr="00D53356">
              <w:rPr>
                <w:szCs w:val="21"/>
              </w:rPr>
              <w:t>5,181,601.30</w:t>
            </w:r>
          </w:p>
        </w:tc>
        <w:tc>
          <w:tcPr>
            <w:tcW w:w="687" w:type="pct"/>
            <w:vAlign w:val="center"/>
          </w:tcPr>
          <w:p w:rsidR="001A59F9" w:rsidRPr="00D53356" w:rsidRDefault="001A59F9" w:rsidP="0078762A">
            <w:pPr>
              <w:spacing w:before="29" w:line="288" w:lineRule="auto"/>
              <w:jc w:val="right"/>
              <w:rPr>
                <w:szCs w:val="21"/>
              </w:rPr>
            </w:pPr>
            <w:r w:rsidRPr="00D53356">
              <w:rPr>
                <w:szCs w:val="21"/>
              </w:rPr>
              <w:t>1,839,818.69</w:t>
            </w:r>
          </w:p>
        </w:tc>
        <w:tc>
          <w:tcPr>
            <w:tcW w:w="688" w:type="pct"/>
            <w:vAlign w:val="center"/>
          </w:tcPr>
          <w:p w:rsidR="001A59F9" w:rsidRPr="00D53356" w:rsidRDefault="00AB54C1" w:rsidP="0078762A">
            <w:pPr>
              <w:spacing w:before="29" w:line="288" w:lineRule="auto"/>
              <w:jc w:val="right"/>
              <w:rPr>
                <w:szCs w:val="21"/>
              </w:rPr>
            </w:pPr>
            <w:r w:rsidRPr="00D53356">
              <w:rPr>
                <w:szCs w:val="21"/>
              </w:rPr>
              <w:t>2,536,367.20</w:t>
            </w:r>
          </w:p>
        </w:tc>
        <w:tc>
          <w:tcPr>
            <w:tcW w:w="688" w:type="pct"/>
            <w:vAlign w:val="center"/>
          </w:tcPr>
          <w:p w:rsidR="001A59F9" w:rsidRPr="00D53356" w:rsidRDefault="00AB54C1" w:rsidP="0078762A">
            <w:pPr>
              <w:spacing w:before="29" w:line="288" w:lineRule="auto"/>
              <w:jc w:val="right"/>
              <w:rPr>
                <w:szCs w:val="21"/>
              </w:rPr>
            </w:pPr>
            <w:r w:rsidRPr="00D53356">
              <w:rPr>
                <w:szCs w:val="21"/>
              </w:rPr>
              <w:t>1,029,198.50</w:t>
            </w:r>
          </w:p>
        </w:tc>
      </w:tr>
      <w:tr w:rsidR="00470F8E" w:rsidRPr="00D53356" w:rsidTr="00470F8E">
        <w:tc>
          <w:tcPr>
            <w:tcW w:w="822" w:type="pct"/>
            <w:vAlign w:val="center"/>
          </w:tcPr>
          <w:p w:rsidR="001A59F9" w:rsidRPr="00D53356" w:rsidRDefault="001A59F9" w:rsidP="00785EA4">
            <w:pPr>
              <w:spacing w:before="29" w:line="288" w:lineRule="auto"/>
              <w:rPr>
                <w:szCs w:val="21"/>
              </w:rPr>
            </w:pPr>
            <w:r w:rsidRPr="00D53356">
              <w:rPr>
                <w:rFonts w:hint="eastAsia"/>
                <w:szCs w:val="21"/>
              </w:rPr>
              <w:t>期末可供分配基金份额利润</w:t>
            </w:r>
          </w:p>
        </w:tc>
        <w:tc>
          <w:tcPr>
            <w:tcW w:w="687" w:type="pct"/>
            <w:vAlign w:val="center"/>
          </w:tcPr>
          <w:p w:rsidR="001A59F9" w:rsidRPr="00D53356" w:rsidRDefault="001A59F9" w:rsidP="0078762A">
            <w:pPr>
              <w:spacing w:before="29" w:line="288" w:lineRule="auto"/>
              <w:jc w:val="right"/>
              <w:rPr>
                <w:szCs w:val="21"/>
              </w:rPr>
            </w:pPr>
            <w:r w:rsidRPr="00D53356">
              <w:rPr>
                <w:szCs w:val="21"/>
              </w:rPr>
              <w:t>0.1560</w:t>
            </w:r>
          </w:p>
        </w:tc>
        <w:tc>
          <w:tcPr>
            <w:tcW w:w="687" w:type="pct"/>
            <w:vAlign w:val="center"/>
          </w:tcPr>
          <w:p w:rsidR="001A59F9" w:rsidRPr="00D53356" w:rsidRDefault="001A59F9" w:rsidP="0078762A">
            <w:pPr>
              <w:spacing w:before="29" w:line="288" w:lineRule="auto"/>
              <w:jc w:val="right"/>
              <w:rPr>
                <w:szCs w:val="21"/>
              </w:rPr>
            </w:pPr>
            <w:r w:rsidRPr="00D53356">
              <w:rPr>
                <w:szCs w:val="21"/>
              </w:rPr>
              <w:t>0.1543</w:t>
            </w:r>
          </w:p>
        </w:tc>
        <w:tc>
          <w:tcPr>
            <w:tcW w:w="688" w:type="pct"/>
            <w:vAlign w:val="center"/>
          </w:tcPr>
          <w:p w:rsidR="001A59F9" w:rsidRPr="00D53356" w:rsidRDefault="00AB54C1" w:rsidP="0078762A">
            <w:pPr>
              <w:spacing w:before="29" w:line="288" w:lineRule="auto"/>
              <w:jc w:val="right"/>
              <w:rPr>
                <w:szCs w:val="21"/>
              </w:rPr>
            </w:pPr>
            <w:r w:rsidRPr="00D53356">
              <w:rPr>
                <w:szCs w:val="21"/>
              </w:rPr>
              <w:t>0.0291</w:t>
            </w:r>
          </w:p>
        </w:tc>
        <w:tc>
          <w:tcPr>
            <w:tcW w:w="688" w:type="pct"/>
            <w:vAlign w:val="center"/>
          </w:tcPr>
          <w:p w:rsidR="001A59F9" w:rsidRPr="00D53356" w:rsidRDefault="00AB54C1" w:rsidP="0078762A">
            <w:pPr>
              <w:spacing w:before="29" w:line="288" w:lineRule="auto"/>
              <w:jc w:val="right"/>
              <w:rPr>
                <w:szCs w:val="21"/>
              </w:rPr>
            </w:pPr>
            <w:r w:rsidRPr="00D53356">
              <w:rPr>
                <w:szCs w:val="21"/>
              </w:rPr>
              <w:t>0.0286</w:t>
            </w:r>
          </w:p>
        </w:tc>
      </w:tr>
      <w:tr w:rsidR="00470F8E" w:rsidRPr="00D53356" w:rsidTr="00470F8E">
        <w:tc>
          <w:tcPr>
            <w:tcW w:w="822" w:type="pct"/>
            <w:vAlign w:val="center"/>
          </w:tcPr>
          <w:p w:rsidR="001A59F9" w:rsidRPr="00D53356" w:rsidRDefault="001A59F9" w:rsidP="00785EA4">
            <w:pPr>
              <w:spacing w:before="29" w:line="288" w:lineRule="auto"/>
              <w:rPr>
                <w:szCs w:val="21"/>
              </w:rPr>
            </w:pPr>
            <w:r w:rsidRPr="00D53356">
              <w:rPr>
                <w:rFonts w:hint="eastAsia"/>
                <w:szCs w:val="21"/>
              </w:rPr>
              <w:t>期末基金资产净值</w:t>
            </w:r>
          </w:p>
        </w:tc>
        <w:tc>
          <w:tcPr>
            <w:tcW w:w="687" w:type="pct"/>
            <w:vAlign w:val="center"/>
          </w:tcPr>
          <w:p w:rsidR="001A59F9" w:rsidRPr="00D53356" w:rsidRDefault="001A59F9" w:rsidP="0078762A">
            <w:pPr>
              <w:spacing w:before="29" w:line="288" w:lineRule="auto"/>
              <w:jc w:val="right"/>
              <w:rPr>
                <w:szCs w:val="21"/>
              </w:rPr>
            </w:pPr>
            <w:r w:rsidRPr="00D53356">
              <w:rPr>
                <w:szCs w:val="21"/>
              </w:rPr>
              <w:t>38,401,845.91</w:t>
            </w:r>
          </w:p>
        </w:tc>
        <w:tc>
          <w:tcPr>
            <w:tcW w:w="687" w:type="pct"/>
            <w:vAlign w:val="center"/>
          </w:tcPr>
          <w:p w:rsidR="001A59F9" w:rsidRPr="00D53356" w:rsidRDefault="001A59F9" w:rsidP="0078762A">
            <w:pPr>
              <w:spacing w:before="29" w:line="288" w:lineRule="auto"/>
              <w:jc w:val="right"/>
              <w:rPr>
                <w:szCs w:val="21"/>
              </w:rPr>
            </w:pPr>
            <w:r w:rsidRPr="00D53356">
              <w:rPr>
                <w:szCs w:val="21"/>
              </w:rPr>
              <w:t>13,761,664.82</w:t>
            </w:r>
          </w:p>
        </w:tc>
        <w:tc>
          <w:tcPr>
            <w:tcW w:w="688" w:type="pct"/>
            <w:vAlign w:val="center"/>
          </w:tcPr>
          <w:p w:rsidR="001A59F9" w:rsidRPr="00D53356" w:rsidRDefault="00AB54C1" w:rsidP="0078762A">
            <w:pPr>
              <w:spacing w:before="29" w:line="288" w:lineRule="auto"/>
              <w:jc w:val="right"/>
              <w:rPr>
                <w:szCs w:val="21"/>
              </w:rPr>
            </w:pPr>
            <w:r w:rsidRPr="00D53356">
              <w:rPr>
                <w:szCs w:val="21"/>
              </w:rPr>
              <w:t>96,221,602.25</w:t>
            </w:r>
          </w:p>
        </w:tc>
        <w:tc>
          <w:tcPr>
            <w:tcW w:w="688" w:type="pct"/>
            <w:vAlign w:val="center"/>
          </w:tcPr>
          <w:p w:rsidR="001A59F9" w:rsidRPr="00D53356" w:rsidRDefault="00AB54C1" w:rsidP="0078762A">
            <w:pPr>
              <w:spacing w:before="29" w:line="288" w:lineRule="auto"/>
              <w:jc w:val="right"/>
              <w:rPr>
                <w:szCs w:val="21"/>
              </w:rPr>
            </w:pPr>
            <w:r w:rsidRPr="00D53356">
              <w:rPr>
                <w:szCs w:val="21"/>
              </w:rPr>
              <w:t>39,643,129.61</w:t>
            </w:r>
          </w:p>
        </w:tc>
      </w:tr>
      <w:tr w:rsidR="00470F8E" w:rsidRPr="00D53356" w:rsidTr="00470F8E">
        <w:tc>
          <w:tcPr>
            <w:tcW w:w="822" w:type="pct"/>
            <w:vAlign w:val="center"/>
          </w:tcPr>
          <w:p w:rsidR="001A59F9" w:rsidRPr="00D53356" w:rsidRDefault="001A59F9" w:rsidP="00785EA4">
            <w:pPr>
              <w:spacing w:before="29" w:line="288" w:lineRule="auto"/>
              <w:rPr>
                <w:szCs w:val="21"/>
              </w:rPr>
            </w:pPr>
            <w:r w:rsidRPr="00D53356">
              <w:rPr>
                <w:rFonts w:hint="eastAsia"/>
                <w:szCs w:val="21"/>
              </w:rPr>
              <w:t>期末基金份额净值</w:t>
            </w:r>
          </w:p>
        </w:tc>
        <w:tc>
          <w:tcPr>
            <w:tcW w:w="687" w:type="pct"/>
            <w:vAlign w:val="center"/>
          </w:tcPr>
          <w:p w:rsidR="001A59F9" w:rsidRPr="00D53356" w:rsidRDefault="001A59F9" w:rsidP="0078762A">
            <w:pPr>
              <w:spacing w:before="29" w:line="288" w:lineRule="auto"/>
              <w:jc w:val="right"/>
              <w:rPr>
                <w:szCs w:val="21"/>
              </w:rPr>
            </w:pPr>
            <w:r w:rsidRPr="00D53356">
              <w:rPr>
                <w:szCs w:val="21"/>
              </w:rPr>
              <w:t>1.1560</w:t>
            </w:r>
          </w:p>
        </w:tc>
        <w:tc>
          <w:tcPr>
            <w:tcW w:w="687" w:type="pct"/>
            <w:vAlign w:val="center"/>
          </w:tcPr>
          <w:p w:rsidR="001A59F9" w:rsidRPr="00D53356" w:rsidRDefault="001A59F9" w:rsidP="0078762A">
            <w:pPr>
              <w:spacing w:before="29" w:line="288" w:lineRule="auto"/>
              <w:jc w:val="right"/>
              <w:rPr>
                <w:szCs w:val="21"/>
              </w:rPr>
            </w:pPr>
            <w:r w:rsidRPr="00D53356">
              <w:rPr>
                <w:szCs w:val="21"/>
              </w:rPr>
              <w:t>1.1543</w:t>
            </w:r>
          </w:p>
        </w:tc>
        <w:tc>
          <w:tcPr>
            <w:tcW w:w="688" w:type="pct"/>
            <w:vAlign w:val="center"/>
          </w:tcPr>
          <w:p w:rsidR="001A59F9" w:rsidRPr="00D53356" w:rsidRDefault="00AB54C1" w:rsidP="0078762A">
            <w:pPr>
              <w:spacing w:before="29" w:line="288" w:lineRule="auto"/>
              <w:jc w:val="right"/>
              <w:rPr>
                <w:szCs w:val="21"/>
              </w:rPr>
            </w:pPr>
            <w:r w:rsidRPr="00D53356">
              <w:rPr>
                <w:szCs w:val="21"/>
              </w:rPr>
              <w:t>1.1031</w:t>
            </w:r>
          </w:p>
        </w:tc>
        <w:tc>
          <w:tcPr>
            <w:tcW w:w="688" w:type="pct"/>
            <w:vAlign w:val="center"/>
          </w:tcPr>
          <w:p w:rsidR="001A59F9" w:rsidRPr="00D53356" w:rsidRDefault="00AB54C1" w:rsidP="0078762A">
            <w:pPr>
              <w:spacing w:before="29" w:line="288" w:lineRule="auto"/>
              <w:jc w:val="right"/>
              <w:rPr>
                <w:szCs w:val="21"/>
              </w:rPr>
            </w:pPr>
            <w:r w:rsidRPr="00D53356">
              <w:rPr>
                <w:szCs w:val="21"/>
              </w:rPr>
              <w:t>1.1026</w:t>
            </w:r>
          </w:p>
        </w:tc>
      </w:tr>
      <w:tr w:rsidR="00470F8E" w:rsidRPr="00D53356" w:rsidTr="00470F8E">
        <w:tc>
          <w:tcPr>
            <w:tcW w:w="822" w:type="pct"/>
            <w:vMerge w:val="restart"/>
            <w:vAlign w:val="center"/>
          </w:tcPr>
          <w:p w:rsidR="00C23BEA" w:rsidRPr="00D53356" w:rsidRDefault="00C23BEA" w:rsidP="00C623D0">
            <w:pPr>
              <w:spacing w:before="29" w:line="288" w:lineRule="auto"/>
              <w:ind w:leftChars="-51" w:left="-107" w:rightChars="-51" w:right="-107"/>
              <w:rPr>
                <w:b/>
                <w:color w:val="000000"/>
                <w:szCs w:val="21"/>
              </w:rPr>
            </w:pPr>
            <w:r w:rsidRPr="00D53356">
              <w:rPr>
                <w:b/>
                <w:color w:val="000000"/>
                <w:szCs w:val="21"/>
              </w:rPr>
              <w:t>3.1.3</w:t>
            </w:r>
            <w:r w:rsidRPr="00D53356">
              <w:rPr>
                <w:rFonts w:hint="eastAsia"/>
                <w:b/>
                <w:color w:val="000000"/>
                <w:szCs w:val="21"/>
              </w:rPr>
              <w:t>累计期末指标</w:t>
            </w:r>
          </w:p>
        </w:tc>
        <w:tc>
          <w:tcPr>
            <w:tcW w:w="1374" w:type="pct"/>
            <w:gridSpan w:val="2"/>
            <w:vAlign w:val="center"/>
          </w:tcPr>
          <w:p w:rsidR="00C23BEA" w:rsidRPr="00D53356" w:rsidRDefault="00C23BEA" w:rsidP="00C623D0">
            <w:pPr>
              <w:spacing w:before="29" w:line="288" w:lineRule="auto"/>
              <w:jc w:val="center"/>
              <w:rPr>
                <w:b/>
                <w:color w:val="000000"/>
                <w:szCs w:val="21"/>
              </w:rPr>
            </w:pPr>
            <w:r w:rsidRPr="00D53356">
              <w:rPr>
                <w:b/>
                <w:color w:val="000000"/>
                <w:szCs w:val="21"/>
              </w:rPr>
              <w:t>2021</w:t>
            </w:r>
            <w:r w:rsidR="006D2BE2" w:rsidRPr="00D53356">
              <w:rPr>
                <w:rFonts w:hint="eastAsia"/>
                <w:b/>
                <w:color w:val="000000"/>
                <w:szCs w:val="21"/>
              </w:rPr>
              <w:t>年</w:t>
            </w:r>
            <w:r w:rsidRPr="00D53356">
              <w:rPr>
                <w:rFonts w:hint="eastAsia"/>
                <w:b/>
                <w:color w:val="000000"/>
                <w:szCs w:val="21"/>
              </w:rPr>
              <w:t>末</w:t>
            </w:r>
          </w:p>
        </w:tc>
        <w:tc>
          <w:tcPr>
            <w:tcW w:w="1375" w:type="pct"/>
            <w:gridSpan w:val="2"/>
            <w:vAlign w:val="center"/>
          </w:tcPr>
          <w:p w:rsidR="00C23BEA" w:rsidRPr="00D53356" w:rsidRDefault="00C23BEA" w:rsidP="00C623D0">
            <w:pPr>
              <w:spacing w:before="29" w:line="288" w:lineRule="auto"/>
              <w:jc w:val="center"/>
              <w:rPr>
                <w:b/>
                <w:color w:val="000000"/>
                <w:szCs w:val="21"/>
              </w:rPr>
            </w:pPr>
            <w:r w:rsidRPr="00D53356">
              <w:rPr>
                <w:b/>
                <w:color w:val="000000"/>
                <w:szCs w:val="21"/>
              </w:rPr>
              <w:t>2020</w:t>
            </w:r>
            <w:r w:rsidR="006D2BE2" w:rsidRPr="00D53356">
              <w:rPr>
                <w:rFonts w:hint="eastAsia"/>
                <w:b/>
                <w:color w:val="000000"/>
                <w:szCs w:val="21"/>
              </w:rPr>
              <w:t>年</w:t>
            </w:r>
            <w:r w:rsidRPr="00D53356">
              <w:rPr>
                <w:rFonts w:hint="eastAsia"/>
                <w:b/>
                <w:color w:val="000000"/>
                <w:szCs w:val="21"/>
              </w:rPr>
              <w:t>末</w:t>
            </w:r>
          </w:p>
        </w:tc>
      </w:tr>
      <w:tr w:rsidR="00470F8E" w:rsidRPr="00D53356" w:rsidTr="00470F8E">
        <w:tc>
          <w:tcPr>
            <w:tcW w:w="822" w:type="pct"/>
            <w:vMerge/>
            <w:vAlign w:val="center"/>
          </w:tcPr>
          <w:p w:rsidR="001A59F9" w:rsidRPr="00D53356"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D53356" w:rsidRDefault="001A59F9" w:rsidP="002C1FC6">
            <w:pPr>
              <w:spacing w:before="29" w:line="288" w:lineRule="auto"/>
              <w:rPr>
                <w:szCs w:val="21"/>
              </w:rPr>
            </w:pPr>
            <w:r w:rsidRPr="00D53356">
              <w:rPr>
                <w:szCs w:val="21"/>
              </w:rPr>
              <w:t>上投摩根</w:t>
            </w:r>
            <w:r w:rsidRPr="00D53356">
              <w:rPr>
                <w:szCs w:val="21"/>
              </w:rPr>
              <w:t>MSCI</w:t>
            </w:r>
            <w:r w:rsidRPr="00D53356">
              <w:rPr>
                <w:szCs w:val="21"/>
              </w:rPr>
              <w:t>中国</w:t>
            </w:r>
            <w:r w:rsidRPr="00D53356">
              <w:rPr>
                <w:szCs w:val="21"/>
              </w:rPr>
              <w:t>A</w:t>
            </w:r>
            <w:r w:rsidRPr="00D53356">
              <w:rPr>
                <w:szCs w:val="21"/>
              </w:rPr>
              <w:t>股</w:t>
            </w:r>
            <w:r w:rsidRPr="00D53356">
              <w:rPr>
                <w:szCs w:val="21"/>
              </w:rPr>
              <w:t>ETF</w:t>
            </w:r>
            <w:r w:rsidRPr="00D53356">
              <w:rPr>
                <w:szCs w:val="21"/>
              </w:rPr>
              <w:t>联接</w:t>
            </w:r>
            <w:r w:rsidRPr="00D53356">
              <w:rPr>
                <w:szCs w:val="21"/>
              </w:rPr>
              <w:t>A</w:t>
            </w:r>
          </w:p>
        </w:tc>
        <w:tc>
          <w:tcPr>
            <w:tcW w:w="687" w:type="pct"/>
            <w:vAlign w:val="center"/>
          </w:tcPr>
          <w:p w:rsidR="001A59F9" w:rsidRPr="00D53356" w:rsidRDefault="001A59F9" w:rsidP="002C1FC6">
            <w:pPr>
              <w:spacing w:before="29" w:line="288" w:lineRule="auto"/>
              <w:rPr>
                <w:szCs w:val="21"/>
              </w:rPr>
            </w:pPr>
            <w:r w:rsidRPr="00D53356">
              <w:rPr>
                <w:szCs w:val="21"/>
              </w:rPr>
              <w:t>上投摩根</w:t>
            </w:r>
            <w:r w:rsidRPr="00D53356">
              <w:rPr>
                <w:szCs w:val="21"/>
              </w:rPr>
              <w:t>MSCI</w:t>
            </w:r>
            <w:r w:rsidRPr="00D53356">
              <w:rPr>
                <w:szCs w:val="21"/>
              </w:rPr>
              <w:t>中国</w:t>
            </w:r>
            <w:r w:rsidRPr="00D53356">
              <w:rPr>
                <w:szCs w:val="21"/>
              </w:rPr>
              <w:t>A</w:t>
            </w:r>
            <w:r w:rsidRPr="00D53356">
              <w:rPr>
                <w:szCs w:val="21"/>
              </w:rPr>
              <w:t>股</w:t>
            </w:r>
            <w:r w:rsidRPr="00D53356">
              <w:rPr>
                <w:szCs w:val="21"/>
              </w:rPr>
              <w:t>ETF</w:t>
            </w:r>
            <w:r w:rsidRPr="00D53356">
              <w:rPr>
                <w:szCs w:val="21"/>
              </w:rPr>
              <w:t>联接</w:t>
            </w:r>
            <w:r w:rsidRPr="00D53356">
              <w:rPr>
                <w:szCs w:val="21"/>
              </w:rPr>
              <w:t>C</w:t>
            </w:r>
          </w:p>
        </w:tc>
        <w:tc>
          <w:tcPr>
            <w:tcW w:w="687" w:type="pct"/>
            <w:vAlign w:val="center"/>
          </w:tcPr>
          <w:p w:rsidR="001A59F9" w:rsidRPr="00D53356" w:rsidRDefault="00AB54C1" w:rsidP="002C1FC6">
            <w:pPr>
              <w:spacing w:before="29" w:line="288" w:lineRule="auto"/>
              <w:rPr>
                <w:szCs w:val="21"/>
              </w:rPr>
            </w:pPr>
            <w:r w:rsidRPr="00D53356">
              <w:rPr>
                <w:szCs w:val="21"/>
              </w:rPr>
              <w:t>上投摩根</w:t>
            </w:r>
            <w:r w:rsidRPr="00D53356">
              <w:rPr>
                <w:szCs w:val="21"/>
              </w:rPr>
              <w:t>MSCI</w:t>
            </w:r>
            <w:r w:rsidRPr="00D53356">
              <w:rPr>
                <w:szCs w:val="21"/>
              </w:rPr>
              <w:t>中国</w:t>
            </w:r>
            <w:r w:rsidRPr="00D53356">
              <w:rPr>
                <w:szCs w:val="21"/>
              </w:rPr>
              <w:t>A</w:t>
            </w:r>
            <w:r w:rsidRPr="00D53356">
              <w:rPr>
                <w:szCs w:val="21"/>
              </w:rPr>
              <w:t>股</w:t>
            </w:r>
            <w:r w:rsidRPr="00D53356">
              <w:rPr>
                <w:szCs w:val="21"/>
              </w:rPr>
              <w:t>ETF</w:t>
            </w:r>
            <w:r w:rsidRPr="00D53356">
              <w:rPr>
                <w:szCs w:val="21"/>
              </w:rPr>
              <w:t>联接</w:t>
            </w:r>
            <w:r w:rsidRPr="00D53356">
              <w:rPr>
                <w:szCs w:val="21"/>
              </w:rPr>
              <w:t>A</w:t>
            </w:r>
          </w:p>
        </w:tc>
        <w:tc>
          <w:tcPr>
            <w:tcW w:w="688" w:type="pct"/>
            <w:vAlign w:val="center"/>
          </w:tcPr>
          <w:p w:rsidR="001A59F9" w:rsidRPr="00D53356" w:rsidRDefault="00AB54C1" w:rsidP="002C1FC6">
            <w:pPr>
              <w:spacing w:before="29" w:line="288" w:lineRule="auto"/>
              <w:rPr>
                <w:szCs w:val="21"/>
              </w:rPr>
            </w:pPr>
            <w:r w:rsidRPr="00D53356">
              <w:rPr>
                <w:szCs w:val="21"/>
              </w:rPr>
              <w:t>上投摩根</w:t>
            </w:r>
            <w:r w:rsidRPr="00D53356">
              <w:rPr>
                <w:szCs w:val="21"/>
              </w:rPr>
              <w:t>MSCI</w:t>
            </w:r>
            <w:r w:rsidRPr="00D53356">
              <w:rPr>
                <w:szCs w:val="21"/>
              </w:rPr>
              <w:t>中国</w:t>
            </w:r>
            <w:r w:rsidRPr="00D53356">
              <w:rPr>
                <w:szCs w:val="21"/>
              </w:rPr>
              <w:t>A</w:t>
            </w:r>
            <w:r w:rsidRPr="00D53356">
              <w:rPr>
                <w:szCs w:val="21"/>
              </w:rPr>
              <w:t>股</w:t>
            </w:r>
            <w:r w:rsidRPr="00D53356">
              <w:rPr>
                <w:szCs w:val="21"/>
              </w:rPr>
              <w:t>ETF</w:t>
            </w:r>
            <w:r w:rsidRPr="00D53356">
              <w:rPr>
                <w:szCs w:val="21"/>
              </w:rPr>
              <w:t>联接</w:t>
            </w:r>
            <w:r w:rsidRPr="00D53356">
              <w:rPr>
                <w:szCs w:val="21"/>
              </w:rPr>
              <w:t>C</w:t>
            </w:r>
          </w:p>
        </w:tc>
      </w:tr>
      <w:tr w:rsidR="00470F8E" w:rsidRPr="00D53356" w:rsidTr="00470F8E">
        <w:tc>
          <w:tcPr>
            <w:tcW w:w="822" w:type="pct"/>
            <w:vAlign w:val="center"/>
          </w:tcPr>
          <w:p w:rsidR="001A59F9" w:rsidRPr="00D53356" w:rsidRDefault="001A59F9" w:rsidP="00785EA4">
            <w:pPr>
              <w:spacing w:before="29" w:line="288" w:lineRule="auto"/>
              <w:rPr>
                <w:rFonts w:asciiTheme="minorEastAsia" w:eastAsiaTheme="minorEastAsia" w:hAnsiTheme="minorEastAsia"/>
                <w:szCs w:val="21"/>
              </w:rPr>
            </w:pPr>
            <w:r w:rsidRPr="00D53356">
              <w:rPr>
                <w:rFonts w:hint="eastAsia"/>
                <w:szCs w:val="21"/>
              </w:rPr>
              <w:t>基金份额累计净值增</w:t>
            </w:r>
            <w:r w:rsidRPr="00D53356">
              <w:rPr>
                <w:rFonts w:hint="eastAsia"/>
                <w:szCs w:val="21"/>
              </w:rPr>
              <w:lastRenderedPageBreak/>
              <w:t>长率</w:t>
            </w:r>
          </w:p>
        </w:tc>
        <w:tc>
          <w:tcPr>
            <w:tcW w:w="687" w:type="pct"/>
            <w:vAlign w:val="center"/>
          </w:tcPr>
          <w:p w:rsidR="001A59F9" w:rsidRPr="00D53356" w:rsidRDefault="001A59F9" w:rsidP="00704789">
            <w:pPr>
              <w:spacing w:before="29" w:line="288" w:lineRule="auto"/>
              <w:jc w:val="right"/>
              <w:rPr>
                <w:szCs w:val="21"/>
              </w:rPr>
            </w:pPr>
            <w:r w:rsidRPr="00D53356">
              <w:rPr>
                <w:szCs w:val="21"/>
              </w:rPr>
              <w:lastRenderedPageBreak/>
              <w:t>15.60%</w:t>
            </w:r>
          </w:p>
        </w:tc>
        <w:tc>
          <w:tcPr>
            <w:tcW w:w="687" w:type="pct"/>
            <w:vAlign w:val="center"/>
          </w:tcPr>
          <w:p w:rsidR="001A59F9" w:rsidRPr="00D53356" w:rsidRDefault="001A59F9" w:rsidP="00704789">
            <w:pPr>
              <w:spacing w:before="29" w:line="288" w:lineRule="auto"/>
              <w:jc w:val="right"/>
              <w:rPr>
                <w:szCs w:val="21"/>
              </w:rPr>
            </w:pPr>
            <w:r w:rsidRPr="00D53356">
              <w:rPr>
                <w:szCs w:val="21"/>
              </w:rPr>
              <w:t>15.43%</w:t>
            </w:r>
          </w:p>
        </w:tc>
        <w:tc>
          <w:tcPr>
            <w:tcW w:w="687" w:type="pct"/>
            <w:vAlign w:val="center"/>
          </w:tcPr>
          <w:p w:rsidR="001A59F9" w:rsidRPr="00D53356" w:rsidRDefault="00AB54C1" w:rsidP="00704789">
            <w:pPr>
              <w:spacing w:before="29" w:line="288" w:lineRule="auto"/>
              <w:jc w:val="right"/>
              <w:rPr>
                <w:szCs w:val="21"/>
              </w:rPr>
            </w:pPr>
            <w:r w:rsidRPr="00D53356">
              <w:rPr>
                <w:szCs w:val="21"/>
              </w:rPr>
              <w:t>10.31%</w:t>
            </w:r>
          </w:p>
        </w:tc>
        <w:tc>
          <w:tcPr>
            <w:tcW w:w="688" w:type="pct"/>
            <w:vAlign w:val="center"/>
          </w:tcPr>
          <w:p w:rsidR="001A59F9" w:rsidRPr="00D53356" w:rsidRDefault="00AB54C1" w:rsidP="00704789">
            <w:pPr>
              <w:spacing w:before="29" w:line="288" w:lineRule="auto"/>
              <w:jc w:val="right"/>
              <w:rPr>
                <w:szCs w:val="21"/>
              </w:rPr>
            </w:pPr>
            <w:r w:rsidRPr="00D53356">
              <w:rPr>
                <w:szCs w:val="21"/>
              </w:rPr>
              <w:t>10.26%</w:t>
            </w:r>
          </w:p>
        </w:tc>
      </w:tr>
    </w:tbl>
    <w:p w:rsidR="003E0C7B" w:rsidRDefault="00CA1F84">
      <w:pPr>
        <w:tabs>
          <w:tab w:val="left" w:pos="426"/>
        </w:tabs>
        <w:spacing w:before="29" w:line="288" w:lineRule="auto"/>
        <w:jc w:val="left"/>
        <w:rPr>
          <w:kern w:val="0"/>
          <w:sz w:val="24"/>
        </w:rPr>
      </w:pPr>
      <w:r>
        <w:rPr>
          <w:kern w:val="0"/>
          <w:sz w:val="24"/>
        </w:rPr>
        <w:t>注：</w:t>
      </w:r>
      <w:r>
        <w:rPr>
          <w:kern w:val="0"/>
          <w:sz w:val="24"/>
        </w:rPr>
        <w:t>1</w:t>
      </w:r>
      <w:r>
        <w:rPr>
          <w:kern w:val="0"/>
          <w:sz w:val="24"/>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1A59F9" w:rsidRPr="00D53356" w:rsidRDefault="001A59F9" w:rsidP="00400137">
      <w:pPr>
        <w:tabs>
          <w:tab w:val="left" w:pos="426"/>
        </w:tabs>
        <w:spacing w:before="29" w:line="288" w:lineRule="auto"/>
        <w:jc w:val="left"/>
        <w:rPr>
          <w:kern w:val="0"/>
          <w:sz w:val="24"/>
        </w:rPr>
      </w:pPr>
      <w:r w:rsidRPr="00D53356">
        <w:rPr>
          <w:kern w:val="0"/>
          <w:sz w:val="24"/>
        </w:rPr>
        <w:t>2</w:t>
      </w:r>
      <w:r w:rsidRPr="00D53356">
        <w:rPr>
          <w:kern w:val="0"/>
          <w:sz w:val="24"/>
        </w:rPr>
        <w:t>．上述基金业绩指标不包括持有人认购或交易基金的各项费用（例如，开放式基金的申购赎回费、红利再投资费、基金转换费等），计入费用后实际收益水平要低于所列数字。</w:t>
      </w:r>
    </w:p>
    <w:p w:rsidR="001A59F9" w:rsidRPr="00D53356" w:rsidRDefault="001A59F9" w:rsidP="00026C9C">
      <w:pPr>
        <w:spacing w:line="360" w:lineRule="auto"/>
        <w:rPr>
          <w:rFonts w:asciiTheme="minorEastAsia" w:eastAsiaTheme="minorEastAsia" w:hAnsiTheme="minorEastAsia"/>
          <w:color w:val="000000"/>
          <w:szCs w:val="21"/>
        </w:rPr>
      </w:pPr>
    </w:p>
    <w:p w:rsidR="001A59F9" w:rsidRPr="00D53356" w:rsidRDefault="001A59F9" w:rsidP="00AA3175">
      <w:pPr>
        <w:pStyle w:val="20"/>
        <w:spacing w:before="29" w:after="0" w:line="288" w:lineRule="auto"/>
        <w:rPr>
          <w:rFonts w:ascii="Times New Roman" w:hAnsi="Times New Roman"/>
          <w:kern w:val="0"/>
          <w:szCs w:val="24"/>
        </w:rPr>
      </w:pPr>
      <w:bookmarkStart w:id="33" w:name="_Toc225498252"/>
      <w:bookmarkStart w:id="34" w:name="_Toc361324852"/>
      <w:bookmarkStart w:id="35" w:name="_Toc99538923"/>
      <w:r w:rsidRPr="00D53356">
        <w:rPr>
          <w:rFonts w:ascii="Times New Roman" w:hAnsi="Times New Roman"/>
          <w:kern w:val="0"/>
          <w:szCs w:val="24"/>
        </w:rPr>
        <w:t xml:space="preserve">3.2 </w:t>
      </w:r>
      <w:r w:rsidRPr="00D53356">
        <w:rPr>
          <w:rFonts w:ascii="Times New Roman" w:hAnsi="Times New Roman" w:hint="eastAsia"/>
          <w:kern w:val="0"/>
          <w:szCs w:val="24"/>
        </w:rPr>
        <w:t>基金净值表现</w:t>
      </w:r>
      <w:bookmarkEnd w:id="33"/>
      <w:bookmarkEnd w:id="34"/>
      <w:bookmarkEnd w:id="35"/>
    </w:p>
    <w:p w:rsidR="001A59F9" w:rsidRPr="00D53356" w:rsidRDefault="001A59F9" w:rsidP="007F57C2">
      <w:pPr>
        <w:spacing w:before="29" w:line="288" w:lineRule="auto"/>
        <w:rPr>
          <w:rFonts w:eastAsiaTheme="minorEastAsia"/>
          <w:b/>
          <w:sz w:val="24"/>
        </w:rPr>
      </w:pPr>
      <w:r w:rsidRPr="00D53356">
        <w:rPr>
          <w:rFonts w:eastAsiaTheme="minorEastAsia"/>
          <w:b/>
          <w:sz w:val="24"/>
        </w:rPr>
        <w:t xml:space="preserve">3.2.1 </w:t>
      </w:r>
      <w:r w:rsidRPr="00D53356">
        <w:rPr>
          <w:rFonts w:eastAsiaTheme="minorEastAsia" w:hint="eastAsia"/>
          <w:b/>
          <w:sz w:val="24"/>
        </w:rPr>
        <w:t>基金份额净值增长率及其与同期业绩比较基准收益率的比较</w:t>
      </w:r>
    </w:p>
    <w:p w:rsidR="001A59F9" w:rsidRPr="00D53356" w:rsidRDefault="001A59F9" w:rsidP="00894386">
      <w:pPr>
        <w:pStyle w:val="22"/>
        <w:spacing w:before="29" w:line="288" w:lineRule="auto"/>
        <w:ind w:firstLineChars="0" w:firstLine="0"/>
        <w:rPr>
          <w:rFonts w:ascii="Times New Roman" w:hAnsi="Times New Roman"/>
          <w:color w:val="auto"/>
        </w:rPr>
      </w:pPr>
      <w:r w:rsidRPr="00D53356">
        <w:rPr>
          <w:rFonts w:ascii="Times New Roman" w:hAnsi="Times New Roman"/>
          <w:color w:val="auto"/>
        </w:rPr>
        <w:t>1</w:t>
      </w:r>
      <w:r w:rsidRPr="00D53356">
        <w:rPr>
          <w:rFonts w:ascii="Times New Roman" w:hAnsi="Times New Roman" w:hint="eastAsia"/>
          <w:color w:val="auto"/>
        </w:rPr>
        <w:t>．</w:t>
      </w:r>
      <w:r w:rsidRPr="00D53356">
        <w:rPr>
          <w:rFonts w:ascii="Times New Roman" w:hAnsi="Times New Roman"/>
          <w:color w:val="auto"/>
        </w:rPr>
        <w:t>上投摩根</w:t>
      </w:r>
      <w:r w:rsidRPr="00D53356">
        <w:rPr>
          <w:rFonts w:ascii="Times New Roman" w:hAnsi="Times New Roman"/>
          <w:color w:val="auto"/>
        </w:rPr>
        <w:t>MSCI</w:t>
      </w:r>
      <w:r w:rsidRPr="00D53356">
        <w:rPr>
          <w:rFonts w:ascii="Times New Roman" w:hAnsi="Times New Roman"/>
          <w:color w:val="auto"/>
        </w:rPr>
        <w:t>中国</w:t>
      </w:r>
      <w:r w:rsidRPr="00D53356">
        <w:rPr>
          <w:rFonts w:ascii="Times New Roman" w:hAnsi="Times New Roman"/>
          <w:color w:val="auto"/>
        </w:rPr>
        <w:t>A</w:t>
      </w:r>
      <w:r w:rsidRPr="00D53356">
        <w:rPr>
          <w:rFonts w:ascii="Times New Roman" w:hAnsi="Times New Roman"/>
          <w:color w:val="auto"/>
        </w:rPr>
        <w:t>股</w:t>
      </w:r>
      <w:r w:rsidRPr="00D53356">
        <w:rPr>
          <w:rFonts w:ascii="Times New Roman" w:hAnsi="Times New Roman"/>
          <w:color w:val="auto"/>
        </w:rPr>
        <w:t>ETF</w:t>
      </w:r>
      <w:r w:rsidRPr="00D53356">
        <w:rPr>
          <w:rFonts w:ascii="Times New Roman" w:hAnsi="Times New Roman"/>
          <w:color w:val="auto"/>
        </w:rPr>
        <w:t>联接</w:t>
      </w:r>
      <w:r w:rsidRPr="00D53356">
        <w:rPr>
          <w:rFonts w:ascii="Times New Roman" w:hAnsi="Times New Roman"/>
          <w:color w:val="auto"/>
        </w:rPr>
        <w:t>A</w:t>
      </w:r>
      <w:r w:rsidRPr="00D5335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3356" w:rsidTr="0036558F">
        <w:tc>
          <w:tcPr>
            <w:tcW w:w="3459" w:type="dxa"/>
            <w:vAlign w:val="center"/>
          </w:tcPr>
          <w:p w:rsidR="001A59F9" w:rsidRPr="00D53356" w:rsidRDefault="001A59F9" w:rsidP="00894386">
            <w:pPr>
              <w:spacing w:before="29" w:line="288" w:lineRule="auto"/>
              <w:jc w:val="center"/>
              <w:rPr>
                <w:color w:val="000000"/>
                <w:sz w:val="24"/>
              </w:rPr>
            </w:pPr>
            <w:r w:rsidRPr="00D53356">
              <w:rPr>
                <w:rFonts w:hint="eastAsia"/>
                <w:color w:val="000000"/>
                <w:sz w:val="24"/>
              </w:rPr>
              <w:t>阶段</w:t>
            </w:r>
          </w:p>
        </w:tc>
        <w:tc>
          <w:tcPr>
            <w:tcW w:w="3459" w:type="dxa"/>
            <w:vAlign w:val="center"/>
          </w:tcPr>
          <w:p w:rsidR="001A59F9" w:rsidRPr="00D53356" w:rsidRDefault="001A59F9" w:rsidP="00894386">
            <w:pPr>
              <w:spacing w:before="29" w:line="288" w:lineRule="auto"/>
              <w:jc w:val="center"/>
              <w:rPr>
                <w:color w:val="000000"/>
                <w:sz w:val="24"/>
              </w:rPr>
            </w:pPr>
            <w:r w:rsidRPr="00D53356">
              <w:rPr>
                <w:rFonts w:hint="eastAsia"/>
                <w:color w:val="000000"/>
                <w:sz w:val="24"/>
              </w:rPr>
              <w:t>份额净值增长率①</w:t>
            </w:r>
          </w:p>
        </w:tc>
        <w:tc>
          <w:tcPr>
            <w:tcW w:w="3459" w:type="dxa"/>
            <w:vAlign w:val="center"/>
          </w:tcPr>
          <w:p w:rsidR="001A59F9" w:rsidRPr="00D53356" w:rsidRDefault="001A59F9" w:rsidP="00894386">
            <w:pPr>
              <w:spacing w:before="29" w:line="288" w:lineRule="auto"/>
              <w:jc w:val="center"/>
              <w:rPr>
                <w:color w:val="000000"/>
                <w:sz w:val="24"/>
              </w:rPr>
            </w:pPr>
            <w:r w:rsidRPr="00D53356">
              <w:rPr>
                <w:rFonts w:hint="eastAsia"/>
                <w:color w:val="000000"/>
                <w:sz w:val="24"/>
              </w:rPr>
              <w:t>份额净值增长率标准差②</w:t>
            </w:r>
          </w:p>
        </w:tc>
        <w:tc>
          <w:tcPr>
            <w:tcW w:w="3459" w:type="dxa"/>
            <w:vAlign w:val="center"/>
          </w:tcPr>
          <w:p w:rsidR="001A59F9" w:rsidRPr="00D53356" w:rsidRDefault="001A59F9" w:rsidP="00894386">
            <w:pPr>
              <w:spacing w:before="29" w:line="288" w:lineRule="auto"/>
              <w:jc w:val="center"/>
              <w:rPr>
                <w:color w:val="000000"/>
                <w:sz w:val="24"/>
              </w:rPr>
            </w:pPr>
            <w:r w:rsidRPr="00D53356">
              <w:rPr>
                <w:rFonts w:hint="eastAsia"/>
                <w:color w:val="000000"/>
                <w:sz w:val="24"/>
              </w:rPr>
              <w:t>业绩比较基准收益率③</w:t>
            </w:r>
          </w:p>
        </w:tc>
        <w:tc>
          <w:tcPr>
            <w:tcW w:w="3459" w:type="dxa"/>
            <w:vAlign w:val="center"/>
          </w:tcPr>
          <w:p w:rsidR="001A59F9" w:rsidRPr="00D53356" w:rsidRDefault="001A59F9" w:rsidP="00894386">
            <w:pPr>
              <w:spacing w:before="29" w:line="288" w:lineRule="auto"/>
              <w:jc w:val="center"/>
              <w:rPr>
                <w:color w:val="000000"/>
                <w:sz w:val="24"/>
              </w:rPr>
            </w:pPr>
            <w:r w:rsidRPr="00D53356">
              <w:rPr>
                <w:rFonts w:hint="eastAsia"/>
                <w:color w:val="000000"/>
                <w:sz w:val="24"/>
              </w:rPr>
              <w:t>业绩比较基准收益率标准差④</w:t>
            </w:r>
          </w:p>
        </w:tc>
        <w:tc>
          <w:tcPr>
            <w:tcW w:w="3459" w:type="dxa"/>
            <w:vAlign w:val="center"/>
          </w:tcPr>
          <w:p w:rsidR="001A59F9" w:rsidRPr="00D53356" w:rsidRDefault="001A59F9" w:rsidP="00894386">
            <w:pPr>
              <w:spacing w:before="29" w:line="288" w:lineRule="auto"/>
              <w:jc w:val="center"/>
              <w:rPr>
                <w:color w:val="000000"/>
                <w:sz w:val="24"/>
              </w:rPr>
            </w:pPr>
            <w:r w:rsidRPr="00D53356">
              <w:rPr>
                <w:rFonts w:hint="eastAsia"/>
                <w:color w:val="000000"/>
                <w:sz w:val="24"/>
              </w:rPr>
              <w:t>①－③</w:t>
            </w:r>
          </w:p>
        </w:tc>
        <w:tc>
          <w:tcPr>
            <w:tcW w:w="3459" w:type="dxa"/>
            <w:vAlign w:val="center"/>
          </w:tcPr>
          <w:p w:rsidR="001A59F9" w:rsidRPr="00D53356" w:rsidRDefault="001A59F9" w:rsidP="00894386">
            <w:pPr>
              <w:spacing w:before="29" w:line="288" w:lineRule="auto"/>
              <w:jc w:val="center"/>
              <w:rPr>
                <w:color w:val="000000"/>
                <w:sz w:val="24"/>
              </w:rPr>
            </w:pPr>
            <w:r w:rsidRPr="00D53356">
              <w:rPr>
                <w:rFonts w:hint="eastAsia"/>
                <w:color w:val="000000"/>
                <w:sz w:val="24"/>
              </w:rPr>
              <w:t>②－④</w:t>
            </w:r>
          </w:p>
        </w:tc>
      </w:tr>
      <w:tr w:rsidR="003E0C7B">
        <w:tc>
          <w:tcPr>
            <w:tcW w:w="1286" w:type="dxa"/>
            <w:vAlign w:val="center"/>
          </w:tcPr>
          <w:p w:rsidR="003E0C7B" w:rsidRDefault="00CA1F84">
            <w:pPr>
              <w:jc w:val="left"/>
            </w:pPr>
            <w:r>
              <w:rPr>
                <w:color w:val="000000"/>
                <w:sz w:val="24"/>
              </w:rPr>
              <w:t>过去三个月</w:t>
            </w:r>
          </w:p>
        </w:tc>
        <w:tc>
          <w:tcPr>
            <w:tcW w:w="1286" w:type="dxa"/>
            <w:vAlign w:val="center"/>
          </w:tcPr>
          <w:p w:rsidR="003E0C7B" w:rsidRDefault="00CA1F84">
            <w:pPr>
              <w:jc w:val="center"/>
            </w:pPr>
            <w:r>
              <w:rPr>
                <w:color w:val="000000"/>
                <w:sz w:val="24"/>
              </w:rPr>
              <w:t>1.92%</w:t>
            </w:r>
          </w:p>
        </w:tc>
        <w:tc>
          <w:tcPr>
            <w:tcW w:w="1286" w:type="dxa"/>
            <w:vAlign w:val="center"/>
          </w:tcPr>
          <w:p w:rsidR="003E0C7B" w:rsidRDefault="00CA1F84">
            <w:pPr>
              <w:jc w:val="center"/>
            </w:pPr>
            <w:r>
              <w:rPr>
                <w:color w:val="000000"/>
                <w:sz w:val="24"/>
              </w:rPr>
              <w:t>0.71%</w:t>
            </w:r>
          </w:p>
        </w:tc>
        <w:tc>
          <w:tcPr>
            <w:tcW w:w="1285" w:type="dxa"/>
            <w:vAlign w:val="center"/>
          </w:tcPr>
          <w:p w:rsidR="003E0C7B" w:rsidRDefault="00CA1F84">
            <w:pPr>
              <w:jc w:val="center"/>
            </w:pPr>
            <w:r>
              <w:rPr>
                <w:color w:val="000000"/>
                <w:sz w:val="24"/>
              </w:rPr>
              <w:t>1.50%</w:t>
            </w:r>
          </w:p>
        </w:tc>
        <w:tc>
          <w:tcPr>
            <w:tcW w:w="1285" w:type="dxa"/>
            <w:vAlign w:val="center"/>
          </w:tcPr>
          <w:p w:rsidR="003E0C7B" w:rsidRDefault="00CA1F84">
            <w:pPr>
              <w:jc w:val="center"/>
            </w:pPr>
            <w:r>
              <w:rPr>
                <w:color w:val="000000"/>
                <w:sz w:val="24"/>
              </w:rPr>
              <w:t>0.71%</w:t>
            </w:r>
          </w:p>
        </w:tc>
        <w:tc>
          <w:tcPr>
            <w:tcW w:w="1285" w:type="dxa"/>
            <w:vAlign w:val="center"/>
          </w:tcPr>
          <w:p w:rsidR="003E0C7B" w:rsidRDefault="00CA1F84">
            <w:pPr>
              <w:jc w:val="center"/>
            </w:pPr>
            <w:r>
              <w:rPr>
                <w:color w:val="000000"/>
                <w:sz w:val="24"/>
              </w:rPr>
              <w:t>0.42%</w:t>
            </w:r>
          </w:p>
        </w:tc>
        <w:tc>
          <w:tcPr>
            <w:tcW w:w="1285" w:type="dxa"/>
            <w:vAlign w:val="center"/>
          </w:tcPr>
          <w:p w:rsidR="003E0C7B" w:rsidRDefault="00CA1F84">
            <w:pPr>
              <w:jc w:val="center"/>
            </w:pPr>
            <w:r>
              <w:rPr>
                <w:color w:val="000000"/>
                <w:sz w:val="24"/>
              </w:rPr>
              <w:t>0.00%</w:t>
            </w:r>
          </w:p>
        </w:tc>
      </w:tr>
      <w:tr w:rsidR="003E0C7B">
        <w:tc>
          <w:tcPr>
            <w:tcW w:w="1286" w:type="dxa"/>
            <w:vAlign w:val="center"/>
          </w:tcPr>
          <w:p w:rsidR="003E0C7B" w:rsidRDefault="00CA1F84">
            <w:pPr>
              <w:jc w:val="left"/>
            </w:pPr>
            <w:r>
              <w:rPr>
                <w:color w:val="000000"/>
                <w:sz w:val="24"/>
              </w:rPr>
              <w:t>过去六个月</w:t>
            </w:r>
          </w:p>
        </w:tc>
        <w:tc>
          <w:tcPr>
            <w:tcW w:w="1286" w:type="dxa"/>
            <w:vAlign w:val="center"/>
          </w:tcPr>
          <w:p w:rsidR="003E0C7B" w:rsidRDefault="00CA1F84">
            <w:pPr>
              <w:jc w:val="center"/>
            </w:pPr>
            <w:r>
              <w:rPr>
                <w:color w:val="000000"/>
                <w:sz w:val="24"/>
              </w:rPr>
              <w:t>-0.68%</w:t>
            </w:r>
          </w:p>
        </w:tc>
        <w:tc>
          <w:tcPr>
            <w:tcW w:w="1286" w:type="dxa"/>
            <w:vAlign w:val="center"/>
          </w:tcPr>
          <w:p w:rsidR="003E0C7B" w:rsidRDefault="00CA1F84">
            <w:pPr>
              <w:jc w:val="center"/>
            </w:pPr>
            <w:r>
              <w:rPr>
                <w:color w:val="000000"/>
                <w:sz w:val="24"/>
              </w:rPr>
              <w:t>0.92%</w:t>
            </w:r>
          </w:p>
        </w:tc>
        <w:tc>
          <w:tcPr>
            <w:tcW w:w="1285" w:type="dxa"/>
            <w:vAlign w:val="center"/>
          </w:tcPr>
          <w:p w:rsidR="003E0C7B" w:rsidRDefault="00CA1F84">
            <w:pPr>
              <w:jc w:val="center"/>
            </w:pPr>
            <w:r>
              <w:rPr>
                <w:color w:val="000000"/>
                <w:sz w:val="24"/>
              </w:rPr>
              <w:t>-3.47%</w:t>
            </w:r>
          </w:p>
        </w:tc>
        <w:tc>
          <w:tcPr>
            <w:tcW w:w="1285" w:type="dxa"/>
            <w:vAlign w:val="center"/>
          </w:tcPr>
          <w:p w:rsidR="003E0C7B" w:rsidRDefault="00CA1F84">
            <w:pPr>
              <w:jc w:val="center"/>
            </w:pPr>
            <w:r>
              <w:rPr>
                <w:color w:val="000000"/>
                <w:sz w:val="24"/>
              </w:rPr>
              <w:t>0.93%</w:t>
            </w:r>
          </w:p>
        </w:tc>
        <w:tc>
          <w:tcPr>
            <w:tcW w:w="1285" w:type="dxa"/>
            <w:vAlign w:val="center"/>
          </w:tcPr>
          <w:p w:rsidR="003E0C7B" w:rsidRDefault="00CA1F84">
            <w:pPr>
              <w:jc w:val="center"/>
            </w:pPr>
            <w:r>
              <w:rPr>
                <w:color w:val="000000"/>
                <w:sz w:val="24"/>
              </w:rPr>
              <w:t>2.79%</w:t>
            </w:r>
          </w:p>
        </w:tc>
        <w:tc>
          <w:tcPr>
            <w:tcW w:w="1285" w:type="dxa"/>
            <w:vAlign w:val="center"/>
          </w:tcPr>
          <w:p w:rsidR="003E0C7B" w:rsidRDefault="00CA1F84">
            <w:pPr>
              <w:jc w:val="center"/>
            </w:pPr>
            <w:r>
              <w:rPr>
                <w:color w:val="000000"/>
                <w:sz w:val="24"/>
              </w:rPr>
              <w:t>-0.01%</w:t>
            </w:r>
          </w:p>
        </w:tc>
      </w:tr>
      <w:tr w:rsidR="003E0C7B">
        <w:tc>
          <w:tcPr>
            <w:tcW w:w="1286" w:type="dxa"/>
            <w:vAlign w:val="center"/>
          </w:tcPr>
          <w:p w:rsidR="003E0C7B" w:rsidRDefault="00CA1F84">
            <w:pPr>
              <w:jc w:val="left"/>
            </w:pPr>
            <w:r>
              <w:rPr>
                <w:color w:val="000000"/>
                <w:sz w:val="24"/>
              </w:rPr>
              <w:t>过去一年</w:t>
            </w:r>
          </w:p>
        </w:tc>
        <w:tc>
          <w:tcPr>
            <w:tcW w:w="1286" w:type="dxa"/>
            <w:vAlign w:val="center"/>
          </w:tcPr>
          <w:p w:rsidR="003E0C7B" w:rsidRDefault="00CA1F84">
            <w:pPr>
              <w:jc w:val="center"/>
            </w:pPr>
            <w:r>
              <w:rPr>
                <w:color w:val="000000"/>
                <w:sz w:val="24"/>
              </w:rPr>
              <w:t>4.80%</w:t>
            </w:r>
          </w:p>
        </w:tc>
        <w:tc>
          <w:tcPr>
            <w:tcW w:w="1286" w:type="dxa"/>
            <w:vAlign w:val="center"/>
          </w:tcPr>
          <w:p w:rsidR="003E0C7B" w:rsidRDefault="00CA1F84">
            <w:pPr>
              <w:jc w:val="center"/>
            </w:pPr>
            <w:r>
              <w:rPr>
                <w:color w:val="000000"/>
                <w:sz w:val="24"/>
              </w:rPr>
              <w:t>1.09%</w:t>
            </w:r>
          </w:p>
        </w:tc>
        <w:tc>
          <w:tcPr>
            <w:tcW w:w="1285" w:type="dxa"/>
            <w:vAlign w:val="center"/>
          </w:tcPr>
          <w:p w:rsidR="003E0C7B" w:rsidRDefault="00CA1F84">
            <w:pPr>
              <w:jc w:val="center"/>
            </w:pPr>
            <w:r>
              <w:rPr>
                <w:color w:val="000000"/>
                <w:sz w:val="24"/>
              </w:rPr>
              <w:t>-0.36%</w:t>
            </w:r>
          </w:p>
        </w:tc>
        <w:tc>
          <w:tcPr>
            <w:tcW w:w="1285" w:type="dxa"/>
            <w:vAlign w:val="center"/>
          </w:tcPr>
          <w:p w:rsidR="003E0C7B" w:rsidRDefault="00CA1F84">
            <w:pPr>
              <w:jc w:val="center"/>
            </w:pPr>
            <w:r>
              <w:rPr>
                <w:color w:val="000000"/>
                <w:sz w:val="24"/>
              </w:rPr>
              <w:t>1.10%</w:t>
            </w:r>
          </w:p>
        </w:tc>
        <w:tc>
          <w:tcPr>
            <w:tcW w:w="1285" w:type="dxa"/>
            <w:vAlign w:val="center"/>
          </w:tcPr>
          <w:p w:rsidR="003E0C7B" w:rsidRDefault="00CA1F84">
            <w:pPr>
              <w:jc w:val="center"/>
            </w:pPr>
            <w:r>
              <w:rPr>
                <w:color w:val="000000"/>
                <w:sz w:val="24"/>
              </w:rPr>
              <w:t>5.16%</w:t>
            </w:r>
          </w:p>
        </w:tc>
        <w:tc>
          <w:tcPr>
            <w:tcW w:w="1285" w:type="dxa"/>
            <w:vAlign w:val="center"/>
          </w:tcPr>
          <w:p w:rsidR="003E0C7B" w:rsidRDefault="00CA1F84">
            <w:pPr>
              <w:jc w:val="center"/>
            </w:pPr>
            <w:r>
              <w:rPr>
                <w:color w:val="000000"/>
                <w:sz w:val="24"/>
              </w:rPr>
              <w:t>-0.01%</w:t>
            </w:r>
          </w:p>
        </w:tc>
      </w:tr>
      <w:tr w:rsidR="003E0C7B">
        <w:tc>
          <w:tcPr>
            <w:tcW w:w="1286" w:type="dxa"/>
            <w:vAlign w:val="center"/>
          </w:tcPr>
          <w:p w:rsidR="003E0C7B" w:rsidRDefault="00CA1F84">
            <w:pPr>
              <w:jc w:val="left"/>
            </w:pPr>
            <w:r>
              <w:rPr>
                <w:color w:val="000000"/>
                <w:sz w:val="24"/>
              </w:rPr>
              <w:t>过去三年</w:t>
            </w:r>
          </w:p>
        </w:tc>
        <w:tc>
          <w:tcPr>
            <w:tcW w:w="1286" w:type="dxa"/>
            <w:vAlign w:val="center"/>
          </w:tcPr>
          <w:p w:rsidR="003E0C7B" w:rsidRDefault="00CA1F84">
            <w:pPr>
              <w:jc w:val="center"/>
            </w:pPr>
            <w:r>
              <w:rPr>
                <w:color w:val="000000"/>
                <w:sz w:val="24"/>
              </w:rPr>
              <w:t>-</w:t>
            </w:r>
          </w:p>
        </w:tc>
        <w:tc>
          <w:tcPr>
            <w:tcW w:w="1286" w:type="dxa"/>
            <w:vAlign w:val="center"/>
          </w:tcPr>
          <w:p w:rsidR="003E0C7B" w:rsidRDefault="00CA1F84">
            <w:pPr>
              <w:jc w:val="center"/>
            </w:pPr>
            <w:r>
              <w:rPr>
                <w:color w:val="000000"/>
                <w:sz w:val="24"/>
              </w:rPr>
              <w:t>-</w:t>
            </w:r>
          </w:p>
        </w:tc>
        <w:tc>
          <w:tcPr>
            <w:tcW w:w="1285" w:type="dxa"/>
            <w:vAlign w:val="center"/>
          </w:tcPr>
          <w:p w:rsidR="003E0C7B" w:rsidRDefault="00CA1F84">
            <w:pPr>
              <w:jc w:val="center"/>
            </w:pPr>
            <w:r>
              <w:rPr>
                <w:color w:val="000000"/>
                <w:sz w:val="24"/>
              </w:rPr>
              <w:t>-</w:t>
            </w:r>
          </w:p>
        </w:tc>
        <w:tc>
          <w:tcPr>
            <w:tcW w:w="1285" w:type="dxa"/>
            <w:vAlign w:val="center"/>
          </w:tcPr>
          <w:p w:rsidR="003E0C7B" w:rsidRDefault="00CA1F84">
            <w:pPr>
              <w:jc w:val="center"/>
            </w:pPr>
            <w:r>
              <w:rPr>
                <w:color w:val="000000"/>
                <w:sz w:val="24"/>
              </w:rPr>
              <w:t>-</w:t>
            </w:r>
          </w:p>
        </w:tc>
        <w:tc>
          <w:tcPr>
            <w:tcW w:w="1285" w:type="dxa"/>
            <w:vAlign w:val="center"/>
          </w:tcPr>
          <w:p w:rsidR="003E0C7B" w:rsidRDefault="00CA1F84">
            <w:pPr>
              <w:jc w:val="center"/>
            </w:pPr>
            <w:r>
              <w:rPr>
                <w:color w:val="000000"/>
                <w:sz w:val="24"/>
              </w:rPr>
              <w:t>-</w:t>
            </w:r>
          </w:p>
        </w:tc>
        <w:tc>
          <w:tcPr>
            <w:tcW w:w="1285" w:type="dxa"/>
            <w:vAlign w:val="center"/>
          </w:tcPr>
          <w:p w:rsidR="003E0C7B" w:rsidRDefault="00CA1F84">
            <w:pPr>
              <w:jc w:val="center"/>
            </w:pPr>
            <w:r>
              <w:rPr>
                <w:color w:val="000000"/>
                <w:sz w:val="24"/>
              </w:rPr>
              <w:t>-</w:t>
            </w:r>
          </w:p>
        </w:tc>
      </w:tr>
      <w:tr w:rsidR="003E0C7B">
        <w:tc>
          <w:tcPr>
            <w:tcW w:w="1286" w:type="dxa"/>
            <w:vAlign w:val="center"/>
          </w:tcPr>
          <w:p w:rsidR="003E0C7B" w:rsidRDefault="00CA1F84">
            <w:pPr>
              <w:jc w:val="left"/>
            </w:pPr>
            <w:r>
              <w:rPr>
                <w:color w:val="000000"/>
                <w:sz w:val="24"/>
              </w:rPr>
              <w:t>过去五年</w:t>
            </w:r>
          </w:p>
        </w:tc>
        <w:tc>
          <w:tcPr>
            <w:tcW w:w="1286" w:type="dxa"/>
            <w:vAlign w:val="center"/>
          </w:tcPr>
          <w:p w:rsidR="003E0C7B" w:rsidRDefault="00CA1F84">
            <w:pPr>
              <w:jc w:val="center"/>
            </w:pPr>
            <w:r>
              <w:rPr>
                <w:color w:val="000000"/>
                <w:sz w:val="24"/>
              </w:rPr>
              <w:t>-</w:t>
            </w:r>
          </w:p>
        </w:tc>
        <w:tc>
          <w:tcPr>
            <w:tcW w:w="1286" w:type="dxa"/>
            <w:vAlign w:val="center"/>
          </w:tcPr>
          <w:p w:rsidR="003E0C7B" w:rsidRDefault="00CA1F84">
            <w:pPr>
              <w:jc w:val="center"/>
            </w:pPr>
            <w:r>
              <w:rPr>
                <w:color w:val="000000"/>
                <w:sz w:val="24"/>
              </w:rPr>
              <w:t>-</w:t>
            </w:r>
          </w:p>
        </w:tc>
        <w:tc>
          <w:tcPr>
            <w:tcW w:w="1285" w:type="dxa"/>
            <w:vAlign w:val="center"/>
          </w:tcPr>
          <w:p w:rsidR="003E0C7B" w:rsidRDefault="00CA1F84">
            <w:pPr>
              <w:jc w:val="center"/>
            </w:pPr>
            <w:r>
              <w:rPr>
                <w:color w:val="000000"/>
                <w:sz w:val="24"/>
              </w:rPr>
              <w:t>-</w:t>
            </w:r>
          </w:p>
        </w:tc>
        <w:tc>
          <w:tcPr>
            <w:tcW w:w="1285" w:type="dxa"/>
            <w:vAlign w:val="center"/>
          </w:tcPr>
          <w:p w:rsidR="003E0C7B" w:rsidRDefault="00CA1F84">
            <w:pPr>
              <w:jc w:val="center"/>
            </w:pPr>
            <w:r>
              <w:rPr>
                <w:color w:val="000000"/>
                <w:sz w:val="24"/>
              </w:rPr>
              <w:t>-</w:t>
            </w:r>
          </w:p>
        </w:tc>
        <w:tc>
          <w:tcPr>
            <w:tcW w:w="1285" w:type="dxa"/>
            <w:vAlign w:val="center"/>
          </w:tcPr>
          <w:p w:rsidR="003E0C7B" w:rsidRDefault="00CA1F84">
            <w:pPr>
              <w:jc w:val="center"/>
            </w:pPr>
            <w:r>
              <w:rPr>
                <w:color w:val="000000"/>
                <w:sz w:val="24"/>
              </w:rPr>
              <w:t>-</w:t>
            </w:r>
          </w:p>
        </w:tc>
        <w:tc>
          <w:tcPr>
            <w:tcW w:w="1285" w:type="dxa"/>
            <w:vAlign w:val="center"/>
          </w:tcPr>
          <w:p w:rsidR="003E0C7B" w:rsidRDefault="00CA1F84">
            <w:pPr>
              <w:jc w:val="center"/>
            </w:pPr>
            <w:r>
              <w:rPr>
                <w:color w:val="000000"/>
                <w:sz w:val="24"/>
              </w:rPr>
              <w:t>-</w:t>
            </w:r>
          </w:p>
        </w:tc>
      </w:tr>
      <w:tr w:rsidR="003E0C7B">
        <w:tc>
          <w:tcPr>
            <w:tcW w:w="1286" w:type="dxa"/>
            <w:vAlign w:val="center"/>
          </w:tcPr>
          <w:p w:rsidR="003E0C7B" w:rsidRDefault="00CA1F84">
            <w:pPr>
              <w:jc w:val="left"/>
            </w:pPr>
            <w:r>
              <w:rPr>
                <w:color w:val="000000"/>
                <w:sz w:val="24"/>
              </w:rPr>
              <w:t>自基金合同生效起至今</w:t>
            </w:r>
          </w:p>
        </w:tc>
        <w:tc>
          <w:tcPr>
            <w:tcW w:w="1286" w:type="dxa"/>
            <w:vAlign w:val="center"/>
          </w:tcPr>
          <w:p w:rsidR="003E0C7B" w:rsidRDefault="00CA1F84">
            <w:pPr>
              <w:jc w:val="center"/>
            </w:pPr>
            <w:r>
              <w:rPr>
                <w:color w:val="000000"/>
                <w:sz w:val="24"/>
              </w:rPr>
              <w:t>15.60%</w:t>
            </w:r>
          </w:p>
        </w:tc>
        <w:tc>
          <w:tcPr>
            <w:tcW w:w="1286" w:type="dxa"/>
            <w:vAlign w:val="center"/>
          </w:tcPr>
          <w:p w:rsidR="003E0C7B" w:rsidRDefault="00CA1F84">
            <w:pPr>
              <w:jc w:val="center"/>
            </w:pPr>
            <w:r>
              <w:rPr>
                <w:color w:val="000000"/>
                <w:sz w:val="24"/>
              </w:rPr>
              <w:t>1.04%</w:t>
            </w:r>
          </w:p>
        </w:tc>
        <w:tc>
          <w:tcPr>
            <w:tcW w:w="1285" w:type="dxa"/>
            <w:vAlign w:val="center"/>
          </w:tcPr>
          <w:p w:rsidR="003E0C7B" w:rsidRDefault="00CA1F84">
            <w:pPr>
              <w:jc w:val="center"/>
            </w:pPr>
            <w:r>
              <w:rPr>
                <w:color w:val="000000"/>
                <w:sz w:val="24"/>
              </w:rPr>
              <w:t>9.47%</w:t>
            </w:r>
          </w:p>
        </w:tc>
        <w:tc>
          <w:tcPr>
            <w:tcW w:w="1285" w:type="dxa"/>
            <w:vAlign w:val="center"/>
          </w:tcPr>
          <w:p w:rsidR="003E0C7B" w:rsidRDefault="00CA1F84">
            <w:pPr>
              <w:jc w:val="center"/>
            </w:pPr>
            <w:r>
              <w:rPr>
                <w:color w:val="000000"/>
                <w:sz w:val="24"/>
              </w:rPr>
              <w:t>1.10%</w:t>
            </w:r>
          </w:p>
        </w:tc>
        <w:tc>
          <w:tcPr>
            <w:tcW w:w="1285" w:type="dxa"/>
            <w:vAlign w:val="center"/>
          </w:tcPr>
          <w:p w:rsidR="003E0C7B" w:rsidRDefault="00CA1F84">
            <w:pPr>
              <w:jc w:val="center"/>
            </w:pPr>
            <w:r>
              <w:rPr>
                <w:color w:val="000000"/>
                <w:sz w:val="24"/>
              </w:rPr>
              <w:t>6.13%</w:t>
            </w:r>
          </w:p>
        </w:tc>
        <w:tc>
          <w:tcPr>
            <w:tcW w:w="1285" w:type="dxa"/>
            <w:vAlign w:val="center"/>
          </w:tcPr>
          <w:p w:rsidR="003E0C7B" w:rsidRDefault="00CA1F84">
            <w:pPr>
              <w:jc w:val="center"/>
            </w:pPr>
            <w:r>
              <w:rPr>
                <w:color w:val="000000"/>
                <w:sz w:val="24"/>
              </w:rPr>
              <w:t>-0.06%</w:t>
            </w:r>
          </w:p>
        </w:tc>
      </w:tr>
    </w:tbl>
    <w:p w:rsidR="002F732E" w:rsidRPr="00D53356" w:rsidRDefault="002F732E" w:rsidP="00400137">
      <w:pPr>
        <w:tabs>
          <w:tab w:val="left" w:pos="426"/>
        </w:tabs>
        <w:spacing w:before="29" w:line="288" w:lineRule="auto"/>
        <w:jc w:val="left"/>
        <w:rPr>
          <w:kern w:val="0"/>
          <w:sz w:val="24"/>
        </w:rPr>
      </w:pPr>
    </w:p>
    <w:p w:rsidR="001A59F9" w:rsidRPr="00D53356" w:rsidRDefault="001A59F9" w:rsidP="00894386">
      <w:pPr>
        <w:pStyle w:val="22"/>
        <w:spacing w:before="29" w:line="288" w:lineRule="auto"/>
        <w:ind w:firstLineChars="0" w:firstLine="0"/>
        <w:rPr>
          <w:rFonts w:ascii="Times New Roman" w:hAnsi="Times New Roman"/>
          <w:color w:val="auto"/>
        </w:rPr>
      </w:pPr>
      <w:r w:rsidRPr="00D53356">
        <w:rPr>
          <w:rFonts w:ascii="Times New Roman" w:hAnsi="Times New Roman"/>
          <w:color w:val="auto"/>
        </w:rPr>
        <w:t>2</w:t>
      </w:r>
      <w:r w:rsidRPr="00D53356">
        <w:rPr>
          <w:rFonts w:ascii="Times New Roman" w:hAnsi="Times New Roman" w:hint="eastAsia"/>
          <w:color w:val="auto"/>
        </w:rPr>
        <w:t>．</w:t>
      </w:r>
      <w:r w:rsidRPr="00D53356">
        <w:rPr>
          <w:rFonts w:ascii="Times New Roman" w:hAnsi="Times New Roman"/>
          <w:color w:val="auto"/>
        </w:rPr>
        <w:t>上投摩根</w:t>
      </w:r>
      <w:r w:rsidRPr="00D53356">
        <w:rPr>
          <w:rFonts w:ascii="Times New Roman" w:hAnsi="Times New Roman"/>
          <w:color w:val="auto"/>
        </w:rPr>
        <w:t>MSCI</w:t>
      </w:r>
      <w:r w:rsidRPr="00D53356">
        <w:rPr>
          <w:rFonts w:ascii="Times New Roman" w:hAnsi="Times New Roman"/>
          <w:color w:val="auto"/>
        </w:rPr>
        <w:t>中国</w:t>
      </w:r>
      <w:r w:rsidRPr="00D53356">
        <w:rPr>
          <w:rFonts w:ascii="Times New Roman" w:hAnsi="Times New Roman"/>
          <w:color w:val="auto"/>
        </w:rPr>
        <w:t>A</w:t>
      </w:r>
      <w:r w:rsidRPr="00D53356">
        <w:rPr>
          <w:rFonts w:ascii="Times New Roman" w:hAnsi="Times New Roman"/>
          <w:color w:val="auto"/>
        </w:rPr>
        <w:t>股</w:t>
      </w:r>
      <w:r w:rsidRPr="00D53356">
        <w:rPr>
          <w:rFonts w:ascii="Times New Roman" w:hAnsi="Times New Roman"/>
          <w:color w:val="auto"/>
        </w:rPr>
        <w:t>ETF</w:t>
      </w:r>
      <w:r w:rsidRPr="00D53356">
        <w:rPr>
          <w:rFonts w:ascii="Times New Roman" w:hAnsi="Times New Roman"/>
          <w:color w:val="auto"/>
        </w:rPr>
        <w:t>联接</w:t>
      </w:r>
      <w:r w:rsidRPr="00D53356">
        <w:rPr>
          <w:rFonts w:ascii="Times New Roman" w:hAnsi="Times New Roman"/>
          <w:color w:val="auto"/>
        </w:rPr>
        <w:t>C</w:t>
      </w:r>
      <w:r w:rsidRPr="00D5335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3356" w:rsidTr="00873D21">
        <w:tc>
          <w:tcPr>
            <w:tcW w:w="3459" w:type="dxa"/>
            <w:vAlign w:val="center"/>
          </w:tcPr>
          <w:p w:rsidR="001A59F9" w:rsidRPr="00D53356" w:rsidRDefault="001A59F9" w:rsidP="00861B4D">
            <w:pPr>
              <w:spacing w:before="29" w:line="288" w:lineRule="auto"/>
              <w:jc w:val="center"/>
              <w:rPr>
                <w:color w:val="000000"/>
                <w:sz w:val="24"/>
              </w:rPr>
            </w:pPr>
            <w:r w:rsidRPr="00D53356">
              <w:rPr>
                <w:rFonts w:hint="eastAsia"/>
                <w:color w:val="000000"/>
                <w:sz w:val="24"/>
              </w:rPr>
              <w:t>阶段</w:t>
            </w:r>
          </w:p>
        </w:tc>
        <w:tc>
          <w:tcPr>
            <w:tcW w:w="3459" w:type="dxa"/>
            <w:vAlign w:val="center"/>
          </w:tcPr>
          <w:p w:rsidR="001A59F9" w:rsidRPr="00D53356" w:rsidRDefault="001A59F9" w:rsidP="00861B4D">
            <w:pPr>
              <w:spacing w:before="29" w:line="288" w:lineRule="auto"/>
              <w:jc w:val="center"/>
              <w:rPr>
                <w:color w:val="000000"/>
                <w:sz w:val="24"/>
              </w:rPr>
            </w:pPr>
            <w:r w:rsidRPr="00D53356">
              <w:rPr>
                <w:rFonts w:hint="eastAsia"/>
                <w:color w:val="000000"/>
                <w:sz w:val="24"/>
              </w:rPr>
              <w:t>份额净值增长率①</w:t>
            </w:r>
          </w:p>
        </w:tc>
        <w:tc>
          <w:tcPr>
            <w:tcW w:w="3459" w:type="dxa"/>
            <w:vAlign w:val="center"/>
          </w:tcPr>
          <w:p w:rsidR="001A59F9" w:rsidRPr="00D53356" w:rsidRDefault="001A59F9" w:rsidP="00861B4D">
            <w:pPr>
              <w:spacing w:before="29" w:line="288" w:lineRule="auto"/>
              <w:jc w:val="center"/>
              <w:rPr>
                <w:color w:val="000000"/>
                <w:sz w:val="24"/>
              </w:rPr>
            </w:pPr>
            <w:r w:rsidRPr="00D53356">
              <w:rPr>
                <w:rFonts w:hint="eastAsia"/>
                <w:color w:val="000000"/>
                <w:sz w:val="24"/>
              </w:rPr>
              <w:t>份额净值增长率标准差②</w:t>
            </w:r>
          </w:p>
        </w:tc>
        <w:tc>
          <w:tcPr>
            <w:tcW w:w="3459" w:type="dxa"/>
            <w:vAlign w:val="center"/>
          </w:tcPr>
          <w:p w:rsidR="001A59F9" w:rsidRPr="00D53356" w:rsidRDefault="001A59F9" w:rsidP="00861B4D">
            <w:pPr>
              <w:spacing w:before="29" w:line="288" w:lineRule="auto"/>
              <w:jc w:val="center"/>
              <w:rPr>
                <w:color w:val="000000"/>
                <w:sz w:val="24"/>
              </w:rPr>
            </w:pPr>
            <w:r w:rsidRPr="00D53356">
              <w:rPr>
                <w:rFonts w:hint="eastAsia"/>
                <w:color w:val="000000"/>
                <w:sz w:val="24"/>
              </w:rPr>
              <w:t>业绩比较基准收益率③</w:t>
            </w:r>
          </w:p>
        </w:tc>
        <w:tc>
          <w:tcPr>
            <w:tcW w:w="3459" w:type="dxa"/>
            <w:vAlign w:val="center"/>
          </w:tcPr>
          <w:p w:rsidR="001A59F9" w:rsidRPr="00D53356" w:rsidRDefault="001A59F9" w:rsidP="00861B4D">
            <w:pPr>
              <w:spacing w:before="29" w:line="288" w:lineRule="auto"/>
              <w:jc w:val="center"/>
              <w:rPr>
                <w:color w:val="000000"/>
                <w:sz w:val="24"/>
              </w:rPr>
            </w:pPr>
            <w:r w:rsidRPr="00D53356">
              <w:rPr>
                <w:rFonts w:hint="eastAsia"/>
                <w:color w:val="000000"/>
                <w:sz w:val="24"/>
              </w:rPr>
              <w:t>业绩比较基准收益率标准差④</w:t>
            </w:r>
          </w:p>
        </w:tc>
        <w:tc>
          <w:tcPr>
            <w:tcW w:w="3459" w:type="dxa"/>
            <w:vAlign w:val="center"/>
          </w:tcPr>
          <w:p w:rsidR="001A59F9" w:rsidRPr="00D53356" w:rsidRDefault="001A59F9" w:rsidP="00861B4D">
            <w:pPr>
              <w:spacing w:before="29" w:line="288" w:lineRule="auto"/>
              <w:jc w:val="center"/>
              <w:rPr>
                <w:color w:val="000000"/>
                <w:sz w:val="24"/>
              </w:rPr>
            </w:pPr>
            <w:r w:rsidRPr="00D53356">
              <w:rPr>
                <w:rFonts w:hint="eastAsia"/>
                <w:color w:val="000000"/>
                <w:sz w:val="24"/>
              </w:rPr>
              <w:t>①－③</w:t>
            </w:r>
          </w:p>
        </w:tc>
        <w:tc>
          <w:tcPr>
            <w:tcW w:w="3459" w:type="dxa"/>
            <w:vAlign w:val="center"/>
          </w:tcPr>
          <w:p w:rsidR="001A59F9" w:rsidRPr="00D53356" w:rsidRDefault="001A59F9" w:rsidP="00861B4D">
            <w:pPr>
              <w:spacing w:before="29" w:line="288" w:lineRule="auto"/>
              <w:jc w:val="center"/>
              <w:rPr>
                <w:color w:val="000000"/>
                <w:sz w:val="24"/>
              </w:rPr>
            </w:pPr>
            <w:r w:rsidRPr="00D53356">
              <w:rPr>
                <w:rFonts w:hint="eastAsia"/>
                <w:color w:val="000000"/>
                <w:sz w:val="24"/>
              </w:rPr>
              <w:t>②－④</w:t>
            </w:r>
          </w:p>
        </w:tc>
      </w:tr>
      <w:tr w:rsidR="003E0C7B">
        <w:tc>
          <w:tcPr>
            <w:tcW w:w="1286" w:type="dxa"/>
            <w:vAlign w:val="center"/>
          </w:tcPr>
          <w:p w:rsidR="003E0C7B" w:rsidRDefault="00CA1F84">
            <w:pPr>
              <w:jc w:val="left"/>
            </w:pPr>
            <w:r>
              <w:rPr>
                <w:color w:val="000000"/>
                <w:sz w:val="24"/>
              </w:rPr>
              <w:t>过去三个月</w:t>
            </w:r>
          </w:p>
        </w:tc>
        <w:tc>
          <w:tcPr>
            <w:tcW w:w="1286" w:type="dxa"/>
            <w:vAlign w:val="center"/>
          </w:tcPr>
          <w:p w:rsidR="003E0C7B" w:rsidRDefault="00CA1F84">
            <w:pPr>
              <w:jc w:val="center"/>
            </w:pPr>
            <w:r>
              <w:rPr>
                <w:color w:val="000000"/>
                <w:sz w:val="24"/>
              </w:rPr>
              <w:t>1.89%</w:t>
            </w:r>
          </w:p>
        </w:tc>
        <w:tc>
          <w:tcPr>
            <w:tcW w:w="1286" w:type="dxa"/>
            <w:vAlign w:val="center"/>
          </w:tcPr>
          <w:p w:rsidR="003E0C7B" w:rsidRDefault="00CA1F84">
            <w:pPr>
              <w:jc w:val="center"/>
            </w:pPr>
            <w:r>
              <w:rPr>
                <w:color w:val="000000"/>
                <w:sz w:val="24"/>
              </w:rPr>
              <w:t>0.70%</w:t>
            </w:r>
          </w:p>
        </w:tc>
        <w:tc>
          <w:tcPr>
            <w:tcW w:w="1285" w:type="dxa"/>
            <w:vAlign w:val="center"/>
          </w:tcPr>
          <w:p w:rsidR="003E0C7B" w:rsidRDefault="00CA1F84">
            <w:pPr>
              <w:jc w:val="center"/>
            </w:pPr>
            <w:r>
              <w:rPr>
                <w:color w:val="000000"/>
                <w:sz w:val="24"/>
              </w:rPr>
              <w:t>1.50%</w:t>
            </w:r>
          </w:p>
        </w:tc>
        <w:tc>
          <w:tcPr>
            <w:tcW w:w="1285" w:type="dxa"/>
            <w:vAlign w:val="center"/>
          </w:tcPr>
          <w:p w:rsidR="003E0C7B" w:rsidRDefault="00CA1F84">
            <w:pPr>
              <w:jc w:val="center"/>
            </w:pPr>
            <w:r>
              <w:rPr>
                <w:color w:val="000000"/>
                <w:sz w:val="24"/>
              </w:rPr>
              <w:t>0.71%</w:t>
            </w:r>
          </w:p>
        </w:tc>
        <w:tc>
          <w:tcPr>
            <w:tcW w:w="1285" w:type="dxa"/>
            <w:vAlign w:val="center"/>
          </w:tcPr>
          <w:p w:rsidR="003E0C7B" w:rsidRDefault="00CA1F84">
            <w:pPr>
              <w:jc w:val="center"/>
            </w:pPr>
            <w:r>
              <w:rPr>
                <w:color w:val="000000"/>
                <w:sz w:val="24"/>
              </w:rPr>
              <w:t>0.39%</w:t>
            </w:r>
          </w:p>
        </w:tc>
        <w:tc>
          <w:tcPr>
            <w:tcW w:w="1285" w:type="dxa"/>
            <w:vAlign w:val="center"/>
          </w:tcPr>
          <w:p w:rsidR="003E0C7B" w:rsidRDefault="00CA1F84">
            <w:pPr>
              <w:jc w:val="center"/>
            </w:pPr>
            <w:r>
              <w:rPr>
                <w:color w:val="000000"/>
                <w:sz w:val="24"/>
              </w:rPr>
              <w:t>-0.01%</w:t>
            </w:r>
          </w:p>
        </w:tc>
      </w:tr>
      <w:tr w:rsidR="003E0C7B">
        <w:tc>
          <w:tcPr>
            <w:tcW w:w="1286" w:type="dxa"/>
            <w:vAlign w:val="center"/>
          </w:tcPr>
          <w:p w:rsidR="003E0C7B" w:rsidRDefault="00CA1F84">
            <w:pPr>
              <w:jc w:val="left"/>
            </w:pPr>
            <w:r>
              <w:rPr>
                <w:color w:val="000000"/>
                <w:sz w:val="24"/>
              </w:rPr>
              <w:t>过去六个月</w:t>
            </w:r>
          </w:p>
        </w:tc>
        <w:tc>
          <w:tcPr>
            <w:tcW w:w="1286" w:type="dxa"/>
            <w:vAlign w:val="center"/>
          </w:tcPr>
          <w:p w:rsidR="003E0C7B" w:rsidRDefault="00CA1F84">
            <w:pPr>
              <w:jc w:val="center"/>
            </w:pPr>
            <w:r>
              <w:rPr>
                <w:color w:val="000000"/>
                <w:sz w:val="24"/>
              </w:rPr>
              <w:t>-0.73%</w:t>
            </w:r>
          </w:p>
        </w:tc>
        <w:tc>
          <w:tcPr>
            <w:tcW w:w="1286" w:type="dxa"/>
            <w:vAlign w:val="center"/>
          </w:tcPr>
          <w:p w:rsidR="003E0C7B" w:rsidRDefault="00CA1F84">
            <w:pPr>
              <w:jc w:val="center"/>
            </w:pPr>
            <w:r>
              <w:rPr>
                <w:color w:val="000000"/>
                <w:sz w:val="24"/>
              </w:rPr>
              <w:t>0.92%</w:t>
            </w:r>
          </w:p>
        </w:tc>
        <w:tc>
          <w:tcPr>
            <w:tcW w:w="1285" w:type="dxa"/>
            <w:vAlign w:val="center"/>
          </w:tcPr>
          <w:p w:rsidR="003E0C7B" w:rsidRDefault="00CA1F84">
            <w:pPr>
              <w:jc w:val="center"/>
            </w:pPr>
            <w:r>
              <w:rPr>
                <w:color w:val="000000"/>
                <w:sz w:val="24"/>
              </w:rPr>
              <w:t>-3.47%</w:t>
            </w:r>
          </w:p>
        </w:tc>
        <w:tc>
          <w:tcPr>
            <w:tcW w:w="1285" w:type="dxa"/>
            <w:vAlign w:val="center"/>
          </w:tcPr>
          <w:p w:rsidR="003E0C7B" w:rsidRDefault="00CA1F84">
            <w:pPr>
              <w:jc w:val="center"/>
            </w:pPr>
            <w:r>
              <w:rPr>
                <w:color w:val="000000"/>
                <w:sz w:val="24"/>
              </w:rPr>
              <w:t>0.93%</w:t>
            </w:r>
          </w:p>
        </w:tc>
        <w:tc>
          <w:tcPr>
            <w:tcW w:w="1285" w:type="dxa"/>
            <w:vAlign w:val="center"/>
          </w:tcPr>
          <w:p w:rsidR="003E0C7B" w:rsidRDefault="00CA1F84">
            <w:pPr>
              <w:jc w:val="center"/>
            </w:pPr>
            <w:r>
              <w:rPr>
                <w:color w:val="000000"/>
                <w:sz w:val="24"/>
              </w:rPr>
              <w:t>2.74%</w:t>
            </w:r>
          </w:p>
        </w:tc>
        <w:tc>
          <w:tcPr>
            <w:tcW w:w="1285" w:type="dxa"/>
            <w:vAlign w:val="center"/>
          </w:tcPr>
          <w:p w:rsidR="003E0C7B" w:rsidRDefault="00CA1F84">
            <w:pPr>
              <w:jc w:val="center"/>
            </w:pPr>
            <w:r>
              <w:rPr>
                <w:color w:val="000000"/>
                <w:sz w:val="24"/>
              </w:rPr>
              <w:t>-0.01%</w:t>
            </w:r>
          </w:p>
        </w:tc>
      </w:tr>
      <w:tr w:rsidR="003E0C7B">
        <w:tc>
          <w:tcPr>
            <w:tcW w:w="1286" w:type="dxa"/>
            <w:vAlign w:val="center"/>
          </w:tcPr>
          <w:p w:rsidR="003E0C7B" w:rsidRDefault="00CA1F84">
            <w:pPr>
              <w:jc w:val="left"/>
            </w:pPr>
            <w:r>
              <w:rPr>
                <w:color w:val="000000"/>
                <w:sz w:val="24"/>
              </w:rPr>
              <w:t>过去一年</w:t>
            </w:r>
          </w:p>
        </w:tc>
        <w:tc>
          <w:tcPr>
            <w:tcW w:w="1286" w:type="dxa"/>
            <w:vAlign w:val="center"/>
          </w:tcPr>
          <w:p w:rsidR="003E0C7B" w:rsidRDefault="00CA1F84">
            <w:pPr>
              <w:jc w:val="center"/>
            </w:pPr>
            <w:r>
              <w:rPr>
                <w:color w:val="000000"/>
                <w:sz w:val="24"/>
              </w:rPr>
              <w:t>4.69%</w:t>
            </w:r>
          </w:p>
        </w:tc>
        <w:tc>
          <w:tcPr>
            <w:tcW w:w="1286" w:type="dxa"/>
            <w:vAlign w:val="center"/>
          </w:tcPr>
          <w:p w:rsidR="003E0C7B" w:rsidRDefault="00CA1F84">
            <w:pPr>
              <w:jc w:val="center"/>
            </w:pPr>
            <w:r>
              <w:rPr>
                <w:color w:val="000000"/>
                <w:sz w:val="24"/>
              </w:rPr>
              <w:t>1.09%</w:t>
            </w:r>
          </w:p>
        </w:tc>
        <w:tc>
          <w:tcPr>
            <w:tcW w:w="1285" w:type="dxa"/>
            <w:vAlign w:val="center"/>
          </w:tcPr>
          <w:p w:rsidR="003E0C7B" w:rsidRDefault="00CA1F84">
            <w:pPr>
              <w:jc w:val="center"/>
            </w:pPr>
            <w:r>
              <w:rPr>
                <w:color w:val="000000"/>
                <w:sz w:val="24"/>
              </w:rPr>
              <w:t>-0.36%</w:t>
            </w:r>
          </w:p>
        </w:tc>
        <w:tc>
          <w:tcPr>
            <w:tcW w:w="1285" w:type="dxa"/>
            <w:vAlign w:val="center"/>
          </w:tcPr>
          <w:p w:rsidR="003E0C7B" w:rsidRDefault="00CA1F84">
            <w:pPr>
              <w:jc w:val="center"/>
            </w:pPr>
            <w:r>
              <w:rPr>
                <w:color w:val="000000"/>
                <w:sz w:val="24"/>
              </w:rPr>
              <w:t>1.10%</w:t>
            </w:r>
          </w:p>
        </w:tc>
        <w:tc>
          <w:tcPr>
            <w:tcW w:w="1285" w:type="dxa"/>
            <w:vAlign w:val="center"/>
          </w:tcPr>
          <w:p w:rsidR="003E0C7B" w:rsidRDefault="00CA1F84">
            <w:pPr>
              <w:jc w:val="center"/>
            </w:pPr>
            <w:r>
              <w:rPr>
                <w:color w:val="000000"/>
                <w:sz w:val="24"/>
              </w:rPr>
              <w:t>5.05%</w:t>
            </w:r>
          </w:p>
        </w:tc>
        <w:tc>
          <w:tcPr>
            <w:tcW w:w="1285" w:type="dxa"/>
            <w:vAlign w:val="center"/>
          </w:tcPr>
          <w:p w:rsidR="003E0C7B" w:rsidRDefault="00CA1F84">
            <w:pPr>
              <w:jc w:val="center"/>
            </w:pPr>
            <w:r>
              <w:rPr>
                <w:color w:val="000000"/>
                <w:sz w:val="24"/>
              </w:rPr>
              <w:t>-0.01%</w:t>
            </w:r>
          </w:p>
        </w:tc>
      </w:tr>
      <w:tr w:rsidR="003E0C7B">
        <w:tc>
          <w:tcPr>
            <w:tcW w:w="1286" w:type="dxa"/>
            <w:vAlign w:val="center"/>
          </w:tcPr>
          <w:p w:rsidR="003E0C7B" w:rsidRDefault="00CA1F84">
            <w:pPr>
              <w:jc w:val="left"/>
            </w:pPr>
            <w:r>
              <w:rPr>
                <w:color w:val="000000"/>
                <w:sz w:val="24"/>
              </w:rPr>
              <w:t>过去三年</w:t>
            </w:r>
          </w:p>
        </w:tc>
        <w:tc>
          <w:tcPr>
            <w:tcW w:w="1286" w:type="dxa"/>
            <w:vAlign w:val="center"/>
          </w:tcPr>
          <w:p w:rsidR="003E0C7B" w:rsidRDefault="00CA1F84">
            <w:pPr>
              <w:jc w:val="center"/>
            </w:pPr>
            <w:r>
              <w:rPr>
                <w:color w:val="000000"/>
                <w:sz w:val="24"/>
              </w:rPr>
              <w:t>-</w:t>
            </w:r>
          </w:p>
        </w:tc>
        <w:tc>
          <w:tcPr>
            <w:tcW w:w="1286" w:type="dxa"/>
            <w:vAlign w:val="center"/>
          </w:tcPr>
          <w:p w:rsidR="003E0C7B" w:rsidRDefault="00CA1F84">
            <w:pPr>
              <w:jc w:val="center"/>
            </w:pPr>
            <w:r>
              <w:rPr>
                <w:color w:val="000000"/>
                <w:sz w:val="24"/>
              </w:rPr>
              <w:t>-</w:t>
            </w:r>
          </w:p>
        </w:tc>
        <w:tc>
          <w:tcPr>
            <w:tcW w:w="1285" w:type="dxa"/>
            <w:vAlign w:val="center"/>
          </w:tcPr>
          <w:p w:rsidR="003E0C7B" w:rsidRDefault="00CA1F84">
            <w:pPr>
              <w:jc w:val="center"/>
            </w:pPr>
            <w:r>
              <w:rPr>
                <w:color w:val="000000"/>
                <w:sz w:val="24"/>
              </w:rPr>
              <w:t>-</w:t>
            </w:r>
          </w:p>
        </w:tc>
        <w:tc>
          <w:tcPr>
            <w:tcW w:w="1285" w:type="dxa"/>
            <w:vAlign w:val="center"/>
          </w:tcPr>
          <w:p w:rsidR="003E0C7B" w:rsidRDefault="00CA1F84">
            <w:pPr>
              <w:jc w:val="center"/>
            </w:pPr>
            <w:r>
              <w:rPr>
                <w:color w:val="000000"/>
                <w:sz w:val="24"/>
              </w:rPr>
              <w:t>-</w:t>
            </w:r>
          </w:p>
        </w:tc>
        <w:tc>
          <w:tcPr>
            <w:tcW w:w="1285" w:type="dxa"/>
            <w:vAlign w:val="center"/>
          </w:tcPr>
          <w:p w:rsidR="003E0C7B" w:rsidRDefault="00CA1F84">
            <w:pPr>
              <w:jc w:val="center"/>
            </w:pPr>
            <w:r>
              <w:rPr>
                <w:color w:val="000000"/>
                <w:sz w:val="24"/>
              </w:rPr>
              <w:t>-</w:t>
            </w:r>
          </w:p>
        </w:tc>
        <w:tc>
          <w:tcPr>
            <w:tcW w:w="1285" w:type="dxa"/>
            <w:vAlign w:val="center"/>
          </w:tcPr>
          <w:p w:rsidR="003E0C7B" w:rsidRDefault="00CA1F84">
            <w:pPr>
              <w:jc w:val="center"/>
            </w:pPr>
            <w:r>
              <w:rPr>
                <w:color w:val="000000"/>
                <w:sz w:val="24"/>
              </w:rPr>
              <w:t>-</w:t>
            </w:r>
          </w:p>
        </w:tc>
      </w:tr>
      <w:tr w:rsidR="003E0C7B">
        <w:tc>
          <w:tcPr>
            <w:tcW w:w="1286" w:type="dxa"/>
            <w:vAlign w:val="center"/>
          </w:tcPr>
          <w:p w:rsidR="003E0C7B" w:rsidRDefault="00CA1F84">
            <w:pPr>
              <w:jc w:val="left"/>
            </w:pPr>
            <w:r>
              <w:rPr>
                <w:color w:val="000000"/>
                <w:sz w:val="24"/>
              </w:rPr>
              <w:t>过去五年</w:t>
            </w:r>
          </w:p>
        </w:tc>
        <w:tc>
          <w:tcPr>
            <w:tcW w:w="1286" w:type="dxa"/>
            <w:vAlign w:val="center"/>
          </w:tcPr>
          <w:p w:rsidR="003E0C7B" w:rsidRDefault="00CA1F84">
            <w:pPr>
              <w:jc w:val="center"/>
            </w:pPr>
            <w:r>
              <w:rPr>
                <w:color w:val="000000"/>
                <w:sz w:val="24"/>
              </w:rPr>
              <w:t>-</w:t>
            </w:r>
          </w:p>
        </w:tc>
        <w:tc>
          <w:tcPr>
            <w:tcW w:w="1286" w:type="dxa"/>
            <w:vAlign w:val="center"/>
          </w:tcPr>
          <w:p w:rsidR="003E0C7B" w:rsidRDefault="00CA1F84">
            <w:pPr>
              <w:jc w:val="center"/>
            </w:pPr>
            <w:r>
              <w:rPr>
                <w:color w:val="000000"/>
                <w:sz w:val="24"/>
              </w:rPr>
              <w:t>-</w:t>
            </w:r>
          </w:p>
        </w:tc>
        <w:tc>
          <w:tcPr>
            <w:tcW w:w="1285" w:type="dxa"/>
            <w:vAlign w:val="center"/>
          </w:tcPr>
          <w:p w:rsidR="003E0C7B" w:rsidRDefault="00CA1F84">
            <w:pPr>
              <w:jc w:val="center"/>
            </w:pPr>
            <w:r>
              <w:rPr>
                <w:color w:val="000000"/>
                <w:sz w:val="24"/>
              </w:rPr>
              <w:t>-</w:t>
            </w:r>
          </w:p>
        </w:tc>
        <w:tc>
          <w:tcPr>
            <w:tcW w:w="1285" w:type="dxa"/>
            <w:vAlign w:val="center"/>
          </w:tcPr>
          <w:p w:rsidR="003E0C7B" w:rsidRDefault="00CA1F84">
            <w:pPr>
              <w:jc w:val="center"/>
            </w:pPr>
            <w:r>
              <w:rPr>
                <w:color w:val="000000"/>
                <w:sz w:val="24"/>
              </w:rPr>
              <w:t>-</w:t>
            </w:r>
          </w:p>
        </w:tc>
        <w:tc>
          <w:tcPr>
            <w:tcW w:w="1285" w:type="dxa"/>
            <w:vAlign w:val="center"/>
          </w:tcPr>
          <w:p w:rsidR="003E0C7B" w:rsidRDefault="00CA1F84">
            <w:pPr>
              <w:jc w:val="center"/>
            </w:pPr>
            <w:r>
              <w:rPr>
                <w:color w:val="000000"/>
                <w:sz w:val="24"/>
              </w:rPr>
              <w:t>-</w:t>
            </w:r>
          </w:p>
        </w:tc>
        <w:tc>
          <w:tcPr>
            <w:tcW w:w="1285" w:type="dxa"/>
            <w:vAlign w:val="center"/>
          </w:tcPr>
          <w:p w:rsidR="003E0C7B" w:rsidRDefault="00CA1F84">
            <w:pPr>
              <w:jc w:val="center"/>
            </w:pPr>
            <w:r>
              <w:rPr>
                <w:color w:val="000000"/>
                <w:sz w:val="24"/>
              </w:rPr>
              <w:t>-</w:t>
            </w:r>
          </w:p>
        </w:tc>
      </w:tr>
      <w:tr w:rsidR="003E0C7B">
        <w:tc>
          <w:tcPr>
            <w:tcW w:w="1286" w:type="dxa"/>
            <w:vAlign w:val="center"/>
          </w:tcPr>
          <w:p w:rsidR="003E0C7B" w:rsidRDefault="00CA1F84">
            <w:pPr>
              <w:jc w:val="left"/>
            </w:pPr>
            <w:r>
              <w:rPr>
                <w:color w:val="000000"/>
                <w:sz w:val="24"/>
              </w:rPr>
              <w:lastRenderedPageBreak/>
              <w:t>自基金合同生效起至今</w:t>
            </w:r>
          </w:p>
        </w:tc>
        <w:tc>
          <w:tcPr>
            <w:tcW w:w="1286" w:type="dxa"/>
            <w:vAlign w:val="center"/>
          </w:tcPr>
          <w:p w:rsidR="003E0C7B" w:rsidRDefault="00CA1F84">
            <w:pPr>
              <w:jc w:val="center"/>
            </w:pPr>
            <w:r>
              <w:rPr>
                <w:color w:val="000000"/>
                <w:sz w:val="24"/>
              </w:rPr>
              <w:t>15.43%</w:t>
            </w:r>
          </w:p>
        </w:tc>
        <w:tc>
          <w:tcPr>
            <w:tcW w:w="1286" w:type="dxa"/>
            <w:vAlign w:val="center"/>
          </w:tcPr>
          <w:p w:rsidR="003E0C7B" w:rsidRDefault="00CA1F84">
            <w:pPr>
              <w:jc w:val="center"/>
            </w:pPr>
            <w:r>
              <w:rPr>
                <w:color w:val="000000"/>
                <w:sz w:val="24"/>
              </w:rPr>
              <w:t>1.04%</w:t>
            </w:r>
          </w:p>
        </w:tc>
        <w:tc>
          <w:tcPr>
            <w:tcW w:w="1285" w:type="dxa"/>
            <w:vAlign w:val="center"/>
          </w:tcPr>
          <w:p w:rsidR="003E0C7B" w:rsidRDefault="00CA1F84">
            <w:pPr>
              <w:jc w:val="center"/>
            </w:pPr>
            <w:r>
              <w:rPr>
                <w:color w:val="000000"/>
                <w:sz w:val="24"/>
              </w:rPr>
              <w:t>9.47%</w:t>
            </w:r>
          </w:p>
        </w:tc>
        <w:tc>
          <w:tcPr>
            <w:tcW w:w="1285" w:type="dxa"/>
            <w:vAlign w:val="center"/>
          </w:tcPr>
          <w:p w:rsidR="003E0C7B" w:rsidRDefault="00CA1F84">
            <w:pPr>
              <w:jc w:val="center"/>
            </w:pPr>
            <w:r>
              <w:rPr>
                <w:color w:val="000000"/>
                <w:sz w:val="24"/>
              </w:rPr>
              <w:t>1.10%</w:t>
            </w:r>
          </w:p>
        </w:tc>
        <w:tc>
          <w:tcPr>
            <w:tcW w:w="1285" w:type="dxa"/>
            <w:vAlign w:val="center"/>
          </w:tcPr>
          <w:p w:rsidR="003E0C7B" w:rsidRDefault="00CA1F84">
            <w:pPr>
              <w:jc w:val="center"/>
            </w:pPr>
            <w:r>
              <w:rPr>
                <w:color w:val="000000"/>
                <w:sz w:val="24"/>
              </w:rPr>
              <w:t>5.96%</w:t>
            </w:r>
          </w:p>
        </w:tc>
        <w:tc>
          <w:tcPr>
            <w:tcW w:w="1285" w:type="dxa"/>
            <w:vAlign w:val="center"/>
          </w:tcPr>
          <w:p w:rsidR="003E0C7B" w:rsidRDefault="00CA1F84">
            <w:pPr>
              <w:jc w:val="center"/>
            </w:pPr>
            <w:r>
              <w:rPr>
                <w:color w:val="000000"/>
                <w:sz w:val="24"/>
              </w:rPr>
              <w:t>-0.06%</w:t>
            </w:r>
          </w:p>
        </w:tc>
      </w:tr>
    </w:tbl>
    <w:p w:rsidR="001A59F9" w:rsidRPr="00D53356" w:rsidRDefault="001A59F9" w:rsidP="001D640E">
      <w:pPr>
        <w:tabs>
          <w:tab w:val="left" w:pos="426"/>
        </w:tabs>
        <w:spacing w:before="29" w:line="288" w:lineRule="auto"/>
        <w:jc w:val="left"/>
        <w:rPr>
          <w:rFonts w:asciiTheme="minorEastAsia" w:eastAsiaTheme="minorEastAsia" w:hAnsiTheme="minorEastAsia"/>
          <w:szCs w:val="21"/>
        </w:rPr>
      </w:pPr>
      <w:r w:rsidRPr="00D53356">
        <w:rPr>
          <w:kern w:val="0"/>
          <w:sz w:val="24"/>
        </w:rPr>
        <w:t>本基金的业绩比较基准为：</w:t>
      </w:r>
      <w:r w:rsidRPr="00D53356">
        <w:rPr>
          <w:kern w:val="0"/>
          <w:sz w:val="24"/>
        </w:rPr>
        <w:t>MSCI</w:t>
      </w:r>
      <w:r w:rsidRPr="00D53356">
        <w:rPr>
          <w:kern w:val="0"/>
          <w:sz w:val="24"/>
        </w:rPr>
        <w:t>中国</w:t>
      </w:r>
      <w:r w:rsidRPr="00D53356">
        <w:rPr>
          <w:kern w:val="0"/>
          <w:sz w:val="24"/>
        </w:rPr>
        <w:t>A</w:t>
      </w:r>
      <w:r w:rsidRPr="00D53356">
        <w:rPr>
          <w:kern w:val="0"/>
          <w:sz w:val="24"/>
        </w:rPr>
        <w:t>股人民币指数收益率</w:t>
      </w:r>
      <w:r w:rsidRPr="00D53356">
        <w:rPr>
          <w:kern w:val="0"/>
          <w:sz w:val="24"/>
        </w:rPr>
        <w:t>×95%</w:t>
      </w:r>
      <w:r w:rsidRPr="00D53356">
        <w:rPr>
          <w:kern w:val="0"/>
          <w:sz w:val="24"/>
        </w:rPr>
        <w:t>＋活期存款利率（税后）</w:t>
      </w:r>
      <w:r w:rsidRPr="00D53356">
        <w:rPr>
          <w:kern w:val="0"/>
          <w:sz w:val="24"/>
        </w:rPr>
        <w:t>×5%</w:t>
      </w:r>
      <w:r w:rsidRPr="00D53356">
        <w:rPr>
          <w:kern w:val="0"/>
          <w:sz w:val="24"/>
        </w:rPr>
        <w:t>。</w:t>
      </w:r>
      <w:r w:rsidR="00331F66" w:rsidRPr="00D53356">
        <w:rPr>
          <w:rFonts w:hint="eastAsia"/>
          <w:kern w:val="0"/>
          <w:sz w:val="24"/>
        </w:rPr>
        <w:br/>
      </w:r>
    </w:p>
    <w:p w:rsidR="00852116" w:rsidRDefault="00852116" w:rsidP="007F57C2">
      <w:pPr>
        <w:spacing w:before="29" w:line="288" w:lineRule="auto"/>
        <w:rPr>
          <w:rFonts w:eastAsiaTheme="minorEastAsia"/>
          <w:b/>
          <w:sz w:val="24"/>
        </w:rPr>
      </w:pPr>
      <w:r w:rsidRPr="00D53356">
        <w:rPr>
          <w:rFonts w:eastAsiaTheme="minorEastAsia" w:hint="eastAsia"/>
          <w:b/>
          <w:sz w:val="24"/>
        </w:rPr>
        <w:t xml:space="preserve">3.2.2 </w:t>
      </w:r>
      <w:r w:rsidR="00BC415C" w:rsidRPr="00D53356">
        <w:rPr>
          <w:rFonts w:eastAsiaTheme="minorEastAsia"/>
          <w:b/>
          <w:sz w:val="24"/>
        </w:rPr>
        <w:t>自基金合同生效以来</w:t>
      </w:r>
      <w:r w:rsidRPr="00D53356">
        <w:rPr>
          <w:rFonts w:eastAsiaTheme="minorEastAsia"/>
          <w:b/>
          <w:sz w:val="24"/>
        </w:rPr>
        <w:t>基金份额累计净值增长率变动及其与同期业绩比较基准收益率变动的比较</w:t>
      </w:r>
    </w:p>
    <w:p w:rsidR="00CD630B" w:rsidRPr="00C56D9D" w:rsidRDefault="00CD630B" w:rsidP="00CD630B">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w:t>
      </w:r>
      <w:r w:rsidRPr="00C56D9D">
        <w:rPr>
          <w:rFonts w:eastAsiaTheme="minorEastAsia"/>
          <w:color w:val="000000" w:themeColor="text1"/>
          <w:szCs w:val="21"/>
        </w:rPr>
        <w:t>MSCI</w:t>
      </w:r>
      <w:r w:rsidRPr="00C56D9D">
        <w:rPr>
          <w:rFonts w:eastAsiaTheme="minorEastAsia"/>
          <w:color w:val="000000" w:themeColor="text1"/>
          <w:szCs w:val="21"/>
        </w:rPr>
        <w:t>中国</w:t>
      </w:r>
      <w:r w:rsidRPr="00C56D9D">
        <w:rPr>
          <w:rFonts w:eastAsiaTheme="minorEastAsia"/>
          <w:color w:val="000000" w:themeColor="text1"/>
          <w:szCs w:val="21"/>
        </w:rPr>
        <w:t>A</w:t>
      </w:r>
      <w:r w:rsidRPr="00C56D9D">
        <w:rPr>
          <w:rFonts w:eastAsiaTheme="minorEastAsia"/>
          <w:color w:val="000000" w:themeColor="text1"/>
          <w:szCs w:val="21"/>
        </w:rPr>
        <w:t>股交易型开放式指数证券投资基金联接基金</w:t>
      </w:r>
    </w:p>
    <w:p w:rsidR="00CD630B" w:rsidRPr="00C56D9D" w:rsidRDefault="00CD630B" w:rsidP="00CD630B">
      <w:pPr>
        <w:spacing w:line="360" w:lineRule="auto"/>
        <w:ind w:firstLine="420"/>
        <w:jc w:val="center"/>
        <w:rPr>
          <w:rFonts w:eastAsiaTheme="minorEastAsia"/>
          <w:color w:val="000000" w:themeColor="text1"/>
          <w:kern w:val="0"/>
          <w:szCs w:val="21"/>
        </w:rPr>
      </w:pPr>
      <w:r w:rsidRPr="00F65B0C">
        <w:rPr>
          <w:rFonts w:eastAsiaTheme="minorEastAsia" w:hint="eastAsia"/>
          <w:color w:val="000000" w:themeColor="text1"/>
          <w:szCs w:val="21"/>
        </w:rPr>
        <w:t>自基金合同生效以来</w:t>
      </w:r>
      <w:r>
        <w:rPr>
          <w:rFonts w:eastAsiaTheme="minorEastAsia" w:hint="eastAsia"/>
          <w:color w:val="000000" w:themeColor="text1"/>
          <w:kern w:val="0"/>
          <w:szCs w:val="21"/>
        </w:rPr>
        <w:t>基金</w:t>
      </w:r>
      <w:r w:rsidRPr="00C56D9D">
        <w:rPr>
          <w:rFonts w:eastAsiaTheme="minorEastAsia"/>
          <w:color w:val="000000" w:themeColor="text1"/>
          <w:kern w:val="0"/>
          <w:szCs w:val="21"/>
        </w:rPr>
        <w:t>份额累计净值增长率与业绩比较基准收益率的历史走势对比图</w:t>
      </w:r>
    </w:p>
    <w:p w:rsidR="00CD630B" w:rsidRPr="00CD630B" w:rsidRDefault="00CD630B" w:rsidP="00CD630B">
      <w:pPr>
        <w:pStyle w:val="a8"/>
        <w:snapToGrid w:val="0"/>
        <w:spacing w:line="360" w:lineRule="auto"/>
        <w:ind w:firstLine="480"/>
        <w:jc w:val="center"/>
        <w:rPr>
          <w:rFonts w:ascii="Times New Roman" w:eastAsiaTheme="minorEastAsia" w:hAnsi="Times New Roman"/>
          <w:color w:val="000000" w:themeColor="text1"/>
        </w:rPr>
      </w:pPr>
      <w:r w:rsidRPr="00C56D9D">
        <w:rPr>
          <w:rFonts w:ascii="Times New Roman" w:eastAsiaTheme="minorEastAsia" w:hAnsi="Times New Roman"/>
          <w:color w:val="000000" w:themeColor="text1"/>
        </w:rPr>
        <w:t>(2020</w:t>
      </w:r>
      <w:r w:rsidRPr="00C56D9D">
        <w:rPr>
          <w:rFonts w:ascii="Times New Roman" w:eastAsiaTheme="minorEastAsia" w:hAnsi="Times New Roman"/>
          <w:color w:val="000000" w:themeColor="text1"/>
        </w:rPr>
        <w:t>年</w:t>
      </w:r>
      <w:r w:rsidRPr="00C56D9D">
        <w:rPr>
          <w:rFonts w:ascii="Times New Roman" w:eastAsiaTheme="minorEastAsia" w:hAnsi="Times New Roman"/>
          <w:color w:val="000000" w:themeColor="text1"/>
        </w:rPr>
        <w:t>7</w:t>
      </w:r>
      <w:r w:rsidRPr="00C56D9D">
        <w:rPr>
          <w:rFonts w:ascii="Times New Roman" w:eastAsiaTheme="minorEastAsia" w:hAnsi="Times New Roman"/>
          <w:color w:val="000000" w:themeColor="text1"/>
        </w:rPr>
        <w:t>月</w:t>
      </w:r>
      <w:r w:rsidRPr="00C56D9D">
        <w:rPr>
          <w:rFonts w:ascii="Times New Roman" w:eastAsiaTheme="minorEastAsia" w:hAnsi="Times New Roman"/>
          <w:color w:val="000000" w:themeColor="text1"/>
        </w:rPr>
        <w:t>22</w:t>
      </w:r>
      <w:r w:rsidRPr="00C56D9D">
        <w:rPr>
          <w:rFonts w:ascii="Times New Roman" w:eastAsiaTheme="minorEastAsia" w:hAnsi="Times New Roman"/>
          <w:color w:val="000000" w:themeColor="text1"/>
        </w:rPr>
        <w:t>日至</w:t>
      </w:r>
      <w:r w:rsidRPr="00C56D9D">
        <w:rPr>
          <w:rFonts w:ascii="Times New Roman" w:eastAsiaTheme="minorEastAsia" w:hAnsi="Times New Roman"/>
          <w:color w:val="000000" w:themeColor="text1"/>
        </w:rPr>
        <w:t>2021</w:t>
      </w:r>
      <w:r w:rsidRPr="00C56D9D">
        <w:rPr>
          <w:rFonts w:ascii="Times New Roman" w:eastAsiaTheme="minorEastAsia" w:hAnsi="Times New Roman"/>
          <w:color w:val="000000" w:themeColor="text1"/>
        </w:rPr>
        <w:t>年</w:t>
      </w:r>
      <w:r w:rsidRPr="00C56D9D">
        <w:rPr>
          <w:rFonts w:ascii="Times New Roman" w:eastAsiaTheme="minorEastAsia" w:hAnsi="Times New Roman"/>
          <w:color w:val="000000" w:themeColor="text1"/>
        </w:rPr>
        <w:t>12</w:t>
      </w:r>
      <w:r w:rsidRPr="00C56D9D">
        <w:rPr>
          <w:rFonts w:ascii="Times New Roman" w:eastAsiaTheme="minorEastAsia" w:hAnsi="Times New Roman"/>
          <w:color w:val="000000" w:themeColor="text1"/>
        </w:rPr>
        <w:t>月</w:t>
      </w:r>
      <w:r w:rsidRPr="00C56D9D">
        <w:rPr>
          <w:rFonts w:ascii="Times New Roman" w:eastAsiaTheme="minorEastAsia" w:hAnsi="Times New Roman"/>
          <w:color w:val="000000" w:themeColor="text1"/>
        </w:rPr>
        <w:t>31</w:t>
      </w:r>
      <w:r w:rsidRPr="00C56D9D">
        <w:rPr>
          <w:rFonts w:ascii="Times New Roman" w:eastAsiaTheme="minorEastAsia" w:hAnsi="Times New Roman"/>
          <w:color w:val="000000" w:themeColor="text1"/>
        </w:rPr>
        <w:t>日</w:t>
      </w:r>
      <w:r w:rsidRPr="00C56D9D">
        <w:rPr>
          <w:rFonts w:ascii="Times New Roman" w:eastAsiaTheme="minorEastAsia" w:hAnsi="Times New Roman"/>
          <w:color w:val="000000" w:themeColor="text1"/>
        </w:rPr>
        <w:t>)</w:t>
      </w:r>
    </w:p>
    <w:p w:rsidR="00097CBA" w:rsidRPr="00D53356" w:rsidRDefault="00097CBA" w:rsidP="00C83741">
      <w:pPr>
        <w:pStyle w:val="22"/>
        <w:spacing w:before="29" w:line="288" w:lineRule="auto"/>
        <w:ind w:firstLineChars="0" w:firstLine="0"/>
        <w:rPr>
          <w:rFonts w:ascii="Times New Roman" w:hAnsi="Times New Roman"/>
          <w:color w:val="auto"/>
        </w:rPr>
      </w:pPr>
      <w:r w:rsidRPr="00D53356">
        <w:rPr>
          <w:rFonts w:ascii="Times New Roman" w:hAnsi="Times New Roman"/>
          <w:color w:val="auto"/>
        </w:rPr>
        <w:t>1</w:t>
      </w:r>
      <w:r w:rsidRPr="00D53356">
        <w:rPr>
          <w:rFonts w:ascii="Times New Roman" w:hAnsi="Times New Roman" w:hint="eastAsia"/>
          <w:color w:val="auto"/>
        </w:rPr>
        <w:t>、</w:t>
      </w:r>
      <w:r w:rsidRPr="00D53356">
        <w:rPr>
          <w:rFonts w:ascii="Times New Roman" w:hAnsi="Times New Roman"/>
          <w:color w:val="auto"/>
        </w:rPr>
        <w:t>上投摩根</w:t>
      </w:r>
      <w:r w:rsidRPr="00D53356">
        <w:rPr>
          <w:rFonts w:ascii="Times New Roman" w:hAnsi="Times New Roman"/>
          <w:color w:val="auto"/>
        </w:rPr>
        <w:t>MSCI</w:t>
      </w:r>
      <w:r w:rsidRPr="00D53356">
        <w:rPr>
          <w:rFonts w:ascii="Times New Roman" w:hAnsi="Times New Roman"/>
          <w:color w:val="auto"/>
        </w:rPr>
        <w:t>中国</w:t>
      </w:r>
      <w:r w:rsidRPr="00D53356">
        <w:rPr>
          <w:rFonts w:ascii="Times New Roman" w:hAnsi="Times New Roman"/>
          <w:color w:val="auto"/>
        </w:rPr>
        <w:t>A</w:t>
      </w:r>
      <w:r w:rsidRPr="00D53356">
        <w:rPr>
          <w:rFonts w:ascii="Times New Roman" w:hAnsi="Times New Roman"/>
          <w:color w:val="auto"/>
        </w:rPr>
        <w:t>股</w:t>
      </w:r>
      <w:r w:rsidRPr="00D53356">
        <w:rPr>
          <w:rFonts w:ascii="Times New Roman" w:hAnsi="Times New Roman"/>
          <w:color w:val="auto"/>
        </w:rPr>
        <w:t>ETF</w:t>
      </w:r>
      <w:r w:rsidRPr="00D53356">
        <w:rPr>
          <w:rFonts w:ascii="Times New Roman" w:hAnsi="Times New Roman"/>
          <w:color w:val="auto"/>
        </w:rPr>
        <w:t>联接</w:t>
      </w:r>
      <w:r w:rsidRPr="00D53356">
        <w:rPr>
          <w:rFonts w:ascii="Times New Roman" w:hAnsi="Times New Roman"/>
          <w:color w:val="auto"/>
        </w:rPr>
        <w:t>A</w:t>
      </w:r>
    </w:p>
    <w:p w:rsidR="001A59F9" w:rsidRPr="00D53356"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sidRPr="00D53356">
        <w:rPr>
          <w:rFonts w:asciiTheme="minorEastAsia" w:eastAsiaTheme="minorEastAsia" w:hAnsiTheme="minorEastAsia"/>
          <w:noProof/>
          <w:color w:val="000000"/>
          <w:sz w:val="21"/>
          <w:szCs w:val="21"/>
        </w:rPr>
        <w:drawing>
          <wp:inline distT="0" distB="0" distL="0" distR="0" wp14:anchorId="2E5810F3" wp14:editId="038F1266">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3E0C7B" w:rsidRDefault="00CA1F84">
      <w:pPr>
        <w:tabs>
          <w:tab w:val="left" w:pos="426"/>
        </w:tabs>
        <w:spacing w:before="29" w:line="288" w:lineRule="auto"/>
        <w:jc w:val="left"/>
        <w:rPr>
          <w:kern w:val="0"/>
          <w:sz w:val="24"/>
        </w:rPr>
      </w:pPr>
      <w:r>
        <w:rPr>
          <w:kern w:val="0"/>
          <w:sz w:val="24"/>
        </w:rPr>
        <w:t>注：本基金合同生效日为</w:t>
      </w:r>
      <w:r>
        <w:rPr>
          <w:kern w:val="0"/>
          <w:sz w:val="24"/>
        </w:rPr>
        <w:t>2020</w:t>
      </w:r>
      <w:r>
        <w:rPr>
          <w:kern w:val="0"/>
          <w:sz w:val="24"/>
        </w:rPr>
        <w:t>年</w:t>
      </w:r>
      <w:r>
        <w:rPr>
          <w:kern w:val="0"/>
          <w:sz w:val="24"/>
        </w:rPr>
        <w:t>7</w:t>
      </w:r>
      <w:r>
        <w:rPr>
          <w:kern w:val="0"/>
          <w:sz w:val="24"/>
        </w:rPr>
        <w:t>月</w:t>
      </w:r>
      <w:r>
        <w:rPr>
          <w:kern w:val="0"/>
          <w:sz w:val="24"/>
        </w:rPr>
        <w:t>22</w:t>
      </w:r>
      <w:r>
        <w:rPr>
          <w:kern w:val="0"/>
          <w:sz w:val="24"/>
        </w:rPr>
        <w:t>日，图示的时间段为合同生效日至本报告期末。</w:t>
      </w:r>
    </w:p>
    <w:p w:rsidR="001A59F9" w:rsidRPr="00D53356" w:rsidRDefault="001A59F9" w:rsidP="00400137">
      <w:pPr>
        <w:tabs>
          <w:tab w:val="left" w:pos="426"/>
        </w:tabs>
        <w:spacing w:before="29" w:line="288" w:lineRule="auto"/>
        <w:jc w:val="left"/>
        <w:rPr>
          <w:kern w:val="0"/>
          <w:sz w:val="24"/>
        </w:rPr>
      </w:pPr>
      <w:r w:rsidRPr="00D53356">
        <w:rPr>
          <w:kern w:val="0"/>
          <w:sz w:val="24"/>
        </w:rPr>
        <w:t>本基金建仓期为本基金合同生效日起</w:t>
      </w:r>
      <w:r w:rsidRPr="00D53356">
        <w:rPr>
          <w:kern w:val="0"/>
          <w:sz w:val="24"/>
        </w:rPr>
        <w:t xml:space="preserve"> 6 </w:t>
      </w:r>
      <w:r w:rsidRPr="00D53356">
        <w:rPr>
          <w:kern w:val="0"/>
          <w:sz w:val="24"/>
        </w:rPr>
        <w:t>个月，建仓期结束时资产配置比例符合本基金基金合同规定。</w:t>
      </w:r>
    </w:p>
    <w:p w:rsidR="00C83741" w:rsidRPr="00D53356" w:rsidRDefault="00C83741" w:rsidP="00400137">
      <w:pPr>
        <w:tabs>
          <w:tab w:val="left" w:pos="426"/>
        </w:tabs>
        <w:spacing w:before="29" w:line="288" w:lineRule="auto"/>
        <w:jc w:val="left"/>
        <w:rPr>
          <w:kern w:val="0"/>
          <w:sz w:val="24"/>
        </w:rPr>
      </w:pPr>
    </w:p>
    <w:p w:rsidR="001A59F9" w:rsidRPr="00D53356" w:rsidRDefault="001A59F9" w:rsidP="00C83741">
      <w:pPr>
        <w:pStyle w:val="22"/>
        <w:spacing w:before="29" w:line="288" w:lineRule="auto"/>
        <w:ind w:firstLineChars="0" w:firstLine="0"/>
        <w:rPr>
          <w:rFonts w:ascii="Times New Roman" w:hAnsi="Times New Roman"/>
          <w:color w:val="auto"/>
        </w:rPr>
      </w:pPr>
      <w:r w:rsidRPr="00D53356">
        <w:rPr>
          <w:rFonts w:ascii="Times New Roman" w:hAnsi="Times New Roman"/>
          <w:color w:val="auto"/>
        </w:rPr>
        <w:t>2</w:t>
      </w:r>
      <w:r w:rsidRPr="00D53356">
        <w:rPr>
          <w:rFonts w:ascii="Times New Roman" w:hAnsi="Times New Roman" w:hint="eastAsia"/>
          <w:color w:val="auto"/>
        </w:rPr>
        <w:t>、</w:t>
      </w:r>
      <w:r w:rsidRPr="00D53356">
        <w:rPr>
          <w:rFonts w:ascii="Times New Roman" w:hAnsi="Times New Roman"/>
          <w:color w:val="auto"/>
        </w:rPr>
        <w:t>上投摩根</w:t>
      </w:r>
      <w:r w:rsidRPr="00D53356">
        <w:rPr>
          <w:rFonts w:ascii="Times New Roman" w:hAnsi="Times New Roman"/>
          <w:color w:val="auto"/>
        </w:rPr>
        <w:t>MSCI</w:t>
      </w:r>
      <w:r w:rsidRPr="00D53356">
        <w:rPr>
          <w:rFonts w:ascii="Times New Roman" w:hAnsi="Times New Roman"/>
          <w:color w:val="auto"/>
        </w:rPr>
        <w:t>中国</w:t>
      </w:r>
      <w:r w:rsidRPr="00D53356">
        <w:rPr>
          <w:rFonts w:ascii="Times New Roman" w:hAnsi="Times New Roman"/>
          <w:color w:val="auto"/>
        </w:rPr>
        <w:t>A</w:t>
      </w:r>
      <w:r w:rsidRPr="00D53356">
        <w:rPr>
          <w:rFonts w:ascii="Times New Roman" w:hAnsi="Times New Roman"/>
          <w:color w:val="auto"/>
        </w:rPr>
        <w:t>股</w:t>
      </w:r>
      <w:r w:rsidRPr="00D53356">
        <w:rPr>
          <w:rFonts w:ascii="Times New Roman" w:hAnsi="Times New Roman"/>
          <w:color w:val="auto"/>
        </w:rPr>
        <w:t>ETF</w:t>
      </w:r>
      <w:r w:rsidRPr="00D53356">
        <w:rPr>
          <w:rFonts w:ascii="Times New Roman" w:hAnsi="Times New Roman"/>
          <w:color w:val="auto"/>
        </w:rPr>
        <w:t>联接</w:t>
      </w:r>
      <w:r w:rsidRPr="00D53356">
        <w:rPr>
          <w:rFonts w:ascii="Times New Roman" w:hAnsi="Times New Roman"/>
          <w:color w:val="auto"/>
        </w:rPr>
        <w:t>C</w:t>
      </w:r>
    </w:p>
    <w:p w:rsidR="001A59F9" w:rsidRPr="00D53356"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sidRPr="00D53356">
        <w:rPr>
          <w:rFonts w:asciiTheme="minorEastAsia" w:eastAsiaTheme="minorEastAsia" w:hAnsiTheme="minorEastAsia"/>
          <w:noProof/>
          <w:color w:val="000000"/>
          <w:sz w:val="21"/>
          <w:szCs w:val="21"/>
        </w:rPr>
        <w:lastRenderedPageBreak/>
        <w:drawing>
          <wp:inline distT="0" distB="0" distL="0" distR="0" wp14:anchorId="22C1778C" wp14:editId="7313FAF1">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3E0C7B" w:rsidRDefault="00CA1F84">
      <w:pPr>
        <w:tabs>
          <w:tab w:val="left" w:pos="426"/>
        </w:tabs>
        <w:spacing w:before="29" w:line="288" w:lineRule="auto"/>
        <w:jc w:val="left"/>
        <w:rPr>
          <w:kern w:val="0"/>
          <w:sz w:val="24"/>
        </w:rPr>
      </w:pPr>
      <w:r>
        <w:rPr>
          <w:kern w:val="0"/>
          <w:sz w:val="24"/>
        </w:rPr>
        <w:t>注：本基金合同生效日为</w:t>
      </w:r>
      <w:r>
        <w:rPr>
          <w:kern w:val="0"/>
          <w:sz w:val="24"/>
        </w:rPr>
        <w:t>2020</w:t>
      </w:r>
      <w:r>
        <w:rPr>
          <w:kern w:val="0"/>
          <w:sz w:val="24"/>
        </w:rPr>
        <w:t>年</w:t>
      </w:r>
      <w:r>
        <w:rPr>
          <w:kern w:val="0"/>
          <w:sz w:val="24"/>
        </w:rPr>
        <w:t>7</w:t>
      </w:r>
      <w:r>
        <w:rPr>
          <w:kern w:val="0"/>
          <w:sz w:val="24"/>
        </w:rPr>
        <w:t>月</w:t>
      </w:r>
      <w:r>
        <w:rPr>
          <w:kern w:val="0"/>
          <w:sz w:val="24"/>
        </w:rPr>
        <w:t>22</w:t>
      </w:r>
      <w:r>
        <w:rPr>
          <w:kern w:val="0"/>
          <w:sz w:val="24"/>
        </w:rPr>
        <w:t>日，图示的时间段为合同生效日至本报告期末。</w:t>
      </w:r>
    </w:p>
    <w:p w:rsidR="001A59F9" w:rsidRPr="00D53356" w:rsidRDefault="001A59F9" w:rsidP="00400137">
      <w:pPr>
        <w:tabs>
          <w:tab w:val="left" w:pos="426"/>
        </w:tabs>
        <w:spacing w:before="29" w:line="288" w:lineRule="auto"/>
        <w:jc w:val="left"/>
        <w:rPr>
          <w:kern w:val="0"/>
          <w:sz w:val="24"/>
        </w:rPr>
      </w:pPr>
      <w:r w:rsidRPr="00D53356">
        <w:rPr>
          <w:kern w:val="0"/>
          <w:sz w:val="24"/>
        </w:rPr>
        <w:t>本基金建仓期为本基金合同生效日起</w:t>
      </w:r>
      <w:r w:rsidRPr="00D53356">
        <w:rPr>
          <w:kern w:val="0"/>
          <w:sz w:val="24"/>
        </w:rPr>
        <w:t xml:space="preserve"> 6 </w:t>
      </w:r>
      <w:r w:rsidRPr="00D53356">
        <w:rPr>
          <w:kern w:val="0"/>
          <w:sz w:val="24"/>
        </w:rPr>
        <w:t>个月，建仓期结束时资产配置比例符合本基金基金合同规定。</w:t>
      </w:r>
    </w:p>
    <w:p w:rsidR="001A59F9" w:rsidRPr="00D53356" w:rsidRDefault="001A59F9" w:rsidP="00026C9C">
      <w:pPr>
        <w:spacing w:line="360" w:lineRule="auto"/>
        <w:rPr>
          <w:rFonts w:asciiTheme="minorEastAsia" w:eastAsiaTheme="minorEastAsia" w:hAnsiTheme="minorEastAsia"/>
          <w:color w:val="000000"/>
          <w:szCs w:val="21"/>
        </w:rPr>
      </w:pPr>
    </w:p>
    <w:p w:rsidR="001A59F9" w:rsidRDefault="001A59F9" w:rsidP="007F57C2">
      <w:pPr>
        <w:spacing w:before="29" w:line="288" w:lineRule="auto"/>
        <w:rPr>
          <w:rFonts w:eastAsiaTheme="minorEastAsia"/>
          <w:b/>
          <w:sz w:val="24"/>
        </w:rPr>
      </w:pPr>
      <w:r w:rsidRPr="00D53356">
        <w:rPr>
          <w:rFonts w:eastAsiaTheme="minorEastAsia"/>
          <w:b/>
          <w:sz w:val="24"/>
        </w:rPr>
        <w:t xml:space="preserve">3.2.3 </w:t>
      </w:r>
      <w:r w:rsidR="00A225D8" w:rsidRPr="00D53356">
        <w:rPr>
          <w:rFonts w:eastAsiaTheme="minorEastAsia" w:hint="eastAsia"/>
          <w:b/>
          <w:sz w:val="24"/>
        </w:rPr>
        <w:t>自基金合同生效以来</w:t>
      </w:r>
      <w:r w:rsidRPr="00D53356">
        <w:rPr>
          <w:rFonts w:eastAsiaTheme="minorEastAsia" w:hint="eastAsia"/>
          <w:b/>
          <w:sz w:val="24"/>
        </w:rPr>
        <w:t>基金每年净值增长率及其与同期业绩比较基准收益率的比较</w:t>
      </w:r>
    </w:p>
    <w:p w:rsidR="00CD630B" w:rsidRPr="00C56D9D" w:rsidRDefault="00CD630B" w:rsidP="00CD630B">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w:t>
      </w:r>
      <w:r w:rsidRPr="00C56D9D">
        <w:rPr>
          <w:rFonts w:eastAsiaTheme="minorEastAsia"/>
          <w:color w:val="000000" w:themeColor="text1"/>
          <w:szCs w:val="21"/>
        </w:rPr>
        <w:t>MSCI</w:t>
      </w:r>
      <w:r w:rsidRPr="00C56D9D">
        <w:rPr>
          <w:rFonts w:eastAsiaTheme="minorEastAsia"/>
          <w:color w:val="000000" w:themeColor="text1"/>
          <w:szCs w:val="21"/>
        </w:rPr>
        <w:t>中国</w:t>
      </w:r>
      <w:r w:rsidRPr="00C56D9D">
        <w:rPr>
          <w:rFonts w:eastAsiaTheme="minorEastAsia"/>
          <w:color w:val="000000" w:themeColor="text1"/>
          <w:szCs w:val="21"/>
        </w:rPr>
        <w:t>A</w:t>
      </w:r>
      <w:r w:rsidRPr="00C56D9D">
        <w:rPr>
          <w:rFonts w:eastAsiaTheme="minorEastAsia"/>
          <w:color w:val="000000" w:themeColor="text1"/>
          <w:szCs w:val="21"/>
        </w:rPr>
        <w:t>股交易型开放式指数证券投资基金联接基金</w:t>
      </w:r>
    </w:p>
    <w:p w:rsidR="00CD630B" w:rsidRPr="00CD630B" w:rsidRDefault="00CD630B" w:rsidP="00CD630B">
      <w:pPr>
        <w:adjustRightInd w:val="0"/>
        <w:snapToGrid w:val="0"/>
        <w:spacing w:line="360" w:lineRule="auto"/>
        <w:ind w:firstLineChars="100" w:firstLine="210"/>
        <w:jc w:val="center"/>
        <w:rPr>
          <w:rFonts w:eastAsiaTheme="minorEastAsia"/>
          <w:color w:val="000000" w:themeColor="text1"/>
          <w:szCs w:val="21"/>
        </w:rPr>
      </w:pPr>
      <w:r w:rsidRPr="00C56D9D">
        <w:rPr>
          <w:rFonts w:eastAsiaTheme="minorEastAsia"/>
          <w:color w:val="000000" w:themeColor="text1"/>
          <w:szCs w:val="21"/>
        </w:rPr>
        <w:t>自基金合同生效以来净值增长率与业绩比较基准收益率的柱形对比图</w:t>
      </w:r>
    </w:p>
    <w:p w:rsidR="00097CBA" w:rsidRPr="00D53356" w:rsidRDefault="00444936" w:rsidP="00E62358">
      <w:pPr>
        <w:pStyle w:val="22"/>
        <w:spacing w:before="29" w:line="288" w:lineRule="auto"/>
        <w:ind w:firstLineChars="0" w:firstLine="0"/>
        <w:rPr>
          <w:rFonts w:ascii="Times New Roman" w:hAnsi="Times New Roman"/>
          <w:color w:val="auto"/>
        </w:rPr>
      </w:pPr>
      <w:r w:rsidRPr="00D53356">
        <w:rPr>
          <w:rFonts w:ascii="Times New Roman" w:hAnsi="Times New Roman" w:hint="eastAsia"/>
          <w:color w:val="auto"/>
        </w:rPr>
        <w:t>1</w:t>
      </w:r>
      <w:r w:rsidRPr="00D53356">
        <w:rPr>
          <w:rFonts w:ascii="Times New Roman" w:hAnsi="Times New Roman" w:hint="eastAsia"/>
          <w:color w:val="auto"/>
        </w:rPr>
        <w:t>、</w:t>
      </w:r>
      <w:r w:rsidR="00097CBA" w:rsidRPr="00D53356">
        <w:rPr>
          <w:rFonts w:ascii="Times New Roman" w:hAnsi="Times New Roman"/>
          <w:color w:val="auto"/>
        </w:rPr>
        <w:t>上投摩根</w:t>
      </w:r>
      <w:r w:rsidR="00097CBA" w:rsidRPr="00D53356">
        <w:rPr>
          <w:rFonts w:ascii="Times New Roman" w:hAnsi="Times New Roman"/>
          <w:color w:val="auto"/>
        </w:rPr>
        <w:t>MSCI</w:t>
      </w:r>
      <w:r w:rsidR="00097CBA" w:rsidRPr="00D53356">
        <w:rPr>
          <w:rFonts w:ascii="Times New Roman" w:hAnsi="Times New Roman"/>
          <w:color w:val="auto"/>
        </w:rPr>
        <w:t>中国</w:t>
      </w:r>
      <w:r w:rsidR="00097CBA" w:rsidRPr="00D53356">
        <w:rPr>
          <w:rFonts w:ascii="Times New Roman" w:hAnsi="Times New Roman"/>
          <w:color w:val="auto"/>
        </w:rPr>
        <w:t>A</w:t>
      </w:r>
      <w:r w:rsidR="00097CBA" w:rsidRPr="00D53356">
        <w:rPr>
          <w:rFonts w:ascii="Times New Roman" w:hAnsi="Times New Roman"/>
          <w:color w:val="auto"/>
        </w:rPr>
        <w:t>股</w:t>
      </w:r>
      <w:r w:rsidR="00097CBA" w:rsidRPr="00D53356">
        <w:rPr>
          <w:rFonts w:ascii="Times New Roman" w:hAnsi="Times New Roman"/>
          <w:color w:val="auto"/>
        </w:rPr>
        <w:t>ETF</w:t>
      </w:r>
      <w:r w:rsidR="00097CBA" w:rsidRPr="00D53356">
        <w:rPr>
          <w:rFonts w:ascii="Times New Roman" w:hAnsi="Times New Roman"/>
          <w:color w:val="auto"/>
        </w:rPr>
        <w:t>联接</w:t>
      </w:r>
      <w:r w:rsidR="00097CBA" w:rsidRPr="00D53356">
        <w:rPr>
          <w:rFonts w:ascii="Times New Roman" w:hAnsi="Times New Roman"/>
          <w:color w:val="auto"/>
        </w:rPr>
        <w:t>A</w:t>
      </w:r>
    </w:p>
    <w:p w:rsidR="00143C09" w:rsidRPr="00D53356"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sidRPr="00D53356">
        <w:rPr>
          <w:rFonts w:asciiTheme="minorEastAsia" w:eastAsiaTheme="minorEastAsia" w:hAnsiTheme="minorEastAsia"/>
          <w:noProof/>
          <w:color w:val="000000"/>
          <w:szCs w:val="21"/>
        </w:rPr>
        <w:drawing>
          <wp:inline distT="0" distB="0" distL="0" distR="0" wp14:anchorId="608EDB85" wp14:editId="638873C7">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D53356" w:rsidRDefault="001A59F9" w:rsidP="00400137">
      <w:pPr>
        <w:tabs>
          <w:tab w:val="left" w:pos="426"/>
        </w:tabs>
        <w:spacing w:before="29" w:line="288" w:lineRule="auto"/>
        <w:jc w:val="left"/>
        <w:rPr>
          <w:kern w:val="0"/>
          <w:sz w:val="24"/>
        </w:rPr>
      </w:pPr>
      <w:r w:rsidRPr="00D53356">
        <w:rPr>
          <w:kern w:val="0"/>
          <w:sz w:val="24"/>
        </w:rPr>
        <w:lastRenderedPageBreak/>
        <w:t>注：合同生效当年按照实际存续期计算，不按整个自然年度进行折算</w:t>
      </w:r>
      <w:r w:rsidRPr="00D53356">
        <w:rPr>
          <w:kern w:val="0"/>
          <w:sz w:val="24"/>
        </w:rPr>
        <w:t>.</w:t>
      </w:r>
    </w:p>
    <w:p w:rsidR="00E62358" w:rsidRPr="00D53356" w:rsidRDefault="00E62358" w:rsidP="00400137">
      <w:pPr>
        <w:tabs>
          <w:tab w:val="left" w:pos="426"/>
        </w:tabs>
        <w:spacing w:before="29" w:line="288" w:lineRule="auto"/>
        <w:jc w:val="left"/>
        <w:rPr>
          <w:kern w:val="0"/>
          <w:sz w:val="24"/>
        </w:rPr>
      </w:pPr>
    </w:p>
    <w:p w:rsidR="001A59F9" w:rsidRPr="00D53356" w:rsidRDefault="001A59F9" w:rsidP="00E62358">
      <w:pPr>
        <w:pStyle w:val="22"/>
        <w:spacing w:before="29" w:line="288" w:lineRule="auto"/>
        <w:ind w:firstLineChars="0" w:firstLine="0"/>
        <w:rPr>
          <w:rFonts w:asciiTheme="minorEastAsia" w:eastAsiaTheme="minorEastAsia" w:hAnsiTheme="minorEastAsia"/>
          <w:b/>
          <w:szCs w:val="21"/>
        </w:rPr>
      </w:pPr>
      <w:r w:rsidRPr="00D53356">
        <w:rPr>
          <w:rFonts w:ascii="Times New Roman" w:hAnsi="Times New Roman"/>
          <w:color w:val="auto"/>
        </w:rPr>
        <w:t>2</w:t>
      </w:r>
      <w:r w:rsidRPr="00D53356">
        <w:rPr>
          <w:rFonts w:ascii="Times New Roman" w:hAnsi="Times New Roman" w:hint="eastAsia"/>
          <w:color w:val="auto"/>
        </w:rPr>
        <w:t>、</w:t>
      </w:r>
      <w:r w:rsidRPr="00D53356">
        <w:rPr>
          <w:rFonts w:ascii="Times New Roman" w:hAnsi="Times New Roman"/>
          <w:color w:val="auto"/>
        </w:rPr>
        <w:t>上投摩根</w:t>
      </w:r>
      <w:r w:rsidRPr="00D53356">
        <w:rPr>
          <w:rFonts w:ascii="Times New Roman" w:hAnsi="Times New Roman"/>
          <w:color w:val="auto"/>
        </w:rPr>
        <w:t>MSCI</w:t>
      </w:r>
      <w:r w:rsidRPr="00D53356">
        <w:rPr>
          <w:rFonts w:ascii="Times New Roman" w:hAnsi="Times New Roman"/>
          <w:color w:val="auto"/>
        </w:rPr>
        <w:t>中国</w:t>
      </w:r>
      <w:r w:rsidRPr="00D53356">
        <w:rPr>
          <w:rFonts w:ascii="Times New Roman" w:hAnsi="Times New Roman"/>
          <w:color w:val="auto"/>
        </w:rPr>
        <w:t>A</w:t>
      </w:r>
      <w:r w:rsidRPr="00D53356">
        <w:rPr>
          <w:rFonts w:ascii="Times New Roman" w:hAnsi="Times New Roman"/>
          <w:color w:val="auto"/>
        </w:rPr>
        <w:t>股</w:t>
      </w:r>
      <w:r w:rsidRPr="00D53356">
        <w:rPr>
          <w:rFonts w:ascii="Times New Roman" w:hAnsi="Times New Roman"/>
          <w:color w:val="auto"/>
        </w:rPr>
        <w:t>ETF</w:t>
      </w:r>
      <w:r w:rsidRPr="00D53356">
        <w:rPr>
          <w:rFonts w:ascii="Times New Roman" w:hAnsi="Times New Roman"/>
          <w:color w:val="auto"/>
        </w:rPr>
        <w:t>联接</w:t>
      </w:r>
      <w:r w:rsidRPr="00D53356">
        <w:rPr>
          <w:rFonts w:ascii="Times New Roman" w:hAnsi="Times New Roman"/>
          <w:color w:val="auto"/>
        </w:rPr>
        <w:t>C</w:t>
      </w:r>
    </w:p>
    <w:p w:rsidR="001A59F9" w:rsidRPr="00D53356"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sidRPr="00D53356">
        <w:rPr>
          <w:rFonts w:asciiTheme="minorEastAsia" w:eastAsiaTheme="minorEastAsia" w:hAnsiTheme="minorEastAsia"/>
          <w:noProof/>
          <w:color w:val="000000"/>
          <w:szCs w:val="21"/>
        </w:rPr>
        <w:drawing>
          <wp:inline distT="0" distB="0" distL="0" distR="0" wp14:anchorId="04CE79CE" wp14:editId="00238585">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D53356" w:rsidRDefault="001A59F9" w:rsidP="00400137">
      <w:pPr>
        <w:tabs>
          <w:tab w:val="left" w:pos="426"/>
        </w:tabs>
        <w:spacing w:before="29" w:line="288" w:lineRule="auto"/>
        <w:jc w:val="left"/>
        <w:rPr>
          <w:kern w:val="0"/>
          <w:sz w:val="24"/>
        </w:rPr>
      </w:pPr>
      <w:r w:rsidRPr="00D53356">
        <w:rPr>
          <w:kern w:val="0"/>
          <w:sz w:val="24"/>
        </w:rPr>
        <w:t>注：合同生效当年按照实际存续期计算，不按整个自然年度进行折算。</w:t>
      </w:r>
    </w:p>
    <w:p w:rsidR="002E63B8" w:rsidRPr="00D53356" w:rsidRDefault="002E63B8" w:rsidP="00026C9C">
      <w:pPr>
        <w:spacing w:line="360" w:lineRule="auto"/>
        <w:ind w:firstLine="420"/>
        <w:jc w:val="left"/>
        <w:rPr>
          <w:rFonts w:asciiTheme="minorEastAsia" w:eastAsiaTheme="minorEastAsia" w:hAnsiTheme="minorEastAsia"/>
          <w:color w:val="000000"/>
          <w:szCs w:val="21"/>
        </w:rPr>
      </w:pPr>
    </w:p>
    <w:p w:rsidR="00AD1AFC" w:rsidRPr="00D53356" w:rsidRDefault="00AD1AFC" w:rsidP="00AD1AFC">
      <w:pPr>
        <w:tabs>
          <w:tab w:val="left" w:pos="1800"/>
        </w:tabs>
        <w:spacing w:line="360" w:lineRule="auto"/>
        <w:rPr>
          <w:rFonts w:asciiTheme="minorEastAsia" w:eastAsiaTheme="minorEastAsia" w:hAnsiTheme="minorEastAsia"/>
          <w:color w:val="000000"/>
          <w:szCs w:val="21"/>
        </w:rPr>
      </w:pPr>
    </w:p>
    <w:p w:rsidR="000B2C76" w:rsidRPr="00D53356" w:rsidRDefault="000B2C76" w:rsidP="00AA3175">
      <w:pPr>
        <w:pStyle w:val="20"/>
        <w:spacing w:before="29" w:after="0" w:line="288" w:lineRule="auto"/>
        <w:rPr>
          <w:rFonts w:ascii="Times New Roman" w:hAnsi="Times New Roman"/>
          <w:kern w:val="0"/>
          <w:szCs w:val="24"/>
        </w:rPr>
      </w:pPr>
      <w:bookmarkStart w:id="36" w:name="_Toc249760033"/>
      <w:bookmarkStart w:id="37" w:name="_Toc361324853"/>
      <w:bookmarkStart w:id="38" w:name="_Toc99538924"/>
      <w:r w:rsidRPr="00D53356">
        <w:rPr>
          <w:rFonts w:ascii="Times New Roman" w:hAnsi="Times New Roman"/>
          <w:kern w:val="0"/>
          <w:szCs w:val="24"/>
        </w:rPr>
        <w:t>3.3</w:t>
      </w:r>
      <w:r w:rsidRPr="00D53356">
        <w:rPr>
          <w:rFonts w:ascii="Times New Roman" w:hAnsi="Times New Roman" w:hint="eastAsia"/>
          <w:kern w:val="0"/>
          <w:szCs w:val="24"/>
        </w:rPr>
        <w:t>过去三年基金的利润分配情况</w:t>
      </w:r>
      <w:bookmarkEnd w:id="36"/>
      <w:bookmarkEnd w:id="37"/>
      <w:bookmarkEnd w:id="38"/>
    </w:p>
    <w:p w:rsidR="00E90E12" w:rsidRPr="00D53356" w:rsidRDefault="00E90E12" w:rsidP="00400137">
      <w:pPr>
        <w:tabs>
          <w:tab w:val="left" w:pos="426"/>
        </w:tabs>
        <w:spacing w:before="29" w:line="288" w:lineRule="auto"/>
        <w:jc w:val="left"/>
        <w:rPr>
          <w:kern w:val="0"/>
          <w:sz w:val="24"/>
        </w:rPr>
      </w:pPr>
    </w:p>
    <w:p w:rsidR="000B2C76" w:rsidRPr="00D53356" w:rsidRDefault="000B2C76" w:rsidP="00400137">
      <w:pPr>
        <w:tabs>
          <w:tab w:val="left" w:pos="426"/>
        </w:tabs>
        <w:spacing w:before="29" w:line="288" w:lineRule="auto"/>
        <w:jc w:val="left"/>
        <w:rPr>
          <w:kern w:val="0"/>
          <w:sz w:val="24"/>
        </w:rPr>
      </w:pPr>
      <w:r w:rsidRPr="00D53356">
        <w:rPr>
          <w:kern w:val="0"/>
          <w:sz w:val="24"/>
        </w:rPr>
        <w:t>本基金过去三年未进行利润分配。</w:t>
      </w:r>
    </w:p>
    <w:p w:rsidR="001A59F9" w:rsidRPr="00D53356" w:rsidRDefault="001A59F9" w:rsidP="00B62223">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99538925"/>
      <w:r w:rsidRPr="00D53356">
        <w:rPr>
          <w:rFonts w:hint="eastAsia"/>
          <w:b/>
          <w:bCs/>
          <w:szCs w:val="24"/>
          <w:lang w:val="en-US"/>
        </w:rPr>
        <w:t>§</w:t>
      </w:r>
      <w:r w:rsidRPr="00D53356">
        <w:rPr>
          <w:b/>
          <w:bCs/>
          <w:szCs w:val="24"/>
          <w:lang w:val="en-US"/>
        </w:rPr>
        <w:t xml:space="preserve">4  </w:t>
      </w:r>
      <w:r w:rsidRPr="00D53356">
        <w:rPr>
          <w:rFonts w:hint="eastAsia"/>
          <w:b/>
          <w:bCs/>
          <w:szCs w:val="24"/>
          <w:lang w:val="en-US"/>
        </w:rPr>
        <w:t>管理人报告</w:t>
      </w:r>
      <w:bookmarkEnd w:id="39"/>
      <w:bookmarkEnd w:id="40"/>
      <w:bookmarkEnd w:id="41"/>
    </w:p>
    <w:p w:rsidR="00DB6EA0" w:rsidRPr="00D53356" w:rsidRDefault="00DB6EA0" w:rsidP="00DB6EA0"/>
    <w:p w:rsidR="001A59F9" w:rsidRPr="00D53356" w:rsidRDefault="001A59F9" w:rsidP="00AA3175">
      <w:pPr>
        <w:pStyle w:val="20"/>
        <w:spacing w:before="29" w:after="0" w:line="288" w:lineRule="auto"/>
        <w:rPr>
          <w:rFonts w:ascii="Times New Roman" w:hAnsi="Times New Roman"/>
          <w:kern w:val="0"/>
          <w:szCs w:val="24"/>
        </w:rPr>
      </w:pPr>
      <w:bookmarkStart w:id="42" w:name="_Toc361324855"/>
      <w:bookmarkStart w:id="43" w:name="_Toc99538926"/>
      <w:r w:rsidRPr="00D53356">
        <w:rPr>
          <w:rFonts w:ascii="Times New Roman" w:hAnsi="Times New Roman"/>
          <w:kern w:val="0"/>
          <w:szCs w:val="24"/>
        </w:rPr>
        <w:t xml:space="preserve">4.1 </w:t>
      </w:r>
      <w:r w:rsidRPr="00D53356">
        <w:rPr>
          <w:rFonts w:ascii="Times New Roman" w:hAnsi="Times New Roman" w:hint="eastAsia"/>
          <w:kern w:val="0"/>
          <w:szCs w:val="24"/>
        </w:rPr>
        <w:t>基金管理人及基金经理情况</w:t>
      </w:r>
      <w:bookmarkEnd w:id="42"/>
      <w:bookmarkEnd w:id="43"/>
    </w:p>
    <w:p w:rsidR="001A59F9" w:rsidRPr="00D53356" w:rsidRDefault="001A59F9" w:rsidP="007F57C2">
      <w:pPr>
        <w:spacing w:before="29" w:line="288" w:lineRule="auto"/>
        <w:rPr>
          <w:rFonts w:eastAsiaTheme="minorEastAsia"/>
          <w:b/>
          <w:sz w:val="24"/>
        </w:rPr>
      </w:pPr>
      <w:r w:rsidRPr="00D53356">
        <w:rPr>
          <w:rFonts w:eastAsiaTheme="minorEastAsia"/>
          <w:b/>
          <w:sz w:val="24"/>
        </w:rPr>
        <w:t>4.1.1</w:t>
      </w:r>
      <w:r w:rsidRPr="00D53356">
        <w:rPr>
          <w:rFonts w:eastAsiaTheme="minorEastAsia" w:hint="eastAsia"/>
          <w:b/>
          <w:sz w:val="24"/>
        </w:rPr>
        <w:t>基金管理人及其管理基金的经验</w:t>
      </w:r>
    </w:p>
    <w:p w:rsidR="001A59F9" w:rsidRPr="00D53356" w:rsidRDefault="001A59F9" w:rsidP="00A40DA7">
      <w:pPr>
        <w:spacing w:before="29" w:line="288" w:lineRule="auto"/>
        <w:ind w:firstLineChars="200" w:firstLine="480"/>
        <w:rPr>
          <w:kern w:val="0"/>
          <w:sz w:val="24"/>
        </w:rPr>
      </w:pPr>
      <w:r w:rsidRPr="00D53356">
        <w:rPr>
          <w:kern w:val="0"/>
          <w:sz w:val="24"/>
        </w:rPr>
        <w:t>上投摩根基金管理有限公司经中国证券监督管理委员会批准，于</w:t>
      </w:r>
      <w:r w:rsidRPr="00D53356">
        <w:rPr>
          <w:kern w:val="0"/>
          <w:sz w:val="24"/>
        </w:rPr>
        <w:t>2004</w:t>
      </w:r>
      <w:r w:rsidRPr="00D53356">
        <w:rPr>
          <w:kern w:val="0"/>
          <w:sz w:val="24"/>
        </w:rPr>
        <w:t>年</w:t>
      </w:r>
      <w:r w:rsidRPr="00D53356">
        <w:rPr>
          <w:kern w:val="0"/>
          <w:sz w:val="24"/>
        </w:rPr>
        <w:t>5</w:t>
      </w:r>
      <w:r w:rsidRPr="00D53356">
        <w:rPr>
          <w:kern w:val="0"/>
          <w:sz w:val="24"/>
        </w:rPr>
        <w:t>月</w:t>
      </w:r>
      <w:r w:rsidRPr="00D53356">
        <w:rPr>
          <w:kern w:val="0"/>
          <w:sz w:val="24"/>
        </w:rPr>
        <w:t>12</w:t>
      </w:r>
      <w:r w:rsidRPr="00D53356">
        <w:rPr>
          <w:kern w:val="0"/>
          <w:sz w:val="24"/>
        </w:rPr>
        <w:t>日正式成立。公司由上海国际信托投资有限公司（</w:t>
      </w:r>
      <w:r w:rsidRPr="00D53356">
        <w:rPr>
          <w:kern w:val="0"/>
          <w:sz w:val="24"/>
        </w:rPr>
        <w:t>2007</w:t>
      </w:r>
      <w:r w:rsidRPr="00D53356">
        <w:rPr>
          <w:kern w:val="0"/>
          <w:sz w:val="24"/>
        </w:rPr>
        <w:t>年</w:t>
      </w:r>
      <w:r w:rsidRPr="00D53356">
        <w:rPr>
          <w:kern w:val="0"/>
          <w:sz w:val="24"/>
        </w:rPr>
        <w:t>10</w:t>
      </w:r>
      <w:r w:rsidRPr="00D53356">
        <w:rPr>
          <w:kern w:val="0"/>
          <w:sz w:val="24"/>
        </w:rPr>
        <w:t>月</w:t>
      </w:r>
      <w:r w:rsidRPr="00D53356">
        <w:rPr>
          <w:kern w:val="0"/>
          <w:sz w:val="24"/>
        </w:rPr>
        <w:t>8</w:t>
      </w:r>
      <w:r w:rsidRPr="00D53356">
        <w:rPr>
          <w:kern w:val="0"/>
          <w:sz w:val="24"/>
        </w:rPr>
        <w:t>日更名为</w:t>
      </w:r>
      <w:r w:rsidRPr="00D53356">
        <w:rPr>
          <w:kern w:val="0"/>
          <w:sz w:val="24"/>
        </w:rPr>
        <w:t>“</w:t>
      </w:r>
      <w:r w:rsidRPr="00D53356">
        <w:rPr>
          <w:kern w:val="0"/>
          <w:sz w:val="24"/>
        </w:rPr>
        <w:t>上海国际信托有限公司</w:t>
      </w:r>
      <w:r w:rsidRPr="00D53356">
        <w:rPr>
          <w:kern w:val="0"/>
          <w:sz w:val="24"/>
        </w:rPr>
        <w:t>”</w:t>
      </w:r>
      <w:r w:rsidRPr="00D53356">
        <w:rPr>
          <w:kern w:val="0"/>
          <w:sz w:val="24"/>
        </w:rPr>
        <w:t>）与摩根资产管理（英国）有限公司合资设立，注册资本为</w:t>
      </w:r>
      <w:r w:rsidRPr="00D53356">
        <w:rPr>
          <w:kern w:val="0"/>
          <w:sz w:val="24"/>
        </w:rPr>
        <w:t>2.5</w:t>
      </w:r>
      <w:r w:rsidRPr="00D53356">
        <w:rPr>
          <w:kern w:val="0"/>
          <w:sz w:val="24"/>
        </w:rPr>
        <w:t>亿元人民币，注册地上海。截至</w:t>
      </w:r>
      <w:r w:rsidRPr="00D53356">
        <w:rPr>
          <w:kern w:val="0"/>
          <w:sz w:val="24"/>
        </w:rPr>
        <w:t>2021</w:t>
      </w:r>
      <w:r w:rsidRPr="00D53356">
        <w:rPr>
          <w:kern w:val="0"/>
          <w:sz w:val="24"/>
        </w:rPr>
        <w:t>年</w:t>
      </w:r>
      <w:r w:rsidRPr="00D53356">
        <w:rPr>
          <w:kern w:val="0"/>
          <w:sz w:val="24"/>
        </w:rPr>
        <w:t>12</w:t>
      </w:r>
      <w:r w:rsidRPr="00D53356">
        <w:rPr>
          <w:kern w:val="0"/>
          <w:sz w:val="24"/>
        </w:rPr>
        <w:t>月底，公司旗下运作的基金共有七十九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w:t>
      </w:r>
      <w:r w:rsidRPr="00D53356">
        <w:rPr>
          <w:kern w:val="0"/>
          <w:sz w:val="24"/>
        </w:rPr>
        <w:lastRenderedPageBreak/>
        <w:t>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中证消费服务领先指数证券投资基金、上投摩根核心优选混合型证券投资基金、上投摩根智选</w:t>
      </w:r>
      <w:r w:rsidRPr="00D53356">
        <w:rPr>
          <w:kern w:val="0"/>
          <w:sz w:val="24"/>
        </w:rPr>
        <w:t>30</w:t>
      </w:r>
      <w:r w:rsidRPr="00D53356">
        <w:rPr>
          <w:kern w:val="0"/>
          <w:sz w:val="24"/>
        </w:rPr>
        <w:t>混合型证券投资基金、上投摩根成长动力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D53356">
        <w:rPr>
          <w:kern w:val="0"/>
          <w:sz w:val="24"/>
        </w:rPr>
        <w:t>QDII</w:t>
      </w:r>
      <w:r w:rsidRPr="00D53356">
        <w:rPr>
          <w:kern w:val="0"/>
          <w:sz w:val="24"/>
        </w:rPr>
        <w:t>）、上投摩根中国世纪灵活配置混合型证券投资基金</w:t>
      </w:r>
      <w:r w:rsidRPr="00D53356">
        <w:rPr>
          <w:kern w:val="0"/>
          <w:sz w:val="24"/>
        </w:rPr>
        <w:t>(QDII)</w:t>
      </w:r>
      <w:r w:rsidRPr="00D53356">
        <w:rPr>
          <w:kern w:val="0"/>
          <w:sz w:val="24"/>
        </w:rPr>
        <w:t>、上投摩根全球多元配置证券投资基金</w:t>
      </w:r>
      <w:r w:rsidRPr="00D53356">
        <w:rPr>
          <w:kern w:val="0"/>
          <w:sz w:val="24"/>
        </w:rPr>
        <w:t>(QDII)</w:t>
      </w:r>
      <w:r w:rsidRPr="00D53356">
        <w:rPr>
          <w:kern w:val="0"/>
          <w:sz w:val="24"/>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D53356">
        <w:rPr>
          <w:kern w:val="0"/>
          <w:sz w:val="24"/>
        </w:rPr>
        <w:t>REITs</w:t>
      </w:r>
      <w:r w:rsidRPr="00D53356">
        <w:rPr>
          <w:kern w:val="0"/>
          <w:sz w:val="24"/>
        </w:rPr>
        <w:t>指数型证券投资基金（</w:t>
      </w:r>
      <w:r w:rsidRPr="00D53356">
        <w:rPr>
          <w:kern w:val="0"/>
          <w:sz w:val="24"/>
        </w:rPr>
        <w:t>QDII</w:t>
      </w:r>
      <w:r w:rsidRPr="00D53356">
        <w:rPr>
          <w:kern w:val="0"/>
          <w:sz w:val="24"/>
        </w:rPr>
        <w:t>）、上投摩根香港精选港股通混合型证券投资基金、上投摩根尚睿混合型基金中基金</w:t>
      </w:r>
      <w:r w:rsidRPr="00D53356">
        <w:rPr>
          <w:kern w:val="0"/>
          <w:sz w:val="24"/>
        </w:rPr>
        <w:t>(FOF)</w:t>
      </w:r>
      <w:r w:rsidRPr="00D53356">
        <w:rPr>
          <w:kern w:val="0"/>
          <w:sz w:val="24"/>
        </w:rPr>
        <w:t>、上投摩根安裕回报混合型证券投资基金、上投摩根欧洲动力策略股票型证券投资基金（</w:t>
      </w:r>
      <w:r w:rsidRPr="00D53356">
        <w:rPr>
          <w:kern w:val="0"/>
          <w:sz w:val="24"/>
        </w:rPr>
        <w:t>QDII</w:t>
      </w:r>
      <w:r w:rsidRPr="00D53356">
        <w:rPr>
          <w:kern w:val="0"/>
          <w:sz w:val="24"/>
        </w:rPr>
        <w:t>）、上投摩根核心精选股票型证券投资基金、上投摩根动力精选混合型证券投资基金、上投摩根领先优选混合型证券投资基金、上投摩根日本精选股票型证券投资基金（</w:t>
      </w:r>
      <w:r w:rsidRPr="00D53356">
        <w:rPr>
          <w:kern w:val="0"/>
          <w:sz w:val="24"/>
        </w:rPr>
        <w:t>QDII</w:t>
      </w:r>
      <w:r w:rsidRPr="00D53356">
        <w:rPr>
          <w:kern w:val="0"/>
          <w:sz w:val="24"/>
        </w:rPr>
        <w:t>）、上投摩根锦程均衡养老目标三年持有期混合型基金中基金（</w:t>
      </w:r>
      <w:r w:rsidRPr="00D53356">
        <w:rPr>
          <w:kern w:val="0"/>
          <w:sz w:val="24"/>
        </w:rPr>
        <w:t>FOF</w:t>
      </w:r>
      <w:r w:rsidRPr="00D53356">
        <w:rPr>
          <w:kern w:val="0"/>
          <w:sz w:val="24"/>
        </w:rPr>
        <w:t>）、上投摩根瑞益纯债债券型证券投资基金、上投摩根慧选成长股票型证券投资基金、上投摩根瑞泰</w:t>
      </w:r>
      <w:r w:rsidRPr="00D53356">
        <w:rPr>
          <w:kern w:val="0"/>
          <w:sz w:val="24"/>
        </w:rPr>
        <w:t>38</w:t>
      </w:r>
      <w:r w:rsidRPr="00D53356">
        <w:rPr>
          <w:kern w:val="0"/>
          <w:sz w:val="24"/>
        </w:rPr>
        <w:t>个月定期开放债券型证券投资基金、上投摩根锦程稳健养老目标一年持有期混合型基金中基金</w:t>
      </w:r>
      <w:r w:rsidRPr="00D53356">
        <w:rPr>
          <w:kern w:val="0"/>
          <w:sz w:val="24"/>
        </w:rPr>
        <w:t>(FOF)</w:t>
      </w:r>
      <w:r w:rsidRPr="00D53356">
        <w:rPr>
          <w:kern w:val="0"/>
          <w:sz w:val="24"/>
        </w:rPr>
        <w:t>、上投摩根锦程积极成长养老目标五年持有期混合型发起式基金中基金</w:t>
      </w:r>
      <w:r w:rsidRPr="00D53356">
        <w:rPr>
          <w:kern w:val="0"/>
          <w:sz w:val="24"/>
        </w:rPr>
        <w:t>(FOF)</w:t>
      </w:r>
      <w:r w:rsidRPr="00D53356">
        <w:rPr>
          <w:kern w:val="0"/>
          <w:sz w:val="24"/>
        </w:rPr>
        <w:t>、上投摩根</w:t>
      </w:r>
      <w:r w:rsidRPr="00D53356">
        <w:rPr>
          <w:kern w:val="0"/>
          <w:sz w:val="24"/>
        </w:rPr>
        <w:t>MSCI</w:t>
      </w:r>
      <w:r w:rsidRPr="00D53356">
        <w:rPr>
          <w:kern w:val="0"/>
          <w:sz w:val="24"/>
        </w:rPr>
        <w:t>中国</w:t>
      </w:r>
      <w:r w:rsidRPr="00D53356">
        <w:rPr>
          <w:kern w:val="0"/>
          <w:sz w:val="24"/>
        </w:rPr>
        <w:t>A</w:t>
      </w:r>
      <w:r w:rsidRPr="00D53356">
        <w:rPr>
          <w:kern w:val="0"/>
          <w:sz w:val="24"/>
        </w:rPr>
        <w:t>股交易型开放式指数证券投资基金、上投摩根研究驱动股票型证券投资基金、上投摩根</w:t>
      </w:r>
      <w:r w:rsidRPr="00D53356">
        <w:rPr>
          <w:kern w:val="0"/>
          <w:sz w:val="24"/>
        </w:rPr>
        <w:t>MSCI</w:t>
      </w:r>
      <w:r w:rsidRPr="00D53356">
        <w:rPr>
          <w:kern w:val="0"/>
          <w:sz w:val="24"/>
        </w:rPr>
        <w:t>中国</w:t>
      </w:r>
      <w:r w:rsidRPr="00D53356">
        <w:rPr>
          <w:kern w:val="0"/>
          <w:sz w:val="24"/>
        </w:rPr>
        <w:t>A</w:t>
      </w:r>
      <w:r w:rsidRPr="00D53356">
        <w:rPr>
          <w:kern w:val="0"/>
          <w:sz w:val="24"/>
        </w:rPr>
        <w:t>股交易型开放式指数证券投资基金联接基金、上投摩根瑞盛</w:t>
      </w:r>
      <w:r w:rsidRPr="00D53356">
        <w:rPr>
          <w:kern w:val="0"/>
          <w:sz w:val="24"/>
        </w:rPr>
        <w:t>87</w:t>
      </w:r>
      <w:r w:rsidRPr="00D53356">
        <w:rPr>
          <w:kern w:val="0"/>
          <w:sz w:val="24"/>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上投摩根安荣回报混合型证券投资基金、上投摩根中债</w:t>
      </w:r>
      <w:r w:rsidRPr="00D53356">
        <w:rPr>
          <w:kern w:val="0"/>
          <w:sz w:val="24"/>
        </w:rPr>
        <w:t>1-3</w:t>
      </w:r>
      <w:r w:rsidRPr="00D53356">
        <w:rPr>
          <w:kern w:val="0"/>
          <w:sz w:val="24"/>
        </w:rPr>
        <w:t>年国开行债券指数证券投资基金、上投摩根景气甄选混合型证券投资基金、上投摩根均衡优选混合型证券投资基金、</w:t>
      </w:r>
      <w:r w:rsidRPr="00D53356">
        <w:rPr>
          <w:kern w:val="0"/>
          <w:sz w:val="24"/>
        </w:rPr>
        <w:lastRenderedPageBreak/>
        <w:t>上投摩根中证沪港深科技</w:t>
      </w:r>
      <w:r w:rsidRPr="00D53356">
        <w:rPr>
          <w:kern w:val="0"/>
          <w:sz w:val="24"/>
        </w:rPr>
        <w:t>100</w:t>
      </w:r>
      <w:r w:rsidRPr="00D53356">
        <w:rPr>
          <w:kern w:val="0"/>
          <w:sz w:val="24"/>
        </w:rPr>
        <w:t>交易型开放式指数证券投资基金、上投摩根月月盈</w:t>
      </w:r>
      <w:r w:rsidRPr="00D53356">
        <w:rPr>
          <w:kern w:val="0"/>
          <w:sz w:val="24"/>
        </w:rPr>
        <w:t>30</w:t>
      </w:r>
      <w:r w:rsidRPr="00D53356">
        <w:rPr>
          <w:kern w:val="0"/>
          <w:sz w:val="24"/>
        </w:rPr>
        <w:t>天滚动持有发起式短债债券型证券投资基金、上投摩根恒生科技交易型开放式指数证券投资基金（</w:t>
      </w:r>
      <w:r w:rsidRPr="00D53356">
        <w:rPr>
          <w:kern w:val="0"/>
          <w:sz w:val="24"/>
        </w:rPr>
        <w:t>QDII</w:t>
      </w:r>
      <w:r w:rsidRPr="00D53356">
        <w:rPr>
          <w:kern w:val="0"/>
          <w:sz w:val="24"/>
        </w:rPr>
        <w:t>）。</w:t>
      </w:r>
    </w:p>
    <w:p w:rsidR="001A59F9" w:rsidRPr="00D53356" w:rsidRDefault="001A59F9" w:rsidP="007F57C2">
      <w:pPr>
        <w:spacing w:before="29" w:line="288" w:lineRule="auto"/>
        <w:rPr>
          <w:rFonts w:eastAsiaTheme="minorEastAsia"/>
          <w:b/>
          <w:sz w:val="24"/>
        </w:rPr>
      </w:pPr>
    </w:p>
    <w:p w:rsidR="001A59F9" w:rsidRPr="00D53356" w:rsidRDefault="001A59F9" w:rsidP="007F57C2">
      <w:pPr>
        <w:spacing w:before="29" w:line="288" w:lineRule="auto"/>
        <w:rPr>
          <w:rFonts w:eastAsiaTheme="minorEastAsia"/>
          <w:b/>
          <w:sz w:val="24"/>
        </w:rPr>
      </w:pPr>
      <w:r w:rsidRPr="00D53356">
        <w:rPr>
          <w:rFonts w:eastAsiaTheme="minorEastAsia"/>
          <w:b/>
          <w:sz w:val="24"/>
        </w:rPr>
        <w:t>4.1.2</w:t>
      </w:r>
      <w:r w:rsidRPr="00D53356">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3356" w:rsidTr="003729D1">
        <w:tc>
          <w:tcPr>
            <w:tcW w:w="1276" w:type="dxa"/>
            <w:vMerge w:val="restart"/>
            <w:vAlign w:val="center"/>
          </w:tcPr>
          <w:p w:rsidR="001A59F9" w:rsidRPr="00D53356" w:rsidRDefault="001A59F9" w:rsidP="001E6AA7">
            <w:pPr>
              <w:spacing w:before="29" w:line="288" w:lineRule="auto"/>
              <w:jc w:val="center"/>
              <w:rPr>
                <w:color w:val="000000"/>
                <w:sz w:val="24"/>
              </w:rPr>
            </w:pPr>
            <w:r w:rsidRPr="00D53356">
              <w:rPr>
                <w:rFonts w:hint="eastAsia"/>
                <w:color w:val="000000"/>
                <w:sz w:val="24"/>
              </w:rPr>
              <w:t>姓名</w:t>
            </w:r>
          </w:p>
        </w:tc>
        <w:tc>
          <w:tcPr>
            <w:tcW w:w="1134" w:type="dxa"/>
            <w:vMerge w:val="restart"/>
            <w:vAlign w:val="center"/>
          </w:tcPr>
          <w:p w:rsidR="001A59F9" w:rsidRPr="00D53356" w:rsidRDefault="001A59F9" w:rsidP="001E6AA7">
            <w:pPr>
              <w:spacing w:before="29" w:line="288" w:lineRule="auto"/>
              <w:jc w:val="center"/>
              <w:rPr>
                <w:color w:val="000000"/>
                <w:sz w:val="24"/>
              </w:rPr>
            </w:pPr>
            <w:r w:rsidRPr="00D53356">
              <w:rPr>
                <w:rFonts w:hint="eastAsia"/>
                <w:color w:val="000000"/>
                <w:sz w:val="24"/>
              </w:rPr>
              <w:t>职务</w:t>
            </w:r>
          </w:p>
        </w:tc>
        <w:tc>
          <w:tcPr>
            <w:tcW w:w="2693" w:type="dxa"/>
            <w:gridSpan w:val="2"/>
            <w:vAlign w:val="center"/>
          </w:tcPr>
          <w:p w:rsidR="001A59F9" w:rsidRPr="00D53356" w:rsidRDefault="001A59F9" w:rsidP="001E6AA7">
            <w:pPr>
              <w:spacing w:before="29" w:line="288" w:lineRule="auto"/>
              <w:jc w:val="center"/>
              <w:rPr>
                <w:color w:val="000000"/>
                <w:sz w:val="24"/>
              </w:rPr>
            </w:pPr>
            <w:r w:rsidRPr="00D53356">
              <w:rPr>
                <w:rFonts w:hint="eastAsia"/>
                <w:color w:val="000000"/>
                <w:sz w:val="24"/>
              </w:rPr>
              <w:t>任本基金的基金经理</w:t>
            </w:r>
            <w:r w:rsidR="00F07263" w:rsidRPr="00D53356">
              <w:rPr>
                <w:rFonts w:hint="eastAsia"/>
                <w:color w:val="000000"/>
                <w:sz w:val="24"/>
              </w:rPr>
              <w:t>（助理）</w:t>
            </w:r>
            <w:r w:rsidRPr="00D53356">
              <w:rPr>
                <w:rFonts w:hint="eastAsia"/>
                <w:color w:val="000000"/>
                <w:sz w:val="24"/>
              </w:rPr>
              <w:t>期限</w:t>
            </w:r>
          </w:p>
        </w:tc>
        <w:tc>
          <w:tcPr>
            <w:tcW w:w="993" w:type="dxa"/>
            <w:vMerge w:val="restart"/>
            <w:vAlign w:val="center"/>
          </w:tcPr>
          <w:p w:rsidR="001A59F9" w:rsidRPr="00D53356" w:rsidRDefault="001A59F9" w:rsidP="001E6AA7">
            <w:pPr>
              <w:spacing w:before="29" w:line="288" w:lineRule="auto"/>
              <w:jc w:val="center"/>
              <w:rPr>
                <w:color w:val="000000"/>
                <w:sz w:val="24"/>
              </w:rPr>
            </w:pPr>
            <w:r w:rsidRPr="00D53356">
              <w:rPr>
                <w:rFonts w:hint="eastAsia"/>
                <w:color w:val="000000"/>
                <w:sz w:val="24"/>
              </w:rPr>
              <w:t>证券从业年限</w:t>
            </w:r>
          </w:p>
        </w:tc>
        <w:tc>
          <w:tcPr>
            <w:tcW w:w="2902" w:type="dxa"/>
            <w:vMerge w:val="restart"/>
            <w:vAlign w:val="center"/>
          </w:tcPr>
          <w:p w:rsidR="001A59F9" w:rsidRPr="00D53356" w:rsidRDefault="001A59F9" w:rsidP="001E6AA7">
            <w:pPr>
              <w:spacing w:before="29" w:line="288" w:lineRule="auto"/>
              <w:jc w:val="center"/>
              <w:rPr>
                <w:color w:val="000000"/>
                <w:sz w:val="24"/>
              </w:rPr>
            </w:pPr>
            <w:r w:rsidRPr="00D53356">
              <w:rPr>
                <w:rFonts w:hint="eastAsia"/>
                <w:color w:val="000000"/>
                <w:sz w:val="24"/>
              </w:rPr>
              <w:t>说明</w:t>
            </w:r>
          </w:p>
        </w:tc>
      </w:tr>
      <w:tr w:rsidR="001A59F9" w:rsidRPr="00D53356" w:rsidTr="003729D1">
        <w:tc>
          <w:tcPr>
            <w:tcW w:w="1276" w:type="dxa"/>
            <w:vMerge/>
            <w:vAlign w:val="center"/>
          </w:tcPr>
          <w:p w:rsidR="001A59F9" w:rsidRPr="00D53356"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D53356" w:rsidRDefault="001A59F9" w:rsidP="001E6AA7">
            <w:pPr>
              <w:spacing w:before="29" w:line="288" w:lineRule="auto"/>
              <w:jc w:val="center"/>
              <w:rPr>
                <w:color w:val="000000"/>
                <w:sz w:val="24"/>
              </w:rPr>
            </w:pPr>
          </w:p>
        </w:tc>
        <w:tc>
          <w:tcPr>
            <w:tcW w:w="1418" w:type="dxa"/>
            <w:vAlign w:val="center"/>
          </w:tcPr>
          <w:p w:rsidR="001A59F9" w:rsidRPr="00D53356" w:rsidRDefault="001A59F9" w:rsidP="001E6AA7">
            <w:pPr>
              <w:spacing w:before="29" w:line="288" w:lineRule="auto"/>
              <w:jc w:val="center"/>
              <w:rPr>
                <w:color w:val="000000"/>
                <w:sz w:val="24"/>
              </w:rPr>
            </w:pPr>
            <w:r w:rsidRPr="00D53356">
              <w:rPr>
                <w:rFonts w:hint="eastAsia"/>
                <w:color w:val="000000"/>
                <w:sz w:val="24"/>
              </w:rPr>
              <w:t>任职日期</w:t>
            </w:r>
          </w:p>
        </w:tc>
        <w:tc>
          <w:tcPr>
            <w:tcW w:w="1275" w:type="dxa"/>
            <w:vAlign w:val="center"/>
          </w:tcPr>
          <w:p w:rsidR="001A59F9" w:rsidRPr="00D53356" w:rsidRDefault="001A59F9" w:rsidP="001E6AA7">
            <w:pPr>
              <w:spacing w:before="29" w:line="288" w:lineRule="auto"/>
              <w:jc w:val="center"/>
              <w:rPr>
                <w:color w:val="000000"/>
                <w:sz w:val="24"/>
              </w:rPr>
            </w:pPr>
            <w:r w:rsidRPr="00D53356">
              <w:rPr>
                <w:rFonts w:hint="eastAsia"/>
                <w:color w:val="000000"/>
                <w:sz w:val="24"/>
              </w:rPr>
              <w:t>离任日期</w:t>
            </w:r>
          </w:p>
        </w:tc>
        <w:tc>
          <w:tcPr>
            <w:tcW w:w="993" w:type="dxa"/>
            <w:vMerge/>
            <w:vAlign w:val="center"/>
          </w:tcPr>
          <w:p w:rsidR="001A59F9" w:rsidRPr="00D53356"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3356" w:rsidRDefault="001A59F9" w:rsidP="00026C9C">
            <w:pPr>
              <w:widowControl/>
              <w:spacing w:line="360" w:lineRule="auto"/>
              <w:jc w:val="left"/>
              <w:rPr>
                <w:rFonts w:asciiTheme="minorEastAsia" w:eastAsiaTheme="minorEastAsia" w:hAnsiTheme="minorEastAsia"/>
                <w:color w:val="000000"/>
                <w:szCs w:val="21"/>
              </w:rPr>
            </w:pPr>
          </w:p>
        </w:tc>
      </w:tr>
      <w:tr w:rsidR="003E0C7B">
        <w:tc>
          <w:tcPr>
            <w:tcW w:w="1276" w:type="dxa"/>
            <w:vAlign w:val="center"/>
          </w:tcPr>
          <w:p w:rsidR="003E0C7B" w:rsidRDefault="00CA1F84">
            <w:pPr>
              <w:jc w:val="center"/>
            </w:pPr>
            <w:r>
              <w:rPr>
                <w:color w:val="000000"/>
                <w:sz w:val="24"/>
              </w:rPr>
              <w:t>施虓文</w:t>
            </w:r>
          </w:p>
        </w:tc>
        <w:tc>
          <w:tcPr>
            <w:tcW w:w="1134" w:type="dxa"/>
            <w:vAlign w:val="center"/>
          </w:tcPr>
          <w:p w:rsidR="003E0C7B" w:rsidRDefault="00CA1F84">
            <w:pPr>
              <w:jc w:val="center"/>
            </w:pPr>
            <w:r>
              <w:rPr>
                <w:color w:val="000000"/>
                <w:sz w:val="24"/>
              </w:rPr>
              <w:t>本基金基金经理</w:t>
            </w:r>
          </w:p>
        </w:tc>
        <w:tc>
          <w:tcPr>
            <w:tcW w:w="1418" w:type="dxa"/>
            <w:vAlign w:val="center"/>
          </w:tcPr>
          <w:p w:rsidR="003E0C7B" w:rsidRDefault="00CA1F84">
            <w:pPr>
              <w:jc w:val="center"/>
            </w:pPr>
            <w:r>
              <w:rPr>
                <w:color w:val="000000"/>
                <w:sz w:val="24"/>
              </w:rPr>
              <w:t>2020-07-22</w:t>
            </w:r>
          </w:p>
        </w:tc>
        <w:tc>
          <w:tcPr>
            <w:tcW w:w="1275" w:type="dxa"/>
            <w:vAlign w:val="center"/>
          </w:tcPr>
          <w:p w:rsidR="003E0C7B" w:rsidRDefault="00CA1F84">
            <w:pPr>
              <w:jc w:val="center"/>
            </w:pPr>
            <w:r>
              <w:rPr>
                <w:color w:val="000000"/>
                <w:sz w:val="24"/>
              </w:rPr>
              <w:t>2021-01-07</w:t>
            </w:r>
          </w:p>
        </w:tc>
        <w:tc>
          <w:tcPr>
            <w:tcW w:w="993" w:type="dxa"/>
            <w:vAlign w:val="center"/>
          </w:tcPr>
          <w:p w:rsidR="003E0C7B" w:rsidRDefault="00CA1F84">
            <w:pPr>
              <w:jc w:val="center"/>
            </w:pPr>
            <w:r>
              <w:rPr>
                <w:color w:val="000000"/>
                <w:sz w:val="24"/>
              </w:rPr>
              <w:t>9</w:t>
            </w:r>
            <w:r>
              <w:rPr>
                <w:color w:val="000000"/>
                <w:sz w:val="24"/>
              </w:rPr>
              <w:t>年</w:t>
            </w:r>
          </w:p>
        </w:tc>
        <w:tc>
          <w:tcPr>
            <w:tcW w:w="2902" w:type="dxa"/>
            <w:vAlign w:val="center"/>
          </w:tcPr>
          <w:p w:rsidR="003E0C7B" w:rsidRDefault="00CA1F84">
            <w:r>
              <w:rPr>
                <w:color w:val="000000"/>
                <w:sz w:val="24"/>
              </w:rPr>
              <w:t>基金经理施虓文先生，北京大学经济学硕士，</w:t>
            </w:r>
            <w:r>
              <w:rPr>
                <w:color w:val="000000"/>
                <w:sz w:val="24"/>
              </w:rPr>
              <w:t>2012</w:t>
            </w:r>
            <w:r>
              <w:rPr>
                <w:color w:val="000000"/>
                <w:sz w:val="24"/>
              </w:rPr>
              <w:t>年</w:t>
            </w:r>
            <w:r>
              <w:rPr>
                <w:color w:val="000000"/>
                <w:sz w:val="24"/>
              </w:rPr>
              <w:t>7</w:t>
            </w:r>
            <w:r>
              <w:rPr>
                <w:color w:val="000000"/>
                <w:sz w:val="24"/>
              </w:rPr>
              <w:t>月起加入上投摩根基金管理有限公司，先后担任助理研究员、研究员</w:t>
            </w:r>
            <w:r>
              <w:rPr>
                <w:color w:val="000000"/>
                <w:sz w:val="24"/>
              </w:rPr>
              <w:t>/</w:t>
            </w:r>
            <w:r>
              <w:rPr>
                <w:color w:val="000000"/>
                <w:sz w:val="24"/>
              </w:rPr>
              <w:t>基金经理助理、基金经理，主要承担量化支持方面的工作。</w:t>
            </w:r>
            <w:r>
              <w:rPr>
                <w:color w:val="000000"/>
                <w:sz w:val="24"/>
              </w:rPr>
              <w:t>2017</w:t>
            </w:r>
            <w:r>
              <w:rPr>
                <w:color w:val="000000"/>
                <w:sz w:val="24"/>
              </w:rPr>
              <w:t>年</w:t>
            </w:r>
            <w:r>
              <w:rPr>
                <w:color w:val="000000"/>
                <w:sz w:val="24"/>
              </w:rPr>
              <w:t>1</w:t>
            </w:r>
            <w:r>
              <w:rPr>
                <w:color w:val="000000"/>
                <w:sz w:val="24"/>
              </w:rPr>
              <w:t>月至</w:t>
            </w:r>
            <w:r>
              <w:rPr>
                <w:color w:val="000000"/>
                <w:sz w:val="24"/>
              </w:rPr>
              <w:t>2019</w:t>
            </w:r>
            <w:r>
              <w:rPr>
                <w:color w:val="000000"/>
                <w:sz w:val="24"/>
              </w:rPr>
              <w:t>年</w:t>
            </w:r>
            <w:r>
              <w:rPr>
                <w:color w:val="000000"/>
                <w:sz w:val="24"/>
              </w:rPr>
              <w:t>9</w:t>
            </w:r>
            <w:r>
              <w:rPr>
                <w:color w:val="000000"/>
                <w:sz w:val="24"/>
              </w:rPr>
              <w:t>月担任上投摩根安丰回报混合型证券投资基金基金经理，</w:t>
            </w:r>
            <w:r>
              <w:rPr>
                <w:color w:val="000000"/>
                <w:sz w:val="24"/>
              </w:rPr>
              <w:t>2017</w:t>
            </w:r>
            <w:r>
              <w:rPr>
                <w:color w:val="000000"/>
                <w:sz w:val="24"/>
              </w:rPr>
              <w:t>年</w:t>
            </w:r>
            <w:r>
              <w:rPr>
                <w:color w:val="000000"/>
                <w:sz w:val="24"/>
              </w:rPr>
              <w:t>1</w:t>
            </w:r>
            <w:r>
              <w:rPr>
                <w:color w:val="000000"/>
                <w:sz w:val="24"/>
              </w:rPr>
              <w:t>月至</w:t>
            </w:r>
            <w:r>
              <w:rPr>
                <w:color w:val="000000"/>
                <w:sz w:val="24"/>
              </w:rPr>
              <w:t>2018</w:t>
            </w:r>
            <w:r>
              <w:rPr>
                <w:color w:val="000000"/>
                <w:sz w:val="24"/>
              </w:rPr>
              <w:t>年</w:t>
            </w:r>
            <w:r>
              <w:rPr>
                <w:color w:val="000000"/>
                <w:sz w:val="24"/>
              </w:rPr>
              <w:t>10</w:t>
            </w:r>
            <w:r>
              <w:rPr>
                <w:color w:val="000000"/>
                <w:sz w:val="24"/>
              </w:rPr>
              <w:t>月同时担任上投摩根安泽回报混合型证券投资基金基金经理，</w:t>
            </w:r>
            <w:r>
              <w:rPr>
                <w:color w:val="000000"/>
                <w:sz w:val="24"/>
              </w:rPr>
              <w:t>2017</w:t>
            </w:r>
            <w:r>
              <w:rPr>
                <w:color w:val="000000"/>
                <w:sz w:val="24"/>
              </w:rPr>
              <w:t>年</w:t>
            </w:r>
            <w:r>
              <w:rPr>
                <w:color w:val="000000"/>
                <w:sz w:val="24"/>
              </w:rPr>
              <w:t>12</w:t>
            </w:r>
            <w:r>
              <w:rPr>
                <w:color w:val="000000"/>
                <w:sz w:val="24"/>
              </w:rPr>
              <w:t>月至</w:t>
            </w:r>
            <w:r>
              <w:rPr>
                <w:color w:val="000000"/>
                <w:sz w:val="24"/>
              </w:rPr>
              <w:t>2021</w:t>
            </w:r>
            <w:r>
              <w:rPr>
                <w:color w:val="000000"/>
                <w:sz w:val="24"/>
              </w:rPr>
              <w:t>年</w:t>
            </w:r>
            <w:r>
              <w:rPr>
                <w:color w:val="000000"/>
                <w:sz w:val="24"/>
              </w:rPr>
              <w:t>1</w:t>
            </w:r>
            <w:r>
              <w:rPr>
                <w:color w:val="000000"/>
                <w:sz w:val="24"/>
              </w:rPr>
              <w:t>月担任上投摩根标普港股通低波红利指数型证券投资基金基金经理，</w:t>
            </w:r>
            <w:r>
              <w:rPr>
                <w:color w:val="000000"/>
                <w:sz w:val="24"/>
              </w:rPr>
              <w:t>2018</w:t>
            </w:r>
            <w:r>
              <w:rPr>
                <w:color w:val="000000"/>
                <w:sz w:val="24"/>
              </w:rPr>
              <w:t>年</w:t>
            </w:r>
            <w:r>
              <w:rPr>
                <w:color w:val="000000"/>
                <w:sz w:val="24"/>
              </w:rPr>
              <w:t>2</w:t>
            </w:r>
            <w:r>
              <w:rPr>
                <w:color w:val="000000"/>
                <w:sz w:val="24"/>
              </w:rPr>
              <w:t>月至</w:t>
            </w:r>
            <w:r>
              <w:rPr>
                <w:color w:val="000000"/>
                <w:sz w:val="24"/>
              </w:rPr>
              <w:t>2019</w:t>
            </w:r>
            <w:r>
              <w:rPr>
                <w:color w:val="000000"/>
                <w:sz w:val="24"/>
              </w:rPr>
              <w:t>年</w:t>
            </w:r>
            <w:r>
              <w:rPr>
                <w:color w:val="000000"/>
                <w:sz w:val="24"/>
              </w:rPr>
              <w:t>4</w:t>
            </w:r>
            <w:r>
              <w:rPr>
                <w:color w:val="000000"/>
                <w:sz w:val="24"/>
              </w:rPr>
              <w:t>月同时担任上投摩根安隆回报混合型证券投资基金基金经理，</w:t>
            </w:r>
            <w:r>
              <w:rPr>
                <w:color w:val="000000"/>
                <w:sz w:val="24"/>
              </w:rPr>
              <w:t>2018</w:t>
            </w:r>
            <w:r>
              <w:rPr>
                <w:color w:val="000000"/>
                <w:sz w:val="24"/>
              </w:rPr>
              <w:t>年</w:t>
            </w:r>
            <w:r>
              <w:rPr>
                <w:color w:val="000000"/>
                <w:sz w:val="24"/>
              </w:rPr>
              <w:t>2</w:t>
            </w:r>
            <w:r>
              <w:rPr>
                <w:color w:val="000000"/>
                <w:sz w:val="24"/>
              </w:rPr>
              <w:t>月至</w:t>
            </w:r>
            <w:r>
              <w:rPr>
                <w:color w:val="000000"/>
                <w:sz w:val="24"/>
              </w:rPr>
              <w:t>7</w:t>
            </w:r>
            <w:r>
              <w:rPr>
                <w:color w:val="000000"/>
                <w:sz w:val="24"/>
              </w:rPr>
              <w:t>月同时担任上投摩根安腾回报混合型证券投资基金基金经理，</w:t>
            </w:r>
            <w:r>
              <w:rPr>
                <w:color w:val="000000"/>
                <w:sz w:val="24"/>
              </w:rPr>
              <w:t>2018</w:t>
            </w:r>
            <w:r>
              <w:rPr>
                <w:color w:val="000000"/>
                <w:sz w:val="24"/>
              </w:rPr>
              <w:t>年</w:t>
            </w:r>
            <w:r>
              <w:rPr>
                <w:color w:val="000000"/>
                <w:sz w:val="24"/>
              </w:rPr>
              <w:t>4</w:t>
            </w:r>
            <w:r>
              <w:rPr>
                <w:color w:val="000000"/>
                <w:sz w:val="24"/>
              </w:rPr>
              <w:t>月至</w:t>
            </w:r>
            <w:r>
              <w:rPr>
                <w:color w:val="000000"/>
                <w:sz w:val="24"/>
              </w:rPr>
              <w:t>2021</w:t>
            </w:r>
            <w:r>
              <w:rPr>
                <w:color w:val="000000"/>
                <w:sz w:val="24"/>
              </w:rPr>
              <w:t>年</w:t>
            </w:r>
            <w:r>
              <w:rPr>
                <w:color w:val="000000"/>
                <w:sz w:val="24"/>
              </w:rPr>
              <w:t>1</w:t>
            </w:r>
            <w:r>
              <w:rPr>
                <w:color w:val="000000"/>
                <w:sz w:val="24"/>
              </w:rPr>
              <w:t>月同时担任上投摩根富时发达市场</w:t>
            </w:r>
            <w:r>
              <w:rPr>
                <w:color w:val="000000"/>
                <w:sz w:val="24"/>
              </w:rPr>
              <w:t>REITs</w:t>
            </w:r>
            <w:r>
              <w:rPr>
                <w:color w:val="000000"/>
                <w:sz w:val="24"/>
              </w:rPr>
              <w:t>指数型证券投资基金（</w:t>
            </w:r>
            <w:r>
              <w:rPr>
                <w:color w:val="000000"/>
                <w:sz w:val="24"/>
              </w:rPr>
              <w:t>QDII</w:t>
            </w:r>
            <w:r>
              <w:rPr>
                <w:color w:val="000000"/>
                <w:sz w:val="24"/>
              </w:rPr>
              <w:t>）基金经理，</w:t>
            </w:r>
            <w:r>
              <w:rPr>
                <w:color w:val="000000"/>
                <w:sz w:val="24"/>
              </w:rPr>
              <w:t>2018</w:t>
            </w:r>
            <w:r>
              <w:rPr>
                <w:color w:val="000000"/>
                <w:sz w:val="24"/>
              </w:rPr>
              <w:t>年</w:t>
            </w:r>
            <w:r>
              <w:rPr>
                <w:color w:val="000000"/>
                <w:sz w:val="24"/>
              </w:rPr>
              <w:t>9</w:t>
            </w:r>
            <w:r>
              <w:rPr>
                <w:color w:val="000000"/>
                <w:sz w:val="24"/>
              </w:rPr>
              <w:t>月至</w:t>
            </w:r>
            <w:r>
              <w:rPr>
                <w:color w:val="000000"/>
                <w:sz w:val="24"/>
              </w:rPr>
              <w:t>2020</w:t>
            </w:r>
            <w:r>
              <w:rPr>
                <w:color w:val="000000"/>
                <w:sz w:val="24"/>
              </w:rPr>
              <w:t>年</w:t>
            </w:r>
            <w:r>
              <w:rPr>
                <w:color w:val="000000"/>
                <w:sz w:val="24"/>
              </w:rPr>
              <w:t>5</w:t>
            </w:r>
            <w:r>
              <w:rPr>
                <w:color w:val="000000"/>
                <w:sz w:val="24"/>
              </w:rPr>
              <w:t>月同时担任上投摩根安裕回报混合型证券投资基金基金经理，</w:t>
            </w:r>
            <w:r>
              <w:rPr>
                <w:color w:val="000000"/>
                <w:sz w:val="24"/>
              </w:rPr>
              <w:t>2019</w:t>
            </w:r>
            <w:r>
              <w:rPr>
                <w:color w:val="000000"/>
                <w:sz w:val="24"/>
              </w:rPr>
              <w:t>年</w:t>
            </w:r>
            <w:r>
              <w:rPr>
                <w:color w:val="000000"/>
                <w:sz w:val="24"/>
              </w:rPr>
              <w:t>4</w:t>
            </w:r>
            <w:r>
              <w:rPr>
                <w:color w:val="000000"/>
                <w:sz w:val="24"/>
              </w:rPr>
              <w:t>月至</w:t>
            </w:r>
            <w:r>
              <w:rPr>
                <w:color w:val="000000"/>
                <w:sz w:val="24"/>
              </w:rPr>
              <w:t>2020</w:t>
            </w:r>
            <w:r>
              <w:rPr>
                <w:color w:val="000000"/>
                <w:sz w:val="24"/>
              </w:rPr>
              <w:t>年</w:t>
            </w:r>
            <w:r>
              <w:rPr>
                <w:color w:val="000000"/>
                <w:sz w:val="24"/>
              </w:rPr>
              <w:t>5</w:t>
            </w:r>
            <w:r>
              <w:rPr>
                <w:color w:val="000000"/>
                <w:sz w:val="24"/>
              </w:rPr>
              <w:t>月同时担任上投摩根安通回报混合型证券投资基金基金经</w:t>
            </w:r>
            <w:r>
              <w:rPr>
                <w:color w:val="000000"/>
                <w:sz w:val="24"/>
              </w:rPr>
              <w:lastRenderedPageBreak/>
              <w:t>理，</w:t>
            </w:r>
            <w:r>
              <w:rPr>
                <w:color w:val="000000"/>
                <w:sz w:val="24"/>
              </w:rPr>
              <w:t>2019</w:t>
            </w:r>
            <w:r>
              <w:rPr>
                <w:color w:val="000000"/>
                <w:sz w:val="24"/>
              </w:rPr>
              <w:t>年</w:t>
            </w:r>
            <w:r>
              <w:rPr>
                <w:color w:val="000000"/>
                <w:sz w:val="24"/>
              </w:rPr>
              <w:t>12</w:t>
            </w:r>
            <w:r>
              <w:rPr>
                <w:color w:val="000000"/>
                <w:sz w:val="24"/>
              </w:rPr>
              <w:t>月至</w:t>
            </w:r>
            <w:r>
              <w:rPr>
                <w:color w:val="000000"/>
                <w:sz w:val="24"/>
              </w:rPr>
              <w:t>2021</w:t>
            </w:r>
            <w:r>
              <w:rPr>
                <w:color w:val="000000"/>
                <w:sz w:val="24"/>
              </w:rPr>
              <w:t>年</w:t>
            </w:r>
            <w:r>
              <w:rPr>
                <w:color w:val="000000"/>
                <w:sz w:val="24"/>
              </w:rPr>
              <w:t>1</w:t>
            </w:r>
            <w:r>
              <w:rPr>
                <w:color w:val="000000"/>
                <w:sz w:val="24"/>
              </w:rPr>
              <w:t>月同时担任上投摩根动态多因子策略灵活配置混合型证券投资基金、上投摩根量化多因子灵活配置混合型证券投资基金、上投摩根优选多因子股票型证券投资基金及上投摩根中证消费服务领先指数证券投资基金基金经理；</w:t>
            </w:r>
            <w:r>
              <w:rPr>
                <w:color w:val="000000"/>
                <w:sz w:val="24"/>
              </w:rPr>
              <w:t>2020</w:t>
            </w:r>
            <w:r>
              <w:rPr>
                <w:color w:val="000000"/>
                <w:sz w:val="24"/>
              </w:rPr>
              <w:t>年</w:t>
            </w:r>
            <w:r>
              <w:rPr>
                <w:color w:val="000000"/>
                <w:sz w:val="24"/>
              </w:rPr>
              <w:t>5</w:t>
            </w:r>
            <w:r>
              <w:rPr>
                <w:color w:val="000000"/>
                <w:sz w:val="24"/>
              </w:rPr>
              <w:t>月至</w:t>
            </w:r>
            <w:r>
              <w:rPr>
                <w:color w:val="000000"/>
                <w:sz w:val="24"/>
              </w:rPr>
              <w:t>2021</w:t>
            </w:r>
            <w:r>
              <w:rPr>
                <w:color w:val="000000"/>
                <w:sz w:val="24"/>
              </w:rPr>
              <w:t>年</w:t>
            </w:r>
            <w:r>
              <w:rPr>
                <w:color w:val="000000"/>
                <w:sz w:val="24"/>
              </w:rPr>
              <w:t>1</w:t>
            </w:r>
            <w:r>
              <w:rPr>
                <w:color w:val="000000"/>
                <w:sz w:val="24"/>
              </w:rPr>
              <w:t>月同时担任上投摩根</w:t>
            </w:r>
            <w:r>
              <w:rPr>
                <w:color w:val="000000"/>
                <w:sz w:val="24"/>
              </w:rPr>
              <w:t>MSCI</w:t>
            </w:r>
            <w:r>
              <w:rPr>
                <w:color w:val="000000"/>
                <w:sz w:val="24"/>
              </w:rPr>
              <w:t>中国</w:t>
            </w:r>
            <w:r>
              <w:rPr>
                <w:color w:val="000000"/>
                <w:sz w:val="24"/>
              </w:rPr>
              <w:t>A</w:t>
            </w:r>
            <w:r>
              <w:rPr>
                <w:color w:val="000000"/>
                <w:sz w:val="24"/>
              </w:rPr>
              <w:t>股交易型开放式指数证券投资基金基金经理，</w:t>
            </w:r>
            <w:r>
              <w:rPr>
                <w:color w:val="000000"/>
                <w:sz w:val="24"/>
              </w:rPr>
              <w:t>2020</w:t>
            </w:r>
            <w:r>
              <w:rPr>
                <w:color w:val="000000"/>
                <w:sz w:val="24"/>
              </w:rPr>
              <w:t>年</w:t>
            </w:r>
            <w:r>
              <w:rPr>
                <w:color w:val="000000"/>
                <w:sz w:val="24"/>
              </w:rPr>
              <w:t>7</w:t>
            </w:r>
            <w:r>
              <w:rPr>
                <w:color w:val="000000"/>
                <w:sz w:val="24"/>
              </w:rPr>
              <w:t>月至</w:t>
            </w:r>
            <w:r>
              <w:rPr>
                <w:color w:val="000000"/>
                <w:sz w:val="24"/>
              </w:rPr>
              <w:t>2021</w:t>
            </w:r>
            <w:r>
              <w:rPr>
                <w:color w:val="000000"/>
                <w:sz w:val="24"/>
              </w:rPr>
              <w:t>年</w:t>
            </w:r>
            <w:r>
              <w:rPr>
                <w:color w:val="000000"/>
                <w:sz w:val="24"/>
              </w:rPr>
              <w:t>1</w:t>
            </w:r>
            <w:r>
              <w:rPr>
                <w:color w:val="000000"/>
                <w:sz w:val="24"/>
              </w:rPr>
              <w:t>月同时担任上投摩根</w:t>
            </w:r>
            <w:r>
              <w:rPr>
                <w:color w:val="000000"/>
                <w:sz w:val="24"/>
              </w:rPr>
              <w:t>MSCI</w:t>
            </w:r>
            <w:r>
              <w:rPr>
                <w:color w:val="000000"/>
                <w:sz w:val="24"/>
              </w:rPr>
              <w:t>中国</w:t>
            </w:r>
            <w:r>
              <w:rPr>
                <w:color w:val="000000"/>
                <w:sz w:val="24"/>
              </w:rPr>
              <w:t>A</w:t>
            </w:r>
            <w:r>
              <w:rPr>
                <w:color w:val="000000"/>
                <w:sz w:val="24"/>
              </w:rPr>
              <w:t>股交易型开放式指数证券投资基金联接基金基金经理。</w:t>
            </w:r>
          </w:p>
        </w:tc>
      </w:tr>
      <w:tr w:rsidR="003E0C7B">
        <w:tc>
          <w:tcPr>
            <w:tcW w:w="1276" w:type="dxa"/>
            <w:vAlign w:val="center"/>
          </w:tcPr>
          <w:p w:rsidR="003E0C7B" w:rsidRDefault="00CA1F84">
            <w:pPr>
              <w:jc w:val="center"/>
            </w:pPr>
            <w:r>
              <w:rPr>
                <w:color w:val="000000"/>
                <w:sz w:val="24"/>
              </w:rPr>
              <w:lastRenderedPageBreak/>
              <w:t>胡迪</w:t>
            </w:r>
          </w:p>
        </w:tc>
        <w:tc>
          <w:tcPr>
            <w:tcW w:w="1134" w:type="dxa"/>
            <w:vAlign w:val="center"/>
          </w:tcPr>
          <w:p w:rsidR="003E0C7B" w:rsidRDefault="00CA1F84">
            <w:pPr>
              <w:jc w:val="center"/>
            </w:pPr>
            <w:r>
              <w:rPr>
                <w:color w:val="000000"/>
                <w:sz w:val="24"/>
              </w:rPr>
              <w:t>本基金基金经理、指数及量化投资部总监</w:t>
            </w:r>
          </w:p>
        </w:tc>
        <w:tc>
          <w:tcPr>
            <w:tcW w:w="1418" w:type="dxa"/>
            <w:vAlign w:val="center"/>
          </w:tcPr>
          <w:p w:rsidR="003E0C7B" w:rsidRDefault="00CA1F84">
            <w:pPr>
              <w:jc w:val="center"/>
            </w:pPr>
            <w:r>
              <w:rPr>
                <w:color w:val="000000"/>
                <w:sz w:val="24"/>
              </w:rPr>
              <w:t>2021-01-07</w:t>
            </w:r>
          </w:p>
        </w:tc>
        <w:tc>
          <w:tcPr>
            <w:tcW w:w="1275" w:type="dxa"/>
            <w:vAlign w:val="center"/>
          </w:tcPr>
          <w:p w:rsidR="003E0C7B" w:rsidRDefault="00CA1F84">
            <w:pPr>
              <w:jc w:val="center"/>
            </w:pPr>
            <w:r>
              <w:rPr>
                <w:color w:val="000000"/>
                <w:sz w:val="24"/>
              </w:rPr>
              <w:t>-</w:t>
            </w:r>
          </w:p>
        </w:tc>
        <w:tc>
          <w:tcPr>
            <w:tcW w:w="993" w:type="dxa"/>
            <w:vAlign w:val="center"/>
          </w:tcPr>
          <w:p w:rsidR="003E0C7B" w:rsidRDefault="00CA1F84">
            <w:pPr>
              <w:jc w:val="center"/>
            </w:pPr>
            <w:r>
              <w:rPr>
                <w:color w:val="000000"/>
                <w:sz w:val="24"/>
              </w:rPr>
              <w:t>14</w:t>
            </w:r>
            <w:r>
              <w:rPr>
                <w:color w:val="000000"/>
                <w:sz w:val="24"/>
              </w:rPr>
              <w:t>年</w:t>
            </w:r>
          </w:p>
        </w:tc>
        <w:tc>
          <w:tcPr>
            <w:tcW w:w="2902" w:type="dxa"/>
            <w:vAlign w:val="center"/>
          </w:tcPr>
          <w:p w:rsidR="003E0C7B" w:rsidRDefault="00CA1F84">
            <w:r>
              <w:rPr>
                <w:color w:val="000000"/>
                <w:sz w:val="24"/>
              </w:rPr>
              <w:t>胡迪女士，</w:t>
            </w:r>
            <w:r>
              <w:rPr>
                <w:color w:val="000000"/>
                <w:sz w:val="24"/>
              </w:rPr>
              <w:t>CFA</w:t>
            </w:r>
            <w:r>
              <w:rPr>
                <w:color w:val="000000"/>
                <w:sz w:val="24"/>
              </w:rPr>
              <w:t>，</w:t>
            </w:r>
            <w:r>
              <w:rPr>
                <w:color w:val="000000"/>
                <w:sz w:val="24"/>
              </w:rPr>
              <w:t>FRM</w:t>
            </w:r>
            <w:r>
              <w:rPr>
                <w:color w:val="000000"/>
                <w:sz w:val="24"/>
              </w:rPr>
              <w:t>，美国哥伦比亚大学金融工程硕士，现任指数及量化投资部总监。胡迪女士自</w:t>
            </w:r>
            <w:r>
              <w:rPr>
                <w:color w:val="000000"/>
                <w:sz w:val="24"/>
              </w:rPr>
              <w:t>2008</w:t>
            </w:r>
            <w:r>
              <w:rPr>
                <w:color w:val="000000"/>
                <w:sz w:val="24"/>
              </w:rPr>
              <w:t>年</w:t>
            </w:r>
            <w:r>
              <w:rPr>
                <w:color w:val="000000"/>
                <w:sz w:val="24"/>
              </w:rPr>
              <w:t>2</w:t>
            </w:r>
            <w:r>
              <w:rPr>
                <w:color w:val="000000"/>
                <w:sz w:val="24"/>
              </w:rPr>
              <w:t>月至</w:t>
            </w:r>
            <w:r>
              <w:rPr>
                <w:color w:val="000000"/>
                <w:sz w:val="24"/>
              </w:rPr>
              <w:t>2009</w:t>
            </w:r>
            <w:r>
              <w:rPr>
                <w:color w:val="000000"/>
                <w:sz w:val="24"/>
              </w:rPr>
              <w:t>年</w:t>
            </w:r>
            <w:r>
              <w:rPr>
                <w:color w:val="000000"/>
                <w:sz w:val="24"/>
              </w:rPr>
              <w:t>12</w:t>
            </w:r>
            <w:r>
              <w:rPr>
                <w:color w:val="000000"/>
                <w:sz w:val="24"/>
              </w:rPr>
              <w:t>月在纽约美林证券担任全球资产管理部高级经理；自</w:t>
            </w:r>
            <w:r>
              <w:rPr>
                <w:color w:val="000000"/>
                <w:sz w:val="24"/>
              </w:rPr>
              <w:t>2010</w:t>
            </w:r>
            <w:r>
              <w:rPr>
                <w:color w:val="000000"/>
                <w:sz w:val="24"/>
              </w:rPr>
              <w:t>年</w:t>
            </w:r>
            <w:r>
              <w:rPr>
                <w:color w:val="000000"/>
                <w:sz w:val="24"/>
              </w:rPr>
              <w:t>1</w:t>
            </w:r>
            <w:r>
              <w:rPr>
                <w:color w:val="000000"/>
                <w:sz w:val="24"/>
              </w:rPr>
              <w:t>月至</w:t>
            </w:r>
            <w:r>
              <w:rPr>
                <w:color w:val="000000"/>
                <w:sz w:val="24"/>
              </w:rPr>
              <w:t>2012</w:t>
            </w:r>
            <w:r>
              <w:rPr>
                <w:color w:val="000000"/>
                <w:sz w:val="24"/>
              </w:rPr>
              <w:t>年</w:t>
            </w:r>
            <w:r>
              <w:rPr>
                <w:color w:val="000000"/>
                <w:sz w:val="24"/>
              </w:rPr>
              <w:t>10</w:t>
            </w:r>
            <w:r>
              <w:rPr>
                <w:color w:val="000000"/>
                <w:sz w:val="24"/>
              </w:rPr>
              <w:t>月在纽约标准普尔担任量化投资主管；自</w:t>
            </w:r>
            <w:r>
              <w:rPr>
                <w:color w:val="000000"/>
                <w:sz w:val="24"/>
              </w:rPr>
              <w:t>2012</w:t>
            </w:r>
            <w:r>
              <w:rPr>
                <w:color w:val="000000"/>
                <w:sz w:val="24"/>
              </w:rPr>
              <w:t>年</w:t>
            </w:r>
            <w:r>
              <w:rPr>
                <w:color w:val="000000"/>
                <w:sz w:val="24"/>
              </w:rPr>
              <w:t>11</w:t>
            </w:r>
            <w:r>
              <w:rPr>
                <w:color w:val="000000"/>
                <w:sz w:val="24"/>
              </w:rPr>
              <w:t>月至</w:t>
            </w:r>
            <w:r>
              <w:rPr>
                <w:color w:val="000000"/>
                <w:sz w:val="24"/>
              </w:rPr>
              <w:t>2020</w:t>
            </w:r>
            <w:r>
              <w:rPr>
                <w:color w:val="000000"/>
                <w:sz w:val="24"/>
              </w:rPr>
              <w:t>年</w:t>
            </w:r>
            <w:r>
              <w:rPr>
                <w:color w:val="000000"/>
                <w:sz w:val="24"/>
              </w:rPr>
              <w:t>4</w:t>
            </w:r>
            <w:r>
              <w:rPr>
                <w:color w:val="000000"/>
                <w:sz w:val="24"/>
              </w:rPr>
              <w:t>月在中国国际金融股份有限公司担任资产管理部执行总经理；自</w:t>
            </w:r>
            <w:r>
              <w:rPr>
                <w:color w:val="000000"/>
                <w:sz w:val="24"/>
              </w:rPr>
              <w:t>2020</w:t>
            </w:r>
            <w:r>
              <w:rPr>
                <w:color w:val="000000"/>
                <w:sz w:val="24"/>
              </w:rPr>
              <w:t>年</w:t>
            </w:r>
            <w:r>
              <w:rPr>
                <w:color w:val="000000"/>
                <w:sz w:val="24"/>
              </w:rPr>
              <w:t>5</w:t>
            </w:r>
            <w:r>
              <w:rPr>
                <w:color w:val="000000"/>
                <w:sz w:val="24"/>
              </w:rPr>
              <w:t>月加入上投摩根基金管理有限公司，现任指数及量化投资部总监，自</w:t>
            </w:r>
            <w:r>
              <w:rPr>
                <w:color w:val="000000"/>
                <w:sz w:val="24"/>
              </w:rPr>
              <w:t>2021</w:t>
            </w:r>
            <w:r>
              <w:rPr>
                <w:color w:val="000000"/>
                <w:sz w:val="24"/>
              </w:rPr>
              <w:t>年</w:t>
            </w:r>
            <w:r>
              <w:rPr>
                <w:color w:val="000000"/>
                <w:sz w:val="24"/>
              </w:rPr>
              <w:t>1</w:t>
            </w:r>
            <w:r>
              <w:rPr>
                <w:color w:val="000000"/>
                <w:sz w:val="24"/>
              </w:rPr>
              <w:t>月起同时担任上投摩根量化多因子灵活配置混合型证券投资基金、上投摩根优选多因子股票型证券投资基金、上投摩根动态多因子策略灵活配置混合型证券投资基金、上投摩根中证消费服务领先指数证券投资基金、上投摩根</w:t>
            </w:r>
            <w:r>
              <w:rPr>
                <w:color w:val="000000"/>
                <w:sz w:val="24"/>
              </w:rPr>
              <w:t>MSCI</w:t>
            </w:r>
            <w:r>
              <w:rPr>
                <w:color w:val="000000"/>
                <w:sz w:val="24"/>
              </w:rPr>
              <w:lastRenderedPageBreak/>
              <w:t>中国</w:t>
            </w:r>
            <w:r>
              <w:rPr>
                <w:color w:val="000000"/>
                <w:sz w:val="24"/>
              </w:rPr>
              <w:t>A</w:t>
            </w:r>
            <w:r>
              <w:rPr>
                <w:color w:val="000000"/>
                <w:sz w:val="24"/>
              </w:rPr>
              <w:t>股交易型开放式指数证券投资基金、上投摩根</w:t>
            </w:r>
            <w:r>
              <w:rPr>
                <w:color w:val="000000"/>
                <w:sz w:val="24"/>
              </w:rPr>
              <w:t>MSCI</w:t>
            </w:r>
            <w:r>
              <w:rPr>
                <w:color w:val="000000"/>
                <w:sz w:val="24"/>
              </w:rPr>
              <w:t>中国</w:t>
            </w:r>
            <w:r>
              <w:rPr>
                <w:color w:val="000000"/>
                <w:sz w:val="24"/>
              </w:rPr>
              <w:t>A</w:t>
            </w:r>
            <w:r>
              <w:rPr>
                <w:color w:val="000000"/>
                <w:sz w:val="24"/>
              </w:rPr>
              <w:t>股交易型开放式指数证券投资基金联接基金、上投摩根标普港股通低波红利指数型证券投资基金基金经理</w:t>
            </w:r>
            <w:r>
              <w:rPr>
                <w:color w:val="000000"/>
                <w:sz w:val="24"/>
              </w:rPr>
              <w:t>,</w:t>
            </w:r>
            <w:r>
              <w:rPr>
                <w:color w:val="000000"/>
                <w:sz w:val="24"/>
              </w:rPr>
              <w:t>自</w:t>
            </w:r>
            <w:r>
              <w:rPr>
                <w:color w:val="000000"/>
                <w:sz w:val="24"/>
              </w:rPr>
              <w:t>2021</w:t>
            </w:r>
            <w:r>
              <w:rPr>
                <w:color w:val="000000"/>
                <w:sz w:val="24"/>
              </w:rPr>
              <w:t>年</w:t>
            </w:r>
            <w:r>
              <w:rPr>
                <w:color w:val="000000"/>
                <w:sz w:val="24"/>
              </w:rPr>
              <w:t>11</w:t>
            </w:r>
            <w:r>
              <w:rPr>
                <w:color w:val="000000"/>
                <w:sz w:val="24"/>
              </w:rPr>
              <w:t>月起同时担任上投摩根富时发达市场</w:t>
            </w:r>
            <w:r>
              <w:rPr>
                <w:color w:val="000000"/>
                <w:sz w:val="24"/>
              </w:rPr>
              <w:t>REITs</w:t>
            </w:r>
            <w:r>
              <w:rPr>
                <w:color w:val="000000"/>
                <w:sz w:val="24"/>
              </w:rPr>
              <w:t>指数型证券投资基金（</w:t>
            </w:r>
            <w:r>
              <w:rPr>
                <w:color w:val="000000"/>
                <w:sz w:val="24"/>
              </w:rPr>
              <w:t>QDII)</w:t>
            </w:r>
            <w:r>
              <w:rPr>
                <w:color w:val="000000"/>
                <w:sz w:val="24"/>
              </w:rPr>
              <w:t>、上投摩根中证沪港深科技</w:t>
            </w:r>
            <w:r>
              <w:rPr>
                <w:color w:val="000000"/>
                <w:sz w:val="24"/>
              </w:rPr>
              <w:t>100</w:t>
            </w:r>
            <w:r>
              <w:rPr>
                <w:color w:val="000000"/>
                <w:sz w:val="24"/>
              </w:rPr>
              <w:t>交易型开放式指数证券投资基金基金经理，自</w:t>
            </w:r>
            <w:r>
              <w:rPr>
                <w:color w:val="000000"/>
                <w:sz w:val="24"/>
              </w:rPr>
              <w:t>2021</w:t>
            </w:r>
            <w:r>
              <w:rPr>
                <w:color w:val="000000"/>
                <w:sz w:val="24"/>
              </w:rPr>
              <w:t>年</w:t>
            </w:r>
            <w:r>
              <w:rPr>
                <w:color w:val="000000"/>
                <w:sz w:val="24"/>
              </w:rPr>
              <w:t>12</w:t>
            </w:r>
            <w:r>
              <w:rPr>
                <w:color w:val="000000"/>
                <w:sz w:val="24"/>
              </w:rPr>
              <w:t>月起同时担任上投摩根恒生科技交易型开放式指数证券投资基金（</w:t>
            </w:r>
            <w:r>
              <w:rPr>
                <w:color w:val="000000"/>
                <w:sz w:val="24"/>
              </w:rPr>
              <w:t>QDII</w:t>
            </w:r>
            <w:r>
              <w:rPr>
                <w:color w:val="000000"/>
                <w:sz w:val="24"/>
              </w:rPr>
              <w:t>）基金经理。</w:t>
            </w:r>
          </w:p>
        </w:tc>
      </w:tr>
      <w:tr w:rsidR="003E0C7B">
        <w:tc>
          <w:tcPr>
            <w:tcW w:w="1276" w:type="dxa"/>
            <w:vAlign w:val="center"/>
          </w:tcPr>
          <w:p w:rsidR="003E0C7B" w:rsidRDefault="00CA1F84">
            <w:pPr>
              <w:jc w:val="center"/>
            </w:pPr>
            <w:r>
              <w:rPr>
                <w:color w:val="000000"/>
                <w:sz w:val="24"/>
              </w:rPr>
              <w:lastRenderedPageBreak/>
              <w:t>何智豪</w:t>
            </w:r>
          </w:p>
        </w:tc>
        <w:tc>
          <w:tcPr>
            <w:tcW w:w="1134" w:type="dxa"/>
            <w:vAlign w:val="center"/>
          </w:tcPr>
          <w:p w:rsidR="003E0C7B" w:rsidRDefault="00CA1F84">
            <w:pPr>
              <w:jc w:val="center"/>
            </w:pPr>
            <w:r>
              <w:rPr>
                <w:color w:val="000000"/>
                <w:sz w:val="24"/>
              </w:rPr>
              <w:t>本基金基金经理</w:t>
            </w:r>
          </w:p>
        </w:tc>
        <w:tc>
          <w:tcPr>
            <w:tcW w:w="1418" w:type="dxa"/>
            <w:vAlign w:val="center"/>
          </w:tcPr>
          <w:p w:rsidR="003E0C7B" w:rsidRDefault="00CA1F84">
            <w:pPr>
              <w:jc w:val="center"/>
            </w:pPr>
            <w:r>
              <w:rPr>
                <w:color w:val="000000"/>
                <w:sz w:val="24"/>
              </w:rPr>
              <w:t>2021-02-19</w:t>
            </w:r>
          </w:p>
        </w:tc>
        <w:tc>
          <w:tcPr>
            <w:tcW w:w="1275" w:type="dxa"/>
            <w:vAlign w:val="center"/>
          </w:tcPr>
          <w:p w:rsidR="003E0C7B" w:rsidRDefault="00CA1F84">
            <w:pPr>
              <w:jc w:val="center"/>
            </w:pPr>
            <w:r>
              <w:rPr>
                <w:color w:val="000000"/>
                <w:sz w:val="24"/>
              </w:rPr>
              <w:t>-</w:t>
            </w:r>
          </w:p>
        </w:tc>
        <w:tc>
          <w:tcPr>
            <w:tcW w:w="993" w:type="dxa"/>
            <w:vAlign w:val="center"/>
          </w:tcPr>
          <w:p w:rsidR="003E0C7B" w:rsidRDefault="00CA1F84">
            <w:pPr>
              <w:jc w:val="center"/>
            </w:pPr>
            <w:r>
              <w:rPr>
                <w:color w:val="000000"/>
                <w:sz w:val="24"/>
              </w:rPr>
              <w:t>8</w:t>
            </w:r>
            <w:r>
              <w:rPr>
                <w:color w:val="000000"/>
                <w:sz w:val="24"/>
              </w:rPr>
              <w:t>年</w:t>
            </w:r>
          </w:p>
        </w:tc>
        <w:tc>
          <w:tcPr>
            <w:tcW w:w="2902" w:type="dxa"/>
            <w:vAlign w:val="center"/>
          </w:tcPr>
          <w:p w:rsidR="003E0C7B" w:rsidRDefault="00CA1F84">
            <w:r>
              <w:rPr>
                <w:color w:val="000000"/>
                <w:sz w:val="24"/>
              </w:rPr>
              <w:t>何智豪先生，复旦大学应用数学硕士，现任指数及量化投资部基金经理。何智豪先生自</w:t>
            </w:r>
            <w:r>
              <w:rPr>
                <w:color w:val="000000"/>
                <w:sz w:val="24"/>
              </w:rPr>
              <w:t>2014</w:t>
            </w:r>
            <w:r>
              <w:rPr>
                <w:color w:val="000000"/>
                <w:sz w:val="24"/>
              </w:rPr>
              <w:t>年</w:t>
            </w:r>
            <w:r>
              <w:rPr>
                <w:color w:val="000000"/>
                <w:sz w:val="24"/>
              </w:rPr>
              <w:t>7</w:t>
            </w:r>
            <w:r>
              <w:rPr>
                <w:color w:val="000000"/>
                <w:sz w:val="24"/>
              </w:rPr>
              <w:t>月至</w:t>
            </w:r>
            <w:r>
              <w:rPr>
                <w:color w:val="000000"/>
                <w:sz w:val="24"/>
              </w:rPr>
              <w:t>2020</w:t>
            </w:r>
            <w:r>
              <w:rPr>
                <w:color w:val="000000"/>
                <w:sz w:val="24"/>
              </w:rPr>
              <w:t>年</w:t>
            </w:r>
            <w:r>
              <w:rPr>
                <w:color w:val="000000"/>
                <w:sz w:val="24"/>
              </w:rPr>
              <w:t>7</w:t>
            </w:r>
            <w:r>
              <w:rPr>
                <w:color w:val="000000"/>
                <w:sz w:val="24"/>
              </w:rPr>
              <w:t>月，在中国国际金融股份有限公司担任组合与量化策略研究员、资产管理部高级经理；自</w:t>
            </w:r>
            <w:r>
              <w:rPr>
                <w:color w:val="000000"/>
                <w:sz w:val="24"/>
              </w:rPr>
              <w:t>2020</w:t>
            </w:r>
            <w:r>
              <w:rPr>
                <w:color w:val="000000"/>
                <w:sz w:val="24"/>
              </w:rPr>
              <w:t>年</w:t>
            </w:r>
            <w:r>
              <w:rPr>
                <w:color w:val="000000"/>
                <w:sz w:val="24"/>
              </w:rPr>
              <w:t>7</w:t>
            </w:r>
            <w:r>
              <w:rPr>
                <w:color w:val="000000"/>
                <w:sz w:val="24"/>
              </w:rPr>
              <w:t>月起加入上投摩根基金管理有限公司。自</w:t>
            </w:r>
            <w:r>
              <w:rPr>
                <w:color w:val="000000"/>
                <w:sz w:val="24"/>
              </w:rPr>
              <w:t>2021</w:t>
            </w:r>
            <w:r>
              <w:rPr>
                <w:color w:val="000000"/>
                <w:sz w:val="24"/>
              </w:rPr>
              <w:t>年</w:t>
            </w:r>
            <w:r>
              <w:rPr>
                <w:color w:val="000000"/>
                <w:sz w:val="24"/>
              </w:rPr>
              <w:t>2</w:t>
            </w:r>
            <w:r>
              <w:rPr>
                <w:color w:val="000000"/>
                <w:sz w:val="24"/>
              </w:rPr>
              <w:t>月起同时担任上投摩根量化多因子灵活配置混合型证券投资基金、上投摩根优选多因子股票型证券投资基金、上投摩根中证消费服务领先指数证券投资基金、上投摩根</w:t>
            </w:r>
            <w:r>
              <w:rPr>
                <w:color w:val="000000"/>
                <w:sz w:val="24"/>
              </w:rPr>
              <w:t>MSCI</w:t>
            </w:r>
            <w:r>
              <w:rPr>
                <w:color w:val="000000"/>
                <w:sz w:val="24"/>
              </w:rPr>
              <w:t>中国</w:t>
            </w:r>
            <w:r>
              <w:rPr>
                <w:color w:val="000000"/>
                <w:sz w:val="24"/>
              </w:rPr>
              <w:t>A</w:t>
            </w:r>
            <w:r>
              <w:rPr>
                <w:color w:val="000000"/>
                <w:sz w:val="24"/>
              </w:rPr>
              <w:t>股交易型开放式指数证券投资基金、上投摩根</w:t>
            </w:r>
            <w:r>
              <w:rPr>
                <w:color w:val="000000"/>
                <w:sz w:val="24"/>
              </w:rPr>
              <w:t>MSCI</w:t>
            </w:r>
            <w:r>
              <w:rPr>
                <w:color w:val="000000"/>
                <w:sz w:val="24"/>
              </w:rPr>
              <w:t>中国</w:t>
            </w:r>
            <w:r>
              <w:rPr>
                <w:color w:val="000000"/>
                <w:sz w:val="24"/>
              </w:rPr>
              <w:t>A</w:t>
            </w:r>
            <w:r>
              <w:rPr>
                <w:color w:val="000000"/>
                <w:sz w:val="24"/>
              </w:rPr>
              <w:t>股交易型开放式指数证券投资基金联接基金、上投摩根标普港股通低波红利指数型证券投资基金基金经理，自</w:t>
            </w:r>
            <w:r>
              <w:rPr>
                <w:color w:val="000000"/>
                <w:sz w:val="24"/>
              </w:rPr>
              <w:t>2021</w:t>
            </w:r>
            <w:r>
              <w:rPr>
                <w:color w:val="000000"/>
                <w:sz w:val="24"/>
              </w:rPr>
              <w:t>年</w:t>
            </w:r>
            <w:r>
              <w:rPr>
                <w:color w:val="000000"/>
                <w:sz w:val="24"/>
              </w:rPr>
              <w:t>12</w:t>
            </w:r>
            <w:r>
              <w:rPr>
                <w:color w:val="000000"/>
                <w:sz w:val="24"/>
              </w:rPr>
              <w:t>月起同时担任上投摩根中证沪港深科技</w:t>
            </w:r>
            <w:r>
              <w:rPr>
                <w:color w:val="000000"/>
                <w:sz w:val="24"/>
              </w:rPr>
              <w:t>100</w:t>
            </w:r>
            <w:r>
              <w:rPr>
                <w:color w:val="000000"/>
                <w:sz w:val="24"/>
              </w:rPr>
              <w:t>交易型开放式</w:t>
            </w:r>
            <w:r>
              <w:rPr>
                <w:color w:val="000000"/>
                <w:sz w:val="24"/>
              </w:rPr>
              <w:lastRenderedPageBreak/>
              <w:t>指数证券投资基金、上投摩根恒生科技交易型开放式指数证券投资基金（</w:t>
            </w:r>
            <w:r>
              <w:rPr>
                <w:color w:val="000000"/>
                <w:sz w:val="24"/>
              </w:rPr>
              <w:t>QDII</w:t>
            </w:r>
            <w:r>
              <w:rPr>
                <w:color w:val="000000"/>
                <w:sz w:val="24"/>
              </w:rPr>
              <w:t>）基金经理。</w:t>
            </w:r>
          </w:p>
        </w:tc>
      </w:tr>
      <w:tr w:rsidR="003E0C7B">
        <w:tc>
          <w:tcPr>
            <w:tcW w:w="1276" w:type="dxa"/>
            <w:vAlign w:val="center"/>
          </w:tcPr>
          <w:p w:rsidR="003E0C7B" w:rsidRDefault="00CA1F84">
            <w:pPr>
              <w:jc w:val="center"/>
            </w:pPr>
            <w:r>
              <w:rPr>
                <w:color w:val="000000"/>
                <w:sz w:val="24"/>
              </w:rPr>
              <w:lastRenderedPageBreak/>
              <w:t>张皓</w:t>
            </w:r>
          </w:p>
        </w:tc>
        <w:tc>
          <w:tcPr>
            <w:tcW w:w="1134" w:type="dxa"/>
            <w:vAlign w:val="center"/>
          </w:tcPr>
          <w:p w:rsidR="003E0C7B" w:rsidRDefault="00CA1F84">
            <w:pPr>
              <w:jc w:val="center"/>
            </w:pPr>
            <w:r>
              <w:rPr>
                <w:color w:val="000000"/>
                <w:sz w:val="24"/>
              </w:rPr>
              <w:t>本基金基金经理助理</w:t>
            </w:r>
          </w:p>
        </w:tc>
        <w:tc>
          <w:tcPr>
            <w:tcW w:w="1418" w:type="dxa"/>
            <w:vAlign w:val="center"/>
          </w:tcPr>
          <w:p w:rsidR="003E0C7B" w:rsidRDefault="00CA1F84">
            <w:pPr>
              <w:jc w:val="center"/>
            </w:pPr>
            <w:r>
              <w:rPr>
                <w:color w:val="000000"/>
                <w:sz w:val="24"/>
              </w:rPr>
              <w:t>2020-12-22</w:t>
            </w:r>
          </w:p>
        </w:tc>
        <w:tc>
          <w:tcPr>
            <w:tcW w:w="1275" w:type="dxa"/>
            <w:vAlign w:val="center"/>
          </w:tcPr>
          <w:p w:rsidR="003E0C7B" w:rsidRDefault="00CA1F84">
            <w:pPr>
              <w:jc w:val="center"/>
            </w:pPr>
            <w:r>
              <w:rPr>
                <w:color w:val="000000"/>
                <w:sz w:val="24"/>
              </w:rPr>
              <w:t>-</w:t>
            </w:r>
          </w:p>
        </w:tc>
        <w:tc>
          <w:tcPr>
            <w:tcW w:w="993" w:type="dxa"/>
            <w:vAlign w:val="center"/>
          </w:tcPr>
          <w:p w:rsidR="003E0C7B" w:rsidRDefault="00CA1F84">
            <w:pPr>
              <w:jc w:val="center"/>
            </w:pPr>
            <w:r>
              <w:rPr>
                <w:color w:val="000000"/>
                <w:sz w:val="24"/>
              </w:rPr>
              <w:t>7.5</w:t>
            </w:r>
            <w:r>
              <w:rPr>
                <w:color w:val="000000"/>
                <w:sz w:val="24"/>
              </w:rPr>
              <w:t>年</w:t>
            </w:r>
          </w:p>
        </w:tc>
        <w:tc>
          <w:tcPr>
            <w:tcW w:w="2902" w:type="dxa"/>
            <w:vAlign w:val="center"/>
          </w:tcPr>
          <w:p w:rsidR="003E0C7B" w:rsidRDefault="00CA1F84">
            <w:r>
              <w:rPr>
                <w:color w:val="000000"/>
                <w:sz w:val="24"/>
              </w:rPr>
              <w:t>美国哥伦比亚大学运筹学硕士，现任</w:t>
            </w:r>
            <w:r>
              <w:rPr>
                <w:color w:val="000000"/>
                <w:sz w:val="24"/>
              </w:rPr>
              <w:t>ETF</w:t>
            </w:r>
            <w:r>
              <w:rPr>
                <w:color w:val="000000"/>
                <w:sz w:val="24"/>
              </w:rPr>
              <w:t>业务总监</w:t>
            </w:r>
            <w:r>
              <w:rPr>
                <w:color w:val="000000"/>
                <w:sz w:val="24"/>
              </w:rPr>
              <w:t>/</w:t>
            </w:r>
            <w:r>
              <w:rPr>
                <w:color w:val="000000"/>
                <w:sz w:val="24"/>
              </w:rPr>
              <w:t>基金经理助理。张皓先生自</w:t>
            </w:r>
            <w:r>
              <w:rPr>
                <w:color w:val="000000"/>
                <w:sz w:val="24"/>
              </w:rPr>
              <w:t>2011</w:t>
            </w:r>
            <w:r>
              <w:rPr>
                <w:color w:val="000000"/>
                <w:sz w:val="24"/>
              </w:rPr>
              <w:t>年</w:t>
            </w:r>
            <w:r>
              <w:rPr>
                <w:color w:val="000000"/>
                <w:sz w:val="24"/>
              </w:rPr>
              <w:t>9</w:t>
            </w:r>
            <w:r>
              <w:rPr>
                <w:color w:val="000000"/>
                <w:sz w:val="24"/>
              </w:rPr>
              <w:t>月至</w:t>
            </w:r>
            <w:r>
              <w:rPr>
                <w:color w:val="000000"/>
                <w:sz w:val="24"/>
              </w:rPr>
              <w:t>2014</w:t>
            </w:r>
            <w:r>
              <w:rPr>
                <w:color w:val="000000"/>
                <w:sz w:val="24"/>
              </w:rPr>
              <w:t>年</w:t>
            </w:r>
            <w:r>
              <w:rPr>
                <w:color w:val="000000"/>
                <w:sz w:val="24"/>
              </w:rPr>
              <w:t>5</w:t>
            </w:r>
            <w:r>
              <w:rPr>
                <w:color w:val="000000"/>
                <w:sz w:val="24"/>
              </w:rPr>
              <w:t>月在瑞士信贷</w:t>
            </w:r>
            <w:r>
              <w:rPr>
                <w:color w:val="000000"/>
                <w:sz w:val="24"/>
              </w:rPr>
              <w:t>Credit Suisse</w:t>
            </w:r>
            <w:r>
              <w:rPr>
                <w:color w:val="000000"/>
                <w:sz w:val="24"/>
              </w:rPr>
              <w:t>担任新兴市场衍生品业务助理副总裁；自</w:t>
            </w:r>
            <w:r>
              <w:rPr>
                <w:color w:val="000000"/>
                <w:sz w:val="24"/>
              </w:rPr>
              <w:t>2014</w:t>
            </w:r>
            <w:r>
              <w:rPr>
                <w:color w:val="000000"/>
                <w:sz w:val="24"/>
              </w:rPr>
              <w:t>年</w:t>
            </w:r>
            <w:r>
              <w:rPr>
                <w:color w:val="000000"/>
                <w:sz w:val="24"/>
              </w:rPr>
              <w:t>5</w:t>
            </w:r>
            <w:r>
              <w:rPr>
                <w:color w:val="000000"/>
                <w:sz w:val="24"/>
              </w:rPr>
              <w:t>月至</w:t>
            </w:r>
            <w:r>
              <w:rPr>
                <w:color w:val="000000"/>
                <w:sz w:val="24"/>
              </w:rPr>
              <w:t>2016</w:t>
            </w:r>
            <w:r>
              <w:rPr>
                <w:color w:val="000000"/>
                <w:sz w:val="24"/>
              </w:rPr>
              <w:t>年</w:t>
            </w:r>
            <w:r>
              <w:rPr>
                <w:color w:val="000000"/>
                <w:sz w:val="24"/>
              </w:rPr>
              <w:t>5</w:t>
            </w:r>
            <w:r>
              <w:rPr>
                <w:color w:val="000000"/>
                <w:sz w:val="24"/>
              </w:rPr>
              <w:t>月在高盛</w:t>
            </w:r>
            <w:r>
              <w:rPr>
                <w:color w:val="000000"/>
                <w:sz w:val="24"/>
              </w:rPr>
              <w:t>Goldman Sachs</w:t>
            </w:r>
            <w:r>
              <w:rPr>
                <w:color w:val="000000"/>
                <w:sz w:val="24"/>
              </w:rPr>
              <w:t>担任</w:t>
            </w:r>
            <w:r>
              <w:rPr>
                <w:color w:val="000000"/>
                <w:sz w:val="24"/>
              </w:rPr>
              <w:t>FICC</w:t>
            </w:r>
            <w:r>
              <w:rPr>
                <w:color w:val="000000"/>
                <w:sz w:val="24"/>
              </w:rPr>
              <w:t>衍生品业务高级助理；自</w:t>
            </w:r>
            <w:r>
              <w:rPr>
                <w:color w:val="000000"/>
                <w:sz w:val="24"/>
              </w:rPr>
              <w:t>2016</w:t>
            </w:r>
            <w:r>
              <w:rPr>
                <w:color w:val="000000"/>
                <w:sz w:val="24"/>
              </w:rPr>
              <w:t>年</w:t>
            </w:r>
            <w:r>
              <w:rPr>
                <w:color w:val="000000"/>
                <w:sz w:val="24"/>
              </w:rPr>
              <w:t>5</w:t>
            </w:r>
            <w:r>
              <w:rPr>
                <w:color w:val="000000"/>
                <w:sz w:val="24"/>
              </w:rPr>
              <w:t>月至</w:t>
            </w:r>
            <w:r>
              <w:rPr>
                <w:color w:val="000000"/>
                <w:sz w:val="24"/>
              </w:rPr>
              <w:t>2019</w:t>
            </w:r>
            <w:r>
              <w:rPr>
                <w:color w:val="000000"/>
                <w:sz w:val="24"/>
              </w:rPr>
              <w:t>年</w:t>
            </w:r>
            <w:r>
              <w:rPr>
                <w:color w:val="000000"/>
                <w:sz w:val="24"/>
              </w:rPr>
              <w:t>8</w:t>
            </w:r>
            <w:r>
              <w:rPr>
                <w:color w:val="000000"/>
                <w:sz w:val="24"/>
              </w:rPr>
              <w:t>月在华夏基金管理有限公司担任数量投资部投资经理；自</w:t>
            </w:r>
            <w:r>
              <w:rPr>
                <w:color w:val="000000"/>
                <w:sz w:val="24"/>
              </w:rPr>
              <w:t>2019</w:t>
            </w:r>
            <w:r>
              <w:rPr>
                <w:color w:val="000000"/>
                <w:sz w:val="24"/>
              </w:rPr>
              <w:t>年</w:t>
            </w:r>
            <w:r>
              <w:rPr>
                <w:color w:val="000000"/>
                <w:sz w:val="24"/>
              </w:rPr>
              <w:t>12</w:t>
            </w:r>
            <w:r>
              <w:rPr>
                <w:color w:val="000000"/>
                <w:sz w:val="24"/>
              </w:rPr>
              <w:t>月至</w:t>
            </w:r>
            <w:r>
              <w:rPr>
                <w:color w:val="000000"/>
                <w:sz w:val="24"/>
              </w:rPr>
              <w:t>2020</w:t>
            </w:r>
            <w:r>
              <w:rPr>
                <w:color w:val="000000"/>
                <w:sz w:val="24"/>
              </w:rPr>
              <w:t>年</w:t>
            </w:r>
            <w:r>
              <w:rPr>
                <w:color w:val="000000"/>
                <w:sz w:val="24"/>
              </w:rPr>
              <w:t>5</w:t>
            </w:r>
            <w:r>
              <w:rPr>
                <w:color w:val="000000"/>
                <w:sz w:val="24"/>
              </w:rPr>
              <w:t>月在瑞银资产管理（上海）有限公司担任资产管理部业务分析师；自</w:t>
            </w:r>
            <w:r>
              <w:rPr>
                <w:color w:val="000000"/>
                <w:sz w:val="24"/>
              </w:rPr>
              <w:t>2020</w:t>
            </w:r>
            <w:r>
              <w:rPr>
                <w:color w:val="000000"/>
                <w:sz w:val="24"/>
              </w:rPr>
              <w:t>年</w:t>
            </w:r>
            <w:r>
              <w:rPr>
                <w:color w:val="000000"/>
                <w:sz w:val="24"/>
              </w:rPr>
              <w:t>5</w:t>
            </w:r>
            <w:r>
              <w:rPr>
                <w:color w:val="000000"/>
                <w:sz w:val="24"/>
              </w:rPr>
              <w:t>月加入上投摩根基金管理有限公司，现任</w:t>
            </w:r>
            <w:r>
              <w:rPr>
                <w:color w:val="000000"/>
                <w:sz w:val="24"/>
              </w:rPr>
              <w:t>ETF</w:t>
            </w:r>
            <w:r>
              <w:rPr>
                <w:color w:val="000000"/>
                <w:sz w:val="24"/>
              </w:rPr>
              <w:t>业务总监</w:t>
            </w:r>
            <w:r>
              <w:rPr>
                <w:color w:val="000000"/>
                <w:sz w:val="24"/>
              </w:rPr>
              <w:t>/</w:t>
            </w:r>
            <w:r>
              <w:rPr>
                <w:color w:val="000000"/>
                <w:sz w:val="24"/>
              </w:rPr>
              <w:t>基金经理助理。</w:t>
            </w:r>
          </w:p>
        </w:tc>
      </w:tr>
    </w:tbl>
    <w:p w:rsidR="003E0C7B" w:rsidRDefault="00CA1F84">
      <w:pPr>
        <w:tabs>
          <w:tab w:val="left" w:pos="426"/>
        </w:tabs>
        <w:spacing w:before="29" w:line="288" w:lineRule="auto"/>
        <w:jc w:val="left"/>
        <w:rPr>
          <w:kern w:val="0"/>
          <w:sz w:val="24"/>
        </w:rPr>
      </w:pPr>
      <w:r>
        <w:rPr>
          <w:kern w:val="0"/>
          <w:sz w:val="24"/>
        </w:rPr>
        <w:t>注：</w:t>
      </w:r>
      <w:r>
        <w:rPr>
          <w:kern w:val="0"/>
          <w:sz w:val="24"/>
        </w:rPr>
        <w:t xml:space="preserve">1. </w:t>
      </w:r>
      <w:r>
        <w:rPr>
          <w:kern w:val="0"/>
          <w:sz w:val="24"/>
        </w:rPr>
        <w:t>任职日期和离任日期均指根据公司决定确定的聘任日期和解聘日期。</w:t>
      </w:r>
    </w:p>
    <w:p w:rsidR="003E0C7B" w:rsidRDefault="00CA1F84">
      <w:pPr>
        <w:tabs>
          <w:tab w:val="left" w:pos="426"/>
        </w:tabs>
        <w:spacing w:before="29" w:line="288" w:lineRule="auto"/>
        <w:jc w:val="left"/>
        <w:rPr>
          <w:kern w:val="0"/>
          <w:sz w:val="24"/>
        </w:rPr>
      </w:pPr>
      <w:r>
        <w:rPr>
          <w:kern w:val="0"/>
          <w:sz w:val="24"/>
        </w:rPr>
        <w:t xml:space="preserve">2. </w:t>
      </w:r>
      <w:r>
        <w:rPr>
          <w:kern w:val="0"/>
          <w:sz w:val="24"/>
        </w:rPr>
        <w:t>施虓文先生为本基金首任基金经理，其任职日期指本基金基金合同生效之日。</w:t>
      </w:r>
    </w:p>
    <w:p w:rsidR="001A59F9" w:rsidRPr="00D53356" w:rsidRDefault="001A59F9" w:rsidP="00400137">
      <w:pPr>
        <w:tabs>
          <w:tab w:val="left" w:pos="426"/>
        </w:tabs>
        <w:spacing w:before="29" w:line="288" w:lineRule="auto"/>
        <w:jc w:val="left"/>
        <w:rPr>
          <w:kern w:val="0"/>
          <w:sz w:val="24"/>
        </w:rPr>
      </w:pPr>
      <w:r w:rsidRPr="00D53356">
        <w:rPr>
          <w:kern w:val="0"/>
          <w:sz w:val="24"/>
        </w:rPr>
        <w:t xml:space="preserve">3. </w:t>
      </w:r>
      <w:r w:rsidRPr="00D53356">
        <w:rPr>
          <w:kern w:val="0"/>
          <w:sz w:val="24"/>
        </w:rPr>
        <w:t>证券从业的含义遵从行业协会《证券业从业人员资格管理办法》的相关规定。</w:t>
      </w:r>
    </w:p>
    <w:p w:rsidR="001A59F9" w:rsidRPr="00D53356" w:rsidRDefault="001A59F9" w:rsidP="007F57C2">
      <w:pPr>
        <w:spacing w:before="29" w:line="288" w:lineRule="auto"/>
        <w:rPr>
          <w:rFonts w:eastAsiaTheme="minorEastAsia"/>
          <w:b/>
          <w:sz w:val="24"/>
        </w:rPr>
      </w:pPr>
    </w:p>
    <w:p w:rsidR="001A59F9" w:rsidRPr="00D53356" w:rsidRDefault="001A59F9" w:rsidP="00AA3175">
      <w:pPr>
        <w:pStyle w:val="20"/>
        <w:spacing w:before="29" w:after="0" w:line="288" w:lineRule="auto"/>
        <w:rPr>
          <w:rFonts w:eastAsiaTheme="minorEastAsia"/>
          <w:b w:val="0"/>
        </w:rPr>
      </w:pPr>
      <w:bookmarkStart w:id="44" w:name="_Toc99538927"/>
      <w:r w:rsidRPr="00D53356">
        <w:rPr>
          <w:rFonts w:ascii="Times New Roman" w:hAnsi="Times New Roman"/>
          <w:kern w:val="0"/>
          <w:szCs w:val="24"/>
        </w:rPr>
        <w:t xml:space="preserve">4.2 </w:t>
      </w:r>
      <w:r w:rsidRPr="00D53356">
        <w:rPr>
          <w:rFonts w:ascii="Times New Roman" w:hAnsi="Times New Roman" w:hint="eastAsia"/>
          <w:kern w:val="0"/>
          <w:szCs w:val="24"/>
        </w:rPr>
        <w:t>管理人对报告期内本基金运作遵规守信情况的说明</w:t>
      </w:r>
      <w:bookmarkEnd w:id="44"/>
    </w:p>
    <w:p w:rsidR="001A59F9" w:rsidRPr="00D53356" w:rsidRDefault="001A59F9" w:rsidP="00A40DA7">
      <w:pPr>
        <w:spacing w:before="29" w:line="288" w:lineRule="auto"/>
        <w:ind w:firstLineChars="200" w:firstLine="480"/>
        <w:rPr>
          <w:kern w:val="0"/>
          <w:sz w:val="24"/>
        </w:rPr>
      </w:pPr>
      <w:r w:rsidRPr="00D53356">
        <w:rPr>
          <w:kern w:val="0"/>
          <w:sz w:val="24"/>
        </w:rPr>
        <w:t>在本报告期内，基金管理人不存在损害基金份额持有人利益的行为，勤勉尽责地为基金份额持有人谋求利益。本基金管理人遵守了《证券投资基金法》及其他有关法律法规、《上投摩根</w:t>
      </w:r>
      <w:r w:rsidRPr="00D53356">
        <w:rPr>
          <w:kern w:val="0"/>
          <w:sz w:val="24"/>
        </w:rPr>
        <w:t>MSCI</w:t>
      </w:r>
      <w:r w:rsidRPr="00D53356">
        <w:rPr>
          <w:kern w:val="0"/>
          <w:sz w:val="24"/>
        </w:rPr>
        <w:t>中国</w:t>
      </w:r>
      <w:r w:rsidRPr="00D53356">
        <w:rPr>
          <w:kern w:val="0"/>
          <w:sz w:val="24"/>
        </w:rPr>
        <w:t>A</w:t>
      </w:r>
      <w:r w:rsidRPr="00D53356">
        <w:rPr>
          <w:kern w:val="0"/>
          <w:sz w:val="24"/>
        </w:rPr>
        <w:t>股交易型开放式指数证券投资基金联接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D53356"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D53356" w:rsidRDefault="001A59F9" w:rsidP="00AA3175">
      <w:pPr>
        <w:pStyle w:val="20"/>
        <w:spacing w:before="29" w:after="0" w:line="288" w:lineRule="auto"/>
        <w:rPr>
          <w:rFonts w:ascii="Times New Roman" w:hAnsi="Times New Roman"/>
          <w:kern w:val="0"/>
          <w:szCs w:val="24"/>
        </w:rPr>
      </w:pPr>
      <w:bookmarkStart w:id="45" w:name="_Toc225498257"/>
      <w:bookmarkStart w:id="46" w:name="_Toc361324857"/>
      <w:bookmarkStart w:id="47" w:name="_Toc99538928"/>
      <w:r w:rsidRPr="00D53356">
        <w:rPr>
          <w:rFonts w:ascii="Times New Roman" w:hAnsi="Times New Roman"/>
          <w:kern w:val="0"/>
          <w:szCs w:val="24"/>
        </w:rPr>
        <w:t xml:space="preserve">4.3 </w:t>
      </w:r>
      <w:r w:rsidRPr="00D53356">
        <w:rPr>
          <w:rFonts w:ascii="Times New Roman" w:hAnsi="Times New Roman" w:hint="eastAsia"/>
          <w:kern w:val="0"/>
          <w:szCs w:val="24"/>
        </w:rPr>
        <w:t>管理人对报告期内公平交易情况的专项说明</w:t>
      </w:r>
      <w:bookmarkEnd w:id="45"/>
      <w:bookmarkEnd w:id="46"/>
      <w:bookmarkEnd w:id="47"/>
    </w:p>
    <w:p w:rsidR="001A59F9" w:rsidRPr="00D53356" w:rsidRDefault="001A59F9" w:rsidP="007F57C2">
      <w:pPr>
        <w:spacing w:before="29" w:line="288" w:lineRule="auto"/>
        <w:rPr>
          <w:rFonts w:eastAsiaTheme="minorEastAsia"/>
          <w:b/>
          <w:sz w:val="24"/>
        </w:rPr>
      </w:pPr>
      <w:r w:rsidRPr="00D53356">
        <w:rPr>
          <w:rFonts w:eastAsiaTheme="minorEastAsia"/>
          <w:b/>
          <w:sz w:val="24"/>
        </w:rPr>
        <w:t>4.3.1</w:t>
      </w:r>
      <w:r w:rsidRPr="00D53356">
        <w:rPr>
          <w:rFonts w:eastAsiaTheme="minorEastAsia" w:hint="eastAsia"/>
          <w:b/>
          <w:sz w:val="24"/>
        </w:rPr>
        <w:t>公平交易制度和控制方法</w:t>
      </w:r>
    </w:p>
    <w:p w:rsidR="003E0C7B" w:rsidRDefault="00CA1F84">
      <w:pPr>
        <w:spacing w:before="29" w:line="288" w:lineRule="auto"/>
        <w:ind w:firstLineChars="200" w:firstLine="480"/>
        <w:rPr>
          <w:rFonts w:asciiTheme="minorEastAsia" w:eastAsiaTheme="minorEastAsia" w:hAnsiTheme="minorEastAsia"/>
          <w:color w:val="000000"/>
          <w:szCs w:val="21"/>
        </w:rPr>
      </w:pPr>
      <w:r>
        <w:rPr>
          <w:kern w:val="0"/>
          <w:sz w:val="24"/>
        </w:rPr>
        <w:t>本公司按照《证券投资基金管理公司公平交易制度指导意见》等相关法律法规的要求，制订了《上投摩根基金管理有限公司公平交易制度》，规范了公司所管理的所有投</w:t>
      </w:r>
      <w:r>
        <w:rPr>
          <w:kern w:val="0"/>
          <w:sz w:val="24"/>
        </w:rPr>
        <w:lastRenderedPageBreak/>
        <w:t>资组合的股票、债券等投资品种的投资管理活动，同时涵盖了授权、研究分析、投资决策、交易执行、业绩评估等投资管理活动相关的各个环节，以确保本公司管理的不同投资组合均得到公平对待。</w:t>
      </w:r>
    </w:p>
    <w:p w:rsidR="003E0C7B" w:rsidRDefault="00CA1F84">
      <w:pPr>
        <w:spacing w:before="29" w:line="288" w:lineRule="auto"/>
        <w:ind w:firstLineChars="200" w:firstLine="480"/>
        <w:rPr>
          <w:rFonts w:asciiTheme="minorEastAsia" w:eastAsiaTheme="minorEastAsia" w:hAnsiTheme="minorEastAsia"/>
          <w:color w:val="000000"/>
          <w:szCs w:val="21"/>
        </w:rPr>
      </w:pPr>
      <w:r>
        <w:rPr>
          <w:kern w:val="0"/>
          <w:sz w:val="24"/>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D53356" w:rsidRDefault="001A59F9" w:rsidP="00A40DA7">
      <w:pPr>
        <w:spacing w:before="29" w:line="288" w:lineRule="auto"/>
        <w:ind w:firstLineChars="200" w:firstLine="480"/>
        <w:rPr>
          <w:rFonts w:asciiTheme="minorEastAsia" w:eastAsiaTheme="minorEastAsia" w:hAnsiTheme="minorEastAsia"/>
          <w:color w:val="000000"/>
          <w:szCs w:val="21"/>
        </w:rPr>
      </w:pPr>
      <w:r w:rsidRPr="00D53356">
        <w:rPr>
          <w:kern w:val="0"/>
          <w:sz w:val="24"/>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D53356" w:rsidRDefault="001A59F9" w:rsidP="00625AE8">
      <w:pPr>
        <w:spacing w:line="360" w:lineRule="auto"/>
        <w:jc w:val="left"/>
        <w:rPr>
          <w:rFonts w:asciiTheme="minorEastAsia" w:eastAsiaTheme="minorEastAsia" w:hAnsiTheme="minorEastAsia"/>
          <w:color w:val="000000"/>
          <w:szCs w:val="21"/>
        </w:rPr>
      </w:pPr>
    </w:p>
    <w:p w:rsidR="001A59F9" w:rsidRPr="00D53356" w:rsidRDefault="001A59F9" w:rsidP="007F57C2">
      <w:pPr>
        <w:spacing w:before="29" w:line="288" w:lineRule="auto"/>
        <w:rPr>
          <w:rFonts w:eastAsiaTheme="minorEastAsia"/>
          <w:b/>
          <w:sz w:val="24"/>
        </w:rPr>
      </w:pPr>
      <w:r w:rsidRPr="00D53356">
        <w:rPr>
          <w:rFonts w:eastAsiaTheme="minorEastAsia"/>
          <w:b/>
          <w:sz w:val="24"/>
        </w:rPr>
        <w:t>4.3.2</w:t>
      </w:r>
      <w:r w:rsidRPr="00D53356">
        <w:rPr>
          <w:rFonts w:eastAsiaTheme="minorEastAsia" w:hint="eastAsia"/>
          <w:b/>
          <w:sz w:val="24"/>
        </w:rPr>
        <w:t>公平交易制度的执行情况</w:t>
      </w:r>
    </w:p>
    <w:p w:rsidR="003E0C7B" w:rsidRDefault="00CA1F84">
      <w:pPr>
        <w:spacing w:before="29" w:line="288" w:lineRule="auto"/>
        <w:ind w:firstLineChars="200" w:firstLine="480"/>
        <w:rPr>
          <w:kern w:val="0"/>
          <w:sz w:val="24"/>
        </w:rPr>
      </w:pPr>
      <w:r>
        <w:rPr>
          <w:kern w:val="0"/>
          <w:sz w:val="24"/>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3E0C7B" w:rsidRDefault="00CA1F84">
      <w:pPr>
        <w:spacing w:before="29" w:line="288" w:lineRule="auto"/>
        <w:ind w:firstLineChars="200" w:firstLine="480"/>
        <w:rPr>
          <w:kern w:val="0"/>
          <w:sz w:val="24"/>
        </w:rPr>
      </w:pPr>
      <w:r>
        <w:rPr>
          <w:kern w:val="0"/>
          <w:sz w:val="24"/>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kern w:val="0"/>
          <w:sz w:val="24"/>
        </w:rPr>
        <w:t>3</w:t>
      </w:r>
      <w:r>
        <w:rPr>
          <w:kern w:val="0"/>
          <w:sz w:val="24"/>
        </w:rPr>
        <w:t>日内、</w:t>
      </w:r>
      <w:r>
        <w:rPr>
          <w:kern w:val="0"/>
          <w:sz w:val="24"/>
        </w:rPr>
        <w:t>5</w:t>
      </w:r>
      <w:r>
        <w:rPr>
          <w:kern w:val="0"/>
          <w:sz w:val="24"/>
        </w:rPr>
        <w:t>日内）的同向交易价差进行分析，采用概率统计方法，主要关注不同投资组合之间同向交易价差均值为零的显著性检验，以及同向交易价格占优的交易次数占比分析。</w:t>
      </w:r>
    </w:p>
    <w:p w:rsidR="001A59F9" w:rsidRPr="00E33BFF" w:rsidRDefault="001A59F9" w:rsidP="00E33BFF">
      <w:pPr>
        <w:spacing w:before="29" w:line="288" w:lineRule="auto"/>
        <w:ind w:firstLineChars="200" w:firstLine="480"/>
        <w:rPr>
          <w:kern w:val="0"/>
          <w:sz w:val="24"/>
        </w:rPr>
      </w:pPr>
      <w:r w:rsidRPr="00D53356">
        <w:rPr>
          <w:kern w:val="0"/>
          <w:sz w:val="24"/>
        </w:rPr>
        <w:t>报告期内，通过前述分析方法，未发现不同投资组合之间同向交易价差异常的情况。</w:t>
      </w:r>
    </w:p>
    <w:p w:rsidR="001A59F9" w:rsidRPr="00D53356" w:rsidRDefault="001A59F9" w:rsidP="007F57C2">
      <w:pPr>
        <w:spacing w:before="29" w:line="288" w:lineRule="auto"/>
        <w:rPr>
          <w:rFonts w:eastAsiaTheme="minorEastAsia"/>
          <w:b/>
          <w:sz w:val="24"/>
        </w:rPr>
      </w:pPr>
      <w:r w:rsidRPr="00D53356">
        <w:rPr>
          <w:rFonts w:eastAsiaTheme="minorEastAsia"/>
          <w:b/>
          <w:sz w:val="24"/>
        </w:rPr>
        <w:t>4.3.3</w:t>
      </w:r>
      <w:r w:rsidRPr="00D53356">
        <w:rPr>
          <w:rFonts w:eastAsiaTheme="minorEastAsia" w:hint="eastAsia"/>
          <w:b/>
          <w:sz w:val="24"/>
        </w:rPr>
        <w:t>异常交易行为的专项说明</w:t>
      </w:r>
    </w:p>
    <w:p w:rsidR="003E0C7B" w:rsidRDefault="00CA1F84">
      <w:pPr>
        <w:spacing w:before="29" w:line="288" w:lineRule="auto"/>
        <w:ind w:firstLineChars="200" w:firstLine="480"/>
        <w:rPr>
          <w:kern w:val="0"/>
          <w:sz w:val="24"/>
        </w:rPr>
      </w:pPr>
      <w:r>
        <w:rPr>
          <w:kern w:val="0"/>
          <w:sz w:val="24"/>
        </w:rPr>
        <w:t>报告期内，通过对交易价格、交易时间、交易方向等的抽样分析，公司未发现存在异常交易行为。</w:t>
      </w:r>
    </w:p>
    <w:p w:rsidR="001A59F9" w:rsidRPr="00D53356" w:rsidRDefault="001A59F9" w:rsidP="00A40DA7">
      <w:pPr>
        <w:spacing w:before="29" w:line="288" w:lineRule="auto"/>
        <w:ind w:firstLineChars="200" w:firstLine="480"/>
        <w:rPr>
          <w:kern w:val="0"/>
          <w:sz w:val="24"/>
        </w:rPr>
      </w:pPr>
      <w:r w:rsidRPr="00D53356">
        <w:rPr>
          <w:kern w:val="0"/>
          <w:sz w:val="24"/>
        </w:rPr>
        <w:t>报告期内，所有投资组合参与的交易所公开竞价同日反向交易成交较少的单边交易量超过该证券当日成交量的</w:t>
      </w:r>
      <w:r w:rsidRPr="00D53356">
        <w:rPr>
          <w:kern w:val="0"/>
          <w:sz w:val="24"/>
        </w:rPr>
        <w:t>5%</w:t>
      </w:r>
      <w:r w:rsidRPr="00D53356">
        <w:rPr>
          <w:kern w:val="0"/>
          <w:sz w:val="24"/>
        </w:rPr>
        <w:t>的情形：无。</w:t>
      </w:r>
      <w:r w:rsidRPr="00D53356">
        <w:rPr>
          <w:kern w:val="0"/>
          <w:sz w:val="24"/>
        </w:rPr>
        <w:t xml:space="preserve"> </w:t>
      </w:r>
    </w:p>
    <w:p w:rsidR="001A59F9" w:rsidRPr="00D53356"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D53356" w:rsidRDefault="001A59F9" w:rsidP="00AA3175">
      <w:pPr>
        <w:pStyle w:val="20"/>
        <w:spacing w:before="29" w:after="0" w:line="288" w:lineRule="auto"/>
        <w:rPr>
          <w:rFonts w:ascii="Times New Roman" w:hAnsi="Times New Roman"/>
          <w:kern w:val="0"/>
          <w:szCs w:val="24"/>
        </w:rPr>
      </w:pPr>
      <w:bookmarkStart w:id="48" w:name="_Toc225498258"/>
      <w:bookmarkStart w:id="49" w:name="_Toc361324858"/>
      <w:bookmarkStart w:id="50" w:name="_Toc99538929"/>
      <w:r w:rsidRPr="00D53356">
        <w:rPr>
          <w:rFonts w:ascii="Times New Roman" w:hAnsi="Times New Roman"/>
          <w:kern w:val="0"/>
          <w:szCs w:val="24"/>
        </w:rPr>
        <w:lastRenderedPageBreak/>
        <w:t xml:space="preserve">4.4 </w:t>
      </w:r>
      <w:r w:rsidRPr="00D53356">
        <w:rPr>
          <w:rFonts w:ascii="Times New Roman" w:hAnsi="Times New Roman" w:hint="eastAsia"/>
          <w:kern w:val="0"/>
          <w:szCs w:val="24"/>
        </w:rPr>
        <w:t>管理人对报告期内基金的投资策略和业绩表现的说明</w:t>
      </w:r>
      <w:bookmarkEnd w:id="48"/>
      <w:bookmarkEnd w:id="49"/>
      <w:bookmarkEnd w:id="50"/>
    </w:p>
    <w:p w:rsidR="001A59F9" w:rsidRPr="00D53356" w:rsidRDefault="001A59F9" w:rsidP="007F57C2">
      <w:pPr>
        <w:spacing w:before="29" w:line="288" w:lineRule="auto"/>
        <w:rPr>
          <w:rFonts w:eastAsiaTheme="minorEastAsia"/>
          <w:b/>
          <w:sz w:val="24"/>
        </w:rPr>
      </w:pPr>
      <w:r w:rsidRPr="00D53356">
        <w:rPr>
          <w:rFonts w:eastAsiaTheme="minorEastAsia"/>
          <w:b/>
          <w:sz w:val="24"/>
        </w:rPr>
        <w:t>4.4.1</w:t>
      </w:r>
      <w:r w:rsidRPr="00D53356">
        <w:rPr>
          <w:rFonts w:eastAsiaTheme="minorEastAsia" w:hint="eastAsia"/>
          <w:b/>
          <w:sz w:val="24"/>
        </w:rPr>
        <w:t>报告期内基金投资策略和运作分析</w:t>
      </w:r>
    </w:p>
    <w:p w:rsidR="001A59F9" w:rsidRPr="00D53356" w:rsidRDefault="001A59F9" w:rsidP="00A40DA7">
      <w:pPr>
        <w:spacing w:before="29" w:line="288" w:lineRule="auto"/>
        <w:ind w:firstLineChars="200" w:firstLine="480"/>
        <w:rPr>
          <w:kern w:val="0"/>
          <w:sz w:val="24"/>
        </w:rPr>
      </w:pPr>
      <w:r w:rsidRPr="00D53356">
        <w:rPr>
          <w:kern w:val="0"/>
          <w:sz w:val="24"/>
        </w:rPr>
        <w:t>2021</w:t>
      </w:r>
      <w:r w:rsidRPr="00D53356">
        <w:rPr>
          <w:kern w:val="0"/>
          <w:sz w:val="24"/>
        </w:rPr>
        <w:t>年年内，本基金跟踪的</w:t>
      </w:r>
      <w:r w:rsidRPr="00D53356">
        <w:rPr>
          <w:kern w:val="0"/>
          <w:sz w:val="24"/>
        </w:rPr>
        <w:t>MSCI</w:t>
      </w:r>
      <w:r w:rsidRPr="00D53356">
        <w:rPr>
          <w:kern w:val="0"/>
          <w:sz w:val="24"/>
        </w:rPr>
        <w:t>中国</w:t>
      </w:r>
      <w:r w:rsidRPr="00D53356">
        <w:rPr>
          <w:kern w:val="0"/>
          <w:sz w:val="24"/>
        </w:rPr>
        <w:t>A</w:t>
      </w:r>
      <w:r w:rsidRPr="00D53356">
        <w:rPr>
          <w:kern w:val="0"/>
          <w:sz w:val="24"/>
        </w:rPr>
        <w:t>股指数（人民币）收跌</w:t>
      </w:r>
      <w:r w:rsidRPr="00D53356">
        <w:rPr>
          <w:kern w:val="0"/>
          <w:sz w:val="24"/>
        </w:rPr>
        <w:t>0.4%</w:t>
      </w:r>
      <w:r w:rsidRPr="00D53356">
        <w:rPr>
          <w:kern w:val="0"/>
          <w:sz w:val="24"/>
        </w:rPr>
        <w:t>，同期沪深</w:t>
      </w:r>
      <w:r w:rsidRPr="00D53356">
        <w:rPr>
          <w:kern w:val="0"/>
          <w:sz w:val="24"/>
        </w:rPr>
        <w:t>300</w:t>
      </w:r>
      <w:r w:rsidRPr="00D53356">
        <w:rPr>
          <w:kern w:val="0"/>
          <w:sz w:val="24"/>
        </w:rPr>
        <w:t>指数下跌</w:t>
      </w:r>
      <w:r w:rsidRPr="00D53356">
        <w:rPr>
          <w:kern w:val="0"/>
          <w:sz w:val="24"/>
        </w:rPr>
        <w:t>5.2%</w:t>
      </w:r>
      <w:r w:rsidRPr="00D53356">
        <w:rPr>
          <w:kern w:val="0"/>
          <w:sz w:val="24"/>
        </w:rPr>
        <w:t>，指数相对沪深</w:t>
      </w:r>
      <w:r w:rsidRPr="00D53356">
        <w:rPr>
          <w:kern w:val="0"/>
          <w:sz w:val="24"/>
        </w:rPr>
        <w:t>300</w:t>
      </w:r>
      <w:r w:rsidRPr="00D53356">
        <w:rPr>
          <w:kern w:val="0"/>
          <w:sz w:val="24"/>
        </w:rPr>
        <w:t>的超额收益为</w:t>
      </w:r>
      <w:r w:rsidRPr="00D53356">
        <w:rPr>
          <w:kern w:val="0"/>
          <w:sz w:val="24"/>
        </w:rPr>
        <w:t>4.8%</w:t>
      </w:r>
      <w:r w:rsidRPr="00D53356">
        <w:rPr>
          <w:kern w:val="0"/>
          <w:sz w:val="24"/>
        </w:rPr>
        <w:t>。年内各个板块的结构化走势显著，其中电力设备、周期类、公用事业等板块表现强劲，而消费、金融、地产等板块收跌，申万一级行业中：电力设备、有色金属、采掘指数分别上涨</w:t>
      </w:r>
      <w:r w:rsidRPr="00D53356">
        <w:rPr>
          <w:kern w:val="0"/>
          <w:sz w:val="24"/>
        </w:rPr>
        <w:t>47.86%</w:t>
      </w:r>
      <w:r w:rsidRPr="00D53356">
        <w:rPr>
          <w:kern w:val="0"/>
          <w:sz w:val="24"/>
        </w:rPr>
        <w:t>、</w:t>
      </w:r>
      <w:r w:rsidRPr="00D53356">
        <w:rPr>
          <w:kern w:val="0"/>
          <w:sz w:val="24"/>
        </w:rPr>
        <w:t>40.47%</w:t>
      </w:r>
      <w:r w:rsidRPr="00D53356">
        <w:rPr>
          <w:kern w:val="0"/>
          <w:sz w:val="24"/>
        </w:rPr>
        <w:t>、</w:t>
      </w:r>
      <w:r w:rsidRPr="00D53356">
        <w:rPr>
          <w:kern w:val="0"/>
          <w:sz w:val="24"/>
        </w:rPr>
        <w:t>38.07%</w:t>
      </w:r>
      <w:r w:rsidRPr="00D53356">
        <w:rPr>
          <w:kern w:val="0"/>
          <w:sz w:val="24"/>
        </w:rPr>
        <w:t>，家电、非银金融、房地产指数分别下跌</w:t>
      </w:r>
      <w:r w:rsidRPr="00D53356">
        <w:rPr>
          <w:kern w:val="0"/>
          <w:sz w:val="24"/>
        </w:rPr>
        <w:t>19.54%</w:t>
      </w:r>
      <w:r w:rsidRPr="00D53356">
        <w:rPr>
          <w:kern w:val="0"/>
          <w:sz w:val="24"/>
        </w:rPr>
        <w:t>、</w:t>
      </w:r>
      <w:r w:rsidRPr="00D53356">
        <w:rPr>
          <w:kern w:val="0"/>
          <w:sz w:val="24"/>
        </w:rPr>
        <w:t>17.55%</w:t>
      </w:r>
      <w:r w:rsidRPr="00D53356">
        <w:rPr>
          <w:kern w:val="0"/>
          <w:sz w:val="24"/>
        </w:rPr>
        <w:t>、</w:t>
      </w:r>
      <w:r w:rsidRPr="00D53356">
        <w:rPr>
          <w:kern w:val="0"/>
          <w:sz w:val="24"/>
        </w:rPr>
        <w:t>11.89%</w:t>
      </w:r>
      <w:r w:rsidRPr="00D53356">
        <w:rPr>
          <w:kern w:val="0"/>
          <w:sz w:val="24"/>
        </w:rPr>
        <w:t>。本基金继续采用抽样复制的方法跟踪标的指数，跟踪误差保持在合理范围内。</w:t>
      </w:r>
    </w:p>
    <w:p w:rsidR="001A59F9" w:rsidRPr="00D53356" w:rsidRDefault="001A59F9" w:rsidP="00625AE8">
      <w:pPr>
        <w:spacing w:line="360" w:lineRule="auto"/>
        <w:ind w:firstLineChars="200" w:firstLine="420"/>
        <w:rPr>
          <w:rFonts w:asciiTheme="minorEastAsia" w:eastAsiaTheme="minorEastAsia" w:hAnsiTheme="minorEastAsia"/>
          <w:kern w:val="0"/>
          <w:szCs w:val="21"/>
        </w:rPr>
      </w:pPr>
    </w:p>
    <w:p w:rsidR="001A59F9" w:rsidRPr="00D53356" w:rsidRDefault="001A59F9" w:rsidP="007F57C2">
      <w:pPr>
        <w:spacing w:before="29" w:line="288" w:lineRule="auto"/>
        <w:rPr>
          <w:rFonts w:eastAsiaTheme="minorEastAsia"/>
          <w:b/>
          <w:sz w:val="24"/>
        </w:rPr>
      </w:pPr>
      <w:r w:rsidRPr="00D53356">
        <w:rPr>
          <w:rFonts w:eastAsiaTheme="minorEastAsia"/>
          <w:b/>
          <w:sz w:val="24"/>
        </w:rPr>
        <w:t>4.4.2</w:t>
      </w:r>
      <w:r w:rsidRPr="00D53356">
        <w:rPr>
          <w:rFonts w:eastAsiaTheme="minorEastAsia" w:hint="eastAsia"/>
          <w:b/>
          <w:sz w:val="24"/>
        </w:rPr>
        <w:t>报告期内基金的业绩表现</w:t>
      </w:r>
    </w:p>
    <w:p w:rsidR="003E0C7B" w:rsidRDefault="00CA1F84">
      <w:pPr>
        <w:spacing w:before="29" w:line="288" w:lineRule="auto"/>
        <w:ind w:firstLineChars="200" w:firstLine="480"/>
        <w:rPr>
          <w:kern w:val="0"/>
          <w:sz w:val="24"/>
        </w:rPr>
      </w:pPr>
      <w:r>
        <w:rPr>
          <w:kern w:val="0"/>
          <w:sz w:val="24"/>
        </w:rPr>
        <w:t>本报告期上投摩根</w:t>
      </w:r>
      <w:r>
        <w:rPr>
          <w:kern w:val="0"/>
          <w:sz w:val="24"/>
        </w:rPr>
        <w:t>MSCI</w:t>
      </w:r>
      <w:r>
        <w:rPr>
          <w:kern w:val="0"/>
          <w:sz w:val="24"/>
        </w:rPr>
        <w:t>中国</w:t>
      </w:r>
      <w:r>
        <w:rPr>
          <w:kern w:val="0"/>
          <w:sz w:val="24"/>
        </w:rPr>
        <w:t>A</w:t>
      </w:r>
      <w:r>
        <w:rPr>
          <w:kern w:val="0"/>
          <w:sz w:val="24"/>
        </w:rPr>
        <w:t>股</w:t>
      </w:r>
      <w:r>
        <w:rPr>
          <w:kern w:val="0"/>
          <w:sz w:val="24"/>
        </w:rPr>
        <w:t>ETF</w:t>
      </w:r>
      <w:r>
        <w:rPr>
          <w:kern w:val="0"/>
          <w:sz w:val="24"/>
        </w:rPr>
        <w:t>联接</w:t>
      </w:r>
      <w:r>
        <w:rPr>
          <w:kern w:val="0"/>
          <w:sz w:val="24"/>
        </w:rPr>
        <w:t>A</w:t>
      </w:r>
      <w:r>
        <w:rPr>
          <w:kern w:val="0"/>
          <w:sz w:val="24"/>
        </w:rPr>
        <w:t>份额净值增长率为</w:t>
      </w:r>
      <w:r>
        <w:rPr>
          <w:kern w:val="0"/>
          <w:sz w:val="24"/>
        </w:rPr>
        <w:t>:4.80%</w:t>
      </w:r>
      <w:r>
        <w:rPr>
          <w:kern w:val="0"/>
          <w:sz w:val="24"/>
        </w:rPr>
        <w:t>，同期业绩比较基准收益率为</w:t>
      </w:r>
      <w:r>
        <w:rPr>
          <w:kern w:val="0"/>
          <w:sz w:val="24"/>
        </w:rPr>
        <w:t>:-0.36%,</w:t>
      </w:r>
    </w:p>
    <w:p w:rsidR="001A59F9" w:rsidRPr="00D53356" w:rsidRDefault="001A59F9" w:rsidP="00A40DA7">
      <w:pPr>
        <w:spacing w:before="29" w:line="288" w:lineRule="auto"/>
        <w:ind w:firstLineChars="200" w:firstLine="480"/>
        <w:rPr>
          <w:kern w:val="0"/>
          <w:sz w:val="24"/>
        </w:rPr>
      </w:pPr>
      <w:r w:rsidRPr="00D53356">
        <w:rPr>
          <w:kern w:val="0"/>
          <w:sz w:val="24"/>
        </w:rPr>
        <w:t>上投摩根</w:t>
      </w:r>
      <w:r w:rsidRPr="00D53356">
        <w:rPr>
          <w:kern w:val="0"/>
          <w:sz w:val="24"/>
        </w:rPr>
        <w:t>MSCI</w:t>
      </w:r>
      <w:r w:rsidRPr="00D53356">
        <w:rPr>
          <w:kern w:val="0"/>
          <w:sz w:val="24"/>
        </w:rPr>
        <w:t>中国</w:t>
      </w:r>
      <w:r w:rsidRPr="00D53356">
        <w:rPr>
          <w:kern w:val="0"/>
          <w:sz w:val="24"/>
        </w:rPr>
        <w:t>A</w:t>
      </w:r>
      <w:r w:rsidRPr="00D53356">
        <w:rPr>
          <w:kern w:val="0"/>
          <w:sz w:val="24"/>
        </w:rPr>
        <w:t>股</w:t>
      </w:r>
      <w:r w:rsidRPr="00D53356">
        <w:rPr>
          <w:kern w:val="0"/>
          <w:sz w:val="24"/>
        </w:rPr>
        <w:t>ETF</w:t>
      </w:r>
      <w:r w:rsidRPr="00D53356">
        <w:rPr>
          <w:kern w:val="0"/>
          <w:sz w:val="24"/>
        </w:rPr>
        <w:t>联接</w:t>
      </w:r>
      <w:r w:rsidRPr="00D53356">
        <w:rPr>
          <w:kern w:val="0"/>
          <w:sz w:val="24"/>
        </w:rPr>
        <w:t>C</w:t>
      </w:r>
      <w:r w:rsidRPr="00D53356">
        <w:rPr>
          <w:kern w:val="0"/>
          <w:sz w:val="24"/>
        </w:rPr>
        <w:t>份额净值增长率为</w:t>
      </w:r>
      <w:r w:rsidRPr="00D53356">
        <w:rPr>
          <w:kern w:val="0"/>
          <w:sz w:val="24"/>
        </w:rPr>
        <w:t>:4.69%</w:t>
      </w:r>
      <w:r w:rsidRPr="00D53356">
        <w:rPr>
          <w:kern w:val="0"/>
          <w:sz w:val="24"/>
        </w:rPr>
        <w:t>，同期业绩比较基准收益率为</w:t>
      </w:r>
      <w:r w:rsidRPr="00D53356">
        <w:rPr>
          <w:kern w:val="0"/>
          <w:sz w:val="24"/>
        </w:rPr>
        <w:t>:-0.36%</w:t>
      </w:r>
      <w:r w:rsidRPr="00D53356">
        <w:rPr>
          <w:kern w:val="0"/>
          <w:sz w:val="24"/>
        </w:rPr>
        <w:t>。</w:t>
      </w:r>
    </w:p>
    <w:p w:rsidR="001A59F9" w:rsidRPr="00D53356"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D53356" w:rsidRDefault="001A59F9" w:rsidP="00AA3175">
      <w:pPr>
        <w:pStyle w:val="20"/>
        <w:spacing w:before="29" w:after="0" w:line="288" w:lineRule="auto"/>
        <w:rPr>
          <w:rFonts w:ascii="Times New Roman" w:hAnsi="Times New Roman"/>
          <w:kern w:val="0"/>
          <w:szCs w:val="24"/>
        </w:rPr>
      </w:pPr>
      <w:bookmarkStart w:id="51" w:name="_Toc225498259"/>
      <w:bookmarkStart w:id="52" w:name="_Toc361324859"/>
      <w:bookmarkStart w:id="53" w:name="_Toc99538930"/>
      <w:r w:rsidRPr="00D53356">
        <w:rPr>
          <w:rFonts w:ascii="Times New Roman" w:hAnsi="Times New Roman"/>
          <w:kern w:val="0"/>
          <w:szCs w:val="24"/>
        </w:rPr>
        <w:t xml:space="preserve">4.5 </w:t>
      </w:r>
      <w:r w:rsidRPr="00D53356">
        <w:rPr>
          <w:rFonts w:ascii="Times New Roman" w:hAnsi="Times New Roman" w:hint="eastAsia"/>
          <w:kern w:val="0"/>
          <w:szCs w:val="24"/>
        </w:rPr>
        <w:t>管理人对宏观经济、证券市场及行业走势的简要展望</w:t>
      </w:r>
      <w:bookmarkEnd w:id="51"/>
      <w:bookmarkEnd w:id="52"/>
      <w:bookmarkEnd w:id="53"/>
    </w:p>
    <w:p w:rsidR="001A59F9" w:rsidRPr="00D53356" w:rsidRDefault="001A59F9" w:rsidP="00A40DA7">
      <w:pPr>
        <w:spacing w:before="29" w:line="288" w:lineRule="auto"/>
        <w:ind w:firstLineChars="200" w:firstLine="480"/>
        <w:rPr>
          <w:kern w:val="0"/>
          <w:sz w:val="24"/>
        </w:rPr>
      </w:pPr>
      <w:r w:rsidRPr="00D53356">
        <w:rPr>
          <w:kern w:val="0"/>
          <w:sz w:val="24"/>
        </w:rPr>
        <w:t>2021</w:t>
      </w:r>
      <w:r w:rsidRPr="00D53356">
        <w:rPr>
          <w:kern w:val="0"/>
          <w:sz w:val="24"/>
        </w:rPr>
        <w:t>年</w:t>
      </w:r>
      <w:r w:rsidRPr="00D53356">
        <w:rPr>
          <w:kern w:val="0"/>
          <w:sz w:val="24"/>
        </w:rPr>
        <w:t>12</w:t>
      </w:r>
      <w:r w:rsidRPr="00D53356">
        <w:rPr>
          <w:kern w:val="0"/>
          <w:sz w:val="24"/>
        </w:rPr>
        <w:t>月份以来，</w:t>
      </w:r>
      <w:r w:rsidRPr="00D53356">
        <w:rPr>
          <w:kern w:val="0"/>
          <w:sz w:val="24"/>
        </w:rPr>
        <w:t>A</w:t>
      </w:r>
      <w:r w:rsidRPr="00D53356">
        <w:rPr>
          <w:kern w:val="0"/>
          <w:sz w:val="24"/>
        </w:rPr>
        <w:t>股受抑制于海外市场风险和国内经济压力等因素，出现较为显著的调整。展望后市，</w:t>
      </w:r>
      <w:r w:rsidRPr="00D53356">
        <w:rPr>
          <w:kern w:val="0"/>
          <w:sz w:val="24"/>
        </w:rPr>
        <w:t>A</w:t>
      </w:r>
      <w:r w:rsidRPr="00D53356">
        <w:rPr>
          <w:kern w:val="0"/>
          <w:sz w:val="24"/>
        </w:rPr>
        <w:t>股超跌令其具有配置价值。从政策方面，稳增长成为政策基调，财政与货币政策积极发力；资金面上，随着降准的落地，货币政策边际趋松；随着区域全面经济伙伴关系协定（</w:t>
      </w:r>
      <w:r w:rsidRPr="00D53356">
        <w:rPr>
          <w:kern w:val="0"/>
          <w:sz w:val="24"/>
        </w:rPr>
        <w:t>RCEP</w:t>
      </w:r>
      <w:r w:rsidRPr="00D53356">
        <w:rPr>
          <w:kern w:val="0"/>
          <w:sz w:val="24"/>
        </w:rPr>
        <w:t>）落地生效，中国经济</w:t>
      </w:r>
      <w:r w:rsidRPr="00D53356">
        <w:rPr>
          <w:kern w:val="0"/>
          <w:sz w:val="24"/>
        </w:rPr>
        <w:t>“</w:t>
      </w:r>
      <w:r w:rsidRPr="00D53356">
        <w:rPr>
          <w:kern w:val="0"/>
          <w:sz w:val="24"/>
        </w:rPr>
        <w:t>外循环</w:t>
      </w:r>
      <w:r w:rsidRPr="00D53356">
        <w:rPr>
          <w:kern w:val="0"/>
          <w:sz w:val="24"/>
        </w:rPr>
        <w:t>”</w:t>
      </w:r>
      <w:r w:rsidRPr="00D53356">
        <w:rPr>
          <w:kern w:val="0"/>
          <w:sz w:val="24"/>
        </w:rPr>
        <w:t>的韧性有望增强。后续主要的风险来自于</w:t>
      </w:r>
      <w:r w:rsidRPr="00D53356">
        <w:rPr>
          <w:kern w:val="0"/>
          <w:sz w:val="24"/>
        </w:rPr>
        <w:t>Omicron</w:t>
      </w:r>
      <w:r w:rsidRPr="00D53356">
        <w:rPr>
          <w:kern w:val="0"/>
          <w:sz w:val="24"/>
        </w:rPr>
        <w:t>疫情变种的反复，以及美联储加息节奏的变化。</w:t>
      </w:r>
    </w:p>
    <w:p w:rsidR="001A59F9" w:rsidRPr="00D53356"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D53356" w:rsidRDefault="001A59F9" w:rsidP="00AA3175">
      <w:pPr>
        <w:pStyle w:val="20"/>
        <w:spacing w:before="29" w:after="0" w:line="288" w:lineRule="auto"/>
        <w:rPr>
          <w:rFonts w:ascii="Times New Roman" w:hAnsi="Times New Roman"/>
          <w:kern w:val="0"/>
          <w:szCs w:val="24"/>
        </w:rPr>
      </w:pPr>
      <w:bookmarkStart w:id="54" w:name="_Toc247959456"/>
      <w:bookmarkStart w:id="55" w:name="_Toc245801806"/>
      <w:bookmarkStart w:id="56" w:name="_Toc361324860"/>
      <w:bookmarkStart w:id="57" w:name="_Toc99538931"/>
      <w:r w:rsidRPr="00D53356">
        <w:rPr>
          <w:rFonts w:ascii="Times New Roman" w:hAnsi="Times New Roman"/>
          <w:kern w:val="0"/>
          <w:szCs w:val="24"/>
        </w:rPr>
        <w:t xml:space="preserve">4.6 </w:t>
      </w:r>
      <w:r w:rsidRPr="00D53356">
        <w:rPr>
          <w:rFonts w:ascii="Times New Roman" w:hAnsi="Times New Roman" w:hint="eastAsia"/>
          <w:kern w:val="0"/>
          <w:szCs w:val="24"/>
        </w:rPr>
        <w:t>管理人内部有关本基金的监察稽核工作情况</w:t>
      </w:r>
      <w:bookmarkEnd w:id="54"/>
      <w:bookmarkEnd w:id="55"/>
      <w:bookmarkEnd w:id="56"/>
      <w:bookmarkEnd w:id="57"/>
    </w:p>
    <w:p w:rsidR="003E0C7B" w:rsidRDefault="00CA1F84">
      <w:pPr>
        <w:spacing w:before="29" w:line="288" w:lineRule="auto"/>
        <w:ind w:firstLineChars="200" w:firstLine="480"/>
        <w:rPr>
          <w:kern w:val="0"/>
          <w:sz w:val="24"/>
        </w:rPr>
      </w:pPr>
      <w:r>
        <w:rPr>
          <w:kern w:val="0"/>
          <w:sz w:val="24"/>
        </w:rPr>
        <w:t>报告期内，本基金管理人在内部监察稽核工作中以继续坚持</w:t>
      </w:r>
      <w:r>
        <w:rPr>
          <w:kern w:val="0"/>
          <w:sz w:val="24"/>
        </w:rPr>
        <w:t>“</w:t>
      </w:r>
      <w:r>
        <w:rPr>
          <w:kern w:val="0"/>
          <w:sz w:val="24"/>
        </w:rPr>
        <w:t>建立风险综合防控机制、保障合规诚信、支持业务发展、提高工作水平</w:t>
      </w:r>
      <w:r>
        <w:rPr>
          <w:kern w:val="0"/>
          <w:sz w:val="24"/>
        </w:rPr>
        <w:t>”</w:t>
      </w:r>
      <w:r>
        <w:rPr>
          <w:kern w:val="0"/>
          <w:sz w:val="24"/>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3E0C7B" w:rsidRDefault="00CA1F84">
      <w:pPr>
        <w:spacing w:before="29" w:line="288" w:lineRule="auto"/>
        <w:ind w:firstLineChars="200" w:firstLine="480"/>
        <w:rPr>
          <w:kern w:val="0"/>
          <w:sz w:val="24"/>
        </w:rPr>
      </w:pPr>
      <w:r>
        <w:rPr>
          <w:kern w:val="0"/>
          <w:sz w:val="24"/>
        </w:rPr>
        <w:t>在本报告期内，本基金管理人内部监察稽核工作贯穿三条主线：</w:t>
      </w:r>
      <w:r>
        <w:rPr>
          <w:kern w:val="0"/>
          <w:sz w:val="24"/>
        </w:rPr>
        <w:t xml:space="preserve"> </w:t>
      </w:r>
    </w:p>
    <w:p w:rsidR="003E0C7B" w:rsidRDefault="00CA1F84">
      <w:pPr>
        <w:spacing w:before="29" w:line="288" w:lineRule="auto"/>
        <w:ind w:firstLineChars="200" w:firstLine="480"/>
        <w:rPr>
          <w:kern w:val="0"/>
          <w:sz w:val="24"/>
        </w:rPr>
      </w:pPr>
      <w:r>
        <w:rPr>
          <w:kern w:val="0"/>
          <w:sz w:val="24"/>
        </w:rPr>
        <w:t xml:space="preserve">1.   </w:t>
      </w:r>
      <w:r>
        <w:rPr>
          <w:kern w:val="0"/>
          <w:sz w:val="24"/>
        </w:rPr>
        <w:t>注意密切追踪监管法规政策变化和监管新要求，组织员工学习理解监管精神，推动公司各部门完善制度建设和业务流程，防范日常运作中的违规行为发生。</w:t>
      </w:r>
    </w:p>
    <w:p w:rsidR="003E0C7B" w:rsidRDefault="00CA1F84">
      <w:pPr>
        <w:spacing w:before="29" w:line="288" w:lineRule="auto"/>
        <w:ind w:firstLineChars="200" w:firstLine="480"/>
        <w:rPr>
          <w:kern w:val="0"/>
          <w:sz w:val="24"/>
        </w:rPr>
      </w:pPr>
      <w:r>
        <w:rPr>
          <w:kern w:val="0"/>
          <w:sz w:val="24"/>
        </w:rPr>
        <w:t xml:space="preserve">2.   </w:t>
      </w:r>
      <w:r>
        <w:rPr>
          <w:kern w:val="0"/>
          <w:sz w:val="24"/>
        </w:rPr>
        <w:t>继续紧抓员工行为、公平交易、利益冲突等方面的日常监控，坚守</w:t>
      </w:r>
      <w:r>
        <w:rPr>
          <w:kern w:val="0"/>
          <w:sz w:val="24"/>
        </w:rPr>
        <w:t>“</w:t>
      </w:r>
      <w:r>
        <w:rPr>
          <w:kern w:val="0"/>
          <w:sz w:val="24"/>
        </w:rPr>
        <w:t>三条底线</w:t>
      </w:r>
      <w:r>
        <w:rPr>
          <w:kern w:val="0"/>
          <w:sz w:val="24"/>
        </w:rPr>
        <w:t>”</w:t>
      </w:r>
      <w:r>
        <w:rPr>
          <w:kern w:val="0"/>
          <w:sz w:val="24"/>
        </w:rPr>
        <w:t>不动摇；进一步加强内部合规培训和合规宣传，强化合规意识，规范员工行为操守，严格防范利益冲突。</w:t>
      </w:r>
    </w:p>
    <w:p w:rsidR="003E0C7B" w:rsidRDefault="00CA1F84">
      <w:pPr>
        <w:spacing w:before="29" w:line="288" w:lineRule="auto"/>
        <w:ind w:firstLineChars="200" w:firstLine="480"/>
        <w:rPr>
          <w:kern w:val="0"/>
          <w:sz w:val="24"/>
        </w:rPr>
      </w:pPr>
      <w:r>
        <w:rPr>
          <w:kern w:val="0"/>
          <w:sz w:val="24"/>
        </w:rPr>
        <w:t xml:space="preserve">3.   </w:t>
      </w:r>
      <w:r>
        <w:rPr>
          <w:kern w:val="0"/>
          <w:sz w:val="24"/>
        </w:rPr>
        <w:t>针对风险控制的需求和重点，强化内部审计，提高内部审计工作的水平和效果；</w:t>
      </w:r>
      <w:r>
        <w:rPr>
          <w:kern w:val="0"/>
          <w:sz w:val="24"/>
        </w:rPr>
        <w:lastRenderedPageBreak/>
        <w:t>按照监管部门的要求，严格推行风险控制自我评估制度，对控制不足的风险点，制订了进一步的控制措施。</w:t>
      </w:r>
    </w:p>
    <w:p w:rsidR="003E0C7B" w:rsidRDefault="00CA1F84">
      <w:pPr>
        <w:spacing w:before="29" w:line="288" w:lineRule="auto"/>
        <w:ind w:firstLineChars="200" w:firstLine="480"/>
        <w:rPr>
          <w:kern w:val="0"/>
          <w:sz w:val="24"/>
        </w:rPr>
      </w:pPr>
      <w:r>
        <w:rPr>
          <w:kern w:val="0"/>
          <w:sz w:val="24"/>
        </w:rPr>
        <w:t>在本报告期内的监察稽核工作中，未发现基金投资运作存在违法违规或未履行基金合同承诺从而影响基金份额持有人利益的情形。</w:t>
      </w:r>
    </w:p>
    <w:p w:rsidR="001A59F9" w:rsidRPr="00D53356" w:rsidRDefault="001A59F9" w:rsidP="00A40DA7">
      <w:pPr>
        <w:spacing w:before="29" w:line="288" w:lineRule="auto"/>
        <w:ind w:firstLineChars="200" w:firstLine="480"/>
        <w:rPr>
          <w:kern w:val="0"/>
          <w:sz w:val="24"/>
        </w:rPr>
      </w:pPr>
      <w:r w:rsidRPr="00D53356">
        <w:rPr>
          <w:kern w:val="0"/>
          <w:sz w:val="24"/>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D53356"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D53356" w:rsidRDefault="001A59F9" w:rsidP="00AA3175">
      <w:pPr>
        <w:pStyle w:val="20"/>
        <w:spacing w:before="29" w:after="0" w:line="288" w:lineRule="auto"/>
        <w:rPr>
          <w:rFonts w:ascii="Times New Roman" w:hAnsi="Times New Roman"/>
          <w:kern w:val="0"/>
          <w:szCs w:val="24"/>
        </w:rPr>
      </w:pPr>
      <w:bookmarkStart w:id="58" w:name="_Toc247959457"/>
      <w:bookmarkStart w:id="59" w:name="_Toc225570083"/>
      <w:bookmarkStart w:id="60" w:name="_Toc361324861"/>
      <w:bookmarkStart w:id="61" w:name="_Toc99538932"/>
      <w:r w:rsidRPr="00D53356">
        <w:rPr>
          <w:rFonts w:ascii="Times New Roman" w:hAnsi="Times New Roman"/>
          <w:kern w:val="0"/>
          <w:szCs w:val="24"/>
        </w:rPr>
        <w:t xml:space="preserve">4.7 </w:t>
      </w:r>
      <w:r w:rsidRPr="00D53356">
        <w:rPr>
          <w:rFonts w:ascii="Times New Roman" w:hAnsi="Times New Roman" w:hint="eastAsia"/>
          <w:kern w:val="0"/>
          <w:szCs w:val="24"/>
        </w:rPr>
        <w:t>管理人对报告期内基金估值程序等事项的说明</w:t>
      </w:r>
      <w:bookmarkEnd w:id="58"/>
      <w:bookmarkEnd w:id="59"/>
      <w:bookmarkEnd w:id="60"/>
      <w:bookmarkEnd w:id="61"/>
    </w:p>
    <w:p w:rsidR="001A59F9" w:rsidRPr="00D53356" w:rsidRDefault="001A59F9" w:rsidP="00A40DA7">
      <w:pPr>
        <w:spacing w:before="29" w:line="288" w:lineRule="auto"/>
        <w:ind w:firstLineChars="200" w:firstLine="480"/>
        <w:rPr>
          <w:kern w:val="0"/>
          <w:sz w:val="24"/>
        </w:rPr>
      </w:pPr>
      <w:r w:rsidRPr="00D53356">
        <w:rPr>
          <w:kern w:val="0"/>
          <w:sz w:val="24"/>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D53356"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D53356" w:rsidRDefault="00BB731C" w:rsidP="00AA3175">
      <w:pPr>
        <w:pStyle w:val="20"/>
        <w:spacing w:before="29" w:after="0" w:line="288" w:lineRule="auto"/>
        <w:rPr>
          <w:rFonts w:ascii="Times New Roman" w:hAnsi="Times New Roman"/>
          <w:kern w:val="0"/>
          <w:szCs w:val="24"/>
        </w:rPr>
      </w:pPr>
      <w:bookmarkStart w:id="62" w:name="_Toc247959458"/>
      <w:bookmarkStart w:id="63" w:name="_Toc225570084"/>
      <w:bookmarkStart w:id="64" w:name="_Toc361324862"/>
      <w:bookmarkStart w:id="65" w:name="_Toc99538933"/>
      <w:r w:rsidRPr="00D53356">
        <w:rPr>
          <w:rFonts w:ascii="Times New Roman" w:hAnsi="Times New Roman"/>
          <w:kern w:val="0"/>
          <w:szCs w:val="24"/>
        </w:rPr>
        <w:t>4.</w:t>
      </w:r>
      <w:r w:rsidRPr="00D53356">
        <w:rPr>
          <w:rFonts w:ascii="Times New Roman" w:hAnsi="Times New Roman" w:hint="eastAsia"/>
          <w:kern w:val="0"/>
          <w:szCs w:val="24"/>
        </w:rPr>
        <w:t>8</w:t>
      </w:r>
      <w:r w:rsidRPr="00D53356">
        <w:rPr>
          <w:rFonts w:ascii="Times New Roman" w:hAnsi="Times New Roman"/>
          <w:kern w:val="0"/>
          <w:szCs w:val="24"/>
        </w:rPr>
        <w:t>管理人对报告期内基金利润分配情况的说明</w:t>
      </w:r>
      <w:bookmarkEnd w:id="62"/>
      <w:bookmarkEnd w:id="63"/>
      <w:bookmarkEnd w:id="64"/>
      <w:bookmarkEnd w:id="65"/>
    </w:p>
    <w:p w:rsidR="00BB731C" w:rsidRPr="00D53356" w:rsidRDefault="00BB731C" w:rsidP="00BB731C">
      <w:pPr>
        <w:spacing w:before="29" w:line="288" w:lineRule="auto"/>
        <w:ind w:firstLineChars="200" w:firstLine="480"/>
        <w:rPr>
          <w:kern w:val="0"/>
          <w:sz w:val="24"/>
        </w:rPr>
      </w:pPr>
      <w:r w:rsidRPr="00D53356">
        <w:rPr>
          <w:kern w:val="0"/>
          <w:sz w:val="24"/>
        </w:rPr>
        <w:t>无。</w:t>
      </w:r>
    </w:p>
    <w:p w:rsidR="00BB731C" w:rsidRPr="00D53356" w:rsidRDefault="00BB731C" w:rsidP="00BB731C">
      <w:pPr>
        <w:spacing w:line="360" w:lineRule="auto"/>
        <w:ind w:firstLineChars="200" w:firstLine="420"/>
        <w:rPr>
          <w:rFonts w:eastAsiaTheme="minorEastAsia"/>
          <w:color w:val="000000"/>
          <w:szCs w:val="21"/>
        </w:rPr>
      </w:pPr>
    </w:p>
    <w:p w:rsidR="00BB731C" w:rsidRPr="00D53356" w:rsidRDefault="00BB731C" w:rsidP="00BB731C">
      <w:pPr>
        <w:spacing w:before="29" w:line="288" w:lineRule="auto"/>
        <w:rPr>
          <w:rFonts w:eastAsiaTheme="minorEastAsia"/>
          <w:b/>
          <w:sz w:val="24"/>
        </w:rPr>
      </w:pPr>
      <w:r w:rsidRPr="00D53356">
        <w:rPr>
          <w:rFonts w:eastAsiaTheme="minorEastAsia"/>
          <w:b/>
          <w:sz w:val="24"/>
        </w:rPr>
        <w:t>4.9</w:t>
      </w:r>
      <w:r w:rsidRPr="00D53356">
        <w:rPr>
          <w:rFonts w:eastAsiaTheme="minorEastAsia" w:hint="eastAsia"/>
          <w:b/>
          <w:sz w:val="24"/>
        </w:rPr>
        <w:t>报告期内管理人对本基金持有人数或基金资产净值预警情形的说明</w:t>
      </w:r>
    </w:p>
    <w:p w:rsidR="00BB731C" w:rsidRPr="00D53356" w:rsidRDefault="00BB731C" w:rsidP="00BB731C">
      <w:pPr>
        <w:spacing w:before="29" w:line="288" w:lineRule="auto"/>
        <w:ind w:firstLineChars="200" w:firstLine="480"/>
        <w:rPr>
          <w:kern w:val="0"/>
          <w:sz w:val="24"/>
        </w:rPr>
      </w:pPr>
      <w:r w:rsidRPr="00D53356">
        <w:rPr>
          <w:kern w:val="0"/>
          <w:sz w:val="24"/>
        </w:rPr>
        <w:t>无。</w:t>
      </w:r>
    </w:p>
    <w:p w:rsidR="001E6AA7" w:rsidRPr="00D53356" w:rsidRDefault="001E6AA7" w:rsidP="00A40DA7">
      <w:pPr>
        <w:spacing w:before="29" w:line="288" w:lineRule="auto"/>
        <w:ind w:firstLineChars="200" w:firstLine="480"/>
        <w:rPr>
          <w:kern w:val="0"/>
          <w:sz w:val="24"/>
        </w:rPr>
      </w:pPr>
    </w:p>
    <w:p w:rsidR="001A59F9" w:rsidRPr="00D53356" w:rsidRDefault="001A59F9" w:rsidP="00B62223">
      <w:pPr>
        <w:pStyle w:val="1"/>
        <w:keepNext/>
        <w:keepLines/>
        <w:widowControl w:val="0"/>
        <w:spacing w:beforeLines="100" w:before="312" w:afterLines="100" w:after="312" w:line="288" w:lineRule="auto"/>
        <w:jc w:val="center"/>
        <w:rPr>
          <w:b/>
          <w:bCs/>
          <w:szCs w:val="24"/>
          <w:lang w:val="en-US"/>
        </w:rPr>
      </w:pPr>
      <w:bookmarkStart w:id="66" w:name="_Toc225498263"/>
      <w:bookmarkStart w:id="67" w:name="_Toc361324864"/>
      <w:bookmarkStart w:id="68" w:name="_Toc99538934"/>
      <w:r w:rsidRPr="00D53356">
        <w:rPr>
          <w:rFonts w:hint="eastAsia"/>
          <w:b/>
          <w:bCs/>
          <w:szCs w:val="24"/>
          <w:lang w:val="en-US"/>
        </w:rPr>
        <w:t>§</w:t>
      </w:r>
      <w:r w:rsidRPr="00D53356">
        <w:rPr>
          <w:b/>
          <w:bCs/>
          <w:szCs w:val="24"/>
          <w:lang w:val="en-US"/>
        </w:rPr>
        <w:t xml:space="preserve">5  </w:t>
      </w:r>
      <w:r w:rsidRPr="00D53356">
        <w:rPr>
          <w:rFonts w:hint="eastAsia"/>
          <w:b/>
          <w:bCs/>
          <w:szCs w:val="24"/>
          <w:lang w:val="en-US"/>
        </w:rPr>
        <w:t>托管人报告</w:t>
      </w:r>
      <w:bookmarkEnd w:id="66"/>
      <w:bookmarkEnd w:id="67"/>
      <w:bookmarkEnd w:id="68"/>
    </w:p>
    <w:p w:rsidR="00DB6EA0" w:rsidRPr="00D53356" w:rsidRDefault="00DB6EA0" w:rsidP="00DB6EA0"/>
    <w:p w:rsidR="001A59F9" w:rsidRPr="00D53356" w:rsidRDefault="001A59F9" w:rsidP="00AA3175">
      <w:pPr>
        <w:pStyle w:val="20"/>
        <w:spacing w:before="29" w:after="0" w:line="288" w:lineRule="auto"/>
        <w:rPr>
          <w:rFonts w:ascii="Times New Roman" w:hAnsi="Times New Roman"/>
          <w:kern w:val="0"/>
          <w:szCs w:val="24"/>
        </w:rPr>
      </w:pPr>
      <w:bookmarkStart w:id="69" w:name="_Toc225498264"/>
      <w:bookmarkStart w:id="70" w:name="_Toc361324865"/>
      <w:bookmarkStart w:id="71" w:name="_Toc99538935"/>
      <w:r w:rsidRPr="00D53356">
        <w:rPr>
          <w:rFonts w:ascii="Times New Roman" w:hAnsi="Times New Roman"/>
          <w:kern w:val="0"/>
          <w:szCs w:val="24"/>
        </w:rPr>
        <w:t xml:space="preserve">5.1 </w:t>
      </w:r>
      <w:r w:rsidRPr="00D53356">
        <w:rPr>
          <w:rFonts w:ascii="Times New Roman" w:hAnsi="Times New Roman" w:hint="eastAsia"/>
          <w:kern w:val="0"/>
          <w:szCs w:val="24"/>
        </w:rPr>
        <w:t>报告期内本基金托管人遵规守信情况声明</w:t>
      </w:r>
      <w:bookmarkEnd w:id="69"/>
      <w:bookmarkEnd w:id="70"/>
      <w:bookmarkEnd w:id="71"/>
    </w:p>
    <w:p w:rsidR="001A59F9" w:rsidRPr="00D53356" w:rsidRDefault="001A59F9" w:rsidP="00A40DA7">
      <w:pPr>
        <w:spacing w:before="29" w:line="288" w:lineRule="auto"/>
        <w:ind w:firstLineChars="200" w:firstLine="480"/>
        <w:rPr>
          <w:kern w:val="0"/>
          <w:sz w:val="24"/>
        </w:rPr>
      </w:pPr>
      <w:r w:rsidRPr="00D53356">
        <w:rPr>
          <w:kern w:val="0"/>
          <w:sz w:val="24"/>
        </w:rPr>
        <w:t>本报告期，平安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D53356"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D53356" w:rsidRDefault="001A59F9" w:rsidP="00AA3175">
      <w:pPr>
        <w:pStyle w:val="20"/>
        <w:spacing w:before="29" w:after="0" w:line="288" w:lineRule="auto"/>
        <w:rPr>
          <w:rFonts w:ascii="Times New Roman" w:hAnsi="Times New Roman"/>
          <w:kern w:val="0"/>
          <w:szCs w:val="24"/>
        </w:rPr>
      </w:pPr>
      <w:bookmarkStart w:id="72" w:name="_Toc225498265"/>
      <w:bookmarkStart w:id="73" w:name="_Toc361324866"/>
      <w:bookmarkStart w:id="74" w:name="_Toc99538936"/>
      <w:r w:rsidRPr="00D53356">
        <w:rPr>
          <w:rFonts w:ascii="Times New Roman" w:hAnsi="Times New Roman"/>
          <w:kern w:val="0"/>
          <w:szCs w:val="24"/>
        </w:rPr>
        <w:t xml:space="preserve">5.2 </w:t>
      </w:r>
      <w:r w:rsidRPr="00D53356">
        <w:rPr>
          <w:rFonts w:ascii="Times New Roman" w:hAnsi="Times New Roman" w:hint="eastAsia"/>
          <w:kern w:val="0"/>
          <w:szCs w:val="24"/>
        </w:rPr>
        <w:t>托管人对报告期内本基金投资运作遵规守信、净值计算、利润分配等情况的</w:t>
      </w:r>
      <w:bookmarkEnd w:id="72"/>
      <w:r w:rsidRPr="00D53356">
        <w:rPr>
          <w:rFonts w:ascii="Times New Roman" w:hAnsi="Times New Roman" w:hint="eastAsia"/>
          <w:kern w:val="0"/>
          <w:szCs w:val="24"/>
        </w:rPr>
        <w:t>说明</w:t>
      </w:r>
      <w:bookmarkEnd w:id="73"/>
      <w:bookmarkEnd w:id="74"/>
    </w:p>
    <w:p w:rsidR="003E0C7B" w:rsidRDefault="00CA1F84">
      <w:pPr>
        <w:spacing w:before="29" w:line="288" w:lineRule="auto"/>
        <w:ind w:firstLineChars="200" w:firstLine="480"/>
        <w:rPr>
          <w:kern w:val="0"/>
          <w:sz w:val="24"/>
        </w:rPr>
      </w:pPr>
      <w:r>
        <w:rPr>
          <w:kern w:val="0"/>
          <w:sz w:val="24"/>
        </w:rPr>
        <w:t>本报告期，本托管人按照国家有关规定、基金合同、托管协议和其他有关规定，对</w:t>
      </w:r>
      <w:r>
        <w:rPr>
          <w:kern w:val="0"/>
          <w:sz w:val="24"/>
        </w:rPr>
        <w:lastRenderedPageBreak/>
        <w:t>本基金的基金资产净值计算、基金费用开支等方面进行了认真的复核，对本基金的投资运作方面进行了监督，未发现基金管理人有损害基金份额持有人利益的行为。</w:t>
      </w:r>
    </w:p>
    <w:p w:rsidR="001A59F9" w:rsidRPr="00D53356" w:rsidRDefault="001A59F9" w:rsidP="00A40DA7">
      <w:pPr>
        <w:spacing w:before="29" w:line="288" w:lineRule="auto"/>
        <w:ind w:firstLineChars="200" w:firstLine="480"/>
        <w:rPr>
          <w:kern w:val="0"/>
          <w:sz w:val="24"/>
        </w:rPr>
      </w:pPr>
      <w:r w:rsidRPr="00D53356">
        <w:rPr>
          <w:kern w:val="0"/>
          <w:sz w:val="24"/>
        </w:rPr>
        <w:t>报告期内，本基金未实施利润分配。</w:t>
      </w:r>
    </w:p>
    <w:p w:rsidR="001A59F9" w:rsidRPr="00D53356"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D53356" w:rsidRDefault="001A59F9" w:rsidP="00AA3175">
      <w:pPr>
        <w:pStyle w:val="20"/>
        <w:spacing w:before="29" w:after="0" w:line="288" w:lineRule="auto"/>
        <w:rPr>
          <w:rFonts w:ascii="Times New Roman" w:hAnsi="Times New Roman"/>
          <w:kern w:val="0"/>
          <w:szCs w:val="24"/>
        </w:rPr>
      </w:pPr>
      <w:bookmarkStart w:id="75" w:name="_Toc225498266"/>
      <w:bookmarkStart w:id="76" w:name="_Toc361324867"/>
      <w:bookmarkStart w:id="77" w:name="_Toc99538937"/>
      <w:r w:rsidRPr="00D53356">
        <w:rPr>
          <w:rFonts w:ascii="Times New Roman" w:hAnsi="Times New Roman"/>
          <w:kern w:val="0"/>
          <w:szCs w:val="24"/>
        </w:rPr>
        <w:t xml:space="preserve">5.3 </w:t>
      </w:r>
      <w:r w:rsidRPr="00D53356">
        <w:rPr>
          <w:rFonts w:ascii="Times New Roman" w:hAnsi="Times New Roman" w:hint="eastAsia"/>
          <w:kern w:val="0"/>
          <w:szCs w:val="24"/>
        </w:rPr>
        <w:t>托管人对本年度报告中财务信息等内容的真实、准确和完整发表意见</w:t>
      </w:r>
      <w:bookmarkEnd w:id="75"/>
      <w:bookmarkEnd w:id="76"/>
      <w:bookmarkEnd w:id="77"/>
    </w:p>
    <w:p w:rsidR="001A59F9" w:rsidRPr="00D53356" w:rsidRDefault="001A59F9" w:rsidP="00A40DA7">
      <w:pPr>
        <w:spacing w:before="29" w:line="288" w:lineRule="auto"/>
        <w:ind w:firstLineChars="200" w:firstLine="480"/>
        <w:rPr>
          <w:kern w:val="0"/>
          <w:sz w:val="24"/>
        </w:rPr>
      </w:pPr>
      <w:r w:rsidRPr="00D53356">
        <w:rPr>
          <w:kern w:val="0"/>
          <w:sz w:val="24"/>
        </w:rPr>
        <w:t>本报告期，本托管人复核的财务指标、净值表现、利润分配情况、财务会计报告、投资组合报告等内容真实、准确、完整。</w:t>
      </w:r>
    </w:p>
    <w:p w:rsidR="006B4B92" w:rsidRPr="00D53356" w:rsidRDefault="006B4B92" w:rsidP="00A40DA7">
      <w:pPr>
        <w:spacing w:before="29" w:line="288" w:lineRule="auto"/>
        <w:ind w:firstLineChars="200" w:firstLine="480"/>
        <w:rPr>
          <w:kern w:val="0"/>
          <w:sz w:val="24"/>
        </w:rPr>
      </w:pPr>
    </w:p>
    <w:p w:rsidR="00A148F0" w:rsidRPr="00D53356" w:rsidRDefault="00A148F0" w:rsidP="00B62223">
      <w:pPr>
        <w:pStyle w:val="1"/>
        <w:keepNext/>
        <w:keepLines/>
        <w:widowControl w:val="0"/>
        <w:spacing w:beforeLines="100" w:before="312" w:afterLines="100" w:after="312" w:line="288" w:lineRule="auto"/>
        <w:jc w:val="center"/>
        <w:rPr>
          <w:b/>
          <w:bCs/>
          <w:szCs w:val="24"/>
          <w:lang w:val="en-US"/>
        </w:rPr>
      </w:pPr>
      <w:bookmarkStart w:id="78" w:name="_Toc245801814"/>
      <w:bookmarkStart w:id="79" w:name="_Toc247959464"/>
      <w:bookmarkStart w:id="80" w:name="_Toc352255986"/>
      <w:bookmarkStart w:id="81" w:name="_Toc352256054"/>
      <w:bookmarkStart w:id="82" w:name="_Toc352331232"/>
      <w:bookmarkStart w:id="83" w:name="_Toc362424010"/>
      <w:bookmarkStart w:id="84" w:name="_Toc374459272"/>
      <w:bookmarkStart w:id="85" w:name="_Toc361324872"/>
      <w:bookmarkStart w:id="86" w:name="_Toc99538938"/>
      <w:r w:rsidRPr="00D53356">
        <w:rPr>
          <w:rFonts w:hint="eastAsia"/>
          <w:b/>
          <w:bCs/>
          <w:szCs w:val="24"/>
          <w:lang w:val="en-US"/>
        </w:rPr>
        <w:t>§</w:t>
      </w:r>
      <w:r w:rsidRPr="00D53356">
        <w:rPr>
          <w:b/>
          <w:bCs/>
          <w:szCs w:val="24"/>
          <w:lang w:val="en-US"/>
        </w:rPr>
        <w:t xml:space="preserve">6 </w:t>
      </w:r>
      <w:r w:rsidRPr="00D53356">
        <w:rPr>
          <w:rFonts w:hint="eastAsia"/>
          <w:b/>
          <w:bCs/>
          <w:szCs w:val="24"/>
          <w:lang w:val="en-US"/>
        </w:rPr>
        <w:t>审计报告</w:t>
      </w:r>
      <w:bookmarkEnd w:id="78"/>
      <w:bookmarkEnd w:id="79"/>
      <w:bookmarkEnd w:id="80"/>
      <w:bookmarkEnd w:id="81"/>
      <w:bookmarkEnd w:id="82"/>
      <w:bookmarkEnd w:id="83"/>
      <w:bookmarkEnd w:id="84"/>
      <w:bookmarkEnd w:id="86"/>
    </w:p>
    <w:p w:rsidR="00DB6EA0" w:rsidRPr="00D53356" w:rsidRDefault="00DB6EA0" w:rsidP="00DB6EA0"/>
    <w:p w:rsidR="00980969" w:rsidRPr="00D53356" w:rsidRDefault="00980969" w:rsidP="00980969">
      <w:pPr>
        <w:widowControl/>
        <w:spacing w:line="360" w:lineRule="auto"/>
        <w:jc w:val="right"/>
        <w:rPr>
          <w:rFonts w:eastAsiaTheme="minorEastAsia"/>
          <w:color w:val="000000" w:themeColor="text1"/>
          <w:szCs w:val="21"/>
        </w:rPr>
      </w:pPr>
      <w:r w:rsidRPr="00D53356">
        <w:rPr>
          <w:rFonts w:eastAsiaTheme="minorEastAsia"/>
          <w:color w:val="000000" w:themeColor="text1"/>
          <w:kern w:val="0"/>
          <w:szCs w:val="21"/>
        </w:rPr>
        <w:t>普华永道中天审字</w:t>
      </w:r>
      <w:r w:rsidRPr="00D53356">
        <w:rPr>
          <w:rFonts w:eastAsiaTheme="minorEastAsia"/>
          <w:color w:val="000000" w:themeColor="text1"/>
          <w:kern w:val="0"/>
          <w:szCs w:val="21"/>
        </w:rPr>
        <w:t>(2022)</w:t>
      </w:r>
      <w:r w:rsidRPr="00D53356">
        <w:rPr>
          <w:rFonts w:eastAsiaTheme="minorEastAsia"/>
          <w:color w:val="000000" w:themeColor="text1"/>
          <w:kern w:val="0"/>
          <w:szCs w:val="21"/>
        </w:rPr>
        <w:t>第</w:t>
      </w:r>
      <w:r w:rsidRPr="00D53356">
        <w:rPr>
          <w:rFonts w:eastAsiaTheme="minorEastAsia"/>
          <w:color w:val="000000" w:themeColor="text1"/>
          <w:kern w:val="0"/>
          <w:szCs w:val="21"/>
        </w:rPr>
        <w:t>22695</w:t>
      </w:r>
      <w:r w:rsidRPr="00D53356">
        <w:rPr>
          <w:rFonts w:eastAsiaTheme="minorEastAsia"/>
          <w:color w:val="000000" w:themeColor="text1"/>
          <w:kern w:val="0"/>
          <w:szCs w:val="21"/>
        </w:rPr>
        <w:t>号</w:t>
      </w:r>
    </w:p>
    <w:p w:rsidR="00980969" w:rsidRPr="00D53356" w:rsidRDefault="00980969" w:rsidP="00980969">
      <w:pPr>
        <w:widowControl/>
        <w:spacing w:line="360" w:lineRule="auto"/>
        <w:jc w:val="left"/>
        <w:rPr>
          <w:rFonts w:eastAsiaTheme="minorEastAsia"/>
          <w:color w:val="000000" w:themeColor="text1"/>
          <w:kern w:val="0"/>
          <w:szCs w:val="21"/>
        </w:rPr>
      </w:pPr>
      <w:r w:rsidRPr="00D53356">
        <w:rPr>
          <w:rFonts w:eastAsiaTheme="minorEastAsia"/>
          <w:color w:val="000000" w:themeColor="text1"/>
          <w:kern w:val="0"/>
          <w:szCs w:val="21"/>
        </w:rPr>
        <w:t>上投摩根</w:t>
      </w:r>
      <w:r w:rsidRPr="00D53356">
        <w:rPr>
          <w:rFonts w:eastAsiaTheme="minorEastAsia"/>
          <w:color w:val="000000" w:themeColor="text1"/>
          <w:kern w:val="0"/>
          <w:szCs w:val="21"/>
        </w:rPr>
        <w:t>MSCI</w:t>
      </w:r>
      <w:r w:rsidRPr="00D53356">
        <w:rPr>
          <w:rFonts w:eastAsiaTheme="minorEastAsia"/>
          <w:color w:val="000000" w:themeColor="text1"/>
          <w:kern w:val="0"/>
          <w:szCs w:val="21"/>
        </w:rPr>
        <w:t>中国</w:t>
      </w:r>
      <w:r w:rsidRPr="00D53356">
        <w:rPr>
          <w:rFonts w:eastAsiaTheme="minorEastAsia"/>
          <w:color w:val="000000" w:themeColor="text1"/>
          <w:kern w:val="0"/>
          <w:szCs w:val="21"/>
        </w:rPr>
        <w:t>A</w:t>
      </w:r>
      <w:r w:rsidRPr="00D53356">
        <w:rPr>
          <w:rFonts w:eastAsiaTheme="minorEastAsia"/>
          <w:color w:val="000000" w:themeColor="text1"/>
          <w:kern w:val="0"/>
          <w:szCs w:val="21"/>
        </w:rPr>
        <w:t>股交易型开放式指数证券投资基金联接基金全体基金份额持有人</w:t>
      </w:r>
      <w:r w:rsidRPr="00D53356">
        <w:rPr>
          <w:rFonts w:eastAsiaTheme="minorEastAsia"/>
          <w:color w:val="000000" w:themeColor="text1"/>
          <w:szCs w:val="21"/>
        </w:rPr>
        <w:t>：</w:t>
      </w:r>
    </w:p>
    <w:p w:rsidR="00980969" w:rsidRPr="00D53356" w:rsidRDefault="00980969" w:rsidP="00B62223">
      <w:pPr>
        <w:pStyle w:val="20"/>
        <w:spacing w:beforeLines="50" w:before="156" w:after="0"/>
        <w:rPr>
          <w:rFonts w:ascii="Times New Roman" w:eastAsiaTheme="minorEastAsia" w:hAnsi="Times New Roman"/>
          <w:color w:val="000000" w:themeColor="text1"/>
          <w:kern w:val="0"/>
          <w:sz w:val="21"/>
          <w:szCs w:val="21"/>
        </w:rPr>
      </w:pPr>
      <w:bookmarkStart w:id="87" w:name="_Toc286996149"/>
      <w:bookmarkStart w:id="88" w:name="_Toc352255989"/>
      <w:bookmarkStart w:id="89" w:name="_Toc352256057"/>
      <w:bookmarkStart w:id="90" w:name="_Toc352331235"/>
      <w:bookmarkStart w:id="91" w:name="_Toc362424013"/>
      <w:bookmarkStart w:id="92" w:name="_Toc374459275"/>
      <w:bookmarkStart w:id="93" w:name="_Toc286996147"/>
      <w:bookmarkStart w:id="94" w:name="_Toc352255987"/>
      <w:bookmarkStart w:id="95" w:name="_Toc352256055"/>
      <w:bookmarkStart w:id="96" w:name="_Toc352331233"/>
      <w:bookmarkStart w:id="97" w:name="_Toc362424011"/>
      <w:bookmarkStart w:id="98" w:name="_Toc374459273"/>
      <w:bookmarkStart w:id="99" w:name="_Toc99538939"/>
      <w:r w:rsidRPr="00D53356">
        <w:rPr>
          <w:rFonts w:ascii="Times New Roman" w:eastAsiaTheme="minorEastAsia" w:hAnsi="Times New Roman"/>
          <w:color w:val="000000" w:themeColor="text1"/>
          <w:kern w:val="0"/>
          <w:sz w:val="21"/>
          <w:szCs w:val="21"/>
        </w:rPr>
        <w:t>6.1</w:t>
      </w:r>
      <w:r w:rsidRPr="00D53356">
        <w:rPr>
          <w:rFonts w:ascii="Times New Roman" w:eastAsiaTheme="minorEastAsia" w:hAnsi="Times New Roman"/>
          <w:color w:val="000000" w:themeColor="text1"/>
          <w:kern w:val="0"/>
          <w:sz w:val="21"/>
          <w:szCs w:val="21"/>
        </w:rPr>
        <w:t>审计意见</w:t>
      </w:r>
      <w:bookmarkEnd w:id="87"/>
      <w:bookmarkEnd w:id="88"/>
      <w:bookmarkEnd w:id="89"/>
      <w:bookmarkEnd w:id="90"/>
      <w:bookmarkEnd w:id="91"/>
      <w:bookmarkEnd w:id="92"/>
      <w:bookmarkEnd w:id="99"/>
    </w:p>
    <w:p w:rsidR="003E0C7B" w:rsidRDefault="00CA1F84">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我们审计了上投摩根</w:t>
      </w:r>
      <w:r>
        <w:rPr>
          <w:rFonts w:eastAsiaTheme="minorEastAsia"/>
          <w:color w:val="000000" w:themeColor="text1"/>
          <w:kern w:val="0"/>
          <w:szCs w:val="21"/>
        </w:rPr>
        <w:t>MSCI</w:t>
      </w:r>
      <w:r>
        <w:rPr>
          <w:rFonts w:eastAsiaTheme="minorEastAsia"/>
          <w:color w:val="000000" w:themeColor="text1"/>
          <w:kern w:val="0"/>
          <w:szCs w:val="21"/>
        </w:rPr>
        <w:t>中国</w:t>
      </w:r>
      <w:r>
        <w:rPr>
          <w:rFonts w:eastAsiaTheme="minorEastAsia"/>
          <w:color w:val="000000" w:themeColor="text1"/>
          <w:kern w:val="0"/>
          <w:szCs w:val="21"/>
        </w:rPr>
        <w:t>A</w:t>
      </w:r>
      <w:r>
        <w:rPr>
          <w:rFonts w:eastAsiaTheme="minorEastAsia"/>
          <w:color w:val="000000" w:themeColor="text1"/>
          <w:kern w:val="0"/>
          <w:szCs w:val="21"/>
        </w:rPr>
        <w:t>股交易型开放式指数证券投资基金联接基金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上投摩根</w:t>
      </w:r>
      <w:r>
        <w:rPr>
          <w:rFonts w:eastAsiaTheme="minorEastAsia"/>
          <w:color w:val="000000" w:themeColor="text1"/>
          <w:kern w:val="0"/>
          <w:szCs w:val="21"/>
        </w:rPr>
        <w:t>MSCI</w:t>
      </w:r>
      <w:r>
        <w:rPr>
          <w:rFonts w:eastAsiaTheme="minorEastAsia"/>
          <w:color w:val="000000" w:themeColor="text1"/>
          <w:kern w:val="0"/>
          <w:szCs w:val="21"/>
        </w:rPr>
        <w:t>中国</w:t>
      </w:r>
      <w:r>
        <w:rPr>
          <w:rFonts w:eastAsiaTheme="minorEastAsia"/>
          <w:color w:val="000000" w:themeColor="text1"/>
          <w:kern w:val="0"/>
          <w:szCs w:val="21"/>
        </w:rPr>
        <w:t>A</w:t>
      </w:r>
      <w:r>
        <w:rPr>
          <w:rFonts w:eastAsiaTheme="minorEastAsia"/>
          <w:color w:val="000000" w:themeColor="text1"/>
          <w:kern w:val="0"/>
          <w:szCs w:val="21"/>
        </w:rPr>
        <w:t>股</w:t>
      </w:r>
      <w:r>
        <w:rPr>
          <w:rFonts w:eastAsiaTheme="minorEastAsia"/>
          <w:color w:val="000000" w:themeColor="text1"/>
          <w:kern w:val="0"/>
          <w:szCs w:val="21"/>
        </w:rPr>
        <w:t>ETF</w:t>
      </w:r>
      <w:r>
        <w:rPr>
          <w:rFonts w:eastAsiaTheme="minorEastAsia"/>
          <w:color w:val="000000" w:themeColor="text1"/>
          <w:kern w:val="0"/>
          <w:szCs w:val="21"/>
        </w:rPr>
        <w:t>联接基金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2021</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980969" w:rsidRPr="00D53356" w:rsidRDefault="00980969" w:rsidP="00980969">
      <w:pPr>
        <w:widowControl/>
        <w:spacing w:line="360" w:lineRule="auto"/>
        <w:ind w:firstLine="420"/>
        <w:rPr>
          <w:rFonts w:eastAsiaTheme="minorEastAsia"/>
          <w:color w:val="000000" w:themeColor="text1"/>
          <w:kern w:val="0"/>
          <w:szCs w:val="21"/>
        </w:rPr>
      </w:pPr>
      <w:r w:rsidRPr="00D53356">
        <w:rPr>
          <w:rFonts w:eastAsiaTheme="minorEastAsia"/>
          <w:color w:val="000000" w:themeColor="text1"/>
          <w:kern w:val="0"/>
          <w:szCs w:val="21"/>
        </w:rPr>
        <w:t>我们认为，后附的财务报表在所有重大方面按照企业会计准则和在财务报表附注中所列示的中国证券监督管理委员会</w:t>
      </w:r>
      <w:r w:rsidRPr="00D53356">
        <w:rPr>
          <w:rFonts w:eastAsiaTheme="minorEastAsia"/>
          <w:color w:val="000000" w:themeColor="text1"/>
          <w:kern w:val="0"/>
          <w:szCs w:val="21"/>
        </w:rPr>
        <w:t>(</w:t>
      </w:r>
      <w:r w:rsidRPr="00D53356">
        <w:rPr>
          <w:rFonts w:eastAsiaTheme="minorEastAsia"/>
          <w:color w:val="000000" w:themeColor="text1"/>
          <w:kern w:val="0"/>
          <w:szCs w:val="21"/>
        </w:rPr>
        <w:t>以下简称</w:t>
      </w:r>
      <w:r w:rsidRPr="00D53356">
        <w:rPr>
          <w:rFonts w:eastAsiaTheme="minorEastAsia"/>
          <w:color w:val="000000" w:themeColor="text1"/>
          <w:kern w:val="0"/>
          <w:szCs w:val="21"/>
        </w:rPr>
        <w:t>“</w:t>
      </w:r>
      <w:r w:rsidRPr="00D53356">
        <w:rPr>
          <w:rFonts w:eastAsiaTheme="minorEastAsia"/>
          <w:color w:val="000000" w:themeColor="text1"/>
          <w:kern w:val="0"/>
          <w:szCs w:val="21"/>
        </w:rPr>
        <w:t>中国证监会</w:t>
      </w:r>
      <w:r w:rsidRPr="00D53356">
        <w:rPr>
          <w:rFonts w:eastAsiaTheme="minorEastAsia"/>
          <w:color w:val="000000" w:themeColor="text1"/>
          <w:kern w:val="0"/>
          <w:szCs w:val="21"/>
        </w:rPr>
        <w:t>”)</w:t>
      </w:r>
      <w:r w:rsidRPr="00D53356">
        <w:rPr>
          <w:rFonts w:eastAsiaTheme="minorEastAsia"/>
          <w:color w:val="000000" w:themeColor="text1"/>
          <w:kern w:val="0"/>
          <w:szCs w:val="21"/>
        </w:rPr>
        <w:t>、中国证券投资基金业协会</w:t>
      </w:r>
      <w:r w:rsidRPr="00D53356">
        <w:rPr>
          <w:rFonts w:eastAsiaTheme="minorEastAsia"/>
          <w:color w:val="000000" w:themeColor="text1"/>
          <w:kern w:val="0"/>
          <w:szCs w:val="21"/>
        </w:rPr>
        <w:t>(</w:t>
      </w:r>
      <w:r w:rsidRPr="00D53356">
        <w:rPr>
          <w:rFonts w:eastAsiaTheme="minorEastAsia"/>
          <w:color w:val="000000" w:themeColor="text1"/>
          <w:kern w:val="0"/>
          <w:szCs w:val="21"/>
        </w:rPr>
        <w:t>以下简称</w:t>
      </w:r>
      <w:r w:rsidRPr="00D53356">
        <w:rPr>
          <w:rFonts w:eastAsiaTheme="minorEastAsia"/>
          <w:color w:val="000000" w:themeColor="text1"/>
          <w:kern w:val="0"/>
          <w:szCs w:val="21"/>
        </w:rPr>
        <w:t>“</w:t>
      </w:r>
      <w:r w:rsidRPr="00D53356">
        <w:rPr>
          <w:rFonts w:eastAsiaTheme="minorEastAsia"/>
          <w:color w:val="000000" w:themeColor="text1"/>
          <w:kern w:val="0"/>
          <w:szCs w:val="21"/>
        </w:rPr>
        <w:t>中国基金业协会</w:t>
      </w:r>
      <w:r w:rsidRPr="00D53356">
        <w:rPr>
          <w:rFonts w:eastAsiaTheme="minorEastAsia"/>
          <w:color w:val="000000" w:themeColor="text1"/>
          <w:kern w:val="0"/>
          <w:szCs w:val="21"/>
        </w:rPr>
        <w:t>”)</w:t>
      </w:r>
      <w:r w:rsidRPr="00D53356">
        <w:rPr>
          <w:rFonts w:eastAsiaTheme="minorEastAsia"/>
          <w:color w:val="000000" w:themeColor="text1"/>
          <w:kern w:val="0"/>
          <w:szCs w:val="21"/>
        </w:rPr>
        <w:t>发布的有关规定及允许的基金行业实务操作编制，公允反映了上投摩根</w:t>
      </w:r>
      <w:r w:rsidRPr="00D53356">
        <w:rPr>
          <w:rFonts w:eastAsiaTheme="minorEastAsia"/>
          <w:color w:val="000000" w:themeColor="text1"/>
          <w:kern w:val="0"/>
          <w:szCs w:val="21"/>
        </w:rPr>
        <w:t>MSCI</w:t>
      </w:r>
      <w:r w:rsidRPr="00D53356">
        <w:rPr>
          <w:rFonts w:eastAsiaTheme="minorEastAsia"/>
          <w:color w:val="000000" w:themeColor="text1"/>
          <w:kern w:val="0"/>
          <w:szCs w:val="21"/>
        </w:rPr>
        <w:t>中国</w:t>
      </w:r>
      <w:r w:rsidRPr="00D53356">
        <w:rPr>
          <w:rFonts w:eastAsiaTheme="minorEastAsia"/>
          <w:color w:val="000000" w:themeColor="text1"/>
          <w:kern w:val="0"/>
          <w:szCs w:val="21"/>
        </w:rPr>
        <w:t>A</w:t>
      </w:r>
      <w:r w:rsidRPr="00D53356">
        <w:rPr>
          <w:rFonts w:eastAsiaTheme="minorEastAsia"/>
          <w:color w:val="000000" w:themeColor="text1"/>
          <w:kern w:val="0"/>
          <w:szCs w:val="21"/>
        </w:rPr>
        <w:t>股</w:t>
      </w:r>
      <w:r w:rsidRPr="00D53356">
        <w:rPr>
          <w:rFonts w:eastAsiaTheme="minorEastAsia"/>
          <w:color w:val="000000" w:themeColor="text1"/>
          <w:kern w:val="0"/>
          <w:szCs w:val="21"/>
        </w:rPr>
        <w:t>ETF</w:t>
      </w:r>
      <w:r w:rsidRPr="00D53356">
        <w:rPr>
          <w:rFonts w:eastAsiaTheme="minorEastAsia"/>
          <w:color w:val="000000" w:themeColor="text1"/>
          <w:kern w:val="0"/>
          <w:szCs w:val="21"/>
        </w:rPr>
        <w:t>联接基金</w:t>
      </w:r>
      <w:r w:rsidRPr="00D53356">
        <w:rPr>
          <w:rFonts w:eastAsiaTheme="minorEastAsia"/>
          <w:color w:val="000000" w:themeColor="text1"/>
          <w:kern w:val="0"/>
          <w:szCs w:val="21"/>
        </w:rPr>
        <w:t>2021</w:t>
      </w:r>
      <w:r w:rsidRPr="00D53356">
        <w:rPr>
          <w:rFonts w:eastAsiaTheme="minorEastAsia"/>
          <w:color w:val="000000" w:themeColor="text1"/>
          <w:kern w:val="0"/>
          <w:szCs w:val="21"/>
        </w:rPr>
        <w:t>年</w:t>
      </w:r>
      <w:r w:rsidRPr="00D53356">
        <w:rPr>
          <w:rFonts w:eastAsiaTheme="minorEastAsia"/>
          <w:color w:val="000000" w:themeColor="text1"/>
          <w:kern w:val="0"/>
          <w:szCs w:val="21"/>
        </w:rPr>
        <w:t>12</w:t>
      </w:r>
      <w:r w:rsidRPr="00D53356">
        <w:rPr>
          <w:rFonts w:eastAsiaTheme="minorEastAsia"/>
          <w:color w:val="000000" w:themeColor="text1"/>
          <w:kern w:val="0"/>
          <w:szCs w:val="21"/>
        </w:rPr>
        <w:t>月</w:t>
      </w:r>
      <w:r w:rsidRPr="00D53356">
        <w:rPr>
          <w:rFonts w:eastAsiaTheme="minorEastAsia"/>
          <w:color w:val="000000" w:themeColor="text1"/>
          <w:kern w:val="0"/>
          <w:szCs w:val="21"/>
        </w:rPr>
        <w:t>31</w:t>
      </w:r>
      <w:r w:rsidRPr="00D53356">
        <w:rPr>
          <w:rFonts w:eastAsiaTheme="minorEastAsia"/>
          <w:color w:val="000000" w:themeColor="text1"/>
          <w:kern w:val="0"/>
          <w:szCs w:val="21"/>
        </w:rPr>
        <w:t>日的财务状况以及</w:t>
      </w:r>
      <w:r w:rsidRPr="00D53356">
        <w:rPr>
          <w:rFonts w:eastAsiaTheme="minorEastAsia"/>
          <w:color w:val="000000" w:themeColor="text1"/>
          <w:kern w:val="0"/>
          <w:szCs w:val="21"/>
        </w:rPr>
        <w:t>2021</w:t>
      </w:r>
      <w:r w:rsidRPr="00D53356">
        <w:rPr>
          <w:rFonts w:eastAsiaTheme="minorEastAsia"/>
          <w:color w:val="000000" w:themeColor="text1"/>
          <w:kern w:val="0"/>
          <w:szCs w:val="21"/>
        </w:rPr>
        <w:t>年度的经营成果和基金净值变动情况。</w:t>
      </w:r>
    </w:p>
    <w:p w:rsidR="00980969" w:rsidRPr="00D53356" w:rsidRDefault="00980969" w:rsidP="00B62223">
      <w:pPr>
        <w:pStyle w:val="20"/>
        <w:spacing w:beforeLines="50" w:before="156" w:after="0"/>
        <w:rPr>
          <w:rFonts w:ascii="Times New Roman" w:eastAsiaTheme="minorEastAsia" w:hAnsi="Times New Roman"/>
          <w:color w:val="000000" w:themeColor="text1"/>
          <w:kern w:val="0"/>
          <w:sz w:val="21"/>
          <w:szCs w:val="21"/>
        </w:rPr>
      </w:pPr>
      <w:bookmarkStart w:id="100" w:name="_Toc99538940"/>
      <w:r w:rsidRPr="00D53356">
        <w:rPr>
          <w:rFonts w:ascii="Times New Roman" w:eastAsiaTheme="minorEastAsia" w:hAnsi="Times New Roman"/>
          <w:color w:val="000000" w:themeColor="text1"/>
          <w:kern w:val="0"/>
          <w:sz w:val="21"/>
          <w:szCs w:val="21"/>
        </w:rPr>
        <w:t>6.2</w:t>
      </w:r>
      <w:r w:rsidRPr="00D53356">
        <w:rPr>
          <w:rFonts w:ascii="Times New Roman" w:eastAsiaTheme="minorEastAsia" w:hAnsi="Times New Roman" w:hint="eastAsia"/>
          <w:color w:val="000000" w:themeColor="text1"/>
          <w:kern w:val="0"/>
          <w:sz w:val="21"/>
          <w:szCs w:val="21"/>
        </w:rPr>
        <w:t>形成审计意见的基础</w:t>
      </w:r>
      <w:bookmarkEnd w:id="100"/>
    </w:p>
    <w:p w:rsidR="003E0C7B" w:rsidRDefault="00CA1F84">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980969" w:rsidRPr="00D53356" w:rsidRDefault="00980969" w:rsidP="00980969">
      <w:pPr>
        <w:spacing w:line="360" w:lineRule="auto"/>
        <w:ind w:firstLineChars="200" w:firstLine="420"/>
        <w:rPr>
          <w:rFonts w:eastAsiaTheme="minorEastAsia"/>
          <w:color w:val="000000" w:themeColor="text1"/>
          <w:szCs w:val="21"/>
        </w:rPr>
      </w:pPr>
      <w:r w:rsidRPr="00D53356">
        <w:rPr>
          <w:rFonts w:eastAsiaTheme="minorEastAsia" w:hint="eastAsia"/>
          <w:color w:val="000000" w:themeColor="text1"/>
          <w:szCs w:val="21"/>
        </w:rPr>
        <w:t>按照中国注册会计师职业道德守则，我们独立于上投摩根</w:t>
      </w:r>
      <w:r w:rsidRPr="00D53356">
        <w:rPr>
          <w:rFonts w:eastAsiaTheme="minorEastAsia" w:hint="eastAsia"/>
          <w:color w:val="000000" w:themeColor="text1"/>
          <w:szCs w:val="21"/>
        </w:rPr>
        <w:t>MSCI</w:t>
      </w:r>
      <w:r w:rsidRPr="00D53356">
        <w:rPr>
          <w:rFonts w:eastAsiaTheme="minorEastAsia" w:hint="eastAsia"/>
          <w:color w:val="000000" w:themeColor="text1"/>
          <w:szCs w:val="21"/>
        </w:rPr>
        <w:t>中国</w:t>
      </w:r>
      <w:r w:rsidRPr="00D53356">
        <w:rPr>
          <w:rFonts w:eastAsiaTheme="minorEastAsia" w:hint="eastAsia"/>
          <w:color w:val="000000" w:themeColor="text1"/>
          <w:szCs w:val="21"/>
        </w:rPr>
        <w:t>A</w:t>
      </w:r>
      <w:r w:rsidRPr="00D53356">
        <w:rPr>
          <w:rFonts w:eastAsiaTheme="minorEastAsia" w:hint="eastAsia"/>
          <w:color w:val="000000" w:themeColor="text1"/>
          <w:szCs w:val="21"/>
        </w:rPr>
        <w:t>股</w:t>
      </w:r>
      <w:r w:rsidRPr="00D53356">
        <w:rPr>
          <w:rFonts w:eastAsiaTheme="minorEastAsia" w:hint="eastAsia"/>
          <w:color w:val="000000" w:themeColor="text1"/>
          <w:szCs w:val="21"/>
        </w:rPr>
        <w:t>ETF</w:t>
      </w:r>
      <w:r w:rsidRPr="00D53356">
        <w:rPr>
          <w:rFonts w:eastAsiaTheme="minorEastAsia" w:hint="eastAsia"/>
          <w:color w:val="000000" w:themeColor="text1"/>
          <w:szCs w:val="21"/>
        </w:rPr>
        <w:t>联接基金，并履行了职业道德方面的其他责任。</w:t>
      </w:r>
    </w:p>
    <w:p w:rsidR="00980969" w:rsidRPr="00D53356" w:rsidRDefault="00980969" w:rsidP="00B62223">
      <w:pPr>
        <w:pStyle w:val="20"/>
        <w:spacing w:beforeLines="50" w:before="156" w:after="0"/>
        <w:rPr>
          <w:rFonts w:ascii="Times New Roman" w:eastAsiaTheme="minorEastAsia" w:hAnsi="Times New Roman"/>
          <w:color w:val="000000" w:themeColor="text1"/>
          <w:kern w:val="0"/>
          <w:sz w:val="21"/>
          <w:szCs w:val="21"/>
        </w:rPr>
      </w:pPr>
      <w:bookmarkStart w:id="101" w:name="_Toc99538941"/>
      <w:r w:rsidRPr="00D53356">
        <w:rPr>
          <w:rFonts w:ascii="Times New Roman" w:eastAsiaTheme="minorEastAsia" w:hAnsi="Times New Roman"/>
          <w:color w:val="000000" w:themeColor="text1"/>
          <w:kern w:val="0"/>
          <w:sz w:val="21"/>
          <w:szCs w:val="21"/>
        </w:rPr>
        <w:t>6.3</w:t>
      </w:r>
      <w:r w:rsidR="006239F7" w:rsidRPr="00D53356">
        <w:rPr>
          <w:rFonts w:ascii="Times New Roman" w:eastAsiaTheme="minorEastAsia" w:hAnsi="Times New Roman" w:hint="eastAsia"/>
          <w:color w:val="000000" w:themeColor="text1"/>
          <w:kern w:val="0"/>
          <w:sz w:val="21"/>
          <w:szCs w:val="21"/>
        </w:rPr>
        <w:t>管理层和治理层对财务报表的责任</w:t>
      </w:r>
      <w:bookmarkEnd w:id="93"/>
      <w:bookmarkEnd w:id="94"/>
      <w:bookmarkEnd w:id="95"/>
      <w:bookmarkEnd w:id="96"/>
      <w:bookmarkEnd w:id="97"/>
      <w:bookmarkEnd w:id="98"/>
      <w:bookmarkEnd w:id="101"/>
    </w:p>
    <w:p w:rsidR="003E0C7B" w:rsidRDefault="00CA1F84">
      <w:pPr>
        <w:spacing w:line="360" w:lineRule="auto"/>
        <w:ind w:firstLine="420"/>
        <w:rPr>
          <w:rFonts w:eastAsiaTheme="minorEastAsia"/>
          <w:color w:val="000000" w:themeColor="text1"/>
          <w:szCs w:val="21"/>
        </w:rPr>
      </w:pP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ETF</w:t>
      </w:r>
      <w:r>
        <w:rPr>
          <w:rFonts w:eastAsiaTheme="minorEastAsia"/>
          <w:color w:val="000000" w:themeColor="text1"/>
          <w:szCs w:val="21"/>
        </w:rPr>
        <w:t>联接基金的基金管理人上投摩根基金管理有限公司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w:t>
      </w:r>
      <w:r>
        <w:rPr>
          <w:rFonts w:eastAsiaTheme="minorEastAsia"/>
          <w:color w:val="000000" w:themeColor="text1"/>
          <w:szCs w:val="21"/>
        </w:rPr>
        <w:lastRenderedPageBreak/>
        <w:t>基金行业实务操作编制财务报表，使其实现公允反映，并设计、执行和维护必要的内部控制，以使财务报表不存在由于舞弊或错误导致的重大错报。</w:t>
      </w:r>
    </w:p>
    <w:p w:rsidR="003E0C7B" w:rsidRDefault="00CA1F84">
      <w:pPr>
        <w:spacing w:line="360" w:lineRule="auto"/>
        <w:ind w:firstLine="420"/>
        <w:rPr>
          <w:rFonts w:eastAsiaTheme="minorEastAsia"/>
          <w:color w:val="000000" w:themeColor="text1"/>
          <w:szCs w:val="21"/>
        </w:rPr>
      </w:pPr>
      <w:r>
        <w:rPr>
          <w:rFonts w:eastAsiaTheme="minorEastAsia"/>
          <w:color w:val="000000" w:themeColor="text1"/>
          <w:szCs w:val="21"/>
        </w:rPr>
        <w:t>在编制财务报表时，基金管理人管理层负责评估上投摩根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ETF</w:t>
      </w:r>
      <w:r>
        <w:rPr>
          <w:rFonts w:eastAsiaTheme="minorEastAsia"/>
          <w:color w:val="000000" w:themeColor="text1"/>
          <w:szCs w:val="21"/>
        </w:rPr>
        <w:t>联接基金的持续经营能力，披露与持续经营相关的事项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ETF</w:t>
      </w:r>
      <w:r>
        <w:rPr>
          <w:rFonts w:eastAsiaTheme="minorEastAsia"/>
          <w:color w:val="000000" w:themeColor="text1"/>
          <w:szCs w:val="21"/>
        </w:rPr>
        <w:t>联接基金、终止运营或别无其他现实的选择。</w:t>
      </w:r>
    </w:p>
    <w:p w:rsidR="00980969" w:rsidRPr="00D53356" w:rsidRDefault="00980969" w:rsidP="001A41B5">
      <w:pPr>
        <w:spacing w:line="360" w:lineRule="auto"/>
        <w:ind w:firstLine="420"/>
        <w:rPr>
          <w:rFonts w:eastAsiaTheme="minorEastAsia"/>
          <w:color w:val="000000" w:themeColor="text1"/>
          <w:szCs w:val="21"/>
        </w:rPr>
      </w:pPr>
      <w:r w:rsidRPr="00D53356">
        <w:rPr>
          <w:rFonts w:eastAsiaTheme="minorEastAsia"/>
          <w:color w:val="000000" w:themeColor="text1"/>
          <w:szCs w:val="21"/>
        </w:rPr>
        <w:t>基金管理人治理层负责监督上投摩根</w:t>
      </w:r>
      <w:r w:rsidRPr="00D53356">
        <w:rPr>
          <w:rFonts w:eastAsiaTheme="minorEastAsia"/>
          <w:color w:val="000000" w:themeColor="text1"/>
          <w:szCs w:val="21"/>
        </w:rPr>
        <w:t>MSCI</w:t>
      </w:r>
      <w:r w:rsidRPr="00D53356">
        <w:rPr>
          <w:rFonts w:eastAsiaTheme="minorEastAsia"/>
          <w:color w:val="000000" w:themeColor="text1"/>
          <w:szCs w:val="21"/>
        </w:rPr>
        <w:t>中国</w:t>
      </w:r>
      <w:r w:rsidRPr="00D53356">
        <w:rPr>
          <w:rFonts w:eastAsiaTheme="minorEastAsia"/>
          <w:color w:val="000000" w:themeColor="text1"/>
          <w:szCs w:val="21"/>
        </w:rPr>
        <w:t>A</w:t>
      </w:r>
      <w:r w:rsidRPr="00D53356">
        <w:rPr>
          <w:rFonts w:eastAsiaTheme="minorEastAsia"/>
          <w:color w:val="000000" w:themeColor="text1"/>
          <w:szCs w:val="21"/>
        </w:rPr>
        <w:t>股</w:t>
      </w:r>
      <w:r w:rsidRPr="00D53356">
        <w:rPr>
          <w:rFonts w:eastAsiaTheme="minorEastAsia"/>
          <w:color w:val="000000" w:themeColor="text1"/>
          <w:szCs w:val="21"/>
        </w:rPr>
        <w:t>ETF</w:t>
      </w:r>
      <w:r w:rsidRPr="00D53356">
        <w:rPr>
          <w:rFonts w:eastAsiaTheme="minorEastAsia"/>
          <w:color w:val="000000" w:themeColor="text1"/>
          <w:szCs w:val="21"/>
        </w:rPr>
        <w:t>联接基金的财务报告过程。</w:t>
      </w:r>
    </w:p>
    <w:p w:rsidR="00980969" w:rsidRPr="00D53356" w:rsidRDefault="00980969" w:rsidP="00B62223">
      <w:pPr>
        <w:pStyle w:val="20"/>
        <w:spacing w:beforeLines="50" w:before="156" w:after="0"/>
        <w:rPr>
          <w:rFonts w:ascii="Times New Roman" w:eastAsiaTheme="minorEastAsia" w:hAnsi="Times New Roman"/>
          <w:color w:val="000000" w:themeColor="text1"/>
          <w:kern w:val="0"/>
          <w:sz w:val="21"/>
          <w:szCs w:val="21"/>
        </w:rPr>
      </w:pPr>
      <w:bookmarkStart w:id="102" w:name="_Toc286996148"/>
      <w:bookmarkStart w:id="103" w:name="_Toc352255988"/>
      <w:bookmarkStart w:id="104" w:name="_Toc352256056"/>
      <w:bookmarkStart w:id="105" w:name="_Toc352331234"/>
      <w:bookmarkStart w:id="106" w:name="_Toc362424012"/>
      <w:bookmarkStart w:id="107" w:name="_Toc374459274"/>
      <w:bookmarkStart w:id="108" w:name="_Toc99538942"/>
      <w:r w:rsidRPr="00D53356">
        <w:rPr>
          <w:rFonts w:ascii="Times New Roman" w:eastAsiaTheme="minorEastAsia" w:hAnsi="Times New Roman"/>
          <w:color w:val="000000" w:themeColor="text1"/>
          <w:kern w:val="0"/>
          <w:sz w:val="21"/>
          <w:szCs w:val="21"/>
        </w:rPr>
        <w:t>6.4</w:t>
      </w:r>
      <w:r w:rsidR="006239F7" w:rsidRPr="00D53356">
        <w:rPr>
          <w:rFonts w:ascii="Times New Roman" w:eastAsiaTheme="minorEastAsia" w:hAnsi="Times New Roman" w:hint="eastAsia"/>
          <w:color w:val="000000" w:themeColor="text1"/>
          <w:kern w:val="0"/>
          <w:sz w:val="21"/>
          <w:szCs w:val="21"/>
        </w:rPr>
        <w:t>注册会计师对财务报表审计的责任</w:t>
      </w:r>
      <w:bookmarkEnd w:id="102"/>
      <w:bookmarkEnd w:id="103"/>
      <w:bookmarkEnd w:id="104"/>
      <w:bookmarkEnd w:id="105"/>
      <w:bookmarkEnd w:id="106"/>
      <w:bookmarkEnd w:id="107"/>
      <w:bookmarkEnd w:id="108"/>
    </w:p>
    <w:p w:rsidR="003E0C7B" w:rsidRDefault="00CA1F84">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3E0C7B" w:rsidRDefault="00CA1F84">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3E0C7B" w:rsidRDefault="00CA1F8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3E0C7B" w:rsidRDefault="003E0C7B">
      <w:pPr>
        <w:spacing w:line="360" w:lineRule="auto"/>
        <w:ind w:firstLineChars="200" w:firstLine="420"/>
        <w:rPr>
          <w:rFonts w:eastAsiaTheme="minorEastAsia"/>
          <w:color w:val="000000" w:themeColor="text1"/>
          <w:szCs w:val="21"/>
        </w:rPr>
      </w:pPr>
    </w:p>
    <w:p w:rsidR="003E0C7B" w:rsidRDefault="00CA1F8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3E0C7B" w:rsidRDefault="00CA1F8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3E0C7B" w:rsidRDefault="00CA1F8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ETF</w:t>
      </w:r>
      <w:r>
        <w:rPr>
          <w:rFonts w:eastAsiaTheme="minorEastAsia"/>
          <w:color w:val="000000" w:themeColor="text1"/>
          <w:szCs w:val="21"/>
        </w:rPr>
        <w:t>联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ETF</w:t>
      </w:r>
      <w:r>
        <w:rPr>
          <w:rFonts w:eastAsiaTheme="minorEastAsia"/>
          <w:color w:val="000000" w:themeColor="text1"/>
          <w:szCs w:val="21"/>
        </w:rPr>
        <w:t>联接基金不能持续经营。</w:t>
      </w:r>
    </w:p>
    <w:p w:rsidR="003E0C7B" w:rsidRDefault="00CA1F8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980969" w:rsidRPr="00D53356" w:rsidRDefault="00980969" w:rsidP="00980969">
      <w:pPr>
        <w:spacing w:line="360" w:lineRule="auto"/>
        <w:ind w:firstLineChars="200" w:firstLine="420"/>
        <w:rPr>
          <w:rFonts w:eastAsiaTheme="minorEastAsia"/>
          <w:color w:val="000000" w:themeColor="text1"/>
          <w:szCs w:val="21"/>
        </w:rPr>
      </w:pPr>
      <w:r w:rsidRPr="00D53356">
        <w:rPr>
          <w:rFonts w:eastAsiaTheme="minorEastAsia"/>
          <w:color w:val="000000" w:themeColor="text1"/>
          <w:szCs w:val="21"/>
        </w:rPr>
        <w:t>我们与基金管理人治理层就计划的审计范围、时间安排和重大审计发现等事项进行沟通，包括</w:t>
      </w:r>
      <w:r w:rsidRPr="00D53356">
        <w:rPr>
          <w:rFonts w:eastAsiaTheme="minorEastAsia"/>
          <w:color w:val="000000" w:themeColor="text1"/>
          <w:szCs w:val="21"/>
        </w:rPr>
        <w:lastRenderedPageBreak/>
        <w:t>沟通我们在审计中识别出的值得关注的内部控制缺陷。</w:t>
      </w:r>
    </w:p>
    <w:p w:rsidR="00980969" w:rsidRPr="00D53356" w:rsidRDefault="00980969" w:rsidP="00B62223">
      <w:pPr>
        <w:spacing w:beforeLines="100" w:before="312" w:line="360" w:lineRule="auto"/>
        <w:jc w:val="right"/>
        <w:rPr>
          <w:rFonts w:eastAsiaTheme="minorEastAsia"/>
          <w:color w:val="000000" w:themeColor="text1"/>
          <w:szCs w:val="21"/>
        </w:rPr>
      </w:pPr>
      <w:r w:rsidRPr="00D53356">
        <w:rPr>
          <w:rFonts w:eastAsiaTheme="minorEastAsia"/>
          <w:color w:val="000000" w:themeColor="text1"/>
          <w:kern w:val="0"/>
          <w:szCs w:val="21"/>
        </w:rPr>
        <w:t>普华永道中天会计师事务所</w:t>
      </w:r>
      <w:r w:rsidRPr="00D53356">
        <w:rPr>
          <w:rFonts w:eastAsiaTheme="minorEastAsia"/>
          <w:color w:val="000000" w:themeColor="text1"/>
          <w:kern w:val="0"/>
          <w:szCs w:val="21"/>
        </w:rPr>
        <w:t>(</w:t>
      </w:r>
      <w:r w:rsidRPr="00D53356">
        <w:rPr>
          <w:rFonts w:eastAsiaTheme="minorEastAsia"/>
          <w:color w:val="000000" w:themeColor="text1"/>
          <w:kern w:val="0"/>
          <w:szCs w:val="21"/>
        </w:rPr>
        <w:t>特殊普通合伙</w:t>
      </w:r>
      <w:r w:rsidRPr="00D53356">
        <w:rPr>
          <w:rFonts w:eastAsiaTheme="minorEastAsia"/>
          <w:color w:val="000000" w:themeColor="text1"/>
          <w:kern w:val="0"/>
          <w:szCs w:val="21"/>
        </w:rPr>
        <w:t>)</w:t>
      </w:r>
      <w:r w:rsidRPr="00D53356">
        <w:rPr>
          <w:rFonts w:eastAsiaTheme="minorEastAsia"/>
          <w:color w:val="000000" w:themeColor="text1"/>
          <w:kern w:val="0"/>
          <w:szCs w:val="21"/>
        </w:rPr>
        <w:tab/>
      </w:r>
      <w:r w:rsidRPr="00D53356">
        <w:rPr>
          <w:rFonts w:eastAsiaTheme="minorEastAsia"/>
          <w:color w:val="000000" w:themeColor="text1"/>
          <w:kern w:val="0"/>
          <w:szCs w:val="21"/>
        </w:rPr>
        <w:tab/>
      </w:r>
      <w:r w:rsidRPr="00D53356">
        <w:rPr>
          <w:rFonts w:eastAsiaTheme="minorEastAsia"/>
          <w:color w:val="000000" w:themeColor="text1"/>
          <w:szCs w:val="21"/>
        </w:rPr>
        <w:t>中国注册会计师</w:t>
      </w:r>
    </w:p>
    <w:p w:rsidR="00980969" w:rsidRPr="00D53356" w:rsidRDefault="00980969" w:rsidP="00980969">
      <w:pPr>
        <w:spacing w:line="360" w:lineRule="auto"/>
        <w:jc w:val="right"/>
        <w:rPr>
          <w:rFonts w:eastAsiaTheme="minorEastAsia"/>
          <w:color w:val="000000" w:themeColor="text1"/>
          <w:kern w:val="0"/>
          <w:szCs w:val="21"/>
        </w:rPr>
      </w:pPr>
      <w:r w:rsidRPr="00D53356">
        <w:rPr>
          <w:rFonts w:eastAsiaTheme="minorEastAsia"/>
          <w:color w:val="000000" w:themeColor="text1"/>
          <w:kern w:val="0"/>
          <w:szCs w:val="21"/>
        </w:rPr>
        <w:t xml:space="preserve">  </w:t>
      </w:r>
      <w:r w:rsidRPr="00D53356">
        <w:rPr>
          <w:rFonts w:eastAsiaTheme="minorEastAsia"/>
          <w:color w:val="000000" w:themeColor="text1"/>
          <w:kern w:val="0"/>
          <w:szCs w:val="21"/>
        </w:rPr>
        <w:t>陈熹</w:t>
      </w:r>
      <w:r w:rsidRPr="00D53356">
        <w:rPr>
          <w:rFonts w:eastAsiaTheme="minorEastAsia"/>
          <w:color w:val="000000" w:themeColor="text1"/>
          <w:kern w:val="0"/>
          <w:szCs w:val="21"/>
        </w:rPr>
        <w:t xml:space="preserve">  </w:t>
      </w:r>
      <w:r w:rsidRPr="00D53356">
        <w:rPr>
          <w:rFonts w:eastAsiaTheme="minorEastAsia"/>
          <w:color w:val="000000" w:themeColor="text1"/>
          <w:kern w:val="0"/>
          <w:szCs w:val="21"/>
        </w:rPr>
        <w:t>金诗涛</w:t>
      </w:r>
    </w:p>
    <w:p w:rsidR="00980969" w:rsidRPr="00D53356" w:rsidRDefault="00980969" w:rsidP="00980969">
      <w:pPr>
        <w:widowControl/>
        <w:spacing w:line="360" w:lineRule="auto"/>
        <w:jc w:val="right"/>
        <w:rPr>
          <w:rFonts w:eastAsiaTheme="minorEastAsia"/>
          <w:color w:val="000000" w:themeColor="text1"/>
          <w:szCs w:val="21"/>
        </w:rPr>
      </w:pPr>
      <w:r w:rsidRPr="00D53356">
        <w:rPr>
          <w:rFonts w:eastAsiaTheme="minorEastAsia"/>
          <w:color w:val="000000" w:themeColor="text1"/>
          <w:kern w:val="0"/>
          <w:szCs w:val="21"/>
        </w:rPr>
        <w:t>中国</w:t>
      </w:r>
      <w:r w:rsidRPr="00D53356">
        <w:rPr>
          <w:rFonts w:eastAsiaTheme="minorEastAsia"/>
          <w:color w:val="000000" w:themeColor="text1"/>
          <w:kern w:val="0"/>
          <w:szCs w:val="21"/>
        </w:rPr>
        <w:t xml:space="preserve"> ∙ </w:t>
      </w:r>
      <w:r w:rsidRPr="00D53356">
        <w:rPr>
          <w:rFonts w:eastAsiaTheme="minorEastAsia"/>
          <w:color w:val="000000" w:themeColor="text1"/>
          <w:kern w:val="0"/>
          <w:szCs w:val="21"/>
        </w:rPr>
        <w:t>上海市</w:t>
      </w:r>
    </w:p>
    <w:p w:rsidR="00980969" w:rsidRPr="00D53356" w:rsidRDefault="00980969" w:rsidP="00980969">
      <w:pPr>
        <w:widowControl/>
        <w:spacing w:line="360" w:lineRule="auto"/>
        <w:jc w:val="right"/>
        <w:rPr>
          <w:rFonts w:eastAsiaTheme="minorEastAsia"/>
          <w:color w:val="000000" w:themeColor="text1"/>
          <w:szCs w:val="21"/>
        </w:rPr>
      </w:pPr>
      <w:r w:rsidRPr="00D53356">
        <w:rPr>
          <w:rFonts w:eastAsiaTheme="minorEastAsia"/>
          <w:color w:val="000000" w:themeColor="text1"/>
          <w:kern w:val="0"/>
          <w:szCs w:val="21"/>
        </w:rPr>
        <w:t>2022</w:t>
      </w:r>
      <w:r w:rsidRPr="00D53356">
        <w:rPr>
          <w:rFonts w:eastAsiaTheme="minorEastAsia"/>
          <w:color w:val="000000" w:themeColor="text1"/>
          <w:kern w:val="0"/>
          <w:szCs w:val="21"/>
        </w:rPr>
        <w:t>年</w:t>
      </w:r>
      <w:r w:rsidRPr="00D53356">
        <w:rPr>
          <w:rFonts w:eastAsiaTheme="minorEastAsia"/>
          <w:color w:val="000000" w:themeColor="text1"/>
          <w:kern w:val="0"/>
          <w:szCs w:val="21"/>
        </w:rPr>
        <w:t>3</w:t>
      </w:r>
      <w:r w:rsidRPr="00D53356">
        <w:rPr>
          <w:rFonts w:eastAsiaTheme="minorEastAsia"/>
          <w:color w:val="000000" w:themeColor="text1"/>
          <w:kern w:val="0"/>
          <w:szCs w:val="21"/>
        </w:rPr>
        <w:t>月</w:t>
      </w:r>
      <w:r w:rsidRPr="00D53356">
        <w:rPr>
          <w:rFonts w:eastAsiaTheme="minorEastAsia"/>
          <w:color w:val="000000" w:themeColor="text1"/>
          <w:kern w:val="0"/>
          <w:szCs w:val="21"/>
        </w:rPr>
        <w:t>29</w:t>
      </w:r>
      <w:r w:rsidRPr="00D53356">
        <w:rPr>
          <w:rFonts w:eastAsiaTheme="minorEastAsia"/>
          <w:color w:val="000000" w:themeColor="text1"/>
          <w:kern w:val="0"/>
          <w:szCs w:val="21"/>
        </w:rPr>
        <w:t>日</w:t>
      </w:r>
    </w:p>
    <w:p w:rsidR="00C46E48" w:rsidRPr="00D53356" w:rsidRDefault="00C46E48" w:rsidP="00821D08">
      <w:pPr>
        <w:spacing w:before="29" w:line="288" w:lineRule="auto"/>
        <w:jc w:val="right"/>
        <w:rPr>
          <w:color w:val="000000"/>
          <w:sz w:val="24"/>
        </w:rPr>
      </w:pPr>
    </w:p>
    <w:p w:rsidR="001A59F9" w:rsidRPr="00D53356" w:rsidRDefault="001A59F9" w:rsidP="00B62223">
      <w:pPr>
        <w:pStyle w:val="1"/>
        <w:keepNext/>
        <w:keepLines/>
        <w:widowControl w:val="0"/>
        <w:spacing w:beforeLines="100" w:before="312" w:afterLines="100" w:after="312" w:line="288" w:lineRule="auto"/>
        <w:jc w:val="center"/>
        <w:rPr>
          <w:b/>
          <w:bCs/>
          <w:szCs w:val="24"/>
          <w:lang w:val="en-US"/>
        </w:rPr>
      </w:pPr>
      <w:bookmarkStart w:id="109" w:name="_Toc99538943"/>
      <w:r w:rsidRPr="00D53356">
        <w:rPr>
          <w:rFonts w:hint="eastAsia"/>
          <w:b/>
          <w:bCs/>
          <w:szCs w:val="24"/>
          <w:lang w:val="en-US"/>
        </w:rPr>
        <w:t>§</w:t>
      </w:r>
      <w:r w:rsidRPr="00D53356">
        <w:rPr>
          <w:b/>
          <w:bCs/>
          <w:szCs w:val="24"/>
          <w:lang w:val="en-US"/>
        </w:rPr>
        <w:t>7</w:t>
      </w:r>
      <w:r w:rsidRPr="00D53356">
        <w:rPr>
          <w:rFonts w:hint="eastAsia"/>
          <w:b/>
          <w:bCs/>
          <w:szCs w:val="24"/>
          <w:lang w:val="en-US"/>
        </w:rPr>
        <w:t>年度财务报表</w:t>
      </w:r>
      <w:bookmarkEnd w:id="85"/>
      <w:bookmarkEnd w:id="109"/>
    </w:p>
    <w:p w:rsidR="00DB6EA0" w:rsidRPr="00D53356" w:rsidRDefault="00DB6EA0" w:rsidP="00DB6EA0"/>
    <w:p w:rsidR="001A59F9" w:rsidRPr="00D53356" w:rsidRDefault="001A59F9" w:rsidP="00AA3175">
      <w:pPr>
        <w:pStyle w:val="20"/>
        <w:spacing w:before="29" w:after="0" w:line="288" w:lineRule="auto"/>
        <w:rPr>
          <w:rFonts w:ascii="Times New Roman" w:hAnsi="Times New Roman"/>
          <w:kern w:val="0"/>
          <w:szCs w:val="24"/>
        </w:rPr>
      </w:pPr>
      <w:bookmarkStart w:id="110" w:name="_Toc225498268"/>
      <w:bookmarkStart w:id="111" w:name="_Toc361324873"/>
      <w:bookmarkStart w:id="112" w:name="_Toc99538944"/>
      <w:r w:rsidRPr="00D53356">
        <w:rPr>
          <w:rFonts w:ascii="Times New Roman" w:hAnsi="Times New Roman"/>
          <w:kern w:val="0"/>
          <w:szCs w:val="24"/>
        </w:rPr>
        <w:t xml:space="preserve">7.1 </w:t>
      </w:r>
      <w:r w:rsidRPr="00D53356">
        <w:rPr>
          <w:rFonts w:ascii="Times New Roman" w:hAnsi="Times New Roman" w:hint="eastAsia"/>
          <w:kern w:val="0"/>
          <w:szCs w:val="24"/>
        </w:rPr>
        <w:t>资产负债表</w:t>
      </w:r>
      <w:bookmarkEnd w:id="110"/>
      <w:bookmarkEnd w:id="111"/>
      <w:bookmarkEnd w:id="112"/>
    </w:p>
    <w:p w:rsidR="001A59F9" w:rsidRPr="00D53356" w:rsidRDefault="001A59F9" w:rsidP="00821D08">
      <w:pPr>
        <w:spacing w:before="29" w:line="288" w:lineRule="auto"/>
        <w:rPr>
          <w:color w:val="000000"/>
          <w:sz w:val="24"/>
        </w:rPr>
      </w:pPr>
      <w:r w:rsidRPr="00D53356">
        <w:rPr>
          <w:rFonts w:hint="eastAsia"/>
          <w:color w:val="000000"/>
          <w:sz w:val="24"/>
        </w:rPr>
        <w:t>会计主体：</w:t>
      </w:r>
      <w:r w:rsidRPr="00D53356">
        <w:rPr>
          <w:color w:val="000000"/>
          <w:sz w:val="24"/>
        </w:rPr>
        <w:t>上投摩根</w:t>
      </w:r>
      <w:r w:rsidRPr="00D53356">
        <w:rPr>
          <w:color w:val="000000"/>
          <w:sz w:val="24"/>
        </w:rPr>
        <w:t>MSCI</w:t>
      </w:r>
      <w:r w:rsidRPr="00D53356">
        <w:rPr>
          <w:color w:val="000000"/>
          <w:sz w:val="24"/>
        </w:rPr>
        <w:t>中国</w:t>
      </w:r>
      <w:r w:rsidRPr="00D53356">
        <w:rPr>
          <w:color w:val="000000"/>
          <w:sz w:val="24"/>
        </w:rPr>
        <w:t>A</w:t>
      </w:r>
      <w:r w:rsidRPr="00D53356">
        <w:rPr>
          <w:color w:val="000000"/>
          <w:sz w:val="24"/>
        </w:rPr>
        <w:t>股交易型开放式指数证券投资基金联接基金</w:t>
      </w:r>
    </w:p>
    <w:p w:rsidR="001A59F9" w:rsidRPr="00D53356" w:rsidRDefault="001A59F9" w:rsidP="00821D08">
      <w:pPr>
        <w:spacing w:before="29" w:line="288" w:lineRule="auto"/>
        <w:rPr>
          <w:color w:val="000000"/>
          <w:sz w:val="24"/>
        </w:rPr>
      </w:pPr>
      <w:r w:rsidRPr="00D53356">
        <w:rPr>
          <w:rFonts w:hint="eastAsia"/>
          <w:color w:val="000000"/>
          <w:sz w:val="24"/>
        </w:rPr>
        <w:t>报告截止日：</w:t>
      </w:r>
      <w:r w:rsidR="00F64FAD" w:rsidRPr="00D53356">
        <w:rPr>
          <w:color w:val="000000"/>
          <w:sz w:val="24"/>
        </w:rPr>
        <w:t>2021</w:t>
      </w:r>
      <w:r w:rsidR="00F64FAD" w:rsidRPr="00D53356">
        <w:rPr>
          <w:color w:val="000000"/>
          <w:sz w:val="24"/>
        </w:rPr>
        <w:t>年</w:t>
      </w:r>
      <w:r w:rsidR="00F64FAD" w:rsidRPr="00D53356">
        <w:rPr>
          <w:color w:val="000000"/>
          <w:sz w:val="24"/>
        </w:rPr>
        <w:t>12</w:t>
      </w:r>
      <w:r w:rsidR="00F64FAD" w:rsidRPr="00D53356">
        <w:rPr>
          <w:color w:val="000000"/>
          <w:sz w:val="24"/>
        </w:rPr>
        <w:t>月</w:t>
      </w:r>
      <w:r w:rsidR="00F64FAD" w:rsidRPr="00D53356">
        <w:rPr>
          <w:color w:val="000000"/>
          <w:sz w:val="24"/>
        </w:rPr>
        <w:t>31</w:t>
      </w:r>
      <w:r w:rsidR="00F64FAD" w:rsidRPr="00D53356">
        <w:rPr>
          <w:color w:val="000000"/>
          <w:sz w:val="24"/>
        </w:rPr>
        <w:t>日</w:t>
      </w:r>
    </w:p>
    <w:p w:rsidR="001A59F9" w:rsidRPr="00D53356" w:rsidRDefault="001A59F9" w:rsidP="0079659B">
      <w:pPr>
        <w:autoSpaceDE w:val="0"/>
        <w:autoSpaceDN w:val="0"/>
        <w:adjustRightInd w:val="0"/>
        <w:spacing w:before="29" w:line="288" w:lineRule="auto"/>
        <w:ind w:left="15"/>
        <w:jc w:val="right"/>
        <w:rPr>
          <w:color w:val="000000"/>
          <w:kern w:val="0"/>
          <w:sz w:val="24"/>
        </w:rPr>
      </w:pPr>
      <w:r w:rsidRPr="00D5335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3356" w:rsidTr="006D141C">
        <w:tc>
          <w:tcPr>
            <w:tcW w:w="2880" w:type="dxa"/>
            <w:vAlign w:val="center"/>
          </w:tcPr>
          <w:p w:rsidR="001A59F9" w:rsidRPr="00D53356" w:rsidRDefault="001A59F9" w:rsidP="00042A56">
            <w:pPr>
              <w:pStyle w:val="aff1"/>
              <w:spacing w:before="29" w:beforeAutospacing="0" w:line="288" w:lineRule="auto"/>
              <w:jc w:val="center"/>
              <w:rPr>
                <w:rFonts w:ascii="Times New Roman" w:hAnsi="Times New Roman"/>
                <w:b/>
                <w:color w:val="000000"/>
              </w:rPr>
            </w:pPr>
            <w:r w:rsidRPr="00D53356">
              <w:rPr>
                <w:rFonts w:ascii="Times New Roman" w:hAnsi="Times New Roman" w:hint="eastAsia"/>
                <w:b/>
                <w:color w:val="000000"/>
              </w:rPr>
              <w:t>资产</w:t>
            </w:r>
          </w:p>
        </w:tc>
        <w:tc>
          <w:tcPr>
            <w:tcW w:w="1080" w:type="dxa"/>
            <w:vAlign w:val="center"/>
          </w:tcPr>
          <w:p w:rsidR="001A59F9" w:rsidRPr="00D53356" w:rsidRDefault="001A59F9" w:rsidP="00042A56">
            <w:pPr>
              <w:pStyle w:val="aff1"/>
              <w:spacing w:before="29" w:beforeAutospacing="0" w:line="288" w:lineRule="auto"/>
              <w:jc w:val="center"/>
              <w:rPr>
                <w:rFonts w:ascii="Times New Roman" w:hAnsi="Times New Roman"/>
                <w:b/>
                <w:color w:val="000000"/>
              </w:rPr>
            </w:pPr>
            <w:r w:rsidRPr="00D53356">
              <w:rPr>
                <w:rFonts w:ascii="Times New Roman" w:hAnsi="Times New Roman" w:hint="eastAsia"/>
                <w:b/>
                <w:color w:val="000000"/>
              </w:rPr>
              <w:t>附注号</w:t>
            </w:r>
          </w:p>
        </w:tc>
        <w:tc>
          <w:tcPr>
            <w:tcW w:w="2520" w:type="dxa"/>
            <w:vAlign w:val="center"/>
          </w:tcPr>
          <w:p w:rsidR="001A59F9" w:rsidRPr="00D53356" w:rsidRDefault="001A59F9" w:rsidP="00042A56">
            <w:pPr>
              <w:pStyle w:val="aff1"/>
              <w:spacing w:before="29" w:beforeAutospacing="0" w:after="0" w:afterAutospacing="0" w:line="288" w:lineRule="auto"/>
              <w:jc w:val="center"/>
              <w:rPr>
                <w:rFonts w:ascii="Times New Roman" w:hAnsi="Times New Roman"/>
                <w:b/>
                <w:color w:val="000000"/>
              </w:rPr>
            </w:pPr>
            <w:r w:rsidRPr="00D53356">
              <w:rPr>
                <w:rFonts w:ascii="Times New Roman" w:hAnsi="Times New Roman" w:hint="eastAsia"/>
                <w:b/>
                <w:color w:val="000000"/>
              </w:rPr>
              <w:t>本期末</w:t>
            </w:r>
          </w:p>
          <w:p w:rsidR="001A59F9" w:rsidRPr="00D53356" w:rsidRDefault="00F64FAD" w:rsidP="00042A56">
            <w:pPr>
              <w:pStyle w:val="aff1"/>
              <w:spacing w:before="29" w:beforeAutospacing="0" w:after="0" w:afterAutospacing="0" w:line="288" w:lineRule="auto"/>
              <w:jc w:val="center"/>
              <w:rPr>
                <w:rFonts w:ascii="Times New Roman" w:hAnsi="Times New Roman"/>
                <w:b/>
                <w:color w:val="000000"/>
              </w:rPr>
            </w:pPr>
            <w:r w:rsidRPr="00D53356">
              <w:rPr>
                <w:rFonts w:ascii="Times New Roman" w:hAnsi="Times New Roman"/>
                <w:b/>
                <w:color w:val="000000"/>
              </w:rPr>
              <w:t>2021</w:t>
            </w:r>
            <w:r w:rsidRPr="00D53356">
              <w:rPr>
                <w:rFonts w:ascii="Times New Roman" w:hAnsi="Times New Roman"/>
                <w:b/>
                <w:color w:val="000000"/>
              </w:rPr>
              <w:t>年</w:t>
            </w:r>
            <w:r w:rsidRPr="00D53356">
              <w:rPr>
                <w:rFonts w:ascii="Times New Roman" w:hAnsi="Times New Roman"/>
                <w:b/>
                <w:color w:val="000000"/>
              </w:rPr>
              <w:t>12</w:t>
            </w:r>
            <w:r w:rsidRPr="00D53356">
              <w:rPr>
                <w:rFonts w:ascii="Times New Roman" w:hAnsi="Times New Roman"/>
                <w:b/>
                <w:color w:val="000000"/>
              </w:rPr>
              <w:t>月</w:t>
            </w:r>
            <w:r w:rsidRPr="00D53356">
              <w:rPr>
                <w:rFonts w:ascii="Times New Roman" w:hAnsi="Times New Roman"/>
                <w:b/>
                <w:color w:val="000000"/>
              </w:rPr>
              <w:t>31</w:t>
            </w:r>
            <w:r w:rsidRPr="00D53356">
              <w:rPr>
                <w:rFonts w:ascii="Times New Roman" w:hAnsi="Times New Roman"/>
                <w:b/>
                <w:color w:val="000000"/>
              </w:rPr>
              <w:t>日</w:t>
            </w:r>
          </w:p>
        </w:tc>
        <w:tc>
          <w:tcPr>
            <w:tcW w:w="2520" w:type="dxa"/>
            <w:vAlign w:val="center"/>
          </w:tcPr>
          <w:p w:rsidR="001A59F9" w:rsidRPr="00D53356" w:rsidRDefault="001A59F9" w:rsidP="00042A56">
            <w:pPr>
              <w:pStyle w:val="aff1"/>
              <w:spacing w:before="29" w:beforeAutospacing="0" w:after="0" w:afterAutospacing="0" w:line="288" w:lineRule="auto"/>
              <w:jc w:val="center"/>
              <w:rPr>
                <w:rFonts w:ascii="Times New Roman" w:hAnsi="Times New Roman"/>
                <w:b/>
                <w:color w:val="000000"/>
              </w:rPr>
            </w:pPr>
            <w:r w:rsidRPr="00D53356">
              <w:rPr>
                <w:rFonts w:ascii="Times New Roman" w:hAnsi="Times New Roman" w:hint="eastAsia"/>
                <w:b/>
                <w:color w:val="000000"/>
              </w:rPr>
              <w:t>上年度末</w:t>
            </w:r>
          </w:p>
          <w:p w:rsidR="001A59F9" w:rsidRPr="00D53356" w:rsidRDefault="00955CB7" w:rsidP="00042A56">
            <w:pPr>
              <w:pStyle w:val="aff1"/>
              <w:spacing w:before="29" w:beforeAutospacing="0" w:after="0" w:afterAutospacing="0" w:line="288" w:lineRule="auto"/>
              <w:jc w:val="center"/>
              <w:rPr>
                <w:rFonts w:ascii="Times New Roman" w:hAnsi="Times New Roman"/>
                <w:b/>
                <w:color w:val="000000"/>
              </w:rPr>
            </w:pPr>
            <w:r w:rsidRPr="00D53356">
              <w:rPr>
                <w:rFonts w:ascii="Times New Roman" w:hAnsi="Times New Roman"/>
                <w:b/>
                <w:color w:val="000000"/>
              </w:rPr>
              <w:t>2020</w:t>
            </w:r>
            <w:r w:rsidRPr="00D53356">
              <w:rPr>
                <w:rFonts w:ascii="Times New Roman" w:hAnsi="Times New Roman"/>
                <w:b/>
                <w:color w:val="000000"/>
              </w:rPr>
              <w:t>年</w:t>
            </w:r>
            <w:r w:rsidRPr="00D53356">
              <w:rPr>
                <w:rFonts w:ascii="Times New Roman" w:hAnsi="Times New Roman"/>
                <w:b/>
                <w:color w:val="000000"/>
              </w:rPr>
              <w:t>12</w:t>
            </w:r>
            <w:r w:rsidRPr="00D53356">
              <w:rPr>
                <w:rFonts w:ascii="Times New Roman" w:hAnsi="Times New Roman"/>
                <w:b/>
                <w:color w:val="000000"/>
              </w:rPr>
              <w:t>月</w:t>
            </w:r>
            <w:r w:rsidRPr="00D53356">
              <w:rPr>
                <w:rFonts w:ascii="Times New Roman" w:hAnsi="Times New Roman"/>
                <w:b/>
                <w:color w:val="000000"/>
              </w:rPr>
              <w:t>31</w:t>
            </w:r>
            <w:r w:rsidRPr="00D53356">
              <w:rPr>
                <w:rFonts w:ascii="Times New Roman" w:hAnsi="Times New Roman"/>
                <w:b/>
                <w:color w:val="000000"/>
              </w:rPr>
              <w:t>日</w:t>
            </w:r>
          </w:p>
        </w:tc>
      </w:tr>
      <w:tr w:rsidR="00EA46D8" w:rsidRPr="00D53356" w:rsidTr="00B673C9">
        <w:tc>
          <w:tcPr>
            <w:tcW w:w="2880" w:type="dxa"/>
            <w:vAlign w:val="center"/>
          </w:tcPr>
          <w:p w:rsidR="00EA46D8" w:rsidRPr="00D53356" w:rsidRDefault="00EA46D8" w:rsidP="00147D2C">
            <w:pPr>
              <w:spacing w:before="29" w:line="288" w:lineRule="auto"/>
              <w:rPr>
                <w:b/>
                <w:color w:val="000000"/>
                <w:sz w:val="24"/>
              </w:rPr>
            </w:pPr>
            <w:r w:rsidRPr="00D53356">
              <w:rPr>
                <w:rFonts w:hint="eastAsia"/>
                <w:b/>
                <w:color w:val="000000"/>
                <w:sz w:val="24"/>
              </w:rPr>
              <w:t>资产：</w:t>
            </w:r>
          </w:p>
        </w:tc>
        <w:tc>
          <w:tcPr>
            <w:tcW w:w="1080" w:type="dxa"/>
            <w:vAlign w:val="center"/>
          </w:tcPr>
          <w:p w:rsidR="00EA46D8" w:rsidRPr="00D53356" w:rsidRDefault="00EA46D8" w:rsidP="00D31D50">
            <w:pPr>
              <w:widowControl/>
              <w:autoSpaceDE w:val="0"/>
              <w:autoSpaceDN w:val="0"/>
              <w:ind w:right="-15"/>
              <w:jc w:val="center"/>
              <w:textAlignment w:val="bottom"/>
              <w:rPr>
                <w:color w:val="000000"/>
                <w:sz w:val="24"/>
              </w:rPr>
            </w:pPr>
          </w:p>
        </w:tc>
        <w:tc>
          <w:tcPr>
            <w:tcW w:w="2520" w:type="dxa"/>
            <w:vAlign w:val="center"/>
          </w:tcPr>
          <w:p w:rsidR="00EA46D8" w:rsidRPr="00D53356" w:rsidRDefault="00EA46D8" w:rsidP="00147D2C">
            <w:pPr>
              <w:spacing w:before="29" w:line="288" w:lineRule="auto"/>
              <w:jc w:val="right"/>
              <w:rPr>
                <w:b/>
                <w:color w:val="000000"/>
                <w:sz w:val="24"/>
              </w:rPr>
            </w:pPr>
            <w:r w:rsidRPr="00D53356">
              <w:rPr>
                <w:b/>
                <w:color w:val="000000"/>
                <w:sz w:val="24"/>
              </w:rPr>
              <w:t>-</w:t>
            </w:r>
          </w:p>
        </w:tc>
        <w:tc>
          <w:tcPr>
            <w:tcW w:w="2520" w:type="dxa"/>
            <w:vAlign w:val="center"/>
          </w:tcPr>
          <w:p w:rsidR="00EA46D8" w:rsidRPr="00D53356" w:rsidRDefault="00EA46D8" w:rsidP="00147D2C">
            <w:pPr>
              <w:spacing w:before="29" w:line="288" w:lineRule="auto"/>
              <w:jc w:val="right"/>
              <w:rPr>
                <w:b/>
                <w:color w:val="000000"/>
                <w:sz w:val="24"/>
              </w:rPr>
            </w:pPr>
            <w:r w:rsidRPr="00D53356">
              <w:rPr>
                <w:b/>
                <w:color w:val="000000"/>
                <w:sz w:val="24"/>
              </w:rPr>
              <w:t>-</w:t>
            </w:r>
          </w:p>
        </w:tc>
      </w:tr>
      <w:tr w:rsidR="00EA46D8" w:rsidRPr="00D53356" w:rsidTr="00B673C9">
        <w:tc>
          <w:tcPr>
            <w:tcW w:w="2880" w:type="dxa"/>
            <w:vAlign w:val="center"/>
          </w:tcPr>
          <w:p w:rsidR="00EA46D8" w:rsidRPr="00D53356" w:rsidRDefault="00EA46D8" w:rsidP="00042A56">
            <w:pPr>
              <w:spacing w:before="29" w:line="288" w:lineRule="auto"/>
              <w:rPr>
                <w:color w:val="000000"/>
                <w:sz w:val="24"/>
              </w:rPr>
            </w:pPr>
            <w:r w:rsidRPr="00D53356">
              <w:rPr>
                <w:rFonts w:hint="eastAsia"/>
                <w:color w:val="000000"/>
                <w:sz w:val="24"/>
              </w:rPr>
              <w:t>银行存款</w:t>
            </w:r>
          </w:p>
        </w:tc>
        <w:tc>
          <w:tcPr>
            <w:tcW w:w="1080" w:type="dxa"/>
            <w:vAlign w:val="center"/>
          </w:tcPr>
          <w:p w:rsidR="00EA46D8" w:rsidRPr="00D53356" w:rsidRDefault="00EA46D8" w:rsidP="00D31D50">
            <w:pPr>
              <w:widowControl/>
              <w:autoSpaceDE w:val="0"/>
              <w:autoSpaceDN w:val="0"/>
              <w:ind w:right="-15"/>
              <w:jc w:val="center"/>
              <w:textAlignment w:val="bottom"/>
              <w:rPr>
                <w:color w:val="000000"/>
                <w:sz w:val="24"/>
              </w:rPr>
            </w:pPr>
            <w:r w:rsidRPr="00D53356">
              <w:rPr>
                <w:rFonts w:hint="eastAsia"/>
                <w:color w:val="000000"/>
                <w:sz w:val="24"/>
              </w:rPr>
              <w:t>7.4.7.1</w:t>
            </w:r>
          </w:p>
        </w:tc>
        <w:tc>
          <w:tcPr>
            <w:tcW w:w="2520" w:type="dxa"/>
            <w:vAlign w:val="center"/>
          </w:tcPr>
          <w:p w:rsidR="00EA46D8" w:rsidRPr="00D53356" w:rsidRDefault="00EA46D8" w:rsidP="00147D2C">
            <w:pPr>
              <w:spacing w:before="29" w:line="288" w:lineRule="auto"/>
              <w:jc w:val="right"/>
              <w:rPr>
                <w:color w:val="000000"/>
                <w:sz w:val="24"/>
              </w:rPr>
            </w:pPr>
            <w:r w:rsidRPr="00D53356">
              <w:rPr>
                <w:color w:val="000000"/>
                <w:sz w:val="24"/>
              </w:rPr>
              <w:t>3,180,380.53</w:t>
            </w:r>
          </w:p>
        </w:tc>
        <w:tc>
          <w:tcPr>
            <w:tcW w:w="2520" w:type="dxa"/>
            <w:vAlign w:val="center"/>
          </w:tcPr>
          <w:p w:rsidR="00EA46D8" w:rsidRPr="00D53356" w:rsidRDefault="00EA46D8" w:rsidP="00147D2C">
            <w:pPr>
              <w:spacing w:before="29" w:line="288" w:lineRule="auto"/>
              <w:jc w:val="right"/>
              <w:rPr>
                <w:color w:val="000000"/>
                <w:sz w:val="24"/>
              </w:rPr>
            </w:pPr>
            <w:r w:rsidRPr="00D53356">
              <w:rPr>
                <w:color w:val="000000"/>
                <w:sz w:val="24"/>
              </w:rPr>
              <w:t>7,066,601.47</w:t>
            </w:r>
          </w:p>
        </w:tc>
      </w:tr>
      <w:tr w:rsidR="00EA46D8" w:rsidRPr="00D53356" w:rsidTr="00B673C9">
        <w:tc>
          <w:tcPr>
            <w:tcW w:w="2880" w:type="dxa"/>
            <w:vAlign w:val="center"/>
          </w:tcPr>
          <w:p w:rsidR="00EA46D8" w:rsidRPr="00D53356" w:rsidRDefault="00EA46D8" w:rsidP="00042A56">
            <w:pPr>
              <w:spacing w:before="29" w:line="288" w:lineRule="auto"/>
              <w:rPr>
                <w:color w:val="000000"/>
                <w:sz w:val="24"/>
              </w:rPr>
            </w:pPr>
            <w:r w:rsidRPr="00D53356">
              <w:rPr>
                <w:rFonts w:hint="eastAsia"/>
                <w:color w:val="000000"/>
                <w:sz w:val="24"/>
              </w:rPr>
              <w:t>结算备付金</w:t>
            </w:r>
          </w:p>
        </w:tc>
        <w:tc>
          <w:tcPr>
            <w:tcW w:w="1080" w:type="dxa"/>
            <w:vAlign w:val="center"/>
          </w:tcPr>
          <w:p w:rsidR="00EA46D8" w:rsidRPr="00D53356"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53356" w:rsidRDefault="00EA46D8" w:rsidP="00147D2C">
            <w:pPr>
              <w:spacing w:before="29" w:line="288" w:lineRule="auto"/>
              <w:jc w:val="right"/>
              <w:rPr>
                <w:color w:val="000000"/>
                <w:sz w:val="24"/>
              </w:rPr>
            </w:pPr>
            <w:r w:rsidRPr="00D53356">
              <w:rPr>
                <w:color w:val="000000"/>
                <w:sz w:val="24"/>
              </w:rPr>
              <w:t>-</w:t>
            </w:r>
          </w:p>
        </w:tc>
        <w:tc>
          <w:tcPr>
            <w:tcW w:w="2520" w:type="dxa"/>
            <w:vAlign w:val="center"/>
          </w:tcPr>
          <w:p w:rsidR="00EA46D8" w:rsidRPr="00D53356" w:rsidRDefault="00EA46D8" w:rsidP="00147D2C">
            <w:pPr>
              <w:spacing w:before="29" w:line="288" w:lineRule="auto"/>
              <w:jc w:val="right"/>
              <w:rPr>
                <w:color w:val="000000"/>
                <w:sz w:val="24"/>
              </w:rPr>
            </w:pPr>
            <w:r w:rsidRPr="00D53356">
              <w:rPr>
                <w:color w:val="000000"/>
                <w:sz w:val="24"/>
              </w:rPr>
              <w:t>-</w:t>
            </w:r>
          </w:p>
        </w:tc>
      </w:tr>
      <w:tr w:rsidR="00EA46D8" w:rsidRPr="00D53356" w:rsidTr="00B673C9">
        <w:tc>
          <w:tcPr>
            <w:tcW w:w="2880" w:type="dxa"/>
            <w:vAlign w:val="center"/>
          </w:tcPr>
          <w:p w:rsidR="00EA46D8" w:rsidRPr="00D53356" w:rsidRDefault="00EA46D8" w:rsidP="00042A56">
            <w:pPr>
              <w:spacing w:before="29" w:line="288" w:lineRule="auto"/>
              <w:rPr>
                <w:color w:val="000000"/>
                <w:sz w:val="24"/>
              </w:rPr>
            </w:pPr>
            <w:r w:rsidRPr="00D53356">
              <w:rPr>
                <w:rFonts w:hint="eastAsia"/>
                <w:color w:val="000000"/>
                <w:sz w:val="24"/>
              </w:rPr>
              <w:t>存出保证金</w:t>
            </w:r>
          </w:p>
        </w:tc>
        <w:tc>
          <w:tcPr>
            <w:tcW w:w="1080" w:type="dxa"/>
            <w:vAlign w:val="center"/>
          </w:tcPr>
          <w:p w:rsidR="00EA46D8" w:rsidRPr="00D53356"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53356" w:rsidRDefault="00EA46D8" w:rsidP="00147D2C">
            <w:pPr>
              <w:spacing w:before="29" w:line="288" w:lineRule="auto"/>
              <w:jc w:val="right"/>
              <w:rPr>
                <w:color w:val="000000"/>
                <w:sz w:val="24"/>
              </w:rPr>
            </w:pPr>
            <w:r w:rsidRPr="00D53356">
              <w:rPr>
                <w:color w:val="000000"/>
                <w:sz w:val="24"/>
              </w:rPr>
              <w:t>2,412.82</w:t>
            </w:r>
          </w:p>
        </w:tc>
        <w:tc>
          <w:tcPr>
            <w:tcW w:w="2520" w:type="dxa"/>
            <w:vAlign w:val="center"/>
          </w:tcPr>
          <w:p w:rsidR="00EA46D8" w:rsidRPr="00D53356" w:rsidRDefault="00EA46D8" w:rsidP="00147D2C">
            <w:pPr>
              <w:spacing w:before="29" w:line="288" w:lineRule="auto"/>
              <w:jc w:val="right"/>
              <w:rPr>
                <w:color w:val="000000"/>
                <w:sz w:val="24"/>
              </w:rPr>
            </w:pPr>
            <w:r w:rsidRPr="00D53356">
              <w:rPr>
                <w:color w:val="000000"/>
                <w:sz w:val="24"/>
              </w:rPr>
              <w:t>174,442.52</w:t>
            </w:r>
          </w:p>
        </w:tc>
      </w:tr>
      <w:tr w:rsidR="00EA46D8" w:rsidRPr="00D53356" w:rsidTr="00B673C9">
        <w:tc>
          <w:tcPr>
            <w:tcW w:w="2880" w:type="dxa"/>
            <w:vAlign w:val="center"/>
          </w:tcPr>
          <w:p w:rsidR="00EA46D8" w:rsidRPr="00D53356" w:rsidRDefault="00EA46D8" w:rsidP="00042A56">
            <w:pPr>
              <w:spacing w:before="29" w:line="288" w:lineRule="auto"/>
              <w:rPr>
                <w:color w:val="000000"/>
                <w:sz w:val="24"/>
              </w:rPr>
            </w:pPr>
            <w:r w:rsidRPr="00D53356">
              <w:rPr>
                <w:rFonts w:hint="eastAsia"/>
                <w:color w:val="000000"/>
                <w:sz w:val="24"/>
              </w:rPr>
              <w:t>交易性金融资产</w:t>
            </w:r>
          </w:p>
        </w:tc>
        <w:tc>
          <w:tcPr>
            <w:tcW w:w="1080" w:type="dxa"/>
            <w:vAlign w:val="center"/>
          </w:tcPr>
          <w:p w:rsidR="00EA46D8" w:rsidRPr="00D53356" w:rsidRDefault="00EA46D8" w:rsidP="00EE7BCE">
            <w:pPr>
              <w:widowControl/>
              <w:autoSpaceDE w:val="0"/>
              <w:autoSpaceDN w:val="0"/>
              <w:ind w:right="-15"/>
              <w:jc w:val="center"/>
              <w:textAlignment w:val="bottom"/>
              <w:rPr>
                <w:color w:val="000000"/>
                <w:sz w:val="24"/>
              </w:rPr>
            </w:pPr>
            <w:r w:rsidRPr="00D53356">
              <w:rPr>
                <w:rFonts w:hint="eastAsia"/>
                <w:color w:val="000000"/>
                <w:sz w:val="24"/>
              </w:rPr>
              <w:t>7.4.7.2</w:t>
            </w:r>
          </w:p>
        </w:tc>
        <w:tc>
          <w:tcPr>
            <w:tcW w:w="2520" w:type="dxa"/>
            <w:vAlign w:val="center"/>
          </w:tcPr>
          <w:p w:rsidR="00EA46D8" w:rsidRPr="00D53356" w:rsidRDefault="00EA46D8" w:rsidP="00147D2C">
            <w:pPr>
              <w:spacing w:before="29" w:line="288" w:lineRule="auto"/>
              <w:jc w:val="right"/>
              <w:rPr>
                <w:color w:val="000000"/>
                <w:sz w:val="24"/>
              </w:rPr>
            </w:pPr>
            <w:r w:rsidRPr="00D53356">
              <w:rPr>
                <w:color w:val="000000"/>
                <w:sz w:val="24"/>
              </w:rPr>
              <w:t>49,517,901.58</w:t>
            </w:r>
          </w:p>
        </w:tc>
        <w:tc>
          <w:tcPr>
            <w:tcW w:w="2520" w:type="dxa"/>
            <w:vAlign w:val="center"/>
          </w:tcPr>
          <w:p w:rsidR="00EA46D8" w:rsidRPr="00D53356" w:rsidRDefault="00EA46D8" w:rsidP="00147D2C">
            <w:pPr>
              <w:spacing w:before="29" w:line="288" w:lineRule="auto"/>
              <w:jc w:val="right"/>
              <w:rPr>
                <w:color w:val="000000"/>
                <w:sz w:val="24"/>
              </w:rPr>
            </w:pPr>
            <w:r w:rsidRPr="00D53356">
              <w:rPr>
                <w:color w:val="000000"/>
                <w:sz w:val="24"/>
              </w:rPr>
              <w:t>128,973,990.76</w:t>
            </w:r>
          </w:p>
        </w:tc>
      </w:tr>
      <w:tr w:rsidR="00EA46D8" w:rsidRPr="00D53356" w:rsidTr="00B673C9">
        <w:tc>
          <w:tcPr>
            <w:tcW w:w="2880" w:type="dxa"/>
            <w:vAlign w:val="center"/>
          </w:tcPr>
          <w:p w:rsidR="00EA46D8" w:rsidRPr="00D53356" w:rsidRDefault="00EA46D8" w:rsidP="00042A56">
            <w:pPr>
              <w:spacing w:before="29" w:line="288" w:lineRule="auto"/>
              <w:rPr>
                <w:color w:val="000000"/>
                <w:sz w:val="24"/>
              </w:rPr>
            </w:pPr>
            <w:r w:rsidRPr="00D53356">
              <w:rPr>
                <w:rFonts w:hint="eastAsia"/>
                <w:color w:val="000000"/>
                <w:sz w:val="24"/>
              </w:rPr>
              <w:t>其中：股票投资</w:t>
            </w:r>
          </w:p>
        </w:tc>
        <w:tc>
          <w:tcPr>
            <w:tcW w:w="1080" w:type="dxa"/>
            <w:vAlign w:val="center"/>
          </w:tcPr>
          <w:p w:rsidR="00EA46D8" w:rsidRPr="00D53356"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53356" w:rsidRDefault="00EA46D8" w:rsidP="00147D2C">
            <w:pPr>
              <w:spacing w:before="29" w:line="288" w:lineRule="auto"/>
              <w:jc w:val="right"/>
              <w:rPr>
                <w:color w:val="000000"/>
                <w:sz w:val="24"/>
              </w:rPr>
            </w:pPr>
            <w:r w:rsidRPr="00D53356">
              <w:rPr>
                <w:color w:val="000000"/>
                <w:sz w:val="24"/>
              </w:rPr>
              <w:t>-</w:t>
            </w:r>
          </w:p>
        </w:tc>
        <w:tc>
          <w:tcPr>
            <w:tcW w:w="2520" w:type="dxa"/>
            <w:vAlign w:val="center"/>
          </w:tcPr>
          <w:p w:rsidR="00EA46D8" w:rsidRPr="00D53356" w:rsidRDefault="00EA46D8" w:rsidP="00147D2C">
            <w:pPr>
              <w:spacing w:before="29" w:line="288" w:lineRule="auto"/>
              <w:jc w:val="right"/>
              <w:rPr>
                <w:color w:val="000000"/>
                <w:sz w:val="24"/>
              </w:rPr>
            </w:pPr>
            <w:r w:rsidRPr="00D53356">
              <w:rPr>
                <w:color w:val="000000"/>
                <w:sz w:val="24"/>
              </w:rPr>
              <w:t>-</w:t>
            </w:r>
          </w:p>
        </w:tc>
      </w:tr>
      <w:tr w:rsidR="00EA46D8" w:rsidRPr="00D53356" w:rsidTr="00B673C9">
        <w:tc>
          <w:tcPr>
            <w:tcW w:w="2880" w:type="dxa"/>
            <w:vAlign w:val="center"/>
          </w:tcPr>
          <w:p w:rsidR="00EA46D8" w:rsidRPr="00D53356" w:rsidRDefault="00EA46D8" w:rsidP="00147D2C">
            <w:pPr>
              <w:pStyle w:val="aff1"/>
              <w:spacing w:before="29" w:beforeAutospacing="0" w:line="288" w:lineRule="auto"/>
              <w:ind w:firstLineChars="300" w:firstLine="720"/>
              <w:jc w:val="both"/>
              <w:rPr>
                <w:rFonts w:ascii="Times New Roman" w:hAnsi="Times New Roman"/>
                <w:color w:val="000000"/>
              </w:rPr>
            </w:pPr>
            <w:r w:rsidRPr="00D53356">
              <w:rPr>
                <w:rFonts w:ascii="Times New Roman" w:hAnsi="Times New Roman" w:hint="eastAsia"/>
                <w:color w:val="000000"/>
              </w:rPr>
              <w:t>基金投资</w:t>
            </w:r>
          </w:p>
        </w:tc>
        <w:tc>
          <w:tcPr>
            <w:tcW w:w="1080" w:type="dxa"/>
            <w:vAlign w:val="center"/>
          </w:tcPr>
          <w:p w:rsidR="00EA46D8" w:rsidRPr="00D53356"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53356" w:rsidRDefault="00EA46D8" w:rsidP="00147D2C">
            <w:pPr>
              <w:spacing w:before="29" w:line="288" w:lineRule="auto"/>
              <w:jc w:val="right"/>
              <w:rPr>
                <w:color w:val="000000"/>
                <w:sz w:val="24"/>
              </w:rPr>
            </w:pPr>
            <w:r w:rsidRPr="00D53356">
              <w:rPr>
                <w:color w:val="000000"/>
                <w:sz w:val="24"/>
              </w:rPr>
              <w:t>49,517,901.58</w:t>
            </w:r>
          </w:p>
        </w:tc>
        <w:tc>
          <w:tcPr>
            <w:tcW w:w="2520" w:type="dxa"/>
            <w:vAlign w:val="center"/>
          </w:tcPr>
          <w:p w:rsidR="00EA46D8" w:rsidRPr="00D53356" w:rsidRDefault="00EA46D8" w:rsidP="00147D2C">
            <w:pPr>
              <w:spacing w:before="29" w:line="288" w:lineRule="auto"/>
              <w:jc w:val="right"/>
              <w:rPr>
                <w:color w:val="000000"/>
                <w:sz w:val="24"/>
              </w:rPr>
            </w:pPr>
            <w:r w:rsidRPr="00D53356">
              <w:rPr>
                <w:color w:val="000000"/>
                <w:sz w:val="24"/>
              </w:rPr>
              <w:t>128,973,990.76</w:t>
            </w:r>
          </w:p>
        </w:tc>
      </w:tr>
      <w:tr w:rsidR="00EA46D8" w:rsidRPr="00D53356" w:rsidTr="00B673C9">
        <w:tc>
          <w:tcPr>
            <w:tcW w:w="2880" w:type="dxa"/>
            <w:vAlign w:val="center"/>
          </w:tcPr>
          <w:p w:rsidR="00EA46D8" w:rsidRPr="00D53356" w:rsidRDefault="00EA46D8" w:rsidP="00147D2C">
            <w:pPr>
              <w:pStyle w:val="aff1"/>
              <w:spacing w:before="29" w:beforeAutospacing="0" w:line="288" w:lineRule="auto"/>
              <w:ind w:firstLineChars="300" w:firstLine="720"/>
              <w:jc w:val="both"/>
              <w:rPr>
                <w:rFonts w:ascii="Times New Roman" w:hAnsi="Times New Roman"/>
                <w:color w:val="000000"/>
              </w:rPr>
            </w:pPr>
            <w:r w:rsidRPr="00D53356">
              <w:rPr>
                <w:rFonts w:ascii="Times New Roman" w:hAnsi="Times New Roman" w:hint="eastAsia"/>
                <w:color w:val="000000"/>
              </w:rPr>
              <w:t>债券投资</w:t>
            </w:r>
          </w:p>
        </w:tc>
        <w:tc>
          <w:tcPr>
            <w:tcW w:w="1080" w:type="dxa"/>
            <w:vAlign w:val="center"/>
          </w:tcPr>
          <w:p w:rsidR="00EA46D8" w:rsidRPr="00D53356"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53356" w:rsidRDefault="00EA46D8" w:rsidP="00147D2C">
            <w:pPr>
              <w:spacing w:before="29" w:line="288" w:lineRule="auto"/>
              <w:jc w:val="right"/>
              <w:rPr>
                <w:color w:val="000000"/>
                <w:sz w:val="24"/>
              </w:rPr>
            </w:pPr>
            <w:r w:rsidRPr="00D53356">
              <w:rPr>
                <w:color w:val="000000"/>
                <w:sz w:val="24"/>
              </w:rPr>
              <w:t>-</w:t>
            </w:r>
          </w:p>
        </w:tc>
        <w:tc>
          <w:tcPr>
            <w:tcW w:w="2520" w:type="dxa"/>
            <w:vAlign w:val="center"/>
          </w:tcPr>
          <w:p w:rsidR="00EA46D8" w:rsidRPr="00D53356" w:rsidRDefault="00EA46D8" w:rsidP="00147D2C">
            <w:pPr>
              <w:spacing w:before="29" w:line="288" w:lineRule="auto"/>
              <w:jc w:val="right"/>
              <w:rPr>
                <w:color w:val="000000"/>
                <w:sz w:val="24"/>
              </w:rPr>
            </w:pPr>
            <w:r w:rsidRPr="00D53356">
              <w:rPr>
                <w:color w:val="000000"/>
                <w:sz w:val="24"/>
              </w:rPr>
              <w:t>-</w:t>
            </w:r>
          </w:p>
        </w:tc>
      </w:tr>
      <w:tr w:rsidR="00EA46D8" w:rsidRPr="00D53356" w:rsidTr="00B673C9">
        <w:tc>
          <w:tcPr>
            <w:tcW w:w="2880" w:type="dxa"/>
            <w:vAlign w:val="center"/>
          </w:tcPr>
          <w:p w:rsidR="00EA46D8" w:rsidRPr="00D53356" w:rsidRDefault="00EA46D8" w:rsidP="00147D2C">
            <w:pPr>
              <w:pStyle w:val="aff1"/>
              <w:spacing w:before="29" w:beforeAutospacing="0" w:line="288" w:lineRule="auto"/>
              <w:ind w:firstLineChars="300" w:firstLine="720"/>
              <w:jc w:val="both"/>
              <w:rPr>
                <w:rFonts w:ascii="Times New Roman" w:hAnsi="Times New Roman"/>
                <w:color w:val="000000"/>
              </w:rPr>
            </w:pPr>
            <w:r w:rsidRPr="00D53356">
              <w:rPr>
                <w:rFonts w:ascii="Times New Roman" w:hAnsi="Times New Roman" w:hint="eastAsia"/>
                <w:color w:val="000000"/>
              </w:rPr>
              <w:t>资产支持证券投资</w:t>
            </w:r>
          </w:p>
        </w:tc>
        <w:tc>
          <w:tcPr>
            <w:tcW w:w="1080" w:type="dxa"/>
            <w:vAlign w:val="center"/>
          </w:tcPr>
          <w:p w:rsidR="00EA46D8" w:rsidRPr="00D53356"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53356" w:rsidRDefault="00EA46D8" w:rsidP="00147D2C">
            <w:pPr>
              <w:spacing w:before="29" w:line="288" w:lineRule="auto"/>
              <w:jc w:val="right"/>
              <w:rPr>
                <w:color w:val="000000"/>
                <w:sz w:val="24"/>
              </w:rPr>
            </w:pPr>
            <w:r w:rsidRPr="00D53356">
              <w:rPr>
                <w:color w:val="000000"/>
                <w:sz w:val="24"/>
              </w:rPr>
              <w:t>-</w:t>
            </w:r>
          </w:p>
        </w:tc>
        <w:tc>
          <w:tcPr>
            <w:tcW w:w="2520" w:type="dxa"/>
            <w:vAlign w:val="center"/>
          </w:tcPr>
          <w:p w:rsidR="00EA46D8" w:rsidRPr="00D53356" w:rsidRDefault="00EA46D8" w:rsidP="00147D2C">
            <w:pPr>
              <w:spacing w:before="29" w:line="288" w:lineRule="auto"/>
              <w:jc w:val="right"/>
              <w:rPr>
                <w:color w:val="000000"/>
                <w:sz w:val="24"/>
              </w:rPr>
            </w:pPr>
            <w:r w:rsidRPr="00D53356">
              <w:rPr>
                <w:color w:val="000000"/>
                <w:sz w:val="24"/>
              </w:rPr>
              <w:t>-</w:t>
            </w:r>
          </w:p>
        </w:tc>
      </w:tr>
      <w:tr w:rsidR="00EA46D8" w:rsidRPr="00D53356" w:rsidTr="00B673C9">
        <w:tc>
          <w:tcPr>
            <w:tcW w:w="2880" w:type="dxa"/>
            <w:vAlign w:val="center"/>
          </w:tcPr>
          <w:p w:rsidR="00EA46D8" w:rsidRPr="00D53356" w:rsidRDefault="00EA46D8" w:rsidP="00147D2C">
            <w:pPr>
              <w:pStyle w:val="aff1"/>
              <w:spacing w:before="29" w:beforeAutospacing="0" w:line="288" w:lineRule="auto"/>
              <w:ind w:firstLineChars="300" w:firstLine="720"/>
              <w:jc w:val="both"/>
              <w:rPr>
                <w:rFonts w:ascii="Times New Roman" w:hAnsi="Times New Roman"/>
                <w:color w:val="000000"/>
              </w:rPr>
            </w:pPr>
            <w:r w:rsidRPr="00D53356">
              <w:rPr>
                <w:rFonts w:ascii="Times New Roman" w:hAnsi="Times New Roman" w:hint="eastAsia"/>
                <w:color w:val="000000"/>
              </w:rPr>
              <w:t>贵金属投资</w:t>
            </w:r>
          </w:p>
        </w:tc>
        <w:tc>
          <w:tcPr>
            <w:tcW w:w="1080" w:type="dxa"/>
            <w:vAlign w:val="center"/>
          </w:tcPr>
          <w:p w:rsidR="00EA46D8" w:rsidRPr="00D53356"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53356" w:rsidRDefault="00EA46D8" w:rsidP="00147D2C">
            <w:pPr>
              <w:spacing w:before="29" w:line="288" w:lineRule="auto"/>
              <w:jc w:val="right"/>
              <w:rPr>
                <w:color w:val="000000"/>
                <w:sz w:val="24"/>
              </w:rPr>
            </w:pPr>
            <w:r w:rsidRPr="00D53356">
              <w:rPr>
                <w:rFonts w:hint="eastAsia"/>
                <w:color w:val="000000"/>
                <w:sz w:val="24"/>
              </w:rPr>
              <w:t>-</w:t>
            </w:r>
          </w:p>
        </w:tc>
        <w:tc>
          <w:tcPr>
            <w:tcW w:w="2520" w:type="dxa"/>
            <w:vAlign w:val="center"/>
          </w:tcPr>
          <w:p w:rsidR="00EA46D8" w:rsidRPr="00D53356" w:rsidRDefault="00EA46D8" w:rsidP="00147D2C">
            <w:pPr>
              <w:spacing w:before="29" w:line="288" w:lineRule="auto"/>
              <w:jc w:val="right"/>
              <w:rPr>
                <w:color w:val="000000"/>
                <w:sz w:val="24"/>
              </w:rPr>
            </w:pPr>
            <w:r w:rsidRPr="00D53356">
              <w:rPr>
                <w:rFonts w:hint="eastAsia"/>
                <w:color w:val="000000"/>
                <w:sz w:val="24"/>
              </w:rPr>
              <w:t>-</w:t>
            </w:r>
          </w:p>
        </w:tc>
      </w:tr>
      <w:tr w:rsidR="00EA46D8" w:rsidRPr="00D53356" w:rsidTr="00B673C9">
        <w:tc>
          <w:tcPr>
            <w:tcW w:w="2880" w:type="dxa"/>
            <w:vAlign w:val="center"/>
          </w:tcPr>
          <w:p w:rsidR="00EA46D8" w:rsidRPr="00D53356" w:rsidRDefault="00EA46D8" w:rsidP="00147D2C">
            <w:pPr>
              <w:spacing w:before="29" w:line="288" w:lineRule="auto"/>
              <w:rPr>
                <w:color w:val="000000"/>
                <w:sz w:val="24"/>
              </w:rPr>
            </w:pPr>
            <w:r w:rsidRPr="00D53356">
              <w:rPr>
                <w:rFonts w:hint="eastAsia"/>
                <w:color w:val="000000"/>
                <w:sz w:val="24"/>
              </w:rPr>
              <w:t>衍生金融资产</w:t>
            </w:r>
          </w:p>
        </w:tc>
        <w:tc>
          <w:tcPr>
            <w:tcW w:w="1080" w:type="dxa"/>
            <w:vAlign w:val="center"/>
          </w:tcPr>
          <w:p w:rsidR="00EA46D8" w:rsidRPr="00D53356" w:rsidRDefault="00EA46D8" w:rsidP="00EE7BCE">
            <w:pPr>
              <w:widowControl/>
              <w:autoSpaceDE w:val="0"/>
              <w:autoSpaceDN w:val="0"/>
              <w:ind w:right="-15"/>
              <w:jc w:val="center"/>
              <w:textAlignment w:val="bottom"/>
              <w:rPr>
                <w:color w:val="000000"/>
                <w:sz w:val="24"/>
              </w:rPr>
            </w:pPr>
            <w:r w:rsidRPr="00D53356">
              <w:rPr>
                <w:rFonts w:hint="eastAsia"/>
                <w:color w:val="000000"/>
                <w:sz w:val="24"/>
              </w:rPr>
              <w:t>7.4.7.3</w:t>
            </w:r>
          </w:p>
        </w:tc>
        <w:tc>
          <w:tcPr>
            <w:tcW w:w="2520" w:type="dxa"/>
            <w:vAlign w:val="center"/>
          </w:tcPr>
          <w:p w:rsidR="00EA46D8" w:rsidRPr="00D53356" w:rsidRDefault="00EA46D8" w:rsidP="00147D2C">
            <w:pPr>
              <w:spacing w:before="29" w:line="288" w:lineRule="auto"/>
              <w:jc w:val="right"/>
              <w:rPr>
                <w:color w:val="000000"/>
                <w:sz w:val="24"/>
              </w:rPr>
            </w:pPr>
            <w:r w:rsidRPr="00D53356">
              <w:rPr>
                <w:color w:val="000000"/>
                <w:sz w:val="24"/>
              </w:rPr>
              <w:t>-</w:t>
            </w:r>
          </w:p>
        </w:tc>
        <w:tc>
          <w:tcPr>
            <w:tcW w:w="2520" w:type="dxa"/>
            <w:vAlign w:val="center"/>
          </w:tcPr>
          <w:p w:rsidR="00EA46D8" w:rsidRPr="00D53356" w:rsidRDefault="00EA46D8" w:rsidP="00147D2C">
            <w:pPr>
              <w:spacing w:before="29" w:line="288" w:lineRule="auto"/>
              <w:jc w:val="right"/>
              <w:rPr>
                <w:color w:val="000000"/>
                <w:sz w:val="24"/>
              </w:rPr>
            </w:pPr>
            <w:r w:rsidRPr="00D53356">
              <w:rPr>
                <w:color w:val="000000"/>
                <w:sz w:val="24"/>
              </w:rPr>
              <w:t>-</w:t>
            </w:r>
          </w:p>
        </w:tc>
      </w:tr>
      <w:tr w:rsidR="00EA46D8" w:rsidRPr="00D53356" w:rsidTr="00B673C9">
        <w:tc>
          <w:tcPr>
            <w:tcW w:w="2880" w:type="dxa"/>
            <w:vAlign w:val="center"/>
          </w:tcPr>
          <w:p w:rsidR="00EA46D8" w:rsidRPr="00D53356" w:rsidRDefault="00EA46D8" w:rsidP="00147D2C">
            <w:pPr>
              <w:spacing w:before="29" w:line="288" w:lineRule="auto"/>
              <w:rPr>
                <w:color w:val="000000"/>
                <w:sz w:val="24"/>
              </w:rPr>
            </w:pPr>
            <w:r w:rsidRPr="00D53356">
              <w:rPr>
                <w:rFonts w:hint="eastAsia"/>
                <w:color w:val="000000"/>
                <w:sz w:val="24"/>
              </w:rPr>
              <w:t>买入返售金融资产</w:t>
            </w:r>
          </w:p>
        </w:tc>
        <w:tc>
          <w:tcPr>
            <w:tcW w:w="1080" w:type="dxa"/>
            <w:vAlign w:val="center"/>
          </w:tcPr>
          <w:p w:rsidR="00EA46D8" w:rsidRPr="00D53356" w:rsidRDefault="00EA46D8" w:rsidP="00EE7BCE">
            <w:pPr>
              <w:widowControl/>
              <w:autoSpaceDE w:val="0"/>
              <w:autoSpaceDN w:val="0"/>
              <w:ind w:right="-15"/>
              <w:jc w:val="center"/>
              <w:textAlignment w:val="bottom"/>
              <w:rPr>
                <w:color w:val="000000"/>
                <w:sz w:val="24"/>
              </w:rPr>
            </w:pPr>
            <w:r w:rsidRPr="00D53356">
              <w:rPr>
                <w:rFonts w:hint="eastAsia"/>
                <w:color w:val="000000"/>
                <w:sz w:val="24"/>
              </w:rPr>
              <w:t>7.4.7.4</w:t>
            </w:r>
          </w:p>
        </w:tc>
        <w:tc>
          <w:tcPr>
            <w:tcW w:w="2520" w:type="dxa"/>
            <w:vAlign w:val="center"/>
          </w:tcPr>
          <w:p w:rsidR="00EA46D8" w:rsidRPr="00D53356" w:rsidRDefault="00EA46D8" w:rsidP="00147D2C">
            <w:pPr>
              <w:spacing w:before="29" w:line="288" w:lineRule="auto"/>
              <w:jc w:val="right"/>
              <w:rPr>
                <w:color w:val="000000"/>
                <w:sz w:val="24"/>
              </w:rPr>
            </w:pPr>
            <w:r w:rsidRPr="00D53356">
              <w:rPr>
                <w:color w:val="000000"/>
                <w:sz w:val="24"/>
              </w:rPr>
              <w:t>-</w:t>
            </w:r>
          </w:p>
        </w:tc>
        <w:tc>
          <w:tcPr>
            <w:tcW w:w="2520" w:type="dxa"/>
            <w:vAlign w:val="center"/>
          </w:tcPr>
          <w:p w:rsidR="00EA46D8" w:rsidRPr="00D53356" w:rsidRDefault="00EA46D8" w:rsidP="00147D2C">
            <w:pPr>
              <w:spacing w:before="29" w:line="288" w:lineRule="auto"/>
              <w:jc w:val="right"/>
              <w:rPr>
                <w:color w:val="000000"/>
                <w:sz w:val="24"/>
              </w:rPr>
            </w:pPr>
            <w:r w:rsidRPr="00D53356">
              <w:rPr>
                <w:color w:val="000000"/>
                <w:sz w:val="24"/>
              </w:rPr>
              <w:t>-</w:t>
            </w:r>
          </w:p>
        </w:tc>
      </w:tr>
      <w:tr w:rsidR="00EA46D8" w:rsidRPr="00D53356" w:rsidTr="00B673C9">
        <w:tc>
          <w:tcPr>
            <w:tcW w:w="2880" w:type="dxa"/>
            <w:vAlign w:val="center"/>
          </w:tcPr>
          <w:p w:rsidR="00EA46D8" w:rsidRPr="00D53356" w:rsidRDefault="00EA46D8" w:rsidP="00147D2C">
            <w:pPr>
              <w:spacing w:before="29" w:line="288" w:lineRule="auto"/>
              <w:rPr>
                <w:color w:val="000000"/>
                <w:sz w:val="24"/>
              </w:rPr>
            </w:pPr>
            <w:r w:rsidRPr="00D53356">
              <w:rPr>
                <w:rFonts w:hint="eastAsia"/>
                <w:color w:val="000000"/>
                <w:sz w:val="24"/>
              </w:rPr>
              <w:t>应收证券清算款</w:t>
            </w:r>
          </w:p>
        </w:tc>
        <w:tc>
          <w:tcPr>
            <w:tcW w:w="1080" w:type="dxa"/>
            <w:vAlign w:val="center"/>
          </w:tcPr>
          <w:p w:rsidR="00EA46D8" w:rsidRPr="00D53356"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53356" w:rsidRDefault="00EA46D8" w:rsidP="00147D2C">
            <w:pPr>
              <w:spacing w:before="29" w:line="288" w:lineRule="auto"/>
              <w:jc w:val="right"/>
              <w:rPr>
                <w:color w:val="000000"/>
                <w:sz w:val="24"/>
              </w:rPr>
            </w:pPr>
            <w:r w:rsidRPr="00D53356">
              <w:rPr>
                <w:color w:val="000000"/>
                <w:sz w:val="24"/>
              </w:rPr>
              <w:t>-</w:t>
            </w:r>
          </w:p>
        </w:tc>
        <w:tc>
          <w:tcPr>
            <w:tcW w:w="2520" w:type="dxa"/>
            <w:vAlign w:val="center"/>
          </w:tcPr>
          <w:p w:rsidR="00EA46D8" w:rsidRPr="00D53356" w:rsidRDefault="00EA46D8" w:rsidP="00147D2C">
            <w:pPr>
              <w:spacing w:before="29" w:line="288" w:lineRule="auto"/>
              <w:jc w:val="right"/>
              <w:rPr>
                <w:color w:val="000000"/>
                <w:sz w:val="24"/>
              </w:rPr>
            </w:pPr>
            <w:r w:rsidRPr="00D53356">
              <w:rPr>
                <w:color w:val="000000"/>
                <w:sz w:val="24"/>
              </w:rPr>
              <w:t>1,340,886.85</w:t>
            </w:r>
          </w:p>
        </w:tc>
      </w:tr>
      <w:tr w:rsidR="00EA46D8" w:rsidRPr="00D53356" w:rsidTr="00B673C9">
        <w:tc>
          <w:tcPr>
            <w:tcW w:w="2880" w:type="dxa"/>
            <w:vAlign w:val="center"/>
          </w:tcPr>
          <w:p w:rsidR="00EA46D8" w:rsidRPr="00D53356" w:rsidRDefault="00EA46D8" w:rsidP="00147D2C">
            <w:pPr>
              <w:spacing w:before="29" w:line="288" w:lineRule="auto"/>
              <w:rPr>
                <w:color w:val="000000"/>
                <w:sz w:val="24"/>
              </w:rPr>
            </w:pPr>
            <w:r w:rsidRPr="00D53356">
              <w:rPr>
                <w:rFonts w:hint="eastAsia"/>
                <w:color w:val="000000"/>
                <w:sz w:val="24"/>
              </w:rPr>
              <w:t>应收利息</w:t>
            </w:r>
          </w:p>
        </w:tc>
        <w:tc>
          <w:tcPr>
            <w:tcW w:w="1080" w:type="dxa"/>
            <w:vAlign w:val="center"/>
          </w:tcPr>
          <w:p w:rsidR="00EA46D8" w:rsidRPr="00D53356" w:rsidRDefault="00EA46D8" w:rsidP="00EE7BCE">
            <w:pPr>
              <w:widowControl/>
              <w:autoSpaceDE w:val="0"/>
              <w:autoSpaceDN w:val="0"/>
              <w:ind w:right="-15"/>
              <w:jc w:val="center"/>
              <w:textAlignment w:val="bottom"/>
              <w:rPr>
                <w:color w:val="000000"/>
                <w:sz w:val="24"/>
              </w:rPr>
            </w:pPr>
            <w:r w:rsidRPr="00D53356">
              <w:rPr>
                <w:rFonts w:hint="eastAsia"/>
                <w:color w:val="000000"/>
                <w:sz w:val="24"/>
              </w:rPr>
              <w:t>7.4.7.5</w:t>
            </w:r>
          </w:p>
        </w:tc>
        <w:tc>
          <w:tcPr>
            <w:tcW w:w="2520" w:type="dxa"/>
            <w:vAlign w:val="center"/>
          </w:tcPr>
          <w:p w:rsidR="00EA46D8" w:rsidRPr="00D53356" w:rsidRDefault="00EA46D8" w:rsidP="00147D2C">
            <w:pPr>
              <w:spacing w:before="29" w:line="288" w:lineRule="auto"/>
              <w:jc w:val="right"/>
              <w:rPr>
                <w:color w:val="000000"/>
                <w:sz w:val="24"/>
              </w:rPr>
            </w:pPr>
            <w:r w:rsidRPr="00D53356">
              <w:rPr>
                <w:color w:val="000000"/>
                <w:sz w:val="24"/>
              </w:rPr>
              <w:t>323.62</w:t>
            </w:r>
          </w:p>
        </w:tc>
        <w:tc>
          <w:tcPr>
            <w:tcW w:w="2520" w:type="dxa"/>
            <w:vAlign w:val="center"/>
          </w:tcPr>
          <w:p w:rsidR="00EA46D8" w:rsidRPr="00D53356" w:rsidRDefault="00EA46D8" w:rsidP="00147D2C">
            <w:pPr>
              <w:spacing w:before="29" w:line="288" w:lineRule="auto"/>
              <w:jc w:val="right"/>
              <w:rPr>
                <w:color w:val="000000"/>
                <w:sz w:val="24"/>
              </w:rPr>
            </w:pPr>
            <w:r w:rsidRPr="00D53356">
              <w:rPr>
                <w:color w:val="000000"/>
                <w:sz w:val="24"/>
              </w:rPr>
              <w:t>1,035.45</w:t>
            </w:r>
          </w:p>
        </w:tc>
      </w:tr>
      <w:tr w:rsidR="00EA46D8" w:rsidRPr="00D53356" w:rsidTr="00B673C9">
        <w:tc>
          <w:tcPr>
            <w:tcW w:w="2880" w:type="dxa"/>
            <w:vAlign w:val="center"/>
          </w:tcPr>
          <w:p w:rsidR="00EA46D8" w:rsidRPr="00D53356" w:rsidRDefault="00EA46D8" w:rsidP="00147D2C">
            <w:pPr>
              <w:spacing w:before="29" w:line="288" w:lineRule="auto"/>
              <w:rPr>
                <w:color w:val="000000"/>
                <w:sz w:val="24"/>
              </w:rPr>
            </w:pPr>
            <w:r w:rsidRPr="00D53356">
              <w:rPr>
                <w:rFonts w:hint="eastAsia"/>
                <w:color w:val="000000"/>
                <w:sz w:val="24"/>
              </w:rPr>
              <w:t>应收股利</w:t>
            </w:r>
          </w:p>
        </w:tc>
        <w:tc>
          <w:tcPr>
            <w:tcW w:w="1080" w:type="dxa"/>
            <w:vAlign w:val="center"/>
          </w:tcPr>
          <w:p w:rsidR="00EA46D8" w:rsidRPr="00D53356"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53356" w:rsidRDefault="00EA46D8" w:rsidP="00147D2C">
            <w:pPr>
              <w:spacing w:before="29" w:line="288" w:lineRule="auto"/>
              <w:jc w:val="right"/>
              <w:rPr>
                <w:color w:val="000000"/>
                <w:sz w:val="24"/>
              </w:rPr>
            </w:pPr>
            <w:r w:rsidRPr="00D53356">
              <w:rPr>
                <w:color w:val="000000"/>
                <w:sz w:val="24"/>
              </w:rPr>
              <w:t>-</w:t>
            </w:r>
          </w:p>
        </w:tc>
        <w:tc>
          <w:tcPr>
            <w:tcW w:w="2520" w:type="dxa"/>
            <w:vAlign w:val="center"/>
          </w:tcPr>
          <w:p w:rsidR="00EA46D8" w:rsidRPr="00D53356" w:rsidRDefault="00EA46D8" w:rsidP="00147D2C">
            <w:pPr>
              <w:spacing w:before="29" w:line="288" w:lineRule="auto"/>
              <w:jc w:val="right"/>
              <w:rPr>
                <w:color w:val="000000"/>
                <w:sz w:val="24"/>
              </w:rPr>
            </w:pPr>
            <w:r w:rsidRPr="00D53356">
              <w:rPr>
                <w:color w:val="000000"/>
                <w:sz w:val="24"/>
              </w:rPr>
              <w:t>-</w:t>
            </w:r>
          </w:p>
        </w:tc>
      </w:tr>
      <w:tr w:rsidR="00EA46D8" w:rsidRPr="00D53356" w:rsidTr="00B673C9">
        <w:tc>
          <w:tcPr>
            <w:tcW w:w="2880" w:type="dxa"/>
            <w:vAlign w:val="center"/>
          </w:tcPr>
          <w:p w:rsidR="00EA46D8" w:rsidRPr="00D53356" w:rsidRDefault="00EA46D8" w:rsidP="00147D2C">
            <w:pPr>
              <w:spacing w:before="29" w:line="288" w:lineRule="auto"/>
              <w:rPr>
                <w:color w:val="000000"/>
                <w:sz w:val="24"/>
              </w:rPr>
            </w:pPr>
            <w:r w:rsidRPr="00D53356">
              <w:rPr>
                <w:rFonts w:hint="eastAsia"/>
                <w:color w:val="000000"/>
                <w:sz w:val="24"/>
              </w:rPr>
              <w:t>应收申购款</w:t>
            </w:r>
          </w:p>
        </w:tc>
        <w:tc>
          <w:tcPr>
            <w:tcW w:w="1080" w:type="dxa"/>
            <w:vAlign w:val="center"/>
          </w:tcPr>
          <w:p w:rsidR="00EA46D8" w:rsidRPr="00D53356"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53356" w:rsidRDefault="00EA46D8" w:rsidP="00147D2C">
            <w:pPr>
              <w:spacing w:before="29" w:line="288" w:lineRule="auto"/>
              <w:jc w:val="right"/>
              <w:rPr>
                <w:color w:val="000000"/>
                <w:sz w:val="24"/>
              </w:rPr>
            </w:pPr>
            <w:r w:rsidRPr="00D53356">
              <w:rPr>
                <w:color w:val="000000"/>
                <w:sz w:val="24"/>
              </w:rPr>
              <w:t>233,566.14</w:t>
            </w:r>
          </w:p>
        </w:tc>
        <w:tc>
          <w:tcPr>
            <w:tcW w:w="2520" w:type="dxa"/>
            <w:vAlign w:val="center"/>
          </w:tcPr>
          <w:p w:rsidR="00EA46D8" w:rsidRPr="00D53356" w:rsidRDefault="00EA46D8" w:rsidP="00147D2C">
            <w:pPr>
              <w:spacing w:before="29" w:line="288" w:lineRule="auto"/>
              <w:jc w:val="right"/>
              <w:rPr>
                <w:color w:val="000000"/>
                <w:sz w:val="24"/>
              </w:rPr>
            </w:pPr>
            <w:r w:rsidRPr="00D53356">
              <w:rPr>
                <w:color w:val="000000"/>
                <w:sz w:val="24"/>
              </w:rPr>
              <w:t>75,446.45</w:t>
            </w:r>
          </w:p>
        </w:tc>
      </w:tr>
      <w:tr w:rsidR="00EA46D8" w:rsidRPr="00D53356" w:rsidTr="00B673C9">
        <w:tc>
          <w:tcPr>
            <w:tcW w:w="2880" w:type="dxa"/>
            <w:vAlign w:val="center"/>
          </w:tcPr>
          <w:p w:rsidR="00EA46D8" w:rsidRPr="00D53356" w:rsidRDefault="00EA46D8" w:rsidP="00147D2C">
            <w:pPr>
              <w:spacing w:before="29" w:line="288" w:lineRule="auto"/>
              <w:rPr>
                <w:color w:val="000000"/>
                <w:sz w:val="24"/>
              </w:rPr>
            </w:pPr>
            <w:r w:rsidRPr="00D53356">
              <w:rPr>
                <w:rFonts w:hint="eastAsia"/>
                <w:color w:val="000000"/>
                <w:sz w:val="24"/>
              </w:rPr>
              <w:t>递延所得税资产</w:t>
            </w:r>
          </w:p>
        </w:tc>
        <w:tc>
          <w:tcPr>
            <w:tcW w:w="1080" w:type="dxa"/>
            <w:vAlign w:val="center"/>
          </w:tcPr>
          <w:p w:rsidR="00EA46D8" w:rsidRPr="00D53356"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53356" w:rsidRDefault="00EA46D8" w:rsidP="00147D2C">
            <w:pPr>
              <w:spacing w:before="29" w:line="288" w:lineRule="auto"/>
              <w:jc w:val="right"/>
              <w:rPr>
                <w:color w:val="000000"/>
                <w:sz w:val="24"/>
              </w:rPr>
            </w:pPr>
            <w:r w:rsidRPr="00D53356">
              <w:rPr>
                <w:color w:val="000000"/>
                <w:sz w:val="24"/>
              </w:rPr>
              <w:t>-</w:t>
            </w:r>
          </w:p>
        </w:tc>
        <w:tc>
          <w:tcPr>
            <w:tcW w:w="2520" w:type="dxa"/>
            <w:vAlign w:val="center"/>
          </w:tcPr>
          <w:p w:rsidR="00EA46D8" w:rsidRPr="00D53356" w:rsidRDefault="00EA46D8" w:rsidP="00147D2C">
            <w:pPr>
              <w:spacing w:before="29" w:line="288" w:lineRule="auto"/>
              <w:jc w:val="right"/>
              <w:rPr>
                <w:color w:val="000000"/>
                <w:sz w:val="24"/>
              </w:rPr>
            </w:pPr>
            <w:r w:rsidRPr="00D53356">
              <w:rPr>
                <w:color w:val="000000"/>
                <w:sz w:val="24"/>
              </w:rPr>
              <w:t>-</w:t>
            </w:r>
          </w:p>
        </w:tc>
      </w:tr>
      <w:tr w:rsidR="00EA46D8" w:rsidRPr="00D53356" w:rsidTr="00B673C9">
        <w:tc>
          <w:tcPr>
            <w:tcW w:w="2880" w:type="dxa"/>
            <w:vAlign w:val="center"/>
          </w:tcPr>
          <w:p w:rsidR="00EA46D8" w:rsidRPr="00D53356" w:rsidRDefault="00EA46D8" w:rsidP="00147D2C">
            <w:pPr>
              <w:spacing w:before="29" w:line="288" w:lineRule="auto"/>
              <w:rPr>
                <w:color w:val="000000"/>
                <w:sz w:val="24"/>
              </w:rPr>
            </w:pPr>
            <w:r w:rsidRPr="00D53356">
              <w:rPr>
                <w:rFonts w:hint="eastAsia"/>
                <w:color w:val="000000"/>
                <w:sz w:val="24"/>
              </w:rPr>
              <w:lastRenderedPageBreak/>
              <w:t>其他资产</w:t>
            </w:r>
          </w:p>
        </w:tc>
        <w:tc>
          <w:tcPr>
            <w:tcW w:w="1080" w:type="dxa"/>
            <w:vAlign w:val="center"/>
          </w:tcPr>
          <w:p w:rsidR="00EA46D8" w:rsidRPr="00D53356" w:rsidRDefault="00EA46D8" w:rsidP="00EE7BCE">
            <w:pPr>
              <w:widowControl/>
              <w:autoSpaceDE w:val="0"/>
              <w:autoSpaceDN w:val="0"/>
              <w:ind w:right="-15"/>
              <w:jc w:val="center"/>
              <w:textAlignment w:val="bottom"/>
              <w:rPr>
                <w:color w:val="000000"/>
                <w:sz w:val="24"/>
              </w:rPr>
            </w:pPr>
            <w:r w:rsidRPr="00D53356">
              <w:rPr>
                <w:rFonts w:hint="eastAsia"/>
                <w:color w:val="000000"/>
                <w:sz w:val="24"/>
              </w:rPr>
              <w:t>7.4.7.6</w:t>
            </w:r>
          </w:p>
        </w:tc>
        <w:tc>
          <w:tcPr>
            <w:tcW w:w="2520" w:type="dxa"/>
            <w:vAlign w:val="center"/>
          </w:tcPr>
          <w:p w:rsidR="00EA46D8" w:rsidRPr="00D53356" w:rsidRDefault="00EA46D8" w:rsidP="00147D2C">
            <w:pPr>
              <w:spacing w:before="29" w:line="288" w:lineRule="auto"/>
              <w:jc w:val="right"/>
              <w:rPr>
                <w:color w:val="000000"/>
                <w:sz w:val="24"/>
              </w:rPr>
            </w:pPr>
            <w:r w:rsidRPr="00D53356">
              <w:rPr>
                <w:color w:val="000000"/>
                <w:sz w:val="24"/>
              </w:rPr>
              <w:t>-</w:t>
            </w:r>
          </w:p>
        </w:tc>
        <w:tc>
          <w:tcPr>
            <w:tcW w:w="2520" w:type="dxa"/>
            <w:vAlign w:val="center"/>
          </w:tcPr>
          <w:p w:rsidR="00EA46D8" w:rsidRPr="00D53356" w:rsidRDefault="00EA46D8" w:rsidP="00147D2C">
            <w:pPr>
              <w:spacing w:before="29" w:line="288" w:lineRule="auto"/>
              <w:jc w:val="right"/>
              <w:rPr>
                <w:color w:val="000000"/>
                <w:sz w:val="24"/>
              </w:rPr>
            </w:pPr>
            <w:r w:rsidRPr="00D53356">
              <w:rPr>
                <w:color w:val="000000"/>
                <w:sz w:val="24"/>
              </w:rPr>
              <w:t>-</w:t>
            </w:r>
          </w:p>
        </w:tc>
      </w:tr>
      <w:tr w:rsidR="00EA46D8" w:rsidRPr="00D53356" w:rsidTr="00B673C9">
        <w:tc>
          <w:tcPr>
            <w:tcW w:w="2880" w:type="dxa"/>
            <w:vAlign w:val="center"/>
          </w:tcPr>
          <w:p w:rsidR="00EA46D8" w:rsidRPr="00D53356" w:rsidRDefault="00EA46D8" w:rsidP="00147D2C">
            <w:pPr>
              <w:spacing w:before="29" w:line="288" w:lineRule="auto"/>
              <w:rPr>
                <w:rFonts w:asciiTheme="minorEastAsia" w:eastAsiaTheme="minorEastAsia" w:hAnsiTheme="minorEastAsia"/>
                <w:color w:val="000000"/>
                <w:szCs w:val="21"/>
              </w:rPr>
            </w:pPr>
            <w:r w:rsidRPr="00D53356">
              <w:rPr>
                <w:rFonts w:hint="eastAsia"/>
                <w:color w:val="000000"/>
                <w:sz w:val="24"/>
              </w:rPr>
              <w:t>资产总计</w:t>
            </w:r>
          </w:p>
        </w:tc>
        <w:tc>
          <w:tcPr>
            <w:tcW w:w="1080" w:type="dxa"/>
            <w:vAlign w:val="center"/>
          </w:tcPr>
          <w:p w:rsidR="00EA46D8" w:rsidRPr="00D53356"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53356" w:rsidRDefault="00EA46D8" w:rsidP="00147D2C">
            <w:pPr>
              <w:spacing w:before="29" w:line="288" w:lineRule="auto"/>
              <w:jc w:val="right"/>
              <w:rPr>
                <w:color w:val="000000"/>
                <w:sz w:val="24"/>
              </w:rPr>
            </w:pPr>
            <w:r w:rsidRPr="00D53356">
              <w:rPr>
                <w:color w:val="000000"/>
                <w:sz w:val="24"/>
              </w:rPr>
              <w:t>52,934,584.69</w:t>
            </w:r>
          </w:p>
        </w:tc>
        <w:tc>
          <w:tcPr>
            <w:tcW w:w="2520" w:type="dxa"/>
            <w:vAlign w:val="center"/>
          </w:tcPr>
          <w:p w:rsidR="00EA46D8" w:rsidRPr="00D53356" w:rsidRDefault="00EA46D8" w:rsidP="00147D2C">
            <w:pPr>
              <w:spacing w:before="29" w:line="288" w:lineRule="auto"/>
              <w:jc w:val="right"/>
              <w:rPr>
                <w:color w:val="000000"/>
                <w:sz w:val="24"/>
              </w:rPr>
            </w:pPr>
            <w:r w:rsidRPr="00D53356">
              <w:rPr>
                <w:color w:val="000000"/>
                <w:sz w:val="24"/>
              </w:rPr>
              <w:t>137,632,403.50</w:t>
            </w:r>
          </w:p>
        </w:tc>
      </w:tr>
      <w:tr w:rsidR="001A59F9" w:rsidRPr="00D53356" w:rsidTr="006D141C">
        <w:tc>
          <w:tcPr>
            <w:tcW w:w="2880" w:type="dxa"/>
            <w:vAlign w:val="center"/>
          </w:tcPr>
          <w:p w:rsidR="001A59F9" w:rsidRPr="00D53356" w:rsidRDefault="001A59F9" w:rsidP="00147D2C">
            <w:pPr>
              <w:pStyle w:val="aff1"/>
              <w:spacing w:before="29" w:beforeAutospacing="0" w:line="288" w:lineRule="auto"/>
              <w:jc w:val="center"/>
              <w:rPr>
                <w:rFonts w:ascii="Times New Roman" w:hAnsi="Times New Roman"/>
                <w:b/>
                <w:color w:val="000000"/>
              </w:rPr>
            </w:pPr>
            <w:r w:rsidRPr="00D53356">
              <w:rPr>
                <w:rFonts w:ascii="Times New Roman" w:hAnsi="Times New Roman" w:hint="eastAsia"/>
                <w:b/>
                <w:color w:val="000000"/>
              </w:rPr>
              <w:t>负债和所有者权益</w:t>
            </w:r>
          </w:p>
        </w:tc>
        <w:tc>
          <w:tcPr>
            <w:tcW w:w="1080" w:type="dxa"/>
            <w:vAlign w:val="center"/>
          </w:tcPr>
          <w:p w:rsidR="001A59F9" w:rsidRPr="00D53356" w:rsidRDefault="001A59F9" w:rsidP="00147D2C">
            <w:pPr>
              <w:pStyle w:val="aff1"/>
              <w:spacing w:before="29" w:beforeAutospacing="0" w:line="288" w:lineRule="auto"/>
              <w:jc w:val="center"/>
              <w:rPr>
                <w:rFonts w:ascii="Times New Roman" w:hAnsi="Times New Roman"/>
                <w:b/>
                <w:color w:val="000000"/>
              </w:rPr>
            </w:pPr>
            <w:r w:rsidRPr="00D53356">
              <w:rPr>
                <w:rFonts w:ascii="Times New Roman" w:hAnsi="Times New Roman" w:hint="eastAsia"/>
                <w:b/>
                <w:color w:val="000000"/>
              </w:rPr>
              <w:t>附注号</w:t>
            </w:r>
          </w:p>
        </w:tc>
        <w:tc>
          <w:tcPr>
            <w:tcW w:w="2520" w:type="dxa"/>
            <w:vAlign w:val="center"/>
          </w:tcPr>
          <w:p w:rsidR="001A59F9" w:rsidRPr="00D53356" w:rsidRDefault="001A59F9" w:rsidP="00147D2C">
            <w:pPr>
              <w:pStyle w:val="aff1"/>
              <w:spacing w:before="29" w:beforeAutospacing="0" w:after="0" w:afterAutospacing="0" w:line="288" w:lineRule="auto"/>
              <w:jc w:val="center"/>
              <w:rPr>
                <w:rFonts w:ascii="Times New Roman" w:hAnsi="Times New Roman"/>
                <w:b/>
                <w:color w:val="000000"/>
              </w:rPr>
            </w:pPr>
            <w:r w:rsidRPr="00D53356">
              <w:rPr>
                <w:rFonts w:ascii="Times New Roman" w:hAnsi="Times New Roman" w:hint="eastAsia"/>
                <w:b/>
                <w:color w:val="000000"/>
              </w:rPr>
              <w:t>本期末</w:t>
            </w:r>
          </w:p>
          <w:p w:rsidR="001A59F9" w:rsidRPr="00D53356" w:rsidRDefault="00F64FAD" w:rsidP="00147D2C">
            <w:pPr>
              <w:pStyle w:val="aff1"/>
              <w:spacing w:before="29" w:beforeAutospacing="0" w:after="0" w:afterAutospacing="0" w:line="288" w:lineRule="auto"/>
              <w:jc w:val="center"/>
              <w:rPr>
                <w:rFonts w:ascii="Times New Roman" w:hAnsi="Times New Roman"/>
                <w:b/>
                <w:color w:val="000000"/>
              </w:rPr>
            </w:pPr>
            <w:r w:rsidRPr="00D53356">
              <w:rPr>
                <w:rFonts w:ascii="Times New Roman" w:hAnsi="Times New Roman"/>
                <w:b/>
                <w:color w:val="000000"/>
              </w:rPr>
              <w:t>2021</w:t>
            </w:r>
            <w:r w:rsidRPr="00D53356">
              <w:rPr>
                <w:rFonts w:ascii="Times New Roman" w:hAnsi="Times New Roman"/>
                <w:b/>
                <w:color w:val="000000"/>
              </w:rPr>
              <w:t>年</w:t>
            </w:r>
            <w:r w:rsidRPr="00D53356">
              <w:rPr>
                <w:rFonts w:ascii="Times New Roman" w:hAnsi="Times New Roman"/>
                <w:b/>
                <w:color w:val="000000"/>
              </w:rPr>
              <w:t>12</w:t>
            </w:r>
            <w:r w:rsidRPr="00D53356">
              <w:rPr>
                <w:rFonts w:ascii="Times New Roman" w:hAnsi="Times New Roman"/>
                <w:b/>
                <w:color w:val="000000"/>
              </w:rPr>
              <w:t>月</w:t>
            </w:r>
            <w:r w:rsidRPr="00D53356">
              <w:rPr>
                <w:rFonts w:ascii="Times New Roman" w:hAnsi="Times New Roman"/>
                <w:b/>
                <w:color w:val="000000"/>
              </w:rPr>
              <w:t>31</w:t>
            </w:r>
            <w:r w:rsidRPr="00D53356">
              <w:rPr>
                <w:rFonts w:ascii="Times New Roman" w:hAnsi="Times New Roman"/>
                <w:b/>
                <w:color w:val="000000"/>
              </w:rPr>
              <w:t>日</w:t>
            </w:r>
          </w:p>
        </w:tc>
        <w:tc>
          <w:tcPr>
            <w:tcW w:w="2520" w:type="dxa"/>
            <w:vAlign w:val="center"/>
          </w:tcPr>
          <w:p w:rsidR="001A59F9" w:rsidRPr="00D53356" w:rsidRDefault="001A59F9" w:rsidP="00147D2C">
            <w:pPr>
              <w:pStyle w:val="aff1"/>
              <w:spacing w:before="29" w:beforeAutospacing="0" w:after="0" w:afterAutospacing="0" w:line="288" w:lineRule="auto"/>
              <w:jc w:val="center"/>
              <w:rPr>
                <w:rFonts w:ascii="Times New Roman" w:hAnsi="Times New Roman"/>
                <w:b/>
                <w:color w:val="000000"/>
              </w:rPr>
            </w:pPr>
            <w:r w:rsidRPr="00D53356">
              <w:rPr>
                <w:rFonts w:ascii="Times New Roman" w:hAnsi="Times New Roman" w:hint="eastAsia"/>
                <w:b/>
                <w:color w:val="000000"/>
              </w:rPr>
              <w:t>上年度末</w:t>
            </w:r>
          </w:p>
          <w:p w:rsidR="001A59F9" w:rsidRPr="00D53356" w:rsidRDefault="00955CB7" w:rsidP="00147D2C">
            <w:pPr>
              <w:pStyle w:val="aff1"/>
              <w:spacing w:before="29" w:beforeAutospacing="0" w:after="0" w:afterAutospacing="0" w:line="288" w:lineRule="auto"/>
              <w:jc w:val="center"/>
              <w:rPr>
                <w:rFonts w:ascii="Times New Roman" w:hAnsi="Times New Roman"/>
                <w:b/>
                <w:color w:val="000000"/>
              </w:rPr>
            </w:pPr>
            <w:r w:rsidRPr="00D53356">
              <w:rPr>
                <w:rFonts w:ascii="Times New Roman" w:hAnsi="Times New Roman"/>
                <w:b/>
                <w:color w:val="000000"/>
              </w:rPr>
              <w:t>2020</w:t>
            </w:r>
            <w:r w:rsidRPr="00D53356">
              <w:rPr>
                <w:rFonts w:ascii="Times New Roman" w:hAnsi="Times New Roman"/>
                <w:b/>
                <w:color w:val="000000"/>
              </w:rPr>
              <w:t>年</w:t>
            </w:r>
            <w:r w:rsidRPr="00D53356">
              <w:rPr>
                <w:rFonts w:ascii="Times New Roman" w:hAnsi="Times New Roman"/>
                <w:b/>
                <w:color w:val="000000"/>
              </w:rPr>
              <w:t>12</w:t>
            </w:r>
            <w:r w:rsidRPr="00D53356">
              <w:rPr>
                <w:rFonts w:ascii="Times New Roman" w:hAnsi="Times New Roman"/>
                <w:b/>
                <w:color w:val="000000"/>
              </w:rPr>
              <w:t>月</w:t>
            </w:r>
            <w:r w:rsidRPr="00D53356">
              <w:rPr>
                <w:rFonts w:ascii="Times New Roman" w:hAnsi="Times New Roman"/>
                <w:b/>
                <w:color w:val="000000"/>
              </w:rPr>
              <w:t>31</w:t>
            </w:r>
            <w:r w:rsidRPr="00D53356">
              <w:rPr>
                <w:rFonts w:ascii="Times New Roman" w:hAnsi="Times New Roman"/>
                <w:b/>
                <w:color w:val="000000"/>
              </w:rPr>
              <w:t>日</w:t>
            </w:r>
          </w:p>
        </w:tc>
      </w:tr>
      <w:tr w:rsidR="00213861" w:rsidRPr="00D53356" w:rsidTr="00B673C9">
        <w:tc>
          <w:tcPr>
            <w:tcW w:w="2880" w:type="dxa"/>
            <w:vAlign w:val="center"/>
          </w:tcPr>
          <w:p w:rsidR="00213861" w:rsidRPr="00D53356" w:rsidRDefault="00213861" w:rsidP="00147D2C">
            <w:pPr>
              <w:spacing w:before="29" w:line="288" w:lineRule="auto"/>
              <w:rPr>
                <w:b/>
                <w:color w:val="000000"/>
                <w:sz w:val="24"/>
              </w:rPr>
            </w:pPr>
            <w:r w:rsidRPr="00D53356">
              <w:rPr>
                <w:rFonts w:hint="eastAsia"/>
                <w:b/>
                <w:color w:val="000000"/>
                <w:sz w:val="24"/>
              </w:rPr>
              <w:t>负债：</w:t>
            </w:r>
          </w:p>
        </w:tc>
        <w:tc>
          <w:tcPr>
            <w:tcW w:w="1080" w:type="dxa"/>
            <w:vAlign w:val="center"/>
          </w:tcPr>
          <w:p w:rsidR="00213861" w:rsidRPr="00D53356"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53356" w:rsidRDefault="00213861" w:rsidP="00147D2C">
            <w:pPr>
              <w:spacing w:before="29" w:line="288" w:lineRule="auto"/>
              <w:jc w:val="right"/>
              <w:rPr>
                <w:b/>
                <w:color w:val="000000"/>
                <w:sz w:val="24"/>
              </w:rPr>
            </w:pPr>
            <w:r w:rsidRPr="00D53356">
              <w:rPr>
                <w:b/>
                <w:color w:val="000000"/>
                <w:sz w:val="24"/>
              </w:rPr>
              <w:t>-</w:t>
            </w:r>
          </w:p>
        </w:tc>
        <w:tc>
          <w:tcPr>
            <w:tcW w:w="2520" w:type="dxa"/>
            <w:vAlign w:val="center"/>
          </w:tcPr>
          <w:p w:rsidR="00213861" w:rsidRPr="00D53356" w:rsidRDefault="00213861" w:rsidP="00147D2C">
            <w:pPr>
              <w:spacing w:before="29" w:line="288" w:lineRule="auto"/>
              <w:jc w:val="right"/>
              <w:rPr>
                <w:b/>
                <w:color w:val="000000"/>
                <w:sz w:val="24"/>
              </w:rPr>
            </w:pPr>
            <w:r w:rsidRPr="00D53356">
              <w:rPr>
                <w:b/>
                <w:color w:val="000000"/>
                <w:sz w:val="24"/>
              </w:rPr>
              <w:t>-</w:t>
            </w:r>
          </w:p>
        </w:tc>
      </w:tr>
      <w:tr w:rsidR="00213861" w:rsidRPr="00D53356" w:rsidTr="00B673C9">
        <w:tc>
          <w:tcPr>
            <w:tcW w:w="2880" w:type="dxa"/>
            <w:vAlign w:val="center"/>
          </w:tcPr>
          <w:p w:rsidR="00213861" w:rsidRPr="00D53356" w:rsidRDefault="00213861" w:rsidP="00147D2C">
            <w:pPr>
              <w:spacing w:before="29" w:line="288" w:lineRule="auto"/>
              <w:rPr>
                <w:color w:val="000000"/>
                <w:sz w:val="24"/>
              </w:rPr>
            </w:pPr>
            <w:r w:rsidRPr="00D53356">
              <w:rPr>
                <w:rFonts w:hint="eastAsia"/>
                <w:color w:val="000000"/>
                <w:sz w:val="24"/>
              </w:rPr>
              <w:t>短期借款</w:t>
            </w:r>
          </w:p>
        </w:tc>
        <w:tc>
          <w:tcPr>
            <w:tcW w:w="1080" w:type="dxa"/>
            <w:vAlign w:val="center"/>
          </w:tcPr>
          <w:p w:rsidR="00213861" w:rsidRPr="00D53356"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w:t>
            </w: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w:t>
            </w:r>
          </w:p>
        </w:tc>
      </w:tr>
      <w:tr w:rsidR="00213861" w:rsidRPr="00D53356" w:rsidTr="00B673C9">
        <w:tc>
          <w:tcPr>
            <w:tcW w:w="2880" w:type="dxa"/>
            <w:vAlign w:val="center"/>
          </w:tcPr>
          <w:p w:rsidR="00213861" w:rsidRPr="00D53356" w:rsidRDefault="00213861" w:rsidP="00147D2C">
            <w:pPr>
              <w:spacing w:before="29" w:line="288" w:lineRule="auto"/>
              <w:rPr>
                <w:color w:val="000000"/>
                <w:sz w:val="24"/>
              </w:rPr>
            </w:pPr>
            <w:r w:rsidRPr="00D53356">
              <w:rPr>
                <w:rFonts w:hint="eastAsia"/>
                <w:color w:val="000000"/>
                <w:sz w:val="24"/>
              </w:rPr>
              <w:t>交易性金融负债</w:t>
            </w:r>
          </w:p>
        </w:tc>
        <w:tc>
          <w:tcPr>
            <w:tcW w:w="1080" w:type="dxa"/>
            <w:vAlign w:val="center"/>
          </w:tcPr>
          <w:p w:rsidR="00213861" w:rsidRPr="00D53356"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w:t>
            </w: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w:t>
            </w:r>
          </w:p>
        </w:tc>
      </w:tr>
      <w:tr w:rsidR="00213861" w:rsidRPr="00D53356" w:rsidTr="00B673C9">
        <w:tc>
          <w:tcPr>
            <w:tcW w:w="2880" w:type="dxa"/>
            <w:vAlign w:val="center"/>
          </w:tcPr>
          <w:p w:rsidR="00213861" w:rsidRPr="00D53356" w:rsidRDefault="00213861" w:rsidP="00147D2C">
            <w:pPr>
              <w:spacing w:before="29" w:line="288" w:lineRule="auto"/>
              <w:rPr>
                <w:color w:val="000000"/>
                <w:sz w:val="24"/>
              </w:rPr>
            </w:pPr>
            <w:r w:rsidRPr="00D53356">
              <w:rPr>
                <w:rFonts w:hint="eastAsia"/>
                <w:color w:val="000000"/>
                <w:sz w:val="24"/>
              </w:rPr>
              <w:t>衍生金融负债</w:t>
            </w:r>
          </w:p>
        </w:tc>
        <w:tc>
          <w:tcPr>
            <w:tcW w:w="1080" w:type="dxa"/>
            <w:vAlign w:val="center"/>
          </w:tcPr>
          <w:p w:rsidR="00213861" w:rsidRPr="00D53356" w:rsidRDefault="00213861" w:rsidP="00EE7BCE">
            <w:pPr>
              <w:widowControl/>
              <w:autoSpaceDE w:val="0"/>
              <w:autoSpaceDN w:val="0"/>
              <w:ind w:right="-15"/>
              <w:jc w:val="center"/>
              <w:textAlignment w:val="bottom"/>
              <w:rPr>
                <w:color w:val="000000"/>
                <w:sz w:val="24"/>
              </w:rPr>
            </w:pPr>
            <w:r w:rsidRPr="00D53356">
              <w:rPr>
                <w:rFonts w:hint="eastAsia"/>
                <w:color w:val="000000"/>
                <w:sz w:val="24"/>
              </w:rPr>
              <w:t>7.4.7.3</w:t>
            </w: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w:t>
            </w: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w:t>
            </w:r>
          </w:p>
        </w:tc>
      </w:tr>
      <w:tr w:rsidR="00213861" w:rsidRPr="00D53356" w:rsidTr="00B673C9">
        <w:tc>
          <w:tcPr>
            <w:tcW w:w="2880" w:type="dxa"/>
            <w:vAlign w:val="center"/>
          </w:tcPr>
          <w:p w:rsidR="00213861" w:rsidRPr="00D53356" w:rsidRDefault="00213861" w:rsidP="00147D2C">
            <w:pPr>
              <w:spacing w:before="29" w:line="288" w:lineRule="auto"/>
              <w:rPr>
                <w:color w:val="000000"/>
                <w:sz w:val="24"/>
              </w:rPr>
            </w:pPr>
            <w:r w:rsidRPr="00D53356">
              <w:rPr>
                <w:rFonts w:hint="eastAsia"/>
                <w:color w:val="000000"/>
                <w:sz w:val="24"/>
              </w:rPr>
              <w:t>卖出回购金融资产款</w:t>
            </w:r>
          </w:p>
        </w:tc>
        <w:tc>
          <w:tcPr>
            <w:tcW w:w="1080" w:type="dxa"/>
            <w:vAlign w:val="center"/>
          </w:tcPr>
          <w:p w:rsidR="00213861" w:rsidRPr="00D53356"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w:t>
            </w: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w:t>
            </w:r>
          </w:p>
        </w:tc>
      </w:tr>
      <w:tr w:rsidR="00213861" w:rsidRPr="00D53356" w:rsidTr="00B673C9">
        <w:tc>
          <w:tcPr>
            <w:tcW w:w="2880" w:type="dxa"/>
            <w:vAlign w:val="center"/>
          </w:tcPr>
          <w:p w:rsidR="00213861" w:rsidRPr="00D53356" w:rsidRDefault="00213861" w:rsidP="00147D2C">
            <w:pPr>
              <w:spacing w:before="29" w:line="288" w:lineRule="auto"/>
              <w:rPr>
                <w:color w:val="000000"/>
                <w:sz w:val="24"/>
              </w:rPr>
            </w:pPr>
            <w:r w:rsidRPr="00D53356">
              <w:rPr>
                <w:rFonts w:hint="eastAsia"/>
                <w:color w:val="000000"/>
                <w:sz w:val="24"/>
              </w:rPr>
              <w:t>应付证券清算款</w:t>
            </w:r>
          </w:p>
        </w:tc>
        <w:tc>
          <w:tcPr>
            <w:tcW w:w="1080" w:type="dxa"/>
            <w:vAlign w:val="center"/>
          </w:tcPr>
          <w:p w:rsidR="00213861" w:rsidRPr="00D53356"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w:t>
            </w: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w:t>
            </w:r>
          </w:p>
        </w:tc>
      </w:tr>
      <w:tr w:rsidR="00213861" w:rsidRPr="00D53356" w:rsidTr="00B673C9">
        <w:tc>
          <w:tcPr>
            <w:tcW w:w="2880" w:type="dxa"/>
            <w:vAlign w:val="center"/>
          </w:tcPr>
          <w:p w:rsidR="00213861" w:rsidRPr="00D53356" w:rsidRDefault="00213861" w:rsidP="00147D2C">
            <w:pPr>
              <w:spacing w:before="29" w:line="288" w:lineRule="auto"/>
              <w:rPr>
                <w:color w:val="000000"/>
                <w:sz w:val="24"/>
              </w:rPr>
            </w:pPr>
            <w:r w:rsidRPr="00D53356">
              <w:rPr>
                <w:rFonts w:hint="eastAsia"/>
                <w:color w:val="000000"/>
                <w:sz w:val="24"/>
              </w:rPr>
              <w:t>应付赎回款</w:t>
            </w:r>
          </w:p>
        </w:tc>
        <w:tc>
          <w:tcPr>
            <w:tcW w:w="1080" w:type="dxa"/>
            <w:vAlign w:val="center"/>
          </w:tcPr>
          <w:p w:rsidR="00213861" w:rsidRPr="00D53356"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557,728.09</w:t>
            </w: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1,561,389.69</w:t>
            </w:r>
          </w:p>
        </w:tc>
      </w:tr>
      <w:tr w:rsidR="00213861" w:rsidRPr="00D53356" w:rsidTr="00B673C9">
        <w:tc>
          <w:tcPr>
            <w:tcW w:w="2880" w:type="dxa"/>
            <w:vAlign w:val="center"/>
          </w:tcPr>
          <w:p w:rsidR="00213861" w:rsidRPr="00D53356" w:rsidRDefault="00213861" w:rsidP="00147D2C">
            <w:pPr>
              <w:spacing w:before="29" w:line="288" w:lineRule="auto"/>
              <w:rPr>
                <w:color w:val="000000"/>
                <w:sz w:val="24"/>
              </w:rPr>
            </w:pPr>
            <w:r w:rsidRPr="00D53356">
              <w:rPr>
                <w:rFonts w:hint="eastAsia"/>
                <w:color w:val="000000"/>
                <w:sz w:val="24"/>
              </w:rPr>
              <w:t>应付管理人报酬</w:t>
            </w:r>
          </w:p>
        </w:tc>
        <w:tc>
          <w:tcPr>
            <w:tcW w:w="1080" w:type="dxa"/>
            <w:vAlign w:val="center"/>
          </w:tcPr>
          <w:p w:rsidR="00213861" w:rsidRPr="00D53356"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321.43</w:t>
            </w: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993.43</w:t>
            </w:r>
          </w:p>
        </w:tc>
      </w:tr>
      <w:tr w:rsidR="00213861" w:rsidRPr="00D53356" w:rsidTr="00B673C9">
        <w:tc>
          <w:tcPr>
            <w:tcW w:w="2880" w:type="dxa"/>
            <w:vAlign w:val="center"/>
          </w:tcPr>
          <w:p w:rsidR="00213861" w:rsidRPr="00D53356" w:rsidRDefault="00213861" w:rsidP="00147D2C">
            <w:pPr>
              <w:spacing w:before="29" w:line="288" w:lineRule="auto"/>
              <w:rPr>
                <w:color w:val="000000"/>
                <w:sz w:val="24"/>
              </w:rPr>
            </w:pPr>
            <w:r w:rsidRPr="00D53356">
              <w:rPr>
                <w:rFonts w:hint="eastAsia"/>
                <w:color w:val="000000"/>
                <w:sz w:val="24"/>
              </w:rPr>
              <w:t>应付托管费</w:t>
            </w:r>
          </w:p>
        </w:tc>
        <w:tc>
          <w:tcPr>
            <w:tcW w:w="1080" w:type="dxa"/>
            <w:vAlign w:val="center"/>
          </w:tcPr>
          <w:p w:rsidR="00213861" w:rsidRPr="00D53356"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107.15</w:t>
            </w: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331.16</w:t>
            </w:r>
          </w:p>
        </w:tc>
      </w:tr>
      <w:tr w:rsidR="00213861" w:rsidRPr="00D53356" w:rsidTr="00B673C9">
        <w:tc>
          <w:tcPr>
            <w:tcW w:w="2880" w:type="dxa"/>
            <w:vAlign w:val="center"/>
          </w:tcPr>
          <w:p w:rsidR="00213861" w:rsidRPr="00D53356" w:rsidRDefault="00213861" w:rsidP="00147D2C">
            <w:pPr>
              <w:spacing w:before="29" w:line="288" w:lineRule="auto"/>
              <w:rPr>
                <w:color w:val="000000"/>
                <w:sz w:val="24"/>
              </w:rPr>
            </w:pPr>
            <w:r w:rsidRPr="00D53356">
              <w:rPr>
                <w:rFonts w:hint="eastAsia"/>
                <w:color w:val="000000"/>
                <w:sz w:val="24"/>
              </w:rPr>
              <w:t>应付销售服务费</w:t>
            </w:r>
          </w:p>
        </w:tc>
        <w:tc>
          <w:tcPr>
            <w:tcW w:w="1080" w:type="dxa"/>
            <w:vAlign w:val="center"/>
          </w:tcPr>
          <w:p w:rsidR="00213861" w:rsidRPr="00D53356"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1,247.61</w:t>
            </w: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3,438.71</w:t>
            </w:r>
          </w:p>
        </w:tc>
      </w:tr>
      <w:tr w:rsidR="00213861" w:rsidRPr="00D53356" w:rsidTr="00B673C9">
        <w:tc>
          <w:tcPr>
            <w:tcW w:w="2880" w:type="dxa"/>
            <w:vAlign w:val="center"/>
          </w:tcPr>
          <w:p w:rsidR="00213861" w:rsidRPr="00D53356" w:rsidRDefault="00213861" w:rsidP="00147D2C">
            <w:pPr>
              <w:spacing w:before="29" w:line="288" w:lineRule="auto"/>
              <w:rPr>
                <w:color w:val="000000"/>
                <w:sz w:val="24"/>
              </w:rPr>
            </w:pPr>
            <w:r w:rsidRPr="00D53356">
              <w:rPr>
                <w:rFonts w:hint="eastAsia"/>
                <w:color w:val="000000"/>
                <w:sz w:val="24"/>
              </w:rPr>
              <w:t>应付交易费用</w:t>
            </w:r>
          </w:p>
        </w:tc>
        <w:tc>
          <w:tcPr>
            <w:tcW w:w="1080" w:type="dxa"/>
            <w:vAlign w:val="center"/>
          </w:tcPr>
          <w:p w:rsidR="00213861" w:rsidRPr="00D53356" w:rsidRDefault="00213861" w:rsidP="00EE7BCE">
            <w:pPr>
              <w:widowControl/>
              <w:autoSpaceDE w:val="0"/>
              <w:autoSpaceDN w:val="0"/>
              <w:ind w:right="-15"/>
              <w:jc w:val="center"/>
              <w:textAlignment w:val="bottom"/>
              <w:rPr>
                <w:color w:val="000000"/>
                <w:sz w:val="24"/>
              </w:rPr>
            </w:pPr>
            <w:r w:rsidRPr="00D53356">
              <w:rPr>
                <w:rFonts w:hint="eastAsia"/>
                <w:color w:val="000000"/>
                <w:sz w:val="24"/>
              </w:rPr>
              <w:t>7.4.7.7</w:t>
            </w: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w:t>
            </w: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w:t>
            </w:r>
          </w:p>
        </w:tc>
      </w:tr>
      <w:tr w:rsidR="00213861" w:rsidRPr="00D53356" w:rsidTr="00B673C9">
        <w:tc>
          <w:tcPr>
            <w:tcW w:w="2880" w:type="dxa"/>
            <w:vAlign w:val="center"/>
          </w:tcPr>
          <w:p w:rsidR="00213861" w:rsidRPr="00D53356" w:rsidRDefault="00213861" w:rsidP="00147D2C">
            <w:pPr>
              <w:spacing w:before="29" w:line="288" w:lineRule="auto"/>
              <w:rPr>
                <w:color w:val="000000"/>
                <w:sz w:val="24"/>
              </w:rPr>
            </w:pPr>
            <w:r w:rsidRPr="00D53356">
              <w:rPr>
                <w:rFonts w:hint="eastAsia"/>
                <w:color w:val="000000"/>
                <w:sz w:val="24"/>
              </w:rPr>
              <w:t>应交税费</w:t>
            </w:r>
          </w:p>
        </w:tc>
        <w:tc>
          <w:tcPr>
            <w:tcW w:w="1080" w:type="dxa"/>
            <w:vAlign w:val="center"/>
          </w:tcPr>
          <w:p w:rsidR="00213861" w:rsidRPr="00D53356"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31,383.17</w:t>
            </w: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64,497.19</w:t>
            </w:r>
          </w:p>
        </w:tc>
      </w:tr>
      <w:tr w:rsidR="00213861" w:rsidRPr="00D53356" w:rsidTr="00B673C9">
        <w:tc>
          <w:tcPr>
            <w:tcW w:w="2880" w:type="dxa"/>
            <w:vAlign w:val="center"/>
          </w:tcPr>
          <w:p w:rsidR="00213861" w:rsidRPr="00D53356" w:rsidRDefault="00213861" w:rsidP="00147D2C">
            <w:pPr>
              <w:spacing w:before="29" w:line="288" w:lineRule="auto"/>
              <w:rPr>
                <w:color w:val="000000"/>
                <w:sz w:val="24"/>
              </w:rPr>
            </w:pPr>
            <w:r w:rsidRPr="00D53356">
              <w:rPr>
                <w:rFonts w:hint="eastAsia"/>
                <w:color w:val="000000"/>
                <w:sz w:val="24"/>
              </w:rPr>
              <w:t>应付利息</w:t>
            </w:r>
          </w:p>
        </w:tc>
        <w:tc>
          <w:tcPr>
            <w:tcW w:w="1080" w:type="dxa"/>
            <w:vAlign w:val="center"/>
          </w:tcPr>
          <w:p w:rsidR="00213861" w:rsidRPr="00D53356"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w:t>
            </w: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w:t>
            </w:r>
          </w:p>
        </w:tc>
      </w:tr>
      <w:tr w:rsidR="00213861" w:rsidRPr="00D53356" w:rsidTr="00B673C9">
        <w:tc>
          <w:tcPr>
            <w:tcW w:w="2880" w:type="dxa"/>
            <w:vAlign w:val="center"/>
          </w:tcPr>
          <w:p w:rsidR="00213861" w:rsidRPr="00D53356" w:rsidRDefault="00213861" w:rsidP="00147D2C">
            <w:pPr>
              <w:spacing w:before="29" w:line="288" w:lineRule="auto"/>
              <w:rPr>
                <w:color w:val="000000"/>
                <w:sz w:val="24"/>
              </w:rPr>
            </w:pPr>
            <w:r w:rsidRPr="00D53356">
              <w:rPr>
                <w:rFonts w:hint="eastAsia"/>
                <w:color w:val="000000"/>
                <w:sz w:val="24"/>
              </w:rPr>
              <w:t>应付利润</w:t>
            </w:r>
          </w:p>
        </w:tc>
        <w:tc>
          <w:tcPr>
            <w:tcW w:w="1080" w:type="dxa"/>
            <w:vAlign w:val="center"/>
          </w:tcPr>
          <w:p w:rsidR="00213861" w:rsidRPr="00D53356"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w:t>
            </w: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w:t>
            </w:r>
          </w:p>
        </w:tc>
      </w:tr>
      <w:tr w:rsidR="00213861" w:rsidRPr="00D53356" w:rsidTr="00B673C9">
        <w:tc>
          <w:tcPr>
            <w:tcW w:w="2880" w:type="dxa"/>
            <w:vAlign w:val="center"/>
          </w:tcPr>
          <w:p w:rsidR="00213861" w:rsidRPr="00D53356" w:rsidRDefault="00213861" w:rsidP="00147D2C">
            <w:pPr>
              <w:spacing w:before="29" w:line="288" w:lineRule="auto"/>
              <w:rPr>
                <w:color w:val="000000"/>
                <w:sz w:val="24"/>
              </w:rPr>
            </w:pPr>
            <w:r w:rsidRPr="00D53356">
              <w:rPr>
                <w:rFonts w:hint="eastAsia"/>
                <w:color w:val="000000"/>
                <w:sz w:val="24"/>
              </w:rPr>
              <w:t>递延所得税负债</w:t>
            </w:r>
          </w:p>
        </w:tc>
        <w:tc>
          <w:tcPr>
            <w:tcW w:w="1080" w:type="dxa"/>
            <w:vAlign w:val="center"/>
          </w:tcPr>
          <w:p w:rsidR="00213861" w:rsidRPr="00D53356"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w:t>
            </w: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w:t>
            </w:r>
          </w:p>
        </w:tc>
      </w:tr>
      <w:tr w:rsidR="00213861" w:rsidRPr="00D53356" w:rsidTr="00B673C9">
        <w:tc>
          <w:tcPr>
            <w:tcW w:w="2880" w:type="dxa"/>
            <w:vAlign w:val="center"/>
          </w:tcPr>
          <w:p w:rsidR="00213861" w:rsidRPr="00D53356" w:rsidRDefault="00213861" w:rsidP="00147D2C">
            <w:pPr>
              <w:spacing w:before="29" w:line="288" w:lineRule="auto"/>
              <w:rPr>
                <w:color w:val="000000"/>
                <w:sz w:val="24"/>
              </w:rPr>
            </w:pPr>
            <w:r w:rsidRPr="00D53356">
              <w:rPr>
                <w:rFonts w:hint="eastAsia"/>
                <w:color w:val="000000"/>
                <w:sz w:val="24"/>
              </w:rPr>
              <w:t>其他负债</w:t>
            </w:r>
          </w:p>
        </w:tc>
        <w:tc>
          <w:tcPr>
            <w:tcW w:w="1080" w:type="dxa"/>
            <w:vAlign w:val="center"/>
          </w:tcPr>
          <w:p w:rsidR="00213861" w:rsidRPr="00D53356" w:rsidRDefault="00213861" w:rsidP="00EE7BCE">
            <w:pPr>
              <w:widowControl/>
              <w:autoSpaceDE w:val="0"/>
              <w:autoSpaceDN w:val="0"/>
              <w:ind w:right="-15"/>
              <w:jc w:val="center"/>
              <w:textAlignment w:val="bottom"/>
              <w:rPr>
                <w:color w:val="000000"/>
                <w:sz w:val="24"/>
              </w:rPr>
            </w:pPr>
            <w:r w:rsidRPr="00D53356">
              <w:rPr>
                <w:rFonts w:hint="eastAsia"/>
                <w:color w:val="000000"/>
                <w:sz w:val="24"/>
              </w:rPr>
              <w:t>7.4.7.8</w:t>
            </w: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180,286.51</w:t>
            </w: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137,021.46</w:t>
            </w:r>
          </w:p>
        </w:tc>
      </w:tr>
      <w:tr w:rsidR="00213861" w:rsidRPr="00D53356" w:rsidTr="00B673C9">
        <w:tc>
          <w:tcPr>
            <w:tcW w:w="2880" w:type="dxa"/>
            <w:vAlign w:val="center"/>
          </w:tcPr>
          <w:p w:rsidR="00213861" w:rsidRPr="00D53356" w:rsidRDefault="00213861" w:rsidP="00147D2C">
            <w:pPr>
              <w:spacing w:before="29" w:line="288" w:lineRule="auto"/>
              <w:rPr>
                <w:color w:val="000000"/>
                <w:sz w:val="24"/>
              </w:rPr>
            </w:pPr>
            <w:r w:rsidRPr="00D53356">
              <w:rPr>
                <w:rFonts w:hint="eastAsia"/>
                <w:color w:val="000000"/>
                <w:sz w:val="24"/>
              </w:rPr>
              <w:t>负债合计</w:t>
            </w:r>
          </w:p>
        </w:tc>
        <w:tc>
          <w:tcPr>
            <w:tcW w:w="1080" w:type="dxa"/>
            <w:vAlign w:val="center"/>
          </w:tcPr>
          <w:p w:rsidR="00213861" w:rsidRPr="00D53356"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771,073.96</w:t>
            </w: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1,767,671.64</w:t>
            </w:r>
          </w:p>
        </w:tc>
      </w:tr>
      <w:tr w:rsidR="00213861" w:rsidRPr="00D53356" w:rsidTr="00B673C9">
        <w:tc>
          <w:tcPr>
            <w:tcW w:w="2880" w:type="dxa"/>
            <w:vAlign w:val="center"/>
          </w:tcPr>
          <w:p w:rsidR="00213861" w:rsidRPr="00D53356" w:rsidRDefault="00213861" w:rsidP="00147D2C">
            <w:pPr>
              <w:spacing w:before="29" w:line="288" w:lineRule="auto"/>
              <w:rPr>
                <w:b/>
                <w:color w:val="000000"/>
                <w:sz w:val="24"/>
              </w:rPr>
            </w:pPr>
            <w:r w:rsidRPr="00D53356">
              <w:rPr>
                <w:rFonts w:hint="eastAsia"/>
                <w:b/>
                <w:color w:val="000000"/>
                <w:sz w:val="24"/>
              </w:rPr>
              <w:t>所有者权益：</w:t>
            </w:r>
          </w:p>
        </w:tc>
        <w:tc>
          <w:tcPr>
            <w:tcW w:w="1080" w:type="dxa"/>
            <w:vAlign w:val="center"/>
          </w:tcPr>
          <w:p w:rsidR="00213861" w:rsidRPr="00D53356"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53356" w:rsidRDefault="00213861" w:rsidP="00147D2C">
            <w:pPr>
              <w:spacing w:before="29" w:line="288" w:lineRule="auto"/>
              <w:jc w:val="right"/>
              <w:rPr>
                <w:b/>
                <w:color w:val="000000"/>
                <w:sz w:val="24"/>
              </w:rPr>
            </w:pPr>
            <w:r w:rsidRPr="00D53356">
              <w:rPr>
                <w:b/>
                <w:color w:val="000000"/>
                <w:sz w:val="24"/>
              </w:rPr>
              <w:t>-</w:t>
            </w:r>
          </w:p>
        </w:tc>
        <w:tc>
          <w:tcPr>
            <w:tcW w:w="2520" w:type="dxa"/>
            <w:vAlign w:val="center"/>
          </w:tcPr>
          <w:p w:rsidR="00213861" w:rsidRPr="00D53356" w:rsidRDefault="00213861" w:rsidP="00147D2C">
            <w:pPr>
              <w:spacing w:before="29" w:line="288" w:lineRule="auto"/>
              <w:jc w:val="right"/>
              <w:rPr>
                <w:b/>
                <w:color w:val="000000"/>
                <w:sz w:val="24"/>
              </w:rPr>
            </w:pPr>
            <w:r w:rsidRPr="00D53356">
              <w:rPr>
                <w:b/>
                <w:color w:val="000000"/>
                <w:sz w:val="24"/>
              </w:rPr>
              <w:t>-</w:t>
            </w:r>
          </w:p>
        </w:tc>
      </w:tr>
      <w:tr w:rsidR="00213861" w:rsidRPr="00D53356" w:rsidTr="00B673C9">
        <w:tc>
          <w:tcPr>
            <w:tcW w:w="2880" w:type="dxa"/>
            <w:vAlign w:val="center"/>
          </w:tcPr>
          <w:p w:rsidR="00213861" w:rsidRPr="00D53356" w:rsidRDefault="00213861" w:rsidP="00147D2C">
            <w:pPr>
              <w:spacing w:before="29" w:line="288" w:lineRule="auto"/>
              <w:rPr>
                <w:color w:val="000000"/>
                <w:sz w:val="24"/>
              </w:rPr>
            </w:pPr>
            <w:r w:rsidRPr="00D53356">
              <w:rPr>
                <w:rFonts w:hint="eastAsia"/>
                <w:color w:val="000000"/>
                <w:sz w:val="24"/>
              </w:rPr>
              <w:t>实收基金</w:t>
            </w:r>
          </w:p>
        </w:tc>
        <w:tc>
          <w:tcPr>
            <w:tcW w:w="1080" w:type="dxa"/>
            <w:vAlign w:val="center"/>
          </w:tcPr>
          <w:p w:rsidR="00213861" w:rsidRPr="00D53356" w:rsidRDefault="00213861" w:rsidP="00EE7BCE">
            <w:pPr>
              <w:widowControl/>
              <w:autoSpaceDE w:val="0"/>
              <w:autoSpaceDN w:val="0"/>
              <w:ind w:right="-15"/>
              <w:jc w:val="center"/>
              <w:textAlignment w:val="bottom"/>
              <w:rPr>
                <w:color w:val="000000"/>
                <w:sz w:val="24"/>
              </w:rPr>
            </w:pPr>
            <w:r w:rsidRPr="00D53356">
              <w:rPr>
                <w:rFonts w:hint="eastAsia"/>
                <w:color w:val="000000"/>
                <w:sz w:val="24"/>
              </w:rPr>
              <w:t>7.4.7.9</w:t>
            </w: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45,142,090.74</w:t>
            </w: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123,183,562.09</w:t>
            </w:r>
          </w:p>
        </w:tc>
      </w:tr>
      <w:tr w:rsidR="00213861" w:rsidRPr="00D53356" w:rsidTr="00B673C9">
        <w:tc>
          <w:tcPr>
            <w:tcW w:w="2880" w:type="dxa"/>
            <w:vAlign w:val="center"/>
          </w:tcPr>
          <w:p w:rsidR="00213861" w:rsidRPr="00D53356" w:rsidRDefault="00213861" w:rsidP="00147D2C">
            <w:pPr>
              <w:spacing w:before="29" w:line="288" w:lineRule="auto"/>
              <w:rPr>
                <w:color w:val="000000"/>
                <w:sz w:val="24"/>
              </w:rPr>
            </w:pPr>
            <w:r w:rsidRPr="00D53356">
              <w:rPr>
                <w:rFonts w:hint="eastAsia"/>
                <w:color w:val="000000"/>
                <w:sz w:val="24"/>
              </w:rPr>
              <w:t>未分配利润</w:t>
            </w:r>
          </w:p>
        </w:tc>
        <w:tc>
          <w:tcPr>
            <w:tcW w:w="1080" w:type="dxa"/>
            <w:vAlign w:val="center"/>
          </w:tcPr>
          <w:p w:rsidR="00213861" w:rsidRPr="00D53356" w:rsidRDefault="00213861" w:rsidP="00EE7BCE">
            <w:pPr>
              <w:widowControl/>
              <w:autoSpaceDE w:val="0"/>
              <w:autoSpaceDN w:val="0"/>
              <w:ind w:right="-15"/>
              <w:jc w:val="center"/>
              <w:textAlignment w:val="bottom"/>
              <w:rPr>
                <w:color w:val="000000"/>
                <w:sz w:val="24"/>
              </w:rPr>
            </w:pPr>
            <w:r w:rsidRPr="00D53356">
              <w:rPr>
                <w:rFonts w:hint="eastAsia"/>
                <w:color w:val="000000"/>
                <w:sz w:val="24"/>
              </w:rPr>
              <w:t>7.4.7.10</w:t>
            </w: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7,021,419.99</w:t>
            </w: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12,681,169.77</w:t>
            </w:r>
          </w:p>
        </w:tc>
      </w:tr>
      <w:tr w:rsidR="00213861" w:rsidRPr="00D53356" w:rsidTr="00B673C9">
        <w:tc>
          <w:tcPr>
            <w:tcW w:w="2880" w:type="dxa"/>
            <w:vAlign w:val="center"/>
          </w:tcPr>
          <w:p w:rsidR="00213861" w:rsidRPr="00D53356" w:rsidRDefault="00213861" w:rsidP="00147D2C">
            <w:pPr>
              <w:spacing w:before="29" w:line="288" w:lineRule="auto"/>
              <w:rPr>
                <w:color w:val="000000"/>
                <w:sz w:val="24"/>
              </w:rPr>
            </w:pPr>
            <w:r w:rsidRPr="00D53356">
              <w:rPr>
                <w:rFonts w:hint="eastAsia"/>
                <w:color w:val="000000"/>
                <w:sz w:val="24"/>
              </w:rPr>
              <w:t>所有者权益合计</w:t>
            </w:r>
          </w:p>
        </w:tc>
        <w:tc>
          <w:tcPr>
            <w:tcW w:w="1080" w:type="dxa"/>
            <w:vAlign w:val="center"/>
          </w:tcPr>
          <w:p w:rsidR="00213861" w:rsidRPr="00D53356"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52,163,510.73</w:t>
            </w: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135,864,731.86</w:t>
            </w:r>
          </w:p>
        </w:tc>
      </w:tr>
      <w:tr w:rsidR="00213861" w:rsidRPr="00D53356" w:rsidTr="00B673C9">
        <w:tc>
          <w:tcPr>
            <w:tcW w:w="2880" w:type="dxa"/>
            <w:vAlign w:val="center"/>
          </w:tcPr>
          <w:p w:rsidR="00213861" w:rsidRPr="00D53356" w:rsidRDefault="00213861" w:rsidP="00147D2C">
            <w:pPr>
              <w:spacing w:before="29" w:line="288" w:lineRule="auto"/>
              <w:rPr>
                <w:color w:val="000000"/>
                <w:sz w:val="24"/>
              </w:rPr>
            </w:pPr>
            <w:r w:rsidRPr="00D53356">
              <w:rPr>
                <w:rFonts w:hint="eastAsia"/>
                <w:color w:val="000000"/>
                <w:sz w:val="24"/>
              </w:rPr>
              <w:t>负债和所有者权益总计</w:t>
            </w:r>
          </w:p>
        </w:tc>
        <w:tc>
          <w:tcPr>
            <w:tcW w:w="1080" w:type="dxa"/>
            <w:vAlign w:val="center"/>
          </w:tcPr>
          <w:p w:rsidR="00213861" w:rsidRPr="00D53356"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52,934,584.69</w:t>
            </w:r>
          </w:p>
        </w:tc>
        <w:tc>
          <w:tcPr>
            <w:tcW w:w="2520" w:type="dxa"/>
            <w:vAlign w:val="center"/>
          </w:tcPr>
          <w:p w:rsidR="00213861" w:rsidRPr="00D53356" w:rsidRDefault="00213861" w:rsidP="00147D2C">
            <w:pPr>
              <w:spacing w:before="29" w:line="288" w:lineRule="auto"/>
              <w:jc w:val="right"/>
              <w:rPr>
                <w:color w:val="000000"/>
                <w:sz w:val="24"/>
              </w:rPr>
            </w:pPr>
            <w:r w:rsidRPr="00D53356">
              <w:rPr>
                <w:color w:val="000000"/>
                <w:sz w:val="24"/>
              </w:rPr>
              <w:t>137,632,403.50</w:t>
            </w:r>
          </w:p>
        </w:tc>
      </w:tr>
    </w:tbl>
    <w:p w:rsidR="003E0C7B" w:rsidRDefault="00CA1F84">
      <w:pPr>
        <w:tabs>
          <w:tab w:val="left" w:pos="426"/>
        </w:tabs>
        <w:spacing w:before="29" w:line="288" w:lineRule="auto"/>
        <w:jc w:val="left"/>
        <w:rPr>
          <w:kern w:val="0"/>
          <w:sz w:val="24"/>
        </w:rPr>
      </w:pPr>
      <w:r>
        <w:rPr>
          <w:kern w:val="0"/>
          <w:sz w:val="24"/>
        </w:rPr>
        <w:t>注：报告截止日</w:t>
      </w:r>
      <w:r>
        <w:rPr>
          <w:kern w:val="0"/>
          <w:sz w:val="24"/>
        </w:rPr>
        <w:t>2021</w:t>
      </w:r>
      <w:r>
        <w:rPr>
          <w:kern w:val="0"/>
          <w:sz w:val="24"/>
        </w:rPr>
        <w:t>年</w:t>
      </w:r>
      <w:r>
        <w:rPr>
          <w:kern w:val="0"/>
          <w:sz w:val="24"/>
        </w:rPr>
        <w:t>12</w:t>
      </w:r>
      <w:r>
        <w:rPr>
          <w:kern w:val="0"/>
          <w:sz w:val="24"/>
        </w:rPr>
        <w:t>月</w:t>
      </w:r>
      <w:r>
        <w:rPr>
          <w:kern w:val="0"/>
          <w:sz w:val="24"/>
        </w:rPr>
        <w:t>31</w:t>
      </w:r>
      <w:r>
        <w:rPr>
          <w:kern w:val="0"/>
          <w:sz w:val="24"/>
        </w:rPr>
        <w:t>日</w:t>
      </w:r>
      <w:r>
        <w:rPr>
          <w:kern w:val="0"/>
          <w:sz w:val="24"/>
        </w:rPr>
        <w:t>,</w:t>
      </w:r>
      <w:r>
        <w:rPr>
          <w:kern w:val="0"/>
          <w:sz w:val="24"/>
        </w:rPr>
        <w:t>基金份额总额</w:t>
      </w:r>
      <w:r>
        <w:rPr>
          <w:kern w:val="0"/>
          <w:sz w:val="24"/>
        </w:rPr>
        <w:t>45,142,090.74</w:t>
      </w:r>
      <w:r>
        <w:rPr>
          <w:kern w:val="0"/>
          <w:sz w:val="24"/>
        </w:rPr>
        <w:t>份</w:t>
      </w:r>
      <w:r>
        <w:rPr>
          <w:kern w:val="0"/>
          <w:sz w:val="24"/>
        </w:rPr>
        <w:t>,</w:t>
      </w:r>
      <w:r>
        <w:rPr>
          <w:kern w:val="0"/>
          <w:sz w:val="24"/>
        </w:rPr>
        <w:t>其中</w:t>
      </w:r>
      <w:r>
        <w:rPr>
          <w:kern w:val="0"/>
          <w:sz w:val="24"/>
        </w:rPr>
        <w:t>:</w:t>
      </w:r>
    </w:p>
    <w:p w:rsidR="003E0C7B" w:rsidRDefault="00CA1F84">
      <w:pPr>
        <w:tabs>
          <w:tab w:val="left" w:pos="426"/>
        </w:tabs>
        <w:spacing w:before="29" w:line="288" w:lineRule="auto"/>
        <w:jc w:val="left"/>
        <w:rPr>
          <w:kern w:val="0"/>
          <w:sz w:val="24"/>
        </w:rPr>
      </w:pPr>
      <w:r>
        <w:rPr>
          <w:kern w:val="0"/>
          <w:sz w:val="24"/>
        </w:rPr>
        <w:t>A</w:t>
      </w:r>
      <w:r>
        <w:rPr>
          <w:kern w:val="0"/>
          <w:sz w:val="24"/>
        </w:rPr>
        <w:t>类</w:t>
      </w:r>
      <w:r>
        <w:rPr>
          <w:kern w:val="0"/>
          <w:sz w:val="24"/>
        </w:rPr>
        <w:t>,</w:t>
      </w:r>
      <w:r>
        <w:rPr>
          <w:kern w:val="0"/>
          <w:sz w:val="24"/>
        </w:rPr>
        <w:t>基金份额净值</w:t>
      </w:r>
      <w:r>
        <w:rPr>
          <w:kern w:val="0"/>
          <w:sz w:val="24"/>
        </w:rPr>
        <w:t>1.1560</w:t>
      </w:r>
      <w:r>
        <w:rPr>
          <w:kern w:val="0"/>
          <w:sz w:val="24"/>
        </w:rPr>
        <w:t>元</w:t>
      </w:r>
      <w:r>
        <w:rPr>
          <w:kern w:val="0"/>
          <w:sz w:val="24"/>
        </w:rPr>
        <w:t>,</w:t>
      </w:r>
      <w:r>
        <w:rPr>
          <w:kern w:val="0"/>
          <w:sz w:val="24"/>
        </w:rPr>
        <w:t>基金份额</w:t>
      </w:r>
      <w:r>
        <w:rPr>
          <w:kern w:val="0"/>
          <w:sz w:val="24"/>
        </w:rPr>
        <w:t>33,220,244.61</w:t>
      </w:r>
      <w:r>
        <w:rPr>
          <w:kern w:val="0"/>
          <w:sz w:val="24"/>
        </w:rPr>
        <w:t>份</w:t>
      </w:r>
      <w:r>
        <w:rPr>
          <w:kern w:val="0"/>
          <w:sz w:val="24"/>
        </w:rPr>
        <w:t>,</w:t>
      </w:r>
    </w:p>
    <w:p w:rsidR="001A59F9" w:rsidRPr="00D53356" w:rsidRDefault="001A59F9" w:rsidP="00400137">
      <w:pPr>
        <w:tabs>
          <w:tab w:val="left" w:pos="426"/>
        </w:tabs>
        <w:spacing w:before="29" w:line="288" w:lineRule="auto"/>
        <w:jc w:val="left"/>
        <w:rPr>
          <w:kern w:val="0"/>
          <w:sz w:val="24"/>
        </w:rPr>
      </w:pPr>
      <w:r w:rsidRPr="00D53356">
        <w:rPr>
          <w:kern w:val="0"/>
          <w:sz w:val="24"/>
        </w:rPr>
        <w:t>C</w:t>
      </w:r>
      <w:r w:rsidRPr="00D53356">
        <w:rPr>
          <w:kern w:val="0"/>
          <w:sz w:val="24"/>
        </w:rPr>
        <w:t>类</w:t>
      </w:r>
      <w:r w:rsidRPr="00D53356">
        <w:rPr>
          <w:kern w:val="0"/>
          <w:sz w:val="24"/>
        </w:rPr>
        <w:t>,</w:t>
      </w:r>
      <w:r w:rsidRPr="00D53356">
        <w:rPr>
          <w:kern w:val="0"/>
          <w:sz w:val="24"/>
        </w:rPr>
        <w:t>基金份额净值</w:t>
      </w:r>
      <w:r w:rsidRPr="00D53356">
        <w:rPr>
          <w:kern w:val="0"/>
          <w:sz w:val="24"/>
        </w:rPr>
        <w:t>1.1543</w:t>
      </w:r>
      <w:r w:rsidRPr="00D53356">
        <w:rPr>
          <w:kern w:val="0"/>
          <w:sz w:val="24"/>
        </w:rPr>
        <w:t>元</w:t>
      </w:r>
      <w:r w:rsidRPr="00D53356">
        <w:rPr>
          <w:kern w:val="0"/>
          <w:sz w:val="24"/>
        </w:rPr>
        <w:t>,</w:t>
      </w:r>
      <w:r w:rsidRPr="00D53356">
        <w:rPr>
          <w:kern w:val="0"/>
          <w:sz w:val="24"/>
        </w:rPr>
        <w:t>基金份额</w:t>
      </w:r>
      <w:r w:rsidRPr="00D53356">
        <w:rPr>
          <w:kern w:val="0"/>
          <w:sz w:val="24"/>
        </w:rPr>
        <w:t>11,921,846.13</w:t>
      </w:r>
      <w:r w:rsidRPr="00D53356">
        <w:rPr>
          <w:kern w:val="0"/>
          <w:sz w:val="24"/>
        </w:rPr>
        <w:t>份。</w:t>
      </w:r>
    </w:p>
    <w:p w:rsidR="001A59F9" w:rsidRPr="00D53356" w:rsidRDefault="001A59F9" w:rsidP="00026C9C">
      <w:pPr>
        <w:spacing w:line="360" w:lineRule="auto"/>
        <w:rPr>
          <w:rFonts w:asciiTheme="minorEastAsia" w:eastAsiaTheme="minorEastAsia" w:hAnsiTheme="minorEastAsia"/>
          <w:color w:val="000000"/>
          <w:kern w:val="0"/>
          <w:szCs w:val="21"/>
        </w:rPr>
      </w:pPr>
    </w:p>
    <w:p w:rsidR="001A59F9" w:rsidRPr="00D53356" w:rsidRDefault="001A59F9" w:rsidP="00AA3175">
      <w:pPr>
        <w:pStyle w:val="20"/>
        <w:spacing w:before="29" w:after="0" w:line="288" w:lineRule="auto"/>
        <w:rPr>
          <w:rFonts w:ascii="Times New Roman" w:hAnsi="Times New Roman"/>
          <w:kern w:val="0"/>
          <w:szCs w:val="24"/>
        </w:rPr>
      </w:pPr>
      <w:bookmarkStart w:id="113" w:name="_Toc225498269"/>
      <w:bookmarkStart w:id="114" w:name="_Toc361324874"/>
      <w:bookmarkStart w:id="115" w:name="_Toc99538945"/>
      <w:r w:rsidRPr="00D53356">
        <w:rPr>
          <w:rFonts w:ascii="Times New Roman" w:hAnsi="Times New Roman"/>
          <w:kern w:val="0"/>
          <w:szCs w:val="24"/>
        </w:rPr>
        <w:t xml:space="preserve">7.2 </w:t>
      </w:r>
      <w:r w:rsidRPr="00D53356">
        <w:rPr>
          <w:rFonts w:ascii="Times New Roman" w:hAnsi="Times New Roman" w:hint="eastAsia"/>
          <w:kern w:val="0"/>
          <w:szCs w:val="24"/>
        </w:rPr>
        <w:t>利润表</w:t>
      </w:r>
      <w:bookmarkEnd w:id="113"/>
      <w:bookmarkEnd w:id="114"/>
      <w:bookmarkEnd w:id="115"/>
    </w:p>
    <w:p w:rsidR="001A59F9" w:rsidRPr="00D53356" w:rsidRDefault="001A59F9" w:rsidP="00147D2C">
      <w:pPr>
        <w:spacing w:before="29" w:line="288" w:lineRule="auto"/>
        <w:rPr>
          <w:color w:val="000000"/>
          <w:sz w:val="24"/>
        </w:rPr>
      </w:pPr>
      <w:r w:rsidRPr="00D53356">
        <w:rPr>
          <w:rFonts w:hint="eastAsia"/>
          <w:color w:val="000000"/>
          <w:sz w:val="24"/>
        </w:rPr>
        <w:t>会计主体：</w:t>
      </w:r>
      <w:r w:rsidRPr="00D53356">
        <w:rPr>
          <w:color w:val="000000"/>
          <w:sz w:val="24"/>
        </w:rPr>
        <w:t>上投摩根</w:t>
      </w:r>
      <w:r w:rsidRPr="00D53356">
        <w:rPr>
          <w:color w:val="000000"/>
          <w:sz w:val="24"/>
        </w:rPr>
        <w:t>MSCI</w:t>
      </w:r>
      <w:r w:rsidRPr="00D53356">
        <w:rPr>
          <w:color w:val="000000"/>
          <w:sz w:val="24"/>
        </w:rPr>
        <w:t>中国</w:t>
      </w:r>
      <w:r w:rsidRPr="00D53356">
        <w:rPr>
          <w:color w:val="000000"/>
          <w:sz w:val="24"/>
        </w:rPr>
        <w:t>A</w:t>
      </w:r>
      <w:r w:rsidRPr="00D53356">
        <w:rPr>
          <w:color w:val="000000"/>
          <w:sz w:val="24"/>
        </w:rPr>
        <w:t>股交易型开放式指数证券投资基金联接基金</w:t>
      </w:r>
    </w:p>
    <w:p w:rsidR="001A59F9" w:rsidRPr="00D53356" w:rsidRDefault="001A59F9" w:rsidP="00147D2C">
      <w:pPr>
        <w:spacing w:before="29" w:line="288" w:lineRule="auto"/>
        <w:rPr>
          <w:color w:val="000000"/>
          <w:sz w:val="24"/>
        </w:rPr>
      </w:pPr>
      <w:r w:rsidRPr="00D53356">
        <w:rPr>
          <w:rFonts w:hint="eastAsia"/>
          <w:color w:val="000000"/>
          <w:sz w:val="24"/>
        </w:rPr>
        <w:t>本报告期：</w:t>
      </w:r>
      <w:r w:rsidR="00F64FAD" w:rsidRPr="00D53356">
        <w:rPr>
          <w:color w:val="000000"/>
          <w:sz w:val="24"/>
        </w:rPr>
        <w:t>2021</w:t>
      </w:r>
      <w:r w:rsidR="00F64FAD" w:rsidRPr="00D53356">
        <w:rPr>
          <w:color w:val="000000"/>
          <w:sz w:val="24"/>
        </w:rPr>
        <w:t>年</w:t>
      </w:r>
      <w:r w:rsidR="00F64FAD" w:rsidRPr="00D53356">
        <w:rPr>
          <w:color w:val="000000"/>
          <w:sz w:val="24"/>
        </w:rPr>
        <w:t>1</w:t>
      </w:r>
      <w:r w:rsidR="00F64FAD" w:rsidRPr="00D53356">
        <w:rPr>
          <w:color w:val="000000"/>
          <w:sz w:val="24"/>
        </w:rPr>
        <w:t>月</w:t>
      </w:r>
      <w:r w:rsidR="00F64FAD" w:rsidRPr="00D53356">
        <w:rPr>
          <w:color w:val="000000"/>
          <w:sz w:val="24"/>
        </w:rPr>
        <w:t>1</w:t>
      </w:r>
      <w:r w:rsidR="00F64FAD" w:rsidRPr="00D53356">
        <w:rPr>
          <w:color w:val="000000"/>
          <w:sz w:val="24"/>
        </w:rPr>
        <w:t>日</w:t>
      </w:r>
      <w:r w:rsidRPr="00D53356">
        <w:rPr>
          <w:rFonts w:hint="eastAsia"/>
          <w:color w:val="000000"/>
          <w:sz w:val="24"/>
        </w:rPr>
        <w:t>至</w:t>
      </w:r>
      <w:r w:rsidR="00F64FAD" w:rsidRPr="00D53356">
        <w:rPr>
          <w:color w:val="000000"/>
          <w:sz w:val="24"/>
        </w:rPr>
        <w:t>2021</w:t>
      </w:r>
      <w:r w:rsidR="00F64FAD" w:rsidRPr="00D53356">
        <w:rPr>
          <w:color w:val="000000"/>
          <w:sz w:val="24"/>
        </w:rPr>
        <w:t>年</w:t>
      </w:r>
      <w:r w:rsidR="00F64FAD" w:rsidRPr="00D53356">
        <w:rPr>
          <w:color w:val="000000"/>
          <w:sz w:val="24"/>
        </w:rPr>
        <w:t>12</w:t>
      </w:r>
      <w:r w:rsidR="00F64FAD" w:rsidRPr="00D53356">
        <w:rPr>
          <w:color w:val="000000"/>
          <w:sz w:val="24"/>
        </w:rPr>
        <w:t>月</w:t>
      </w:r>
      <w:r w:rsidR="00F64FAD" w:rsidRPr="00D53356">
        <w:rPr>
          <w:color w:val="000000"/>
          <w:sz w:val="24"/>
        </w:rPr>
        <w:t>31</w:t>
      </w:r>
      <w:r w:rsidR="00F64FAD" w:rsidRPr="00D53356">
        <w:rPr>
          <w:color w:val="000000"/>
          <w:sz w:val="24"/>
        </w:rPr>
        <w:t>日</w:t>
      </w:r>
    </w:p>
    <w:p w:rsidR="001A59F9" w:rsidRPr="00D53356" w:rsidRDefault="001A59F9" w:rsidP="0079659B">
      <w:pPr>
        <w:autoSpaceDE w:val="0"/>
        <w:autoSpaceDN w:val="0"/>
        <w:adjustRightInd w:val="0"/>
        <w:spacing w:before="29" w:line="288" w:lineRule="auto"/>
        <w:ind w:left="15"/>
        <w:jc w:val="right"/>
        <w:rPr>
          <w:color w:val="000000"/>
          <w:kern w:val="0"/>
          <w:sz w:val="24"/>
        </w:rPr>
      </w:pPr>
      <w:r w:rsidRPr="00D5335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3356" w:rsidTr="006D141C">
        <w:tc>
          <w:tcPr>
            <w:tcW w:w="3420" w:type="dxa"/>
            <w:vAlign w:val="center"/>
          </w:tcPr>
          <w:p w:rsidR="001A59F9" w:rsidRPr="00D53356" w:rsidRDefault="001A59F9" w:rsidP="00926155">
            <w:pPr>
              <w:pStyle w:val="aff1"/>
              <w:spacing w:before="29" w:beforeAutospacing="0" w:line="288" w:lineRule="auto"/>
              <w:jc w:val="center"/>
              <w:rPr>
                <w:rFonts w:ascii="Times New Roman" w:hAnsi="Times New Roman"/>
                <w:b/>
                <w:color w:val="000000"/>
              </w:rPr>
            </w:pPr>
            <w:r w:rsidRPr="00D53356">
              <w:rPr>
                <w:rFonts w:ascii="Times New Roman" w:hAnsi="Times New Roman" w:hint="eastAsia"/>
                <w:b/>
                <w:color w:val="000000"/>
              </w:rPr>
              <w:lastRenderedPageBreak/>
              <w:t>项目</w:t>
            </w:r>
          </w:p>
        </w:tc>
        <w:tc>
          <w:tcPr>
            <w:tcW w:w="1080" w:type="dxa"/>
            <w:vAlign w:val="center"/>
          </w:tcPr>
          <w:p w:rsidR="001A59F9" w:rsidRPr="00D53356" w:rsidRDefault="001A59F9" w:rsidP="00926155">
            <w:pPr>
              <w:pStyle w:val="aff1"/>
              <w:spacing w:before="29" w:beforeAutospacing="0" w:after="0" w:afterAutospacing="0" w:line="288" w:lineRule="auto"/>
              <w:jc w:val="center"/>
              <w:rPr>
                <w:rFonts w:ascii="Times New Roman" w:hAnsi="Times New Roman"/>
                <w:b/>
                <w:color w:val="000000"/>
              </w:rPr>
            </w:pPr>
            <w:r w:rsidRPr="00D53356">
              <w:rPr>
                <w:rFonts w:ascii="Times New Roman" w:hAnsi="Times New Roman" w:hint="eastAsia"/>
                <w:b/>
                <w:color w:val="000000"/>
              </w:rPr>
              <w:t>附注号</w:t>
            </w:r>
          </w:p>
        </w:tc>
        <w:tc>
          <w:tcPr>
            <w:tcW w:w="2250" w:type="dxa"/>
            <w:vAlign w:val="center"/>
          </w:tcPr>
          <w:p w:rsidR="001A59F9" w:rsidRPr="00D53356" w:rsidRDefault="001A59F9" w:rsidP="00926155">
            <w:pPr>
              <w:pStyle w:val="aff1"/>
              <w:spacing w:before="29" w:beforeAutospacing="0" w:after="0" w:afterAutospacing="0" w:line="288" w:lineRule="auto"/>
              <w:jc w:val="center"/>
              <w:rPr>
                <w:rFonts w:ascii="Times New Roman" w:hAnsi="Times New Roman"/>
                <w:b/>
                <w:color w:val="000000"/>
              </w:rPr>
            </w:pPr>
            <w:r w:rsidRPr="00D53356">
              <w:rPr>
                <w:rFonts w:ascii="Times New Roman" w:hAnsi="Times New Roman" w:hint="eastAsia"/>
                <w:b/>
                <w:color w:val="000000"/>
              </w:rPr>
              <w:t>本期</w:t>
            </w:r>
          </w:p>
          <w:p w:rsidR="001A59F9" w:rsidRPr="00D53356" w:rsidRDefault="00F64FAD" w:rsidP="00926155">
            <w:pPr>
              <w:pStyle w:val="aff1"/>
              <w:spacing w:before="29" w:beforeAutospacing="0" w:after="0" w:afterAutospacing="0" w:line="288" w:lineRule="auto"/>
              <w:jc w:val="center"/>
              <w:rPr>
                <w:rFonts w:ascii="Times New Roman" w:hAnsi="Times New Roman"/>
                <w:color w:val="000000"/>
              </w:rPr>
            </w:pPr>
            <w:r w:rsidRPr="00D53356">
              <w:rPr>
                <w:rFonts w:ascii="Times New Roman" w:hAnsi="Times New Roman"/>
                <w:color w:val="000000"/>
              </w:rPr>
              <w:t>2021</w:t>
            </w:r>
            <w:r w:rsidRPr="00D53356">
              <w:rPr>
                <w:rFonts w:ascii="Times New Roman" w:hAnsi="Times New Roman"/>
                <w:color w:val="000000"/>
              </w:rPr>
              <w:t>年</w:t>
            </w:r>
            <w:r w:rsidRPr="00D53356">
              <w:rPr>
                <w:rFonts w:ascii="Times New Roman" w:hAnsi="Times New Roman"/>
                <w:color w:val="000000"/>
              </w:rPr>
              <w:t>1</w:t>
            </w:r>
            <w:r w:rsidRPr="00D53356">
              <w:rPr>
                <w:rFonts w:ascii="Times New Roman" w:hAnsi="Times New Roman"/>
                <w:color w:val="000000"/>
              </w:rPr>
              <w:t>月</w:t>
            </w:r>
            <w:r w:rsidRPr="00D53356">
              <w:rPr>
                <w:rFonts w:ascii="Times New Roman" w:hAnsi="Times New Roman"/>
                <w:color w:val="000000"/>
              </w:rPr>
              <w:t>1</w:t>
            </w:r>
            <w:r w:rsidRPr="00D53356">
              <w:rPr>
                <w:rFonts w:ascii="Times New Roman" w:hAnsi="Times New Roman"/>
                <w:color w:val="000000"/>
              </w:rPr>
              <w:t>日</w:t>
            </w:r>
            <w:r w:rsidR="001A59F9" w:rsidRPr="00D53356">
              <w:rPr>
                <w:rFonts w:ascii="Times New Roman" w:hAnsi="Times New Roman" w:hint="eastAsia"/>
                <w:color w:val="000000"/>
              </w:rPr>
              <w:t>至</w:t>
            </w:r>
            <w:r w:rsidRPr="00D53356">
              <w:rPr>
                <w:rFonts w:ascii="Times New Roman" w:hAnsi="Times New Roman"/>
                <w:color w:val="000000"/>
              </w:rPr>
              <w:t>2021</w:t>
            </w:r>
            <w:r w:rsidRPr="00D53356">
              <w:rPr>
                <w:rFonts w:ascii="Times New Roman" w:hAnsi="Times New Roman"/>
                <w:color w:val="000000"/>
              </w:rPr>
              <w:t>年</w:t>
            </w:r>
            <w:r w:rsidRPr="00D53356">
              <w:rPr>
                <w:rFonts w:ascii="Times New Roman" w:hAnsi="Times New Roman"/>
                <w:color w:val="000000"/>
              </w:rPr>
              <w:t>12</w:t>
            </w:r>
            <w:r w:rsidRPr="00D53356">
              <w:rPr>
                <w:rFonts w:ascii="Times New Roman" w:hAnsi="Times New Roman"/>
                <w:color w:val="000000"/>
              </w:rPr>
              <w:t>月</w:t>
            </w:r>
            <w:r w:rsidRPr="00D53356">
              <w:rPr>
                <w:rFonts w:ascii="Times New Roman" w:hAnsi="Times New Roman"/>
                <w:color w:val="000000"/>
              </w:rPr>
              <w:t>31</w:t>
            </w:r>
            <w:r w:rsidRPr="00D53356">
              <w:rPr>
                <w:rFonts w:ascii="Times New Roman" w:hAnsi="Times New Roman"/>
                <w:color w:val="000000"/>
              </w:rPr>
              <w:t>日</w:t>
            </w:r>
          </w:p>
        </w:tc>
        <w:tc>
          <w:tcPr>
            <w:tcW w:w="2250" w:type="dxa"/>
            <w:vAlign w:val="center"/>
          </w:tcPr>
          <w:p w:rsidR="001A59F9" w:rsidRPr="00D53356" w:rsidRDefault="001A59F9" w:rsidP="00926155">
            <w:pPr>
              <w:pStyle w:val="aff1"/>
              <w:spacing w:before="29" w:beforeAutospacing="0" w:after="0" w:afterAutospacing="0" w:line="288" w:lineRule="auto"/>
              <w:jc w:val="center"/>
              <w:rPr>
                <w:rFonts w:ascii="Times New Roman" w:hAnsi="Times New Roman"/>
                <w:b/>
                <w:color w:val="000000"/>
              </w:rPr>
            </w:pPr>
            <w:r w:rsidRPr="00D53356">
              <w:rPr>
                <w:rFonts w:ascii="Times New Roman" w:hAnsi="Times New Roman" w:hint="eastAsia"/>
                <w:b/>
                <w:color w:val="000000"/>
              </w:rPr>
              <w:t>上年度可比期间</w:t>
            </w:r>
          </w:p>
          <w:p w:rsidR="001A59F9" w:rsidRPr="00D53356" w:rsidRDefault="007F35DC" w:rsidP="00926155">
            <w:pPr>
              <w:pStyle w:val="aff1"/>
              <w:spacing w:before="29" w:beforeAutospacing="0" w:after="0" w:afterAutospacing="0" w:line="288" w:lineRule="auto"/>
              <w:jc w:val="center"/>
              <w:rPr>
                <w:rFonts w:ascii="Times New Roman" w:hAnsi="Times New Roman"/>
                <w:color w:val="000000"/>
              </w:rPr>
            </w:pPr>
            <w:r w:rsidRPr="00D53356">
              <w:rPr>
                <w:rFonts w:ascii="Times New Roman" w:hAnsi="Times New Roman"/>
                <w:color w:val="000000"/>
              </w:rPr>
              <w:t>2020</w:t>
            </w:r>
            <w:r w:rsidRPr="00D53356">
              <w:rPr>
                <w:rFonts w:ascii="Times New Roman" w:hAnsi="Times New Roman"/>
                <w:color w:val="000000"/>
              </w:rPr>
              <w:t>年</w:t>
            </w:r>
            <w:r w:rsidRPr="00D53356">
              <w:rPr>
                <w:rFonts w:ascii="Times New Roman" w:hAnsi="Times New Roman"/>
                <w:color w:val="000000"/>
              </w:rPr>
              <w:t>7</w:t>
            </w:r>
            <w:r w:rsidRPr="00D53356">
              <w:rPr>
                <w:rFonts w:ascii="Times New Roman" w:hAnsi="Times New Roman"/>
                <w:color w:val="000000"/>
              </w:rPr>
              <w:t>月</w:t>
            </w:r>
            <w:r w:rsidRPr="00D53356">
              <w:rPr>
                <w:rFonts w:ascii="Times New Roman" w:hAnsi="Times New Roman"/>
                <w:color w:val="000000"/>
              </w:rPr>
              <w:t>22</w:t>
            </w:r>
            <w:r w:rsidRPr="00D53356">
              <w:rPr>
                <w:rFonts w:ascii="Times New Roman" w:hAnsi="Times New Roman"/>
                <w:color w:val="000000"/>
              </w:rPr>
              <w:t>日（基金合同生效日）至</w:t>
            </w:r>
            <w:r w:rsidRPr="00D53356">
              <w:rPr>
                <w:rFonts w:ascii="Times New Roman" w:hAnsi="Times New Roman"/>
                <w:color w:val="000000"/>
              </w:rPr>
              <w:t>2020</w:t>
            </w:r>
            <w:r w:rsidRPr="00D53356">
              <w:rPr>
                <w:rFonts w:ascii="Times New Roman" w:hAnsi="Times New Roman"/>
                <w:color w:val="000000"/>
              </w:rPr>
              <w:t>年</w:t>
            </w:r>
            <w:r w:rsidRPr="00D53356">
              <w:rPr>
                <w:rFonts w:ascii="Times New Roman" w:hAnsi="Times New Roman"/>
                <w:color w:val="000000"/>
              </w:rPr>
              <w:t>12</w:t>
            </w:r>
            <w:r w:rsidRPr="00D53356">
              <w:rPr>
                <w:rFonts w:ascii="Times New Roman" w:hAnsi="Times New Roman"/>
                <w:color w:val="000000"/>
              </w:rPr>
              <w:t>月</w:t>
            </w:r>
            <w:r w:rsidRPr="00D53356">
              <w:rPr>
                <w:rFonts w:ascii="Times New Roman" w:hAnsi="Times New Roman"/>
                <w:color w:val="000000"/>
              </w:rPr>
              <w:t>31</w:t>
            </w:r>
            <w:r w:rsidRPr="00D53356">
              <w:rPr>
                <w:rFonts w:ascii="Times New Roman" w:hAnsi="Times New Roman"/>
                <w:color w:val="000000"/>
              </w:rPr>
              <w:t>日</w:t>
            </w:r>
          </w:p>
        </w:tc>
      </w:tr>
      <w:tr w:rsidR="00395456" w:rsidRPr="00D53356" w:rsidTr="00011850">
        <w:tc>
          <w:tcPr>
            <w:tcW w:w="3420" w:type="dxa"/>
            <w:vAlign w:val="center"/>
          </w:tcPr>
          <w:p w:rsidR="00395456" w:rsidRPr="00D53356" w:rsidRDefault="00395456" w:rsidP="00926155">
            <w:pPr>
              <w:spacing w:before="29" w:line="288" w:lineRule="auto"/>
              <w:rPr>
                <w:b/>
                <w:color w:val="000000"/>
                <w:sz w:val="24"/>
              </w:rPr>
            </w:pPr>
            <w:r w:rsidRPr="00D53356">
              <w:rPr>
                <w:rFonts w:hint="eastAsia"/>
                <w:b/>
                <w:color w:val="000000"/>
                <w:sz w:val="24"/>
              </w:rPr>
              <w:t>一、收入</w:t>
            </w:r>
          </w:p>
        </w:tc>
        <w:tc>
          <w:tcPr>
            <w:tcW w:w="1080" w:type="dxa"/>
            <w:vAlign w:val="center"/>
          </w:tcPr>
          <w:p w:rsidR="00395456" w:rsidRPr="00D53356"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D53356" w:rsidRDefault="00395456" w:rsidP="00926155">
            <w:pPr>
              <w:spacing w:before="29" w:line="288" w:lineRule="auto"/>
              <w:jc w:val="right"/>
              <w:rPr>
                <w:b/>
                <w:color w:val="000000"/>
                <w:sz w:val="24"/>
              </w:rPr>
            </w:pPr>
            <w:r w:rsidRPr="00D53356">
              <w:rPr>
                <w:b/>
                <w:color w:val="000000"/>
                <w:sz w:val="24"/>
              </w:rPr>
              <w:t>5,661,345.94</w:t>
            </w:r>
          </w:p>
        </w:tc>
        <w:tc>
          <w:tcPr>
            <w:tcW w:w="2250" w:type="dxa"/>
            <w:vAlign w:val="center"/>
          </w:tcPr>
          <w:p w:rsidR="00395456" w:rsidRPr="00D53356" w:rsidRDefault="00395456" w:rsidP="00926155">
            <w:pPr>
              <w:spacing w:before="29" w:line="288" w:lineRule="auto"/>
              <w:jc w:val="right"/>
              <w:rPr>
                <w:b/>
                <w:color w:val="000000"/>
                <w:sz w:val="24"/>
              </w:rPr>
            </w:pPr>
            <w:r w:rsidRPr="00D53356">
              <w:rPr>
                <w:b/>
                <w:color w:val="000000"/>
                <w:sz w:val="24"/>
              </w:rPr>
              <w:t>18,275,245.36</w:t>
            </w:r>
          </w:p>
        </w:tc>
      </w:tr>
      <w:tr w:rsidR="00395456" w:rsidRPr="00D53356" w:rsidTr="00011850">
        <w:tc>
          <w:tcPr>
            <w:tcW w:w="3420" w:type="dxa"/>
            <w:vAlign w:val="center"/>
          </w:tcPr>
          <w:p w:rsidR="00395456" w:rsidRPr="00D53356" w:rsidRDefault="00395456" w:rsidP="00902DE3">
            <w:pPr>
              <w:spacing w:before="29" w:line="288" w:lineRule="auto"/>
              <w:rPr>
                <w:color w:val="000000"/>
                <w:sz w:val="24"/>
              </w:rPr>
            </w:pPr>
            <w:r w:rsidRPr="00D53356">
              <w:rPr>
                <w:color w:val="000000"/>
                <w:sz w:val="24"/>
              </w:rPr>
              <w:t>1.</w:t>
            </w:r>
            <w:r w:rsidRPr="00D53356">
              <w:rPr>
                <w:rFonts w:hint="eastAsia"/>
                <w:color w:val="000000"/>
                <w:sz w:val="24"/>
              </w:rPr>
              <w:t>利息收入</w:t>
            </w:r>
          </w:p>
        </w:tc>
        <w:tc>
          <w:tcPr>
            <w:tcW w:w="1080" w:type="dxa"/>
            <w:vAlign w:val="center"/>
          </w:tcPr>
          <w:p w:rsidR="00395456" w:rsidRPr="00D53356"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D53356" w:rsidRDefault="00395456" w:rsidP="003E0709">
            <w:pPr>
              <w:spacing w:before="29" w:line="288" w:lineRule="auto"/>
              <w:jc w:val="right"/>
              <w:rPr>
                <w:color w:val="000000"/>
                <w:sz w:val="24"/>
              </w:rPr>
            </w:pPr>
            <w:r w:rsidRPr="00D53356">
              <w:rPr>
                <w:color w:val="000000"/>
                <w:sz w:val="24"/>
              </w:rPr>
              <w:t>18,743.60</w:t>
            </w:r>
          </w:p>
        </w:tc>
        <w:tc>
          <w:tcPr>
            <w:tcW w:w="2250" w:type="dxa"/>
            <w:vAlign w:val="center"/>
          </w:tcPr>
          <w:p w:rsidR="00395456" w:rsidRPr="00D53356" w:rsidRDefault="00395456" w:rsidP="003E0709">
            <w:pPr>
              <w:spacing w:before="29" w:line="288" w:lineRule="auto"/>
              <w:jc w:val="right"/>
              <w:rPr>
                <w:color w:val="000000"/>
                <w:sz w:val="24"/>
              </w:rPr>
            </w:pPr>
            <w:r w:rsidRPr="00D53356">
              <w:rPr>
                <w:color w:val="000000"/>
                <w:sz w:val="24"/>
              </w:rPr>
              <w:t>74,137.14</w:t>
            </w:r>
          </w:p>
        </w:tc>
      </w:tr>
      <w:tr w:rsidR="00395456" w:rsidRPr="00D53356" w:rsidTr="00011850">
        <w:tc>
          <w:tcPr>
            <w:tcW w:w="3420" w:type="dxa"/>
            <w:vAlign w:val="center"/>
          </w:tcPr>
          <w:p w:rsidR="00395456" w:rsidRPr="00D53356" w:rsidRDefault="00395456" w:rsidP="00902DE3">
            <w:pPr>
              <w:spacing w:before="29" w:line="288" w:lineRule="auto"/>
              <w:rPr>
                <w:color w:val="000000"/>
                <w:sz w:val="24"/>
              </w:rPr>
            </w:pPr>
            <w:r w:rsidRPr="00D53356">
              <w:rPr>
                <w:rFonts w:hint="eastAsia"/>
                <w:color w:val="000000"/>
                <w:sz w:val="24"/>
              </w:rPr>
              <w:t>其中：存款利息收入</w:t>
            </w:r>
          </w:p>
        </w:tc>
        <w:tc>
          <w:tcPr>
            <w:tcW w:w="1080" w:type="dxa"/>
            <w:vAlign w:val="center"/>
          </w:tcPr>
          <w:p w:rsidR="00395456" w:rsidRPr="00D53356" w:rsidRDefault="00395456" w:rsidP="00EE7BCE">
            <w:pPr>
              <w:widowControl/>
              <w:autoSpaceDE w:val="0"/>
              <w:autoSpaceDN w:val="0"/>
              <w:ind w:right="-15"/>
              <w:jc w:val="center"/>
              <w:textAlignment w:val="bottom"/>
              <w:rPr>
                <w:color w:val="000000"/>
                <w:sz w:val="24"/>
              </w:rPr>
            </w:pPr>
            <w:r w:rsidRPr="00D53356">
              <w:rPr>
                <w:rFonts w:hint="eastAsia"/>
                <w:color w:val="000000"/>
                <w:sz w:val="24"/>
              </w:rPr>
              <w:t>7.4.7.11</w:t>
            </w:r>
          </w:p>
        </w:tc>
        <w:tc>
          <w:tcPr>
            <w:tcW w:w="2250" w:type="dxa"/>
            <w:vAlign w:val="center"/>
          </w:tcPr>
          <w:p w:rsidR="00395456" w:rsidRPr="00D53356" w:rsidRDefault="00395456" w:rsidP="003E0709">
            <w:pPr>
              <w:spacing w:before="29" w:line="288" w:lineRule="auto"/>
              <w:jc w:val="right"/>
              <w:rPr>
                <w:color w:val="000000"/>
                <w:sz w:val="24"/>
              </w:rPr>
            </w:pPr>
            <w:r w:rsidRPr="00D53356">
              <w:rPr>
                <w:color w:val="000000"/>
                <w:sz w:val="24"/>
              </w:rPr>
              <w:t>18,743.60</w:t>
            </w:r>
          </w:p>
        </w:tc>
        <w:tc>
          <w:tcPr>
            <w:tcW w:w="2250" w:type="dxa"/>
            <w:vAlign w:val="center"/>
          </w:tcPr>
          <w:p w:rsidR="00395456" w:rsidRPr="00D53356" w:rsidRDefault="00395456" w:rsidP="003E0709">
            <w:pPr>
              <w:spacing w:before="29" w:line="288" w:lineRule="auto"/>
              <w:jc w:val="right"/>
              <w:rPr>
                <w:color w:val="000000"/>
                <w:sz w:val="24"/>
              </w:rPr>
            </w:pPr>
            <w:r w:rsidRPr="00D53356">
              <w:rPr>
                <w:color w:val="000000"/>
                <w:sz w:val="24"/>
              </w:rPr>
              <w:t>74,137.14</w:t>
            </w:r>
          </w:p>
        </w:tc>
      </w:tr>
      <w:tr w:rsidR="00395456" w:rsidRPr="00D53356" w:rsidTr="00011850">
        <w:tc>
          <w:tcPr>
            <w:tcW w:w="3420" w:type="dxa"/>
            <w:vAlign w:val="center"/>
          </w:tcPr>
          <w:p w:rsidR="00395456" w:rsidRPr="00D53356" w:rsidRDefault="00395456" w:rsidP="00147D2C">
            <w:pPr>
              <w:spacing w:before="29" w:line="288" w:lineRule="auto"/>
              <w:ind w:firstLineChars="300" w:firstLine="720"/>
              <w:rPr>
                <w:color w:val="000000"/>
                <w:sz w:val="24"/>
              </w:rPr>
            </w:pPr>
            <w:r w:rsidRPr="00D53356">
              <w:rPr>
                <w:rFonts w:hint="eastAsia"/>
                <w:color w:val="000000"/>
                <w:sz w:val="24"/>
              </w:rPr>
              <w:t>债券利息收入</w:t>
            </w:r>
          </w:p>
        </w:tc>
        <w:tc>
          <w:tcPr>
            <w:tcW w:w="1080" w:type="dxa"/>
            <w:vAlign w:val="center"/>
          </w:tcPr>
          <w:p w:rsidR="00395456" w:rsidRPr="00D53356"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D53356" w:rsidRDefault="00395456" w:rsidP="003E0709">
            <w:pPr>
              <w:spacing w:before="29" w:line="288" w:lineRule="auto"/>
              <w:jc w:val="right"/>
              <w:rPr>
                <w:color w:val="000000"/>
                <w:sz w:val="24"/>
              </w:rPr>
            </w:pPr>
            <w:r w:rsidRPr="00D53356">
              <w:rPr>
                <w:color w:val="000000"/>
                <w:sz w:val="24"/>
              </w:rPr>
              <w:t>-</w:t>
            </w:r>
          </w:p>
        </w:tc>
        <w:tc>
          <w:tcPr>
            <w:tcW w:w="2250" w:type="dxa"/>
            <w:vAlign w:val="center"/>
          </w:tcPr>
          <w:p w:rsidR="00395456" w:rsidRPr="00D53356" w:rsidRDefault="00395456" w:rsidP="003E0709">
            <w:pPr>
              <w:spacing w:before="29" w:line="288" w:lineRule="auto"/>
              <w:jc w:val="right"/>
              <w:rPr>
                <w:color w:val="000000"/>
                <w:sz w:val="24"/>
              </w:rPr>
            </w:pPr>
            <w:r w:rsidRPr="00D53356">
              <w:rPr>
                <w:color w:val="000000"/>
                <w:sz w:val="24"/>
              </w:rPr>
              <w:t>-</w:t>
            </w:r>
          </w:p>
        </w:tc>
      </w:tr>
      <w:tr w:rsidR="00395456" w:rsidRPr="00D53356" w:rsidTr="00011850">
        <w:tc>
          <w:tcPr>
            <w:tcW w:w="3420" w:type="dxa"/>
            <w:vAlign w:val="center"/>
          </w:tcPr>
          <w:p w:rsidR="00395456" w:rsidRPr="00D53356" w:rsidRDefault="00395456" w:rsidP="00147D2C">
            <w:pPr>
              <w:spacing w:before="29" w:line="288" w:lineRule="auto"/>
              <w:ind w:firstLineChars="300" w:firstLine="720"/>
              <w:rPr>
                <w:color w:val="000000"/>
                <w:sz w:val="24"/>
              </w:rPr>
            </w:pPr>
            <w:r w:rsidRPr="00D53356">
              <w:rPr>
                <w:rFonts w:hint="eastAsia"/>
                <w:color w:val="000000"/>
                <w:sz w:val="24"/>
              </w:rPr>
              <w:t>资产支持证券利息收入</w:t>
            </w:r>
          </w:p>
        </w:tc>
        <w:tc>
          <w:tcPr>
            <w:tcW w:w="1080" w:type="dxa"/>
            <w:vAlign w:val="center"/>
          </w:tcPr>
          <w:p w:rsidR="00395456" w:rsidRPr="00D53356"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D53356" w:rsidRDefault="00395456" w:rsidP="003E0709">
            <w:pPr>
              <w:spacing w:before="29" w:line="288" w:lineRule="auto"/>
              <w:jc w:val="right"/>
              <w:rPr>
                <w:color w:val="000000"/>
                <w:sz w:val="24"/>
              </w:rPr>
            </w:pPr>
            <w:r w:rsidRPr="00D53356">
              <w:rPr>
                <w:color w:val="000000"/>
                <w:sz w:val="24"/>
              </w:rPr>
              <w:t>-</w:t>
            </w:r>
          </w:p>
        </w:tc>
        <w:tc>
          <w:tcPr>
            <w:tcW w:w="2250" w:type="dxa"/>
            <w:vAlign w:val="center"/>
          </w:tcPr>
          <w:p w:rsidR="00395456" w:rsidRPr="00D53356" w:rsidRDefault="00395456" w:rsidP="003E0709">
            <w:pPr>
              <w:spacing w:before="29" w:line="288" w:lineRule="auto"/>
              <w:jc w:val="right"/>
              <w:rPr>
                <w:color w:val="000000"/>
                <w:sz w:val="24"/>
              </w:rPr>
            </w:pPr>
            <w:r w:rsidRPr="00D53356">
              <w:rPr>
                <w:color w:val="000000"/>
                <w:sz w:val="24"/>
              </w:rPr>
              <w:t>-</w:t>
            </w:r>
          </w:p>
        </w:tc>
      </w:tr>
      <w:tr w:rsidR="00395456" w:rsidRPr="00D53356" w:rsidTr="00011850">
        <w:tc>
          <w:tcPr>
            <w:tcW w:w="3420" w:type="dxa"/>
            <w:vAlign w:val="center"/>
          </w:tcPr>
          <w:p w:rsidR="00395456" w:rsidRPr="00D53356" w:rsidRDefault="00395456" w:rsidP="00147D2C">
            <w:pPr>
              <w:spacing w:before="29" w:line="288" w:lineRule="auto"/>
              <w:ind w:firstLineChars="300" w:firstLine="720"/>
              <w:rPr>
                <w:color w:val="000000"/>
                <w:sz w:val="24"/>
              </w:rPr>
            </w:pPr>
            <w:r w:rsidRPr="00D53356">
              <w:rPr>
                <w:rFonts w:hint="eastAsia"/>
                <w:color w:val="000000"/>
                <w:sz w:val="24"/>
              </w:rPr>
              <w:t>买入返售金融资产收入</w:t>
            </w:r>
          </w:p>
        </w:tc>
        <w:tc>
          <w:tcPr>
            <w:tcW w:w="1080" w:type="dxa"/>
            <w:vAlign w:val="center"/>
          </w:tcPr>
          <w:p w:rsidR="00395456" w:rsidRPr="00D53356"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D53356" w:rsidRDefault="00395456" w:rsidP="003E0709">
            <w:pPr>
              <w:spacing w:before="29" w:line="288" w:lineRule="auto"/>
              <w:jc w:val="right"/>
              <w:rPr>
                <w:color w:val="000000"/>
                <w:sz w:val="24"/>
              </w:rPr>
            </w:pPr>
            <w:r w:rsidRPr="00D53356">
              <w:rPr>
                <w:color w:val="000000"/>
                <w:sz w:val="24"/>
              </w:rPr>
              <w:t>-</w:t>
            </w:r>
          </w:p>
        </w:tc>
        <w:tc>
          <w:tcPr>
            <w:tcW w:w="2250" w:type="dxa"/>
            <w:vAlign w:val="center"/>
          </w:tcPr>
          <w:p w:rsidR="00395456" w:rsidRPr="00D53356" w:rsidRDefault="00395456" w:rsidP="003E0709">
            <w:pPr>
              <w:spacing w:before="29" w:line="288" w:lineRule="auto"/>
              <w:jc w:val="right"/>
              <w:rPr>
                <w:color w:val="000000"/>
                <w:sz w:val="24"/>
              </w:rPr>
            </w:pPr>
            <w:r w:rsidRPr="00D53356">
              <w:rPr>
                <w:color w:val="000000"/>
                <w:sz w:val="24"/>
              </w:rPr>
              <w:t>-</w:t>
            </w:r>
          </w:p>
        </w:tc>
      </w:tr>
      <w:tr w:rsidR="00F43CD9" w:rsidRPr="00D53356" w:rsidTr="00011850">
        <w:tc>
          <w:tcPr>
            <w:tcW w:w="3420" w:type="dxa"/>
            <w:vAlign w:val="center"/>
          </w:tcPr>
          <w:p w:rsidR="00F43CD9" w:rsidRPr="00F51BCB" w:rsidRDefault="00F43CD9" w:rsidP="00F43CD9">
            <w:pPr>
              <w:spacing w:before="29" w:line="288" w:lineRule="auto"/>
              <w:ind w:firstLineChars="300" w:firstLine="630"/>
              <w:rPr>
                <w:color w:val="000000"/>
                <w:sz w:val="24"/>
              </w:rPr>
            </w:pPr>
            <w:r>
              <w:rPr>
                <w:rFonts w:hint="eastAsia"/>
                <w:color w:val="000000"/>
                <w:szCs w:val="21"/>
              </w:rPr>
              <w:t>证券出借利息收入</w:t>
            </w:r>
          </w:p>
        </w:tc>
        <w:tc>
          <w:tcPr>
            <w:tcW w:w="1080" w:type="dxa"/>
            <w:vAlign w:val="center"/>
          </w:tcPr>
          <w:p w:rsidR="00F43CD9" w:rsidRPr="00F51BCB" w:rsidRDefault="00F43CD9" w:rsidP="00F43CD9">
            <w:pPr>
              <w:pStyle w:val="aff1"/>
              <w:spacing w:before="29" w:line="288" w:lineRule="auto"/>
              <w:ind w:firstLineChars="300" w:firstLine="720"/>
              <w:jc w:val="center"/>
              <w:rPr>
                <w:rFonts w:ascii="Times New Roman" w:hAnsi="Times New Roman"/>
                <w:color w:val="000000"/>
                <w:kern w:val="2"/>
              </w:rPr>
            </w:pPr>
          </w:p>
        </w:tc>
        <w:tc>
          <w:tcPr>
            <w:tcW w:w="2250" w:type="dxa"/>
            <w:vAlign w:val="center"/>
          </w:tcPr>
          <w:p w:rsidR="00F43CD9" w:rsidRPr="00F51BCB" w:rsidRDefault="00F43CD9" w:rsidP="00F43CD9">
            <w:pPr>
              <w:spacing w:before="29" w:line="288" w:lineRule="auto"/>
              <w:ind w:firstLineChars="300" w:firstLine="630"/>
              <w:jc w:val="right"/>
              <w:rPr>
                <w:color w:val="000000"/>
                <w:sz w:val="24"/>
              </w:rPr>
            </w:pPr>
            <w:r>
              <w:rPr>
                <w:color w:val="000000"/>
                <w:szCs w:val="21"/>
              </w:rPr>
              <w:t>-</w:t>
            </w:r>
          </w:p>
        </w:tc>
        <w:tc>
          <w:tcPr>
            <w:tcW w:w="2250" w:type="dxa"/>
            <w:vAlign w:val="center"/>
          </w:tcPr>
          <w:p w:rsidR="00F43CD9" w:rsidRPr="00F51BCB" w:rsidRDefault="00F43CD9" w:rsidP="00F43CD9">
            <w:pPr>
              <w:spacing w:before="29" w:line="288" w:lineRule="auto"/>
              <w:ind w:firstLineChars="300" w:firstLine="630"/>
              <w:jc w:val="right"/>
              <w:rPr>
                <w:color w:val="000000"/>
                <w:sz w:val="24"/>
              </w:rPr>
            </w:pPr>
            <w:r>
              <w:rPr>
                <w:color w:val="000000"/>
                <w:szCs w:val="21"/>
              </w:rPr>
              <w:t>-</w:t>
            </w:r>
          </w:p>
        </w:tc>
      </w:tr>
      <w:tr w:rsidR="00F51BCB" w:rsidRPr="00D53356" w:rsidTr="00011850">
        <w:tc>
          <w:tcPr>
            <w:tcW w:w="3420" w:type="dxa"/>
            <w:vAlign w:val="center"/>
          </w:tcPr>
          <w:p w:rsidR="00F51BCB" w:rsidRPr="00D53356" w:rsidRDefault="00F51BCB" w:rsidP="00F51BCB">
            <w:pPr>
              <w:spacing w:before="29" w:line="288" w:lineRule="auto"/>
              <w:ind w:firstLineChars="300" w:firstLine="720"/>
              <w:rPr>
                <w:color w:val="000000"/>
                <w:sz w:val="24"/>
              </w:rPr>
            </w:pPr>
            <w:r w:rsidRPr="00D53356">
              <w:rPr>
                <w:rFonts w:hint="eastAsia"/>
                <w:color w:val="000000"/>
                <w:sz w:val="24"/>
              </w:rPr>
              <w:t>其他利息收入</w:t>
            </w:r>
          </w:p>
        </w:tc>
        <w:tc>
          <w:tcPr>
            <w:tcW w:w="1080" w:type="dxa"/>
            <w:vAlign w:val="center"/>
          </w:tcPr>
          <w:p w:rsidR="00F51BCB" w:rsidRPr="00D53356" w:rsidRDefault="00F51BCB" w:rsidP="00F51BCB">
            <w:pPr>
              <w:widowControl/>
              <w:autoSpaceDE w:val="0"/>
              <w:autoSpaceDN w:val="0"/>
              <w:ind w:right="-15"/>
              <w:jc w:val="center"/>
              <w:textAlignment w:val="bottom"/>
              <w:rPr>
                <w:color w:val="000000"/>
                <w:sz w:val="24"/>
              </w:rPr>
            </w:pP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w:t>
            </w: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w:t>
            </w:r>
          </w:p>
        </w:tc>
      </w:tr>
      <w:tr w:rsidR="00F51BCB" w:rsidRPr="00D53356" w:rsidTr="00011850">
        <w:tc>
          <w:tcPr>
            <w:tcW w:w="3420" w:type="dxa"/>
            <w:vAlign w:val="center"/>
          </w:tcPr>
          <w:p w:rsidR="00F51BCB" w:rsidRPr="00D53356" w:rsidRDefault="00F51BCB" w:rsidP="00F51BCB">
            <w:pPr>
              <w:spacing w:before="29" w:line="288" w:lineRule="auto"/>
              <w:rPr>
                <w:color w:val="000000"/>
                <w:sz w:val="24"/>
              </w:rPr>
            </w:pPr>
            <w:r w:rsidRPr="00D53356">
              <w:rPr>
                <w:color w:val="000000"/>
                <w:sz w:val="24"/>
              </w:rPr>
              <w:t>2.</w:t>
            </w:r>
            <w:r w:rsidRPr="00D53356">
              <w:rPr>
                <w:rFonts w:hint="eastAsia"/>
                <w:color w:val="000000"/>
                <w:sz w:val="24"/>
              </w:rPr>
              <w:t>投资收益（损失以</w:t>
            </w:r>
            <w:r w:rsidRPr="00D53356">
              <w:rPr>
                <w:color w:val="000000"/>
                <w:sz w:val="24"/>
              </w:rPr>
              <w:t>“-”</w:t>
            </w:r>
            <w:r w:rsidRPr="00D53356">
              <w:rPr>
                <w:rFonts w:hint="eastAsia"/>
                <w:color w:val="000000"/>
                <w:sz w:val="24"/>
              </w:rPr>
              <w:t>填列）</w:t>
            </w:r>
          </w:p>
        </w:tc>
        <w:tc>
          <w:tcPr>
            <w:tcW w:w="1080" w:type="dxa"/>
            <w:vAlign w:val="center"/>
          </w:tcPr>
          <w:p w:rsidR="00F51BCB" w:rsidRPr="00D53356" w:rsidRDefault="00F51BCB" w:rsidP="00F51BCB">
            <w:pPr>
              <w:widowControl/>
              <w:autoSpaceDE w:val="0"/>
              <w:autoSpaceDN w:val="0"/>
              <w:ind w:right="-15"/>
              <w:jc w:val="center"/>
              <w:textAlignment w:val="bottom"/>
              <w:rPr>
                <w:color w:val="000000"/>
                <w:sz w:val="24"/>
              </w:rPr>
            </w:pP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11,529,964.64</w:t>
            </w: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4,808,972.19</w:t>
            </w:r>
          </w:p>
        </w:tc>
      </w:tr>
      <w:tr w:rsidR="00F51BCB" w:rsidRPr="00D53356" w:rsidTr="00011850">
        <w:tc>
          <w:tcPr>
            <w:tcW w:w="3420" w:type="dxa"/>
            <w:vAlign w:val="center"/>
          </w:tcPr>
          <w:p w:rsidR="00F51BCB" w:rsidRPr="00D53356" w:rsidRDefault="00F51BCB" w:rsidP="00F51BCB">
            <w:pPr>
              <w:spacing w:before="29" w:line="288" w:lineRule="auto"/>
              <w:rPr>
                <w:color w:val="000000"/>
                <w:sz w:val="24"/>
              </w:rPr>
            </w:pPr>
            <w:r w:rsidRPr="00D53356">
              <w:rPr>
                <w:rFonts w:hint="eastAsia"/>
                <w:color w:val="000000"/>
                <w:sz w:val="24"/>
              </w:rPr>
              <w:t>其中：股票投资收益</w:t>
            </w:r>
          </w:p>
        </w:tc>
        <w:tc>
          <w:tcPr>
            <w:tcW w:w="1080" w:type="dxa"/>
            <w:vAlign w:val="center"/>
          </w:tcPr>
          <w:p w:rsidR="00F51BCB" w:rsidRPr="00D53356" w:rsidRDefault="00F51BCB" w:rsidP="00F51BCB">
            <w:pPr>
              <w:widowControl/>
              <w:autoSpaceDE w:val="0"/>
              <w:autoSpaceDN w:val="0"/>
              <w:ind w:right="-15"/>
              <w:jc w:val="center"/>
              <w:textAlignment w:val="bottom"/>
              <w:rPr>
                <w:color w:val="000000"/>
                <w:sz w:val="24"/>
              </w:rPr>
            </w:pPr>
            <w:r w:rsidRPr="00D53356">
              <w:rPr>
                <w:rFonts w:hint="eastAsia"/>
                <w:color w:val="000000"/>
                <w:sz w:val="24"/>
              </w:rPr>
              <w:t>7.4.7.12</w:t>
            </w: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w:t>
            </w: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-168,603.71</w:t>
            </w:r>
          </w:p>
        </w:tc>
      </w:tr>
      <w:tr w:rsidR="00F51BCB" w:rsidRPr="00D53356" w:rsidTr="00147D2C">
        <w:tc>
          <w:tcPr>
            <w:tcW w:w="3420" w:type="dxa"/>
            <w:vAlign w:val="center"/>
          </w:tcPr>
          <w:p w:rsidR="00F51BCB" w:rsidRPr="00D53356" w:rsidRDefault="00F51BCB" w:rsidP="00F51BCB">
            <w:pPr>
              <w:spacing w:before="29" w:line="288" w:lineRule="auto"/>
              <w:ind w:firstLineChars="300" w:firstLine="720"/>
              <w:rPr>
                <w:color w:val="000000"/>
                <w:sz w:val="24"/>
              </w:rPr>
            </w:pPr>
            <w:r w:rsidRPr="00D53356">
              <w:rPr>
                <w:rFonts w:hint="eastAsia"/>
                <w:color w:val="000000"/>
                <w:sz w:val="24"/>
              </w:rPr>
              <w:t>基金投资收益</w:t>
            </w:r>
          </w:p>
        </w:tc>
        <w:tc>
          <w:tcPr>
            <w:tcW w:w="1080" w:type="dxa"/>
            <w:vAlign w:val="center"/>
          </w:tcPr>
          <w:p w:rsidR="00F51BCB" w:rsidRPr="00D53356" w:rsidRDefault="00F51BCB" w:rsidP="00F51BCB">
            <w:pPr>
              <w:widowControl/>
              <w:autoSpaceDE w:val="0"/>
              <w:autoSpaceDN w:val="0"/>
              <w:ind w:right="-15"/>
              <w:jc w:val="center"/>
              <w:textAlignment w:val="bottom"/>
              <w:rPr>
                <w:color w:val="000000"/>
                <w:sz w:val="24"/>
              </w:rPr>
            </w:pPr>
            <w:r w:rsidRPr="00D53356">
              <w:rPr>
                <w:rFonts w:hint="eastAsia"/>
                <w:color w:val="000000"/>
                <w:sz w:val="24"/>
              </w:rPr>
              <w:t>7.4.7.13</w:t>
            </w: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11,529,964.64</w:t>
            </w: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4,977,575.90</w:t>
            </w:r>
          </w:p>
        </w:tc>
      </w:tr>
      <w:tr w:rsidR="00F51BCB" w:rsidRPr="00D53356" w:rsidTr="00147D2C">
        <w:tc>
          <w:tcPr>
            <w:tcW w:w="3420" w:type="dxa"/>
            <w:vAlign w:val="center"/>
          </w:tcPr>
          <w:p w:rsidR="00F51BCB" w:rsidRPr="00D53356" w:rsidRDefault="00F51BCB" w:rsidP="00F51BCB">
            <w:pPr>
              <w:spacing w:before="29" w:line="288" w:lineRule="auto"/>
              <w:ind w:firstLineChars="300" w:firstLine="720"/>
              <w:rPr>
                <w:color w:val="000000"/>
                <w:sz w:val="24"/>
              </w:rPr>
            </w:pPr>
            <w:r w:rsidRPr="00D53356">
              <w:rPr>
                <w:rFonts w:hint="eastAsia"/>
                <w:color w:val="000000"/>
                <w:sz w:val="24"/>
              </w:rPr>
              <w:t>债券投资收益</w:t>
            </w:r>
          </w:p>
        </w:tc>
        <w:tc>
          <w:tcPr>
            <w:tcW w:w="1080" w:type="dxa"/>
            <w:vAlign w:val="center"/>
          </w:tcPr>
          <w:p w:rsidR="00F51BCB" w:rsidRPr="00D53356" w:rsidRDefault="00F51BCB" w:rsidP="00F51BCB">
            <w:pPr>
              <w:widowControl/>
              <w:autoSpaceDE w:val="0"/>
              <w:autoSpaceDN w:val="0"/>
              <w:ind w:right="-15"/>
              <w:jc w:val="center"/>
              <w:textAlignment w:val="bottom"/>
              <w:rPr>
                <w:color w:val="000000"/>
                <w:sz w:val="24"/>
              </w:rPr>
            </w:pPr>
            <w:r w:rsidRPr="00D53356">
              <w:rPr>
                <w:rFonts w:hint="eastAsia"/>
                <w:color w:val="000000"/>
                <w:sz w:val="24"/>
              </w:rPr>
              <w:t>7.4.7.14</w:t>
            </w: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w:t>
            </w: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w:t>
            </w:r>
          </w:p>
        </w:tc>
      </w:tr>
      <w:tr w:rsidR="00F51BCB" w:rsidRPr="00D53356" w:rsidTr="00147D2C">
        <w:tc>
          <w:tcPr>
            <w:tcW w:w="3420" w:type="dxa"/>
            <w:vAlign w:val="center"/>
          </w:tcPr>
          <w:p w:rsidR="00F51BCB" w:rsidRPr="00D53356" w:rsidRDefault="00F51BCB" w:rsidP="00F51BCB">
            <w:pPr>
              <w:spacing w:before="29" w:line="288" w:lineRule="auto"/>
              <w:ind w:firstLineChars="300" w:firstLine="720"/>
              <w:rPr>
                <w:color w:val="000000"/>
                <w:sz w:val="24"/>
              </w:rPr>
            </w:pPr>
            <w:r w:rsidRPr="00D53356">
              <w:rPr>
                <w:rFonts w:hint="eastAsia"/>
                <w:color w:val="000000"/>
                <w:sz w:val="24"/>
              </w:rPr>
              <w:t>资产支持证券投资收益</w:t>
            </w:r>
          </w:p>
        </w:tc>
        <w:tc>
          <w:tcPr>
            <w:tcW w:w="1080" w:type="dxa"/>
            <w:vAlign w:val="center"/>
          </w:tcPr>
          <w:p w:rsidR="00F51BCB" w:rsidRPr="00D53356" w:rsidRDefault="00F51BCB" w:rsidP="00F51BCB">
            <w:pPr>
              <w:widowControl/>
              <w:autoSpaceDE w:val="0"/>
              <w:autoSpaceDN w:val="0"/>
              <w:ind w:right="-15"/>
              <w:jc w:val="center"/>
              <w:textAlignment w:val="bottom"/>
              <w:rPr>
                <w:color w:val="000000"/>
                <w:sz w:val="24"/>
              </w:rPr>
            </w:pP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w:t>
            </w: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w:t>
            </w:r>
          </w:p>
        </w:tc>
      </w:tr>
      <w:tr w:rsidR="00F51BCB" w:rsidRPr="00D53356" w:rsidTr="00147D2C">
        <w:tc>
          <w:tcPr>
            <w:tcW w:w="3420" w:type="dxa"/>
            <w:vAlign w:val="center"/>
          </w:tcPr>
          <w:p w:rsidR="00F51BCB" w:rsidRPr="00D53356" w:rsidRDefault="00F51BCB" w:rsidP="00F51BCB">
            <w:pPr>
              <w:spacing w:before="29" w:line="288" w:lineRule="auto"/>
              <w:ind w:firstLineChars="300" w:firstLine="720"/>
              <w:rPr>
                <w:color w:val="000000"/>
                <w:sz w:val="24"/>
              </w:rPr>
            </w:pPr>
            <w:r w:rsidRPr="00D53356">
              <w:rPr>
                <w:rFonts w:hint="eastAsia"/>
                <w:color w:val="000000"/>
                <w:sz w:val="24"/>
              </w:rPr>
              <w:t>贵金属投资收益</w:t>
            </w:r>
          </w:p>
        </w:tc>
        <w:tc>
          <w:tcPr>
            <w:tcW w:w="1080" w:type="dxa"/>
            <w:vAlign w:val="center"/>
          </w:tcPr>
          <w:p w:rsidR="00F51BCB" w:rsidRPr="00D53356" w:rsidRDefault="00F51BCB" w:rsidP="00F51BCB">
            <w:pPr>
              <w:widowControl/>
              <w:autoSpaceDE w:val="0"/>
              <w:autoSpaceDN w:val="0"/>
              <w:ind w:right="-15"/>
              <w:jc w:val="center"/>
              <w:textAlignment w:val="bottom"/>
              <w:rPr>
                <w:color w:val="000000"/>
                <w:sz w:val="24"/>
              </w:rPr>
            </w:pPr>
          </w:p>
        </w:tc>
        <w:tc>
          <w:tcPr>
            <w:tcW w:w="2250" w:type="dxa"/>
            <w:vAlign w:val="center"/>
          </w:tcPr>
          <w:p w:rsidR="00F51BCB" w:rsidRPr="00D53356" w:rsidRDefault="00F51BCB" w:rsidP="00F51BCB">
            <w:pPr>
              <w:spacing w:before="29" w:line="288" w:lineRule="auto"/>
              <w:jc w:val="right"/>
              <w:rPr>
                <w:color w:val="000000"/>
                <w:sz w:val="24"/>
              </w:rPr>
            </w:pPr>
            <w:r w:rsidRPr="00D53356">
              <w:rPr>
                <w:rFonts w:hint="eastAsia"/>
                <w:color w:val="000000"/>
                <w:sz w:val="24"/>
              </w:rPr>
              <w:t>-</w:t>
            </w:r>
          </w:p>
        </w:tc>
        <w:tc>
          <w:tcPr>
            <w:tcW w:w="2250" w:type="dxa"/>
            <w:vAlign w:val="center"/>
          </w:tcPr>
          <w:p w:rsidR="00F51BCB" w:rsidRPr="00D53356" w:rsidRDefault="00F51BCB" w:rsidP="00F51BCB">
            <w:pPr>
              <w:spacing w:before="29" w:line="288" w:lineRule="auto"/>
              <w:jc w:val="right"/>
              <w:rPr>
                <w:color w:val="000000"/>
                <w:sz w:val="24"/>
              </w:rPr>
            </w:pPr>
            <w:r w:rsidRPr="00D53356">
              <w:rPr>
                <w:rFonts w:hint="eastAsia"/>
                <w:color w:val="000000"/>
                <w:sz w:val="24"/>
              </w:rPr>
              <w:t>-</w:t>
            </w:r>
          </w:p>
        </w:tc>
      </w:tr>
      <w:tr w:rsidR="00F51BCB" w:rsidRPr="00D53356" w:rsidTr="00147D2C">
        <w:tc>
          <w:tcPr>
            <w:tcW w:w="3420" w:type="dxa"/>
            <w:vAlign w:val="center"/>
          </w:tcPr>
          <w:p w:rsidR="00F51BCB" w:rsidRPr="00D53356" w:rsidRDefault="00F51BCB" w:rsidP="00F51BCB">
            <w:pPr>
              <w:spacing w:before="29" w:line="288" w:lineRule="auto"/>
              <w:ind w:firstLineChars="300" w:firstLine="720"/>
              <w:rPr>
                <w:color w:val="000000"/>
                <w:sz w:val="24"/>
              </w:rPr>
            </w:pPr>
            <w:r w:rsidRPr="00D53356">
              <w:rPr>
                <w:rFonts w:hint="eastAsia"/>
                <w:color w:val="000000"/>
                <w:sz w:val="24"/>
              </w:rPr>
              <w:t>衍生工具收益</w:t>
            </w:r>
          </w:p>
        </w:tc>
        <w:tc>
          <w:tcPr>
            <w:tcW w:w="1080" w:type="dxa"/>
            <w:vAlign w:val="center"/>
          </w:tcPr>
          <w:p w:rsidR="00F51BCB" w:rsidRPr="00D53356" w:rsidRDefault="00F51BCB" w:rsidP="00F51BCB">
            <w:pPr>
              <w:widowControl/>
              <w:autoSpaceDE w:val="0"/>
              <w:autoSpaceDN w:val="0"/>
              <w:ind w:right="-15"/>
              <w:jc w:val="center"/>
              <w:textAlignment w:val="bottom"/>
              <w:rPr>
                <w:color w:val="000000"/>
                <w:sz w:val="24"/>
              </w:rPr>
            </w:pPr>
            <w:r w:rsidRPr="00D53356">
              <w:rPr>
                <w:rFonts w:hint="eastAsia"/>
                <w:color w:val="000000"/>
                <w:sz w:val="24"/>
              </w:rPr>
              <w:t>7.4.7.15</w:t>
            </w: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w:t>
            </w: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w:t>
            </w:r>
          </w:p>
        </w:tc>
      </w:tr>
      <w:tr w:rsidR="00F51BCB" w:rsidRPr="00D53356" w:rsidTr="00147D2C">
        <w:tc>
          <w:tcPr>
            <w:tcW w:w="3420" w:type="dxa"/>
            <w:vAlign w:val="center"/>
          </w:tcPr>
          <w:p w:rsidR="00F51BCB" w:rsidRPr="00D53356" w:rsidRDefault="00F51BCB" w:rsidP="00F51BCB">
            <w:pPr>
              <w:spacing w:before="29" w:line="288" w:lineRule="auto"/>
              <w:ind w:firstLineChars="300" w:firstLine="720"/>
              <w:rPr>
                <w:color w:val="000000"/>
                <w:sz w:val="24"/>
              </w:rPr>
            </w:pPr>
            <w:r w:rsidRPr="00D53356">
              <w:rPr>
                <w:rFonts w:hint="eastAsia"/>
                <w:color w:val="000000"/>
                <w:sz w:val="24"/>
              </w:rPr>
              <w:t>股利收益</w:t>
            </w:r>
          </w:p>
        </w:tc>
        <w:tc>
          <w:tcPr>
            <w:tcW w:w="1080" w:type="dxa"/>
            <w:vAlign w:val="center"/>
          </w:tcPr>
          <w:p w:rsidR="00F51BCB" w:rsidRPr="00D53356" w:rsidRDefault="00F51BCB" w:rsidP="00F51BCB">
            <w:pPr>
              <w:widowControl/>
              <w:autoSpaceDE w:val="0"/>
              <w:autoSpaceDN w:val="0"/>
              <w:ind w:right="-15"/>
              <w:jc w:val="center"/>
              <w:textAlignment w:val="bottom"/>
              <w:rPr>
                <w:color w:val="000000"/>
                <w:sz w:val="24"/>
              </w:rPr>
            </w:pPr>
            <w:r w:rsidRPr="00D53356">
              <w:rPr>
                <w:rFonts w:hint="eastAsia"/>
                <w:color w:val="000000"/>
                <w:sz w:val="24"/>
              </w:rPr>
              <w:t>7.4.7.16</w:t>
            </w: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w:t>
            </w: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w:t>
            </w:r>
          </w:p>
        </w:tc>
      </w:tr>
      <w:tr w:rsidR="00F51BCB" w:rsidRPr="00D53356" w:rsidTr="00011850">
        <w:tc>
          <w:tcPr>
            <w:tcW w:w="3420" w:type="dxa"/>
            <w:vAlign w:val="center"/>
          </w:tcPr>
          <w:p w:rsidR="00F51BCB" w:rsidRPr="00D53356" w:rsidRDefault="00F51BCB" w:rsidP="00F51BCB">
            <w:pPr>
              <w:spacing w:before="29" w:line="288" w:lineRule="auto"/>
              <w:rPr>
                <w:rFonts w:asciiTheme="minorEastAsia" w:eastAsiaTheme="minorEastAsia" w:hAnsiTheme="minorEastAsia"/>
                <w:color w:val="000000"/>
                <w:szCs w:val="21"/>
              </w:rPr>
            </w:pPr>
            <w:r w:rsidRPr="00D53356">
              <w:rPr>
                <w:color w:val="000000"/>
                <w:sz w:val="24"/>
              </w:rPr>
              <w:t>3.</w:t>
            </w:r>
            <w:r w:rsidRPr="00D53356">
              <w:rPr>
                <w:rFonts w:hint="eastAsia"/>
                <w:color w:val="000000"/>
                <w:sz w:val="24"/>
              </w:rPr>
              <w:t>公允价值变动收益（损失以</w:t>
            </w:r>
            <w:r w:rsidRPr="00D53356">
              <w:rPr>
                <w:color w:val="000000"/>
                <w:sz w:val="24"/>
              </w:rPr>
              <w:t>“-”</w:t>
            </w:r>
            <w:r w:rsidRPr="00D53356">
              <w:rPr>
                <w:rFonts w:hint="eastAsia"/>
                <w:color w:val="000000"/>
                <w:sz w:val="24"/>
              </w:rPr>
              <w:t>号填列）</w:t>
            </w:r>
          </w:p>
        </w:tc>
        <w:tc>
          <w:tcPr>
            <w:tcW w:w="1080" w:type="dxa"/>
            <w:vAlign w:val="center"/>
          </w:tcPr>
          <w:p w:rsidR="00F51BCB" w:rsidRPr="00D53356" w:rsidRDefault="00F51BCB" w:rsidP="00F51BCB">
            <w:pPr>
              <w:widowControl/>
              <w:autoSpaceDE w:val="0"/>
              <w:autoSpaceDN w:val="0"/>
              <w:ind w:right="-15"/>
              <w:jc w:val="center"/>
              <w:textAlignment w:val="bottom"/>
              <w:rPr>
                <w:color w:val="000000"/>
                <w:sz w:val="24"/>
              </w:rPr>
            </w:pPr>
            <w:r w:rsidRPr="00D53356">
              <w:rPr>
                <w:rFonts w:hint="eastAsia"/>
                <w:color w:val="000000"/>
                <w:sz w:val="24"/>
              </w:rPr>
              <w:t>7.4.7.17</w:t>
            </w: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-6,012,148.76</w:t>
            </w: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12,988,221.89</w:t>
            </w:r>
          </w:p>
        </w:tc>
      </w:tr>
      <w:tr w:rsidR="00F51BCB" w:rsidRPr="00D53356" w:rsidTr="00011850">
        <w:tc>
          <w:tcPr>
            <w:tcW w:w="3420" w:type="dxa"/>
            <w:vAlign w:val="center"/>
          </w:tcPr>
          <w:p w:rsidR="00F51BCB" w:rsidRPr="00D53356" w:rsidRDefault="00F51BCB" w:rsidP="00F51BCB">
            <w:pPr>
              <w:spacing w:before="29" w:line="288" w:lineRule="auto"/>
              <w:rPr>
                <w:color w:val="000000"/>
                <w:sz w:val="24"/>
              </w:rPr>
            </w:pPr>
            <w:r w:rsidRPr="00D53356">
              <w:rPr>
                <w:color w:val="000000"/>
                <w:sz w:val="24"/>
              </w:rPr>
              <w:t>4.</w:t>
            </w:r>
            <w:r w:rsidRPr="00D53356">
              <w:rPr>
                <w:rFonts w:hint="eastAsia"/>
                <w:color w:val="000000"/>
                <w:sz w:val="24"/>
              </w:rPr>
              <w:t>汇兑收益（损失以</w:t>
            </w:r>
            <w:r w:rsidRPr="00D53356">
              <w:rPr>
                <w:color w:val="000000"/>
                <w:sz w:val="24"/>
              </w:rPr>
              <w:t>“-”</w:t>
            </w:r>
            <w:r w:rsidRPr="00D53356">
              <w:rPr>
                <w:rFonts w:hint="eastAsia"/>
                <w:color w:val="000000"/>
                <w:sz w:val="24"/>
              </w:rPr>
              <w:t>号填列）</w:t>
            </w:r>
          </w:p>
        </w:tc>
        <w:tc>
          <w:tcPr>
            <w:tcW w:w="1080" w:type="dxa"/>
            <w:vAlign w:val="center"/>
          </w:tcPr>
          <w:p w:rsidR="00F51BCB" w:rsidRPr="00D53356" w:rsidRDefault="00F51BCB" w:rsidP="00F51BCB">
            <w:pPr>
              <w:widowControl/>
              <w:autoSpaceDE w:val="0"/>
              <w:autoSpaceDN w:val="0"/>
              <w:ind w:right="-15"/>
              <w:jc w:val="center"/>
              <w:textAlignment w:val="bottom"/>
              <w:rPr>
                <w:color w:val="000000"/>
                <w:sz w:val="24"/>
              </w:rPr>
            </w:pP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w:t>
            </w: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w:t>
            </w:r>
          </w:p>
        </w:tc>
      </w:tr>
      <w:tr w:rsidR="00F51BCB" w:rsidRPr="00D53356" w:rsidTr="00011850">
        <w:tc>
          <w:tcPr>
            <w:tcW w:w="3420" w:type="dxa"/>
            <w:vAlign w:val="center"/>
          </w:tcPr>
          <w:p w:rsidR="00F51BCB" w:rsidRPr="00D53356" w:rsidRDefault="00F51BCB" w:rsidP="00F51BCB">
            <w:pPr>
              <w:spacing w:before="29" w:line="288" w:lineRule="auto"/>
              <w:rPr>
                <w:color w:val="000000"/>
                <w:sz w:val="24"/>
              </w:rPr>
            </w:pPr>
            <w:r w:rsidRPr="00D53356">
              <w:rPr>
                <w:color w:val="000000"/>
                <w:sz w:val="24"/>
              </w:rPr>
              <w:t>5.</w:t>
            </w:r>
            <w:r w:rsidRPr="00D53356">
              <w:rPr>
                <w:rFonts w:hint="eastAsia"/>
                <w:color w:val="000000"/>
                <w:sz w:val="24"/>
              </w:rPr>
              <w:t>其他收入（损失以</w:t>
            </w:r>
            <w:r w:rsidRPr="00D53356">
              <w:rPr>
                <w:color w:val="000000"/>
                <w:sz w:val="24"/>
              </w:rPr>
              <w:t>“-”</w:t>
            </w:r>
            <w:r w:rsidRPr="00D53356">
              <w:rPr>
                <w:rFonts w:hint="eastAsia"/>
                <w:color w:val="000000"/>
                <w:sz w:val="24"/>
              </w:rPr>
              <w:t>号填列）</w:t>
            </w:r>
          </w:p>
        </w:tc>
        <w:tc>
          <w:tcPr>
            <w:tcW w:w="1080" w:type="dxa"/>
            <w:vAlign w:val="center"/>
          </w:tcPr>
          <w:p w:rsidR="00F51BCB" w:rsidRPr="00D53356" w:rsidRDefault="00F51BCB" w:rsidP="00F51BCB">
            <w:pPr>
              <w:widowControl/>
              <w:autoSpaceDE w:val="0"/>
              <w:autoSpaceDN w:val="0"/>
              <w:ind w:right="-15"/>
              <w:jc w:val="center"/>
              <w:textAlignment w:val="bottom"/>
              <w:rPr>
                <w:color w:val="000000"/>
                <w:sz w:val="24"/>
              </w:rPr>
            </w:pPr>
            <w:r w:rsidRPr="00D53356">
              <w:rPr>
                <w:rFonts w:hint="eastAsia"/>
                <w:color w:val="000000"/>
                <w:sz w:val="24"/>
              </w:rPr>
              <w:t>7.4.7.18</w:t>
            </w: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124,786.46</w:t>
            </w: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403,914.14</w:t>
            </w:r>
          </w:p>
        </w:tc>
      </w:tr>
      <w:tr w:rsidR="00F51BCB" w:rsidRPr="00D53356" w:rsidTr="00011850">
        <w:tc>
          <w:tcPr>
            <w:tcW w:w="3420" w:type="dxa"/>
            <w:vAlign w:val="center"/>
          </w:tcPr>
          <w:p w:rsidR="00F51BCB" w:rsidRPr="00D53356" w:rsidRDefault="00F51BCB" w:rsidP="00F51BCB">
            <w:pPr>
              <w:spacing w:before="29" w:line="288" w:lineRule="auto"/>
              <w:rPr>
                <w:b/>
                <w:color w:val="000000"/>
                <w:sz w:val="24"/>
              </w:rPr>
            </w:pPr>
            <w:r w:rsidRPr="00D53356">
              <w:rPr>
                <w:rFonts w:hint="eastAsia"/>
                <w:b/>
                <w:color w:val="000000"/>
                <w:sz w:val="24"/>
              </w:rPr>
              <w:t>减：二、费用</w:t>
            </w:r>
          </w:p>
        </w:tc>
        <w:tc>
          <w:tcPr>
            <w:tcW w:w="1080" w:type="dxa"/>
            <w:vAlign w:val="center"/>
          </w:tcPr>
          <w:p w:rsidR="00F51BCB" w:rsidRPr="00D53356" w:rsidRDefault="00F51BCB" w:rsidP="00F51BCB">
            <w:pPr>
              <w:widowControl/>
              <w:autoSpaceDE w:val="0"/>
              <w:autoSpaceDN w:val="0"/>
              <w:ind w:right="-15"/>
              <w:jc w:val="center"/>
              <w:textAlignment w:val="bottom"/>
              <w:rPr>
                <w:color w:val="000000"/>
                <w:sz w:val="24"/>
              </w:rPr>
            </w:pPr>
          </w:p>
        </w:tc>
        <w:tc>
          <w:tcPr>
            <w:tcW w:w="2250" w:type="dxa"/>
            <w:vAlign w:val="center"/>
          </w:tcPr>
          <w:p w:rsidR="00F51BCB" w:rsidRPr="00D53356" w:rsidRDefault="00F51BCB" w:rsidP="00F51BCB">
            <w:pPr>
              <w:spacing w:before="29" w:line="288" w:lineRule="auto"/>
              <w:jc w:val="right"/>
              <w:rPr>
                <w:b/>
                <w:color w:val="000000"/>
                <w:sz w:val="24"/>
              </w:rPr>
            </w:pPr>
            <w:r w:rsidRPr="00D53356">
              <w:rPr>
                <w:b/>
                <w:color w:val="000000"/>
                <w:sz w:val="24"/>
              </w:rPr>
              <w:t>258,938.12</w:t>
            </w:r>
          </w:p>
        </w:tc>
        <w:tc>
          <w:tcPr>
            <w:tcW w:w="2250" w:type="dxa"/>
            <w:vAlign w:val="center"/>
          </w:tcPr>
          <w:p w:rsidR="00F51BCB" w:rsidRPr="00D53356" w:rsidRDefault="00F51BCB" w:rsidP="00F51BCB">
            <w:pPr>
              <w:spacing w:before="29" w:line="288" w:lineRule="auto"/>
              <w:jc w:val="right"/>
              <w:rPr>
                <w:b/>
                <w:color w:val="000000"/>
                <w:sz w:val="24"/>
              </w:rPr>
            </w:pPr>
            <w:r w:rsidRPr="00D53356">
              <w:rPr>
                <w:b/>
                <w:color w:val="000000"/>
                <w:sz w:val="24"/>
              </w:rPr>
              <w:t>341,747.20</w:t>
            </w:r>
          </w:p>
        </w:tc>
      </w:tr>
      <w:tr w:rsidR="00F51BCB" w:rsidRPr="00D53356" w:rsidTr="00011850">
        <w:tc>
          <w:tcPr>
            <w:tcW w:w="3420" w:type="dxa"/>
            <w:vAlign w:val="center"/>
          </w:tcPr>
          <w:p w:rsidR="00F51BCB" w:rsidRPr="00D53356" w:rsidRDefault="00F51BCB" w:rsidP="00F51BCB">
            <w:pPr>
              <w:spacing w:before="29" w:line="288" w:lineRule="auto"/>
              <w:rPr>
                <w:color w:val="000000"/>
                <w:sz w:val="24"/>
              </w:rPr>
            </w:pPr>
            <w:r w:rsidRPr="00D53356">
              <w:rPr>
                <w:color w:val="000000"/>
                <w:sz w:val="24"/>
              </w:rPr>
              <w:t>1</w:t>
            </w:r>
            <w:r w:rsidRPr="00D53356">
              <w:rPr>
                <w:rFonts w:hint="eastAsia"/>
                <w:color w:val="000000"/>
                <w:sz w:val="24"/>
              </w:rPr>
              <w:t>．管理人报酬</w:t>
            </w:r>
          </w:p>
        </w:tc>
        <w:tc>
          <w:tcPr>
            <w:tcW w:w="1080" w:type="dxa"/>
            <w:vAlign w:val="center"/>
          </w:tcPr>
          <w:p w:rsidR="00F51BCB" w:rsidRPr="00D53356" w:rsidRDefault="00F51BCB" w:rsidP="00F51BCB">
            <w:pPr>
              <w:widowControl/>
              <w:autoSpaceDE w:val="0"/>
              <w:autoSpaceDN w:val="0"/>
              <w:ind w:right="-15"/>
              <w:jc w:val="center"/>
              <w:textAlignment w:val="bottom"/>
              <w:rPr>
                <w:color w:val="000000"/>
                <w:sz w:val="24"/>
              </w:rPr>
            </w:pP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6,255.17</w:t>
            </w: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25,318.39</w:t>
            </w:r>
          </w:p>
        </w:tc>
      </w:tr>
      <w:tr w:rsidR="00F51BCB" w:rsidRPr="00D53356" w:rsidTr="00011850">
        <w:tc>
          <w:tcPr>
            <w:tcW w:w="3420" w:type="dxa"/>
            <w:vAlign w:val="center"/>
          </w:tcPr>
          <w:p w:rsidR="00F51BCB" w:rsidRPr="00D53356" w:rsidRDefault="00F51BCB" w:rsidP="00F51BCB">
            <w:pPr>
              <w:spacing w:before="29" w:line="288" w:lineRule="auto"/>
              <w:rPr>
                <w:color w:val="000000"/>
                <w:sz w:val="24"/>
              </w:rPr>
            </w:pPr>
            <w:r w:rsidRPr="00D53356">
              <w:rPr>
                <w:color w:val="000000"/>
                <w:sz w:val="24"/>
              </w:rPr>
              <w:t>2</w:t>
            </w:r>
            <w:r w:rsidRPr="00D53356">
              <w:rPr>
                <w:rFonts w:hint="eastAsia"/>
                <w:color w:val="000000"/>
                <w:sz w:val="24"/>
              </w:rPr>
              <w:t>．托管费</w:t>
            </w:r>
          </w:p>
        </w:tc>
        <w:tc>
          <w:tcPr>
            <w:tcW w:w="1080" w:type="dxa"/>
            <w:vAlign w:val="center"/>
          </w:tcPr>
          <w:p w:rsidR="00F51BCB" w:rsidRPr="00D53356" w:rsidRDefault="00F51BCB" w:rsidP="00F51BCB">
            <w:pPr>
              <w:widowControl/>
              <w:autoSpaceDE w:val="0"/>
              <w:autoSpaceDN w:val="0"/>
              <w:ind w:right="-15"/>
              <w:jc w:val="center"/>
              <w:textAlignment w:val="bottom"/>
              <w:rPr>
                <w:color w:val="000000"/>
                <w:sz w:val="24"/>
              </w:rPr>
            </w:pP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2,084.98</w:t>
            </w: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8,439.45</w:t>
            </w:r>
          </w:p>
        </w:tc>
      </w:tr>
      <w:tr w:rsidR="00F51BCB" w:rsidRPr="00D53356" w:rsidTr="00011850">
        <w:tc>
          <w:tcPr>
            <w:tcW w:w="3420" w:type="dxa"/>
            <w:vAlign w:val="center"/>
          </w:tcPr>
          <w:p w:rsidR="00F51BCB" w:rsidRPr="00D53356" w:rsidRDefault="00F51BCB" w:rsidP="00F51BCB">
            <w:pPr>
              <w:spacing w:before="29" w:line="288" w:lineRule="auto"/>
              <w:rPr>
                <w:color w:val="000000"/>
                <w:sz w:val="24"/>
              </w:rPr>
            </w:pPr>
            <w:r w:rsidRPr="00D53356">
              <w:rPr>
                <w:color w:val="000000"/>
                <w:sz w:val="24"/>
              </w:rPr>
              <w:t>3</w:t>
            </w:r>
            <w:r w:rsidRPr="00D53356">
              <w:rPr>
                <w:rFonts w:hint="eastAsia"/>
                <w:color w:val="000000"/>
                <w:sz w:val="24"/>
              </w:rPr>
              <w:t>．销售服务费</w:t>
            </w:r>
          </w:p>
        </w:tc>
        <w:tc>
          <w:tcPr>
            <w:tcW w:w="1080" w:type="dxa"/>
            <w:vAlign w:val="center"/>
          </w:tcPr>
          <w:p w:rsidR="00F51BCB" w:rsidRPr="00D53356" w:rsidRDefault="00F51BCB" w:rsidP="00F51BCB">
            <w:pPr>
              <w:widowControl/>
              <w:autoSpaceDE w:val="0"/>
              <w:autoSpaceDN w:val="0"/>
              <w:ind w:right="-15"/>
              <w:jc w:val="center"/>
              <w:textAlignment w:val="bottom"/>
              <w:rPr>
                <w:color w:val="000000"/>
                <w:sz w:val="24"/>
              </w:rPr>
            </w:pP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21,888.69</w:t>
            </w: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28,898.62</w:t>
            </w:r>
          </w:p>
        </w:tc>
      </w:tr>
      <w:tr w:rsidR="00F51BCB" w:rsidRPr="00D53356" w:rsidTr="00011850">
        <w:tc>
          <w:tcPr>
            <w:tcW w:w="3420" w:type="dxa"/>
            <w:vAlign w:val="center"/>
          </w:tcPr>
          <w:p w:rsidR="00F51BCB" w:rsidRPr="00D53356" w:rsidRDefault="00F51BCB" w:rsidP="00F51BCB">
            <w:pPr>
              <w:spacing w:before="29" w:line="288" w:lineRule="auto"/>
              <w:rPr>
                <w:color w:val="000000"/>
                <w:sz w:val="24"/>
              </w:rPr>
            </w:pPr>
            <w:r w:rsidRPr="00D53356">
              <w:rPr>
                <w:color w:val="000000"/>
                <w:sz w:val="24"/>
              </w:rPr>
              <w:t>4</w:t>
            </w:r>
            <w:r w:rsidRPr="00D53356">
              <w:rPr>
                <w:rFonts w:hint="eastAsia"/>
                <w:color w:val="000000"/>
                <w:sz w:val="24"/>
              </w:rPr>
              <w:t>．交易费用</w:t>
            </w:r>
          </w:p>
        </w:tc>
        <w:tc>
          <w:tcPr>
            <w:tcW w:w="1080" w:type="dxa"/>
            <w:vAlign w:val="center"/>
          </w:tcPr>
          <w:p w:rsidR="00F51BCB" w:rsidRPr="00D53356" w:rsidRDefault="00F51BCB" w:rsidP="00F51BCB">
            <w:pPr>
              <w:widowControl/>
              <w:autoSpaceDE w:val="0"/>
              <w:autoSpaceDN w:val="0"/>
              <w:ind w:right="-15"/>
              <w:jc w:val="center"/>
              <w:textAlignment w:val="bottom"/>
              <w:rPr>
                <w:color w:val="000000"/>
                <w:sz w:val="24"/>
              </w:rPr>
            </w:pPr>
            <w:r w:rsidRPr="00D53356">
              <w:rPr>
                <w:rFonts w:hint="eastAsia"/>
                <w:color w:val="000000"/>
                <w:sz w:val="24"/>
              </w:rPr>
              <w:t>7.4.7.19</w:t>
            </w: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4,201.43</w:t>
            </w: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127,010.45</w:t>
            </w:r>
          </w:p>
        </w:tc>
      </w:tr>
      <w:tr w:rsidR="00F51BCB" w:rsidRPr="00D53356" w:rsidTr="00011850">
        <w:tc>
          <w:tcPr>
            <w:tcW w:w="3420" w:type="dxa"/>
            <w:vAlign w:val="center"/>
          </w:tcPr>
          <w:p w:rsidR="00F51BCB" w:rsidRPr="00D53356" w:rsidRDefault="00F51BCB" w:rsidP="00F51BCB">
            <w:pPr>
              <w:spacing w:before="29" w:line="288" w:lineRule="auto"/>
              <w:rPr>
                <w:color w:val="000000"/>
                <w:sz w:val="24"/>
              </w:rPr>
            </w:pPr>
            <w:r w:rsidRPr="00D53356">
              <w:rPr>
                <w:color w:val="000000"/>
                <w:sz w:val="24"/>
              </w:rPr>
              <w:t>5</w:t>
            </w:r>
            <w:r w:rsidRPr="00D53356">
              <w:rPr>
                <w:rFonts w:hint="eastAsia"/>
                <w:color w:val="000000"/>
                <w:sz w:val="24"/>
              </w:rPr>
              <w:t>．利息支出</w:t>
            </w:r>
          </w:p>
        </w:tc>
        <w:tc>
          <w:tcPr>
            <w:tcW w:w="1080" w:type="dxa"/>
            <w:vAlign w:val="center"/>
          </w:tcPr>
          <w:p w:rsidR="00F51BCB" w:rsidRPr="00D53356" w:rsidRDefault="00F51BCB" w:rsidP="00F51BCB">
            <w:pPr>
              <w:widowControl/>
              <w:autoSpaceDE w:val="0"/>
              <w:autoSpaceDN w:val="0"/>
              <w:ind w:right="-15"/>
              <w:jc w:val="center"/>
              <w:textAlignment w:val="bottom"/>
              <w:rPr>
                <w:color w:val="000000"/>
                <w:sz w:val="24"/>
              </w:rPr>
            </w:pP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w:t>
            </w: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w:t>
            </w:r>
          </w:p>
        </w:tc>
      </w:tr>
      <w:tr w:rsidR="00F51BCB" w:rsidRPr="00D53356" w:rsidTr="00011850">
        <w:tc>
          <w:tcPr>
            <w:tcW w:w="3420" w:type="dxa"/>
            <w:vAlign w:val="center"/>
          </w:tcPr>
          <w:p w:rsidR="00F51BCB" w:rsidRPr="00D53356" w:rsidRDefault="00F51BCB" w:rsidP="00F51BCB">
            <w:pPr>
              <w:spacing w:before="29" w:line="288" w:lineRule="auto"/>
              <w:rPr>
                <w:color w:val="000000"/>
                <w:sz w:val="24"/>
              </w:rPr>
            </w:pPr>
            <w:r w:rsidRPr="00D53356">
              <w:rPr>
                <w:rFonts w:hint="eastAsia"/>
                <w:color w:val="000000"/>
                <w:sz w:val="24"/>
              </w:rPr>
              <w:t>其中：卖出回购金融资产支出</w:t>
            </w:r>
          </w:p>
        </w:tc>
        <w:tc>
          <w:tcPr>
            <w:tcW w:w="1080" w:type="dxa"/>
            <w:vAlign w:val="center"/>
          </w:tcPr>
          <w:p w:rsidR="00F51BCB" w:rsidRPr="00D53356" w:rsidRDefault="00F51BCB" w:rsidP="00F51BCB">
            <w:pPr>
              <w:widowControl/>
              <w:autoSpaceDE w:val="0"/>
              <w:autoSpaceDN w:val="0"/>
              <w:ind w:right="-15"/>
              <w:jc w:val="center"/>
              <w:textAlignment w:val="bottom"/>
              <w:rPr>
                <w:color w:val="000000"/>
                <w:sz w:val="24"/>
              </w:rPr>
            </w:pP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w:t>
            </w: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w:t>
            </w:r>
          </w:p>
        </w:tc>
      </w:tr>
      <w:tr w:rsidR="00F51BCB" w:rsidRPr="00D53356" w:rsidTr="00F51BCB">
        <w:tc>
          <w:tcPr>
            <w:tcW w:w="3420" w:type="dxa"/>
            <w:vAlign w:val="center"/>
          </w:tcPr>
          <w:p w:rsidR="00F51BCB" w:rsidRPr="00D53356" w:rsidRDefault="00F51BCB" w:rsidP="00F51BCB">
            <w:pPr>
              <w:rPr>
                <w:rFonts w:eastAsiaTheme="minorEastAsia"/>
                <w:color w:val="000000"/>
                <w:szCs w:val="21"/>
              </w:rPr>
            </w:pPr>
            <w:r w:rsidRPr="00D53356">
              <w:rPr>
                <w:rFonts w:eastAsiaTheme="minorEastAsia" w:hint="eastAsia"/>
                <w:color w:val="000000"/>
                <w:szCs w:val="21"/>
              </w:rPr>
              <w:t>6</w:t>
            </w:r>
            <w:r w:rsidRPr="00D53356">
              <w:rPr>
                <w:rFonts w:eastAsiaTheme="minorEastAsia"/>
                <w:color w:val="000000"/>
                <w:szCs w:val="21"/>
              </w:rPr>
              <w:t>．</w:t>
            </w:r>
            <w:r w:rsidRPr="00D53356">
              <w:rPr>
                <w:rFonts w:eastAsiaTheme="minorEastAsia" w:hint="eastAsia"/>
                <w:color w:val="000000"/>
                <w:szCs w:val="21"/>
              </w:rPr>
              <w:t>税金及附加</w:t>
            </w:r>
          </w:p>
        </w:tc>
        <w:tc>
          <w:tcPr>
            <w:tcW w:w="1080" w:type="dxa"/>
            <w:vAlign w:val="center"/>
          </w:tcPr>
          <w:p w:rsidR="00F51BCB" w:rsidRPr="00D53356" w:rsidRDefault="00F51BCB" w:rsidP="00F51BCB">
            <w:pPr>
              <w:pStyle w:val="aff1"/>
              <w:jc w:val="center"/>
              <w:rPr>
                <w:rFonts w:ascii="Times New Roman" w:eastAsiaTheme="minorEastAsia" w:hAnsi="Times New Roman"/>
                <w:color w:val="000000"/>
                <w:sz w:val="21"/>
                <w:szCs w:val="21"/>
              </w:rPr>
            </w:pPr>
          </w:p>
        </w:tc>
        <w:tc>
          <w:tcPr>
            <w:tcW w:w="2250" w:type="dxa"/>
            <w:vAlign w:val="bottom"/>
          </w:tcPr>
          <w:p w:rsidR="00F51BCB" w:rsidRPr="00D53356" w:rsidRDefault="00F51BCB" w:rsidP="00F51BCB">
            <w:pPr>
              <w:jc w:val="right"/>
              <w:rPr>
                <w:rFonts w:eastAsiaTheme="minorEastAsia"/>
                <w:color w:val="000000"/>
                <w:szCs w:val="21"/>
              </w:rPr>
            </w:pPr>
            <w:r w:rsidRPr="00D53356">
              <w:rPr>
                <w:rFonts w:eastAsiaTheme="minorEastAsia"/>
                <w:color w:val="000000"/>
                <w:szCs w:val="21"/>
              </w:rPr>
              <w:t>41,507.85</w:t>
            </w:r>
          </w:p>
        </w:tc>
        <w:tc>
          <w:tcPr>
            <w:tcW w:w="2250" w:type="dxa"/>
            <w:vAlign w:val="bottom"/>
          </w:tcPr>
          <w:p w:rsidR="00F51BCB" w:rsidRPr="00D53356" w:rsidRDefault="00F51BCB" w:rsidP="00F51BCB">
            <w:pPr>
              <w:jc w:val="right"/>
              <w:rPr>
                <w:rFonts w:eastAsiaTheme="minorEastAsia"/>
                <w:color w:val="000000"/>
                <w:szCs w:val="21"/>
              </w:rPr>
            </w:pPr>
            <w:r w:rsidRPr="00D53356">
              <w:rPr>
                <w:rFonts w:eastAsiaTheme="minorEastAsia"/>
                <w:color w:val="000000"/>
                <w:szCs w:val="21"/>
              </w:rPr>
              <w:t>17,680.29</w:t>
            </w:r>
          </w:p>
        </w:tc>
      </w:tr>
      <w:tr w:rsidR="00F51BCB" w:rsidRPr="00D53356" w:rsidTr="00011850">
        <w:tc>
          <w:tcPr>
            <w:tcW w:w="3420" w:type="dxa"/>
            <w:vAlign w:val="center"/>
          </w:tcPr>
          <w:p w:rsidR="00F51BCB" w:rsidRPr="00D53356" w:rsidRDefault="00F51BCB" w:rsidP="00F51BCB">
            <w:pPr>
              <w:spacing w:before="29" w:line="288" w:lineRule="auto"/>
              <w:rPr>
                <w:color w:val="000000"/>
                <w:sz w:val="24"/>
              </w:rPr>
            </w:pPr>
            <w:r w:rsidRPr="00D53356">
              <w:rPr>
                <w:rFonts w:hint="eastAsia"/>
                <w:color w:val="000000"/>
                <w:sz w:val="24"/>
              </w:rPr>
              <w:t>7</w:t>
            </w:r>
            <w:r w:rsidRPr="00D53356">
              <w:rPr>
                <w:rFonts w:hint="eastAsia"/>
                <w:color w:val="000000"/>
                <w:sz w:val="24"/>
              </w:rPr>
              <w:t>．其他费用</w:t>
            </w:r>
          </w:p>
        </w:tc>
        <w:tc>
          <w:tcPr>
            <w:tcW w:w="1080" w:type="dxa"/>
            <w:vAlign w:val="center"/>
          </w:tcPr>
          <w:p w:rsidR="00F51BCB" w:rsidRPr="00D53356" w:rsidRDefault="00F51BCB" w:rsidP="00F51BCB">
            <w:pPr>
              <w:widowControl/>
              <w:autoSpaceDE w:val="0"/>
              <w:autoSpaceDN w:val="0"/>
              <w:ind w:right="-15"/>
              <w:jc w:val="center"/>
              <w:textAlignment w:val="bottom"/>
              <w:rPr>
                <w:color w:val="000000"/>
                <w:sz w:val="24"/>
              </w:rPr>
            </w:pPr>
            <w:r w:rsidRPr="00D53356">
              <w:rPr>
                <w:rFonts w:hint="eastAsia"/>
                <w:color w:val="000000"/>
                <w:sz w:val="24"/>
              </w:rPr>
              <w:t>7.4.7.20</w:t>
            </w: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183,000.00</w:t>
            </w: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134,400.00</w:t>
            </w:r>
          </w:p>
        </w:tc>
      </w:tr>
      <w:tr w:rsidR="00F51BCB" w:rsidRPr="00D53356" w:rsidTr="00011850">
        <w:tc>
          <w:tcPr>
            <w:tcW w:w="3420" w:type="dxa"/>
            <w:vAlign w:val="center"/>
          </w:tcPr>
          <w:p w:rsidR="00F51BCB" w:rsidRPr="00D53356" w:rsidRDefault="00F51BCB" w:rsidP="00F51BCB">
            <w:pPr>
              <w:spacing w:before="29" w:line="288" w:lineRule="auto"/>
              <w:rPr>
                <w:rFonts w:asciiTheme="minorEastAsia" w:eastAsiaTheme="minorEastAsia" w:hAnsiTheme="minorEastAsia"/>
                <w:b/>
                <w:color w:val="000000"/>
                <w:szCs w:val="21"/>
              </w:rPr>
            </w:pPr>
            <w:r w:rsidRPr="00D53356">
              <w:rPr>
                <w:rFonts w:hint="eastAsia"/>
                <w:b/>
                <w:color w:val="000000"/>
                <w:sz w:val="24"/>
              </w:rPr>
              <w:lastRenderedPageBreak/>
              <w:t>三、利润总额（亏损总额以</w:t>
            </w:r>
            <w:r w:rsidRPr="00D53356">
              <w:rPr>
                <w:b/>
                <w:color w:val="000000"/>
                <w:sz w:val="24"/>
              </w:rPr>
              <w:t>“-”</w:t>
            </w:r>
            <w:r w:rsidRPr="00D53356">
              <w:rPr>
                <w:rFonts w:hint="eastAsia"/>
                <w:b/>
                <w:color w:val="000000"/>
                <w:sz w:val="24"/>
              </w:rPr>
              <w:t>号填列）</w:t>
            </w:r>
          </w:p>
        </w:tc>
        <w:tc>
          <w:tcPr>
            <w:tcW w:w="1080" w:type="dxa"/>
            <w:vAlign w:val="center"/>
          </w:tcPr>
          <w:p w:rsidR="00F51BCB" w:rsidRPr="00D53356" w:rsidRDefault="00F51BCB" w:rsidP="00F51BCB">
            <w:pPr>
              <w:widowControl/>
              <w:autoSpaceDE w:val="0"/>
              <w:autoSpaceDN w:val="0"/>
              <w:ind w:right="-15"/>
              <w:jc w:val="center"/>
              <w:textAlignment w:val="bottom"/>
              <w:rPr>
                <w:color w:val="000000"/>
                <w:sz w:val="24"/>
              </w:rPr>
            </w:pPr>
          </w:p>
        </w:tc>
        <w:tc>
          <w:tcPr>
            <w:tcW w:w="2250" w:type="dxa"/>
            <w:vAlign w:val="center"/>
          </w:tcPr>
          <w:p w:rsidR="00F51BCB" w:rsidRPr="00D53356" w:rsidRDefault="00F51BCB" w:rsidP="00F51BCB">
            <w:pPr>
              <w:spacing w:before="29" w:line="288" w:lineRule="auto"/>
              <w:jc w:val="right"/>
              <w:rPr>
                <w:b/>
                <w:color w:val="000000"/>
                <w:sz w:val="24"/>
              </w:rPr>
            </w:pPr>
            <w:r w:rsidRPr="00D53356">
              <w:rPr>
                <w:b/>
                <w:color w:val="000000"/>
                <w:sz w:val="24"/>
              </w:rPr>
              <w:t>5,402,407.82</w:t>
            </w:r>
          </w:p>
        </w:tc>
        <w:tc>
          <w:tcPr>
            <w:tcW w:w="2250" w:type="dxa"/>
            <w:vAlign w:val="center"/>
          </w:tcPr>
          <w:p w:rsidR="00F51BCB" w:rsidRPr="00D53356" w:rsidRDefault="00F51BCB" w:rsidP="00F51BCB">
            <w:pPr>
              <w:spacing w:before="29" w:line="288" w:lineRule="auto"/>
              <w:jc w:val="right"/>
              <w:rPr>
                <w:b/>
                <w:color w:val="000000"/>
                <w:sz w:val="24"/>
              </w:rPr>
            </w:pPr>
            <w:r w:rsidRPr="00D53356">
              <w:rPr>
                <w:b/>
                <w:color w:val="000000"/>
                <w:sz w:val="24"/>
              </w:rPr>
              <w:t>17,933,498.16</w:t>
            </w:r>
          </w:p>
        </w:tc>
      </w:tr>
      <w:tr w:rsidR="00F51BCB" w:rsidRPr="00D53356" w:rsidTr="00011850">
        <w:tc>
          <w:tcPr>
            <w:tcW w:w="3420" w:type="dxa"/>
            <w:vAlign w:val="center"/>
          </w:tcPr>
          <w:p w:rsidR="00F51BCB" w:rsidRPr="00D53356" w:rsidRDefault="00F51BCB" w:rsidP="00F51BCB">
            <w:pPr>
              <w:spacing w:before="29" w:line="288" w:lineRule="auto"/>
              <w:rPr>
                <w:rFonts w:asciiTheme="minorEastAsia" w:eastAsiaTheme="minorEastAsia" w:hAnsiTheme="minorEastAsia"/>
                <w:b/>
                <w:color w:val="000000"/>
                <w:szCs w:val="21"/>
              </w:rPr>
            </w:pPr>
            <w:r w:rsidRPr="00D53356">
              <w:rPr>
                <w:rFonts w:hint="eastAsia"/>
                <w:color w:val="000000"/>
                <w:sz w:val="24"/>
              </w:rPr>
              <w:t>减：所得税费用</w:t>
            </w:r>
          </w:p>
        </w:tc>
        <w:tc>
          <w:tcPr>
            <w:tcW w:w="1080" w:type="dxa"/>
            <w:vAlign w:val="center"/>
          </w:tcPr>
          <w:p w:rsidR="00F51BCB" w:rsidRPr="00D53356" w:rsidRDefault="00F51BCB" w:rsidP="00F51BCB">
            <w:pPr>
              <w:widowControl/>
              <w:autoSpaceDE w:val="0"/>
              <w:autoSpaceDN w:val="0"/>
              <w:ind w:right="-15"/>
              <w:jc w:val="center"/>
              <w:textAlignment w:val="bottom"/>
              <w:rPr>
                <w:color w:val="000000"/>
                <w:sz w:val="24"/>
              </w:rPr>
            </w:pP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w:t>
            </w:r>
          </w:p>
        </w:tc>
        <w:tc>
          <w:tcPr>
            <w:tcW w:w="2250" w:type="dxa"/>
            <w:vAlign w:val="center"/>
          </w:tcPr>
          <w:p w:rsidR="00F51BCB" w:rsidRPr="00D53356" w:rsidRDefault="00F51BCB" w:rsidP="00F51BCB">
            <w:pPr>
              <w:spacing w:before="29" w:line="288" w:lineRule="auto"/>
              <w:jc w:val="right"/>
              <w:rPr>
                <w:color w:val="000000"/>
                <w:sz w:val="24"/>
              </w:rPr>
            </w:pPr>
            <w:r w:rsidRPr="00D53356">
              <w:rPr>
                <w:color w:val="000000"/>
                <w:sz w:val="24"/>
              </w:rPr>
              <w:t>-</w:t>
            </w:r>
          </w:p>
        </w:tc>
      </w:tr>
      <w:tr w:rsidR="00F51BCB" w:rsidRPr="00D53356" w:rsidTr="00011850">
        <w:tc>
          <w:tcPr>
            <w:tcW w:w="3420" w:type="dxa"/>
            <w:vAlign w:val="center"/>
          </w:tcPr>
          <w:p w:rsidR="00F51BCB" w:rsidRPr="00D53356" w:rsidRDefault="00F51BCB" w:rsidP="00F51BCB">
            <w:pPr>
              <w:spacing w:before="29" w:line="288" w:lineRule="auto"/>
              <w:rPr>
                <w:rFonts w:asciiTheme="minorEastAsia" w:eastAsiaTheme="minorEastAsia" w:hAnsiTheme="minorEastAsia"/>
                <w:b/>
                <w:color w:val="000000"/>
                <w:szCs w:val="21"/>
              </w:rPr>
            </w:pPr>
            <w:r w:rsidRPr="00D53356">
              <w:rPr>
                <w:rFonts w:hint="eastAsia"/>
                <w:b/>
                <w:color w:val="000000"/>
                <w:sz w:val="24"/>
              </w:rPr>
              <w:t>四、净利润（净亏损以</w:t>
            </w:r>
            <w:r w:rsidRPr="00D53356">
              <w:rPr>
                <w:b/>
                <w:color w:val="000000"/>
                <w:sz w:val="24"/>
              </w:rPr>
              <w:t>“-”</w:t>
            </w:r>
            <w:r w:rsidRPr="00D53356">
              <w:rPr>
                <w:rFonts w:hint="eastAsia"/>
                <w:b/>
                <w:color w:val="000000"/>
                <w:sz w:val="24"/>
              </w:rPr>
              <w:t>号填列）</w:t>
            </w:r>
          </w:p>
        </w:tc>
        <w:tc>
          <w:tcPr>
            <w:tcW w:w="1080" w:type="dxa"/>
            <w:vAlign w:val="center"/>
          </w:tcPr>
          <w:p w:rsidR="00F51BCB" w:rsidRPr="00D53356" w:rsidRDefault="00F51BCB" w:rsidP="00F51BCB">
            <w:pPr>
              <w:widowControl/>
              <w:autoSpaceDE w:val="0"/>
              <w:autoSpaceDN w:val="0"/>
              <w:ind w:right="-15"/>
              <w:jc w:val="center"/>
              <w:textAlignment w:val="bottom"/>
              <w:rPr>
                <w:color w:val="000000"/>
                <w:sz w:val="24"/>
              </w:rPr>
            </w:pPr>
          </w:p>
        </w:tc>
        <w:tc>
          <w:tcPr>
            <w:tcW w:w="2250" w:type="dxa"/>
            <w:vAlign w:val="center"/>
          </w:tcPr>
          <w:p w:rsidR="00F51BCB" w:rsidRPr="00D53356" w:rsidRDefault="00F51BCB" w:rsidP="00F51BCB">
            <w:pPr>
              <w:spacing w:before="29" w:line="288" w:lineRule="auto"/>
              <w:jc w:val="right"/>
              <w:rPr>
                <w:b/>
                <w:color w:val="000000"/>
                <w:sz w:val="24"/>
              </w:rPr>
            </w:pPr>
            <w:r w:rsidRPr="00D53356">
              <w:rPr>
                <w:b/>
                <w:color w:val="000000"/>
                <w:sz w:val="24"/>
              </w:rPr>
              <w:t>5,402,407.82</w:t>
            </w:r>
          </w:p>
        </w:tc>
        <w:tc>
          <w:tcPr>
            <w:tcW w:w="2250" w:type="dxa"/>
            <w:vAlign w:val="center"/>
          </w:tcPr>
          <w:p w:rsidR="00F51BCB" w:rsidRPr="00D53356" w:rsidRDefault="00F51BCB" w:rsidP="00F51BCB">
            <w:pPr>
              <w:spacing w:before="29" w:line="288" w:lineRule="auto"/>
              <w:jc w:val="right"/>
              <w:rPr>
                <w:b/>
                <w:color w:val="000000"/>
                <w:sz w:val="24"/>
              </w:rPr>
            </w:pPr>
            <w:r w:rsidRPr="00D53356">
              <w:rPr>
                <w:b/>
                <w:color w:val="000000"/>
                <w:sz w:val="24"/>
              </w:rPr>
              <w:t>17,933,498.16</w:t>
            </w:r>
          </w:p>
        </w:tc>
      </w:tr>
    </w:tbl>
    <w:p w:rsidR="001A59F9" w:rsidRPr="00D53356" w:rsidRDefault="001A59F9" w:rsidP="00026C9C">
      <w:pPr>
        <w:spacing w:line="360" w:lineRule="auto"/>
        <w:rPr>
          <w:rFonts w:asciiTheme="minorEastAsia" w:eastAsiaTheme="minorEastAsia" w:hAnsiTheme="minorEastAsia"/>
          <w:color w:val="000000"/>
          <w:szCs w:val="21"/>
        </w:rPr>
      </w:pPr>
    </w:p>
    <w:p w:rsidR="001A59F9" w:rsidRPr="00D53356" w:rsidRDefault="001A59F9" w:rsidP="00AA3175">
      <w:pPr>
        <w:pStyle w:val="20"/>
        <w:spacing w:before="29" w:after="0" w:line="288" w:lineRule="auto"/>
        <w:rPr>
          <w:rFonts w:ascii="Times New Roman" w:hAnsi="Times New Roman"/>
          <w:kern w:val="0"/>
          <w:szCs w:val="24"/>
        </w:rPr>
      </w:pPr>
      <w:bookmarkStart w:id="116" w:name="_Toc225498270"/>
      <w:bookmarkStart w:id="117" w:name="_Toc361324875"/>
      <w:bookmarkStart w:id="118" w:name="_Toc99538946"/>
      <w:r w:rsidRPr="00D53356">
        <w:rPr>
          <w:rFonts w:ascii="Times New Roman" w:hAnsi="Times New Roman"/>
          <w:kern w:val="0"/>
          <w:szCs w:val="24"/>
        </w:rPr>
        <w:t xml:space="preserve">7.3 </w:t>
      </w:r>
      <w:r w:rsidRPr="00D53356">
        <w:rPr>
          <w:rFonts w:ascii="Times New Roman" w:hAnsi="Times New Roman" w:hint="eastAsia"/>
          <w:kern w:val="0"/>
          <w:szCs w:val="24"/>
        </w:rPr>
        <w:t>所有者权益（基金净值）变动表</w:t>
      </w:r>
      <w:bookmarkEnd w:id="116"/>
      <w:bookmarkEnd w:id="117"/>
      <w:bookmarkEnd w:id="118"/>
    </w:p>
    <w:p w:rsidR="001A59F9" w:rsidRPr="00D53356" w:rsidRDefault="001A59F9" w:rsidP="00BD5468">
      <w:pPr>
        <w:spacing w:before="29" w:line="288" w:lineRule="auto"/>
        <w:rPr>
          <w:color w:val="000000"/>
          <w:sz w:val="24"/>
        </w:rPr>
      </w:pPr>
      <w:r w:rsidRPr="00D53356">
        <w:rPr>
          <w:rFonts w:hint="eastAsia"/>
          <w:color w:val="000000"/>
          <w:sz w:val="24"/>
        </w:rPr>
        <w:t>会计主体：</w:t>
      </w:r>
      <w:r w:rsidRPr="00D53356">
        <w:rPr>
          <w:color w:val="000000"/>
          <w:sz w:val="24"/>
        </w:rPr>
        <w:t>上投摩根</w:t>
      </w:r>
      <w:r w:rsidRPr="00D53356">
        <w:rPr>
          <w:color w:val="000000"/>
          <w:sz w:val="24"/>
        </w:rPr>
        <w:t>MSCI</w:t>
      </w:r>
      <w:r w:rsidRPr="00D53356">
        <w:rPr>
          <w:color w:val="000000"/>
          <w:sz w:val="24"/>
        </w:rPr>
        <w:t>中国</w:t>
      </w:r>
      <w:r w:rsidRPr="00D53356">
        <w:rPr>
          <w:color w:val="000000"/>
          <w:sz w:val="24"/>
        </w:rPr>
        <w:t>A</w:t>
      </w:r>
      <w:r w:rsidRPr="00D53356">
        <w:rPr>
          <w:color w:val="000000"/>
          <w:sz w:val="24"/>
        </w:rPr>
        <w:t>股交易型开放式指数证券投资基金联接基金</w:t>
      </w:r>
    </w:p>
    <w:p w:rsidR="001A59F9" w:rsidRPr="00D53356" w:rsidRDefault="001A59F9" w:rsidP="00BD5468">
      <w:pPr>
        <w:spacing w:before="29" w:line="288" w:lineRule="auto"/>
        <w:rPr>
          <w:color w:val="000000"/>
          <w:sz w:val="24"/>
        </w:rPr>
      </w:pPr>
      <w:r w:rsidRPr="00D53356">
        <w:rPr>
          <w:rFonts w:hint="eastAsia"/>
          <w:color w:val="000000"/>
          <w:sz w:val="24"/>
        </w:rPr>
        <w:t>本报告期：</w:t>
      </w:r>
      <w:r w:rsidR="00F64FAD" w:rsidRPr="00D53356">
        <w:rPr>
          <w:color w:val="000000"/>
          <w:sz w:val="24"/>
        </w:rPr>
        <w:t>2021</w:t>
      </w:r>
      <w:r w:rsidR="00F64FAD" w:rsidRPr="00D53356">
        <w:rPr>
          <w:color w:val="000000"/>
          <w:sz w:val="24"/>
        </w:rPr>
        <w:t>年</w:t>
      </w:r>
      <w:r w:rsidR="00F64FAD" w:rsidRPr="00D53356">
        <w:rPr>
          <w:color w:val="000000"/>
          <w:sz w:val="24"/>
        </w:rPr>
        <w:t>1</w:t>
      </w:r>
      <w:r w:rsidR="00F64FAD" w:rsidRPr="00D53356">
        <w:rPr>
          <w:color w:val="000000"/>
          <w:sz w:val="24"/>
        </w:rPr>
        <w:t>月</w:t>
      </w:r>
      <w:r w:rsidR="00F64FAD" w:rsidRPr="00D53356">
        <w:rPr>
          <w:color w:val="000000"/>
          <w:sz w:val="24"/>
        </w:rPr>
        <w:t>1</w:t>
      </w:r>
      <w:r w:rsidR="00F64FAD" w:rsidRPr="00D53356">
        <w:rPr>
          <w:color w:val="000000"/>
          <w:sz w:val="24"/>
        </w:rPr>
        <w:t>日</w:t>
      </w:r>
      <w:r w:rsidRPr="00D53356">
        <w:rPr>
          <w:rFonts w:hint="eastAsia"/>
          <w:color w:val="000000"/>
          <w:sz w:val="24"/>
        </w:rPr>
        <w:t>至</w:t>
      </w:r>
      <w:r w:rsidR="00F64FAD" w:rsidRPr="00D53356">
        <w:rPr>
          <w:color w:val="000000"/>
          <w:sz w:val="24"/>
        </w:rPr>
        <w:t>2021</w:t>
      </w:r>
      <w:r w:rsidR="00F64FAD" w:rsidRPr="00D53356">
        <w:rPr>
          <w:color w:val="000000"/>
          <w:sz w:val="24"/>
        </w:rPr>
        <w:t>年</w:t>
      </w:r>
      <w:r w:rsidR="00F64FAD" w:rsidRPr="00D53356">
        <w:rPr>
          <w:color w:val="000000"/>
          <w:sz w:val="24"/>
        </w:rPr>
        <w:t>12</w:t>
      </w:r>
      <w:r w:rsidR="00F64FAD" w:rsidRPr="00D53356">
        <w:rPr>
          <w:color w:val="000000"/>
          <w:sz w:val="24"/>
        </w:rPr>
        <w:t>月</w:t>
      </w:r>
      <w:r w:rsidR="00F64FAD" w:rsidRPr="00D53356">
        <w:rPr>
          <w:color w:val="000000"/>
          <w:sz w:val="24"/>
        </w:rPr>
        <w:t>31</w:t>
      </w:r>
      <w:r w:rsidR="00F64FAD" w:rsidRPr="00D53356">
        <w:rPr>
          <w:color w:val="000000"/>
          <w:sz w:val="24"/>
        </w:rPr>
        <w:t>日</w:t>
      </w:r>
    </w:p>
    <w:p w:rsidR="001A59F9" w:rsidRPr="00D53356" w:rsidRDefault="001A59F9" w:rsidP="0079659B">
      <w:pPr>
        <w:autoSpaceDE w:val="0"/>
        <w:autoSpaceDN w:val="0"/>
        <w:adjustRightInd w:val="0"/>
        <w:spacing w:before="29" w:line="288" w:lineRule="auto"/>
        <w:ind w:left="15"/>
        <w:jc w:val="right"/>
        <w:rPr>
          <w:color w:val="000000"/>
          <w:kern w:val="0"/>
          <w:sz w:val="24"/>
        </w:rPr>
      </w:pPr>
      <w:r w:rsidRPr="00D5335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3356" w:rsidTr="0009357E">
        <w:tc>
          <w:tcPr>
            <w:tcW w:w="2410" w:type="dxa"/>
            <w:vMerge w:val="restart"/>
            <w:vAlign w:val="center"/>
          </w:tcPr>
          <w:p w:rsidR="001A59F9" w:rsidRPr="00D53356" w:rsidRDefault="001A59F9" w:rsidP="001025F3">
            <w:pPr>
              <w:spacing w:before="29" w:line="288" w:lineRule="auto"/>
              <w:jc w:val="center"/>
              <w:rPr>
                <w:b/>
                <w:color w:val="000000"/>
                <w:sz w:val="24"/>
              </w:rPr>
            </w:pPr>
            <w:r w:rsidRPr="00D53356">
              <w:rPr>
                <w:rFonts w:hint="eastAsia"/>
                <w:b/>
                <w:color w:val="000000"/>
                <w:sz w:val="24"/>
              </w:rPr>
              <w:t>项目</w:t>
            </w:r>
          </w:p>
        </w:tc>
        <w:tc>
          <w:tcPr>
            <w:tcW w:w="6590" w:type="dxa"/>
            <w:gridSpan w:val="3"/>
            <w:vAlign w:val="center"/>
          </w:tcPr>
          <w:p w:rsidR="001A59F9" w:rsidRPr="00D53356" w:rsidRDefault="001A59F9" w:rsidP="001025F3">
            <w:pPr>
              <w:spacing w:before="29" w:line="288" w:lineRule="auto"/>
              <w:jc w:val="center"/>
              <w:rPr>
                <w:b/>
                <w:color w:val="000000"/>
                <w:sz w:val="24"/>
              </w:rPr>
            </w:pPr>
            <w:r w:rsidRPr="00D53356">
              <w:rPr>
                <w:rFonts w:hint="eastAsia"/>
                <w:b/>
                <w:color w:val="000000"/>
                <w:sz w:val="24"/>
              </w:rPr>
              <w:t>本期</w:t>
            </w:r>
          </w:p>
          <w:p w:rsidR="001A59F9" w:rsidRPr="00D53356" w:rsidRDefault="00F64FAD" w:rsidP="001025F3">
            <w:pPr>
              <w:pStyle w:val="aff1"/>
              <w:spacing w:before="29" w:beforeAutospacing="0" w:after="0" w:afterAutospacing="0" w:line="288" w:lineRule="auto"/>
              <w:jc w:val="center"/>
              <w:rPr>
                <w:rFonts w:ascii="Times New Roman" w:hAnsi="Times New Roman"/>
                <w:b/>
                <w:color w:val="000000"/>
                <w:kern w:val="2"/>
              </w:rPr>
            </w:pPr>
            <w:r w:rsidRPr="00D53356">
              <w:rPr>
                <w:rFonts w:ascii="Times New Roman" w:hAnsi="Times New Roman"/>
                <w:b/>
                <w:color w:val="000000"/>
                <w:kern w:val="2"/>
              </w:rPr>
              <w:t>2021</w:t>
            </w:r>
            <w:r w:rsidRPr="00D53356">
              <w:rPr>
                <w:rFonts w:ascii="Times New Roman" w:hAnsi="Times New Roman"/>
                <w:b/>
                <w:color w:val="000000"/>
                <w:kern w:val="2"/>
              </w:rPr>
              <w:t>年</w:t>
            </w:r>
            <w:r w:rsidRPr="00D53356">
              <w:rPr>
                <w:rFonts w:ascii="Times New Roman" w:hAnsi="Times New Roman"/>
                <w:b/>
                <w:color w:val="000000"/>
                <w:kern w:val="2"/>
              </w:rPr>
              <w:t>1</w:t>
            </w:r>
            <w:r w:rsidRPr="00D53356">
              <w:rPr>
                <w:rFonts w:ascii="Times New Roman" w:hAnsi="Times New Roman"/>
                <w:b/>
                <w:color w:val="000000"/>
                <w:kern w:val="2"/>
              </w:rPr>
              <w:t>月</w:t>
            </w:r>
            <w:r w:rsidRPr="00D53356">
              <w:rPr>
                <w:rFonts w:ascii="Times New Roman" w:hAnsi="Times New Roman"/>
                <w:b/>
                <w:color w:val="000000"/>
                <w:kern w:val="2"/>
              </w:rPr>
              <w:t>1</w:t>
            </w:r>
            <w:r w:rsidRPr="00D53356">
              <w:rPr>
                <w:rFonts w:ascii="Times New Roman" w:hAnsi="Times New Roman"/>
                <w:b/>
                <w:color w:val="000000"/>
                <w:kern w:val="2"/>
              </w:rPr>
              <w:t>日</w:t>
            </w:r>
            <w:r w:rsidR="001A59F9" w:rsidRPr="00D53356">
              <w:rPr>
                <w:rFonts w:ascii="Times New Roman" w:hAnsi="Times New Roman" w:hint="eastAsia"/>
                <w:b/>
                <w:color w:val="000000"/>
                <w:kern w:val="2"/>
              </w:rPr>
              <w:t>至</w:t>
            </w:r>
            <w:r w:rsidRPr="00D53356">
              <w:rPr>
                <w:rFonts w:ascii="Times New Roman" w:hAnsi="Times New Roman"/>
                <w:b/>
                <w:color w:val="000000"/>
                <w:kern w:val="2"/>
              </w:rPr>
              <w:t>2021</w:t>
            </w:r>
            <w:r w:rsidRPr="00D53356">
              <w:rPr>
                <w:rFonts w:ascii="Times New Roman" w:hAnsi="Times New Roman"/>
                <w:b/>
                <w:color w:val="000000"/>
                <w:kern w:val="2"/>
              </w:rPr>
              <w:t>年</w:t>
            </w:r>
            <w:r w:rsidRPr="00D53356">
              <w:rPr>
                <w:rFonts w:ascii="Times New Roman" w:hAnsi="Times New Roman"/>
                <w:b/>
                <w:color w:val="000000"/>
                <w:kern w:val="2"/>
              </w:rPr>
              <w:t>12</w:t>
            </w:r>
            <w:r w:rsidRPr="00D53356">
              <w:rPr>
                <w:rFonts w:ascii="Times New Roman" w:hAnsi="Times New Roman"/>
                <w:b/>
                <w:color w:val="000000"/>
                <w:kern w:val="2"/>
              </w:rPr>
              <w:t>月</w:t>
            </w:r>
            <w:r w:rsidRPr="00D53356">
              <w:rPr>
                <w:rFonts w:ascii="Times New Roman" w:hAnsi="Times New Roman"/>
                <w:b/>
                <w:color w:val="000000"/>
                <w:kern w:val="2"/>
              </w:rPr>
              <w:t>31</w:t>
            </w:r>
            <w:r w:rsidRPr="00D53356">
              <w:rPr>
                <w:rFonts w:ascii="Times New Roman" w:hAnsi="Times New Roman"/>
                <w:b/>
                <w:color w:val="000000"/>
                <w:kern w:val="2"/>
              </w:rPr>
              <w:t>日</w:t>
            </w:r>
          </w:p>
        </w:tc>
      </w:tr>
      <w:tr w:rsidR="001A59F9" w:rsidRPr="00D53356" w:rsidTr="0009357E">
        <w:tc>
          <w:tcPr>
            <w:tcW w:w="2410" w:type="dxa"/>
            <w:vMerge/>
            <w:vAlign w:val="center"/>
          </w:tcPr>
          <w:p w:rsidR="001A59F9" w:rsidRPr="00D53356" w:rsidRDefault="001A59F9" w:rsidP="001025F3">
            <w:pPr>
              <w:spacing w:before="29" w:line="288" w:lineRule="auto"/>
              <w:jc w:val="center"/>
              <w:rPr>
                <w:b/>
                <w:color w:val="000000"/>
                <w:sz w:val="24"/>
              </w:rPr>
            </w:pPr>
          </w:p>
        </w:tc>
        <w:tc>
          <w:tcPr>
            <w:tcW w:w="2196" w:type="dxa"/>
            <w:vAlign w:val="center"/>
          </w:tcPr>
          <w:p w:rsidR="001A59F9" w:rsidRPr="00D53356" w:rsidRDefault="001A59F9" w:rsidP="001025F3">
            <w:pPr>
              <w:spacing w:before="29" w:line="288" w:lineRule="auto"/>
              <w:jc w:val="center"/>
              <w:rPr>
                <w:b/>
                <w:color w:val="000000"/>
                <w:sz w:val="24"/>
              </w:rPr>
            </w:pPr>
            <w:r w:rsidRPr="00D53356">
              <w:rPr>
                <w:rFonts w:hint="eastAsia"/>
                <w:b/>
                <w:color w:val="000000"/>
                <w:sz w:val="24"/>
              </w:rPr>
              <w:t>实收基金</w:t>
            </w:r>
          </w:p>
        </w:tc>
        <w:tc>
          <w:tcPr>
            <w:tcW w:w="2197" w:type="dxa"/>
            <w:vAlign w:val="center"/>
          </w:tcPr>
          <w:p w:rsidR="001A59F9" w:rsidRPr="00D53356" w:rsidRDefault="001A59F9" w:rsidP="001025F3">
            <w:pPr>
              <w:spacing w:before="29" w:line="288" w:lineRule="auto"/>
              <w:jc w:val="center"/>
              <w:rPr>
                <w:b/>
                <w:color w:val="000000"/>
                <w:sz w:val="24"/>
              </w:rPr>
            </w:pPr>
            <w:r w:rsidRPr="00D53356">
              <w:rPr>
                <w:rFonts w:hint="eastAsia"/>
                <w:b/>
                <w:color w:val="000000"/>
                <w:sz w:val="24"/>
              </w:rPr>
              <w:t>未分配利润</w:t>
            </w:r>
          </w:p>
        </w:tc>
        <w:tc>
          <w:tcPr>
            <w:tcW w:w="2197" w:type="dxa"/>
            <w:vAlign w:val="center"/>
          </w:tcPr>
          <w:p w:rsidR="001A59F9" w:rsidRPr="00D53356" w:rsidRDefault="001A59F9" w:rsidP="001025F3">
            <w:pPr>
              <w:spacing w:before="29" w:line="288" w:lineRule="auto"/>
              <w:jc w:val="center"/>
              <w:rPr>
                <w:b/>
                <w:color w:val="000000"/>
                <w:sz w:val="24"/>
              </w:rPr>
            </w:pPr>
            <w:r w:rsidRPr="00D53356">
              <w:rPr>
                <w:rFonts w:hint="eastAsia"/>
                <w:b/>
                <w:color w:val="000000"/>
                <w:sz w:val="24"/>
              </w:rPr>
              <w:t>所有者权益合计</w:t>
            </w:r>
          </w:p>
        </w:tc>
      </w:tr>
      <w:tr w:rsidR="001A59F9" w:rsidRPr="00D53356" w:rsidTr="0009357E">
        <w:tc>
          <w:tcPr>
            <w:tcW w:w="2410" w:type="dxa"/>
            <w:vAlign w:val="center"/>
          </w:tcPr>
          <w:p w:rsidR="001A59F9" w:rsidRPr="00D53356" w:rsidRDefault="001A59F9" w:rsidP="00902DE3">
            <w:pPr>
              <w:spacing w:before="29" w:line="288" w:lineRule="auto"/>
              <w:rPr>
                <w:color w:val="000000"/>
                <w:sz w:val="24"/>
              </w:rPr>
            </w:pPr>
            <w:r w:rsidRPr="00D53356">
              <w:rPr>
                <w:rFonts w:hint="eastAsia"/>
                <w:color w:val="000000"/>
                <w:sz w:val="24"/>
              </w:rPr>
              <w:t>一、期初所有者权益（基金净值）</w:t>
            </w:r>
          </w:p>
        </w:tc>
        <w:tc>
          <w:tcPr>
            <w:tcW w:w="2196" w:type="dxa"/>
            <w:vAlign w:val="center"/>
          </w:tcPr>
          <w:p w:rsidR="001A59F9" w:rsidRPr="00D53356" w:rsidRDefault="001A59F9" w:rsidP="00202C11">
            <w:pPr>
              <w:spacing w:before="29" w:line="288" w:lineRule="auto"/>
              <w:jc w:val="right"/>
              <w:rPr>
                <w:color w:val="000000"/>
                <w:sz w:val="24"/>
              </w:rPr>
            </w:pPr>
            <w:r w:rsidRPr="00D53356">
              <w:rPr>
                <w:color w:val="000000"/>
                <w:sz w:val="24"/>
              </w:rPr>
              <w:t>123,183,562.09</w:t>
            </w:r>
          </w:p>
        </w:tc>
        <w:tc>
          <w:tcPr>
            <w:tcW w:w="2197" w:type="dxa"/>
            <w:vAlign w:val="center"/>
          </w:tcPr>
          <w:p w:rsidR="001A59F9" w:rsidRPr="00D53356" w:rsidRDefault="001A59F9" w:rsidP="00202C11">
            <w:pPr>
              <w:spacing w:before="29" w:line="288" w:lineRule="auto"/>
              <w:jc w:val="right"/>
              <w:rPr>
                <w:color w:val="000000"/>
                <w:sz w:val="24"/>
              </w:rPr>
            </w:pPr>
            <w:r w:rsidRPr="00D53356">
              <w:rPr>
                <w:color w:val="000000"/>
                <w:sz w:val="24"/>
              </w:rPr>
              <w:t>12,681,169.77</w:t>
            </w:r>
          </w:p>
        </w:tc>
        <w:tc>
          <w:tcPr>
            <w:tcW w:w="2197" w:type="dxa"/>
            <w:vAlign w:val="center"/>
          </w:tcPr>
          <w:p w:rsidR="001A59F9" w:rsidRPr="00D53356" w:rsidRDefault="001A59F9" w:rsidP="00202C11">
            <w:pPr>
              <w:spacing w:before="29" w:line="288" w:lineRule="auto"/>
              <w:jc w:val="right"/>
              <w:rPr>
                <w:color w:val="000000"/>
                <w:sz w:val="24"/>
              </w:rPr>
            </w:pPr>
            <w:r w:rsidRPr="00D53356">
              <w:rPr>
                <w:color w:val="000000"/>
                <w:sz w:val="24"/>
              </w:rPr>
              <w:t>135,864,731.86</w:t>
            </w:r>
          </w:p>
        </w:tc>
      </w:tr>
      <w:tr w:rsidR="001A59F9" w:rsidRPr="00D53356" w:rsidTr="0009357E">
        <w:tc>
          <w:tcPr>
            <w:tcW w:w="2410" w:type="dxa"/>
            <w:vAlign w:val="center"/>
          </w:tcPr>
          <w:p w:rsidR="001A59F9" w:rsidRPr="00D53356" w:rsidRDefault="001A59F9" w:rsidP="00902DE3">
            <w:pPr>
              <w:spacing w:before="29" w:line="288" w:lineRule="auto"/>
              <w:rPr>
                <w:color w:val="000000"/>
                <w:sz w:val="24"/>
              </w:rPr>
            </w:pPr>
            <w:r w:rsidRPr="00D53356">
              <w:rPr>
                <w:rFonts w:hint="eastAsia"/>
                <w:color w:val="000000"/>
                <w:sz w:val="24"/>
              </w:rPr>
              <w:t>二、本期经营活动产生的基金净值变动数（本期利润）</w:t>
            </w:r>
          </w:p>
        </w:tc>
        <w:tc>
          <w:tcPr>
            <w:tcW w:w="2196" w:type="dxa"/>
            <w:vAlign w:val="center"/>
          </w:tcPr>
          <w:p w:rsidR="001A59F9" w:rsidRPr="00D53356" w:rsidRDefault="001A59F9" w:rsidP="00202C11">
            <w:pPr>
              <w:spacing w:before="29" w:line="288" w:lineRule="auto"/>
              <w:jc w:val="right"/>
              <w:rPr>
                <w:color w:val="000000"/>
                <w:sz w:val="24"/>
              </w:rPr>
            </w:pPr>
            <w:r w:rsidRPr="00D53356">
              <w:rPr>
                <w:color w:val="000000"/>
                <w:sz w:val="24"/>
              </w:rPr>
              <w:t>-</w:t>
            </w:r>
          </w:p>
        </w:tc>
        <w:tc>
          <w:tcPr>
            <w:tcW w:w="2197" w:type="dxa"/>
            <w:vAlign w:val="center"/>
          </w:tcPr>
          <w:p w:rsidR="001A59F9" w:rsidRPr="00D53356" w:rsidRDefault="001A59F9" w:rsidP="00202C11">
            <w:pPr>
              <w:spacing w:before="29" w:line="288" w:lineRule="auto"/>
              <w:jc w:val="right"/>
              <w:rPr>
                <w:color w:val="000000"/>
                <w:sz w:val="24"/>
              </w:rPr>
            </w:pPr>
            <w:r w:rsidRPr="00D53356">
              <w:rPr>
                <w:color w:val="000000"/>
                <w:sz w:val="24"/>
              </w:rPr>
              <w:t>5,402,407.82</w:t>
            </w:r>
          </w:p>
        </w:tc>
        <w:tc>
          <w:tcPr>
            <w:tcW w:w="2197" w:type="dxa"/>
            <w:vAlign w:val="center"/>
          </w:tcPr>
          <w:p w:rsidR="001A59F9" w:rsidRPr="00D53356" w:rsidRDefault="001A59F9" w:rsidP="00202C11">
            <w:pPr>
              <w:spacing w:before="29" w:line="288" w:lineRule="auto"/>
              <w:jc w:val="right"/>
              <w:rPr>
                <w:color w:val="000000"/>
                <w:sz w:val="24"/>
              </w:rPr>
            </w:pPr>
            <w:r w:rsidRPr="00D53356">
              <w:rPr>
                <w:color w:val="000000"/>
                <w:sz w:val="24"/>
              </w:rPr>
              <w:t>5,402,407.82</w:t>
            </w:r>
          </w:p>
        </w:tc>
      </w:tr>
      <w:tr w:rsidR="001A59F9" w:rsidRPr="00D53356" w:rsidTr="0009357E">
        <w:tc>
          <w:tcPr>
            <w:tcW w:w="2410" w:type="dxa"/>
            <w:vAlign w:val="center"/>
          </w:tcPr>
          <w:p w:rsidR="001A59F9" w:rsidRPr="00D53356" w:rsidRDefault="001A59F9" w:rsidP="001B7AB7">
            <w:pPr>
              <w:spacing w:before="29" w:line="288" w:lineRule="auto"/>
              <w:rPr>
                <w:color w:val="000000"/>
                <w:sz w:val="24"/>
              </w:rPr>
            </w:pPr>
            <w:r w:rsidRPr="00D53356">
              <w:rPr>
                <w:rFonts w:hint="eastAsia"/>
                <w:color w:val="000000"/>
                <w:sz w:val="24"/>
              </w:rPr>
              <w:t>三、本期基金份额交易产生的基金净值变动数（净值减少以</w:t>
            </w:r>
            <w:r w:rsidR="001B7AB7" w:rsidRPr="00D53356">
              <w:rPr>
                <w:color w:val="000000"/>
                <w:sz w:val="24"/>
              </w:rPr>
              <w:t>“-”</w:t>
            </w:r>
            <w:r w:rsidR="006D6EC4" w:rsidRPr="00D53356">
              <w:rPr>
                <w:rFonts w:hint="eastAsia"/>
                <w:color w:val="000000"/>
                <w:sz w:val="24"/>
              </w:rPr>
              <w:t>号</w:t>
            </w:r>
            <w:r w:rsidRPr="00D53356">
              <w:rPr>
                <w:rFonts w:hint="eastAsia"/>
                <w:color w:val="000000"/>
                <w:sz w:val="24"/>
              </w:rPr>
              <w:t>填列）</w:t>
            </w:r>
          </w:p>
        </w:tc>
        <w:tc>
          <w:tcPr>
            <w:tcW w:w="2196" w:type="dxa"/>
            <w:vAlign w:val="center"/>
          </w:tcPr>
          <w:p w:rsidR="001A59F9" w:rsidRPr="00D53356" w:rsidRDefault="001A59F9" w:rsidP="00202C11">
            <w:pPr>
              <w:spacing w:before="29" w:line="288" w:lineRule="auto"/>
              <w:jc w:val="right"/>
              <w:rPr>
                <w:color w:val="000000"/>
                <w:sz w:val="24"/>
              </w:rPr>
            </w:pPr>
            <w:r w:rsidRPr="00D53356">
              <w:rPr>
                <w:color w:val="000000"/>
                <w:sz w:val="24"/>
              </w:rPr>
              <w:t>-78,041,471.35</w:t>
            </w:r>
          </w:p>
        </w:tc>
        <w:tc>
          <w:tcPr>
            <w:tcW w:w="2197" w:type="dxa"/>
            <w:vAlign w:val="center"/>
          </w:tcPr>
          <w:p w:rsidR="001A59F9" w:rsidRPr="00D53356" w:rsidRDefault="001A59F9" w:rsidP="00202C11">
            <w:pPr>
              <w:spacing w:before="29" w:line="288" w:lineRule="auto"/>
              <w:jc w:val="right"/>
              <w:rPr>
                <w:color w:val="000000"/>
                <w:sz w:val="24"/>
              </w:rPr>
            </w:pPr>
            <w:r w:rsidRPr="00D53356">
              <w:rPr>
                <w:color w:val="000000"/>
                <w:sz w:val="24"/>
              </w:rPr>
              <w:t>-11,062,157.60</w:t>
            </w:r>
          </w:p>
        </w:tc>
        <w:tc>
          <w:tcPr>
            <w:tcW w:w="2197" w:type="dxa"/>
            <w:vAlign w:val="center"/>
          </w:tcPr>
          <w:p w:rsidR="001A59F9" w:rsidRPr="00D53356" w:rsidRDefault="001A59F9" w:rsidP="00202C11">
            <w:pPr>
              <w:spacing w:before="29" w:line="288" w:lineRule="auto"/>
              <w:jc w:val="right"/>
              <w:rPr>
                <w:color w:val="000000"/>
                <w:sz w:val="24"/>
              </w:rPr>
            </w:pPr>
            <w:r w:rsidRPr="00D53356">
              <w:rPr>
                <w:color w:val="000000"/>
                <w:sz w:val="24"/>
              </w:rPr>
              <w:t>-89,103,628.95</w:t>
            </w:r>
          </w:p>
        </w:tc>
      </w:tr>
      <w:tr w:rsidR="001A59F9" w:rsidRPr="00D53356" w:rsidTr="0009357E">
        <w:tc>
          <w:tcPr>
            <w:tcW w:w="2410" w:type="dxa"/>
            <w:vAlign w:val="center"/>
          </w:tcPr>
          <w:p w:rsidR="001A59F9" w:rsidRPr="00D53356" w:rsidRDefault="001A59F9" w:rsidP="00902DE3">
            <w:pPr>
              <w:spacing w:before="29" w:line="288" w:lineRule="auto"/>
              <w:rPr>
                <w:color w:val="000000"/>
                <w:sz w:val="24"/>
              </w:rPr>
            </w:pPr>
            <w:r w:rsidRPr="00D53356">
              <w:rPr>
                <w:rFonts w:hint="eastAsia"/>
                <w:color w:val="000000"/>
                <w:sz w:val="24"/>
              </w:rPr>
              <w:t>其中：</w:t>
            </w:r>
            <w:r w:rsidRPr="00D53356">
              <w:rPr>
                <w:color w:val="000000"/>
                <w:sz w:val="24"/>
              </w:rPr>
              <w:t>1.</w:t>
            </w:r>
            <w:r w:rsidRPr="00D53356">
              <w:rPr>
                <w:rFonts w:hint="eastAsia"/>
                <w:color w:val="000000"/>
                <w:sz w:val="24"/>
              </w:rPr>
              <w:t>基金申购款</w:t>
            </w:r>
          </w:p>
        </w:tc>
        <w:tc>
          <w:tcPr>
            <w:tcW w:w="2196" w:type="dxa"/>
            <w:vAlign w:val="center"/>
          </w:tcPr>
          <w:p w:rsidR="001A59F9" w:rsidRPr="00D53356" w:rsidRDefault="001A59F9" w:rsidP="00202C11">
            <w:pPr>
              <w:spacing w:before="29" w:line="288" w:lineRule="auto"/>
              <w:jc w:val="right"/>
              <w:rPr>
                <w:color w:val="000000"/>
                <w:sz w:val="24"/>
              </w:rPr>
            </w:pPr>
            <w:r w:rsidRPr="00D53356">
              <w:rPr>
                <w:color w:val="000000"/>
                <w:sz w:val="24"/>
              </w:rPr>
              <w:t>79,881,968.36</w:t>
            </w:r>
          </w:p>
        </w:tc>
        <w:tc>
          <w:tcPr>
            <w:tcW w:w="2197" w:type="dxa"/>
            <w:vAlign w:val="center"/>
          </w:tcPr>
          <w:p w:rsidR="001A59F9" w:rsidRPr="00D53356" w:rsidRDefault="001A59F9" w:rsidP="00202C11">
            <w:pPr>
              <w:spacing w:before="29" w:line="288" w:lineRule="auto"/>
              <w:jc w:val="right"/>
              <w:rPr>
                <w:color w:val="000000"/>
                <w:sz w:val="24"/>
              </w:rPr>
            </w:pPr>
            <w:r w:rsidRPr="00D53356">
              <w:rPr>
                <w:color w:val="000000"/>
                <w:sz w:val="24"/>
              </w:rPr>
              <w:t>11,114,876.67</w:t>
            </w:r>
          </w:p>
        </w:tc>
        <w:tc>
          <w:tcPr>
            <w:tcW w:w="2197" w:type="dxa"/>
            <w:vAlign w:val="center"/>
          </w:tcPr>
          <w:p w:rsidR="001A59F9" w:rsidRPr="00D53356" w:rsidRDefault="001A59F9" w:rsidP="00202C11">
            <w:pPr>
              <w:spacing w:before="29" w:line="288" w:lineRule="auto"/>
              <w:jc w:val="right"/>
              <w:rPr>
                <w:color w:val="000000"/>
                <w:sz w:val="24"/>
              </w:rPr>
            </w:pPr>
            <w:r w:rsidRPr="00D53356">
              <w:rPr>
                <w:color w:val="000000"/>
                <w:sz w:val="24"/>
              </w:rPr>
              <w:t>90,996,845.03</w:t>
            </w:r>
          </w:p>
        </w:tc>
      </w:tr>
      <w:tr w:rsidR="001A59F9" w:rsidRPr="00D53356" w:rsidTr="0009357E">
        <w:tc>
          <w:tcPr>
            <w:tcW w:w="2410" w:type="dxa"/>
            <w:vAlign w:val="center"/>
          </w:tcPr>
          <w:p w:rsidR="001A59F9" w:rsidRPr="00D53356" w:rsidRDefault="001A59F9" w:rsidP="0018300D">
            <w:pPr>
              <w:spacing w:before="29" w:line="288" w:lineRule="auto"/>
              <w:ind w:firstLineChars="300" w:firstLine="720"/>
              <w:rPr>
                <w:color w:val="000000"/>
                <w:sz w:val="24"/>
              </w:rPr>
            </w:pPr>
            <w:r w:rsidRPr="00D53356">
              <w:rPr>
                <w:color w:val="000000"/>
                <w:sz w:val="24"/>
              </w:rPr>
              <w:t>2.</w:t>
            </w:r>
            <w:r w:rsidRPr="00D53356">
              <w:rPr>
                <w:rFonts w:hint="eastAsia"/>
                <w:color w:val="000000"/>
                <w:sz w:val="24"/>
              </w:rPr>
              <w:t>基金赎回款</w:t>
            </w:r>
          </w:p>
        </w:tc>
        <w:tc>
          <w:tcPr>
            <w:tcW w:w="2196" w:type="dxa"/>
            <w:vAlign w:val="center"/>
          </w:tcPr>
          <w:p w:rsidR="001A59F9" w:rsidRPr="00D53356" w:rsidRDefault="001A59F9" w:rsidP="00202C11">
            <w:pPr>
              <w:spacing w:before="29" w:line="288" w:lineRule="auto"/>
              <w:jc w:val="right"/>
              <w:rPr>
                <w:color w:val="000000"/>
                <w:sz w:val="24"/>
              </w:rPr>
            </w:pPr>
            <w:r w:rsidRPr="00D53356">
              <w:rPr>
                <w:color w:val="000000"/>
                <w:sz w:val="24"/>
              </w:rPr>
              <w:t>-157,923,439.71</w:t>
            </w:r>
          </w:p>
        </w:tc>
        <w:tc>
          <w:tcPr>
            <w:tcW w:w="2197" w:type="dxa"/>
            <w:vAlign w:val="center"/>
          </w:tcPr>
          <w:p w:rsidR="001A59F9" w:rsidRPr="00D53356" w:rsidRDefault="001A59F9" w:rsidP="00202C11">
            <w:pPr>
              <w:spacing w:before="29" w:line="288" w:lineRule="auto"/>
              <w:jc w:val="right"/>
              <w:rPr>
                <w:color w:val="000000"/>
                <w:sz w:val="24"/>
              </w:rPr>
            </w:pPr>
            <w:r w:rsidRPr="00D53356">
              <w:rPr>
                <w:color w:val="000000"/>
                <w:sz w:val="24"/>
              </w:rPr>
              <w:t>-22,177,034.27</w:t>
            </w:r>
          </w:p>
        </w:tc>
        <w:tc>
          <w:tcPr>
            <w:tcW w:w="2197" w:type="dxa"/>
            <w:vAlign w:val="center"/>
          </w:tcPr>
          <w:p w:rsidR="001A59F9" w:rsidRPr="00D53356" w:rsidRDefault="001A59F9" w:rsidP="00202C11">
            <w:pPr>
              <w:spacing w:before="29" w:line="288" w:lineRule="auto"/>
              <w:jc w:val="right"/>
              <w:rPr>
                <w:color w:val="000000"/>
                <w:sz w:val="24"/>
              </w:rPr>
            </w:pPr>
            <w:r w:rsidRPr="00D53356">
              <w:rPr>
                <w:color w:val="000000"/>
                <w:sz w:val="24"/>
              </w:rPr>
              <w:t>-180,100,473.98</w:t>
            </w:r>
          </w:p>
        </w:tc>
      </w:tr>
      <w:tr w:rsidR="001A59F9" w:rsidRPr="00D53356" w:rsidTr="0009357E">
        <w:tc>
          <w:tcPr>
            <w:tcW w:w="2410" w:type="dxa"/>
            <w:vAlign w:val="center"/>
          </w:tcPr>
          <w:p w:rsidR="001A59F9" w:rsidRPr="00D53356" w:rsidRDefault="001A59F9" w:rsidP="001B7AB7">
            <w:pPr>
              <w:spacing w:before="29" w:line="288" w:lineRule="auto"/>
              <w:rPr>
                <w:color w:val="000000"/>
                <w:sz w:val="24"/>
              </w:rPr>
            </w:pPr>
            <w:r w:rsidRPr="00D53356">
              <w:rPr>
                <w:rFonts w:hint="eastAsia"/>
                <w:color w:val="000000"/>
                <w:sz w:val="24"/>
              </w:rPr>
              <w:t>四、本期向基金份额持有人分配利润产生的基金净值变动（净值减少以</w:t>
            </w:r>
            <w:r w:rsidR="001B7AB7" w:rsidRPr="00D53356">
              <w:rPr>
                <w:color w:val="000000"/>
                <w:sz w:val="24"/>
              </w:rPr>
              <w:t>“-”</w:t>
            </w:r>
            <w:r w:rsidRPr="00D53356">
              <w:rPr>
                <w:rFonts w:hint="eastAsia"/>
                <w:color w:val="000000"/>
                <w:sz w:val="24"/>
              </w:rPr>
              <w:t>号填列）</w:t>
            </w:r>
          </w:p>
        </w:tc>
        <w:tc>
          <w:tcPr>
            <w:tcW w:w="2196" w:type="dxa"/>
            <w:vAlign w:val="center"/>
          </w:tcPr>
          <w:p w:rsidR="001A59F9" w:rsidRPr="00D53356" w:rsidRDefault="001A59F9" w:rsidP="00202C11">
            <w:pPr>
              <w:spacing w:before="29" w:line="288" w:lineRule="auto"/>
              <w:jc w:val="right"/>
              <w:rPr>
                <w:color w:val="000000"/>
                <w:sz w:val="24"/>
              </w:rPr>
            </w:pPr>
            <w:r w:rsidRPr="00D53356">
              <w:rPr>
                <w:color w:val="000000"/>
                <w:sz w:val="24"/>
              </w:rPr>
              <w:t>-</w:t>
            </w:r>
          </w:p>
        </w:tc>
        <w:tc>
          <w:tcPr>
            <w:tcW w:w="2197" w:type="dxa"/>
            <w:vAlign w:val="center"/>
          </w:tcPr>
          <w:p w:rsidR="001A59F9" w:rsidRPr="00D53356" w:rsidRDefault="001A59F9" w:rsidP="00202C11">
            <w:pPr>
              <w:spacing w:before="29" w:line="288" w:lineRule="auto"/>
              <w:jc w:val="right"/>
              <w:rPr>
                <w:color w:val="000000"/>
                <w:sz w:val="24"/>
              </w:rPr>
            </w:pPr>
            <w:r w:rsidRPr="00D53356">
              <w:rPr>
                <w:color w:val="000000"/>
                <w:sz w:val="24"/>
              </w:rPr>
              <w:t>-</w:t>
            </w:r>
          </w:p>
        </w:tc>
        <w:tc>
          <w:tcPr>
            <w:tcW w:w="2197" w:type="dxa"/>
            <w:vAlign w:val="center"/>
          </w:tcPr>
          <w:p w:rsidR="001A59F9" w:rsidRPr="00D53356" w:rsidRDefault="001A59F9" w:rsidP="00202C11">
            <w:pPr>
              <w:spacing w:before="29" w:line="288" w:lineRule="auto"/>
              <w:jc w:val="right"/>
              <w:rPr>
                <w:color w:val="000000"/>
                <w:sz w:val="24"/>
              </w:rPr>
            </w:pPr>
            <w:r w:rsidRPr="00D53356">
              <w:rPr>
                <w:color w:val="000000"/>
                <w:sz w:val="24"/>
              </w:rPr>
              <w:t>-</w:t>
            </w:r>
          </w:p>
        </w:tc>
      </w:tr>
      <w:tr w:rsidR="001A59F9" w:rsidRPr="00D53356" w:rsidTr="0009357E">
        <w:tc>
          <w:tcPr>
            <w:tcW w:w="2410" w:type="dxa"/>
            <w:vAlign w:val="center"/>
          </w:tcPr>
          <w:p w:rsidR="001A59F9" w:rsidRPr="00D53356" w:rsidRDefault="001A59F9" w:rsidP="00902DE3">
            <w:pPr>
              <w:spacing w:before="29" w:line="288" w:lineRule="auto"/>
              <w:rPr>
                <w:color w:val="000000"/>
                <w:sz w:val="24"/>
              </w:rPr>
            </w:pPr>
            <w:r w:rsidRPr="00D53356">
              <w:rPr>
                <w:rFonts w:hint="eastAsia"/>
                <w:color w:val="000000"/>
                <w:sz w:val="24"/>
              </w:rPr>
              <w:t>五、期末所有者权益（基金净值）</w:t>
            </w:r>
          </w:p>
        </w:tc>
        <w:tc>
          <w:tcPr>
            <w:tcW w:w="2196" w:type="dxa"/>
            <w:vAlign w:val="center"/>
          </w:tcPr>
          <w:p w:rsidR="001A59F9" w:rsidRPr="00D53356" w:rsidRDefault="001A59F9" w:rsidP="00202C11">
            <w:pPr>
              <w:spacing w:before="29" w:line="288" w:lineRule="auto"/>
              <w:jc w:val="right"/>
              <w:rPr>
                <w:color w:val="000000"/>
                <w:sz w:val="24"/>
              </w:rPr>
            </w:pPr>
            <w:r w:rsidRPr="00D53356">
              <w:rPr>
                <w:color w:val="000000"/>
                <w:sz w:val="24"/>
              </w:rPr>
              <w:t>45,142,090.74</w:t>
            </w:r>
          </w:p>
        </w:tc>
        <w:tc>
          <w:tcPr>
            <w:tcW w:w="2197" w:type="dxa"/>
            <w:vAlign w:val="center"/>
          </w:tcPr>
          <w:p w:rsidR="001A59F9" w:rsidRPr="00D53356" w:rsidRDefault="001A59F9" w:rsidP="00202C11">
            <w:pPr>
              <w:spacing w:before="29" w:line="288" w:lineRule="auto"/>
              <w:jc w:val="right"/>
              <w:rPr>
                <w:color w:val="000000"/>
                <w:sz w:val="24"/>
              </w:rPr>
            </w:pPr>
            <w:r w:rsidRPr="00D53356">
              <w:rPr>
                <w:color w:val="000000"/>
                <w:sz w:val="24"/>
              </w:rPr>
              <w:t>7,021,419.99</w:t>
            </w:r>
          </w:p>
        </w:tc>
        <w:tc>
          <w:tcPr>
            <w:tcW w:w="2197" w:type="dxa"/>
            <w:vAlign w:val="center"/>
          </w:tcPr>
          <w:p w:rsidR="001A59F9" w:rsidRPr="00D53356" w:rsidRDefault="001A59F9" w:rsidP="00202C11">
            <w:pPr>
              <w:spacing w:before="29" w:line="288" w:lineRule="auto"/>
              <w:jc w:val="right"/>
              <w:rPr>
                <w:color w:val="000000"/>
                <w:sz w:val="24"/>
              </w:rPr>
            </w:pPr>
            <w:r w:rsidRPr="00D53356">
              <w:rPr>
                <w:color w:val="000000"/>
                <w:sz w:val="24"/>
              </w:rPr>
              <w:t>52,163,510.73</w:t>
            </w:r>
          </w:p>
        </w:tc>
      </w:tr>
      <w:tr w:rsidR="001A59F9" w:rsidRPr="00D53356" w:rsidTr="0009357E">
        <w:tc>
          <w:tcPr>
            <w:tcW w:w="2410" w:type="dxa"/>
            <w:vMerge w:val="restart"/>
            <w:vAlign w:val="center"/>
          </w:tcPr>
          <w:p w:rsidR="001A59F9" w:rsidRPr="00D53356" w:rsidRDefault="001A59F9" w:rsidP="00C12472">
            <w:pPr>
              <w:spacing w:before="29" w:line="288" w:lineRule="auto"/>
              <w:jc w:val="center"/>
              <w:rPr>
                <w:b/>
                <w:color w:val="000000"/>
                <w:sz w:val="24"/>
              </w:rPr>
            </w:pPr>
            <w:r w:rsidRPr="00D53356">
              <w:rPr>
                <w:rFonts w:hint="eastAsia"/>
                <w:b/>
                <w:color w:val="000000"/>
                <w:sz w:val="24"/>
              </w:rPr>
              <w:t>项目</w:t>
            </w:r>
          </w:p>
        </w:tc>
        <w:tc>
          <w:tcPr>
            <w:tcW w:w="6590" w:type="dxa"/>
            <w:gridSpan w:val="3"/>
            <w:vAlign w:val="center"/>
          </w:tcPr>
          <w:p w:rsidR="001A59F9" w:rsidRPr="00D53356" w:rsidRDefault="001A59F9" w:rsidP="00C12472">
            <w:pPr>
              <w:spacing w:before="29" w:line="288" w:lineRule="auto"/>
              <w:jc w:val="center"/>
              <w:rPr>
                <w:b/>
                <w:color w:val="000000"/>
                <w:sz w:val="24"/>
              </w:rPr>
            </w:pPr>
            <w:r w:rsidRPr="00D53356">
              <w:rPr>
                <w:rFonts w:hint="eastAsia"/>
                <w:b/>
                <w:color w:val="000000"/>
                <w:sz w:val="24"/>
              </w:rPr>
              <w:t>上年度可比期间</w:t>
            </w:r>
          </w:p>
          <w:p w:rsidR="001A59F9" w:rsidRPr="00D53356" w:rsidRDefault="007F35DC" w:rsidP="00C12472">
            <w:pPr>
              <w:pStyle w:val="aff1"/>
              <w:spacing w:before="29" w:beforeAutospacing="0" w:after="0" w:afterAutospacing="0" w:line="288" w:lineRule="auto"/>
              <w:jc w:val="center"/>
              <w:rPr>
                <w:rFonts w:ascii="Times New Roman" w:hAnsi="Times New Roman"/>
                <w:b/>
                <w:color w:val="000000"/>
                <w:kern w:val="2"/>
              </w:rPr>
            </w:pPr>
            <w:r w:rsidRPr="00D53356">
              <w:rPr>
                <w:rFonts w:ascii="Times New Roman" w:hAnsi="Times New Roman"/>
                <w:b/>
                <w:color w:val="000000"/>
                <w:kern w:val="2"/>
              </w:rPr>
              <w:t>2020</w:t>
            </w:r>
            <w:r w:rsidRPr="00D53356">
              <w:rPr>
                <w:rFonts w:ascii="Times New Roman" w:hAnsi="Times New Roman"/>
                <w:b/>
                <w:color w:val="000000"/>
                <w:kern w:val="2"/>
              </w:rPr>
              <w:t>年</w:t>
            </w:r>
            <w:r w:rsidRPr="00D53356">
              <w:rPr>
                <w:rFonts w:ascii="Times New Roman" w:hAnsi="Times New Roman"/>
                <w:b/>
                <w:color w:val="000000"/>
                <w:kern w:val="2"/>
              </w:rPr>
              <w:t>7</w:t>
            </w:r>
            <w:r w:rsidRPr="00D53356">
              <w:rPr>
                <w:rFonts w:ascii="Times New Roman" w:hAnsi="Times New Roman"/>
                <w:b/>
                <w:color w:val="000000"/>
                <w:kern w:val="2"/>
              </w:rPr>
              <w:t>月</w:t>
            </w:r>
            <w:r w:rsidRPr="00D53356">
              <w:rPr>
                <w:rFonts w:ascii="Times New Roman" w:hAnsi="Times New Roman"/>
                <w:b/>
                <w:color w:val="000000"/>
                <w:kern w:val="2"/>
              </w:rPr>
              <w:t>22</w:t>
            </w:r>
            <w:r w:rsidRPr="00D53356">
              <w:rPr>
                <w:rFonts w:ascii="Times New Roman" w:hAnsi="Times New Roman"/>
                <w:b/>
                <w:color w:val="000000"/>
                <w:kern w:val="2"/>
              </w:rPr>
              <w:t>日（基金合同生效日）至</w:t>
            </w:r>
            <w:r w:rsidRPr="00D53356">
              <w:rPr>
                <w:rFonts w:ascii="Times New Roman" w:hAnsi="Times New Roman"/>
                <w:b/>
                <w:color w:val="000000"/>
                <w:kern w:val="2"/>
              </w:rPr>
              <w:t>2020</w:t>
            </w:r>
            <w:r w:rsidRPr="00D53356">
              <w:rPr>
                <w:rFonts w:ascii="Times New Roman" w:hAnsi="Times New Roman"/>
                <w:b/>
                <w:color w:val="000000"/>
                <w:kern w:val="2"/>
              </w:rPr>
              <w:t>年</w:t>
            </w:r>
            <w:r w:rsidRPr="00D53356">
              <w:rPr>
                <w:rFonts w:ascii="Times New Roman" w:hAnsi="Times New Roman"/>
                <w:b/>
                <w:color w:val="000000"/>
                <w:kern w:val="2"/>
              </w:rPr>
              <w:t>12</w:t>
            </w:r>
            <w:r w:rsidRPr="00D53356">
              <w:rPr>
                <w:rFonts w:ascii="Times New Roman" w:hAnsi="Times New Roman"/>
                <w:b/>
                <w:color w:val="000000"/>
                <w:kern w:val="2"/>
              </w:rPr>
              <w:t>月</w:t>
            </w:r>
            <w:r w:rsidRPr="00D53356">
              <w:rPr>
                <w:rFonts w:ascii="Times New Roman" w:hAnsi="Times New Roman"/>
                <w:b/>
                <w:color w:val="000000"/>
                <w:kern w:val="2"/>
              </w:rPr>
              <w:t>31</w:t>
            </w:r>
            <w:r w:rsidRPr="00D53356">
              <w:rPr>
                <w:rFonts w:ascii="Times New Roman" w:hAnsi="Times New Roman"/>
                <w:b/>
                <w:color w:val="000000"/>
                <w:kern w:val="2"/>
              </w:rPr>
              <w:t>日</w:t>
            </w:r>
          </w:p>
        </w:tc>
      </w:tr>
      <w:tr w:rsidR="001A59F9" w:rsidRPr="00D53356" w:rsidTr="0009357E">
        <w:tc>
          <w:tcPr>
            <w:tcW w:w="2410" w:type="dxa"/>
            <w:vMerge/>
            <w:vAlign w:val="center"/>
          </w:tcPr>
          <w:p w:rsidR="001A59F9" w:rsidRPr="00D53356" w:rsidRDefault="001A59F9" w:rsidP="00C12472">
            <w:pPr>
              <w:spacing w:before="29" w:line="288" w:lineRule="auto"/>
              <w:jc w:val="center"/>
              <w:rPr>
                <w:b/>
                <w:color w:val="000000"/>
                <w:sz w:val="24"/>
              </w:rPr>
            </w:pPr>
          </w:p>
        </w:tc>
        <w:tc>
          <w:tcPr>
            <w:tcW w:w="2196" w:type="dxa"/>
            <w:vAlign w:val="center"/>
          </w:tcPr>
          <w:p w:rsidR="001A59F9" w:rsidRPr="00D53356" w:rsidRDefault="001A59F9" w:rsidP="00C12472">
            <w:pPr>
              <w:spacing w:before="29" w:line="288" w:lineRule="auto"/>
              <w:jc w:val="center"/>
              <w:rPr>
                <w:b/>
                <w:color w:val="000000"/>
                <w:sz w:val="24"/>
              </w:rPr>
            </w:pPr>
            <w:r w:rsidRPr="00D53356">
              <w:rPr>
                <w:rFonts w:hint="eastAsia"/>
                <w:b/>
                <w:color w:val="000000"/>
                <w:sz w:val="24"/>
              </w:rPr>
              <w:t>实收基金</w:t>
            </w:r>
          </w:p>
        </w:tc>
        <w:tc>
          <w:tcPr>
            <w:tcW w:w="2197" w:type="dxa"/>
          </w:tcPr>
          <w:p w:rsidR="001A59F9" w:rsidRPr="00D53356" w:rsidRDefault="001A59F9" w:rsidP="00C12472">
            <w:pPr>
              <w:spacing w:before="29" w:line="288" w:lineRule="auto"/>
              <w:jc w:val="center"/>
              <w:rPr>
                <w:b/>
                <w:color w:val="000000"/>
                <w:sz w:val="24"/>
              </w:rPr>
            </w:pPr>
            <w:r w:rsidRPr="00D53356">
              <w:rPr>
                <w:rFonts w:hint="eastAsia"/>
                <w:b/>
                <w:color w:val="000000"/>
                <w:sz w:val="24"/>
              </w:rPr>
              <w:t>未分配利润</w:t>
            </w:r>
          </w:p>
        </w:tc>
        <w:tc>
          <w:tcPr>
            <w:tcW w:w="2197" w:type="dxa"/>
            <w:vAlign w:val="center"/>
          </w:tcPr>
          <w:p w:rsidR="001A59F9" w:rsidRPr="00D53356" w:rsidRDefault="001A59F9" w:rsidP="00C12472">
            <w:pPr>
              <w:spacing w:before="29" w:line="288" w:lineRule="auto"/>
              <w:jc w:val="center"/>
              <w:rPr>
                <w:b/>
                <w:color w:val="000000"/>
                <w:sz w:val="24"/>
              </w:rPr>
            </w:pPr>
            <w:r w:rsidRPr="00D53356">
              <w:rPr>
                <w:rFonts w:hint="eastAsia"/>
                <w:b/>
                <w:color w:val="000000"/>
                <w:sz w:val="24"/>
              </w:rPr>
              <w:t>所有者权益合计</w:t>
            </w:r>
          </w:p>
        </w:tc>
      </w:tr>
      <w:tr w:rsidR="001A59F9" w:rsidRPr="00D53356" w:rsidTr="0009357E">
        <w:tc>
          <w:tcPr>
            <w:tcW w:w="2410" w:type="dxa"/>
            <w:vAlign w:val="center"/>
          </w:tcPr>
          <w:p w:rsidR="001A59F9" w:rsidRPr="00D53356" w:rsidRDefault="001A59F9" w:rsidP="00902DE3">
            <w:pPr>
              <w:spacing w:before="29" w:line="288" w:lineRule="auto"/>
              <w:rPr>
                <w:color w:val="000000"/>
                <w:sz w:val="24"/>
              </w:rPr>
            </w:pPr>
            <w:r w:rsidRPr="00D53356">
              <w:rPr>
                <w:rFonts w:hint="eastAsia"/>
                <w:color w:val="000000"/>
                <w:sz w:val="24"/>
              </w:rPr>
              <w:t>一、期初所有者权益（基金净值）</w:t>
            </w:r>
          </w:p>
        </w:tc>
        <w:tc>
          <w:tcPr>
            <w:tcW w:w="2196" w:type="dxa"/>
            <w:vAlign w:val="center"/>
          </w:tcPr>
          <w:p w:rsidR="001A59F9" w:rsidRPr="00D53356" w:rsidRDefault="001A59F9" w:rsidP="00202C11">
            <w:pPr>
              <w:spacing w:before="29" w:line="288" w:lineRule="auto"/>
              <w:jc w:val="right"/>
              <w:rPr>
                <w:color w:val="000000"/>
                <w:sz w:val="24"/>
              </w:rPr>
            </w:pPr>
            <w:r w:rsidRPr="00D53356">
              <w:rPr>
                <w:color w:val="000000"/>
                <w:sz w:val="24"/>
              </w:rPr>
              <w:t>312,920,501.53</w:t>
            </w:r>
          </w:p>
        </w:tc>
        <w:tc>
          <w:tcPr>
            <w:tcW w:w="2197" w:type="dxa"/>
            <w:vAlign w:val="center"/>
          </w:tcPr>
          <w:p w:rsidR="001A59F9" w:rsidRPr="00D53356" w:rsidRDefault="001A59F9" w:rsidP="00202C11">
            <w:pPr>
              <w:spacing w:before="29" w:line="288" w:lineRule="auto"/>
              <w:jc w:val="right"/>
              <w:rPr>
                <w:color w:val="000000"/>
                <w:sz w:val="24"/>
              </w:rPr>
            </w:pPr>
            <w:r w:rsidRPr="00D53356">
              <w:rPr>
                <w:color w:val="000000"/>
                <w:sz w:val="24"/>
              </w:rPr>
              <w:t>-</w:t>
            </w:r>
          </w:p>
        </w:tc>
        <w:tc>
          <w:tcPr>
            <w:tcW w:w="2197" w:type="dxa"/>
            <w:vAlign w:val="center"/>
          </w:tcPr>
          <w:p w:rsidR="001A59F9" w:rsidRPr="00D53356" w:rsidRDefault="001A59F9" w:rsidP="00202C11">
            <w:pPr>
              <w:spacing w:before="29" w:line="288" w:lineRule="auto"/>
              <w:jc w:val="right"/>
              <w:rPr>
                <w:color w:val="000000"/>
                <w:sz w:val="24"/>
              </w:rPr>
            </w:pPr>
            <w:r w:rsidRPr="00D53356">
              <w:rPr>
                <w:color w:val="000000"/>
                <w:sz w:val="24"/>
              </w:rPr>
              <w:t>312,920,501.53</w:t>
            </w:r>
          </w:p>
        </w:tc>
      </w:tr>
      <w:tr w:rsidR="001A59F9" w:rsidRPr="00D53356" w:rsidTr="0009357E">
        <w:tc>
          <w:tcPr>
            <w:tcW w:w="2410" w:type="dxa"/>
            <w:vAlign w:val="center"/>
          </w:tcPr>
          <w:p w:rsidR="001A59F9" w:rsidRPr="00D53356" w:rsidRDefault="001A59F9" w:rsidP="00902DE3">
            <w:pPr>
              <w:spacing w:before="29" w:line="288" w:lineRule="auto"/>
              <w:rPr>
                <w:color w:val="000000"/>
                <w:sz w:val="24"/>
              </w:rPr>
            </w:pPr>
            <w:r w:rsidRPr="00D53356">
              <w:rPr>
                <w:rFonts w:hint="eastAsia"/>
                <w:color w:val="000000"/>
                <w:sz w:val="24"/>
              </w:rPr>
              <w:lastRenderedPageBreak/>
              <w:t>二、本期经营活动产生的基金净值变动数（本期利润）</w:t>
            </w:r>
          </w:p>
        </w:tc>
        <w:tc>
          <w:tcPr>
            <w:tcW w:w="2196" w:type="dxa"/>
            <w:vAlign w:val="center"/>
          </w:tcPr>
          <w:p w:rsidR="001A59F9" w:rsidRPr="00D53356" w:rsidRDefault="001A59F9" w:rsidP="00202C11">
            <w:pPr>
              <w:spacing w:before="29" w:line="288" w:lineRule="auto"/>
              <w:jc w:val="right"/>
              <w:rPr>
                <w:color w:val="000000"/>
                <w:sz w:val="24"/>
              </w:rPr>
            </w:pPr>
            <w:r w:rsidRPr="00D53356">
              <w:rPr>
                <w:color w:val="000000"/>
                <w:sz w:val="24"/>
              </w:rPr>
              <w:t>-</w:t>
            </w:r>
          </w:p>
        </w:tc>
        <w:tc>
          <w:tcPr>
            <w:tcW w:w="2197" w:type="dxa"/>
            <w:vAlign w:val="center"/>
          </w:tcPr>
          <w:p w:rsidR="001A59F9" w:rsidRPr="00D53356" w:rsidRDefault="001A59F9" w:rsidP="00202C11">
            <w:pPr>
              <w:spacing w:before="29" w:line="288" w:lineRule="auto"/>
              <w:jc w:val="right"/>
              <w:rPr>
                <w:color w:val="000000"/>
                <w:sz w:val="24"/>
              </w:rPr>
            </w:pPr>
            <w:r w:rsidRPr="00D53356">
              <w:rPr>
                <w:color w:val="000000"/>
                <w:sz w:val="24"/>
              </w:rPr>
              <w:t>17,933,498.16</w:t>
            </w:r>
          </w:p>
        </w:tc>
        <w:tc>
          <w:tcPr>
            <w:tcW w:w="2197" w:type="dxa"/>
            <w:vAlign w:val="center"/>
          </w:tcPr>
          <w:p w:rsidR="001A59F9" w:rsidRPr="00D53356" w:rsidRDefault="001A59F9" w:rsidP="00202C11">
            <w:pPr>
              <w:spacing w:before="29" w:line="288" w:lineRule="auto"/>
              <w:jc w:val="right"/>
              <w:rPr>
                <w:color w:val="000000"/>
                <w:sz w:val="24"/>
              </w:rPr>
            </w:pPr>
            <w:r w:rsidRPr="00D53356">
              <w:rPr>
                <w:color w:val="000000"/>
                <w:sz w:val="24"/>
              </w:rPr>
              <w:t>17,933,498.16</w:t>
            </w:r>
          </w:p>
        </w:tc>
      </w:tr>
      <w:tr w:rsidR="001A59F9" w:rsidRPr="00D53356" w:rsidTr="0009357E">
        <w:tc>
          <w:tcPr>
            <w:tcW w:w="2410" w:type="dxa"/>
            <w:vAlign w:val="center"/>
          </w:tcPr>
          <w:p w:rsidR="001A59F9" w:rsidRPr="00D53356" w:rsidRDefault="001A59F9" w:rsidP="00902DE3">
            <w:pPr>
              <w:spacing w:before="29" w:line="288" w:lineRule="auto"/>
              <w:rPr>
                <w:color w:val="000000"/>
                <w:sz w:val="24"/>
              </w:rPr>
            </w:pPr>
            <w:r w:rsidRPr="00D53356">
              <w:rPr>
                <w:rFonts w:hint="eastAsia"/>
                <w:color w:val="000000"/>
                <w:sz w:val="24"/>
              </w:rPr>
              <w:t>三、本期基金份额交易产生的基金净值变动数（净值减少以</w:t>
            </w:r>
            <w:r w:rsidR="001B7AB7" w:rsidRPr="00D53356">
              <w:rPr>
                <w:color w:val="000000"/>
                <w:sz w:val="24"/>
              </w:rPr>
              <w:t>“-”</w:t>
            </w:r>
            <w:r w:rsidRPr="00D53356">
              <w:rPr>
                <w:rFonts w:hint="eastAsia"/>
                <w:color w:val="000000"/>
                <w:sz w:val="24"/>
              </w:rPr>
              <w:t>号填列）</w:t>
            </w:r>
          </w:p>
        </w:tc>
        <w:tc>
          <w:tcPr>
            <w:tcW w:w="2196" w:type="dxa"/>
            <w:vAlign w:val="center"/>
          </w:tcPr>
          <w:p w:rsidR="001A59F9" w:rsidRPr="00D53356" w:rsidRDefault="001A59F9" w:rsidP="00202C11">
            <w:pPr>
              <w:spacing w:before="29" w:line="288" w:lineRule="auto"/>
              <w:jc w:val="right"/>
              <w:rPr>
                <w:color w:val="000000"/>
                <w:sz w:val="24"/>
              </w:rPr>
            </w:pPr>
            <w:r w:rsidRPr="00D53356">
              <w:rPr>
                <w:color w:val="000000"/>
                <w:sz w:val="24"/>
              </w:rPr>
              <w:t>-189,736,939.44</w:t>
            </w:r>
          </w:p>
        </w:tc>
        <w:tc>
          <w:tcPr>
            <w:tcW w:w="2197" w:type="dxa"/>
            <w:vAlign w:val="center"/>
          </w:tcPr>
          <w:p w:rsidR="001A59F9" w:rsidRPr="00D53356" w:rsidRDefault="001A59F9" w:rsidP="00202C11">
            <w:pPr>
              <w:spacing w:before="29" w:line="288" w:lineRule="auto"/>
              <w:jc w:val="right"/>
              <w:rPr>
                <w:color w:val="000000"/>
                <w:sz w:val="24"/>
              </w:rPr>
            </w:pPr>
            <w:r w:rsidRPr="00D53356">
              <w:rPr>
                <w:color w:val="000000"/>
                <w:sz w:val="24"/>
              </w:rPr>
              <w:t>-5,252,328.39</w:t>
            </w:r>
          </w:p>
        </w:tc>
        <w:tc>
          <w:tcPr>
            <w:tcW w:w="2197" w:type="dxa"/>
            <w:vAlign w:val="center"/>
          </w:tcPr>
          <w:p w:rsidR="001A59F9" w:rsidRPr="00D53356" w:rsidRDefault="001A59F9" w:rsidP="00202C11">
            <w:pPr>
              <w:spacing w:before="29" w:line="288" w:lineRule="auto"/>
              <w:jc w:val="right"/>
              <w:rPr>
                <w:color w:val="000000"/>
                <w:sz w:val="24"/>
              </w:rPr>
            </w:pPr>
            <w:r w:rsidRPr="00D53356">
              <w:rPr>
                <w:color w:val="000000"/>
                <w:sz w:val="24"/>
              </w:rPr>
              <w:t>-194,989,267.83</w:t>
            </w:r>
          </w:p>
        </w:tc>
      </w:tr>
      <w:tr w:rsidR="001A59F9" w:rsidRPr="00D53356" w:rsidTr="0009357E">
        <w:tc>
          <w:tcPr>
            <w:tcW w:w="2410" w:type="dxa"/>
            <w:vAlign w:val="center"/>
          </w:tcPr>
          <w:p w:rsidR="001A59F9" w:rsidRPr="00D53356" w:rsidRDefault="001A59F9" w:rsidP="00902DE3">
            <w:pPr>
              <w:spacing w:before="29" w:line="288" w:lineRule="auto"/>
              <w:rPr>
                <w:color w:val="000000"/>
                <w:sz w:val="24"/>
              </w:rPr>
            </w:pPr>
            <w:r w:rsidRPr="00D53356">
              <w:rPr>
                <w:rFonts w:hint="eastAsia"/>
                <w:color w:val="000000"/>
                <w:sz w:val="24"/>
              </w:rPr>
              <w:t>其中：</w:t>
            </w:r>
            <w:r w:rsidRPr="00D53356">
              <w:rPr>
                <w:color w:val="000000"/>
                <w:sz w:val="24"/>
              </w:rPr>
              <w:t>1.</w:t>
            </w:r>
            <w:r w:rsidRPr="00D53356">
              <w:rPr>
                <w:rFonts w:hint="eastAsia"/>
                <w:color w:val="000000"/>
                <w:sz w:val="24"/>
              </w:rPr>
              <w:t>基金申购款</w:t>
            </w:r>
          </w:p>
        </w:tc>
        <w:tc>
          <w:tcPr>
            <w:tcW w:w="2196" w:type="dxa"/>
            <w:vAlign w:val="center"/>
          </w:tcPr>
          <w:p w:rsidR="001A59F9" w:rsidRPr="00D53356" w:rsidRDefault="001A59F9" w:rsidP="00202C11">
            <w:pPr>
              <w:spacing w:before="29" w:line="288" w:lineRule="auto"/>
              <w:jc w:val="right"/>
              <w:rPr>
                <w:color w:val="000000"/>
                <w:sz w:val="24"/>
              </w:rPr>
            </w:pPr>
            <w:r w:rsidRPr="00D53356">
              <w:rPr>
                <w:color w:val="000000"/>
                <w:sz w:val="24"/>
              </w:rPr>
              <w:t>11,293,962.78</w:t>
            </w:r>
          </w:p>
        </w:tc>
        <w:tc>
          <w:tcPr>
            <w:tcW w:w="2197" w:type="dxa"/>
            <w:vAlign w:val="center"/>
          </w:tcPr>
          <w:p w:rsidR="001A59F9" w:rsidRPr="00D53356" w:rsidRDefault="001A59F9" w:rsidP="00202C11">
            <w:pPr>
              <w:spacing w:before="29" w:line="288" w:lineRule="auto"/>
              <w:jc w:val="right"/>
              <w:rPr>
                <w:color w:val="000000"/>
                <w:sz w:val="24"/>
              </w:rPr>
            </w:pPr>
            <w:r w:rsidRPr="00D53356">
              <w:rPr>
                <w:color w:val="000000"/>
                <w:sz w:val="24"/>
              </w:rPr>
              <w:t>254,441.52</w:t>
            </w:r>
          </w:p>
        </w:tc>
        <w:tc>
          <w:tcPr>
            <w:tcW w:w="2197" w:type="dxa"/>
            <w:vAlign w:val="center"/>
          </w:tcPr>
          <w:p w:rsidR="001A59F9" w:rsidRPr="00D53356" w:rsidRDefault="001A59F9" w:rsidP="00202C11">
            <w:pPr>
              <w:spacing w:before="29" w:line="288" w:lineRule="auto"/>
              <w:jc w:val="right"/>
              <w:rPr>
                <w:color w:val="000000"/>
                <w:sz w:val="24"/>
              </w:rPr>
            </w:pPr>
            <w:r w:rsidRPr="00D53356">
              <w:rPr>
                <w:color w:val="000000"/>
                <w:sz w:val="24"/>
              </w:rPr>
              <w:t>11,548,404.30</w:t>
            </w:r>
          </w:p>
        </w:tc>
      </w:tr>
      <w:tr w:rsidR="001A59F9" w:rsidRPr="00D53356" w:rsidTr="0009357E">
        <w:tc>
          <w:tcPr>
            <w:tcW w:w="2410" w:type="dxa"/>
            <w:vAlign w:val="center"/>
          </w:tcPr>
          <w:p w:rsidR="001A59F9" w:rsidRPr="00D53356" w:rsidRDefault="001A59F9" w:rsidP="00D42385">
            <w:pPr>
              <w:spacing w:before="29" w:line="288" w:lineRule="auto"/>
              <w:ind w:firstLineChars="300" w:firstLine="720"/>
              <w:rPr>
                <w:color w:val="000000"/>
                <w:sz w:val="24"/>
              </w:rPr>
            </w:pPr>
            <w:r w:rsidRPr="00D53356">
              <w:rPr>
                <w:color w:val="000000"/>
                <w:sz w:val="24"/>
              </w:rPr>
              <w:t>2.</w:t>
            </w:r>
            <w:r w:rsidRPr="00D53356">
              <w:rPr>
                <w:rFonts w:hint="eastAsia"/>
                <w:color w:val="000000"/>
                <w:sz w:val="24"/>
              </w:rPr>
              <w:t>基金赎回款</w:t>
            </w:r>
          </w:p>
        </w:tc>
        <w:tc>
          <w:tcPr>
            <w:tcW w:w="2196" w:type="dxa"/>
            <w:vAlign w:val="center"/>
          </w:tcPr>
          <w:p w:rsidR="001A59F9" w:rsidRPr="00D53356" w:rsidRDefault="001A59F9" w:rsidP="00202C11">
            <w:pPr>
              <w:spacing w:before="29" w:line="288" w:lineRule="auto"/>
              <w:jc w:val="right"/>
              <w:rPr>
                <w:color w:val="000000"/>
                <w:sz w:val="24"/>
              </w:rPr>
            </w:pPr>
            <w:r w:rsidRPr="00D53356">
              <w:rPr>
                <w:color w:val="000000"/>
                <w:sz w:val="24"/>
              </w:rPr>
              <w:t>-201,030,902.22</w:t>
            </w:r>
          </w:p>
        </w:tc>
        <w:tc>
          <w:tcPr>
            <w:tcW w:w="2197" w:type="dxa"/>
            <w:vAlign w:val="center"/>
          </w:tcPr>
          <w:p w:rsidR="001A59F9" w:rsidRPr="00D53356" w:rsidRDefault="001A59F9" w:rsidP="00202C11">
            <w:pPr>
              <w:spacing w:before="29" w:line="288" w:lineRule="auto"/>
              <w:jc w:val="right"/>
              <w:rPr>
                <w:color w:val="000000"/>
                <w:sz w:val="24"/>
              </w:rPr>
            </w:pPr>
            <w:r w:rsidRPr="00D53356">
              <w:rPr>
                <w:color w:val="000000"/>
                <w:sz w:val="24"/>
              </w:rPr>
              <w:t>-5,506,769.91</w:t>
            </w:r>
          </w:p>
        </w:tc>
        <w:tc>
          <w:tcPr>
            <w:tcW w:w="2197" w:type="dxa"/>
            <w:vAlign w:val="center"/>
          </w:tcPr>
          <w:p w:rsidR="001A59F9" w:rsidRPr="00D53356" w:rsidRDefault="001A59F9" w:rsidP="00202C11">
            <w:pPr>
              <w:spacing w:before="29" w:line="288" w:lineRule="auto"/>
              <w:jc w:val="right"/>
              <w:rPr>
                <w:color w:val="000000"/>
                <w:sz w:val="24"/>
              </w:rPr>
            </w:pPr>
            <w:r w:rsidRPr="00D53356">
              <w:rPr>
                <w:color w:val="000000"/>
                <w:sz w:val="24"/>
              </w:rPr>
              <w:t>-206,537,672.13</w:t>
            </w:r>
          </w:p>
        </w:tc>
      </w:tr>
      <w:tr w:rsidR="001A59F9" w:rsidRPr="00D53356" w:rsidTr="0009357E">
        <w:tc>
          <w:tcPr>
            <w:tcW w:w="2410" w:type="dxa"/>
            <w:vAlign w:val="center"/>
          </w:tcPr>
          <w:p w:rsidR="001A59F9" w:rsidRPr="00D53356" w:rsidRDefault="001A59F9" w:rsidP="00902DE3">
            <w:pPr>
              <w:spacing w:before="29" w:line="288" w:lineRule="auto"/>
              <w:rPr>
                <w:color w:val="000000"/>
                <w:sz w:val="24"/>
              </w:rPr>
            </w:pPr>
            <w:r w:rsidRPr="00D53356">
              <w:rPr>
                <w:rFonts w:hint="eastAsia"/>
                <w:color w:val="000000"/>
                <w:sz w:val="24"/>
              </w:rPr>
              <w:t>四、本期向基金份额持有人分配利润产生的基金净值变动（净值减少以</w:t>
            </w:r>
            <w:r w:rsidR="001B7AB7" w:rsidRPr="00D53356">
              <w:rPr>
                <w:color w:val="000000"/>
                <w:sz w:val="24"/>
              </w:rPr>
              <w:t>“-”</w:t>
            </w:r>
            <w:r w:rsidRPr="00D53356">
              <w:rPr>
                <w:rFonts w:hint="eastAsia"/>
                <w:color w:val="000000"/>
                <w:sz w:val="24"/>
              </w:rPr>
              <w:t>号填列）</w:t>
            </w:r>
          </w:p>
        </w:tc>
        <w:tc>
          <w:tcPr>
            <w:tcW w:w="2196" w:type="dxa"/>
            <w:vAlign w:val="center"/>
          </w:tcPr>
          <w:p w:rsidR="001A59F9" w:rsidRPr="00D53356" w:rsidRDefault="001A59F9" w:rsidP="00202C11">
            <w:pPr>
              <w:spacing w:before="29" w:line="288" w:lineRule="auto"/>
              <w:jc w:val="right"/>
              <w:rPr>
                <w:color w:val="000000"/>
                <w:sz w:val="24"/>
              </w:rPr>
            </w:pPr>
            <w:r w:rsidRPr="00D53356">
              <w:rPr>
                <w:color w:val="000000"/>
                <w:sz w:val="24"/>
              </w:rPr>
              <w:t>-</w:t>
            </w:r>
          </w:p>
        </w:tc>
        <w:tc>
          <w:tcPr>
            <w:tcW w:w="2197" w:type="dxa"/>
            <w:vAlign w:val="center"/>
          </w:tcPr>
          <w:p w:rsidR="001A59F9" w:rsidRPr="00D53356" w:rsidRDefault="001A59F9" w:rsidP="00202C11">
            <w:pPr>
              <w:spacing w:before="29" w:line="288" w:lineRule="auto"/>
              <w:jc w:val="right"/>
              <w:rPr>
                <w:color w:val="000000"/>
                <w:sz w:val="24"/>
              </w:rPr>
            </w:pPr>
            <w:r w:rsidRPr="00D53356">
              <w:rPr>
                <w:color w:val="000000"/>
                <w:sz w:val="24"/>
              </w:rPr>
              <w:t>-</w:t>
            </w:r>
          </w:p>
        </w:tc>
        <w:tc>
          <w:tcPr>
            <w:tcW w:w="2197" w:type="dxa"/>
            <w:vAlign w:val="center"/>
          </w:tcPr>
          <w:p w:rsidR="001A59F9" w:rsidRPr="00D53356" w:rsidRDefault="001A59F9" w:rsidP="00202C11">
            <w:pPr>
              <w:spacing w:before="29" w:line="288" w:lineRule="auto"/>
              <w:jc w:val="right"/>
              <w:rPr>
                <w:color w:val="000000"/>
                <w:sz w:val="24"/>
              </w:rPr>
            </w:pPr>
            <w:r w:rsidRPr="00D53356">
              <w:rPr>
                <w:color w:val="000000"/>
                <w:sz w:val="24"/>
              </w:rPr>
              <w:t>-</w:t>
            </w:r>
          </w:p>
        </w:tc>
      </w:tr>
      <w:tr w:rsidR="001A59F9" w:rsidRPr="00D53356" w:rsidTr="0009357E">
        <w:tc>
          <w:tcPr>
            <w:tcW w:w="2410" w:type="dxa"/>
            <w:vAlign w:val="center"/>
          </w:tcPr>
          <w:p w:rsidR="001A59F9" w:rsidRPr="00D53356" w:rsidRDefault="001A59F9" w:rsidP="00902DE3">
            <w:pPr>
              <w:spacing w:before="29" w:line="288" w:lineRule="auto"/>
              <w:rPr>
                <w:color w:val="000000"/>
                <w:sz w:val="24"/>
              </w:rPr>
            </w:pPr>
            <w:r w:rsidRPr="00D53356">
              <w:rPr>
                <w:rFonts w:hint="eastAsia"/>
                <w:color w:val="000000"/>
                <w:sz w:val="24"/>
              </w:rPr>
              <w:t>五、期末所有者权益（基金净值）</w:t>
            </w:r>
          </w:p>
        </w:tc>
        <w:tc>
          <w:tcPr>
            <w:tcW w:w="2196" w:type="dxa"/>
            <w:vAlign w:val="center"/>
          </w:tcPr>
          <w:p w:rsidR="001A59F9" w:rsidRPr="00D53356" w:rsidRDefault="001A59F9" w:rsidP="00202C11">
            <w:pPr>
              <w:spacing w:before="29" w:line="288" w:lineRule="auto"/>
              <w:jc w:val="right"/>
              <w:rPr>
                <w:color w:val="000000"/>
                <w:sz w:val="24"/>
              </w:rPr>
            </w:pPr>
            <w:r w:rsidRPr="00D53356">
              <w:rPr>
                <w:color w:val="000000"/>
                <w:sz w:val="24"/>
              </w:rPr>
              <w:t>123,183,562.09</w:t>
            </w:r>
          </w:p>
        </w:tc>
        <w:tc>
          <w:tcPr>
            <w:tcW w:w="2197" w:type="dxa"/>
            <w:vAlign w:val="center"/>
          </w:tcPr>
          <w:p w:rsidR="001A59F9" w:rsidRPr="00D53356" w:rsidRDefault="001A59F9" w:rsidP="00202C11">
            <w:pPr>
              <w:spacing w:before="29" w:line="288" w:lineRule="auto"/>
              <w:jc w:val="right"/>
              <w:rPr>
                <w:color w:val="000000"/>
                <w:sz w:val="24"/>
              </w:rPr>
            </w:pPr>
            <w:r w:rsidRPr="00D53356">
              <w:rPr>
                <w:color w:val="000000"/>
                <w:sz w:val="24"/>
              </w:rPr>
              <w:t>12,681,169.77</w:t>
            </w:r>
          </w:p>
        </w:tc>
        <w:tc>
          <w:tcPr>
            <w:tcW w:w="2197" w:type="dxa"/>
            <w:vAlign w:val="center"/>
          </w:tcPr>
          <w:p w:rsidR="001A59F9" w:rsidRPr="00D53356" w:rsidRDefault="001A59F9" w:rsidP="00202C11">
            <w:pPr>
              <w:spacing w:before="29" w:line="288" w:lineRule="auto"/>
              <w:jc w:val="right"/>
              <w:rPr>
                <w:color w:val="000000"/>
                <w:sz w:val="24"/>
              </w:rPr>
            </w:pPr>
            <w:r w:rsidRPr="00D53356">
              <w:rPr>
                <w:color w:val="000000"/>
                <w:sz w:val="24"/>
              </w:rPr>
              <w:t>135,864,731.86</w:t>
            </w:r>
          </w:p>
        </w:tc>
      </w:tr>
    </w:tbl>
    <w:p w:rsidR="001F790F" w:rsidRPr="00D53356" w:rsidRDefault="001F790F" w:rsidP="00E32675">
      <w:pPr>
        <w:spacing w:before="29" w:line="288" w:lineRule="auto"/>
        <w:rPr>
          <w:sz w:val="24"/>
        </w:rPr>
      </w:pPr>
      <w:r w:rsidRPr="00D53356">
        <w:rPr>
          <w:rFonts w:hint="eastAsia"/>
          <w:sz w:val="24"/>
        </w:rPr>
        <w:t>报表附注为财务报表的组成部分。</w:t>
      </w:r>
    </w:p>
    <w:p w:rsidR="001F790F" w:rsidRPr="00D53356" w:rsidRDefault="001F790F" w:rsidP="00E32675">
      <w:pPr>
        <w:spacing w:before="29" w:line="288" w:lineRule="auto"/>
        <w:rPr>
          <w:sz w:val="24"/>
        </w:rPr>
      </w:pPr>
      <w:r w:rsidRPr="00D53356">
        <w:rPr>
          <w:rFonts w:hint="eastAsia"/>
          <w:sz w:val="24"/>
        </w:rPr>
        <w:t>本报告</w:t>
      </w:r>
      <w:r w:rsidR="000379E9" w:rsidRPr="00D53356">
        <w:rPr>
          <w:rFonts w:hint="eastAsia"/>
          <w:sz w:val="24"/>
        </w:rPr>
        <w:t>页码（序号）从</w:t>
      </w:r>
      <w:r w:rsidRPr="00D53356">
        <w:rPr>
          <w:rFonts w:hint="eastAsia"/>
          <w:sz w:val="24"/>
        </w:rPr>
        <w:t>7.1</w:t>
      </w:r>
      <w:r w:rsidRPr="00D53356">
        <w:rPr>
          <w:rFonts w:hint="eastAsia"/>
          <w:sz w:val="24"/>
        </w:rPr>
        <w:t>至</w:t>
      </w:r>
      <w:r w:rsidRPr="00D53356">
        <w:rPr>
          <w:rFonts w:hint="eastAsia"/>
          <w:sz w:val="24"/>
        </w:rPr>
        <w:t>7.4</w:t>
      </w:r>
      <w:r w:rsidRPr="00D53356">
        <w:rPr>
          <w:rFonts w:hint="eastAsia"/>
          <w:sz w:val="24"/>
        </w:rPr>
        <w:t>，财务报表由下列负责人签署：</w:t>
      </w:r>
    </w:p>
    <w:p w:rsidR="001F790F" w:rsidRPr="00D53356" w:rsidRDefault="003B5D20" w:rsidP="00E32675">
      <w:pPr>
        <w:spacing w:before="29" w:line="288" w:lineRule="auto"/>
        <w:rPr>
          <w:sz w:val="24"/>
        </w:rPr>
      </w:pPr>
      <w:r w:rsidRPr="00D53356">
        <w:rPr>
          <w:rFonts w:hint="eastAsia"/>
          <w:sz w:val="24"/>
        </w:rPr>
        <w:t>基金管理人</w:t>
      </w:r>
      <w:r w:rsidR="001F790F" w:rsidRPr="00D53356">
        <w:rPr>
          <w:rFonts w:hint="eastAsia"/>
          <w:sz w:val="24"/>
        </w:rPr>
        <w:t>负责人：王大智，主管会计工作负责人：杨怡，会计机构负责人：张璐</w:t>
      </w:r>
    </w:p>
    <w:p w:rsidR="001A59F9" w:rsidRPr="00D53356" w:rsidRDefault="001A59F9" w:rsidP="00D564C7">
      <w:pPr>
        <w:spacing w:line="360" w:lineRule="auto"/>
        <w:ind w:firstLineChars="200" w:firstLine="420"/>
        <w:rPr>
          <w:rFonts w:asciiTheme="minorEastAsia" w:eastAsiaTheme="minorEastAsia" w:hAnsiTheme="minorEastAsia"/>
          <w:color w:val="000000"/>
          <w:szCs w:val="21"/>
        </w:rPr>
      </w:pPr>
    </w:p>
    <w:p w:rsidR="001A59F9" w:rsidRPr="00D53356" w:rsidRDefault="001A59F9" w:rsidP="00AA3175">
      <w:pPr>
        <w:pStyle w:val="20"/>
        <w:spacing w:before="29" w:after="0" w:line="288" w:lineRule="auto"/>
        <w:rPr>
          <w:rFonts w:ascii="Times New Roman" w:hAnsi="Times New Roman"/>
          <w:kern w:val="0"/>
          <w:szCs w:val="24"/>
        </w:rPr>
      </w:pPr>
      <w:bookmarkStart w:id="119" w:name="_Toc225498271"/>
      <w:bookmarkStart w:id="120" w:name="_Toc361324876"/>
      <w:bookmarkStart w:id="121" w:name="_Toc99538947"/>
      <w:r w:rsidRPr="00D53356">
        <w:rPr>
          <w:rFonts w:ascii="Times New Roman" w:hAnsi="Times New Roman"/>
          <w:kern w:val="0"/>
          <w:szCs w:val="24"/>
        </w:rPr>
        <w:t xml:space="preserve">7.4 </w:t>
      </w:r>
      <w:r w:rsidRPr="00D53356">
        <w:rPr>
          <w:rFonts w:ascii="Times New Roman" w:hAnsi="Times New Roman" w:hint="eastAsia"/>
          <w:kern w:val="0"/>
          <w:szCs w:val="24"/>
        </w:rPr>
        <w:t>报表附注</w:t>
      </w:r>
      <w:bookmarkEnd w:id="119"/>
      <w:bookmarkEnd w:id="120"/>
      <w:bookmarkEnd w:id="121"/>
    </w:p>
    <w:p w:rsidR="001A59F9" w:rsidRPr="00D53356" w:rsidRDefault="001A59F9" w:rsidP="007F57C2">
      <w:pPr>
        <w:spacing w:before="29" w:line="288" w:lineRule="auto"/>
        <w:rPr>
          <w:rFonts w:eastAsiaTheme="minorEastAsia"/>
          <w:b/>
          <w:sz w:val="24"/>
        </w:rPr>
      </w:pPr>
      <w:r w:rsidRPr="00D53356">
        <w:rPr>
          <w:rFonts w:eastAsiaTheme="minorEastAsia"/>
          <w:b/>
          <w:sz w:val="24"/>
        </w:rPr>
        <w:t>7.4.1</w:t>
      </w:r>
      <w:r w:rsidRPr="00D53356">
        <w:rPr>
          <w:rFonts w:eastAsiaTheme="minorEastAsia" w:hint="eastAsia"/>
          <w:b/>
          <w:sz w:val="24"/>
        </w:rPr>
        <w:t>基金基本情况</w:t>
      </w:r>
    </w:p>
    <w:p w:rsidR="00EA0E62" w:rsidRDefault="00EA0E62">
      <w:pPr>
        <w:spacing w:before="29" w:line="288" w:lineRule="auto"/>
        <w:ind w:firstLineChars="200" w:firstLine="480"/>
        <w:rPr>
          <w:kern w:val="0"/>
          <w:sz w:val="24"/>
        </w:rPr>
      </w:pPr>
      <w:r w:rsidRPr="00EA0E62">
        <w:rPr>
          <w:rFonts w:hint="eastAsia"/>
          <w:kern w:val="0"/>
          <w:sz w:val="24"/>
        </w:rPr>
        <w:t>上投摩根</w:t>
      </w:r>
      <w:r w:rsidRPr="00EA0E62">
        <w:rPr>
          <w:rFonts w:hint="eastAsia"/>
          <w:kern w:val="0"/>
          <w:sz w:val="24"/>
        </w:rPr>
        <w:t>MSCI</w:t>
      </w:r>
      <w:r w:rsidRPr="00EA0E62">
        <w:rPr>
          <w:rFonts w:hint="eastAsia"/>
          <w:kern w:val="0"/>
          <w:sz w:val="24"/>
        </w:rPr>
        <w:t>中国</w:t>
      </w:r>
      <w:r w:rsidRPr="00EA0E62">
        <w:rPr>
          <w:rFonts w:hint="eastAsia"/>
          <w:kern w:val="0"/>
          <w:sz w:val="24"/>
        </w:rPr>
        <w:t>A</w:t>
      </w:r>
      <w:r w:rsidRPr="00EA0E62">
        <w:rPr>
          <w:rFonts w:hint="eastAsia"/>
          <w:kern w:val="0"/>
          <w:sz w:val="24"/>
        </w:rPr>
        <w:t>股交易型开放式指数证券投资基金联接基金</w:t>
      </w:r>
      <w:r w:rsidRPr="00EA0E62">
        <w:rPr>
          <w:rFonts w:hint="eastAsia"/>
          <w:kern w:val="0"/>
          <w:sz w:val="24"/>
        </w:rPr>
        <w:t>(</w:t>
      </w:r>
      <w:r w:rsidRPr="00EA0E62">
        <w:rPr>
          <w:rFonts w:hint="eastAsia"/>
          <w:kern w:val="0"/>
          <w:sz w:val="24"/>
        </w:rPr>
        <w:t>以下简称“本基金”</w:t>
      </w:r>
      <w:r w:rsidRPr="00EA0E62">
        <w:rPr>
          <w:rFonts w:hint="eastAsia"/>
          <w:kern w:val="0"/>
          <w:sz w:val="24"/>
        </w:rPr>
        <w:t>)</w:t>
      </w:r>
      <w:r w:rsidRPr="00EA0E62">
        <w:rPr>
          <w:rFonts w:hint="eastAsia"/>
          <w:kern w:val="0"/>
          <w:sz w:val="24"/>
        </w:rPr>
        <w:t>经中国证券监督管理委员会</w:t>
      </w:r>
      <w:r w:rsidRPr="00EA0E62">
        <w:rPr>
          <w:rFonts w:hint="eastAsia"/>
          <w:kern w:val="0"/>
          <w:sz w:val="24"/>
        </w:rPr>
        <w:t>(</w:t>
      </w:r>
      <w:r w:rsidRPr="00EA0E62">
        <w:rPr>
          <w:rFonts w:hint="eastAsia"/>
          <w:kern w:val="0"/>
          <w:sz w:val="24"/>
        </w:rPr>
        <w:t>以下简称“中国证监会”</w:t>
      </w:r>
      <w:r w:rsidRPr="00EA0E62">
        <w:rPr>
          <w:rFonts w:hint="eastAsia"/>
          <w:kern w:val="0"/>
          <w:sz w:val="24"/>
        </w:rPr>
        <w:t>)</w:t>
      </w:r>
      <w:r w:rsidRPr="00EA0E62">
        <w:rPr>
          <w:rFonts w:hint="eastAsia"/>
          <w:kern w:val="0"/>
          <w:sz w:val="24"/>
        </w:rPr>
        <w:t>证监许可</w:t>
      </w:r>
      <w:r w:rsidRPr="00EA0E62">
        <w:rPr>
          <w:rFonts w:hint="eastAsia"/>
          <w:kern w:val="0"/>
          <w:sz w:val="24"/>
        </w:rPr>
        <w:t>[2020]3</w:t>
      </w:r>
      <w:r w:rsidRPr="00EA0E62">
        <w:rPr>
          <w:rFonts w:hint="eastAsia"/>
          <w:kern w:val="0"/>
          <w:sz w:val="24"/>
        </w:rPr>
        <w:t>号《关于准予上投摩根</w:t>
      </w:r>
      <w:r w:rsidRPr="00EA0E62">
        <w:rPr>
          <w:rFonts w:hint="eastAsia"/>
          <w:kern w:val="0"/>
          <w:sz w:val="24"/>
        </w:rPr>
        <w:t>MSCI</w:t>
      </w:r>
      <w:r w:rsidRPr="00EA0E62">
        <w:rPr>
          <w:rFonts w:hint="eastAsia"/>
          <w:kern w:val="0"/>
          <w:sz w:val="24"/>
        </w:rPr>
        <w:t>中国</w:t>
      </w:r>
      <w:r w:rsidRPr="00EA0E62">
        <w:rPr>
          <w:rFonts w:hint="eastAsia"/>
          <w:kern w:val="0"/>
          <w:sz w:val="24"/>
        </w:rPr>
        <w:t>A</w:t>
      </w:r>
      <w:r w:rsidRPr="00EA0E62">
        <w:rPr>
          <w:rFonts w:hint="eastAsia"/>
          <w:kern w:val="0"/>
          <w:sz w:val="24"/>
        </w:rPr>
        <w:t>股交易型开放式指数证券投资基金联接基金注册的批复》准予注册，由上投摩根基金管理有限公司依照《中华人民共和国证券投资基金法》和《上投摩根</w:t>
      </w:r>
      <w:r w:rsidRPr="00EA0E62">
        <w:rPr>
          <w:rFonts w:hint="eastAsia"/>
          <w:kern w:val="0"/>
          <w:sz w:val="24"/>
        </w:rPr>
        <w:t>MSCI</w:t>
      </w:r>
      <w:r w:rsidRPr="00EA0E62">
        <w:rPr>
          <w:rFonts w:hint="eastAsia"/>
          <w:kern w:val="0"/>
          <w:sz w:val="24"/>
        </w:rPr>
        <w:t>中国</w:t>
      </w:r>
      <w:r w:rsidRPr="00EA0E62">
        <w:rPr>
          <w:rFonts w:hint="eastAsia"/>
          <w:kern w:val="0"/>
          <w:sz w:val="24"/>
        </w:rPr>
        <w:t>A</w:t>
      </w:r>
      <w:r w:rsidRPr="00EA0E62">
        <w:rPr>
          <w:rFonts w:hint="eastAsia"/>
          <w:kern w:val="0"/>
          <w:sz w:val="24"/>
        </w:rPr>
        <w:t>股交易型开放式指数证券投资基金联接基金基金合同》负责公开募集。本基金为契约型开放式，存续期限不定，首次设立募集不包括认购资金利息共募集人民币</w:t>
      </w:r>
      <w:r w:rsidRPr="00EA0E62">
        <w:rPr>
          <w:rFonts w:hint="eastAsia"/>
          <w:kern w:val="0"/>
          <w:sz w:val="24"/>
        </w:rPr>
        <w:t>312,813,416.64</w:t>
      </w:r>
      <w:r w:rsidRPr="00EA0E62">
        <w:rPr>
          <w:rFonts w:hint="eastAsia"/>
          <w:kern w:val="0"/>
          <w:sz w:val="24"/>
        </w:rPr>
        <w:t>元，业经普华永道中天会计师事务所</w:t>
      </w:r>
      <w:r w:rsidRPr="00EA0E62">
        <w:rPr>
          <w:rFonts w:hint="eastAsia"/>
          <w:kern w:val="0"/>
          <w:sz w:val="24"/>
        </w:rPr>
        <w:t>(</w:t>
      </w:r>
      <w:r w:rsidRPr="00EA0E62">
        <w:rPr>
          <w:rFonts w:hint="eastAsia"/>
          <w:kern w:val="0"/>
          <w:sz w:val="24"/>
        </w:rPr>
        <w:t>特殊普通合伙</w:t>
      </w:r>
      <w:r w:rsidRPr="00EA0E62">
        <w:rPr>
          <w:rFonts w:hint="eastAsia"/>
          <w:kern w:val="0"/>
          <w:sz w:val="24"/>
        </w:rPr>
        <w:t>)</w:t>
      </w:r>
      <w:r w:rsidRPr="00EA0E62">
        <w:rPr>
          <w:rFonts w:hint="eastAsia"/>
          <w:kern w:val="0"/>
          <w:sz w:val="24"/>
        </w:rPr>
        <w:t>普华永道中天验字</w:t>
      </w:r>
      <w:r w:rsidRPr="00EA0E62">
        <w:rPr>
          <w:rFonts w:hint="eastAsia"/>
          <w:kern w:val="0"/>
          <w:sz w:val="24"/>
        </w:rPr>
        <w:t>(2020)</w:t>
      </w:r>
      <w:r w:rsidRPr="00EA0E62">
        <w:rPr>
          <w:rFonts w:hint="eastAsia"/>
          <w:kern w:val="0"/>
          <w:sz w:val="24"/>
        </w:rPr>
        <w:t>第</w:t>
      </w:r>
      <w:r w:rsidRPr="00EA0E62">
        <w:rPr>
          <w:rFonts w:hint="eastAsia"/>
          <w:kern w:val="0"/>
          <w:sz w:val="24"/>
        </w:rPr>
        <w:t>0624</w:t>
      </w:r>
      <w:r w:rsidRPr="00EA0E62">
        <w:rPr>
          <w:rFonts w:hint="eastAsia"/>
          <w:kern w:val="0"/>
          <w:sz w:val="24"/>
        </w:rPr>
        <w:t>号验资报告予以验证。经向中国证监会备案，《上投摩根</w:t>
      </w:r>
      <w:r w:rsidRPr="00EA0E62">
        <w:rPr>
          <w:rFonts w:hint="eastAsia"/>
          <w:kern w:val="0"/>
          <w:sz w:val="24"/>
        </w:rPr>
        <w:t>MSCI</w:t>
      </w:r>
      <w:r w:rsidRPr="00EA0E62">
        <w:rPr>
          <w:rFonts w:hint="eastAsia"/>
          <w:kern w:val="0"/>
          <w:sz w:val="24"/>
        </w:rPr>
        <w:t>中国</w:t>
      </w:r>
      <w:r w:rsidRPr="00EA0E62">
        <w:rPr>
          <w:rFonts w:hint="eastAsia"/>
          <w:kern w:val="0"/>
          <w:sz w:val="24"/>
        </w:rPr>
        <w:t>A</w:t>
      </w:r>
      <w:r w:rsidRPr="00EA0E62">
        <w:rPr>
          <w:rFonts w:hint="eastAsia"/>
          <w:kern w:val="0"/>
          <w:sz w:val="24"/>
        </w:rPr>
        <w:t>股交易型开放式指数证券投资基金联接基金基金合同》于</w:t>
      </w:r>
      <w:r w:rsidRPr="00EA0E62">
        <w:rPr>
          <w:rFonts w:hint="eastAsia"/>
          <w:kern w:val="0"/>
          <w:sz w:val="24"/>
        </w:rPr>
        <w:t>2020</w:t>
      </w:r>
      <w:r w:rsidRPr="00EA0E62">
        <w:rPr>
          <w:rFonts w:hint="eastAsia"/>
          <w:kern w:val="0"/>
          <w:sz w:val="24"/>
        </w:rPr>
        <w:t>年</w:t>
      </w:r>
      <w:r w:rsidRPr="00EA0E62">
        <w:rPr>
          <w:rFonts w:hint="eastAsia"/>
          <w:kern w:val="0"/>
          <w:sz w:val="24"/>
        </w:rPr>
        <w:t>7</w:t>
      </w:r>
      <w:r w:rsidRPr="00EA0E62">
        <w:rPr>
          <w:rFonts w:hint="eastAsia"/>
          <w:kern w:val="0"/>
          <w:sz w:val="24"/>
        </w:rPr>
        <w:t>月</w:t>
      </w:r>
      <w:r w:rsidRPr="00EA0E62">
        <w:rPr>
          <w:rFonts w:hint="eastAsia"/>
          <w:kern w:val="0"/>
          <w:sz w:val="24"/>
        </w:rPr>
        <w:t>22</w:t>
      </w:r>
      <w:r w:rsidRPr="00EA0E62">
        <w:rPr>
          <w:rFonts w:hint="eastAsia"/>
          <w:kern w:val="0"/>
          <w:sz w:val="24"/>
        </w:rPr>
        <w:t>日正式生效，基金合同生效日的基金份额总额为</w:t>
      </w:r>
      <w:r w:rsidRPr="00EA0E62">
        <w:rPr>
          <w:rFonts w:hint="eastAsia"/>
          <w:kern w:val="0"/>
          <w:sz w:val="24"/>
        </w:rPr>
        <w:t>312,920,501.53</w:t>
      </w:r>
      <w:r w:rsidRPr="00EA0E62">
        <w:rPr>
          <w:rFonts w:hint="eastAsia"/>
          <w:kern w:val="0"/>
          <w:sz w:val="24"/>
        </w:rPr>
        <w:t>份基金份额，其中认购资金利息折合</w:t>
      </w:r>
      <w:r w:rsidRPr="00EA0E62">
        <w:rPr>
          <w:rFonts w:hint="eastAsia"/>
          <w:kern w:val="0"/>
          <w:sz w:val="24"/>
        </w:rPr>
        <w:t>107,084.89</w:t>
      </w:r>
      <w:r w:rsidRPr="00EA0E62">
        <w:rPr>
          <w:rFonts w:hint="eastAsia"/>
          <w:kern w:val="0"/>
          <w:sz w:val="24"/>
        </w:rPr>
        <w:t>份基金份额。本基金的基金管理人为上投摩根基金管理有限公司，基金托管人为平安银行股份有限公司。</w:t>
      </w:r>
    </w:p>
    <w:p w:rsidR="003E0C7B" w:rsidRDefault="003E0C7B">
      <w:pPr>
        <w:spacing w:before="29" w:line="288" w:lineRule="auto"/>
        <w:ind w:firstLineChars="200" w:firstLine="480"/>
        <w:rPr>
          <w:kern w:val="0"/>
          <w:sz w:val="24"/>
        </w:rPr>
      </w:pPr>
    </w:p>
    <w:p w:rsidR="00EA0E62" w:rsidRDefault="00EA0E62">
      <w:pPr>
        <w:spacing w:before="29" w:line="288" w:lineRule="auto"/>
        <w:ind w:firstLineChars="200" w:firstLine="480"/>
        <w:rPr>
          <w:kern w:val="0"/>
          <w:sz w:val="24"/>
        </w:rPr>
      </w:pPr>
      <w:r w:rsidRPr="00EA0E62">
        <w:rPr>
          <w:rFonts w:hint="eastAsia"/>
          <w:kern w:val="0"/>
          <w:sz w:val="24"/>
        </w:rPr>
        <w:t>根据《上投摩根</w:t>
      </w:r>
      <w:r w:rsidRPr="00EA0E62">
        <w:rPr>
          <w:rFonts w:hint="eastAsia"/>
          <w:kern w:val="0"/>
          <w:sz w:val="24"/>
        </w:rPr>
        <w:t>MSCI</w:t>
      </w:r>
      <w:r w:rsidRPr="00EA0E62">
        <w:rPr>
          <w:rFonts w:hint="eastAsia"/>
          <w:kern w:val="0"/>
          <w:sz w:val="24"/>
        </w:rPr>
        <w:t>中国</w:t>
      </w:r>
      <w:r w:rsidRPr="00EA0E62">
        <w:rPr>
          <w:rFonts w:hint="eastAsia"/>
          <w:kern w:val="0"/>
          <w:sz w:val="24"/>
        </w:rPr>
        <w:t>A</w:t>
      </w:r>
      <w:r w:rsidRPr="00EA0E62">
        <w:rPr>
          <w:rFonts w:hint="eastAsia"/>
          <w:kern w:val="0"/>
          <w:sz w:val="24"/>
        </w:rPr>
        <w:t>股交易型开放式指数证券投资基金联接基金招募说明书》，本基金根据认购</w:t>
      </w:r>
      <w:r w:rsidRPr="00EA0E62">
        <w:rPr>
          <w:rFonts w:hint="eastAsia"/>
          <w:kern w:val="0"/>
          <w:sz w:val="24"/>
        </w:rPr>
        <w:t>/</w:t>
      </w:r>
      <w:r w:rsidRPr="00EA0E62">
        <w:rPr>
          <w:rFonts w:hint="eastAsia"/>
          <w:kern w:val="0"/>
          <w:sz w:val="24"/>
        </w:rPr>
        <w:t>申购费用与销售服务费收取方式的不同，将基金份额分为不同的</w:t>
      </w:r>
      <w:r w:rsidRPr="00EA0E62">
        <w:rPr>
          <w:rFonts w:hint="eastAsia"/>
          <w:kern w:val="0"/>
          <w:sz w:val="24"/>
        </w:rPr>
        <w:lastRenderedPageBreak/>
        <w:t>类别。在投资人认购</w:t>
      </w:r>
      <w:r w:rsidRPr="00EA0E62">
        <w:rPr>
          <w:rFonts w:hint="eastAsia"/>
          <w:kern w:val="0"/>
          <w:sz w:val="24"/>
        </w:rPr>
        <w:t>/</w:t>
      </w:r>
      <w:r w:rsidRPr="00EA0E62">
        <w:rPr>
          <w:rFonts w:hint="eastAsia"/>
          <w:kern w:val="0"/>
          <w:sz w:val="24"/>
        </w:rPr>
        <w:t>申购时收取认购</w:t>
      </w:r>
      <w:r w:rsidRPr="00EA0E62">
        <w:rPr>
          <w:rFonts w:hint="eastAsia"/>
          <w:kern w:val="0"/>
          <w:sz w:val="24"/>
        </w:rPr>
        <w:t>/</w:t>
      </w:r>
      <w:r w:rsidRPr="00EA0E62">
        <w:rPr>
          <w:rFonts w:hint="eastAsia"/>
          <w:kern w:val="0"/>
          <w:sz w:val="24"/>
        </w:rPr>
        <w:t>申购费用的基金份额，称为</w:t>
      </w:r>
      <w:r w:rsidRPr="00EA0E62">
        <w:rPr>
          <w:rFonts w:hint="eastAsia"/>
          <w:kern w:val="0"/>
          <w:sz w:val="24"/>
        </w:rPr>
        <w:t>A</w:t>
      </w:r>
      <w:r w:rsidRPr="00EA0E62">
        <w:rPr>
          <w:rFonts w:hint="eastAsia"/>
          <w:kern w:val="0"/>
          <w:sz w:val="24"/>
        </w:rPr>
        <w:t>类基金份额；从本类别基金资产中计提销售服务费、不收取认购</w:t>
      </w:r>
      <w:r w:rsidRPr="00EA0E62">
        <w:rPr>
          <w:rFonts w:hint="eastAsia"/>
          <w:kern w:val="0"/>
          <w:sz w:val="24"/>
        </w:rPr>
        <w:t>/</w:t>
      </w:r>
      <w:r w:rsidRPr="00EA0E62">
        <w:rPr>
          <w:rFonts w:hint="eastAsia"/>
          <w:kern w:val="0"/>
          <w:sz w:val="24"/>
        </w:rPr>
        <w:t>申购费用的基金份额，称为</w:t>
      </w:r>
      <w:r w:rsidRPr="00EA0E62">
        <w:rPr>
          <w:rFonts w:hint="eastAsia"/>
          <w:kern w:val="0"/>
          <w:sz w:val="24"/>
        </w:rPr>
        <w:t>C</w:t>
      </w:r>
      <w:r w:rsidRPr="00EA0E62">
        <w:rPr>
          <w:rFonts w:hint="eastAsia"/>
          <w:kern w:val="0"/>
          <w:sz w:val="24"/>
        </w:rPr>
        <w:t>类基金份额。本基金</w:t>
      </w:r>
      <w:r w:rsidRPr="00EA0E62">
        <w:rPr>
          <w:rFonts w:hint="eastAsia"/>
          <w:kern w:val="0"/>
          <w:sz w:val="24"/>
        </w:rPr>
        <w:t>A</w:t>
      </w:r>
      <w:r w:rsidRPr="00EA0E62">
        <w:rPr>
          <w:rFonts w:hint="eastAsia"/>
          <w:kern w:val="0"/>
          <w:sz w:val="24"/>
        </w:rPr>
        <w:t>类、</w:t>
      </w:r>
      <w:r w:rsidRPr="00EA0E62">
        <w:rPr>
          <w:rFonts w:hint="eastAsia"/>
          <w:kern w:val="0"/>
          <w:sz w:val="24"/>
        </w:rPr>
        <w:t>C</w:t>
      </w:r>
      <w:r w:rsidRPr="00EA0E62">
        <w:rPr>
          <w:rFonts w:hint="eastAsia"/>
          <w:kern w:val="0"/>
          <w:sz w:val="24"/>
        </w:rPr>
        <w:t>类基金份额分别设置代码。由于基金费用的不同，本基金</w:t>
      </w:r>
      <w:r w:rsidRPr="00EA0E62">
        <w:rPr>
          <w:rFonts w:hint="eastAsia"/>
          <w:kern w:val="0"/>
          <w:sz w:val="24"/>
        </w:rPr>
        <w:t>A</w:t>
      </w:r>
      <w:r w:rsidRPr="00EA0E62">
        <w:rPr>
          <w:rFonts w:hint="eastAsia"/>
          <w:kern w:val="0"/>
          <w:sz w:val="24"/>
        </w:rPr>
        <w:t>类基金份额和</w:t>
      </w:r>
      <w:r w:rsidRPr="00EA0E62">
        <w:rPr>
          <w:rFonts w:hint="eastAsia"/>
          <w:kern w:val="0"/>
          <w:sz w:val="24"/>
        </w:rPr>
        <w:t>C</w:t>
      </w:r>
      <w:r w:rsidRPr="00EA0E62">
        <w:rPr>
          <w:rFonts w:hint="eastAsia"/>
          <w:kern w:val="0"/>
          <w:sz w:val="24"/>
        </w:rPr>
        <w:t>类基金份额将分别计算基金份额净值，计算公式为计算日各类别基金资产净值除以计算日发售在外的该类别基金份额总数。</w:t>
      </w:r>
    </w:p>
    <w:p w:rsidR="003E0C7B" w:rsidRDefault="003E0C7B">
      <w:pPr>
        <w:spacing w:before="29" w:line="288" w:lineRule="auto"/>
        <w:ind w:firstLineChars="200" w:firstLine="480"/>
        <w:rPr>
          <w:kern w:val="0"/>
          <w:sz w:val="24"/>
        </w:rPr>
      </w:pPr>
    </w:p>
    <w:p w:rsidR="003E0C7B" w:rsidRDefault="00CA1F84">
      <w:pPr>
        <w:spacing w:before="29" w:line="288" w:lineRule="auto"/>
        <w:ind w:firstLineChars="200" w:firstLine="480"/>
        <w:rPr>
          <w:kern w:val="0"/>
          <w:sz w:val="24"/>
        </w:rPr>
      </w:pPr>
      <w:r>
        <w:rPr>
          <w:kern w:val="0"/>
          <w:sz w:val="24"/>
        </w:rPr>
        <w:t>本基金为上投摩根</w:t>
      </w:r>
      <w:r>
        <w:rPr>
          <w:kern w:val="0"/>
          <w:sz w:val="24"/>
        </w:rPr>
        <w:t>MSCI</w:t>
      </w:r>
      <w:r>
        <w:rPr>
          <w:kern w:val="0"/>
          <w:sz w:val="24"/>
        </w:rPr>
        <w:t>中国</w:t>
      </w:r>
      <w:r>
        <w:rPr>
          <w:kern w:val="0"/>
          <w:sz w:val="24"/>
        </w:rPr>
        <w:t>A</w:t>
      </w:r>
      <w:r>
        <w:rPr>
          <w:kern w:val="0"/>
          <w:sz w:val="24"/>
        </w:rPr>
        <w:t>股交易型开放式指数证券投资基金</w:t>
      </w:r>
      <w:r>
        <w:rPr>
          <w:kern w:val="0"/>
          <w:sz w:val="24"/>
        </w:rPr>
        <w:t>(</w:t>
      </w:r>
      <w:r>
        <w:rPr>
          <w:kern w:val="0"/>
          <w:sz w:val="24"/>
        </w:rPr>
        <w:t>以下简称</w:t>
      </w:r>
      <w:r>
        <w:rPr>
          <w:kern w:val="0"/>
          <w:sz w:val="24"/>
        </w:rPr>
        <w:t>“</w:t>
      </w:r>
      <w:r>
        <w:rPr>
          <w:kern w:val="0"/>
          <w:sz w:val="24"/>
        </w:rPr>
        <w:t>目标</w:t>
      </w:r>
      <w:r>
        <w:rPr>
          <w:kern w:val="0"/>
          <w:sz w:val="24"/>
        </w:rPr>
        <w:t>ETF”)</w:t>
      </w:r>
      <w:r>
        <w:rPr>
          <w:kern w:val="0"/>
          <w:sz w:val="24"/>
        </w:rPr>
        <w:t>的联接基金。目标</w:t>
      </w:r>
      <w:r>
        <w:rPr>
          <w:kern w:val="0"/>
          <w:sz w:val="24"/>
        </w:rPr>
        <w:t>ETF</w:t>
      </w:r>
      <w:r>
        <w:rPr>
          <w:kern w:val="0"/>
          <w:sz w:val="24"/>
        </w:rPr>
        <w:t>是主要采用完全复制法实现对</w:t>
      </w:r>
      <w:r>
        <w:rPr>
          <w:kern w:val="0"/>
          <w:sz w:val="24"/>
        </w:rPr>
        <w:t>MSCI</w:t>
      </w:r>
      <w:r>
        <w:rPr>
          <w:kern w:val="0"/>
          <w:sz w:val="24"/>
        </w:rPr>
        <w:t>中国</w:t>
      </w:r>
      <w:r>
        <w:rPr>
          <w:kern w:val="0"/>
          <w:sz w:val="24"/>
        </w:rPr>
        <w:t>A</w:t>
      </w:r>
      <w:r>
        <w:rPr>
          <w:kern w:val="0"/>
          <w:sz w:val="24"/>
        </w:rPr>
        <w:t>股人民币指数紧密跟踪的全被动指数基金，本基金主要通过投资于目标</w:t>
      </w:r>
      <w:r>
        <w:rPr>
          <w:kern w:val="0"/>
          <w:sz w:val="24"/>
        </w:rPr>
        <w:t>ETF</w:t>
      </w:r>
      <w:r>
        <w:rPr>
          <w:kern w:val="0"/>
          <w:sz w:val="24"/>
        </w:rPr>
        <w:t>实现对业绩比较基准的紧密跟踪，力争净值增长率与业绩比较基准之间的日均跟踪偏离度绝对值不超过</w:t>
      </w:r>
      <w:r>
        <w:rPr>
          <w:kern w:val="0"/>
          <w:sz w:val="24"/>
        </w:rPr>
        <w:t>0.35%</w:t>
      </w:r>
      <w:r>
        <w:rPr>
          <w:kern w:val="0"/>
          <w:sz w:val="24"/>
        </w:rPr>
        <w:t>，年跟踪误差不超过</w:t>
      </w:r>
      <w:r>
        <w:rPr>
          <w:kern w:val="0"/>
          <w:sz w:val="24"/>
        </w:rPr>
        <w:t>4%</w:t>
      </w:r>
      <w:r>
        <w:rPr>
          <w:kern w:val="0"/>
          <w:sz w:val="24"/>
        </w:rPr>
        <w:t>。</w:t>
      </w:r>
    </w:p>
    <w:p w:rsidR="003E0C7B" w:rsidRDefault="003E0C7B">
      <w:pPr>
        <w:spacing w:before="29" w:line="288" w:lineRule="auto"/>
        <w:ind w:firstLineChars="200" w:firstLine="480"/>
        <w:rPr>
          <w:kern w:val="0"/>
          <w:sz w:val="24"/>
        </w:rPr>
      </w:pPr>
    </w:p>
    <w:p w:rsidR="003E0C7B" w:rsidRDefault="00EA0E62">
      <w:pPr>
        <w:spacing w:before="29" w:line="288" w:lineRule="auto"/>
        <w:ind w:firstLineChars="200" w:firstLine="480"/>
        <w:rPr>
          <w:kern w:val="0"/>
          <w:sz w:val="24"/>
        </w:rPr>
      </w:pPr>
      <w:r w:rsidRPr="00EA0E62">
        <w:rPr>
          <w:rFonts w:hint="eastAsia"/>
          <w:kern w:val="0"/>
          <w:sz w:val="24"/>
        </w:rPr>
        <w:t>根据《中华人民共和国证券投资基金法》和《上投摩根</w:t>
      </w:r>
      <w:r w:rsidRPr="00EA0E62">
        <w:rPr>
          <w:rFonts w:hint="eastAsia"/>
          <w:kern w:val="0"/>
          <w:sz w:val="24"/>
        </w:rPr>
        <w:t>MSCI</w:t>
      </w:r>
      <w:r w:rsidRPr="00EA0E62">
        <w:rPr>
          <w:rFonts w:hint="eastAsia"/>
          <w:kern w:val="0"/>
          <w:sz w:val="24"/>
        </w:rPr>
        <w:t>中国</w:t>
      </w:r>
      <w:r w:rsidRPr="00EA0E62">
        <w:rPr>
          <w:rFonts w:hint="eastAsia"/>
          <w:kern w:val="0"/>
          <w:sz w:val="24"/>
        </w:rPr>
        <w:t>A</w:t>
      </w:r>
      <w:r w:rsidRPr="00EA0E62">
        <w:rPr>
          <w:rFonts w:hint="eastAsia"/>
          <w:kern w:val="0"/>
          <w:sz w:val="24"/>
        </w:rPr>
        <w:t>股交易型开放式指数证券投资基金联接基金基金合同》的有关规定，本基金的投资范围为目标</w:t>
      </w:r>
      <w:r w:rsidRPr="00EA0E62">
        <w:rPr>
          <w:rFonts w:hint="eastAsia"/>
          <w:kern w:val="0"/>
          <w:sz w:val="24"/>
        </w:rPr>
        <w:t>ETF</w:t>
      </w:r>
      <w:r w:rsidRPr="00EA0E62">
        <w:rPr>
          <w:rFonts w:hint="eastAsia"/>
          <w:kern w:val="0"/>
          <w:sz w:val="24"/>
        </w:rPr>
        <w:t>、标的指数成份股及备选成份股。为更好地实现投资目标，本基金可少量投资于非成份股</w:t>
      </w:r>
      <w:r w:rsidRPr="00EA0E62">
        <w:rPr>
          <w:rFonts w:hint="eastAsia"/>
          <w:kern w:val="0"/>
          <w:sz w:val="24"/>
        </w:rPr>
        <w:t>(</w:t>
      </w:r>
      <w:r w:rsidRPr="00EA0E62">
        <w:rPr>
          <w:rFonts w:hint="eastAsia"/>
          <w:kern w:val="0"/>
          <w:sz w:val="24"/>
        </w:rPr>
        <w:t>包括中小板、创业板及其他经中国证监会核准或注册上市的股票</w:t>
      </w:r>
      <w:r w:rsidRPr="00EA0E62">
        <w:rPr>
          <w:rFonts w:hint="eastAsia"/>
          <w:kern w:val="0"/>
          <w:sz w:val="24"/>
        </w:rPr>
        <w:t>)</w:t>
      </w:r>
      <w:r w:rsidRPr="00EA0E62">
        <w:rPr>
          <w:rFonts w:hint="eastAsia"/>
          <w:kern w:val="0"/>
          <w:sz w:val="24"/>
        </w:rPr>
        <w:t>、存托凭证、衍生工具</w:t>
      </w:r>
      <w:r w:rsidRPr="00EA0E62">
        <w:rPr>
          <w:rFonts w:hint="eastAsia"/>
          <w:kern w:val="0"/>
          <w:sz w:val="24"/>
        </w:rPr>
        <w:t>(</w:t>
      </w:r>
      <w:r w:rsidRPr="00EA0E62">
        <w:rPr>
          <w:rFonts w:hint="eastAsia"/>
          <w:kern w:val="0"/>
          <w:sz w:val="24"/>
        </w:rPr>
        <w:t>股指期货、股票期权等</w:t>
      </w:r>
      <w:r w:rsidRPr="00EA0E62">
        <w:rPr>
          <w:rFonts w:hint="eastAsia"/>
          <w:kern w:val="0"/>
          <w:sz w:val="24"/>
        </w:rPr>
        <w:t>)</w:t>
      </w:r>
      <w:r w:rsidRPr="00EA0E62">
        <w:rPr>
          <w:rFonts w:hint="eastAsia"/>
          <w:kern w:val="0"/>
          <w:sz w:val="24"/>
        </w:rPr>
        <w:t>、债券</w:t>
      </w:r>
      <w:r w:rsidRPr="00EA0E62">
        <w:rPr>
          <w:rFonts w:hint="eastAsia"/>
          <w:kern w:val="0"/>
          <w:sz w:val="24"/>
        </w:rPr>
        <w:t>(</w:t>
      </w:r>
      <w:r w:rsidRPr="00EA0E62">
        <w:rPr>
          <w:rFonts w:hint="eastAsia"/>
          <w:kern w:val="0"/>
          <w:sz w:val="24"/>
        </w:rPr>
        <w:t>包括国债、央行票据、金融债、企业债、公司债、次级债、地方政府债券、中期票据、可转换债券</w:t>
      </w:r>
      <w:r w:rsidRPr="00EA0E62">
        <w:rPr>
          <w:rFonts w:hint="eastAsia"/>
          <w:kern w:val="0"/>
          <w:sz w:val="24"/>
        </w:rPr>
        <w:t>(</w:t>
      </w:r>
      <w:r w:rsidRPr="00EA0E62">
        <w:rPr>
          <w:rFonts w:hint="eastAsia"/>
          <w:kern w:val="0"/>
          <w:sz w:val="24"/>
        </w:rPr>
        <w:t>含分离交易可转债</w:t>
      </w:r>
      <w:r w:rsidRPr="00EA0E62">
        <w:rPr>
          <w:rFonts w:hint="eastAsia"/>
          <w:kern w:val="0"/>
          <w:sz w:val="24"/>
        </w:rPr>
        <w:t>)</w:t>
      </w:r>
      <w:r w:rsidRPr="00EA0E62">
        <w:rPr>
          <w:rFonts w:hint="eastAsia"/>
          <w:kern w:val="0"/>
          <w:sz w:val="24"/>
        </w:rPr>
        <w:t>、可交换债券、短期融资券等</w:t>
      </w:r>
      <w:r w:rsidRPr="00EA0E62">
        <w:rPr>
          <w:rFonts w:hint="eastAsia"/>
          <w:kern w:val="0"/>
          <w:sz w:val="24"/>
        </w:rPr>
        <w:t>)</w:t>
      </w:r>
      <w:r w:rsidRPr="00EA0E62">
        <w:rPr>
          <w:rFonts w:hint="eastAsia"/>
          <w:kern w:val="0"/>
          <w:sz w:val="24"/>
        </w:rPr>
        <w:t>、资产支持证券、债券回购、银行存款</w:t>
      </w:r>
      <w:r w:rsidRPr="00EA0E62">
        <w:rPr>
          <w:rFonts w:hint="eastAsia"/>
          <w:kern w:val="0"/>
          <w:sz w:val="24"/>
        </w:rPr>
        <w:t>(</w:t>
      </w:r>
      <w:r w:rsidRPr="00EA0E62">
        <w:rPr>
          <w:rFonts w:hint="eastAsia"/>
          <w:kern w:val="0"/>
          <w:sz w:val="24"/>
        </w:rPr>
        <w:t>包括协议存款、定期存款及其他银行存款</w:t>
      </w:r>
      <w:r w:rsidRPr="00EA0E62">
        <w:rPr>
          <w:rFonts w:hint="eastAsia"/>
          <w:kern w:val="0"/>
          <w:sz w:val="24"/>
        </w:rPr>
        <w:t>)</w:t>
      </w:r>
      <w:r w:rsidRPr="00EA0E62">
        <w:rPr>
          <w:rFonts w:hint="eastAsia"/>
          <w:kern w:val="0"/>
          <w:sz w:val="24"/>
        </w:rPr>
        <w:t>、同业存单以及法律法规或中国证监会允许基金投资的其他金融工具</w:t>
      </w:r>
      <w:r w:rsidRPr="00EA0E62">
        <w:rPr>
          <w:rFonts w:hint="eastAsia"/>
          <w:kern w:val="0"/>
          <w:sz w:val="24"/>
        </w:rPr>
        <w:t>(</w:t>
      </w:r>
      <w:r w:rsidRPr="00EA0E62">
        <w:rPr>
          <w:rFonts w:hint="eastAsia"/>
          <w:kern w:val="0"/>
          <w:sz w:val="24"/>
        </w:rPr>
        <w:t>但须符合中国证监会相关规定</w:t>
      </w:r>
      <w:r w:rsidRPr="00EA0E62">
        <w:rPr>
          <w:rFonts w:hint="eastAsia"/>
          <w:kern w:val="0"/>
          <w:sz w:val="24"/>
        </w:rPr>
        <w:t>)</w:t>
      </w:r>
      <w:r w:rsidRPr="00EA0E62">
        <w:rPr>
          <w:rFonts w:hint="eastAsia"/>
          <w:kern w:val="0"/>
          <w:sz w:val="24"/>
        </w:rPr>
        <w:t>。本基金的投资组合比例为：目标</w:t>
      </w:r>
      <w:r w:rsidRPr="00EA0E62">
        <w:rPr>
          <w:rFonts w:hint="eastAsia"/>
          <w:kern w:val="0"/>
          <w:sz w:val="24"/>
        </w:rPr>
        <w:t>ETF</w:t>
      </w:r>
      <w:r w:rsidRPr="00EA0E62">
        <w:rPr>
          <w:rFonts w:hint="eastAsia"/>
          <w:kern w:val="0"/>
          <w:sz w:val="24"/>
        </w:rPr>
        <w:t>基金份额的比例不低于基金资产净值的</w:t>
      </w:r>
      <w:r w:rsidRPr="00EA0E62">
        <w:rPr>
          <w:rFonts w:hint="eastAsia"/>
          <w:kern w:val="0"/>
          <w:sz w:val="24"/>
        </w:rPr>
        <w:t>90%</w:t>
      </w:r>
      <w:r w:rsidRPr="00EA0E62">
        <w:rPr>
          <w:rFonts w:hint="eastAsia"/>
          <w:kern w:val="0"/>
          <w:sz w:val="24"/>
        </w:rPr>
        <w:t>，每个交易日日终在扣除股指期货和股票期权合约需缴纳的交易保证金后，现金或者到期日在一年以内的政府债券不低于基金资产净值的</w:t>
      </w:r>
      <w:r w:rsidRPr="00EA0E62">
        <w:rPr>
          <w:rFonts w:hint="eastAsia"/>
          <w:kern w:val="0"/>
          <w:sz w:val="24"/>
        </w:rPr>
        <w:t>5%</w:t>
      </w:r>
      <w:r w:rsidRPr="00EA0E62">
        <w:rPr>
          <w:rFonts w:hint="eastAsia"/>
          <w:kern w:val="0"/>
          <w:sz w:val="24"/>
        </w:rPr>
        <w:t>，现金不包括结算备付金、存出保证金、应收申购款等。本基金的业绩比较基准为：</w:t>
      </w:r>
      <w:r w:rsidRPr="00EA0E62">
        <w:rPr>
          <w:rFonts w:hint="eastAsia"/>
          <w:kern w:val="0"/>
          <w:sz w:val="24"/>
        </w:rPr>
        <w:t>MSCI</w:t>
      </w:r>
      <w:r w:rsidRPr="00EA0E62">
        <w:rPr>
          <w:rFonts w:hint="eastAsia"/>
          <w:kern w:val="0"/>
          <w:sz w:val="24"/>
        </w:rPr>
        <w:t>中国</w:t>
      </w:r>
      <w:r w:rsidRPr="00EA0E62">
        <w:rPr>
          <w:rFonts w:hint="eastAsia"/>
          <w:kern w:val="0"/>
          <w:sz w:val="24"/>
        </w:rPr>
        <w:t>A</w:t>
      </w:r>
      <w:r w:rsidRPr="00EA0E62">
        <w:rPr>
          <w:rFonts w:hint="eastAsia"/>
          <w:kern w:val="0"/>
          <w:sz w:val="24"/>
        </w:rPr>
        <w:t>股人民币指数收益率×</w:t>
      </w:r>
      <w:r w:rsidRPr="00EA0E62">
        <w:rPr>
          <w:rFonts w:hint="eastAsia"/>
          <w:kern w:val="0"/>
          <w:sz w:val="24"/>
        </w:rPr>
        <w:t>95%+</w:t>
      </w:r>
      <w:r w:rsidRPr="00EA0E62">
        <w:rPr>
          <w:rFonts w:hint="eastAsia"/>
          <w:kern w:val="0"/>
          <w:sz w:val="24"/>
        </w:rPr>
        <w:t>活期存款利率</w:t>
      </w:r>
      <w:r w:rsidRPr="00EA0E62">
        <w:rPr>
          <w:rFonts w:hint="eastAsia"/>
          <w:kern w:val="0"/>
          <w:sz w:val="24"/>
        </w:rPr>
        <w:t>(</w:t>
      </w:r>
      <w:r w:rsidRPr="00EA0E62">
        <w:rPr>
          <w:rFonts w:hint="eastAsia"/>
          <w:kern w:val="0"/>
          <w:sz w:val="24"/>
        </w:rPr>
        <w:t>税后</w:t>
      </w:r>
      <w:r w:rsidRPr="00EA0E62">
        <w:rPr>
          <w:rFonts w:hint="eastAsia"/>
          <w:kern w:val="0"/>
          <w:sz w:val="24"/>
        </w:rPr>
        <w:t>)</w:t>
      </w:r>
      <w:r w:rsidRPr="00EA0E62">
        <w:rPr>
          <w:rFonts w:hint="eastAsia"/>
          <w:kern w:val="0"/>
          <w:sz w:val="24"/>
        </w:rPr>
        <w:t>×</w:t>
      </w:r>
      <w:r w:rsidRPr="00EA0E62">
        <w:rPr>
          <w:rFonts w:hint="eastAsia"/>
          <w:kern w:val="0"/>
          <w:sz w:val="24"/>
        </w:rPr>
        <w:t>5%</w:t>
      </w:r>
      <w:r w:rsidRPr="00EA0E62">
        <w:rPr>
          <w:rFonts w:hint="eastAsia"/>
          <w:kern w:val="0"/>
          <w:sz w:val="24"/>
        </w:rPr>
        <w:t>。</w:t>
      </w:r>
    </w:p>
    <w:p w:rsidR="003E0C7B" w:rsidRDefault="003E0C7B">
      <w:pPr>
        <w:spacing w:before="29" w:line="288" w:lineRule="auto"/>
        <w:ind w:firstLineChars="200" w:firstLine="480"/>
        <w:rPr>
          <w:kern w:val="0"/>
          <w:sz w:val="24"/>
        </w:rPr>
      </w:pPr>
    </w:p>
    <w:p w:rsidR="001A59F9" w:rsidRPr="00D53356" w:rsidRDefault="001A59F9" w:rsidP="004A3D9A">
      <w:pPr>
        <w:spacing w:before="29" w:line="288" w:lineRule="auto"/>
        <w:ind w:firstLineChars="200" w:firstLine="480"/>
        <w:rPr>
          <w:kern w:val="0"/>
          <w:sz w:val="24"/>
        </w:rPr>
      </w:pPr>
      <w:r w:rsidRPr="00D53356">
        <w:rPr>
          <w:kern w:val="0"/>
          <w:sz w:val="24"/>
        </w:rPr>
        <w:t>本财务报表由本基金的基金管理人上投摩根基金管理有限公司于</w:t>
      </w:r>
      <w:r w:rsidRPr="00D53356">
        <w:rPr>
          <w:kern w:val="0"/>
          <w:sz w:val="24"/>
        </w:rPr>
        <w:t>2022</w:t>
      </w:r>
      <w:r w:rsidRPr="00D53356">
        <w:rPr>
          <w:kern w:val="0"/>
          <w:sz w:val="24"/>
        </w:rPr>
        <w:t>年</w:t>
      </w:r>
      <w:r w:rsidRPr="00D53356">
        <w:rPr>
          <w:kern w:val="0"/>
          <w:sz w:val="24"/>
        </w:rPr>
        <w:t>3</w:t>
      </w:r>
      <w:r w:rsidRPr="00D53356">
        <w:rPr>
          <w:kern w:val="0"/>
          <w:sz w:val="24"/>
        </w:rPr>
        <w:t>月</w:t>
      </w:r>
      <w:r w:rsidRPr="00D53356">
        <w:rPr>
          <w:kern w:val="0"/>
          <w:sz w:val="24"/>
        </w:rPr>
        <w:t>29</w:t>
      </w:r>
      <w:r w:rsidRPr="00D53356">
        <w:rPr>
          <w:kern w:val="0"/>
          <w:sz w:val="24"/>
        </w:rPr>
        <w:t>日批准报出。</w:t>
      </w:r>
    </w:p>
    <w:p w:rsidR="001A59F9" w:rsidRPr="00D53356"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D53356" w:rsidRDefault="001A59F9" w:rsidP="007F57C2">
      <w:pPr>
        <w:spacing w:before="29" w:line="288" w:lineRule="auto"/>
        <w:rPr>
          <w:rFonts w:eastAsiaTheme="minorEastAsia"/>
          <w:b/>
          <w:sz w:val="24"/>
        </w:rPr>
      </w:pPr>
      <w:r w:rsidRPr="00D53356">
        <w:rPr>
          <w:rFonts w:eastAsiaTheme="minorEastAsia"/>
          <w:b/>
          <w:sz w:val="24"/>
        </w:rPr>
        <w:t>7.4.2</w:t>
      </w:r>
      <w:r w:rsidRPr="00D53356">
        <w:rPr>
          <w:rFonts w:eastAsiaTheme="minorEastAsia" w:hint="eastAsia"/>
          <w:b/>
          <w:sz w:val="24"/>
        </w:rPr>
        <w:t>会计报表的编制基础</w:t>
      </w:r>
    </w:p>
    <w:p w:rsidR="003E0C7B" w:rsidRDefault="00CA1F84">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颁布的《证券投资基金会计核算业务指引》、《上投摩根</w:t>
      </w:r>
      <w:r>
        <w:rPr>
          <w:kern w:val="0"/>
          <w:sz w:val="24"/>
        </w:rPr>
        <w:t>MSCI</w:t>
      </w:r>
      <w:r>
        <w:rPr>
          <w:kern w:val="0"/>
          <w:sz w:val="24"/>
        </w:rPr>
        <w:t>中国</w:t>
      </w:r>
      <w:r>
        <w:rPr>
          <w:kern w:val="0"/>
          <w:sz w:val="24"/>
        </w:rPr>
        <w:t>A</w:t>
      </w:r>
      <w:r>
        <w:rPr>
          <w:kern w:val="0"/>
          <w:sz w:val="24"/>
        </w:rPr>
        <w:t>股交易型开放式指数证券投资基金联接基金基金合同》和在财务报表附注</w:t>
      </w:r>
      <w:r>
        <w:rPr>
          <w:kern w:val="0"/>
          <w:sz w:val="24"/>
        </w:rPr>
        <w:t>7.4.4</w:t>
      </w:r>
      <w:r>
        <w:rPr>
          <w:kern w:val="0"/>
          <w:sz w:val="24"/>
        </w:rPr>
        <w:t>所列示的中国证监会、中国基金业协会发布的有关规定及允许的基金行业实务操作编制。</w:t>
      </w:r>
    </w:p>
    <w:p w:rsidR="003E0C7B" w:rsidRDefault="003E0C7B">
      <w:pPr>
        <w:spacing w:before="29" w:line="288" w:lineRule="auto"/>
        <w:ind w:firstLineChars="200" w:firstLine="480"/>
        <w:rPr>
          <w:kern w:val="0"/>
          <w:sz w:val="24"/>
        </w:rPr>
      </w:pPr>
    </w:p>
    <w:p w:rsidR="001A59F9" w:rsidRPr="00D53356" w:rsidRDefault="001A59F9" w:rsidP="004A3D9A">
      <w:pPr>
        <w:spacing w:before="29" w:line="288" w:lineRule="auto"/>
        <w:ind w:firstLineChars="200" w:firstLine="480"/>
        <w:rPr>
          <w:kern w:val="0"/>
          <w:sz w:val="24"/>
        </w:rPr>
      </w:pPr>
      <w:r w:rsidRPr="00D53356">
        <w:rPr>
          <w:kern w:val="0"/>
          <w:sz w:val="24"/>
        </w:rPr>
        <w:t>本财务报表以持续经营为基础编制。</w:t>
      </w:r>
    </w:p>
    <w:p w:rsidR="001A59F9" w:rsidRPr="00D53356" w:rsidRDefault="001A59F9" w:rsidP="00644AF0">
      <w:pPr>
        <w:spacing w:line="360" w:lineRule="auto"/>
        <w:ind w:firstLineChars="200" w:firstLine="422"/>
        <w:rPr>
          <w:rFonts w:asciiTheme="minorEastAsia" w:eastAsiaTheme="minorEastAsia" w:hAnsiTheme="minorEastAsia"/>
          <w:b/>
          <w:color w:val="000000"/>
          <w:szCs w:val="21"/>
        </w:rPr>
      </w:pPr>
    </w:p>
    <w:p w:rsidR="001A59F9" w:rsidRPr="00D53356" w:rsidRDefault="001A59F9" w:rsidP="007F57C2">
      <w:pPr>
        <w:spacing w:before="29" w:line="288" w:lineRule="auto"/>
        <w:rPr>
          <w:rFonts w:eastAsiaTheme="minorEastAsia"/>
          <w:b/>
          <w:sz w:val="24"/>
        </w:rPr>
      </w:pPr>
      <w:r w:rsidRPr="00D53356">
        <w:rPr>
          <w:rFonts w:eastAsiaTheme="minorEastAsia"/>
          <w:b/>
          <w:sz w:val="24"/>
        </w:rPr>
        <w:t>7.4.3</w:t>
      </w:r>
      <w:r w:rsidRPr="00D53356">
        <w:rPr>
          <w:rFonts w:eastAsiaTheme="minorEastAsia" w:hint="eastAsia"/>
          <w:b/>
          <w:sz w:val="24"/>
        </w:rPr>
        <w:t>遵循企业会计准则及其他有关规定的声明</w:t>
      </w:r>
    </w:p>
    <w:p w:rsidR="001A59F9" w:rsidRPr="00D53356" w:rsidRDefault="001A59F9" w:rsidP="004A3D9A">
      <w:pPr>
        <w:spacing w:before="29" w:line="288" w:lineRule="auto"/>
        <w:ind w:firstLineChars="200" w:firstLine="480"/>
        <w:rPr>
          <w:kern w:val="0"/>
          <w:sz w:val="24"/>
        </w:rPr>
      </w:pPr>
      <w:r w:rsidRPr="00D53356">
        <w:rPr>
          <w:kern w:val="0"/>
          <w:sz w:val="24"/>
        </w:rPr>
        <w:t>本基金</w:t>
      </w:r>
      <w:r w:rsidRPr="00D53356">
        <w:rPr>
          <w:kern w:val="0"/>
          <w:sz w:val="24"/>
        </w:rPr>
        <w:t>2021</w:t>
      </w:r>
      <w:r w:rsidRPr="00D53356">
        <w:rPr>
          <w:kern w:val="0"/>
          <w:sz w:val="24"/>
        </w:rPr>
        <w:t>年度财务报表符合企业会计准则的要求，真实、完整地反映了本基金</w:t>
      </w:r>
      <w:r w:rsidRPr="00D53356">
        <w:rPr>
          <w:kern w:val="0"/>
          <w:sz w:val="24"/>
        </w:rPr>
        <w:t>2021</w:t>
      </w:r>
      <w:r w:rsidRPr="00D53356">
        <w:rPr>
          <w:kern w:val="0"/>
          <w:sz w:val="24"/>
        </w:rPr>
        <w:t>年</w:t>
      </w:r>
      <w:r w:rsidRPr="00D53356">
        <w:rPr>
          <w:kern w:val="0"/>
          <w:sz w:val="24"/>
        </w:rPr>
        <w:t>12</w:t>
      </w:r>
      <w:r w:rsidRPr="00D53356">
        <w:rPr>
          <w:kern w:val="0"/>
          <w:sz w:val="24"/>
        </w:rPr>
        <w:t>月</w:t>
      </w:r>
      <w:r w:rsidRPr="00D53356">
        <w:rPr>
          <w:kern w:val="0"/>
          <w:sz w:val="24"/>
        </w:rPr>
        <w:t>31</w:t>
      </w:r>
      <w:r w:rsidRPr="00D53356">
        <w:rPr>
          <w:kern w:val="0"/>
          <w:sz w:val="24"/>
        </w:rPr>
        <w:t>日的财务状况以及</w:t>
      </w:r>
      <w:r w:rsidRPr="00D53356">
        <w:rPr>
          <w:kern w:val="0"/>
          <w:sz w:val="24"/>
        </w:rPr>
        <w:t>2021</w:t>
      </w:r>
      <w:r w:rsidRPr="00D53356">
        <w:rPr>
          <w:kern w:val="0"/>
          <w:sz w:val="24"/>
        </w:rPr>
        <w:t>年度的经营成果和基金净值变动情况等有关信息。</w:t>
      </w:r>
    </w:p>
    <w:p w:rsidR="001A59F9" w:rsidRPr="00D53356" w:rsidRDefault="001A59F9" w:rsidP="00644AF0">
      <w:pPr>
        <w:spacing w:line="360" w:lineRule="auto"/>
        <w:ind w:firstLineChars="200" w:firstLine="422"/>
        <w:rPr>
          <w:rFonts w:asciiTheme="minorEastAsia" w:eastAsiaTheme="minorEastAsia" w:hAnsiTheme="minorEastAsia"/>
          <w:b/>
          <w:color w:val="000000"/>
          <w:szCs w:val="21"/>
        </w:rPr>
      </w:pPr>
    </w:p>
    <w:p w:rsidR="001A59F9" w:rsidRPr="00D53356" w:rsidRDefault="001A59F9" w:rsidP="007F57C2">
      <w:pPr>
        <w:spacing w:before="29" w:line="288" w:lineRule="auto"/>
        <w:rPr>
          <w:rFonts w:eastAsiaTheme="minorEastAsia"/>
          <w:b/>
          <w:sz w:val="24"/>
        </w:rPr>
      </w:pPr>
      <w:r w:rsidRPr="00D53356">
        <w:rPr>
          <w:rFonts w:eastAsiaTheme="minorEastAsia"/>
          <w:b/>
          <w:sz w:val="24"/>
        </w:rPr>
        <w:t>7.4.4</w:t>
      </w:r>
      <w:r w:rsidRPr="00D53356">
        <w:rPr>
          <w:rFonts w:eastAsiaTheme="minorEastAsia" w:hint="eastAsia"/>
          <w:b/>
          <w:sz w:val="24"/>
        </w:rPr>
        <w:t>重要会计政策和会计估计</w:t>
      </w:r>
    </w:p>
    <w:p w:rsidR="001A59F9" w:rsidRPr="00D53356" w:rsidRDefault="001A59F9" w:rsidP="007F57C2">
      <w:pPr>
        <w:spacing w:before="29" w:line="288" w:lineRule="auto"/>
        <w:rPr>
          <w:rFonts w:eastAsiaTheme="minorEastAsia"/>
          <w:b/>
          <w:sz w:val="24"/>
        </w:rPr>
      </w:pPr>
      <w:r w:rsidRPr="00D53356">
        <w:rPr>
          <w:rFonts w:eastAsiaTheme="minorEastAsia"/>
          <w:b/>
          <w:sz w:val="24"/>
        </w:rPr>
        <w:t>7.4.4.1</w:t>
      </w:r>
      <w:r w:rsidRPr="00D53356">
        <w:rPr>
          <w:rFonts w:eastAsiaTheme="minorEastAsia" w:hint="eastAsia"/>
          <w:b/>
          <w:sz w:val="24"/>
        </w:rPr>
        <w:t>会计年度</w:t>
      </w:r>
    </w:p>
    <w:p w:rsidR="001A59F9" w:rsidRPr="00D53356" w:rsidRDefault="001A59F9" w:rsidP="004A3D9A">
      <w:pPr>
        <w:spacing w:before="29" w:line="288" w:lineRule="auto"/>
        <w:ind w:firstLineChars="200" w:firstLine="480"/>
        <w:rPr>
          <w:kern w:val="0"/>
          <w:sz w:val="24"/>
        </w:rPr>
      </w:pPr>
      <w:r w:rsidRPr="00D53356">
        <w:rPr>
          <w:kern w:val="0"/>
          <w:sz w:val="24"/>
        </w:rPr>
        <w:t>本基金会计年度为公历</w:t>
      </w:r>
      <w:r w:rsidRPr="00D53356">
        <w:rPr>
          <w:kern w:val="0"/>
          <w:sz w:val="24"/>
        </w:rPr>
        <w:t>1</w:t>
      </w:r>
      <w:r w:rsidRPr="00D53356">
        <w:rPr>
          <w:kern w:val="0"/>
          <w:sz w:val="24"/>
        </w:rPr>
        <w:t>月</w:t>
      </w:r>
      <w:r w:rsidRPr="00D53356">
        <w:rPr>
          <w:kern w:val="0"/>
          <w:sz w:val="24"/>
        </w:rPr>
        <w:t>1</w:t>
      </w:r>
      <w:r w:rsidRPr="00D53356">
        <w:rPr>
          <w:kern w:val="0"/>
          <w:sz w:val="24"/>
        </w:rPr>
        <w:t>日起至</w:t>
      </w:r>
      <w:r w:rsidRPr="00D53356">
        <w:rPr>
          <w:kern w:val="0"/>
          <w:sz w:val="24"/>
        </w:rPr>
        <w:t>12</w:t>
      </w:r>
      <w:r w:rsidRPr="00D53356">
        <w:rPr>
          <w:kern w:val="0"/>
          <w:sz w:val="24"/>
        </w:rPr>
        <w:t>月</w:t>
      </w:r>
      <w:r w:rsidRPr="00D53356">
        <w:rPr>
          <w:kern w:val="0"/>
          <w:sz w:val="24"/>
        </w:rPr>
        <w:t>31</w:t>
      </w:r>
      <w:r w:rsidRPr="00D53356">
        <w:rPr>
          <w:kern w:val="0"/>
          <w:sz w:val="24"/>
        </w:rPr>
        <w:t>日止。</w:t>
      </w:r>
      <w:r w:rsidR="00EA0E62" w:rsidRPr="00EA0E62">
        <w:rPr>
          <w:rFonts w:hint="eastAsia"/>
          <w:kern w:val="0"/>
          <w:sz w:val="24"/>
        </w:rPr>
        <w:t>比较财务报表的实际编制期间为</w:t>
      </w:r>
      <w:r w:rsidR="00EA0E62" w:rsidRPr="00EA0E62">
        <w:rPr>
          <w:rFonts w:hint="eastAsia"/>
          <w:kern w:val="0"/>
          <w:sz w:val="24"/>
        </w:rPr>
        <w:t>2020</w:t>
      </w:r>
      <w:r w:rsidR="00EA0E62" w:rsidRPr="00EA0E62">
        <w:rPr>
          <w:rFonts w:hint="eastAsia"/>
          <w:kern w:val="0"/>
          <w:sz w:val="24"/>
        </w:rPr>
        <w:t>年</w:t>
      </w:r>
      <w:r w:rsidR="00EA0E62" w:rsidRPr="00EA0E62">
        <w:rPr>
          <w:rFonts w:hint="eastAsia"/>
          <w:kern w:val="0"/>
          <w:sz w:val="24"/>
        </w:rPr>
        <w:t>7</w:t>
      </w:r>
      <w:r w:rsidR="00EA0E62" w:rsidRPr="00EA0E62">
        <w:rPr>
          <w:rFonts w:hint="eastAsia"/>
          <w:kern w:val="0"/>
          <w:sz w:val="24"/>
        </w:rPr>
        <w:t>月</w:t>
      </w:r>
      <w:r w:rsidR="00EA0E62" w:rsidRPr="00EA0E62">
        <w:rPr>
          <w:rFonts w:hint="eastAsia"/>
          <w:kern w:val="0"/>
          <w:sz w:val="24"/>
        </w:rPr>
        <w:t>22</w:t>
      </w:r>
      <w:r w:rsidR="00EA0E62" w:rsidRPr="00EA0E62">
        <w:rPr>
          <w:rFonts w:hint="eastAsia"/>
          <w:kern w:val="0"/>
          <w:sz w:val="24"/>
        </w:rPr>
        <w:t>日</w:t>
      </w:r>
      <w:r w:rsidR="00EA0E62" w:rsidRPr="00EA0E62">
        <w:rPr>
          <w:rFonts w:hint="eastAsia"/>
          <w:kern w:val="0"/>
          <w:sz w:val="24"/>
        </w:rPr>
        <w:t>(</w:t>
      </w:r>
      <w:r w:rsidR="00EA0E62" w:rsidRPr="00EA0E62">
        <w:rPr>
          <w:rFonts w:hint="eastAsia"/>
          <w:kern w:val="0"/>
          <w:sz w:val="24"/>
        </w:rPr>
        <w:t>基金合同生效日</w:t>
      </w:r>
      <w:r w:rsidR="00EA0E62" w:rsidRPr="00EA0E62">
        <w:rPr>
          <w:rFonts w:hint="eastAsia"/>
          <w:kern w:val="0"/>
          <w:sz w:val="24"/>
        </w:rPr>
        <w:t>)</w:t>
      </w:r>
      <w:r w:rsidR="00EA0E62" w:rsidRPr="00EA0E62">
        <w:rPr>
          <w:rFonts w:hint="eastAsia"/>
          <w:kern w:val="0"/>
          <w:sz w:val="24"/>
        </w:rPr>
        <w:t>至</w:t>
      </w:r>
      <w:r w:rsidR="00EA0E62" w:rsidRPr="00EA0E62">
        <w:rPr>
          <w:rFonts w:hint="eastAsia"/>
          <w:kern w:val="0"/>
          <w:sz w:val="24"/>
        </w:rPr>
        <w:t>2020</w:t>
      </w:r>
      <w:r w:rsidR="00EA0E62" w:rsidRPr="00EA0E62">
        <w:rPr>
          <w:rFonts w:hint="eastAsia"/>
          <w:kern w:val="0"/>
          <w:sz w:val="24"/>
        </w:rPr>
        <w:t>年</w:t>
      </w:r>
      <w:r w:rsidR="00EA0E62" w:rsidRPr="00EA0E62">
        <w:rPr>
          <w:rFonts w:hint="eastAsia"/>
          <w:kern w:val="0"/>
          <w:sz w:val="24"/>
        </w:rPr>
        <w:t>12</w:t>
      </w:r>
      <w:r w:rsidR="00EA0E62" w:rsidRPr="00EA0E62">
        <w:rPr>
          <w:rFonts w:hint="eastAsia"/>
          <w:kern w:val="0"/>
          <w:sz w:val="24"/>
        </w:rPr>
        <w:t>月</w:t>
      </w:r>
      <w:r w:rsidR="00EA0E62" w:rsidRPr="00EA0E62">
        <w:rPr>
          <w:rFonts w:hint="eastAsia"/>
          <w:kern w:val="0"/>
          <w:sz w:val="24"/>
        </w:rPr>
        <w:t>31</w:t>
      </w:r>
      <w:r w:rsidR="00EA0E62" w:rsidRPr="00EA0E62">
        <w:rPr>
          <w:rFonts w:hint="eastAsia"/>
          <w:kern w:val="0"/>
          <w:sz w:val="24"/>
        </w:rPr>
        <w:t>日。</w:t>
      </w:r>
    </w:p>
    <w:p w:rsidR="001A59F9" w:rsidRPr="00D53356" w:rsidRDefault="001A59F9" w:rsidP="00644AF0">
      <w:pPr>
        <w:spacing w:line="360" w:lineRule="auto"/>
        <w:ind w:firstLineChars="200" w:firstLine="422"/>
        <w:rPr>
          <w:rFonts w:asciiTheme="minorEastAsia" w:eastAsiaTheme="minorEastAsia" w:hAnsiTheme="minorEastAsia"/>
          <w:b/>
          <w:color w:val="000000"/>
          <w:szCs w:val="21"/>
        </w:rPr>
      </w:pPr>
    </w:p>
    <w:p w:rsidR="001A59F9" w:rsidRPr="00D53356" w:rsidRDefault="001A59F9" w:rsidP="007F57C2">
      <w:pPr>
        <w:spacing w:before="29" w:line="288" w:lineRule="auto"/>
        <w:rPr>
          <w:rFonts w:eastAsiaTheme="minorEastAsia"/>
          <w:b/>
          <w:sz w:val="24"/>
        </w:rPr>
      </w:pPr>
      <w:r w:rsidRPr="00D53356">
        <w:rPr>
          <w:rFonts w:eastAsiaTheme="minorEastAsia"/>
          <w:b/>
          <w:sz w:val="24"/>
        </w:rPr>
        <w:t xml:space="preserve">7.4.4.2 </w:t>
      </w:r>
      <w:r w:rsidRPr="00D53356">
        <w:rPr>
          <w:rFonts w:eastAsiaTheme="minorEastAsia" w:hint="eastAsia"/>
          <w:b/>
          <w:sz w:val="24"/>
        </w:rPr>
        <w:t>记账本位币</w:t>
      </w:r>
    </w:p>
    <w:p w:rsidR="001A59F9" w:rsidRPr="00D53356" w:rsidRDefault="001A59F9" w:rsidP="004A3D9A">
      <w:pPr>
        <w:spacing w:before="29" w:line="288" w:lineRule="auto"/>
        <w:ind w:firstLineChars="200" w:firstLine="480"/>
        <w:rPr>
          <w:kern w:val="0"/>
          <w:sz w:val="24"/>
        </w:rPr>
      </w:pPr>
      <w:r w:rsidRPr="00D53356">
        <w:rPr>
          <w:kern w:val="0"/>
          <w:sz w:val="24"/>
        </w:rPr>
        <w:t>本基金的记账本位币为人民币。</w:t>
      </w:r>
    </w:p>
    <w:p w:rsidR="001A59F9" w:rsidRPr="00D53356"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3356" w:rsidRDefault="001A59F9" w:rsidP="007F57C2">
      <w:pPr>
        <w:spacing w:before="29" w:line="288" w:lineRule="auto"/>
        <w:rPr>
          <w:rFonts w:eastAsiaTheme="minorEastAsia"/>
          <w:b/>
          <w:sz w:val="24"/>
        </w:rPr>
      </w:pPr>
      <w:r w:rsidRPr="00D53356">
        <w:rPr>
          <w:rFonts w:eastAsiaTheme="minorEastAsia"/>
          <w:b/>
          <w:sz w:val="24"/>
        </w:rPr>
        <w:t xml:space="preserve">7.4.4.3 </w:t>
      </w:r>
      <w:r w:rsidRPr="00D53356">
        <w:rPr>
          <w:rFonts w:eastAsiaTheme="minorEastAsia" w:hint="eastAsia"/>
          <w:b/>
          <w:sz w:val="24"/>
        </w:rPr>
        <w:t>金融资产和金融负债的分类</w:t>
      </w:r>
    </w:p>
    <w:p w:rsidR="003E0C7B" w:rsidRDefault="00CA1F84">
      <w:pPr>
        <w:spacing w:before="29" w:line="288" w:lineRule="auto"/>
        <w:ind w:firstLineChars="200" w:firstLine="480"/>
        <w:rPr>
          <w:kern w:val="0"/>
          <w:sz w:val="24"/>
        </w:rPr>
      </w:pPr>
      <w:r>
        <w:rPr>
          <w:kern w:val="0"/>
          <w:sz w:val="24"/>
        </w:rPr>
        <w:t xml:space="preserve">(1) </w:t>
      </w:r>
      <w:r>
        <w:rPr>
          <w:kern w:val="0"/>
          <w:sz w:val="24"/>
        </w:rPr>
        <w:t>金融资产的分类</w:t>
      </w:r>
    </w:p>
    <w:p w:rsidR="003E0C7B" w:rsidRDefault="00CA1F84">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3E0C7B" w:rsidRDefault="003E0C7B">
      <w:pPr>
        <w:spacing w:before="29" w:line="288" w:lineRule="auto"/>
        <w:ind w:firstLineChars="200" w:firstLine="480"/>
        <w:rPr>
          <w:kern w:val="0"/>
          <w:sz w:val="24"/>
        </w:rPr>
      </w:pPr>
    </w:p>
    <w:p w:rsidR="00EA0E62" w:rsidRDefault="00EA0E62">
      <w:pPr>
        <w:spacing w:before="29" w:line="288" w:lineRule="auto"/>
        <w:ind w:firstLineChars="200" w:firstLine="480"/>
        <w:rPr>
          <w:kern w:val="0"/>
          <w:sz w:val="24"/>
        </w:rPr>
      </w:pPr>
      <w:r w:rsidRPr="00EA0E62">
        <w:rPr>
          <w:rFonts w:hint="eastAsia"/>
          <w:kern w:val="0"/>
          <w:sz w:val="24"/>
        </w:rPr>
        <w:t>本基金目前以交易目的持有的股票投资、基金投资、债券投资和资产支持证券投资分类为以公允价值计量且其变动计入当期损益的金融资产，在资产负债表中以交易性金融资产列示。</w:t>
      </w:r>
    </w:p>
    <w:p w:rsidR="003E0C7B" w:rsidRDefault="003E0C7B">
      <w:pPr>
        <w:spacing w:before="29" w:line="288" w:lineRule="auto"/>
        <w:ind w:firstLineChars="200" w:firstLine="480"/>
        <w:rPr>
          <w:kern w:val="0"/>
          <w:sz w:val="24"/>
        </w:rPr>
      </w:pPr>
    </w:p>
    <w:p w:rsidR="003E0C7B" w:rsidRDefault="00CA1F84">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3E0C7B" w:rsidRDefault="003E0C7B">
      <w:pPr>
        <w:spacing w:before="29" w:line="288" w:lineRule="auto"/>
        <w:ind w:firstLineChars="200" w:firstLine="480"/>
        <w:rPr>
          <w:kern w:val="0"/>
          <w:sz w:val="24"/>
        </w:rPr>
      </w:pPr>
    </w:p>
    <w:p w:rsidR="003E0C7B" w:rsidRDefault="00CA1F84">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D53356" w:rsidRDefault="001A59F9" w:rsidP="004A3D9A">
      <w:pPr>
        <w:spacing w:before="29" w:line="288" w:lineRule="auto"/>
        <w:ind w:firstLineChars="200" w:firstLine="480"/>
        <w:rPr>
          <w:kern w:val="0"/>
          <w:sz w:val="24"/>
        </w:rPr>
      </w:pPr>
      <w:r w:rsidRPr="00D53356">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w:t>
      </w:r>
      <w:r w:rsidRPr="00D53356">
        <w:rPr>
          <w:kern w:val="0"/>
          <w:sz w:val="24"/>
        </w:rPr>
        <w:lastRenderedPageBreak/>
        <w:t>项等。</w:t>
      </w:r>
    </w:p>
    <w:p w:rsidR="001A59F9" w:rsidRPr="00D53356"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3356" w:rsidRDefault="001A59F9" w:rsidP="007F57C2">
      <w:pPr>
        <w:spacing w:before="29" w:line="288" w:lineRule="auto"/>
        <w:rPr>
          <w:rFonts w:asciiTheme="minorEastAsia" w:eastAsiaTheme="minorEastAsia" w:hAnsiTheme="minorEastAsia"/>
          <w:b/>
          <w:color w:val="000000"/>
          <w:kern w:val="0"/>
          <w:szCs w:val="21"/>
        </w:rPr>
      </w:pPr>
      <w:r w:rsidRPr="00D53356">
        <w:rPr>
          <w:rFonts w:eastAsiaTheme="minorEastAsia"/>
          <w:b/>
          <w:sz w:val="24"/>
        </w:rPr>
        <w:t xml:space="preserve">7.4.4.4 </w:t>
      </w:r>
      <w:r w:rsidRPr="00D53356">
        <w:rPr>
          <w:rFonts w:eastAsiaTheme="minorEastAsia" w:hint="eastAsia"/>
          <w:b/>
          <w:sz w:val="24"/>
        </w:rPr>
        <w:t>金融资产和金融负债的初始确认、后续计量和终止确认</w:t>
      </w:r>
    </w:p>
    <w:p w:rsidR="003E0C7B" w:rsidRDefault="00CA1F84">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3E0C7B" w:rsidRDefault="003E0C7B">
      <w:pPr>
        <w:spacing w:before="29" w:line="288" w:lineRule="auto"/>
        <w:ind w:firstLineChars="200" w:firstLine="480"/>
        <w:rPr>
          <w:kern w:val="0"/>
          <w:sz w:val="24"/>
        </w:rPr>
      </w:pPr>
    </w:p>
    <w:p w:rsidR="003E0C7B" w:rsidRDefault="00CA1F84">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3E0C7B" w:rsidRDefault="003E0C7B">
      <w:pPr>
        <w:spacing w:before="29" w:line="288" w:lineRule="auto"/>
        <w:ind w:firstLineChars="200" w:firstLine="480"/>
        <w:rPr>
          <w:kern w:val="0"/>
          <w:sz w:val="24"/>
        </w:rPr>
      </w:pPr>
    </w:p>
    <w:p w:rsidR="003E0C7B" w:rsidRDefault="00CA1F84">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3E0C7B" w:rsidRDefault="003E0C7B">
      <w:pPr>
        <w:spacing w:before="29" w:line="288" w:lineRule="auto"/>
        <w:ind w:firstLineChars="200" w:firstLine="480"/>
        <w:rPr>
          <w:kern w:val="0"/>
          <w:sz w:val="24"/>
        </w:rPr>
      </w:pPr>
    </w:p>
    <w:p w:rsidR="003E0C7B" w:rsidRDefault="00CA1F84">
      <w:pPr>
        <w:spacing w:before="29" w:line="288" w:lineRule="auto"/>
        <w:ind w:firstLineChars="200" w:firstLine="480"/>
        <w:rPr>
          <w:kern w:val="0"/>
          <w:sz w:val="24"/>
        </w:rPr>
      </w:pPr>
      <w:r>
        <w:rPr>
          <w:kern w:val="0"/>
          <w:sz w:val="24"/>
        </w:rPr>
        <w:t>金融资产终止确认时，其账面价值与收到的对价的差额，计入当期损益。</w:t>
      </w:r>
    </w:p>
    <w:p w:rsidR="003E0C7B" w:rsidRDefault="003E0C7B">
      <w:pPr>
        <w:spacing w:before="29" w:line="288" w:lineRule="auto"/>
        <w:ind w:firstLineChars="200" w:firstLine="480"/>
        <w:rPr>
          <w:kern w:val="0"/>
          <w:sz w:val="24"/>
        </w:rPr>
      </w:pPr>
    </w:p>
    <w:p w:rsidR="001A59F9" w:rsidRPr="00D53356" w:rsidRDefault="001A59F9" w:rsidP="004A3D9A">
      <w:pPr>
        <w:spacing w:before="29" w:line="288" w:lineRule="auto"/>
        <w:ind w:firstLineChars="200" w:firstLine="480"/>
        <w:rPr>
          <w:kern w:val="0"/>
          <w:sz w:val="24"/>
        </w:rPr>
      </w:pPr>
      <w:r w:rsidRPr="00D53356">
        <w:rPr>
          <w:kern w:val="0"/>
          <w:sz w:val="24"/>
        </w:rPr>
        <w:t>当金融负债的现时义务全部或部分已经解除时，终止确认该金融负债或义务已解除的部分。终止确认部分的账面价值与支付的对价之间的差额，计入当期损益。</w:t>
      </w:r>
    </w:p>
    <w:p w:rsidR="001A59F9" w:rsidRPr="00D53356"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3356" w:rsidRDefault="001A59F9" w:rsidP="007F57C2">
      <w:pPr>
        <w:spacing w:before="29" w:line="288" w:lineRule="auto"/>
        <w:rPr>
          <w:rFonts w:eastAsiaTheme="minorEastAsia"/>
          <w:b/>
          <w:sz w:val="24"/>
        </w:rPr>
      </w:pPr>
      <w:r w:rsidRPr="00D53356">
        <w:rPr>
          <w:rFonts w:eastAsiaTheme="minorEastAsia"/>
          <w:b/>
          <w:sz w:val="24"/>
        </w:rPr>
        <w:t xml:space="preserve">7.4.4.5 </w:t>
      </w:r>
      <w:r w:rsidRPr="00D53356">
        <w:rPr>
          <w:rFonts w:eastAsiaTheme="minorEastAsia" w:hint="eastAsia"/>
          <w:b/>
          <w:sz w:val="24"/>
        </w:rPr>
        <w:t>金融资产和金融负债的估值原则</w:t>
      </w:r>
    </w:p>
    <w:p w:rsidR="003E0C7B" w:rsidRDefault="00732E48">
      <w:pPr>
        <w:spacing w:before="29" w:line="288" w:lineRule="auto"/>
        <w:ind w:firstLineChars="200" w:firstLine="480"/>
        <w:rPr>
          <w:kern w:val="0"/>
          <w:sz w:val="24"/>
        </w:rPr>
      </w:pPr>
      <w:r w:rsidRPr="00732E48">
        <w:rPr>
          <w:rFonts w:hint="eastAsia"/>
          <w:kern w:val="0"/>
          <w:sz w:val="24"/>
        </w:rPr>
        <w:t>本基金持有的股票投资、基金投资、债券投资和资产支持证券投资按如下原则确定公允价值并进行估值</w:t>
      </w:r>
      <w:r w:rsidR="00CA1F84">
        <w:rPr>
          <w:kern w:val="0"/>
          <w:sz w:val="24"/>
        </w:rPr>
        <w:t>：</w:t>
      </w:r>
    </w:p>
    <w:p w:rsidR="003E0C7B" w:rsidRDefault="003E0C7B">
      <w:pPr>
        <w:spacing w:before="29" w:line="288" w:lineRule="auto"/>
        <w:ind w:firstLineChars="200" w:firstLine="480"/>
        <w:rPr>
          <w:kern w:val="0"/>
          <w:sz w:val="24"/>
        </w:rPr>
      </w:pPr>
    </w:p>
    <w:p w:rsidR="003E0C7B" w:rsidRDefault="00CA1F84">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3E0C7B" w:rsidRDefault="003E0C7B">
      <w:pPr>
        <w:spacing w:before="29" w:line="288" w:lineRule="auto"/>
        <w:ind w:firstLineChars="200" w:firstLine="480"/>
        <w:rPr>
          <w:kern w:val="0"/>
          <w:sz w:val="24"/>
        </w:rPr>
      </w:pPr>
    </w:p>
    <w:p w:rsidR="003E0C7B" w:rsidRDefault="00CA1F84">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w:t>
      </w:r>
      <w:r>
        <w:rPr>
          <w:kern w:val="0"/>
          <w:sz w:val="24"/>
        </w:rPr>
        <w:lastRenderedPageBreak/>
        <w:t>其他信息支持的估值技术确定公允价值。采用估值技术时，优先使用可观察输入值，只有在无法取得相关资产或负债可观察输入值或取得不切实可行的情况下，才可以使用不可观察输入值。</w:t>
      </w:r>
    </w:p>
    <w:p w:rsidR="001A59F9" w:rsidRPr="00D53356" w:rsidRDefault="001A59F9" w:rsidP="004A3D9A">
      <w:pPr>
        <w:spacing w:before="29" w:line="288" w:lineRule="auto"/>
        <w:ind w:firstLineChars="200" w:firstLine="480"/>
        <w:rPr>
          <w:kern w:val="0"/>
          <w:sz w:val="24"/>
        </w:rPr>
      </w:pPr>
      <w:r w:rsidRPr="00D53356">
        <w:rPr>
          <w:kern w:val="0"/>
          <w:sz w:val="24"/>
        </w:rPr>
        <w:t xml:space="preserve">(3) </w:t>
      </w:r>
      <w:r w:rsidRPr="00D53356">
        <w:rPr>
          <w:kern w:val="0"/>
          <w:sz w:val="24"/>
        </w:rPr>
        <w:t>如经济环境发生重大变化或证券发行人发生影响金融工具价格的重大事件，应对估值进行调整并确定公允价值。</w:t>
      </w:r>
    </w:p>
    <w:p w:rsidR="001A59F9" w:rsidRPr="00D53356"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D53356" w:rsidRDefault="001A59F9" w:rsidP="007F57C2">
      <w:pPr>
        <w:spacing w:before="29" w:line="288" w:lineRule="auto"/>
        <w:rPr>
          <w:rFonts w:eastAsiaTheme="minorEastAsia"/>
          <w:b/>
          <w:sz w:val="24"/>
        </w:rPr>
      </w:pPr>
      <w:r w:rsidRPr="00D53356">
        <w:rPr>
          <w:rFonts w:eastAsiaTheme="minorEastAsia"/>
          <w:b/>
          <w:sz w:val="24"/>
        </w:rPr>
        <w:t xml:space="preserve">7.4.4.6 </w:t>
      </w:r>
      <w:r w:rsidRPr="00D53356">
        <w:rPr>
          <w:rFonts w:eastAsiaTheme="minorEastAsia" w:hint="eastAsia"/>
          <w:b/>
          <w:sz w:val="24"/>
        </w:rPr>
        <w:t>金融资产和金融负债的抵销</w:t>
      </w:r>
    </w:p>
    <w:p w:rsidR="001A59F9" w:rsidRPr="00D53356" w:rsidRDefault="001A59F9" w:rsidP="004A3D9A">
      <w:pPr>
        <w:spacing w:before="29" w:line="288" w:lineRule="auto"/>
        <w:ind w:firstLineChars="200" w:firstLine="480"/>
        <w:rPr>
          <w:kern w:val="0"/>
          <w:sz w:val="24"/>
        </w:rPr>
      </w:pPr>
      <w:r w:rsidRPr="00D53356">
        <w:rPr>
          <w:kern w:val="0"/>
          <w:sz w:val="24"/>
        </w:rPr>
        <w:t>本基金持有的资产和承担的负债基本为金融资产和金融负债。当本基金</w:t>
      </w:r>
      <w:r w:rsidRPr="00D53356">
        <w:rPr>
          <w:kern w:val="0"/>
          <w:sz w:val="24"/>
        </w:rPr>
        <w:t xml:space="preserve">1) </w:t>
      </w:r>
      <w:r w:rsidRPr="00D53356">
        <w:rPr>
          <w:kern w:val="0"/>
          <w:sz w:val="24"/>
        </w:rPr>
        <w:t>具有抵销已确认金额的法定权利且该种法定权利现在是可执行的；且</w:t>
      </w:r>
      <w:r w:rsidRPr="00D53356">
        <w:rPr>
          <w:kern w:val="0"/>
          <w:sz w:val="24"/>
        </w:rPr>
        <w:t xml:space="preserve">2) </w:t>
      </w:r>
      <w:r w:rsidRPr="00D53356">
        <w:rPr>
          <w:kern w:val="0"/>
          <w:sz w:val="24"/>
        </w:rPr>
        <w:t>交易双方准备按净额结算时，金融资产与金融负债按抵销后的净额在资产负债表中列示。</w:t>
      </w:r>
    </w:p>
    <w:p w:rsidR="001A59F9" w:rsidRPr="00D53356"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3356" w:rsidRDefault="001A59F9" w:rsidP="007F57C2">
      <w:pPr>
        <w:spacing w:before="29" w:line="288" w:lineRule="auto"/>
        <w:rPr>
          <w:rFonts w:eastAsiaTheme="minorEastAsia"/>
          <w:b/>
          <w:sz w:val="24"/>
        </w:rPr>
      </w:pPr>
      <w:r w:rsidRPr="00D53356">
        <w:rPr>
          <w:rFonts w:eastAsiaTheme="minorEastAsia"/>
          <w:b/>
          <w:sz w:val="24"/>
        </w:rPr>
        <w:t xml:space="preserve">7.4.4.7 </w:t>
      </w:r>
      <w:r w:rsidRPr="00D53356">
        <w:rPr>
          <w:rFonts w:eastAsiaTheme="minorEastAsia" w:hint="eastAsia"/>
          <w:b/>
          <w:sz w:val="24"/>
        </w:rPr>
        <w:t>实收基金</w:t>
      </w:r>
    </w:p>
    <w:p w:rsidR="001A59F9" w:rsidRPr="00D53356" w:rsidRDefault="001A59F9" w:rsidP="004A3D9A">
      <w:pPr>
        <w:spacing w:before="29" w:line="288" w:lineRule="auto"/>
        <w:ind w:firstLineChars="200" w:firstLine="480"/>
        <w:rPr>
          <w:kern w:val="0"/>
          <w:sz w:val="24"/>
        </w:rPr>
      </w:pPr>
      <w:r w:rsidRPr="00D53356">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3356"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3356" w:rsidRDefault="001A59F9" w:rsidP="007F57C2">
      <w:pPr>
        <w:spacing w:before="29" w:line="288" w:lineRule="auto"/>
        <w:rPr>
          <w:rFonts w:eastAsiaTheme="minorEastAsia"/>
          <w:b/>
          <w:sz w:val="24"/>
        </w:rPr>
      </w:pPr>
      <w:r w:rsidRPr="00D53356">
        <w:rPr>
          <w:rFonts w:eastAsiaTheme="minorEastAsia"/>
          <w:b/>
          <w:sz w:val="24"/>
        </w:rPr>
        <w:t xml:space="preserve">7.4.4.8 </w:t>
      </w:r>
      <w:r w:rsidRPr="00D53356">
        <w:rPr>
          <w:rFonts w:eastAsiaTheme="minorEastAsia" w:hint="eastAsia"/>
          <w:b/>
          <w:sz w:val="24"/>
        </w:rPr>
        <w:t>损益平准金</w:t>
      </w:r>
    </w:p>
    <w:p w:rsidR="001A59F9" w:rsidRPr="00D53356" w:rsidRDefault="001A59F9" w:rsidP="004A3D9A">
      <w:pPr>
        <w:spacing w:before="29" w:line="288" w:lineRule="auto"/>
        <w:ind w:firstLineChars="200" w:firstLine="480"/>
        <w:rPr>
          <w:kern w:val="0"/>
          <w:sz w:val="24"/>
        </w:rPr>
      </w:pPr>
      <w:r w:rsidRPr="00D53356">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D53356">
        <w:rPr>
          <w:kern w:val="0"/>
          <w:sz w:val="24"/>
        </w:rPr>
        <w:t>/(</w:t>
      </w:r>
      <w:r w:rsidRPr="00D53356">
        <w:rPr>
          <w:kern w:val="0"/>
          <w:sz w:val="24"/>
        </w:rPr>
        <w:t>累计亏损</w:t>
      </w:r>
      <w:r w:rsidRPr="00D53356">
        <w:rPr>
          <w:kern w:val="0"/>
          <w:sz w:val="24"/>
        </w:rPr>
        <w:t>)</w:t>
      </w:r>
      <w:r w:rsidRPr="00D53356">
        <w:rPr>
          <w:kern w:val="0"/>
          <w:sz w:val="24"/>
        </w:rPr>
        <w:t>。</w:t>
      </w:r>
    </w:p>
    <w:p w:rsidR="001A59F9" w:rsidRPr="00D53356"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3356" w:rsidRDefault="001A59F9" w:rsidP="007F57C2">
      <w:pPr>
        <w:spacing w:before="29" w:line="288" w:lineRule="auto"/>
        <w:rPr>
          <w:rFonts w:eastAsiaTheme="minorEastAsia"/>
          <w:b/>
          <w:sz w:val="24"/>
        </w:rPr>
      </w:pPr>
      <w:r w:rsidRPr="00D53356">
        <w:rPr>
          <w:rFonts w:eastAsiaTheme="minorEastAsia"/>
          <w:b/>
          <w:sz w:val="24"/>
        </w:rPr>
        <w:t xml:space="preserve">7.4.4.9 </w:t>
      </w:r>
      <w:r w:rsidRPr="00D53356">
        <w:rPr>
          <w:rFonts w:eastAsiaTheme="minorEastAsia" w:hint="eastAsia"/>
          <w:b/>
          <w:sz w:val="24"/>
        </w:rPr>
        <w:t>收入</w:t>
      </w:r>
      <w:r w:rsidRPr="00D53356">
        <w:rPr>
          <w:rFonts w:eastAsiaTheme="minorEastAsia"/>
          <w:b/>
          <w:sz w:val="24"/>
        </w:rPr>
        <w:t>/(</w:t>
      </w:r>
      <w:r w:rsidRPr="00D53356">
        <w:rPr>
          <w:rFonts w:eastAsiaTheme="minorEastAsia" w:hint="eastAsia"/>
          <w:b/>
          <w:sz w:val="24"/>
        </w:rPr>
        <w:t>损失</w:t>
      </w:r>
      <w:r w:rsidRPr="00D53356">
        <w:rPr>
          <w:rFonts w:eastAsiaTheme="minorEastAsia"/>
          <w:b/>
          <w:sz w:val="24"/>
        </w:rPr>
        <w:t>)</w:t>
      </w:r>
      <w:r w:rsidRPr="00D53356">
        <w:rPr>
          <w:rFonts w:eastAsiaTheme="minorEastAsia" w:hint="eastAsia"/>
          <w:b/>
          <w:sz w:val="24"/>
        </w:rPr>
        <w:t>的确认和计量</w:t>
      </w:r>
    </w:p>
    <w:p w:rsidR="003E0C7B" w:rsidRDefault="00CA1F84">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基金投资在持有期间应取得的红利于除权日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3E0C7B" w:rsidRDefault="003E0C7B">
      <w:pPr>
        <w:spacing w:before="29" w:line="288" w:lineRule="auto"/>
        <w:ind w:firstLineChars="200" w:firstLine="480"/>
        <w:rPr>
          <w:kern w:val="0"/>
          <w:sz w:val="24"/>
        </w:rPr>
      </w:pPr>
    </w:p>
    <w:p w:rsidR="003E0C7B" w:rsidRDefault="00CA1F84">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以公允价值计量且其变动计入当期损益的金融资产在持有期间的公允价值变动确认为公允价值变动损益；于处置时，其处置价格与初始确认金额之间的差额扣除在适用</w:t>
      </w:r>
      <w:r>
        <w:rPr>
          <w:kern w:val="0"/>
          <w:sz w:val="24"/>
        </w:rPr>
        <w:lastRenderedPageBreak/>
        <w:t>情况下由基金管理人缴纳的增值税后的净额确认为投资收益，其中包括从公允价值变动损益结转的公允价值累计变动额。</w:t>
      </w:r>
    </w:p>
    <w:p w:rsidR="003E0C7B" w:rsidRDefault="003E0C7B">
      <w:pPr>
        <w:spacing w:before="29" w:line="288" w:lineRule="auto"/>
        <w:ind w:firstLineChars="200" w:firstLine="480"/>
        <w:rPr>
          <w:kern w:val="0"/>
          <w:sz w:val="24"/>
        </w:rPr>
      </w:pPr>
    </w:p>
    <w:p w:rsidR="001A59F9" w:rsidRPr="00D53356" w:rsidRDefault="001A59F9" w:rsidP="004A3D9A">
      <w:pPr>
        <w:spacing w:before="29" w:line="288" w:lineRule="auto"/>
        <w:ind w:firstLineChars="200" w:firstLine="480"/>
        <w:rPr>
          <w:kern w:val="0"/>
          <w:sz w:val="24"/>
        </w:rPr>
      </w:pPr>
      <w:r w:rsidRPr="00D53356">
        <w:rPr>
          <w:kern w:val="0"/>
          <w:sz w:val="24"/>
        </w:rPr>
        <w:t>应收款项在持有期间确认的利息收入按实际利率法计算，实际利率法与直线法差异较小的则按直线法计算。</w:t>
      </w:r>
    </w:p>
    <w:p w:rsidR="001A59F9" w:rsidRPr="00D53356"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3356" w:rsidRDefault="001A59F9" w:rsidP="007F57C2">
      <w:pPr>
        <w:spacing w:before="29" w:line="288" w:lineRule="auto"/>
        <w:rPr>
          <w:rFonts w:eastAsiaTheme="minorEastAsia"/>
          <w:b/>
          <w:sz w:val="24"/>
        </w:rPr>
      </w:pPr>
      <w:r w:rsidRPr="00D53356">
        <w:rPr>
          <w:rFonts w:eastAsiaTheme="minorEastAsia"/>
          <w:b/>
          <w:sz w:val="24"/>
        </w:rPr>
        <w:t xml:space="preserve">7.4.4.10 </w:t>
      </w:r>
      <w:r w:rsidRPr="00D53356">
        <w:rPr>
          <w:rFonts w:eastAsiaTheme="minorEastAsia" w:hint="eastAsia"/>
          <w:b/>
          <w:sz w:val="24"/>
        </w:rPr>
        <w:t>费用的确认和计量</w:t>
      </w:r>
    </w:p>
    <w:p w:rsidR="003E0C7B" w:rsidRDefault="00CA1F84">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3E0C7B" w:rsidRDefault="003E0C7B">
      <w:pPr>
        <w:spacing w:before="29" w:line="288" w:lineRule="auto"/>
        <w:ind w:firstLineChars="200" w:firstLine="480"/>
        <w:rPr>
          <w:kern w:val="0"/>
          <w:sz w:val="24"/>
        </w:rPr>
      </w:pPr>
    </w:p>
    <w:p w:rsidR="001A59F9" w:rsidRPr="00D53356" w:rsidRDefault="001A59F9" w:rsidP="004A3D9A">
      <w:pPr>
        <w:spacing w:before="29" w:line="288" w:lineRule="auto"/>
        <w:ind w:firstLineChars="200" w:firstLine="480"/>
        <w:rPr>
          <w:kern w:val="0"/>
          <w:sz w:val="24"/>
        </w:rPr>
      </w:pPr>
      <w:r w:rsidRPr="00D53356">
        <w:rPr>
          <w:kern w:val="0"/>
          <w:sz w:val="24"/>
        </w:rPr>
        <w:t>其他金融负债在持有期间确认的利息支出按实际利率法计算，实际利率法与直线法差异较小的则按直线法计算。</w:t>
      </w:r>
    </w:p>
    <w:p w:rsidR="001A59F9" w:rsidRPr="00D53356"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3356" w:rsidRDefault="001A59F9" w:rsidP="007F57C2">
      <w:pPr>
        <w:spacing w:before="29" w:line="288" w:lineRule="auto"/>
        <w:rPr>
          <w:rFonts w:eastAsiaTheme="minorEastAsia"/>
          <w:b/>
          <w:sz w:val="24"/>
        </w:rPr>
      </w:pPr>
      <w:r w:rsidRPr="00D53356">
        <w:rPr>
          <w:rFonts w:eastAsiaTheme="minorEastAsia"/>
          <w:b/>
          <w:sz w:val="24"/>
        </w:rPr>
        <w:t xml:space="preserve">7.4.4.11 </w:t>
      </w:r>
      <w:r w:rsidRPr="00D53356">
        <w:rPr>
          <w:rFonts w:eastAsiaTheme="minorEastAsia" w:hint="eastAsia"/>
          <w:b/>
          <w:sz w:val="24"/>
        </w:rPr>
        <w:t>基金的收益分配政策</w:t>
      </w:r>
    </w:p>
    <w:p w:rsidR="003E0C7B" w:rsidRDefault="00CA1F84">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3E0C7B" w:rsidRDefault="003E0C7B">
      <w:pPr>
        <w:spacing w:before="29" w:line="288" w:lineRule="auto"/>
        <w:ind w:firstLineChars="200" w:firstLine="480"/>
        <w:rPr>
          <w:kern w:val="0"/>
          <w:sz w:val="24"/>
        </w:rPr>
      </w:pPr>
    </w:p>
    <w:p w:rsidR="001A59F9" w:rsidRDefault="001A59F9" w:rsidP="004A3D9A">
      <w:pPr>
        <w:spacing w:before="29" w:line="288" w:lineRule="auto"/>
        <w:ind w:firstLineChars="200" w:firstLine="480"/>
        <w:rPr>
          <w:kern w:val="0"/>
          <w:sz w:val="24"/>
        </w:rPr>
      </w:pPr>
      <w:r w:rsidRPr="00D53356">
        <w:rPr>
          <w:kern w:val="0"/>
          <w:sz w:val="24"/>
        </w:rPr>
        <w:t>经宣告的拟分配基金收益于分红除权日从所有者权益转出。</w:t>
      </w:r>
    </w:p>
    <w:p w:rsidR="001A59F9" w:rsidRPr="00D53356" w:rsidRDefault="001A59F9" w:rsidP="007F57C2">
      <w:pPr>
        <w:spacing w:before="29" w:line="288" w:lineRule="auto"/>
        <w:rPr>
          <w:rFonts w:eastAsiaTheme="minorEastAsia"/>
          <w:b/>
          <w:sz w:val="24"/>
        </w:rPr>
      </w:pPr>
      <w:r w:rsidRPr="00D53356">
        <w:rPr>
          <w:rFonts w:eastAsiaTheme="minorEastAsia"/>
          <w:b/>
          <w:sz w:val="24"/>
        </w:rPr>
        <w:t xml:space="preserve">7.4.4.12 </w:t>
      </w:r>
      <w:r w:rsidRPr="00D53356">
        <w:rPr>
          <w:rFonts w:eastAsiaTheme="minorEastAsia" w:hint="eastAsia"/>
          <w:b/>
          <w:sz w:val="24"/>
        </w:rPr>
        <w:t>分部报告</w:t>
      </w:r>
    </w:p>
    <w:p w:rsidR="003E0C7B" w:rsidRDefault="00CA1F84">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3E0C7B" w:rsidRDefault="003E0C7B">
      <w:pPr>
        <w:spacing w:before="29" w:line="288" w:lineRule="auto"/>
        <w:ind w:firstLineChars="200" w:firstLine="480"/>
        <w:rPr>
          <w:kern w:val="0"/>
          <w:sz w:val="24"/>
        </w:rPr>
      </w:pPr>
    </w:p>
    <w:p w:rsidR="001A59F9" w:rsidRPr="00D53356" w:rsidRDefault="001A59F9" w:rsidP="004A3D9A">
      <w:pPr>
        <w:spacing w:before="29" w:line="288" w:lineRule="auto"/>
        <w:ind w:firstLineChars="200" w:firstLine="480"/>
        <w:rPr>
          <w:kern w:val="0"/>
          <w:sz w:val="24"/>
        </w:rPr>
      </w:pPr>
      <w:r w:rsidRPr="00D53356">
        <w:rPr>
          <w:kern w:val="0"/>
          <w:sz w:val="24"/>
        </w:rPr>
        <w:t>本基金目前以一个单一的经营分部运作，不需要披露分部信息。</w:t>
      </w:r>
    </w:p>
    <w:p w:rsidR="001A59F9" w:rsidRPr="00D53356"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3356" w:rsidRDefault="001A59F9" w:rsidP="007F57C2">
      <w:pPr>
        <w:spacing w:before="29" w:line="288" w:lineRule="auto"/>
        <w:rPr>
          <w:rFonts w:eastAsiaTheme="minorEastAsia"/>
          <w:b/>
          <w:sz w:val="24"/>
        </w:rPr>
      </w:pPr>
      <w:r w:rsidRPr="00D53356">
        <w:rPr>
          <w:rFonts w:eastAsiaTheme="minorEastAsia"/>
          <w:b/>
          <w:sz w:val="24"/>
        </w:rPr>
        <w:t xml:space="preserve">7.4.4.13 </w:t>
      </w:r>
      <w:r w:rsidRPr="00D53356">
        <w:rPr>
          <w:rFonts w:eastAsiaTheme="minorEastAsia" w:hint="eastAsia"/>
          <w:b/>
          <w:sz w:val="24"/>
        </w:rPr>
        <w:t>其他重要的会计政策和会计估计</w:t>
      </w:r>
    </w:p>
    <w:p w:rsidR="003E0C7B" w:rsidRDefault="00CA1F84">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根据本基金的估值原则和中国证监会允许的基金行业估值实务操作，本基金确定以下类别股票投资、基金投资、债券投资和资产支持证券投资的公允价值时采用的估值方法及其关键假设如下：</w:t>
      </w:r>
    </w:p>
    <w:p w:rsidR="003E0C7B" w:rsidRDefault="003E0C7B">
      <w:pPr>
        <w:spacing w:before="29" w:line="288" w:lineRule="auto"/>
        <w:ind w:firstLineChars="200" w:firstLine="480"/>
        <w:rPr>
          <w:kern w:val="0"/>
          <w:sz w:val="24"/>
        </w:rPr>
      </w:pPr>
    </w:p>
    <w:p w:rsidR="003E0C7B" w:rsidRDefault="00CA1F84">
      <w:pPr>
        <w:spacing w:before="29" w:line="288" w:lineRule="auto"/>
        <w:ind w:firstLineChars="200" w:firstLine="480"/>
        <w:rPr>
          <w:kern w:val="0"/>
          <w:sz w:val="24"/>
        </w:rPr>
      </w:pPr>
      <w:r>
        <w:rPr>
          <w:kern w:val="0"/>
          <w:sz w:val="24"/>
        </w:rPr>
        <w:t xml:space="preserve">(1) </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3E0C7B" w:rsidRDefault="003E0C7B">
      <w:pPr>
        <w:spacing w:before="29" w:line="288" w:lineRule="auto"/>
        <w:ind w:firstLineChars="200" w:firstLine="480"/>
        <w:rPr>
          <w:kern w:val="0"/>
          <w:sz w:val="24"/>
        </w:rPr>
      </w:pPr>
    </w:p>
    <w:p w:rsidR="003E0C7B" w:rsidRDefault="00CA1F84">
      <w:pPr>
        <w:spacing w:before="29" w:line="288" w:lineRule="auto"/>
        <w:ind w:firstLineChars="200" w:firstLine="480"/>
        <w:rPr>
          <w:kern w:val="0"/>
          <w:sz w:val="24"/>
        </w:rPr>
      </w:pPr>
      <w:r>
        <w:rPr>
          <w:kern w:val="0"/>
          <w:sz w:val="24"/>
        </w:rPr>
        <w:t xml:space="preserve">(2) </w:t>
      </w:r>
      <w:r>
        <w:rPr>
          <w:kern w:val="0"/>
          <w:sz w:val="24"/>
        </w:rPr>
        <w:t>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rsidR="003E0C7B" w:rsidRDefault="003E0C7B">
      <w:pPr>
        <w:spacing w:before="29" w:line="288" w:lineRule="auto"/>
        <w:ind w:firstLineChars="200" w:firstLine="480"/>
        <w:rPr>
          <w:kern w:val="0"/>
          <w:sz w:val="24"/>
        </w:rPr>
      </w:pPr>
    </w:p>
    <w:p w:rsidR="003E0C7B" w:rsidRDefault="003E0C7B">
      <w:pPr>
        <w:spacing w:before="29" w:line="288" w:lineRule="auto"/>
        <w:ind w:firstLineChars="200" w:firstLine="480"/>
        <w:rPr>
          <w:kern w:val="0"/>
          <w:sz w:val="24"/>
        </w:rPr>
      </w:pPr>
    </w:p>
    <w:p w:rsidR="003E0C7B" w:rsidRDefault="00CA1F84">
      <w:pPr>
        <w:spacing w:before="29" w:line="288" w:lineRule="auto"/>
        <w:ind w:firstLineChars="200" w:firstLine="480"/>
        <w:rPr>
          <w:kern w:val="0"/>
          <w:sz w:val="24"/>
        </w:rPr>
      </w:pPr>
      <w:r>
        <w:rPr>
          <w:kern w:val="0"/>
          <w:sz w:val="24"/>
        </w:rPr>
        <w:t xml:space="preserve"> (3)</w:t>
      </w:r>
      <w:r>
        <w:rPr>
          <w:kern w:val="0"/>
          <w:sz w:val="24"/>
        </w:rPr>
        <w:tab/>
      </w:r>
      <w:r>
        <w:rPr>
          <w:kern w:val="0"/>
          <w:sz w:val="24"/>
        </w:rPr>
        <w:t>对于在证券交易所上市或挂牌转让的固定收益品种</w:t>
      </w:r>
      <w:r>
        <w:rPr>
          <w:kern w:val="0"/>
          <w:sz w:val="24"/>
        </w:rPr>
        <w:t>(</w:t>
      </w:r>
      <w:r>
        <w:rPr>
          <w:kern w:val="0"/>
          <w:sz w:val="24"/>
        </w:rPr>
        <w:t>可转换债券</w:t>
      </w:r>
      <w:r w:rsidR="0063444A">
        <w:rPr>
          <w:rFonts w:hint="eastAsia"/>
          <w:kern w:val="0"/>
          <w:sz w:val="24"/>
        </w:rPr>
        <w:t>和</w:t>
      </w:r>
      <w:r>
        <w:rPr>
          <w:kern w:val="0"/>
          <w:sz w:val="24"/>
        </w:rPr>
        <w:t>可交换债券除外</w:t>
      </w:r>
      <w:r>
        <w:rPr>
          <w:kern w:val="0"/>
          <w:sz w:val="24"/>
        </w:rPr>
        <w:t>)</w:t>
      </w:r>
      <w:r>
        <w:rPr>
          <w:kern w:val="0"/>
          <w:sz w:val="24"/>
        </w:rPr>
        <w:t>及在银行间同业市场交易的固定收益品种，根据中国证监会公告</w:t>
      </w:r>
      <w:r>
        <w:rPr>
          <w:kern w:val="0"/>
          <w:sz w:val="24"/>
        </w:rPr>
        <w:t>[2017]13</w:t>
      </w:r>
      <w:r>
        <w:rPr>
          <w:kern w:val="0"/>
          <w:sz w:val="24"/>
        </w:rPr>
        <w:t>号《中国证监会关于证券投资基金估值业务的指导意见》及《中国证券投资基金业协会估值核算工作小组关于</w:t>
      </w:r>
      <w:r>
        <w:rPr>
          <w:kern w:val="0"/>
          <w:sz w:val="24"/>
        </w:rPr>
        <w:t>2015</w:t>
      </w:r>
      <w:r>
        <w:rPr>
          <w:kern w:val="0"/>
          <w:sz w:val="24"/>
        </w:rPr>
        <w:t>年</w:t>
      </w:r>
      <w:r>
        <w:rPr>
          <w:kern w:val="0"/>
          <w:sz w:val="24"/>
        </w:rPr>
        <w:t>1</w:t>
      </w:r>
      <w:r>
        <w:rPr>
          <w:kern w:val="0"/>
          <w:sz w:val="24"/>
        </w:rPr>
        <w:t>季度固定收益品种的估值处理标准》采用估值技术确定公允价值。本基金持有的证券交易所上市或挂牌转让的固定收益品种</w:t>
      </w:r>
      <w:r>
        <w:rPr>
          <w:kern w:val="0"/>
          <w:sz w:val="24"/>
        </w:rPr>
        <w:t>(</w:t>
      </w:r>
      <w:r>
        <w:rPr>
          <w:kern w:val="0"/>
          <w:sz w:val="24"/>
        </w:rPr>
        <w:t>可转换债券</w:t>
      </w:r>
      <w:r w:rsidR="0063444A">
        <w:rPr>
          <w:rFonts w:hint="eastAsia"/>
          <w:kern w:val="0"/>
          <w:sz w:val="24"/>
        </w:rPr>
        <w:t>和</w:t>
      </w:r>
      <w:r>
        <w:rPr>
          <w:kern w:val="0"/>
          <w:sz w:val="24"/>
        </w:rPr>
        <w:t>可交换债券除外</w:t>
      </w:r>
      <w:r>
        <w:rPr>
          <w:kern w:val="0"/>
          <w:sz w:val="24"/>
        </w:rPr>
        <w:t>)</w:t>
      </w:r>
      <w:r>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3E0C7B" w:rsidRDefault="003E0C7B">
      <w:pPr>
        <w:spacing w:before="29" w:line="288" w:lineRule="auto"/>
        <w:ind w:firstLineChars="200" w:firstLine="480"/>
        <w:rPr>
          <w:kern w:val="0"/>
          <w:sz w:val="24"/>
        </w:rPr>
      </w:pPr>
    </w:p>
    <w:p w:rsidR="001A59F9" w:rsidRPr="00D53356" w:rsidRDefault="001A59F9" w:rsidP="004A3D9A">
      <w:pPr>
        <w:spacing w:before="29" w:line="288" w:lineRule="auto"/>
        <w:ind w:firstLineChars="200" w:firstLine="480"/>
        <w:rPr>
          <w:kern w:val="0"/>
          <w:sz w:val="24"/>
        </w:rPr>
      </w:pPr>
      <w:r w:rsidRPr="00D53356">
        <w:rPr>
          <w:kern w:val="0"/>
          <w:sz w:val="24"/>
        </w:rPr>
        <w:t xml:space="preserve">(4) </w:t>
      </w:r>
      <w:r w:rsidRPr="00D53356">
        <w:rPr>
          <w:kern w:val="0"/>
          <w:sz w:val="24"/>
        </w:rPr>
        <w:t>对持有的目标</w:t>
      </w:r>
      <w:r w:rsidRPr="00D53356">
        <w:rPr>
          <w:kern w:val="0"/>
          <w:sz w:val="24"/>
        </w:rPr>
        <w:t xml:space="preserve"> ETF </w:t>
      </w:r>
      <w:r w:rsidRPr="00D53356">
        <w:rPr>
          <w:kern w:val="0"/>
          <w:sz w:val="24"/>
        </w:rPr>
        <w:t>基金，按估值日目标</w:t>
      </w:r>
      <w:r w:rsidRPr="00D53356">
        <w:rPr>
          <w:kern w:val="0"/>
          <w:sz w:val="24"/>
        </w:rPr>
        <w:t xml:space="preserve"> ETF </w:t>
      </w:r>
      <w:r w:rsidRPr="00D53356">
        <w:rPr>
          <w:kern w:val="0"/>
          <w:sz w:val="24"/>
        </w:rPr>
        <w:t>基金的份额净值估值。如该日目标</w:t>
      </w:r>
      <w:r w:rsidRPr="00D53356">
        <w:rPr>
          <w:kern w:val="0"/>
          <w:sz w:val="24"/>
        </w:rPr>
        <w:t xml:space="preserve"> ETF </w:t>
      </w:r>
      <w:r w:rsidRPr="00D53356">
        <w:rPr>
          <w:kern w:val="0"/>
          <w:sz w:val="24"/>
        </w:rPr>
        <w:t>未公布净值，则按目标</w:t>
      </w:r>
      <w:r w:rsidRPr="00D53356">
        <w:rPr>
          <w:kern w:val="0"/>
          <w:sz w:val="24"/>
        </w:rPr>
        <w:t xml:space="preserve"> ETF </w:t>
      </w:r>
      <w:r w:rsidRPr="00D53356">
        <w:rPr>
          <w:kern w:val="0"/>
          <w:sz w:val="24"/>
        </w:rPr>
        <w:t>最近公布的净值估值。</w:t>
      </w:r>
    </w:p>
    <w:p w:rsidR="001A59F9" w:rsidRPr="00D53356"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3356" w:rsidRDefault="001A59F9" w:rsidP="007F57C2">
      <w:pPr>
        <w:spacing w:before="29" w:line="288" w:lineRule="auto"/>
        <w:rPr>
          <w:rFonts w:eastAsiaTheme="minorEastAsia"/>
          <w:b/>
          <w:sz w:val="24"/>
        </w:rPr>
      </w:pPr>
      <w:r w:rsidRPr="00D53356">
        <w:rPr>
          <w:rFonts w:eastAsiaTheme="minorEastAsia"/>
          <w:b/>
          <w:sz w:val="24"/>
        </w:rPr>
        <w:t>7.4.5</w:t>
      </w:r>
      <w:r w:rsidRPr="00D53356">
        <w:rPr>
          <w:rFonts w:eastAsiaTheme="minorEastAsia" w:hint="eastAsia"/>
          <w:b/>
          <w:sz w:val="24"/>
        </w:rPr>
        <w:t>会计政策和会计估计变更以及差错更正的说明</w:t>
      </w:r>
    </w:p>
    <w:p w:rsidR="001A59F9" w:rsidRPr="00D53356" w:rsidRDefault="001A59F9" w:rsidP="007F57C2">
      <w:pPr>
        <w:spacing w:before="29" w:line="288" w:lineRule="auto"/>
        <w:rPr>
          <w:rFonts w:eastAsiaTheme="minorEastAsia"/>
          <w:b/>
          <w:sz w:val="24"/>
        </w:rPr>
      </w:pPr>
      <w:r w:rsidRPr="00D53356">
        <w:rPr>
          <w:rFonts w:eastAsiaTheme="minorEastAsia"/>
          <w:b/>
          <w:sz w:val="24"/>
        </w:rPr>
        <w:t xml:space="preserve">7.4.5.1 </w:t>
      </w:r>
      <w:r w:rsidRPr="00D53356">
        <w:rPr>
          <w:rFonts w:eastAsiaTheme="minorEastAsia" w:hint="eastAsia"/>
          <w:b/>
          <w:sz w:val="24"/>
        </w:rPr>
        <w:t>会计政策变更的说明</w:t>
      </w:r>
    </w:p>
    <w:p w:rsidR="00EA0E62" w:rsidRDefault="00EA0E62" w:rsidP="00644AF0">
      <w:pPr>
        <w:spacing w:line="360" w:lineRule="auto"/>
        <w:ind w:firstLineChars="200" w:firstLine="480"/>
        <w:rPr>
          <w:kern w:val="0"/>
          <w:sz w:val="24"/>
        </w:rPr>
      </w:pPr>
      <w:r w:rsidRPr="00EA0E62">
        <w:rPr>
          <w:rFonts w:hint="eastAsia"/>
          <w:kern w:val="0"/>
          <w:sz w:val="24"/>
        </w:rPr>
        <w:t>财政部于</w:t>
      </w:r>
      <w:r w:rsidRPr="00EA0E62">
        <w:rPr>
          <w:rFonts w:hint="eastAsia"/>
          <w:kern w:val="0"/>
          <w:sz w:val="24"/>
        </w:rPr>
        <w:t>2017</w:t>
      </w:r>
      <w:r w:rsidRPr="00EA0E62">
        <w:rPr>
          <w:rFonts w:hint="eastAsia"/>
          <w:kern w:val="0"/>
          <w:sz w:val="24"/>
        </w:rPr>
        <w:t>年颁布了修订后的《企业会计准则第</w:t>
      </w:r>
      <w:r w:rsidRPr="00EA0E62">
        <w:rPr>
          <w:rFonts w:hint="eastAsia"/>
          <w:kern w:val="0"/>
          <w:sz w:val="24"/>
        </w:rPr>
        <w:t>14</w:t>
      </w:r>
      <w:r w:rsidRPr="00EA0E62">
        <w:rPr>
          <w:rFonts w:hint="eastAsia"/>
          <w:kern w:val="0"/>
          <w:sz w:val="24"/>
        </w:rPr>
        <w:t>号—收入》，本基金于</w:t>
      </w:r>
      <w:r w:rsidRPr="00EA0E62">
        <w:rPr>
          <w:rFonts w:hint="eastAsia"/>
          <w:kern w:val="0"/>
          <w:sz w:val="24"/>
        </w:rPr>
        <w:t>2021</w:t>
      </w:r>
      <w:r w:rsidRPr="00EA0E62">
        <w:rPr>
          <w:rFonts w:hint="eastAsia"/>
          <w:kern w:val="0"/>
          <w:sz w:val="24"/>
        </w:rPr>
        <w:t>年</w:t>
      </w:r>
      <w:r w:rsidRPr="00EA0E62">
        <w:rPr>
          <w:rFonts w:hint="eastAsia"/>
          <w:kern w:val="0"/>
          <w:sz w:val="24"/>
        </w:rPr>
        <w:t>1</w:t>
      </w:r>
      <w:r w:rsidRPr="00EA0E62">
        <w:rPr>
          <w:rFonts w:hint="eastAsia"/>
          <w:kern w:val="0"/>
          <w:sz w:val="24"/>
        </w:rPr>
        <w:t>月</w:t>
      </w:r>
      <w:r w:rsidRPr="00EA0E62">
        <w:rPr>
          <w:rFonts w:hint="eastAsia"/>
          <w:kern w:val="0"/>
          <w:sz w:val="24"/>
        </w:rPr>
        <w:t>1</w:t>
      </w:r>
      <w:r w:rsidRPr="00EA0E62">
        <w:rPr>
          <w:rFonts w:hint="eastAsia"/>
          <w:kern w:val="0"/>
          <w:sz w:val="24"/>
        </w:rPr>
        <w:t>日起执行。本基金在编制</w:t>
      </w:r>
      <w:r w:rsidRPr="00EA0E62">
        <w:rPr>
          <w:rFonts w:hint="eastAsia"/>
          <w:kern w:val="0"/>
          <w:sz w:val="24"/>
        </w:rPr>
        <w:t>2021</w:t>
      </w:r>
      <w:r w:rsidRPr="00EA0E62">
        <w:rPr>
          <w:rFonts w:hint="eastAsia"/>
          <w:kern w:val="0"/>
          <w:sz w:val="24"/>
        </w:rPr>
        <w:t>年度财务报表时已采用该准则，该准则的采用未对本基金财务报表产生重大影响。</w:t>
      </w:r>
    </w:p>
    <w:p w:rsidR="001A59F9" w:rsidRPr="00D53356"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3356" w:rsidRDefault="001A59F9" w:rsidP="007F57C2">
      <w:pPr>
        <w:spacing w:before="29" w:line="288" w:lineRule="auto"/>
        <w:rPr>
          <w:rFonts w:eastAsiaTheme="minorEastAsia"/>
          <w:b/>
          <w:sz w:val="24"/>
        </w:rPr>
      </w:pPr>
      <w:r w:rsidRPr="00D53356">
        <w:rPr>
          <w:rFonts w:eastAsiaTheme="minorEastAsia"/>
          <w:b/>
          <w:sz w:val="24"/>
        </w:rPr>
        <w:t xml:space="preserve">7.4.5.2 </w:t>
      </w:r>
      <w:r w:rsidRPr="00D53356">
        <w:rPr>
          <w:rFonts w:eastAsiaTheme="minorEastAsia" w:hint="eastAsia"/>
          <w:b/>
          <w:sz w:val="24"/>
        </w:rPr>
        <w:t>会计估计变更的说明</w:t>
      </w:r>
    </w:p>
    <w:p w:rsidR="001A59F9" w:rsidRPr="00D53356" w:rsidRDefault="001A59F9" w:rsidP="004A3D9A">
      <w:pPr>
        <w:spacing w:before="29" w:line="288" w:lineRule="auto"/>
        <w:ind w:firstLineChars="200" w:firstLine="480"/>
        <w:rPr>
          <w:kern w:val="0"/>
          <w:sz w:val="24"/>
        </w:rPr>
      </w:pPr>
      <w:r w:rsidRPr="00D53356">
        <w:rPr>
          <w:kern w:val="0"/>
          <w:sz w:val="24"/>
        </w:rPr>
        <w:t>本基金本报告期未发生会计估计变更。</w:t>
      </w:r>
    </w:p>
    <w:p w:rsidR="001A59F9" w:rsidRPr="00D53356"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D53356" w:rsidRDefault="001A59F9" w:rsidP="007F57C2">
      <w:pPr>
        <w:spacing w:before="29" w:line="288" w:lineRule="auto"/>
        <w:rPr>
          <w:rFonts w:eastAsiaTheme="minorEastAsia"/>
          <w:b/>
          <w:sz w:val="24"/>
        </w:rPr>
      </w:pPr>
      <w:r w:rsidRPr="00D53356">
        <w:rPr>
          <w:rFonts w:eastAsiaTheme="minorEastAsia"/>
          <w:b/>
          <w:sz w:val="24"/>
        </w:rPr>
        <w:t xml:space="preserve">7.4.5.3 </w:t>
      </w:r>
      <w:r w:rsidRPr="00D53356">
        <w:rPr>
          <w:rFonts w:eastAsiaTheme="minorEastAsia" w:hint="eastAsia"/>
          <w:b/>
          <w:sz w:val="24"/>
        </w:rPr>
        <w:t>差错更正的说明</w:t>
      </w:r>
    </w:p>
    <w:p w:rsidR="001A59F9" w:rsidRPr="00D53356" w:rsidRDefault="001A59F9" w:rsidP="004A3D9A">
      <w:pPr>
        <w:spacing w:before="29" w:line="288" w:lineRule="auto"/>
        <w:ind w:firstLineChars="200" w:firstLine="480"/>
        <w:rPr>
          <w:kern w:val="0"/>
          <w:sz w:val="24"/>
        </w:rPr>
      </w:pPr>
      <w:r w:rsidRPr="00D53356">
        <w:rPr>
          <w:kern w:val="0"/>
          <w:sz w:val="24"/>
        </w:rPr>
        <w:t>本基金在本报告期间无须说明的会计差错更正。</w:t>
      </w:r>
    </w:p>
    <w:p w:rsidR="001A59F9" w:rsidRPr="00D53356"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3356" w:rsidRDefault="001A59F9" w:rsidP="007F57C2">
      <w:pPr>
        <w:spacing w:before="29" w:line="288" w:lineRule="auto"/>
        <w:rPr>
          <w:rFonts w:eastAsiaTheme="minorEastAsia"/>
          <w:b/>
          <w:sz w:val="24"/>
        </w:rPr>
      </w:pPr>
      <w:r w:rsidRPr="00D53356">
        <w:rPr>
          <w:rFonts w:eastAsiaTheme="minorEastAsia"/>
          <w:b/>
          <w:sz w:val="24"/>
        </w:rPr>
        <w:t>7.4.6</w:t>
      </w:r>
      <w:r w:rsidRPr="00D53356">
        <w:rPr>
          <w:rFonts w:eastAsiaTheme="minorEastAsia" w:hint="eastAsia"/>
          <w:b/>
          <w:sz w:val="24"/>
        </w:rPr>
        <w:t>税项</w:t>
      </w:r>
    </w:p>
    <w:p w:rsidR="003E0C7B" w:rsidRDefault="00CA1F84">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号《关于明确金融房地产开发教育辅助服务等增值税政策的通知》、财税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3E0C7B" w:rsidRDefault="003E0C7B">
      <w:pPr>
        <w:spacing w:before="29" w:line="288" w:lineRule="auto"/>
        <w:ind w:firstLineChars="200" w:firstLine="480"/>
        <w:rPr>
          <w:kern w:val="0"/>
          <w:sz w:val="24"/>
        </w:rPr>
      </w:pPr>
    </w:p>
    <w:p w:rsidR="003E0C7B" w:rsidRDefault="00CA1F84">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3E0C7B" w:rsidRDefault="003E0C7B">
      <w:pPr>
        <w:spacing w:before="29" w:line="288" w:lineRule="auto"/>
        <w:ind w:firstLineChars="200" w:firstLine="480"/>
        <w:rPr>
          <w:kern w:val="0"/>
          <w:sz w:val="24"/>
        </w:rPr>
      </w:pPr>
    </w:p>
    <w:p w:rsidR="003E0C7B" w:rsidRDefault="00CA1F84">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3E0C7B" w:rsidRDefault="003E0C7B">
      <w:pPr>
        <w:spacing w:before="29" w:line="288" w:lineRule="auto"/>
        <w:ind w:firstLineChars="200" w:firstLine="480"/>
        <w:rPr>
          <w:kern w:val="0"/>
          <w:sz w:val="24"/>
        </w:rPr>
      </w:pPr>
    </w:p>
    <w:p w:rsidR="003E0C7B" w:rsidRDefault="00CA1F84">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3E0C7B" w:rsidRDefault="003E0C7B">
      <w:pPr>
        <w:spacing w:before="29" w:line="288" w:lineRule="auto"/>
        <w:ind w:firstLineChars="200" w:firstLine="480"/>
        <w:rPr>
          <w:kern w:val="0"/>
          <w:sz w:val="24"/>
        </w:rPr>
      </w:pPr>
    </w:p>
    <w:p w:rsidR="003E0C7B" w:rsidRDefault="00CA1F84">
      <w:pPr>
        <w:spacing w:before="29" w:line="288" w:lineRule="auto"/>
        <w:ind w:firstLineChars="200" w:firstLine="480"/>
        <w:rPr>
          <w:kern w:val="0"/>
          <w:sz w:val="24"/>
        </w:rPr>
      </w:pPr>
      <w:r>
        <w:rPr>
          <w:kern w:val="0"/>
          <w:sz w:val="24"/>
        </w:rPr>
        <w:t xml:space="preserve">(3) </w:t>
      </w:r>
      <w:r>
        <w:rPr>
          <w:kern w:val="0"/>
          <w:sz w:val="24"/>
        </w:rPr>
        <w:t>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3E0C7B" w:rsidRDefault="003E0C7B">
      <w:pPr>
        <w:spacing w:before="29" w:line="288" w:lineRule="auto"/>
        <w:ind w:firstLineChars="200" w:firstLine="480"/>
        <w:rPr>
          <w:kern w:val="0"/>
          <w:sz w:val="24"/>
        </w:rPr>
      </w:pPr>
    </w:p>
    <w:p w:rsidR="003E0C7B" w:rsidRDefault="00CA1F84">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w:t>
      </w:r>
      <w:r>
        <w:rPr>
          <w:kern w:val="0"/>
          <w:sz w:val="24"/>
        </w:rPr>
        <w:lastRenderedPageBreak/>
        <w:t>花税。</w:t>
      </w:r>
    </w:p>
    <w:p w:rsidR="003E0C7B" w:rsidRDefault="003E0C7B">
      <w:pPr>
        <w:spacing w:before="29" w:line="288" w:lineRule="auto"/>
        <w:ind w:firstLineChars="200" w:firstLine="480"/>
        <w:rPr>
          <w:kern w:val="0"/>
          <w:sz w:val="24"/>
        </w:rPr>
      </w:pPr>
    </w:p>
    <w:p w:rsidR="001A59F9" w:rsidRPr="00D53356" w:rsidRDefault="001A59F9" w:rsidP="004A3D9A">
      <w:pPr>
        <w:spacing w:before="29" w:line="288" w:lineRule="auto"/>
        <w:ind w:firstLineChars="200" w:firstLine="480"/>
        <w:rPr>
          <w:kern w:val="0"/>
          <w:sz w:val="24"/>
        </w:rPr>
      </w:pPr>
      <w:r w:rsidRPr="00D53356">
        <w:rPr>
          <w:kern w:val="0"/>
          <w:sz w:val="24"/>
        </w:rPr>
        <w:t xml:space="preserve">(5) </w:t>
      </w:r>
      <w:r w:rsidRPr="00D53356">
        <w:rPr>
          <w:kern w:val="0"/>
          <w:sz w:val="24"/>
        </w:rPr>
        <w:t>本基金的城市维护建设税、教育费附加和地方教育附加等税费按照实际缴纳增值税额的适用比例计算缴纳。</w:t>
      </w:r>
    </w:p>
    <w:p w:rsidR="001A59F9" w:rsidRPr="00D53356"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3356" w:rsidRDefault="001A59F9" w:rsidP="007F57C2">
      <w:pPr>
        <w:spacing w:before="29" w:line="288" w:lineRule="auto"/>
        <w:rPr>
          <w:rFonts w:eastAsiaTheme="minorEastAsia"/>
          <w:b/>
          <w:sz w:val="24"/>
        </w:rPr>
      </w:pPr>
      <w:r w:rsidRPr="00D53356">
        <w:rPr>
          <w:rFonts w:eastAsiaTheme="minorEastAsia"/>
          <w:b/>
          <w:sz w:val="24"/>
        </w:rPr>
        <w:t>7.4.7</w:t>
      </w:r>
      <w:r w:rsidRPr="00D53356">
        <w:rPr>
          <w:rFonts w:eastAsiaTheme="minorEastAsia" w:hint="eastAsia"/>
          <w:b/>
          <w:sz w:val="24"/>
        </w:rPr>
        <w:t>重要财务报表项目的说明</w:t>
      </w:r>
    </w:p>
    <w:p w:rsidR="001A59F9" w:rsidRPr="00D53356" w:rsidRDefault="001A59F9" w:rsidP="007F57C2">
      <w:pPr>
        <w:spacing w:before="29" w:line="288" w:lineRule="auto"/>
        <w:rPr>
          <w:rFonts w:eastAsiaTheme="minorEastAsia"/>
          <w:b/>
          <w:sz w:val="24"/>
        </w:rPr>
      </w:pPr>
      <w:r w:rsidRPr="00D53356">
        <w:rPr>
          <w:rFonts w:eastAsiaTheme="minorEastAsia"/>
          <w:b/>
          <w:sz w:val="24"/>
        </w:rPr>
        <w:t>7.4.7.1</w:t>
      </w:r>
      <w:r w:rsidRPr="00D53356">
        <w:rPr>
          <w:rFonts w:eastAsiaTheme="minorEastAsia" w:hint="eastAsia"/>
          <w:b/>
          <w:sz w:val="24"/>
        </w:rPr>
        <w:t>银行存款</w:t>
      </w:r>
    </w:p>
    <w:p w:rsidR="001A59F9" w:rsidRPr="00D53356" w:rsidRDefault="001A59F9" w:rsidP="0004081A">
      <w:pPr>
        <w:autoSpaceDE w:val="0"/>
        <w:autoSpaceDN w:val="0"/>
        <w:adjustRightInd w:val="0"/>
        <w:spacing w:before="29" w:line="288" w:lineRule="auto"/>
        <w:ind w:left="15"/>
        <w:jc w:val="right"/>
        <w:rPr>
          <w:bCs/>
          <w:color w:val="000000"/>
          <w:sz w:val="24"/>
        </w:rPr>
      </w:pPr>
      <w:r w:rsidRPr="00D53356">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D53356" w:rsidTr="00045D10">
        <w:trPr>
          <w:trHeight w:val="345"/>
          <w:jc w:val="center"/>
        </w:trPr>
        <w:tc>
          <w:tcPr>
            <w:tcW w:w="2634" w:type="dxa"/>
            <w:tcMar>
              <w:top w:w="15" w:type="dxa"/>
              <w:left w:w="15" w:type="dxa"/>
              <w:bottom w:w="0" w:type="dxa"/>
              <w:right w:w="15" w:type="dxa"/>
            </w:tcMar>
            <w:vAlign w:val="center"/>
          </w:tcPr>
          <w:p w:rsidR="001A59F9" w:rsidRPr="00D53356" w:rsidRDefault="001A59F9" w:rsidP="00044C8C">
            <w:pPr>
              <w:spacing w:before="29" w:line="288" w:lineRule="auto"/>
              <w:jc w:val="center"/>
              <w:rPr>
                <w:kern w:val="0"/>
                <w:sz w:val="24"/>
              </w:rPr>
            </w:pPr>
            <w:r w:rsidRPr="00D53356">
              <w:rPr>
                <w:rFonts w:hint="eastAsia"/>
                <w:kern w:val="0"/>
                <w:sz w:val="24"/>
              </w:rPr>
              <w:t>项目</w:t>
            </w:r>
          </w:p>
        </w:tc>
        <w:tc>
          <w:tcPr>
            <w:tcW w:w="3157" w:type="dxa"/>
            <w:tcMar>
              <w:top w:w="15" w:type="dxa"/>
              <w:left w:w="15" w:type="dxa"/>
              <w:bottom w:w="0" w:type="dxa"/>
              <w:right w:w="15" w:type="dxa"/>
            </w:tcMar>
          </w:tcPr>
          <w:p w:rsidR="001A59F9" w:rsidRPr="00D53356" w:rsidRDefault="001A59F9" w:rsidP="00044C8C">
            <w:pPr>
              <w:spacing w:before="29" w:line="288" w:lineRule="auto"/>
              <w:jc w:val="center"/>
              <w:rPr>
                <w:kern w:val="0"/>
                <w:sz w:val="24"/>
              </w:rPr>
            </w:pPr>
            <w:r w:rsidRPr="00D53356">
              <w:rPr>
                <w:rFonts w:hint="eastAsia"/>
                <w:kern w:val="0"/>
                <w:sz w:val="24"/>
              </w:rPr>
              <w:t>本期末</w:t>
            </w:r>
          </w:p>
          <w:p w:rsidR="001A59F9" w:rsidRPr="00D53356" w:rsidRDefault="00F64FAD" w:rsidP="00044C8C">
            <w:pPr>
              <w:spacing w:before="29" w:line="288" w:lineRule="auto"/>
              <w:jc w:val="center"/>
              <w:rPr>
                <w:kern w:val="0"/>
                <w:sz w:val="24"/>
              </w:rPr>
            </w:pPr>
            <w:r w:rsidRPr="00D53356">
              <w:rPr>
                <w:kern w:val="0"/>
                <w:sz w:val="24"/>
              </w:rPr>
              <w:t>2021</w:t>
            </w:r>
            <w:r w:rsidRPr="00D53356">
              <w:rPr>
                <w:kern w:val="0"/>
                <w:sz w:val="24"/>
              </w:rPr>
              <w:t>年</w:t>
            </w:r>
            <w:r w:rsidRPr="00D53356">
              <w:rPr>
                <w:kern w:val="0"/>
                <w:sz w:val="24"/>
              </w:rPr>
              <w:t>12</w:t>
            </w:r>
            <w:r w:rsidRPr="00D53356">
              <w:rPr>
                <w:kern w:val="0"/>
                <w:sz w:val="24"/>
              </w:rPr>
              <w:t>月</w:t>
            </w:r>
            <w:r w:rsidRPr="00D53356">
              <w:rPr>
                <w:kern w:val="0"/>
                <w:sz w:val="24"/>
              </w:rPr>
              <w:t>31</w:t>
            </w:r>
            <w:r w:rsidRPr="00D53356">
              <w:rPr>
                <w:kern w:val="0"/>
                <w:sz w:val="24"/>
              </w:rPr>
              <w:t>日</w:t>
            </w:r>
          </w:p>
        </w:tc>
        <w:tc>
          <w:tcPr>
            <w:tcW w:w="3158" w:type="dxa"/>
            <w:tcMar>
              <w:top w:w="15" w:type="dxa"/>
              <w:left w:w="15" w:type="dxa"/>
              <w:bottom w:w="0" w:type="dxa"/>
              <w:right w:w="15" w:type="dxa"/>
            </w:tcMar>
          </w:tcPr>
          <w:p w:rsidR="001A59F9" w:rsidRPr="00D53356" w:rsidRDefault="001A59F9" w:rsidP="00044C8C">
            <w:pPr>
              <w:spacing w:before="29" w:line="288" w:lineRule="auto"/>
              <w:jc w:val="center"/>
              <w:rPr>
                <w:kern w:val="0"/>
                <w:sz w:val="24"/>
              </w:rPr>
            </w:pPr>
            <w:r w:rsidRPr="00D53356">
              <w:rPr>
                <w:rFonts w:hint="eastAsia"/>
                <w:kern w:val="0"/>
                <w:sz w:val="24"/>
              </w:rPr>
              <w:t>上年度末</w:t>
            </w:r>
          </w:p>
          <w:p w:rsidR="001A59F9" w:rsidRPr="00D53356" w:rsidRDefault="00955CB7" w:rsidP="00044C8C">
            <w:pPr>
              <w:spacing w:before="29" w:line="288" w:lineRule="auto"/>
              <w:jc w:val="center"/>
              <w:rPr>
                <w:kern w:val="0"/>
                <w:sz w:val="24"/>
              </w:rPr>
            </w:pPr>
            <w:r w:rsidRPr="00D53356">
              <w:rPr>
                <w:kern w:val="0"/>
                <w:sz w:val="24"/>
              </w:rPr>
              <w:t>2020</w:t>
            </w:r>
            <w:r w:rsidRPr="00D53356">
              <w:rPr>
                <w:kern w:val="0"/>
                <w:sz w:val="24"/>
              </w:rPr>
              <w:t>年</w:t>
            </w:r>
            <w:r w:rsidRPr="00D53356">
              <w:rPr>
                <w:kern w:val="0"/>
                <w:sz w:val="24"/>
              </w:rPr>
              <w:t>12</w:t>
            </w:r>
            <w:r w:rsidRPr="00D53356">
              <w:rPr>
                <w:kern w:val="0"/>
                <w:sz w:val="24"/>
              </w:rPr>
              <w:t>月</w:t>
            </w:r>
            <w:r w:rsidRPr="00D53356">
              <w:rPr>
                <w:kern w:val="0"/>
                <w:sz w:val="24"/>
              </w:rPr>
              <w:t>31</w:t>
            </w:r>
            <w:r w:rsidRPr="00D53356">
              <w:rPr>
                <w:kern w:val="0"/>
                <w:sz w:val="24"/>
              </w:rPr>
              <w:t>日</w:t>
            </w:r>
          </w:p>
        </w:tc>
      </w:tr>
      <w:tr w:rsidR="001A59F9" w:rsidRPr="00D53356" w:rsidTr="00F40F15">
        <w:trPr>
          <w:trHeight w:val="315"/>
          <w:jc w:val="center"/>
        </w:trPr>
        <w:tc>
          <w:tcPr>
            <w:tcW w:w="2634" w:type="dxa"/>
            <w:tcMar>
              <w:top w:w="15" w:type="dxa"/>
              <w:left w:w="15" w:type="dxa"/>
              <w:bottom w:w="0" w:type="dxa"/>
              <w:right w:w="15" w:type="dxa"/>
            </w:tcMar>
            <w:vAlign w:val="center"/>
          </w:tcPr>
          <w:p w:rsidR="001A59F9" w:rsidRPr="00D53356" w:rsidRDefault="001A59F9" w:rsidP="00044C8C">
            <w:pPr>
              <w:spacing w:before="29" w:line="288" w:lineRule="auto"/>
              <w:rPr>
                <w:kern w:val="0"/>
                <w:sz w:val="24"/>
              </w:rPr>
            </w:pPr>
            <w:r w:rsidRPr="00D53356">
              <w:rPr>
                <w:rFonts w:hint="eastAsia"/>
                <w:kern w:val="0"/>
                <w:sz w:val="24"/>
              </w:rPr>
              <w:t>活期存款</w:t>
            </w:r>
          </w:p>
        </w:tc>
        <w:tc>
          <w:tcPr>
            <w:tcW w:w="3157" w:type="dxa"/>
            <w:tcMar>
              <w:top w:w="15" w:type="dxa"/>
              <w:left w:w="15" w:type="dxa"/>
              <w:bottom w:w="0" w:type="dxa"/>
              <w:right w:w="15" w:type="dxa"/>
            </w:tcMar>
            <w:vAlign w:val="center"/>
          </w:tcPr>
          <w:p w:rsidR="001A59F9" w:rsidRPr="00D53356" w:rsidRDefault="001A59F9" w:rsidP="00044C8C">
            <w:pPr>
              <w:spacing w:before="29" w:line="288" w:lineRule="auto"/>
              <w:jc w:val="right"/>
              <w:rPr>
                <w:kern w:val="0"/>
                <w:sz w:val="24"/>
              </w:rPr>
            </w:pPr>
            <w:r w:rsidRPr="00D53356">
              <w:rPr>
                <w:kern w:val="0"/>
                <w:sz w:val="24"/>
              </w:rPr>
              <w:t>3,180,380.53</w:t>
            </w:r>
          </w:p>
        </w:tc>
        <w:tc>
          <w:tcPr>
            <w:tcW w:w="3158" w:type="dxa"/>
            <w:tcMar>
              <w:top w:w="15" w:type="dxa"/>
              <w:left w:w="15" w:type="dxa"/>
              <w:bottom w:w="0" w:type="dxa"/>
              <w:right w:w="15" w:type="dxa"/>
            </w:tcMar>
            <w:vAlign w:val="center"/>
          </w:tcPr>
          <w:p w:rsidR="001A59F9" w:rsidRPr="00D53356" w:rsidRDefault="001A59F9" w:rsidP="00044C8C">
            <w:pPr>
              <w:spacing w:before="29" w:line="288" w:lineRule="auto"/>
              <w:jc w:val="right"/>
              <w:rPr>
                <w:kern w:val="0"/>
                <w:sz w:val="24"/>
              </w:rPr>
            </w:pPr>
            <w:r w:rsidRPr="00D53356">
              <w:rPr>
                <w:kern w:val="0"/>
                <w:sz w:val="24"/>
              </w:rPr>
              <w:t>7,066,601.47</w:t>
            </w:r>
          </w:p>
        </w:tc>
      </w:tr>
      <w:tr w:rsidR="001A59F9" w:rsidRPr="00D53356" w:rsidTr="00F40F15">
        <w:trPr>
          <w:trHeight w:val="315"/>
          <w:jc w:val="center"/>
        </w:trPr>
        <w:tc>
          <w:tcPr>
            <w:tcW w:w="2634" w:type="dxa"/>
            <w:tcMar>
              <w:top w:w="15" w:type="dxa"/>
              <w:left w:w="15" w:type="dxa"/>
              <w:bottom w:w="0" w:type="dxa"/>
              <w:right w:w="15" w:type="dxa"/>
            </w:tcMar>
            <w:vAlign w:val="center"/>
          </w:tcPr>
          <w:p w:rsidR="001A59F9" w:rsidRPr="00D53356" w:rsidRDefault="001A59F9" w:rsidP="00044C8C">
            <w:pPr>
              <w:spacing w:before="29" w:line="288" w:lineRule="auto"/>
              <w:rPr>
                <w:kern w:val="0"/>
                <w:sz w:val="24"/>
              </w:rPr>
            </w:pPr>
            <w:r w:rsidRPr="00D53356">
              <w:rPr>
                <w:rFonts w:hint="eastAsia"/>
                <w:kern w:val="0"/>
                <w:sz w:val="24"/>
              </w:rPr>
              <w:t>定期存款</w:t>
            </w:r>
          </w:p>
        </w:tc>
        <w:tc>
          <w:tcPr>
            <w:tcW w:w="3157" w:type="dxa"/>
            <w:tcMar>
              <w:top w:w="15" w:type="dxa"/>
              <w:left w:w="15" w:type="dxa"/>
              <w:bottom w:w="0" w:type="dxa"/>
              <w:right w:w="15" w:type="dxa"/>
            </w:tcMar>
            <w:vAlign w:val="center"/>
          </w:tcPr>
          <w:p w:rsidR="001A59F9" w:rsidRPr="00D53356" w:rsidRDefault="001A59F9" w:rsidP="00044C8C">
            <w:pPr>
              <w:spacing w:before="29" w:line="288" w:lineRule="auto"/>
              <w:jc w:val="right"/>
              <w:rPr>
                <w:kern w:val="0"/>
                <w:sz w:val="24"/>
              </w:rPr>
            </w:pPr>
            <w:r w:rsidRPr="00D53356">
              <w:rPr>
                <w:kern w:val="0"/>
                <w:sz w:val="24"/>
              </w:rPr>
              <w:t>-</w:t>
            </w:r>
          </w:p>
        </w:tc>
        <w:tc>
          <w:tcPr>
            <w:tcW w:w="3158" w:type="dxa"/>
            <w:tcMar>
              <w:top w:w="15" w:type="dxa"/>
              <w:left w:w="15" w:type="dxa"/>
              <w:bottom w:w="0" w:type="dxa"/>
              <w:right w:w="15" w:type="dxa"/>
            </w:tcMar>
            <w:vAlign w:val="center"/>
          </w:tcPr>
          <w:p w:rsidR="001A59F9" w:rsidRPr="00D53356" w:rsidRDefault="001A59F9" w:rsidP="00044C8C">
            <w:pPr>
              <w:spacing w:before="29" w:line="288" w:lineRule="auto"/>
              <w:jc w:val="right"/>
              <w:rPr>
                <w:kern w:val="0"/>
                <w:sz w:val="24"/>
              </w:rPr>
            </w:pPr>
            <w:r w:rsidRPr="00D53356">
              <w:rPr>
                <w:kern w:val="0"/>
                <w:sz w:val="24"/>
              </w:rPr>
              <w:t>-</w:t>
            </w:r>
          </w:p>
        </w:tc>
      </w:tr>
      <w:tr w:rsidR="004D5EF1" w:rsidRPr="00D53356" w:rsidTr="00F51BCB">
        <w:trPr>
          <w:trHeight w:val="315"/>
          <w:jc w:val="center"/>
        </w:trPr>
        <w:tc>
          <w:tcPr>
            <w:tcW w:w="2634" w:type="dxa"/>
            <w:tcMar>
              <w:top w:w="15" w:type="dxa"/>
              <w:left w:w="15" w:type="dxa"/>
              <w:bottom w:w="0" w:type="dxa"/>
              <w:right w:w="15" w:type="dxa"/>
            </w:tcMar>
          </w:tcPr>
          <w:p w:rsidR="004D5EF1" w:rsidRPr="00D53356" w:rsidRDefault="004D5EF1" w:rsidP="00F51BCB">
            <w:pPr>
              <w:rPr>
                <w:rFonts w:ascii="宋体" w:hAnsi="宋体"/>
                <w:color w:val="000000" w:themeColor="text1"/>
                <w:kern w:val="0"/>
                <w:szCs w:val="21"/>
              </w:rPr>
            </w:pPr>
            <w:r w:rsidRPr="00D53356">
              <w:rPr>
                <w:rFonts w:ascii="宋体" w:hAnsi="宋体" w:hint="eastAsia"/>
                <w:color w:val="000000" w:themeColor="text1"/>
                <w:kern w:val="0"/>
                <w:szCs w:val="21"/>
              </w:rPr>
              <w:t>其中：存款期限1个月以内</w:t>
            </w:r>
          </w:p>
        </w:tc>
        <w:tc>
          <w:tcPr>
            <w:tcW w:w="3157" w:type="dxa"/>
            <w:tcMar>
              <w:top w:w="15" w:type="dxa"/>
              <w:left w:w="15" w:type="dxa"/>
              <w:bottom w:w="0" w:type="dxa"/>
              <w:right w:w="15" w:type="dxa"/>
            </w:tcMar>
            <w:vAlign w:val="bottom"/>
          </w:tcPr>
          <w:p w:rsidR="004D5EF1" w:rsidRPr="00D53356" w:rsidRDefault="004D5EF1" w:rsidP="00F51BCB">
            <w:pPr>
              <w:spacing w:line="360" w:lineRule="auto"/>
              <w:jc w:val="right"/>
              <w:rPr>
                <w:rFonts w:eastAsiaTheme="minorEastAsia"/>
                <w:color w:val="000000" w:themeColor="text1"/>
                <w:kern w:val="0"/>
                <w:szCs w:val="21"/>
              </w:rPr>
            </w:pPr>
            <w:r w:rsidRPr="00D53356">
              <w:rPr>
                <w:rFonts w:eastAsiaTheme="minorEastAsia"/>
                <w:kern w:val="0"/>
                <w:szCs w:val="21"/>
              </w:rPr>
              <w:t>-</w:t>
            </w:r>
          </w:p>
        </w:tc>
        <w:tc>
          <w:tcPr>
            <w:tcW w:w="3158" w:type="dxa"/>
            <w:tcMar>
              <w:top w:w="15" w:type="dxa"/>
              <w:left w:w="15" w:type="dxa"/>
              <w:bottom w:w="0" w:type="dxa"/>
              <w:right w:w="15" w:type="dxa"/>
            </w:tcMar>
            <w:vAlign w:val="center"/>
          </w:tcPr>
          <w:p w:rsidR="004D5EF1" w:rsidRPr="00D53356" w:rsidRDefault="004D5EF1" w:rsidP="00F51BCB">
            <w:pPr>
              <w:spacing w:line="360" w:lineRule="auto"/>
              <w:jc w:val="right"/>
              <w:rPr>
                <w:rFonts w:eastAsiaTheme="minorEastAsia"/>
                <w:kern w:val="0"/>
                <w:szCs w:val="21"/>
              </w:rPr>
            </w:pPr>
            <w:r w:rsidRPr="00D53356">
              <w:rPr>
                <w:rFonts w:eastAsiaTheme="minorEastAsia"/>
                <w:color w:val="000000" w:themeColor="text1"/>
                <w:kern w:val="0"/>
                <w:szCs w:val="21"/>
              </w:rPr>
              <w:t>-</w:t>
            </w:r>
          </w:p>
        </w:tc>
      </w:tr>
      <w:tr w:rsidR="004D5EF1" w:rsidRPr="00D53356" w:rsidTr="00F51BCB">
        <w:trPr>
          <w:trHeight w:val="315"/>
          <w:jc w:val="center"/>
        </w:trPr>
        <w:tc>
          <w:tcPr>
            <w:tcW w:w="2634" w:type="dxa"/>
            <w:tcMar>
              <w:top w:w="15" w:type="dxa"/>
              <w:left w:w="15" w:type="dxa"/>
              <w:bottom w:w="0" w:type="dxa"/>
              <w:right w:w="15" w:type="dxa"/>
            </w:tcMar>
          </w:tcPr>
          <w:p w:rsidR="004D5EF1" w:rsidRPr="00D53356" w:rsidRDefault="004D5EF1" w:rsidP="00F51BCB">
            <w:pPr>
              <w:ind w:firstLineChars="300" w:firstLine="630"/>
              <w:rPr>
                <w:rFonts w:ascii="宋体" w:hAnsi="宋体"/>
                <w:color w:val="000000" w:themeColor="text1"/>
                <w:kern w:val="0"/>
                <w:szCs w:val="21"/>
              </w:rPr>
            </w:pPr>
            <w:r w:rsidRPr="00D53356">
              <w:rPr>
                <w:rFonts w:ascii="宋体" w:hAnsi="宋体" w:hint="eastAsia"/>
                <w:color w:val="000000" w:themeColor="text1"/>
                <w:kern w:val="0"/>
                <w:szCs w:val="21"/>
              </w:rPr>
              <w:t>存款期限1-3个月</w:t>
            </w:r>
          </w:p>
        </w:tc>
        <w:tc>
          <w:tcPr>
            <w:tcW w:w="3157" w:type="dxa"/>
            <w:tcMar>
              <w:top w:w="15" w:type="dxa"/>
              <w:left w:w="15" w:type="dxa"/>
              <w:bottom w:w="0" w:type="dxa"/>
              <w:right w:w="15" w:type="dxa"/>
            </w:tcMar>
            <w:vAlign w:val="bottom"/>
          </w:tcPr>
          <w:p w:rsidR="004D5EF1" w:rsidRPr="00D53356" w:rsidRDefault="004D5EF1" w:rsidP="00F51BCB">
            <w:pPr>
              <w:spacing w:line="360" w:lineRule="auto"/>
              <w:jc w:val="right"/>
              <w:rPr>
                <w:rFonts w:eastAsiaTheme="minorEastAsia"/>
                <w:color w:val="000000" w:themeColor="text1"/>
                <w:kern w:val="0"/>
                <w:szCs w:val="21"/>
              </w:rPr>
            </w:pPr>
            <w:r w:rsidRPr="00D53356">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4D5EF1" w:rsidRPr="00D53356" w:rsidRDefault="004D5EF1" w:rsidP="00F51BCB">
            <w:pPr>
              <w:spacing w:line="360" w:lineRule="auto"/>
              <w:jc w:val="right"/>
              <w:rPr>
                <w:rFonts w:eastAsiaTheme="minorEastAsia"/>
                <w:kern w:val="0"/>
                <w:szCs w:val="21"/>
              </w:rPr>
            </w:pPr>
            <w:r w:rsidRPr="00D53356">
              <w:rPr>
                <w:rFonts w:eastAsiaTheme="minorEastAsia"/>
                <w:kern w:val="0"/>
                <w:szCs w:val="21"/>
              </w:rPr>
              <w:t>-</w:t>
            </w:r>
          </w:p>
        </w:tc>
      </w:tr>
      <w:tr w:rsidR="004D5EF1" w:rsidRPr="00D53356" w:rsidTr="00F51BCB">
        <w:trPr>
          <w:trHeight w:val="315"/>
          <w:jc w:val="center"/>
        </w:trPr>
        <w:tc>
          <w:tcPr>
            <w:tcW w:w="2634" w:type="dxa"/>
            <w:tcMar>
              <w:top w:w="15" w:type="dxa"/>
              <w:left w:w="15" w:type="dxa"/>
              <w:bottom w:w="0" w:type="dxa"/>
              <w:right w:w="15" w:type="dxa"/>
            </w:tcMar>
          </w:tcPr>
          <w:p w:rsidR="004D5EF1" w:rsidRPr="00D53356" w:rsidRDefault="004D5EF1" w:rsidP="00F51BCB">
            <w:pPr>
              <w:ind w:firstLineChars="300" w:firstLine="630"/>
              <w:rPr>
                <w:rFonts w:ascii="宋体" w:hAnsi="宋体"/>
                <w:color w:val="000000" w:themeColor="text1"/>
                <w:kern w:val="0"/>
                <w:szCs w:val="21"/>
              </w:rPr>
            </w:pPr>
            <w:r w:rsidRPr="00D53356">
              <w:rPr>
                <w:rFonts w:ascii="宋体" w:hAnsi="宋体" w:hint="eastAsia"/>
                <w:color w:val="000000" w:themeColor="text1"/>
                <w:kern w:val="0"/>
                <w:szCs w:val="21"/>
              </w:rPr>
              <w:t>存款期限3个月以上</w:t>
            </w:r>
          </w:p>
        </w:tc>
        <w:tc>
          <w:tcPr>
            <w:tcW w:w="3157" w:type="dxa"/>
            <w:tcMar>
              <w:top w:w="15" w:type="dxa"/>
              <w:left w:w="15" w:type="dxa"/>
              <w:bottom w:w="0" w:type="dxa"/>
              <w:right w:w="15" w:type="dxa"/>
            </w:tcMar>
            <w:vAlign w:val="bottom"/>
          </w:tcPr>
          <w:p w:rsidR="004D5EF1" w:rsidRPr="00D53356" w:rsidRDefault="004D5EF1" w:rsidP="00F51BCB">
            <w:pPr>
              <w:spacing w:line="360" w:lineRule="auto"/>
              <w:jc w:val="right"/>
              <w:rPr>
                <w:rFonts w:eastAsiaTheme="minorEastAsia"/>
                <w:color w:val="000000" w:themeColor="text1"/>
                <w:kern w:val="0"/>
                <w:szCs w:val="21"/>
              </w:rPr>
            </w:pPr>
            <w:r w:rsidRPr="00D53356">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4D5EF1" w:rsidRPr="00D53356" w:rsidRDefault="004D5EF1" w:rsidP="00F51BCB">
            <w:pPr>
              <w:spacing w:line="360" w:lineRule="auto"/>
              <w:jc w:val="right"/>
              <w:rPr>
                <w:rFonts w:eastAsiaTheme="minorEastAsia"/>
                <w:color w:val="000000" w:themeColor="text1"/>
                <w:kern w:val="0"/>
                <w:szCs w:val="21"/>
              </w:rPr>
            </w:pPr>
            <w:r w:rsidRPr="00D53356">
              <w:rPr>
                <w:rFonts w:eastAsiaTheme="minorEastAsia"/>
                <w:color w:val="000000" w:themeColor="text1"/>
                <w:kern w:val="0"/>
                <w:szCs w:val="21"/>
              </w:rPr>
              <w:t>-</w:t>
            </w:r>
          </w:p>
        </w:tc>
      </w:tr>
      <w:tr w:rsidR="001A59F9" w:rsidRPr="00D53356" w:rsidTr="00337FC0">
        <w:trPr>
          <w:trHeight w:val="315"/>
          <w:jc w:val="center"/>
        </w:trPr>
        <w:tc>
          <w:tcPr>
            <w:tcW w:w="2634" w:type="dxa"/>
            <w:tcMar>
              <w:top w:w="15" w:type="dxa"/>
              <w:left w:w="15" w:type="dxa"/>
              <w:bottom w:w="0" w:type="dxa"/>
              <w:right w:w="15" w:type="dxa"/>
            </w:tcMar>
            <w:vAlign w:val="center"/>
          </w:tcPr>
          <w:p w:rsidR="001A59F9" w:rsidRPr="00D53356" w:rsidRDefault="001A59F9" w:rsidP="00044C8C">
            <w:pPr>
              <w:spacing w:before="29" w:line="288" w:lineRule="auto"/>
              <w:rPr>
                <w:kern w:val="0"/>
                <w:sz w:val="24"/>
              </w:rPr>
            </w:pPr>
            <w:r w:rsidRPr="00D53356">
              <w:rPr>
                <w:rFonts w:hint="eastAsia"/>
                <w:kern w:val="0"/>
                <w:sz w:val="24"/>
              </w:rPr>
              <w:t>其他存款</w:t>
            </w:r>
          </w:p>
        </w:tc>
        <w:tc>
          <w:tcPr>
            <w:tcW w:w="3157" w:type="dxa"/>
            <w:tcMar>
              <w:top w:w="15" w:type="dxa"/>
              <w:left w:w="15" w:type="dxa"/>
              <w:bottom w:w="0" w:type="dxa"/>
              <w:right w:w="15" w:type="dxa"/>
            </w:tcMar>
            <w:vAlign w:val="center"/>
          </w:tcPr>
          <w:p w:rsidR="001A59F9" w:rsidRPr="00D53356" w:rsidRDefault="001A59F9" w:rsidP="00044C8C">
            <w:pPr>
              <w:spacing w:before="29" w:line="288" w:lineRule="auto"/>
              <w:jc w:val="right"/>
              <w:rPr>
                <w:kern w:val="0"/>
                <w:sz w:val="24"/>
              </w:rPr>
            </w:pPr>
            <w:r w:rsidRPr="00D53356">
              <w:rPr>
                <w:kern w:val="0"/>
                <w:sz w:val="24"/>
              </w:rPr>
              <w:t>-</w:t>
            </w:r>
          </w:p>
        </w:tc>
        <w:tc>
          <w:tcPr>
            <w:tcW w:w="3158" w:type="dxa"/>
            <w:tcMar>
              <w:top w:w="15" w:type="dxa"/>
              <w:left w:w="15" w:type="dxa"/>
              <w:bottom w:w="0" w:type="dxa"/>
              <w:right w:w="15" w:type="dxa"/>
            </w:tcMar>
            <w:vAlign w:val="center"/>
          </w:tcPr>
          <w:p w:rsidR="001A59F9" w:rsidRPr="00D53356" w:rsidRDefault="001A59F9" w:rsidP="00044C8C">
            <w:pPr>
              <w:spacing w:before="29" w:line="288" w:lineRule="auto"/>
              <w:jc w:val="right"/>
              <w:rPr>
                <w:kern w:val="0"/>
                <w:sz w:val="24"/>
              </w:rPr>
            </w:pPr>
            <w:r w:rsidRPr="00D53356">
              <w:rPr>
                <w:kern w:val="0"/>
                <w:sz w:val="24"/>
              </w:rPr>
              <w:t>-</w:t>
            </w:r>
          </w:p>
        </w:tc>
      </w:tr>
      <w:tr w:rsidR="001A59F9" w:rsidRPr="00D53356" w:rsidTr="00337FC0">
        <w:trPr>
          <w:trHeight w:val="315"/>
          <w:jc w:val="center"/>
        </w:trPr>
        <w:tc>
          <w:tcPr>
            <w:tcW w:w="2634" w:type="dxa"/>
            <w:tcMar>
              <w:top w:w="15" w:type="dxa"/>
              <w:left w:w="15" w:type="dxa"/>
              <w:bottom w:w="0" w:type="dxa"/>
              <w:right w:w="15" w:type="dxa"/>
            </w:tcMar>
            <w:vAlign w:val="center"/>
          </w:tcPr>
          <w:p w:rsidR="001A59F9" w:rsidRPr="00D53356" w:rsidRDefault="001A59F9" w:rsidP="00044C8C">
            <w:pPr>
              <w:spacing w:before="29" w:line="288" w:lineRule="auto"/>
              <w:rPr>
                <w:kern w:val="0"/>
                <w:sz w:val="24"/>
              </w:rPr>
            </w:pPr>
            <w:r w:rsidRPr="00D53356">
              <w:rPr>
                <w:rFonts w:hint="eastAsia"/>
                <w:kern w:val="0"/>
                <w:sz w:val="24"/>
              </w:rPr>
              <w:t>合计</w:t>
            </w:r>
          </w:p>
        </w:tc>
        <w:tc>
          <w:tcPr>
            <w:tcW w:w="3157" w:type="dxa"/>
            <w:tcMar>
              <w:top w:w="15" w:type="dxa"/>
              <w:left w:w="15" w:type="dxa"/>
              <w:bottom w:w="0" w:type="dxa"/>
              <w:right w:w="15" w:type="dxa"/>
            </w:tcMar>
            <w:vAlign w:val="center"/>
          </w:tcPr>
          <w:p w:rsidR="001A59F9" w:rsidRPr="00D53356" w:rsidRDefault="001A59F9" w:rsidP="00044C8C">
            <w:pPr>
              <w:spacing w:before="29" w:line="288" w:lineRule="auto"/>
              <w:jc w:val="right"/>
              <w:rPr>
                <w:kern w:val="0"/>
                <w:sz w:val="24"/>
              </w:rPr>
            </w:pPr>
            <w:r w:rsidRPr="00D53356">
              <w:rPr>
                <w:kern w:val="0"/>
                <w:sz w:val="24"/>
              </w:rPr>
              <w:t>3,180,380.53</w:t>
            </w:r>
          </w:p>
        </w:tc>
        <w:tc>
          <w:tcPr>
            <w:tcW w:w="3158" w:type="dxa"/>
            <w:tcMar>
              <w:top w:w="15" w:type="dxa"/>
              <w:left w:w="15" w:type="dxa"/>
              <w:bottom w:w="0" w:type="dxa"/>
              <w:right w:w="15" w:type="dxa"/>
            </w:tcMar>
            <w:vAlign w:val="center"/>
          </w:tcPr>
          <w:p w:rsidR="001A59F9" w:rsidRPr="00D53356" w:rsidRDefault="001A59F9" w:rsidP="00044C8C">
            <w:pPr>
              <w:spacing w:before="29" w:line="288" w:lineRule="auto"/>
              <w:jc w:val="right"/>
              <w:rPr>
                <w:kern w:val="0"/>
                <w:sz w:val="24"/>
              </w:rPr>
            </w:pPr>
            <w:r w:rsidRPr="00D53356">
              <w:rPr>
                <w:kern w:val="0"/>
                <w:sz w:val="24"/>
              </w:rPr>
              <w:t>7,066,601.47</w:t>
            </w:r>
          </w:p>
        </w:tc>
      </w:tr>
    </w:tbl>
    <w:p w:rsidR="001A59F9" w:rsidRPr="00D53356"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3356">
        <w:rPr>
          <w:rFonts w:asciiTheme="minorEastAsia" w:eastAsiaTheme="minorEastAsia" w:hAnsiTheme="minorEastAsia"/>
          <w:bCs/>
          <w:color w:val="000000"/>
          <w:szCs w:val="21"/>
        </w:rPr>
        <w:tab/>
      </w:r>
    </w:p>
    <w:p w:rsidR="001A59F9" w:rsidRPr="00D53356" w:rsidRDefault="001A59F9" w:rsidP="007F57C2">
      <w:pPr>
        <w:spacing w:before="29" w:line="288" w:lineRule="auto"/>
        <w:rPr>
          <w:rFonts w:eastAsiaTheme="minorEastAsia"/>
          <w:b/>
          <w:sz w:val="24"/>
        </w:rPr>
      </w:pPr>
      <w:r w:rsidRPr="00D53356">
        <w:rPr>
          <w:rFonts w:eastAsiaTheme="minorEastAsia"/>
          <w:b/>
          <w:sz w:val="24"/>
        </w:rPr>
        <w:t>7.4.7.2</w:t>
      </w:r>
      <w:r w:rsidRPr="00D53356">
        <w:rPr>
          <w:rFonts w:eastAsiaTheme="minorEastAsia" w:hint="eastAsia"/>
          <w:b/>
          <w:sz w:val="24"/>
        </w:rPr>
        <w:t>交易性金融资产</w:t>
      </w:r>
    </w:p>
    <w:p w:rsidR="00E43350" w:rsidRPr="00D53356" w:rsidRDefault="00E43350" w:rsidP="0004081A">
      <w:pPr>
        <w:autoSpaceDE w:val="0"/>
        <w:autoSpaceDN w:val="0"/>
        <w:adjustRightInd w:val="0"/>
        <w:spacing w:before="29" w:line="288" w:lineRule="auto"/>
        <w:ind w:left="15"/>
        <w:jc w:val="right"/>
        <w:rPr>
          <w:bCs/>
          <w:color w:val="000000"/>
          <w:sz w:val="24"/>
        </w:rPr>
      </w:pPr>
      <w:r w:rsidRPr="00D53356">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3356" w:rsidTr="00400137">
        <w:trPr>
          <w:trHeight w:val="255"/>
          <w:jc w:val="center"/>
        </w:trPr>
        <w:tc>
          <w:tcPr>
            <w:tcW w:w="2268" w:type="dxa"/>
            <w:gridSpan w:val="2"/>
            <w:vMerge w:val="restart"/>
            <w:vAlign w:val="center"/>
          </w:tcPr>
          <w:p w:rsidR="00E43350" w:rsidRPr="00D53356" w:rsidRDefault="00E43350" w:rsidP="004C1637">
            <w:pPr>
              <w:spacing w:before="29" w:line="288" w:lineRule="auto"/>
              <w:jc w:val="center"/>
              <w:rPr>
                <w:color w:val="000000"/>
                <w:kern w:val="0"/>
                <w:sz w:val="24"/>
              </w:rPr>
            </w:pPr>
            <w:r w:rsidRPr="00D53356">
              <w:rPr>
                <w:rFonts w:hint="eastAsia"/>
                <w:color w:val="000000"/>
                <w:kern w:val="0"/>
                <w:sz w:val="24"/>
              </w:rPr>
              <w:t>项目</w:t>
            </w:r>
          </w:p>
        </w:tc>
        <w:tc>
          <w:tcPr>
            <w:tcW w:w="7018" w:type="dxa"/>
            <w:gridSpan w:val="3"/>
            <w:vAlign w:val="center"/>
          </w:tcPr>
          <w:p w:rsidR="00E43350" w:rsidRPr="00D53356" w:rsidRDefault="00E43350" w:rsidP="004C1637">
            <w:pPr>
              <w:spacing w:before="29" w:line="288" w:lineRule="auto"/>
              <w:jc w:val="center"/>
              <w:rPr>
                <w:color w:val="000000"/>
                <w:kern w:val="0"/>
                <w:sz w:val="24"/>
              </w:rPr>
            </w:pPr>
            <w:r w:rsidRPr="00D53356">
              <w:rPr>
                <w:rFonts w:hint="eastAsia"/>
                <w:color w:val="000000"/>
                <w:kern w:val="0"/>
                <w:sz w:val="24"/>
              </w:rPr>
              <w:t>本期末</w:t>
            </w:r>
          </w:p>
          <w:p w:rsidR="00E43350" w:rsidRPr="00D53356" w:rsidRDefault="00E43350" w:rsidP="004C1637">
            <w:pPr>
              <w:spacing w:before="29" w:line="288" w:lineRule="auto"/>
              <w:jc w:val="center"/>
              <w:rPr>
                <w:color w:val="000000"/>
                <w:kern w:val="0"/>
                <w:sz w:val="24"/>
              </w:rPr>
            </w:pPr>
            <w:r w:rsidRPr="00D53356">
              <w:rPr>
                <w:color w:val="000000"/>
                <w:kern w:val="0"/>
                <w:sz w:val="24"/>
              </w:rPr>
              <w:t>2021</w:t>
            </w:r>
            <w:r w:rsidRPr="00D53356">
              <w:rPr>
                <w:color w:val="000000"/>
                <w:kern w:val="0"/>
                <w:sz w:val="24"/>
              </w:rPr>
              <w:t>年</w:t>
            </w:r>
            <w:r w:rsidRPr="00D53356">
              <w:rPr>
                <w:color w:val="000000"/>
                <w:kern w:val="0"/>
                <w:sz w:val="24"/>
              </w:rPr>
              <w:t>12</w:t>
            </w:r>
            <w:r w:rsidRPr="00D53356">
              <w:rPr>
                <w:color w:val="000000"/>
                <w:kern w:val="0"/>
                <w:sz w:val="24"/>
              </w:rPr>
              <w:t>月</w:t>
            </w:r>
            <w:r w:rsidRPr="00D53356">
              <w:rPr>
                <w:color w:val="000000"/>
                <w:kern w:val="0"/>
                <w:sz w:val="24"/>
              </w:rPr>
              <w:t>31</w:t>
            </w:r>
            <w:r w:rsidRPr="00D53356">
              <w:rPr>
                <w:color w:val="000000"/>
                <w:kern w:val="0"/>
                <w:sz w:val="24"/>
              </w:rPr>
              <w:t>日</w:t>
            </w:r>
          </w:p>
        </w:tc>
      </w:tr>
      <w:tr w:rsidR="00E43350" w:rsidRPr="00D53356" w:rsidTr="00E43350">
        <w:trPr>
          <w:trHeight w:val="270"/>
          <w:jc w:val="center"/>
        </w:trPr>
        <w:tc>
          <w:tcPr>
            <w:tcW w:w="2268" w:type="dxa"/>
            <w:gridSpan w:val="2"/>
            <w:vMerge/>
            <w:vAlign w:val="center"/>
          </w:tcPr>
          <w:p w:rsidR="00E43350" w:rsidRPr="00D53356" w:rsidRDefault="00E43350" w:rsidP="004C1637">
            <w:pPr>
              <w:spacing w:before="29" w:line="288" w:lineRule="auto"/>
              <w:jc w:val="center"/>
              <w:rPr>
                <w:color w:val="000000"/>
                <w:kern w:val="0"/>
                <w:sz w:val="24"/>
              </w:rPr>
            </w:pPr>
          </w:p>
        </w:tc>
        <w:tc>
          <w:tcPr>
            <w:tcW w:w="2339" w:type="dxa"/>
            <w:vAlign w:val="center"/>
          </w:tcPr>
          <w:p w:rsidR="00E43350" w:rsidRPr="00D53356" w:rsidRDefault="00E43350" w:rsidP="004C1637">
            <w:pPr>
              <w:spacing w:before="29" w:line="288" w:lineRule="auto"/>
              <w:jc w:val="center"/>
              <w:rPr>
                <w:color w:val="000000"/>
                <w:kern w:val="0"/>
                <w:sz w:val="24"/>
              </w:rPr>
            </w:pPr>
            <w:r w:rsidRPr="00D53356">
              <w:rPr>
                <w:rFonts w:hint="eastAsia"/>
                <w:color w:val="000000"/>
                <w:kern w:val="0"/>
                <w:sz w:val="24"/>
              </w:rPr>
              <w:t>成本</w:t>
            </w:r>
          </w:p>
        </w:tc>
        <w:tc>
          <w:tcPr>
            <w:tcW w:w="2339" w:type="dxa"/>
            <w:vAlign w:val="center"/>
          </w:tcPr>
          <w:p w:rsidR="00E43350" w:rsidRPr="00D53356" w:rsidRDefault="00E43350" w:rsidP="004C1637">
            <w:pPr>
              <w:spacing w:before="29" w:line="288" w:lineRule="auto"/>
              <w:jc w:val="center"/>
              <w:rPr>
                <w:color w:val="000000"/>
                <w:kern w:val="0"/>
                <w:sz w:val="24"/>
              </w:rPr>
            </w:pPr>
            <w:r w:rsidRPr="00D53356">
              <w:rPr>
                <w:rFonts w:hint="eastAsia"/>
                <w:color w:val="000000"/>
                <w:kern w:val="0"/>
                <w:sz w:val="24"/>
              </w:rPr>
              <w:t>公允价值</w:t>
            </w:r>
          </w:p>
        </w:tc>
        <w:tc>
          <w:tcPr>
            <w:tcW w:w="2340" w:type="dxa"/>
            <w:vAlign w:val="center"/>
          </w:tcPr>
          <w:p w:rsidR="00E43350" w:rsidRPr="00D53356" w:rsidRDefault="00E43350" w:rsidP="004C1637">
            <w:pPr>
              <w:spacing w:before="29" w:line="288" w:lineRule="auto"/>
              <w:jc w:val="center"/>
              <w:rPr>
                <w:color w:val="000000"/>
                <w:kern w:val="0"/>
                <w:sz w:val="24"/>
              </w:rPr>
            </w:pPr>
            <w:r w:rsidRPr="00D53356">
              <w:rPr>
                <w:rFonts w:hint="eastAsia"/>
                <w:color w:val="000000"/>
                <w:kern w:val="0"/>
                <w:sz w:val="24"/>
              </w:rPr>
              <w:t>公允价值变动</w:t>
            </w:r>
          </w:p>
        </w:tc>
      </w:tr>
      <w:tr w:rsidR="00E43350" w:rsidRPr="00D53356" w:rsidTr="00400137">
        <w:trPr>
          <w:trHeight w:val="270"/>
          <w:jc w:val="center"/>
        </w:trPr>
        <w:tc>
          <w:tcPr>
            <w:tcW w:w="2268" w:type="dxa"/>
            <w:gridSpan w:val="2"/>
            <w:vAlign w:val="center"/>
          </w:tcPr>
          <w:p w:rsidR="00E43350" w:rsidRPr="00D53356" w:rsidRDefault="00E43350" w:rsidP="008C42E3">
            <w:pPr>
              <w:widowControl/>
              <w:spacing w:before="29" w:line="288" w:lineRule="auto"/>
              <w:rPr>
                <w:color w:val="000000"/>
                <w:kern w:val="0"/>
                <w:sz w:val="24"/>
              </w:rPr>
            </w:pPr>
            <w:r w:rsidRPr="00D53356">
              <w:rPr>
                <w:rFonts w:hint="eastAsia"/>
                <w:color w:val="000000"/>
                <w:kern w:val="0"/>
                <w:sz w:val="24"/>
              </w:rPr>
              <w:t>股票</w:t>
            </w:r>
          </w:p>
        </w:tc>
        <w:tc>
          <w:tcPr>
            <w:tcW w:w="2339" w:type="dxa"/>
            <w:vAlign w:val="center"/>
          </w:tcPr>
          <w:p w:rsidR="00E43350" w:rsidRPr="00D53356" w:rsidRDefault="00E43350" w:rsidP="004C1637">
            <w:pPr>
              <w:spacing w:before="29" w:line="288" w:lineRule="auto"/>
              <w:jc w:val="right"/>
              <w:rPr>
                <w:color w:val="000000"/>
                <w:kern w:val="0"/>
                <w:sz w:val="24"/>
              </w:rPr>
            </w:pPr>
            <w:r w:rsidRPr="00D53356">
              <w:rPr>
                <w:color w:val="000000"/>
                <w:kern w:val="0"/>
                <w:sz w:val="24"/>
              </w:rPr>
              <w:t>-</w:t>
            </w:r>
          </w:p>
        </w:tc>
        <w:tc>
          <w:tcPr>
            <w:tcW w:w="2339" w:type="dxa"/>
            <w:vAlign w:val="center"/>
          </w:tcPr>
          <w:p w:rsidR="00E43350" w:rsidRPr="00D53356" w:rsidRDefault="00E43350" w:rsidP="004C1637">
            <w:pPr>
              <w:spacing w:before="29" w:line="288" w:lineRule="auto"/>
              <w:jc w:val="right"/>
              <w:rPr>
                <w:color w:val="000000"/>
                <w:kern w:val="0"/>
                <w:sz w:val="24"/>
              </w:rPr>
            </w:pPr>
            <w:r w:rsidRPr="00D53356">
              <w:rPr>
                <w:color w:val="000000"/>
                <w:kern w:val="0"/>
                <w:sz w:val="24"/>
              </w:rPr>
              <w:t>-</w:t>
            </w:r>
          </w:p>
        </w:tc>
        <w:tc>
          <w:tcPr>
            <w:tcW w:w="2340" w:type="dxa"/>
            <w:vAlign w:val="center"/>
          </w:tcPr>
          <w:p w:rsidR="00E43350" w:rsidRPr="00D53356" w:rsidRDefault="00E43350" w:rsidP="004C1637">
            <w:pPr>
              <w:spacing w:before="29" w:line="288" w:lineRule="auto"/>
              <w:jc w:val="right"/>
              <w:rPr>
                <w:color w:val="000000"/>
                <w:kern w:val="0"/>
                <w:sz w:val="24"/>
              </w:rPr>
            </w:pPr>
            <w:r w:rsidRPr="00D53356">
              <w:rPr>
                <w:color w:val="000000"/>
                <w:kern w:val="0"/>
                <w:sz w:val="24"/>
              </w:rPr>
              <w:t>-</w:t>
            </w:r>
          </w:p>
        </w:tc>
      </w:tr>
      <w:tr w:rsidR="0023307D" w:rsidRPr="00D53356" w:rsidTr="00400137">
        <w:trPr>
          <w:trHeight w:val="270"/>
          <w:jc w:val="center"/>
        </w:trPr>
        <w:tc>
          <w:tcPr>
            <w:tcW w:w="2268" w:type="dxa"/>
            <w:gridSpan w:val="2"/>
            <w:vAlign w:val="center"/>
          </w:tcPr>
          <w:p w:rsidR="0023307D" w:rsidRPr="00D53356" w:rsidRDefault="0023307D" w:rsidP="008C42E3">
            <w:pPr>
              <w:widowControl/>
              <w:spacing w:before="29" w:line="288" w:lineRule="auto"/>
              <w:rPr>
                <w:color w:val="000000"/>
                <w:kern w:val="0"/>
                <w:sz w:val="24"/>
              </w:rPr>
            </w:pPr>
            <w:r w:rsidRPr="00D53356">
              <w:rPr>
                <w:rFonts w:hint="eastAsia"/>
                <w:color w:val="000000"/>
                <w:kern w:val="0"/>
                <w:sz w:val="24"/>
              </w:rPr>
              <w:t>贵金属投资</w:t>
            </w:r>
            <w:r w:rsidRPr="00D53356">
              <w:rPr>
                <w:rFonts w:hint="eastAsia"/>
                <w:color w:val="000000"/>
                <w:kern w:val="0"/>
                <w:sz w:val="24"/>
              </w:rPr>
              <w:t>-</w:t>
            </w:r>
            <w:r w:rsidRPr="00D53356">
              <w:rPr>
                <w:rFonts w:hint="eastAsia"/>
                <w:color w:val="000000"/>
                <w:kern w:val="0"/>
                <w:sz w:val="24"/>
              </w:rPr>
              <w:t>金交所黄金合约</w:t>
            </w:r>
          </w:p>
        </w:tc>
        <w:tc>
          <w:tcPr>
            <w:tcW w:w="2339" w:type="dxa"/>
            <w:vAlign w:val="center"/>
          </w:tcPr>
          <w:p w:rsidR="0023307D" w:rsidRPr="00D53356" w:rsidRDefault="0023307D" w:rsidP="004C1637">
            <w:pPr>
              <w:spacing w:before="29" w:line="288" w:lineRule="auto"/>
              <w:jc w:val="right"/>
              <w:rPr>
                <w:color w:val="000000"/>
                <w:kern w:val="0"/>
                <w:sz w:val="24"/>
              </w:rPr>
            </w:pPr>
            <w:r w:rsidRPr="00D53356">
              <w:rPr>
                <w:rFonts w:hint="eastAsia"/>
                <w:color w:val="000000"/>
                <w:kern w:val="0"/>
                <w:sz w:val="24"/>
              </w:rPr>
              <w:t>-</w:t>
            </w:r>
          </w:p>
        </w:tc>
        <w:tc>
          <w:tcPr>
            <w:tcW w:w="2339" w:type="dxa"/>
            <w:vAlign w:val="center"/>
          </w:tcPr>
          <w:p w:rsidR="0023307D" w:rsidRPr="00D53356" w:rsidRDefault="0023307D" w:rsidP="004C1637">
            <w:pPr>
              <w:spacing w:before="29" w:line="288" w:lineRule="auto"/>
              <w:jc w:val="right"/>
              <w:rPr>
                <w:color w:val="000000"/>
                <w:kern w:val="0"/>
                <w:sz w:val="24"/>
              </w:rPr>
            </w:pPr>
            <w:r w:rsidRPr="00D53356">
              <w:rPr>
                <w:rFonts w:hint="eastAsia"/>
                <w:color w:val="000000"/>
                <w:kern w:val="0"/>
                <w:sz w:val="24"/>
              </w:rPr>
              <w:t>-</w:t>
            </w:r>
          </w:p>
        </w:tc>
        <w:tc>
          <w:tcPr>
            <w:tcW w:w="2340" w:type="dxa"/>
            <w:vAlign w:val="center"/>
          </w:tcPr>
          <w:p w:rsidR="0023307D" w:rsidRPr="00D53356" w:rsidRDefault="0023307D" w:rsidP="004C1637">
            <w:pPr>
              <w:spacing w:before="29" w:line="288" w:lineRule="auto"/>
              <w:jc w:val="right"/>
              <w:rPr>
                <w:color w:val="000000"/>
                <w:kern w:val="0"/>
                <w:sz w:val="24"/>
              </w:rPr>
            </w:pPr>
            <w:r w:rsidRPr="00D53356">
              <w:rPr>
                <w:rFonts w:hint="eastAsia"/>
                <w:color w:val="000000"/>
                <w:kern w:val="0"/>
                <w:sz w:val="24"/>
              </w:rPr>
              <w:t>-</w:t>
            </w:r>
          </w:p>
        </w:tc>
      </w:tr>
      <w:tr w:rsidR="0023307D" w:rsidRPr="00D53356" w:rsidTr="00400137">
        <w:trPr>
          <w:trHeight w:val="285"/>
          <w:jc w:val="center"/>
        </w:trPr>
        <w:tc>
          <w:tcPr>
            <w:tcW w:w="828" w:type="dxa"/>
            <w:vMerge w:val="restart"/>
            <w:vAlign w:val="center"/>
          </w:tcPr>
          <w:p w:rsidR="0023307D" w:rsidRPr="00D53356" w:rsidRDefault="0023307D" w:rsidP="008C42E3">
            <w:pPr>
              <w:widowControl/>
              <w:spacing w:before="29" w:line="288" w:lineRule="auto"/>
              <w:rPr>
                <w:color w:val="000000"/>
                <w:kern w:val="0"/>
                <w:sz w:val="24"/>
              </w:rPr>
            </w:pPr>
            <w:r w:rsidRPr="00D53356">
              <w:rPr>
                <w:rFonts w:hint="eastAsia"/>
                <w:color w:val="000000"/>
                <w:kern w:val="0"/>
                <w:sz w:val="24"/>
              </w:rPr>
              <w:t>债券</w:t>
            </w:r>
          </w:p>
        </w:tc>
        <w:tc>
          <w:tcPr>
            <w:tcW w:w="1440" w:type="dxa"/>
            <w:vAlign w:val="center"/>
          </w:tcPr>
          <w:p w:rsidR="0023307D" w:rsidRPr="00D53356" w:rsidRDefault="0023307D" w:rsidP="008C42E3">
            <w:pPr>
              <w:widowControl/>
              <w:spacing w:before="29" w:line="288" w:lineRule="auto"/>
              <w:rPr>
                <w:color w:val="000000"/>
                <w:kern w:val="0"/>
                <w:sz w:val="24"/>
              </w:rPr>
            </w:pPr>
            <w:r w:rsidRPr="00D53356">
              <w:rPr>
                <w:rFonts w:hint="eastAsia"/>
                <w:color w:val="000000"/>
                <w:kern w:val="0"/>
                <w:sz w:val="24"/>
              </w:rPr>
              <w:t>交易所市场</w:t>
            </w:r>
          </w:p>
        </w:tc>
        <w:tc>
          <w:tcPr>
            <w:tcW w:w="2339" w:type="dxa"/>
            <w:vAlign w:val="center"/>
          </w:tcPr>
          <w:p w:rsidR="0023307D" w:rsidRPr="00D53356" w:rsidRDefault="0023307D" w:rsidP="004C1637">
            <w:pPr>
              <w:spacing w:before="29" w:line="288" w:lineRule="auto"/>
              <w:jc w:val="right"/>
              <w:rPr>
                <w:color w:val="000000"/>
                <w:kern w:val="0"/>
                <w:sz w:val="24"/>
              </w:rPr>
            </w:pPr>
            <w:r w:rsidRPr="00D53356">
              <w:rPr>
                <w:color w:val="000000"/>
                <w:kern w:val="0"/>
                <w:sz w:val="24"/>
              </w:rPr>
              <w:t>-</w:t>
            </w:r>
          </w:p>
        </w:tc>
        <w:tc>
          <w:tcPr>
            <w:tcW w:w="2339" w:type="dxa"/>
            <w:vAlign w:val="center"/>
          </w:tcPr>
          <w:p w:rsidR="0023307D" w:rsidRPr="00D53356" w:rsidRDefault="0023307D" w:rsidP="004C1637">
            <w:pPr>
              <w:spacing w:before="29" w:line="288" w:lineRule="auto"/>
              <w:jc w:val="right"/>
              <w:rPr>
                <w:color w:val="000000"/>
                <w:kern w:val="0"/>
                <w:sz w:val="24"/>
              </w:rPr>
            </w:pPr>
            <w:r w:rsidRPr="00D53356">
              <w:rPr>
                <w:color w:val="000000"/>
                <w:kern w:val="0"/>
                <w:sz w:val="24"/>
              </w:rPr>
              <w:t>-</w:t>
            </w:r>
          </w:p>
        </w:tc>
        <w:tc>
          <w:tcPr>
            <w:tcW w:w="2340" w:type="dxa"/>
            <w:vAlign w:val="center"/>
          </w:tcPr>
          <w:p w:rsidR="0023307D" w:rsidRPr="00D53356" w:rsidRDefault="0023307D" w:rsidP="004C1637">
            <w:pPr>
              <w:spacing w:before="29" w:line="288" w:lineRule="auto"/>
              <w:jc w:val="right"/>
              <w:rPr>
                <w:color w:val="000000"/>
                <w:kern w:val="0"/>
                <w:sz w:val="24"/>
              </w:rPr>
            </w:pPr>
            <w:r w:rsidRPr="00D53356">
              <w:rPr>
                <w:color w:val="000000"/>
                <w:kern w:val="0"/>
                <w:sz w:val="24"/>
              </w:rPr>
              <w:t>-</w:t>
            </w:r>
          </w:p>
        </w:tc>
      </w:tr>
      <w:tr w:rsidR="0023307D" w:rsidRPr="00D53356" w:rsidTr="00E43350">
        <w:trPr>
          <w:trHeight w:val="103"/>
          <w:jc w:val="center"/>
        </w:trPr>
        <w:tc>
          <w:tcPr>
            <w:tcW w:w="828" w:type="dxa"/>
            <w:vMerge/>
            <w:vAlign w:val="center"/>
          </w:tcPr>
          <w:p w:rsidR="0023307D" w:rsidRPr="00D53356" w:rsidRDefault="0023307D" w:rsidP="008C42E3">
            <w:pPr>
              <w:widowControl/>
              <w:spacing w:before="29" w:line="288" w:lineRule="auto"/>
              <w:rPr>
                <w:color w:val="000000"/>
                <w:kern w:val="0"/>
                <w:sz w:val="24"/>
              </w:rPr>
            </w:pPr>
          </w:p>
        </w:tc>
        <w:tc>
          <w:tcPr>
            <w:tcW w:w="1440" w:type="dxa"/>
            <w:vAlign w:val="center"/>
          </w:tcPr>
          <w:p w:rsidR="0023307D" w:rsidRPr="00D53356" w:rsidRDefault="0023307D" w:rsidP="008C42E3">
            <w:pPr>
              <w:widowControl/>
              <w:spacing w:before="29" w:line="288" w:lineRule="auto"/>
              <w:rPr>
                <w:color w:val="000000"/>
                <w:kern w:val="0"/>
                <w:sz w:val="24"/>
              </w:rPr>
            </w:pPr>
            <w:r w:rsidRPr="00D53356">
              <w:rPr>
                <w:rFonts w:hint="eastAsia"/>
                <w:color w:val="000000"/>
                <w:kern w:val="0"/>
                <w:sz w:val="24"/>
              </w:rPr>
              <w:t>银行间市场</w:t>
            </w:r>
          </w:p>
        </w:tc>
        <w:tc>
          <w:tcPr>
            <w:tcW w:w="2339" w:type="dxa"/>
            <w:vAlign w:val="center"/>
          </w:tcPr>
          <w:p w:rsidR="0023307D" w:rsidRPr="00D53356" w:rsidRDefault="0023307D" w:rsidP="004C1637">
            <w:pPr>
              <w:spacing w:before="29" w:line="288" w:lineRule="auto"/>
              <w:jc w:val="right"/>
              <w:rPr>
                <w:color w:val="000000"/>
                <w:kern w:val="0"/>
                <w:sz w:val="24"/>
              </w:rPr>
            </w:pPr>
            <w:r w:rsidRPr="00D53356">
              <w:rPr>
                <w:color w:val="000000"/>
                <w:kern w:val="0"/>
                <w:sz w:val="24"/>
              </w:rPr>
              <w:t>-</w:t>
            </w:r>
          </w:p>
        </w:tc>
        <w:tc>
          <w:tcPr>
            <w:tcW w:w="2339" w:type="dxa"/>
            <w:vAlign w:val="center"/>
          </w:tcPr>
          <w:p w:rsidR="0023307D" w:rsidRPr="00D53356" w:rsidRDefault="0023307D" w:rsidP="004C1637">
            <w:pPr>
              <w:spacing w:before="29" w:line="288" w:lineRule="auto"/>
              <w:jc w:val="right"/>
              <w:rPr>
                <w:color w:val="000000"/>
                <w:kern w:val="0"/>
                <w:sz w:val="24"/>
              </w:rPr>
            </w:pPr>
            <w:r w:rsidRPr="00D53356">
              <w:rPr>
                <w:color w:val="000000"/>
                <w:kern w:val="0"/>
                <w:sz w:val="24"/>
              </w:rPr>
              <w:t>-</w:t>
            </w:r>
          </w:p>
        </w:tc>
        <w:tc>
          <w:tcPr>
            <w:tcW w:w="2340" w:type="dxa"/>
            <w:vAlign w:val="center"/>
          </w:tcPr>
          <w:p w:rsidR="0023307D" w:rsidRPr="00D53356" w:rsidRDefault="0023307D" w:rsidP="004C1637">
            <w:pPr>
              <w:spacing w:before="29" w:line="288" w:lineRule="auto"/>
              <w:jc w:val="right"/>
              <w:rPr>
                <w:color w:val="000000"/>
                <w:kern w:val="0"/>
                <w:sz w:val="24"/>
              </w:rPr>
            </w:pPr>
            <w:r w:rsidRPr="00D53356">
              <w:rPr>
                <w:color w:val="000000"/>
                <w:kern w:val="0"/>
                <w:sz w:val="24"/>
              </w:rPr>
              <w:t>-</w:t>
            </w:r>
          </w:p>
        </w:tc>
      </w:tr>
      <w:tr w:rsidR="0023307D" w:rsidRPr="00D53356" w:rsidTr="00E43350">
        <w:trPr>
          <w:trHeight w:val="103"/>
          <w:jc w:val="center"/>
        </w:trPr>
        <w:tc>
          <w:tcPr>
            <w:tcW w:w="828" w:type="dxa"/>
            <w:vMerge/>
            <w:vAlign w:val="center"/>
          </w:tcPr>
          <w:p w:rsidR="0023307D" w:rsidRPr="00D53356" w:rsidRDefault="0023307D" w:rsidP="008C42E3">
            <w:pPr>
              <w:widowControl/>
              <w:spacing w:before="29" w:line="288" w:lineRule="auto"/>
              <w:rPr>
                <w:color w:val="000000"/>
                <w:kern w:val="0"/>
                <w:sz w:val="24"/>
              </w:rPr>
            </w:pPr>
          </w:p>
        </w:tc>
        <w:tc>
          <w:tcPr>
            <w:tcW w:w="1440" w:type="dxa"/>
            <w:vAlign w:val="center"/>
          </w:tcPr>
          <w:p w:rsidR="0023307D" w:rsidRPr="00D53356" w:rsidRDefault="0023307D" w:rsidP="008C42E3">
            <w:pPr>
              <w:widowControl/>
              <w:spacing w:before="29" w:line="288" w:lineRule="auto"/>
              <w:rPr>
                <w:color w:val="000000"/>
                <w:kern w:val="0"/>
                <w:sz w:val="24"/>
              </w:rPr>
            </w:pPr>
            <w:r w:rsidRPr="00D53356">
              <w:rPr>
                <w:rFonts w:hint="eastAsia"/>
                <w:color w:val="000000"/>
                <w:kern w:val="0"/>
                <w:sz w:val="24"/>
              </w:rPr>
              <w:t>合计</w:t>
            </w:r>
          </w:p>
        </w:tc>
        <w:tc>
          <w:tcPr>
            <w:tcW w:w="2339" w:type="dxa"/>
            <w:vAlign w:val="center"/>
          </w:tcPr>
          <w:p w:rsidR="0023307D" w:rsidRPr="00D53356" w:rsidRDefault="0023307D" w:rsidP="004C1637">
            <w:pPr>
              <w:spacing w:before="29" w:line="288" w:lineRule="auto"/>
              <w:jc w:val="right"/>
              <w:rPr>
                <w:color w:val="000000"/>
                <w:kern w:val="0"/>
                <w:sz w:val="24"/>
              </w:rPr>
            </w:pPr>
            <w:r w:rsidRPr="00D53356">
              <w:rPr>
                <w:color w:val="000000"/>
                <w:kern w:val="0"/>
                <w:sz w:val="24"/>
              </w:rPr>
              <w:t>-</w:t>
            </w:r>
          </w:p>
        </w:tc>
        <w:tc>
          <w:tcPr>
            <w:tcW w:w="2339" w:type="dxa"/>
            <w:vAlign w:val="center"/>
          </w:tcPr>
          <w:p w:rsidR="0023307D" w:rsidRPr="00D53356" w:rsidRDefault="0023307D" w:rsidP="004C1637">
            <w:pPr>
              <w:spacing w:before="29" w:line="288" w:lineRule="auto"/>
              <w:jc w:val="right"/>
              <w:rPr>
                <w:color w:val="000000"/>
                <w:kern w:val="0"/>
                <w:sz w:val="24"/>
              </w:rPr>
            </w:pPr>
            <w:r w:rsidRPr="00D53356">
              <w:rPr>
                <w:color w:val="000000"/>
                <w:kern w:val="0"/>
                <w:sz w:val="24"/>
              </w:rPr>
              <w:t>-</w:t>
            </w:r>
          </w:p>
        </w:tc>
        <w:tc>
          <w:tcPr>
            <w:tcW w:w="2340" w:type="dxa"/>
            <w:vAlign w:val="center"/>
          </w:tcPr>
          <w:p w:rsidR="0023307D" w:rsidRPr="00D53356" w:rsidRDefault="0023307D" w:rsidP="004C1637">
            <w:pPr>
              <w:spacing w:before="29" w:line="288" w:lineRule="auto"/>
              <w:jc w:val="right"/>
              <w:rPr>
                <w:color w:val="000000"/>
                <w:kern w:val="0"/>
                <w:sz w:val="24"/>
              </w:rPr>
            </w:pPr>
            <w:r w:rsidRPr="00D53356">
              <w:rPr>
                <w:color w:val="000000"/>
                <w:kern w:val="0"/>
                <w:sz w:val="24"/>
              </w:rPr>
              <w:t>-</w:t>
            </w:r>
          </w:p>
        </w:tc>
      </w:tr>
      <w:tr w:rsidR="0023307D" w:rsidRPr="00D53356" w:rsidTr="00400137">
        <w:trPr>
          <w:trHeight w:val="270"/>
          <w:jc w:val="center"/>
        </w:trPr>
        <w:tc>
          <w:tcPr>
            <w:tcW w:w="2268" w:type="dxa"/>
            <w:gridSpan w:val="2"/>
            <w:vAlign w:val="center"/>
          </w:tcPr>
          <w:p w:rsidR="0023307D" w:rsidRPr="00D53356" w:rsidRDefault="0023307D" w:rsidP="008C42E3">
            <w:pPr>
              <w:widowControl/>
              <w:spacing w:before="29" w:line="288" w:lineRule="auto"/>
              <w:rPr>
                <w:color w:val="000000"/>
                <w:kern w:val="0"/>
                <w:sz w:val="24"/>
              </w:rPr>
            </w:pPr>
            <w:r w:rsidRPr="00D53356">
              <w:rPr>
                <w:rFonts w:hint="eastAsia"/>
                <w:color w:val="000000"/>
                <w:kern w:val="0"/>
                <w:sz w:val="24"/>
              </w:rPr>
              <w:t>资产支持证券</w:t>
            </w:r>
          </w:p>
        </w:tc>
        <w:tc>
          <w:tcPr>
            <w:tcW w:w="2339" w:type="dxa"/>
            <w:vAlign w:val="center"/>
          </w:tcPr>
          <w:p w:rsidR="0023307D" w:rsidRPr="00D53356" w:rsidRDefault="0023307D" w:rsidP="004C1637">
            <w:pPr>
              <w:spacing w:before="29" w:line="288" w:lineRule="auto"/>
              <w:jc w:val="right"/>
              <w:rPr>
                <w:color w:val="000000"/>
                <w:kern w:val="0"/>
                <w:sz w:val="24"/>
              </w:rPr>
            </w:pPr>
            <w:r w:rsidRPr="00D53356">
              <w:rPr>
                <w:color w:val="000000"/>
                <w:kern w:val="0"/>
                <w:sz w:val="24"/>
              </w:rPr>
              <w:t>-</w:t>
            </w:r>
          </w:p>
        </w:tc>
        <w:tc>
          <w:tcPr>
            <w:tcW w:w="2339" w:type="dxa"/>
            <w:vAlign w:val="center"/>
          </w:tcPr>
          <w:p w:rsidR="0023307D" w:rsidRPr="00D53356" w:rsidRDefault="0023307D" w:rsidP="004C1637">
            <w:pPr>
              <w:spacing w:before="29" w:line="288" w:lineRule="auto"/>
              <w:jc w:val="right"/>
              <w:rPr>
                <w:color w:val="000000"/>
                <w:kern w:val="0"/>
                <w:sz w:val="24"/>
              </w:rPr>
            </w:pPr>
            <w:r w:rsidRPr="00D53356">
              <w:rPr>
                <w:color w:val="000000"/>
                <w:kern w:val="0"/>
                <w:sz w:val="24"/>
              </w:rPr>
              <w:t>-</w:t>
            </w:r>
          </w:p>
        </w:tc>
        <w:tc>
          <w:tcPr>
            <w:tcW w:w="2340" w:type="dxa"/>
            <w:vAlign w:val="center"/>
          </w:tcPr>
          <w:p w:rsidR="0023307D" w:rsidRPr="00D53356" w:rsidRDefault="0023307D" w:rsidP="004C1637">
            <w:pPr>
              <w:spacing w:before="29" w:line="288" w:lineRule="auto"/>
              <w:jc w:val="right"/>
              <w:rPr>
                <w:color w:val="000000"/>
                <w:kern w:val="0"/>
                <w:sz w:val="24"/>
              </w:rPr>
            </w:pPr>
            <w:r w:rsidRPr="00D53356">
              <w:rPr>
                <w:color w:val="000000"/>
                <w:kern w:val="0"/>
                <w:sz w:val="24"/>
              </w:rPr>
              <w:t>-</w:t>
            </w:r>
          </w:p>
        </w:tc>
      </w:tr>
      <w:tr w:rsidR="0023307D" w:rsidRPr="00D53356" w:rsidTr="00400137">
        <w:trPr>
          <w:trHeight w:val="270"/>
          <w:jc w:val="center"/>
        </w:trPr>
        <w:tc>
          <w:tcPr>
            <w:tcW w:w="2268" w:type="dxa"/>
            <w:gridSpan w:val="2"/>
            <w:vAlign w:val="center"/>
          </w:tcPr>
          <w:p w:rsidR="0023307D" w:rsidRPr="00D53356" w:rsidRDefault="0023307D" w:rsidP="008C42E3">
            <w:pPr>
              <w:widowControl/>
              <w:spacing w:before="29" w:line="288" w:lineRule="auto"/>
              <w:rPr>
                <w:color w:val="000000"/>
                <w:kern w:val="0"/>
                <w:sz w:val="24"/>
              </w:rPr>
            </w:pPr>
            <w:r w:rsidRPr="00D53356">
              <w:rPr>
                <w:rFonts w:hint="eastAsia"/>
                <w:color w:val="000000"/>
                <w:kern w:val="0"/>
                <w:sz w:val="24"/>
              </w:rPr>
              <w:t>基金</w:t>
            </w:r>
          </w:p>
        </w:tc>
        <w:tc>
          <w:tcPr>
            <w:tcW w:w="2339" w:type="dxa"/>
            <w:vAlign w:val="center"/>
          </w:tcPr>
          <w:p w:rsidR="0023307D" w:rsidRPr="00D53356" w:rsidRDefault="0023307D" w:rsidP="004C1637">
            <w:pPr>
              <w:spacing w:before="29" w:line="288" w:lineRule="auto"/>
              <w:jc w:val="right"/>
              <w:rPr>
                <w:color w:val="000000"/>
                <w:kern w:val="0"/>
                <w:sz w:val="24"/>
              </w:rPr>
            </w:pPr>
            <w:r w:rsidRPr="00D53356">
              <w:rPr>
                <w:color w:val="000000"/>
                <w:kern w:val="0"/>
                <w:sz w:val="24"/>
              </w:rPr>
              <w:t>42,541,828.45</w:t>
            </w:r>
          </w:p>
        </w:tc>
        <w:tc>
          <w:tcPr>
            <w:tcW w:w="2339" w:type="dxa"/>
            <w:vAlign w:val="center"/>
          </w:tcPr>
          <w:p w:rsidR="0023307D" w:rsidRPr="00D53356" w:rsidRDefault="0023307D" w:rsidP="004C1637">
            <w:pPr>
              <w:spacing w:before="29" w:line="288" w:lineRule="auto"/>
              <w:jc w:val="right"/>
              <w:rPr>
                <w:color w:val="000000"/>
                <w:kern w:val="0"/>
                <w:sz w:val="24"/>
              </w:rPr>
            </w:pPr>
            <w:r w:rsidRPr="00D53356">
              <w:rPr>
                <w:color w:val="000000"/>
                <w:kern w:val="0"/>
                <w:sz w:val="24"/>
              </w:rPr>
              <w:t>49,517,901.58</w:t>
            </w:r>
          </w:p>
        </w:tc>
        <w:tc>
          <w:tcPr>
            <w:tcW w:w="2340" w:type="dxa"/>
            <w:vAlign w:val="center"/>
          </w:tcPr>
          <w:p w:rsidR="0023307D" w:rsidRPr="00D53356" w:rsidRDefault="0023307D" w:rsidP="004C1637">
            <w:pPr>
              <w:spacing w:before="29" w:line="288" w:lineRule="auto"/>
              <w:jc w:val="right"/>
              <w:rPr>
                <w:color w:val="000000"/>
                <w:kern w:val="0"/>
                <w:sz w:val="24"/>
              </w:rPr>
            </w:pPr>
            <w:r w:rsidRPr="00D53356">
              <w:rPr>
                <w:color w:val="000000"/>
                <w:kern w:val="0"/>
                <w:sz w:val="24"/>
              </w:rPr>
              <w:t>6,976,073.13</w:t>
            </w:r>
          </w:p>
        </w:tc>
      </w:tr>
      <w:tr w:rsidR="0023307D" w:rsidRPr="00D53356" w:rsidTr="00400137">
        <w:trPr>
          <w:trHeight w:val="270"/>
          <w:jc w:val="center"/>
        </w:trPr>
        <w:tc>
          <w:tcPr>
            <w:tcW w:w="2268" w:type="dxa"/>
            <w:gridSpan w:val="2"/>
            <w:vAlign w:val="center"/>
          </w:tcPr>
          <w:p w:rsidR="0023307D" w:rsidRPr="00D53356" w:rsidRDefault="0023307D" w:rsidP="008C42E3">
            <w:pPr>
              <w:widowControl/>
              <w:spacing w:before="29" w:line="288" w:lineRule="auto"/>
              <w:rPr>
                <w:color w:val="000000"/>
                <w:kern w:val="0"/>
                <w:sz w:val="24"/>
              </w:rPr>
            </w:pPr>
            <w:r w:rsidRPr="00D53356">
              <w:rPr>
                <w:rFonts w:hint="eastAsia"/>
                <w:color w:val="000000"/>
                <w:kern w:val="0"/>
                <w:sz w:val="24"/>
              </w:rPr>
              <w:t>其他</w:t>
            </w:r>
          </w:p>
        </w:tc>
        <w:tc>
          <w:tcPr>
            <w:tcW w:w="2339" w:type="dxa"/>
            <w:vAlign w:val="center"/>
          </w:tcPr>
          <w:p w:rsidR="0023307D" w:rsidRPr="00D53356" w:rsidRDefault="0023307D" w:rsidP="004C1637">
            <w:pPr>
              <w:spacing w:before="29" w:line="288" w:lineRule="auto"/>
              <w:jc w:val="right"/>
              <w:rPr>
                <w:color w:val="000000"/>
                <w:kern w:val="0"/>
                <w:sz w:val="24"/>
              </w:rPr>
            </w:pPr>
            <w:r w:rsidRPr="00D53356">
              <w:rPr>
                <w:color w:val="000000"/>
                <w:kern w:val="0"/>
                <w:sz w:val="24"/>
              </w:rPr>
              <w:t>-</w:t>
            </w:r>
          </w:p>
        </w:tc>
        <w:tc>
          <w:tcPr>
            <w:tcW w:w="2339" w:type="dxa"/>
            <w:vAlign w:val="center"/>
          </w:tcPr>
          <w:p w:rsidR="0023307D" w:rsidRPr="00D53356" w:rsidRDefault="0023307D" w:rsidP="004C1637">
            <w:pPr>
              <w:spacing w:before="29" w:line="288" w:lineRule="auto"/>
              <w:jc w:val="right"/>
              <w:rPr>
                <w:color w:val="000000"/>
                <w:kern w:val="0"/>
                <w:sz w:val="24"/>
              </w:rPr>
            </w:pPr>
            <w:r w:rsidRPr="00D53356">
              <w:rPr>
                <w:color w:val="000000"/>
                <w:kern w:val="0"/>
                <w:sz w:val="24"/>
              </w:rPr>
              <w:t>-</w:t>
            </w:r>
          </w:p>
        </w:tc>
        <w:tc>
          <w:tcPr>
            <w:tcW w:w="2340" w:type="dxa"/>
            <w:vAlign w:val="center"/>
          </w:tcPr>
          <w:p w:rsidR="0023307D" w:rsidRPr="00D53356" w:rsidRDefault="0023307D" w:rsidP="004C1637">
            <w:pPr>
              <w:spacing w:before="29" w:line="288" w:lineRule="auto"/>
              <w:jc w:val="right"/>
              <w:rPr>
                <w:color w:val="000000"/>
                <w:kern w:val="0"/>
                <w:sz w:val="24"/>
              </w:rPr>
            </w:pPr>
            <w:r w:rsidRPr="00D53356">
              <w:rPr>
                <w:color w:val="000000"/>
                <w:kern w:val="0"/>
                <w:sz w:val="24"/>
              </w:rPr>
              <w:t>-</w:t>
            </w:r>
          </w:p>
        </w:tc>
      </w:tr>
      <w:tr w:rsidR="0023307D" w:rsidRPr="00D53356" w:rsidTr="008C42E3">
        <w:trPr>
          <w:trHeight w:val="270"/>
          <w:jc w:val="center"/>
        </w:trPr>
        <w:tc>
          <w:tcPr>
            <w:tcW w:w="2268" w:type="dxa"/>
            <w:gridSpan w:val="2"/>
            <w:vAlign w:val="center"/>
          </w:tcPr>
          <w:p w:rsidR="0023307D" w:rsidRPr="00D53356" w:rsidRDefault="0023307D" w:rsidP="008C42E3">
            <w:pPr>
              <w:widowControl/>
              <w:spacing w:before="29" w:line="288" w:lineRule="auto"/>
              <w:jc w:val="center"/>
              <w:rPr>
                <w:color w:val="000000"/>
                <w:kern w:val="0"/>
                <w:sz w:val="24"/>
              </w:rPr>
            </w:pPr>
            <w:r w:rsidRPr="00D53356">
              <w:rPr>
                <w:rFonts w:hint="eastAsia"/>
                <w:color w:val="000000"/>
                <w:kern w:val="0"/>
                <w:sz w:val="24"/>
              </w:rPr>
              <w:t>合计</w:t>
            </w:r>
          </w:p>
        </w:tc>
        <w:tc>
          <w:tcPr>
            <w:tcW w:w="2339" w:type="dxa"/>
            <w:vAlign w:val="center"/>
          </w:tcPr>
          <w:p w:rsidR="0023307D" w:rsidRPr="00D53356" w:rsidRDefault="0023307D" w:rsidP="004C1637">
            <w:pPr>
              <w:spacing w:before="29" w:line="288" w:lineRule="auto"/>
              <w:jc w:val="right"/>
              <w:rPr>
                <w:color w:val="000000"/>
                <w:kern w:val="0"/>
                <w:sz w:val="24"/>
              </w:rPr>
            </w:pPr>
            <w:r w:rsidRPr="00D53356">
              <w:rPr>
                <w:color w:val="000000"/>
                <w:kern w:val="0"/>
                <w:sz w:val="24"/>
              </w:rPr>
              <w:t>42,541,828.45</w:t>
            </w:r>
          </w:p>
        </w:tc>
        <w:tc>
          <w:tcPr>
            <w:tcW w:w="2339" w:type="dxa"/>
            <w:vAlign w:val="center"/>
          </w:tcPr>
          <w:p w:rsidR="0023307D" w:rsidRPr="00D53356" w:rsidRDefault="0023307D" w:rsidP="004C1637">
            <w:pPr>
              <w:spacing w:before="29" w:line="288" w:lineRule="auto"/>
              <w:jc w:val="right"/>
              <w:rPr>
                <w:color w:val="000000"/>
                <w:kern w:val="0"/>
                <w:sz w:val="24"/>
              </w:rPr>
            </w:pPr>
            <w:r w:rsidRPr="00D53356">
              <w:rPr>
                <w:color w:val="000000"/>
                <w:kern w:val="0"/>
                <w:sz w:val="24"/>
              </w:rPr>
              <w:t>49,517,901.58</w:t>
            </w:r>
          </w:p>
        </w:tc>
        <w:tc>
          <w:tcPr>
            <w:tcW w:w="2340" w:type="dxa"/>
            <w:vAlign w:val="center"/>
          </w:tcPr>
          <w:p w:rsidR="0023307D" w:rsidRPr="00D53356" w:rsidRDefault="0023307D" w:rsidP="004C1637">
            <w:pPr>
              <w:spacing w:before="29" w:line="288" w:lineRule="auto"/>
              <w:jc w:val="right"/>
              <w:rPr>
                <w:color w:val="000000"/>
                <w:kern w:val="0"/>
                <w:sz w:val="24"/>
              </w:rPr>
            </w:pPr>
            <w:r w:rsidRPr="00D53356">
              <w:rPr>
                <w:color w:val="000000"/>
                <w:kern w:val="0"/>
                <w:sz w:val="24"/>
              </w:rPr>
              <w:t>6,976,073.13</w:t>
            </w:r>
          </w:p>
        </w:tc>
      </w:tr>
      <w:tr w:rsidR="0023307D" w:rsidRPr="00D53356" w:rsidTr="00400137">
        <w:trPr>
          <w:trHeight w:val="255"/>
          <w:jc w:val="center"/>
        </w:trPr>
        <w:tc>
          <w:tcPr>
            <w:tcW w:w="2268" w:type="dxa"/>
            <w:gridSpan w:val="2"/>
            <w:vMerge w:val="restart"/>
            <w:vAlign w:val="center"/>
          </w:tcPr>
          <w:p w:rsidR="0023307D" w:rsidRPr="00D53356" w:rsidRDefault="0023307D" w:rsidP="008C42E3">
            <w:pPr>
              <w:spacing w:before="29" w:line="288" w:lineRule="auto"/>
              <w:jc w:val="center"/>
              <w:rPr>
                <w:color w:val="000000"/>
                <w:kern w:val="0"/>
                <w:sz w:val="24"/>
              </w:rPr>
            </w:pPr>
            <w:r w:rsidRPr="00D53356">
              <w:rPr>
                <w:rFonts w:hint="eastAsia"/>
                <w:color w:val="000000"/>
                <w:kern w:val="0"/>
                <w:sz w:val="24"/>
              </w:rPr>
              <w:lastRenderedPageBreak/>
              <w:t>项目</w:t>
            </w:r>
          </w:p>
        </w:tc>
        <w:tc>
          <w:tcPr>
            <w:tcW w:w="7018" w:type="dxa"/>
            <w:gridSpan w:val="3"/>
            <w:vAlign w:val="center"/>
          </w:tcPr>
          <w:p w:rsidR="0023307D" w:rsidRPr="00D53356" w:rsidRDefault="0023307D" w:rsidP="008C42E3">
            <w:pPr>
              <w:spacing w:before="29" w:line="288" w:lineRule="auto"/>
              <w:jc w:val="center"/>
              <w:rPr>
                <w:color w:val="000000"/>
                <w:kern w:val="0"/>
                <w:sz w:val="24"/>
              </w:rPr>
            </w:pPr>
            <w:r w:rsidRPr="00D53356">
              <w:rPr>
                <w:rFonts w:hint="eastAsia"/>
                <w:color w:val="000000"/>
                <w:kern w:val="0"/>
                <w:sz w:val="24"/>
              </w:rPr>
              <w:t>上年度末</w:t>
            </w:r>
          </w:p>
          <w:p w:rsidR="0023307D" w:rsidRPr="00D53356" w:rsidRDefault="0023307D" w:rsidP="008C42E3">
            <w:pPr>
              <w:spacing w:before="29" w:line="288" w:lineRule="auto"/>
              <w:jc w:val="center"/>
              <w:rPr>
                <w:color w:val="000000"/>
                <w:kern w:val="0"/>
                <w:sz w:val="24"/>
              </w:rPr>
            </w:pPr>
            <w:r w:rsidRPr="00D53356">
              <w:rPr>
                <w:color w:val="000000"/>
                <w:kern w:val="0"/>
                <w:sz w:val="24"/>
              </w:rPr>
              <w:t>2020</w:t>
            </w:r>
            <w:r w:rsidRPr="00D53356">
              <w:rPr>
                <w:color w:val="000000"/>
                <w:kern w:val="0"/>
                <w:sz w:val="24"/>
              </w:rPr>
              <w:t>年</w:t>
            </w:r>
            <w:r w:rsidRPr="00D53356">
              <w:rPr>
                <w:color w:val="000000"/>
                <w:kern w:val="0"/>
                <w:sz w:val="24"/>
              </w:rPr>
              <w:t>12</w:t>
            </w:r>
            <w:r w:rsidRPr="00D53356">
              <w:rPr>
                <w:color w:val="000000"/>
                <w:kern w:val="0"/>
                <w:sz w:val="24"/>
              </w:rPr>
              <w:t>月</w:t>
            </w:r>
            <w:r w:rsidRPr="00D53356">
              <w:rPr>
                <w:color w:val="000000"/>
                <w:kern w:val="0"/>
                <w:sz w:val="24"/>
              </w:rPr>
              <w:t>31</w:t>
            </w:r>
            <w:r w:rsidRPr="00D53356">
              <w:rPr>
                <w:color w:val="000000"/>
                <w:kern w:val="0"/>
                <w:sz w:val="24"/>
              </w:rPr>
              <w:t>日</w:t>
            </w:r>
          </w:p>
        </w:tc>
      </w:tr>
      <w:tr w:rsidR="0023307D" w:rsidRPr="00D53356" w:rsidTr="00E43350">
        <w:trPr>
          <w:trHeight w:val="270"/>
          <w:jc w:val="center"/>
        </w:trPr>
        <w:tc>
          <w:tcPr>
            <w:tcW w:w="2268" w:type="dxa"/>
            <w:gridSpan w:val="2"/>
            <w:vMerge/>
            <w:vAlign w:val="center"/>
          </w:tcPr>
          <w:p w:rsidR="0023307D" w:rsidRPr="00D53356" w:rsidRDefault="0023307D" w:rsidP="008C42E3">
            <w:pPr>
              <w:spacing w:before="29" w:line="288" w:lineRule="auto"/>
              <w:jc w:val="center"/>
              <w:rPr>
                <w:color w:val="000000"/>
                <w:kern w:val="0"/>
                <w:sz w:val="24"/>
              </w:rPr>
            </w:pPr>
          </w:p>
        </w:tc>
        <w:tc>
          <w:tcPr>
            <w:tcW w:w="2339" w:type="dxa"/>
            <w:vAlign w:val="center"/>
          </w:tcPr>
          <w:p w:rsidR="0023307D" w:rsidRPr="00D53356" w:rsidRDefault="0023307D" w:rsidP="008C42E3">
            <w:pPr>
              <w:spacing w:before="29" w:line="288" w:lineRule="auto"/>
              <w:jc w:val="center"/>
              <w:rPr>
                <w:color w:val="000000"/>
                <w:kern w:val="0"/>
                <w:sz w:val="24"/>
              </w:rPr>
            </w:pPr>
            <w:r w:rsidRPr="00D53356">
              <w:rPr>
                <w:rFonts w:hint="eastAsia"/>
                <w:color w:val="000000"/>
                <w:kern w:val="0"/>
                <w:sz w:val="24"/>
              </w:rPr>
              <w:t>成本</w:t>
            </w:r>
          </w:p>
        </w:tc>
        <w:tc>
          <w:tcPr>
            <w:tcW w:w="2339" w:type="dxa"/>
            <w:vAlign w:val="center"/>
          </w:tcPr>
          <w:p w:rsidR="0023307D" w:rsidRPr="00D53356" w:rsidRDefault="0023307D" w:rsidP="008C42E3">
            <w:pPr>
              <w:spacing w:before="29" w:line="288" w:lineRule="auto"/>
              <w:jc w:val="center"/>
              <w:rPr>
                <w:color w:val="000000"/>
                <w:kern w:val="0"/>
                <w:sz w:val="24"/>
              </w:rPr>
            </w:pPr>
            <w:r w:rsidRPr="00D53356">
              <w:rPr>
                <w:rFonts w:hint="eastAsia"/>
                <w:color w:val="000000"/>
                <w:kern w:val="0"/>
                <w:sz w:val="24"/>
              </w:rPr>
              <w:t>公允价值</w:t>
            </w:r>
          </w:p>
        </w:tc>
        <w:tc>
          <w:tcPr>
            <w:tcW w:w="2340" w:type="dxa"/>
            <w:vAlign w:val="center"/>
          </w:tcPr>
          <w:p w:rsidR="0023307D" w:rsidRPr="00D53356" w:rsidRDefault="0023307D" w:rsidP="008C42E3">
            <w:pPr>
              <w:spacing w:before="29" w:line="288" w:lineRule="auto"/>
              <w:jc w:val="center"/>
              <w:rPr>
                <w:color w:val="000000"/>
                <w:kern w:val="0"/>
                <w:sz w:val="24"/>
              </w:rPr>
            </w:pPr>
            <w:r w:rsidRPr="00D53356">
              <w:rPr>
                <w:rFonts w:hint="eastAsia"/>
                <w:color w:val="000000"/>
                <w:kern w:val="0"/>
                <w:sz w:val="24"/>
              </w:rPr>
              <w:t>公允价值变动</w:t>
            </w:r>
          </w:p>
        </w:tc>
      </w:tr>
      <w:tr w:rsidR="0023307D" w:rsidRPr="00D53356" w:rsidTr="00400137">
        <w:trPr>
          <w:trHeight w:val="270"/>
          <w:jc w:val="center"/>
        </w:trPr>
        <w:tc>
          <w:tcPr>
            <w:tcW w:w="2268" w:type="dxa"/>
            <w:gridSpan w:val="2"/>
            <w:vAlign w:val="center"/>
          </w:tcPr>
          <w:p w:rsidR="0023307D" w:rsidRPr="00D53356" w:rsidRDefault="0023307D" w:rsidP="008C42E3">
            <w:pPr>
              <w:widowControl/>
              <w:spacing w:before="29" w:line="288" w:lineRule="auto"/>
              <w:rPr>
                <w:kern w:val="0"/>
                <w:sz w:val="24"/>
              </w:rPr>
            </w:pPr>
            <w:r w:rsidRPr="00D53356">
              <w:rPr>
                <w:rFonts w:hint="eastAsia"/>
                <w:kern w:val="0"/>
                <w:sz w:val="24"/>
              </w:rPr>
              <w:t>股票</w:t>
            </w:r>
          </w:p>
        </w:tc>
        <w:tc>
          <w:tcPr>
            <w:tcW w:w="2339" w:type="dxa"/>
            <w:vAlign w:val="center"/>
          </w:tcPr>
          <w:p w:rsidR="0023307D" w:rsidRPr="00D53356" w:rsidRDefault="0023307D" w:rsidP="004C1637">
            <w:pPr>
              <w:spacing w:before="29" w:line="288" w:lineRule="auto"/>
              <w:jc w:val="right"/>
              <w:rPr>
                <w:color w:val="000000"/>
                <w:kern w:val="0"/>
                <w:sz w:val="24"/>
              </w:rPr>
            </w:pPr>
            <w:r w:rsidRPr="00D53356">
              <w:rPr>
                <w:color w:val="000000"/>
                <w:kern w:val="0"/>
                <w:sz w:val="24"/>
              </w:rPr>
              <w:t>-</w:t>
            </w:r>
          </w:p>
        </w:tc>
        <w:tc>
          <w:tcPr>
            <w:tcW w:w="2339" w:type="dxa"/>
            <w:vAlign w:val="center"/>
          </w:tcPr>
          <w:p w:rsidR="0023307D" w:rsidRPr="00D53356" w:rsidRDefault="0023307D" w:rsidP="00400137">
            <w:pPr>
              <w:spacing w:line="360" w:lineRule="auto"/>
              <w:jc w:val="right"/>
              <w:rPr>
                <w:color w:val="000000"/>
                <w:kern w:val="0"/>
                <w:sz w:val="24"/>
              </w:rPr>
            </w:pPr>
            <w:r w:rsidRPr="00D53356">
              <w:rPr>
                <w:color w:val="000000"/>
                <w:kern w:val="0"/>
                <w:sz w:val="24"/>
              </w:rPr>
              <w:t>-</w:t>
            </w:r>
          </w:p>
        </w:tc>
        <w:tc>
          <w:tcPr>
            <w:tcW w:w="2340" w:type="dxa"/>
            <w:vAlign w:val="center"/>
          </w:tcPr>
          <w:p w:rsidR="0023307D" w:rsidRPr="00D53356" w:rsidRDefault="0023307D" w:rsidP="00400137">
            <w:pPr>
              <w:spacing w:line="360" w:lineRule="auto"/>
              <w:jc w:val="right"/>
              <w:rPr>
                <w:color w:val="000000"/>
                <w:kern w:val="0"/>
                <w:sz w:val="24"/>
              </w:rPr>
            </w:pPr>
            <w:r w:rsidRPr="00D53356">
              <w:rPr>
                <w:color w:val="000000"/>
                <w:kern w:val="0"/>
                <w:sz w:val="24"/>
              </w:rPr>
              <w:t>-</w:t>
            </w:r>
          </w:p>
        </w:tc>
      </w:tr>
      <w:tr w:rsidR="00A94390" w:rsidRPr="00D53356" w:rsidTr="00400137">
        <w:trPr>
          <w:trHeight w:val="270"/>
          <w:jc w:val="center"/>
        </w:trPr>
        <w:tc>
          <w:tcPr>
            <w:tcW w:w="2268" w:type="dxa"/>
            <w:gridSpan w:val="2"/>
            <w:vAlign w:val="center"/>
          </w:tcPr>
          <w:p w:rsidR="00A94390" w:rsidRPr="00D53356" w:rsidRDefault="00A94390" w:rsidP="008C42E3">
            <w:pPr>
              <w:widowControl/>
              <w:spacing w:before="29" w:line="288" w:lineRule="auto"/>
              <w:rPr>
                <w:kern w:val="0"/>
                <w:sz w:val="24"/>
              </w:rPr>
            </w:pPr>
            <w:r w:rsidRPr="00D53356">
              <w:rPr>
                <w:rFonts w:hint="eastAsia"/>
                <w:kern w:val="0"/>
                <w:sz w:val="24"/>
              </w:rPr>
              <w:t>贵金属投资</w:t>
            </w:r>
            <w:r w:rsidRPr="00D53356">
              <w:rPr>
                <w:rFonts w:hint="eastAsia"/>
                <w:kern w:val="0"/>
                <w:sz w:val="24"/>
              </w:rPr>
              <w:t>-</w:t>
            </w:r>
            <w:r w:rsidRPr="00D53356">
              <w:rPr>
                <w:rFonts w:hint="eastAsia"/>
                <w:kern w:val="0"/>
                <w:sz w:val="24"/>
              </w:rPr>
              <w:t>金交所黄金合约</w:t>
            </w:r>
          </w:p>
        </w:tc>
        <w:tc>
          <w:tcPr>
            <w:tcW w:w="2339" w:type="dxa"/>
            <w:vAlign w:val="center"/>
          </w:tcPr>
          <w:p w:rsidR="00A94390" w:rsidRPr="00D53356" w:rsidRDefault="00A94390" w:rsidP="004C1637">
            <w:pPr>
              <w:spacing w:before="29" w:line="288" w:lineRule="auto"/>
              <w:jc w:val="right"/>
              <w:rPr>
                <w:color w:val="000000"/>
                <w:kern w:val="0"/>
                <w:sz w:val="24"/>
              </w:rPr>
            </w:pPr>
            <w:r w:rsidRPr="00D53356">
              <w:rPr>
                <w:rFonts w:hint="eastAsia"/>
                <w:color w:val="000000"/>
                <w:kern w:val="0"/>
                <w:sz w:val="24"/>
              </w:rPr>
              <w:t>-</w:t>
            </w:r>
          </w:p>
        </w:tc>
        <w:tc>
          <w:tcPr>
            <w:tcW w:w="2339" w:type="dxa"/>
            <w:vAlign w:val="center"/>
          </w:tcPr>
          <w:p w:rsidR="00A94390" w:rsidRPr="00D53356" w:rsidRDefault="00A94390" w:rsidP="004C1637">
            <w:pPr>
              <w:spacing w:before="29" w:line="288" w:lineRule="auto"/>
              <w:jc w:val="right"/>
              <w:rPr>
                <w:color w:val="000000"/>
                <w:kern w:val="0"/>
                <w:sz w:val="24"/>
              </w:rPr>
            </w:pPr>
            <w:r w:rsidRPr="00D53356">
              <w:rPr>
                <w:rFonts w:hint="eastAsia"/>
                <w:color w:val="000000"/>
                <w:kern w:val="0"/>
                <w:sz w:val="24"/>
              </w:rPr>
              <w:t>-</w:t>
            </w:r>
          </w:p>
        </w:tc>
        <w:tc>
          <w:tcPr>
            <w:tcW w:w="2340" w:type="dxa"/>
            <w:vAlign w:val="center"/>
          </w:tcPr>
          <w:p w:rsidR="00A94390" w:rsidRPr="00D53356" w:rsidRDefault="00A94390" w:rsidP="004C1637">
            <w:pPr>
              <w:spacing w:before="29" w:line="288" w:lineRule="auto"/>
              <w:jc w:val="right"/>
              <w:rPr>
                <w:color w:val="000000"/>
                <w:kern w:val="0"/>
                <w:sz w:val="24"/>
              </w:rPr>
            </w:pPr>
            <w:r w:rsidRPr="00D53356">
              <w:rPr>
                <w:rFonts w:hint="eastAsia"/>
                <w:color w:val="000000"/>
                <w:kern w:val="0"/>
                <w:sz w:val="24"/>
              </w:rPr>
              <w:t>-</w:t>
            </w:r>
          </w:p>
        </w:tc>
      </w:tr>
      <w:tr w:rsidR="00A94390" w:rsidRPr="00D53356" w:rsidTr="00400137">
        <w:trPr>
          <w:trHeight w:val="285"/>
          <w:jc w:val="center"/>
        </w:trPr>
        <w:tc>
          <w:tcPr>
            <w:tcW w:w="828" w:type="dxa"/>
            <w:vMerge w:val="restart"/>
            <w:vAlign w:val="center"/>
          </w:tcPr>
          <w:p w:rsidR="00A94390" w:rsidRPr="00D53356" w:rsidRDefault="00A94390" w:rsidP="008C42E3">
            <w:pPr>
              <w:widowControl/>
              <w:spacing w:before="29" w:line="288" w:lineRule="auto"/>
              <w:rPr>
                <w:kern w:val="0"/>
                <w:sz w:val="24"/>
              </w:rPr>
            </w:pPr>
            <w:r w:rsidRPr="00D53356">
              <w:rPr>
                <w:rFonts w:hint="eastAsia"/>
                <w:kern w:val="0"/>
                <w:sz w:val="24"/>
              </w:rPr>
              <w:t>债券</w:t>
            </w:r>
          </w:p>
        </w:tc>
        <w:tc>
          <w:tcPr>
            <w:tcW w:w="1440" w:type="dxa"/>
            <w:vAlign w:val="center"/>
          </w:tcPr>
          <w:p w:rsidR="00A94390" w:rsidRPr="00D53356" w:rsidRDefault="00A94390" w:rsidP="008C42E3">
            <w:pPr>
              <w:widowControl/>
              <w:spacing w:before="29" w:line="288" w:lineRule="auto"/>
              <w:rPr>
                <w:kern w:val="0"/>
                <w:sz w:val="24"/>
              </w:rPr>
            </w:pPr>
            <w:r w:rsidRPr="00D53356">
              <w:rPr>
                <w:rFonts w:hint="eastAsia"/>
                <w:kern w:val="0"/>
                <w:sz w:val="24"/>
              </w:rPr>
              <w:t>交易所市场</w:t>
            </w:r>
          </w:p>
        </w:tc>
        <w:tc>
          <w:tcPr>
            <w:tcW w:w="2339" w:type="dxa"/>
            <w:vAlign w:val="center"/>
          </w:tcPr>
          <w:p w:rsidR="00A94390" w:rsidRPr="00D53356" w:rsidRDefault="00A94390" w:rsidP="004C1637">
            <w:pPr>
              <w:spacing w:before="29" w:line="288" w:lineRule="auto"/>
              <w:jc w:val="right"/>
              <w:rPr>
                <w:color w:val="000000"/>
                <w:kern w:val="0"/>
                <w:sz w:val="24"/>
              </w:rPr>
            </w:pPr>
            <w:r w:rsidRPr="00D53356">
              <w:rPr>
                <w:color w:val="000000"/>
                <w:kern w:val="0"/>
                <w:sz w:val="24"/>
              </w:rPr>
              <w:t>-</w:t>
            </w:r>
          </w:p>
        </w:tc>
        <w:tc>
          <w:tcPr>
            <w:tcW w:w="2339" w:type="dxa"/>
            <w:vAlign w:val="center"/>
          </w:tcPr>
          <w:p w:rsidR="00A94390" w:rsidRPr="00D53356" w:rsidRDefault="00A94390" w:rsidP="004C1637">
            <w:pPr>
              <w:spacing w:before="29" w:line="288" w:lineRule="auto"/>
              <w:jc w:val="right"/>
              <w:rPr>
                <w:color w:val="000000"/>
                <w:kern w:val="0"/>
                <w:sz w:val="24"/>
              </w:rPr>
            </w:pPr>
            <w:r w:rsidRPr="00D53356">
              <w:rPr>
                <w:color w:val="000000"/>
                <w:kern w:val="0"/>
                <w:sz w:val="24"/>
              </w:rPr>
              <w:t>-</w:t>
            </w:r>
          </w:p>
        </w:tc>
        <w:tc>
          <w:tcPr>
            <w:tcW w:w="2340" w:type="dxa"/>
            <w:vAlign w:val="center"/>
          </w:tcPr>
          <w:p w:rsidR="00A94390" w:rsidRPr="00D53356" w:rsidRDefault="00A94390" w:rsidP="004C1637">
            <w:pPr>
              <w:spacing w:before="29" w:line="288" w:lineRule="auto"/>
              <w:jc w:val="right"/>
              <w:rPr>
                <w:color w:val="000000"/>
                <w:kern w:val="0"/>
                <w:sz w:val="24"/>
              </w:rPr>
            </w:pPr>
            <w:r w:rsidRPr="00D53356">
              <w:rPr>
                <w:color w:val="000000"/>
                <w:kern w:val="0"/>
                <w:sz w:val="24"/>
              </w:rPr>
              <w:t>-</w:t>
            </w:r>
          </w:p>
        </w:tc>
      </w:tr>
      <w:tr w:rsidR="00A94390" w:rsidRPr="00D53356" w:rsidTr="00E43350">
        <w:trPr>
          <w:trHeight w:val="103"/>
          <w:jc w:val="center"/>
        </w:trPr>
        <w:tc>
          <w:tcPr>
            <w:tcW w:w="828" w:type="dxa"/>
            <w:vMerge/>
            <w:vAlign w:val="center"/>
          </w:tcPr>
          <w:p w:rsidR="00A94390" w:rsidRPr="00D53356" w:rsidRDefault="00A94390" w:rsidP="008C42E3">
            <w:pPr>
              <w:widowControl/>
              <w:spacing w:before="29" w:line="288" w:lineRule="auto"/>
              <w:rPr>
                <w:kern w:val="0"/>
                <w:sz w:val="24"/>
              </w:rPr>
            </w:pPr>
          </w:p>
        </w:tc>
        <w:tc>
          <w:tcPr>
            <w:tcW w:w="1440" w:type="dxa"/>
            <w:vAlign w:val="center"/>
          </w:tcPr>
          <w:p w:rsidR="00A94390" w:rsidRPr="00D53356" w:rsidRDefault="00A94390" w:rsidP="008C42E3">
            <w:pPr>
              <w:widowControl/>
              <w:spacing w:before="29" w:line="288" w:lineRule="auto"/>
              <w:rPr>
                <w:kern w:val="0"/>
                <w:sz w:val="24"/>
              </w:rPr>
            </w:pPr>
            <w:r w:rsidRPr="00D53356">
              <w:rPr>
                <w:rFonts w:hint="eastAsia"/>
                <w:kern w:val="0"/>
                <w:sz w:val="24"/>
              </w:rPr>
              <w:t>银行间市场</w:t>
            </w:r>
          </w:p>
        </w:tc>
        <w:tc>
          <w:tcPr>
            <w:tcW w:w="2339" w:type="dxa"/>
            <w:vAlign w:val="center"/>
          </w:tcPr>
          <w:p w:rsidR="00A94390" w:rsidRPr="00D53356" w:rsidRDefault="00A94390" w:rsidP="004C1637">
            <w:pPr>
              <w:spacing w:before="29" w:line="288" w:lineRule="auto"/>
              <w:jc w:val="right"/>
              <w:rPr>
                <w:color w:val="000000"/>
                <w:kern w:val="0"/>
                <w:sz w:val="24"/>
              </w:rPr>
            </w:pPr>
            <w:r w:rsidRPr="00D53356">
              <w:rPr>
                <w:color w:val="000000"/>
                <w:kern w:val="0"/>
                <w:sz w:val="24"/>
              </w:rPr>
              <w:t>-</w:t>
            </w:r>
          </w:p>
        </w:tc>
        <w:tc>
          <w:tcPr>
            <w:tcW w:w="2339" w:type="dxa"/>
            <w:vAlign w:val="center"/>
          </w:tcPr>
          <w:p w:rsidR="00A94390" w:rsidRPr="00D53356" w:rsidRDefault="00A94390" w:rsidP="004C1637">
            <w:pPr>
              <w:spacing w:before="29" w:line="288" w:lineRule="auto"/>
              <w:jc w:val="right"/>
              <w:rPr>
                <w:color w:val="000000"/>
                <w:kern w:val="0"/>
                <w:sz w:val="24"/>
              </w:rPr>
            </w:pPr>
            <w:r w:rsidRPr="00D53356">
              <w:rPr>
                <w:color w:val="000000"/>
                <w:kern w:val="0"/>
                <w:sz w:val="24"/>
              </w:rPr>
              <w:t>-</w:t>
            </w:r>
          </w:p>
        </w:tc>
        <w:tc>
          <w:tcPr>
            <w:tcW w:w="2340" w:type="dxa"/>
            <w:vAlign w:val="center"/>
          </w:tcPr>
          <w:p w:rsidR="00A94390" w:rsidRPr="00D53356" w:rsidRDefault="00A94390" w:rsidP="004C1637">
            <w:pPr>
              <w:spacing w:before="29" w:line="288" w:lineRule="auto"/>
              <w:jc w:val="right"/>
              <w:rPr>
                <w:color w:val="000000"/>
                <w:kern w:val="0"/>
                <w:sz w:val="24"/>
              </w:rPr>
            </w:pPr>
            <w:r w:rsidRPr="00D53356">
              <w:rPr>
                <w:color w:val="000000"/>
                <w:kern w:val="0"/>
                <w:sz w:val="24"/>
              </w:rPr>
              <w:t>-</w:t>
            </w:r>
          </w:p>
        </w:tc>
      </w:tr>
      <w:tr w:rsidR="00A94390" w:rsidRPr="00D53356" w:rsidTr="00E43350">
        <w:trPr>
          <w:trHeight w:val="103"/>
          <w:jc w:val="center"/>
        </w:trPr>
        <w:tc>
          <w:tcPr>
            <w:tcW w:w="828" w:type="dxa"/>
            <w:vMerge/>
            <w:vAlign w:val="center"/>
          </w:tcPr>
          <w:p w:rsidR="00A94390" w:rsidRPr="00D53356" w:rsidRDefault="00A94390" w:rsidP="008C42E3">
            <w:pPr>
              <w:widowControl/>
              <w:spacing w:before="29" w:line="288" w:lineRule="auto"/>
              <w:rPr>
                <w:kern w:val="0"/>
                <w:sz w:val="24"/>
              </w:rPr>
            </w:pPr>
          </w:p>
        </w:tc>
        <w:tc>
          <w:tcPr>
            <w:tcW w:w="1440" w:type="dxa"/>
            <w:vAlign w:val="center"/>
          </w:tcPr>
          <w:p w:rsidR="00A94390" w:rsidRPr="00D53356" w:rsidRDefault="00A94390" w:rsidP="008C42E3">
            <w:pPr>
              <w:widowControl/>
              <w:spacing w:before="29" w:line="288" w:lineRule="auto"/>
              <w:rPr>
                <w:kern w:val="0"/>
                <w:sz w:val="24"/>
              </w:rPr>
            </w:pPr>
            <w:r w:rsidRPr="00D53356">
              <w:rPr>
                <w:rFonts w:hint="eastAsia"/>
                <w:kern w:val="0"/>
                <w:sz w:val="24"/>
              </w:rPr>
              <w:t>合计</w:t>
            </w:r>
          </w:p>
        </w:tc>
        <w:tc>
          <w:tcPr>
            <w:tcW w:w="2339" w:type="dxa"/>
            <w:vAlign w:val="center"/>
          </w:tcPr>
          <w:p w:rsidR="00A94390" w:rsidRPr="00D53356" w:rsidRDefault="00A94390" w:rsidP="004C1637">
            <w:pPr>
              <w:spacing w:before="29" w:line="288" w:lineRule="auto"/>
              <w:jc w:val="right"/>
              <w:rPr>
                <w:color w:val="000000"/>
                <w:kern w:val="0"/>
                <w:sz w:val="24"/>
              </w:rPr>
            </w:pPr>
            <w:r w:rsidRPr="00D53356">
              <w:rPr>
                <w:color w:val="000000"/>
                <w:kern w:val="0"/>
                <w:sz w:val="24"/>
              </w:rPr>
              <w:t>-</w:t>
            </w:r>
          </w:p>
        </w:tc>
        <w:tc>
          <w:tcPr>
            <w:tcW w:w="2339" w:type="dxa"/>
            <w:vAlign w:val="center"/>
          </w:tcPr>
          <w:p w:rsidR="00A94390" w:rsidRPr="00D53356" w:rsidRDefault="00A94390" w:rsidP="004C1637">
            <w:pPr>
              <w:spacing w:before="29" w:line="288" w:lineRule="auto"/>
              <w:jc w:val="right"/>
              <w:rPr>
                <w:color w:val="000000"/>
                <w:kern w:val="0"/>
                <w:sz w:val="24"/>
              </w:rPr>
            </w:pPr>
            <w:r w:rsidRPr="00D53356">
              <w:rPr>
                <w:color w:val="000000"/>
                <w:kern w:val="0"/>
                <w:sz w:val="24"/>
              </w:rPr>
              <w:t>-</w:t>
            </w:r>
          </w:p>
        </w:tc>
        <w:tc>
          <w:tcPr>
            <w:tcW w:w="2340" w:type="dxa"/>
            <w:vAlign w:val="center"/>
          </w:tcPr>
          <w:p w:rsidR="00A94390" w:rsidRPr="00D53356" w:rsidRDefault="00A94390" w:rsidP="004C1637">
            <w:pPr>
              <w:spacing w:before="29" w:line="288" w:lineRule="auto"/>
              <w:jc w:val="right"/>
              <w:rPr>
                <w:color w:val="000000"/>
                <w:kern w:val="0"/>
                <w:sz w:val="24"/>
              </w:rPr>
            </w:pPr>
            <w:r w:rsidRPr="00D53356">
              <w:rPr>
                <w:color w:val="000000"/>
                <w:kern w:val="0"/>
                <w:sz w:val="24"/>
              </w:rPr>
              <w:t>-</w:t>
            </w:r>
          </w:p>
        </w:tc>
      </w:tr>
      <w:tr w:rsidR="00A94390" w:rsidRPr="00D53356" w:rsidTr="00400137">
        <w:trPr>
          <w:trHeight w:val="270"/>
          <w:jc w:val="center"/>
        </w:trPr>
        <w:tc>
          <w:tcPr>
            <w:tcW w:w="2268" w:type="dxa"/>
            <w:gridSpan w:val="2"/>
            <w:vAlign w:val="center"/>
          </w:tcPr>
          <w:p w:rsidR="00A94390" w:rsidRPr="00D53356" w:rsidRDefault="00A94390" w:rsidP="008C42E3">
            <w:pPr>
              <w:widowControl/>
              <w:spacing w:before="29" w:line="288" w:lineRule="auto"/>
              <w:rPr>
                <w:kern w:val="0"/>
                <w:sz w:val="24"/>
              </w:rPr>
            </w:pPr>
            <w:r w:rsidRPr="00D53356">
              <w:rPr>
                <w:rFonts w:hint="eastAsia"/>
                <w:kern w:val="0"/>
                <w:sz w:val="24"/>
              </w:rPr>
              <w:t>资产支持证券</w:t>
            </w:r>
          </w:p>
        </w:tc>
        <w:tc>
          <w:tcPr>
            <w:tcW w:w="2339" w:type="dxa"/>
            <w:vAlign w:val="center"/>
          </w:tcPr>
          <w:p w:rsidR="00A94390" w:rsidRPr="00D53356" w:rsidRDefault="00A94390" w:rsidP="004C1637">
            <w:pPr>
              <w:spacing w:before="29" w:line="288" w:lineRule="auto"/>
              <w:jc w:val="right"/>
              <w:rPr>
                <w:color w:val="000000"/>
                <w:kern w:val="0"/>
                <w:sz w:val="24"/>
              </w:rPr>
            </w:pPr>
            <w:r w:rsidRPr="00D53356">
              <w:rPr>
                <w:color w:val="000000"/>
                <w:kern w:val="0"/>
                <w:sz w:val="24"/>
              </w:rPr>
              <w:t>-</w:t>
            </w:r>
          </w:p>
        </w:tc>
        <w:tc>
          <w:tcPr>
            <w:tcW w:w="2339" w:type="dxa"/>
            <w:vAlign w:val="center"/>
          </w:tcPr>
          <w:p w:rsidR="00A94390" w:rsidRPr="00D53356" w:rsidRDefault="00A94390" w:rsidP="004C1637">
            <w:pPr>
              <w:spacing w:before="29" w:line="288" w:lineRule="auto"/>
              <w:jc w:val="right"/>
              <w:rPr>
                <w:color w:val="000000"/>
                <w:kern w:val="0"/>
                <w:sz w:val="24"/>
              </w:rPr>
            </w:pPr>
            <w:r w:rsidRPr="00D53356">
              <w:rPr>
                <w:color w:val="000000"/>
                <w:kern w:val="0"/>
                <w:sz w:val="24"/>
              </w:rPr>
              <w:t>-</w:t>
            </w:r>
          </w:p>
        </w:tc>
        <w:tc>
          <w:tcPr>
            <w:tcW w:w="2340" w:type="dxa"/>
            <w:vAlign w:val="center"/>
          </w:tcPr>
          <w:p w:rsidR="00A94390" w:rsidRPr="00D53356" w:rsidRDefault="00A94390" w:rsidP="004C1637">
            <w:pPr>
              <w:spacing w:before="29" w:line="288" w:lineRule="auto"/>
              <w:jc w:val="right"/>
              <w:rPr>
                <w:color w:val="000000"/>
                <w:kern w:val="0"/>
                <w:sz w:val="24"/>
              </w:rPr>
            </w:pPr>
            <w:r w:rsidRPr="00D53356">
              <w:rPr>
                <w:color w:val="000000"/>
                <w:kern w:val="0"/>
                <w:sz w:val="24"/>
              </w:rPr>
              <w:t>-</w:t>
            </w:r>
          </w:p>
        </w:tc>
      </w:tr>
      <w:tr w:rsidR="00A94390" w:rsidRPr="00D53356" w:rsidTr="00400137">
        <w:trPr>
          <w:trHeight w:val="270"/>
          <w:jc w:val="center"/>
        </w:trPr>
        <w:tc>
          <w:tcPr>
            <w:tcW w:w="2268" w:type="dxa"/>
            <w:gridSpan w:val="2"/>
            <w:vAlign w:val="center"/>
          </w:tcPr>
          <w:p w:rsidR="00A94390" w:rsidRPr="00D53356" w:rsidRDefault="00A94390" w:rsidP="008C42E3">
            <w:pPr>
              <w:widowControl/>
              <w:spacing w:before="29" w:line="288" w:lineRule="auto"/>
              <w:rPr>
                <w:kern w:val="0"/>
                <w:sz w:val="24"/>
              </w:rPr>
            </w:pPr>
            <w:r w:rsidRPr="00D53356">
              <w:rPr>
                <w:rFonts w:hint="eastAsia"/>
                <w:kern w:val="0"/>
                <w:sz w:val="24"/>
              </w:rPr>
              <w:t>基金</w:t>
            </w:r>
          </w:p>
        </w:tc>
        <w:tc>
          <w:tcPr>
            <w:tcW w:w="2339" w:type="dxa"/>
            <w:vAlign w:val="center"/>
          </w:tcPr>
          <w:p w:rsidR="00A94390" w:rsidRPr="00D53356" w:rsidRDefault="00A94390" w:rsidP="004C1637">
            <w:pPr>
              <w:spacing w:before="29" w:line="288" w:lineRule="auto"/>
              <w:jc w:val="right"/>
              <w:rPr>
                <w:color w:val="000000"/>
                <w:kern w:val="0"/>
                <w:sz w:val="24"/>
              </w:rPr>
            </w:pPr>
            <w:r w:rsidRPr="00D53356">
              <w:rPr>
                <w:color w:val="000000"/>
                <w:kern w:val="0"/>
                <w:sz w:val="24"/>
              </w:rPr>
              <w:t>115,985,768.87</w:t>
            </w:r>
          </w:p>
        </w:tc>
        <w:tc>
          <w:tcPr>
            <w:tcW w:w="2339" w:type="dxa"/>
            <w:vAlign w:val="center"/>
          </w:tcPr>
          <w:p w:rsidR="00A94390" w:rsidRPr="00D53356" w:rsidRDefault="00A94390" w:rsidP="004C1637">
            <w:pPr>
              <w:spacing w:before="29" w:line="288" w:lineRule="auto"/>
              <w:jc w:val="right"/>
              <w:rPr>
                <w:color w:val="000000"/>
                <w:kern w:val="0"/>
                <w:sz w:val="24"/>
              </w:rPr>
            </w:pPr>
            <w:r w:rsidRPr="00D53356">
              <w:rPr>
                <w:color w:val="000000"/>
                <w:kern w:val="0"/>
                <w:sz w:val="24"/>
              </w:rPr>
              <w:t>128,973,990.76</w:t>
            </w:r>
          </w:p>
        </w:tc>
        <w:tc>
          <w:tcPr>
            <w:tcW w:w="2340" w:type="dxa"/>
            <w:vAlign w:val="center"/>
          </w:tcPr>
          <w:p w:rsidR="00A94390" w:rsidRPr="00D53356" w:rsidRDefault="00A94390" w:rsidP="004C1637">
            <w:pPr>
              <w:spacing w:before="29" w:line="288" w:lineRule="auto"/>
              <w:jc w:val="right"/>
              <w:rPr>
                <w:color w:val="000000"/>
                <w:kern w:val="0"/>
                <w:sz w:val="24"/>
              </w:rPr>
            </w:pPr>
            <w:r w:rsidRPr="00D53356">
              <w:rPr>
                <w:color w:val="000000"/>
                <w:kern w:val="0"/>
                <w:sz w:val="24"/>
              </w:rPr>
              <w:t>12,988,221.89</w:t>
            </w:r>
          </w:p>
        </w:tc>
      </w:tr>
      <w:tr w:rsidR="00A94390" w:rsidRPr="00D53356" w:rsidTr="00400137">
        <w:trPr>
          <w:trHeight w:val="270"/>
          <w:jc w:val="center"/>
        </w:trPr>
        <w:tc>
          <w:tcPr>
            <w:tcW w:w="2268" w:type="dxa"/>
            <w:gridSpan w:val="2"/>
            <w:vAlign w:val="center"/>
          </w:tcPr>
          <w:p w:rsidR="00A94390" w:rsidRPr="00D53356" w:rsidRDefault="00A94390" w:rsidP="008C42E3">
            <w:pPr>
              <w:widowControl/>
              <w:spacing w:before="29" w:line="288" w:lineRule="auto"/>
              <w:rPr>
                <w:kern w:val="0"/>
                <w:sz w:val="24"/>
              </w:rPr>
            </w:pPr>
            <w:r w:rsidRPr="00D53356">
              <w:rPr>
                <w:rFonts w:hint="eastAsia"/>
                <w:kern w:val="0"/>
                <w:sz w:val="24"/>
              </w:rPr>
              <w:t>其他</w:t>
            </w:r>
          </w:p>
        </w:tc>
        <w:tc>
          <w:tcPr>
            <w:tcW w:w="2339" w:type="dxa"/>
            <w:vAlign w:val="center"/>
          </w:tcPr>
          <w:p w:rsidR="00A94390" w:rsidRPr="00D53356" w:rsidRDefault="00A94390" w:rsidP="004C1637">
            <w:pPr>
              <w:spacing w:before="29" w:line="288" w:lineRule="auto"/>
              <w:jc w:val="right"/>
              <w:rPr>
                <w:color w:val="000000"/>
                <w:kern w:val="0"/>
                <w:sz w:val="24"/>
              </w:rPr>
            </w:pPr>
            <w:r w:rsidRPr="00D53356">
              <w:rPr>
                <w:color w:val="000000"/>
                <w:kern w:val="0"/>
                <w:sz w:val="24"/>
              </w:rPr>
              <w:t>-</w:t>
            </w:r>
          </w:p>
        </w:tc>
        <w:tc>
          <w:tcPr>
            <w:tcW w:w="2339" w:type="dxa"/>
            <w:vAlign w:val="center"/>
          </w:tcPr>
          <w:p w:rsidR="00A94390" w:rsidRPr="00D53356" w:rsidRDefault="00A94390" w:rsidP="004C1637">
            <w:pPr>
              <w:spacing w:before="29" w:line="288" w:lineRule="auto"/>
              <w:jc w:val="right"/>
              <w:rPr>
                <w:color w:val="000000"/>
                <w:kern w:val="0"/>
                <w:sz w:val="24"/>
              </w:rPr>
            </w:pPr>
            <w:r w:rsidRPr="00D53356">
              <w:rPr>
                <w:color w:val="000000"/>
                <w:kern w:val="0"/>
                <w:sz w:val="24"/>
              </w:rPr>
              <w:t>-</w:t>
            </w:r>
          </w:p>
        </w:tc>
        <w:tc>
          <w:tcPr>
            <w:tcW w:w="2340" w:type="dxa"/>
            <w:vAlign w:val="center"/>
          </w:tcPr>
          <w:p w:rsidR="00A94390" w:rsidRPr="00D53356" w:rsidRDefault="00A94390" w:rsidP="004C1637">
            <w:pPr>
              <w:spacing w:before="29" w:line="288" w:lineRule="auto"/>
              <w:jc w:val="right"/>
              <w:rPr>
                <w:color w:val="000000"/>
                <w:kern w:val="0"/>
                <w:sz w:val="24"/>
              </w:rPr>
            </w:pPr>
            <w:r w:rsidRPr="00D53356">
              <w:rPr>
                <w:color w:val="000000"/>
                <w:kern w:val="0"/>
                <w:sz w:val="24"/>
              </w:rPr>
              <w:t>-</w:t>
            </w:r>
          </w:p>
        </w:tc>
      </w:tr>
      <w:tr w:rsidR="00A94390" w:rsidRPr="00D53356" w:rsidTr="008C42E3">
        <w:trPr>
          <w:trHeight w:val="270"/>
          <w:jc w:val="center"/>
        </w:trPr>
        <w:tc>
          <w:tcPr>
            <w:tcW w:w="2268" w:type="dxa"/>
            <w:gridSpan w:val="2"/>
            <w:vAlign w:val="center"/>
          </w:tcPr>
          <w:p w:rsidR="00A94390" w:rsidRPr="00D53356" w:rsidRDefault="00A94390" w:rsidP="008C42E3">
            <w:pPr>
              <w:widowControl/>
              <w:spacing w:before="29" w:line="288" w:lineRule="auto"/>
              <w:jc w:val="center"/>
              <w:rPr>
                <w:kern w:val="0"/>
                <w:sz w:val="24"/>
              </w:rPr>
            </w:pPr>
            <w:r w:rsidRPr="00D53356">
              <w:rPr>
                <w:rFonts w:hint="eastAsia"/>
                <w:kern w:val="0"/>
                <w:sz w:val="24"/>
              </w:rPr>
              <w:t>合计</w:t>
            </w:r>
          </w:p>
        </w:tc>
        <w:tc>
          <w:tcPr>
            <w:tcW w:w="2339" w:type="dxa"/>
            <w:vAlign w:val="center"/>
          </w:tcPr>
          <w:p w:rsidR="00A94390" w:rsidRPr="00D53356" w:rsidRDefault="00A94390" w:rsidP="004C1637">
            <w:pPr>
              <w:spacing w:before="29" w:line="288" w:lineRule="auto"/>
              <w:jc w:val="right"/>
              <w:rPr>
                <w:color w:val="000000"/>
                <w:kern w:val="0"/>
                <w:sz w:val="24"/>
              </w:rPr>
            </w:pPr>
            <w:r w:rsidRPr="00D53356">
              <w:rPr>
                <w:color w:val="000000"/>
                <w:kern w:val="0"/>
                <w:sz w:val="24"/>
              </w:rPr>
              <w:t>115,985,768.87</w:t>
            </w:r>
          </w:p>
        </w:tc>
        <w:tc>
          <w:tcPr>
            <w:tcW w:w="2339" w:type="dxa"/>
            <w:vAlign w:val="center"/>
          </w:tcPr>
          <w:p w:rsidR="00A94390" w:rsidRPr="00D53356" w:rsidRDefault="00A94390" w:rsidP="004C1637">
            <w:pPr>
              <w:spacing w:before="29" w:line="288" w:lineRule="auto"/>
              <w:jc w:val="right"/>
              <w:rPr>
                <w:color w:val="000000"/>
                <w:kern w:val="0"/>
                <w:sz w:val="24"/>
              </w:rPr>
            </w:pPr>
            <w:r w:rsidRPr="00D53356">
              <w:rPr>
                <w:color w:val="000000"/>
                <w:kern w:val="0"/>
                <w:sz w:val="24"/>
              </w:rPr>
              <w:t>128,973,990.76</w:t>
            </w:r>
          </w:p>
        </w:tc>
        <w:tc>
          <w:tcPr>
            <w:tcW w:w="2340" w:type="dxa"/>
            <w:vAlign w:val="center"/>
          </w:tcPr>
          <w:p w:rsidR="00A94390" w:rsidRPr="00D53356" w:rsidRDefault="00A94390" w:rsidP="004C1637">
            <w:pPr>
              <w:spacing w:before="29" w:line="288" w:lineRule="auto"/>
              <w:jc w:val="right"/>
              <w:rPr>
                <w:color w:val="000000"/>
                <w:kern w:val="0"/>
                <w:sz w:val="24"/>
              </w:rPr>
            </w:pPr>
            <w:r w:rsidRPr="00D53356">
              <w:rPr>
                <w:color w:val="000000"/>
                <w:kern w:val="0"/>
                <w:sz w:val="24"/>
              </w:rPr>
              <w:t>12,988,221.89</w:t>
            </w:r>
          </w:p>
        </w:tc>
      </w:tr>
    </w:tbl>
    <w:p w:rsidR="001A59F9" w:rsidRPr="00D53356"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D53356" w:rsidRDefault="001A59F9" w:rsidP="007F57C2">
      <w:pPr>
        <w:spacing w:before="29" w:line="288" w:lineRule="auto"/>
        <w:rPr>
          <w:rFonts w:asciiTheme="minorEastAsia" w:eastAsiaTheme="minorEastAsia" w:hAnsiTheme="minorEastAsia"/>
          <w:b/>
          <w:color w:val="000000"/>
          <w:szCs w:val="21"/>
        </w:rPr>
      </w:pPr>
      <w:r w:rsidRPr="00D53356">
        <w:rPr>
          <w:rFonts w:eastAsiaTheme="minorEastAsia"/>
          <w:b/>
          <w:sz w:val="24"/>
        </w:rPr>
        <w:t>7.4.7.3</w:t>
      </w:r>
      <w:r w:rsidRPr="00D53356">
        <w:rPr>
          <w:rFonts w:eastAsiaTheme="minorEastAsia" w:hint="eastAsia"/>
          <w:b/>
          <w:sz w:val="24"/>
        </w:rPr>
        <w:t>衍生金融资产</w:t>
      </w:r>
      <w:r w:rsidRPr="00D53356">
        <w:rPr>
          <w:rFonts w:eastAsiaTheme="minorEastAsia"/>
          <w:b/>
          <w:sz w:val="24"/>
        </w:rPr>
        <w:t>/</w:t>
      </w:r>
      <w:r w:rsidRPr="00D53356">
        <w:rPr>
          <w:rFonts w:eastAsiaTheme="minorEastAsia" w:hint="eastAsia"/>
          <w:b/>
          <w:sz w:val="24"/>
        </w:rPr>
        <w:t>负债</w:t>
      </w:r>
    </w:p>
    <w:p w:rsidR="0022193C" w:rsidRPr="00D53356" w:rsidRDefault="0022193C" w:rsidP="00400137">
      <w:pPr>
        <w:tabs>
          <w:tab w:val="left" w:pos="426"/>
        </w:tabs>
        <w:spacing w:before="29" w:line="288" w:lineRule="auto"/>
        <w:jc w:val="left"/>
        <w:rPr>
          <w:kern w:val="0"/>
          <w:sz w:val="24"/>
        </w:rPr>
      </w:pPr>
      <w:r w:rsidRPr="00D53356">
        <w:rPr>
          <w:kern w:val="0"/>
          <w:sz w:val="24"/>
        </w:rPr>
        <w:t>无余额。</w:t>
      </w:r>
    </w:p>
    <w:p w:rsidR="001A59F9" w:rsidRPr="00D53356" w:rsidRDefault="001A59F9" w:rsidP="00026C9C">
      <w:pPr>
        <w:spacing w:line="360" w:lineRule="auto"/>
        <w:rPr>
          <w:rFonts w:asciiTheme="minorEastAsia" w:eastAsiaTheme="minorEastAsia" w:hAnsiTheme="minorEastAsia"/>
          <w:color w:val="000000"/>
          <w:szCs w:val="21"/>
        </w:rPr>
      </w:pPr>
    </w:p>
    <w:p w:rsidR="001A59F9" w:rsidRPr="00D53356" w:rsidRDefault="001A59F9" w:rsidP="007F57C2">
      <w:pPr>
        <w:spacing w:before="29" w:line="288" w:lineRule="auto"/>
        <w:rPr>
          <w:rFonts w:eastAsiaTheme="minorEastAsia"/>
          <w:b/>
          <w:sz w:val="24"/>
        </w:rPr>
      </w:pPr>
      <w:r w:rsidRPr="00D53356">
        <w:rPr>
          <w:rFonts w:eastAsiaTheme="minorEastAsia"/>
          <w:b/>
          <w:sz w:val="24"/>
        </w:rPr>
        <w:t>7.4.7.4</w:t>
      </w:r>
      <w:r w:rsidRPr="00D53356">
        <w:rPr>
          <w:rFonts w:eastAsiaTheme="minorEastAsia" w:hint="eastAsia"/>
          <w:b/>
          <w:sz w:val="24"/>
        </w:rPr>
        <w:t>买入返售金融资产</w:t>
      </w:r>
    </w:p>
    <w:p w:rsidR="00447CBA" w:rsidRPr="00D53356" w:rsidRDefault="00447CBA" w:rsidP="0004081A">
      <w:pPr>
        <w:autoSpaceDE w:val="0"/>
        <w:autoSpaceDN w:val="0"/>
        <w:adjustRightInd w:val="0"/>
        <w:spacing w:before="29" w:line="288" w:lineRule="auto"/>
        <w:ind w:left="15"/>
        <w:jc w:val="right"/>
        <w:rPr>
          <w:bCs/>
          <w:color w:val="000000"/>
          <w:sz w:val="24"/>
        </w:rPr>
      </w:pPr>
    </w:p>
    <w:p w:rsidR="001A59F9" w:rsidRPr="00D53356" w:rsidRDefault="001A59F9" w:rsidP="00400137">
      <w:pPr>
        <w:tabs>
          <w:tab w:val="left" w:pos="426"/>
        </w:tabs>
        <w:spacing w:before="29" w:line="288" w:lineRule="auto"/>
        <w:jc w:val="left"/>
        <w:rPr>
          <w:kern w:val="0"/>
          <w:sz w:val="24"/>
        </w:rPr>
      </w:pPr>
      <w:r w:rsidRPr="00D53356">
        <w:rPr>
          <w:kern w:val="0"/>
          <w:sz w:val="24"/>
        </w:rPr>
        <w:t>无余额。</w:t>
      </w:r>
    </w:p>
    <w:p w:rsidR="001A59F9" w:rsidRPr="00D53356" w:rsidRDefault="001A59F9" w:rsidP="00026C9C">
      <w:pPr>
        <w:spacing w:line="360" w:lineRule="auto"/>
        <w:rPr>
          <w:rFonts w:asciiTheme="minorEastAsia" w:eastAsiaTheme="minorEastAsia" w:hAnsiTheme="minorEastAsia"/>
          <w:color w:val="000000"/>
          <w:szCs w:val="21"/>
        </w:rPr>
      </w:pPr>
    </w:p>
    <w:p w:rsidR="001A59F9" w:rsidRPr="00D53356" w:rsidRDefault="001A59F9" w:rsidP="007F57C2">
      <w:pPr>
        <w:spacing w:before="29" w:line="288" w:lineRule="auto"/>
        <w:rPr>
          <w:rFonts w:eastAsiaTheme="minorEastAsia"/>
          <w:b/>
          <w:sz w:val="24"/>
        </w:rPr>
      </w:pPr>
      <w:r w:rsidRPr="00D53356">
        <w:rPr>
          <w:rFonts w:eastAsiaTheme="minorEastAsia"/>
          <w:b/>
          <w:sz w:val="24"/>
        </w:rPr>
        <w:t>7.4.7.5</w:t>
      </w:r>
      <w:r w:rsidRPr="00D53356">
        <w:rPr>
          <w:rFonts w:eastAsiaTheme="minorEastAsia" w:hint="eastAsia"/>
          <w:b/>
          <w:sz w:val="24"/>
        </w:rPr>
        <w:t>应收利息</w:t>
      </w:r>
    </w:p>
    <w:p w:rsidR="001A59F9" w:rsidRPr="00D53356" w:rsidRDefault="001A59F9" w:rsidP="0004081A">
      <w:pPr>
        <w:autoSpaceDE w:val="0"/>
        <w:autoSpaceDN w:val="0"/>
        <w:adjustRightInd w:val="0"/>
        <w:spacing w:before="29" w:line="288" w:lineRule="auto"/>
        <w:ind w:left="15"/>
        <w:jc w:val="right"/>
        <w:rPr>
          <w:bCs/>
          <w:color w:val="000000"/>
          <w:sz w:val="24"/>
        </w:rPr>
      </w:pPr>
      <w:r w:rsidRPr="00D53356">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1A59F9" w:rsidRPr="00D53356" w:rsidTr="00A05664">
        <w:trPr>
          <w:trHeight w:val="330"/>
        </w:trPr>
        <w:tc>
          <w:tcPr>
            <w:tcW w:w="2850" w:type="dxa"/>
            <w:vAlign w:val="center"/>
          </w:tcPr>
          <w:p w:rsidR="001A59F9" w:rsidRPr="00D53356" w:rsidRDefault="001A59F9" w:rsidP="00A05664">
            <w:pPr>
              <w:spacing w:before="29" w:line="288" w:lineRule="auto"/>
              <w:jc w:val="center"/>
              <w:rPr>
                <w:sz w:val="24"/>
              </w:rPr>
            </w:pPr>
            <w:r w:rsidRPr="00D53356">
              <w:rPr>
                <w:rFonts w:hint="eastAsia"/>
                <w:sz w:val="24"/>
              </w:rPr>
              <w:t>项目</w:t>
            </w:r>
          </w:p>
        </w:tc>
        <w:tc>
          <w:tcPr>
            <w:tcW w:w="3119" w:type="dxa"/>
            <w:vAlign w:val="center"/>
          </w:tcPr>
          <w:p w:rsidR="001A59F9" w:rsidRPr="00D53356" w:rsidRDefault="001A59F9" w:rsidP="00A05664">
            <w:pPr>
              <w:spacing w:before="29" w:line="288" w:lineRule="auto"/>
              <w:jc w:val="center"/>
              <w:rPr>
                <w:sz w:val="24"/>
              </w:rPr>
            </w:pPr>
            <w:r w:rsidRPr="00D53356">
              <w:rPr>
                <w:rFonts w:hint="eastAsia"/>
                <w:sz w:val="24"/>
              </w:rPr>
              <w:t>本期末</w:t>
            </w:r>
          </w:p>
          <w:p w:rsidR="001A59F9" w:rsidRPr="00D53356" w:rsidRDefault="00F64FAD" w:rsidP="00A05664">
            <w:pPr>
              <w:spacing w:before="29" w:line="288" w:lineRule="auto"/>
              <w:jc w:val="center"/>
              <w:rPr>
                <w:sz w:val="24"/>
              </w:rPr>
            </w:pPr>
            <w:r w:rsidRPr="00D53356">
              <w:rPr>
                <w:sz w:val="24"/>
              </w:rPr>
              <w:t>2021</w:t>
            </w:r>
            <w:r w:rsidRPr="00D53356">
              <w:rPr>
                <w:sz w:val="24"/>
              </w:rPr>
              <w:t>年</w:t>
            </w:r>
            <w:r w:rsidRPr="00D53356">
              <w:rPr>
                <w:sz w:val="24"/>
              </w:rPr>
              <w:t>12</w:t>
            </w:r>
            <w:r w:rsidRPr="00D53356">
              <w:rPr>
                <w:sz w:val="24"/>
              </w:rPr>
              <w:t>月</w:t>
            </w:r>
            <w:r w:rsidRPr="00D53356">
              <w:rPr>
                <w:sz w:val="24"/>
              </w:rPr>
              <w:t>31</w:t>
            </w:r>
            <w:r w:rsidRPr="00D53356">
              <w:rPr>
                <w:sz w:val="24"/>
              </w:rPr>
              <w:t>日</w:t>
            </w:r>
          </w:p>
        </w:tc>
        <w:tc>
          <w:tcPr>
            <w:tcW w:w="3046" w:type="dxa"/>
            <w:vAlign w:val="center"/>
          </w:tcPr>
          <w:p w:rsidR="001A59F9" w:rsidRPr="00D53356" w:rsidRDefault="001A59F9" w:rsidP="00A05664">
            <w:pPr>
              <w:spacing w:before="29" w:line="288" w:lineRule="auto"/>
              <w:jc w:val="center"/>
              <w:rPr>
                <w:sz w:val="24"/>
              </w:rPr>
            </w:pPr>
            <w:r w:rsidRPr="00D53356">
              <w:rPr>
                <w:rFonts w:hint="eastAsia"/>
                <w:sz w:val="24"/>
              </w:rPr>
              <w:t>上年度末</w:t>
            </w:r>
          </w:p>
          <w:p w:rsidR="001A59F9" w:rsidRPr="00D53356" w:rsidRDefault="00955CB7" w:rsidP="00A05664">
            <w:pPr>
              <w:spacing w:before="29" w:line="288" w:lineRule="auto"/>
              <w:jc w:val="center"/>
              <w:rPr>
                <w:sz w:val="24"/>
              </w:rPr>
            </w:pPr>
            <w:r w:rsidRPr="00D53356">
              <w:rPr>
                <w:sz w:val="24"/>
              </w:rPr>
              <w:t>2020</w:t>
            </w:r>
            <w:r w:rsidRPr="00D53356">
              <w:rPr>
                <w:sz w:val="24"/>
              </w:rPr>
              <w:t>年</w:t>
            </w:r>
            <w:r w:rsidRPr="00D53356">
              <w:rPr>
                <w:sz w:val="24"/>
              </w:rPr>
              <w:t>12</w:t>
            </w:r>
            <w:r w:rsidRPr="00D53356">
              <w:rPr>
                <w:sz w:val="24"/>
              </w:rPr>
              <w:t>月</w:t>
            </w:r>
            <w:r w:rsidRPr="00D53356">
              <w:rPr>
                <w:sz w:val="24"/>
              </w:rPr>
              <w:t>31</w:t>
            </w:r>
            <w:r w:rsidRPr="00D53356">
              <w:rPr>
                <w:sz w:val="24"/>
              </w:rPr>
              <w:t>日</w:t>
            </w:r>
          </w:p>
        </w:tc>
      </w:tr>
      <w:tr w:rsidR="001A59F9" w:rsidRPr="00D53356" w:rsidTr="00A05664">
        <w:trPr>
          <w:trHeight w:val="257"/>
        </w:trPr>
        <w:tc>
          <w:tcPr>
            <w:tcW w:w="2850" w:type="dxa"/>
            <w:vAlign w:val="center"/>
          </w:tcPr>
          <w:p w:rsidR="001A59F9" w:rsidRPr="00D53356" w:rsidRDefault="001A59F9" w:rsidP="000C02EE">
            <w:pPr>
              <w:spacing w:before="29" w:line="288" w:lineRule="auto"/>
              <w:rPr>
                <w:sz w:val="24"/>
              </w:rPr>
            </w:pPr>
            <w:r w:rsidRPr="00D53356">
              <w:rPr>
                <w:rFonts w:hint="eastAsia"/>
                <w:sz w:val="24"/>
              </w:rPr>
              <w:t>应收活期存款利息</w:t>
            </w:r>
          </w:p>
        </w:tc>
        <w:tc>
          <w:tcPr>
            <w:tcW w:w="3119"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322.41</w:t>
            </w:r>
          </w:p>
        </w:tc>
        <w:tc>
          <w:tcPr>
            <w:tcW w:w="3046" w:type="dxa"/>
            <w:noWrap/>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949.10</w:t>
            </w:r>
          </w:p>
        </w:tc>
      </w:tr>
      <w:tr w:rsidR="001A59F9" w:rsidRPr="00D53356" w:rsidTr="00A05664">
        <w:trPr>
          <w:trHeight w:val="223"/>
        </w:trPr>
        <w:tc>
          <w:tcPr>
            <w:tcW w:w="2850" w:type="dxa"/>
            <w:vAlign w:val="center"/>
          </w:tcPr>
          <w:p w:rsidR="001A59F9" w:rsidRPr="00D53356" w:rsidRDefault="001A59F9" w:rsidP="000C02EE">
            <w:pPr>
              <w:spacing w:before="29" w:line="288" w:lineRule="auto"/>
              <w:rPr>
                <w:sz w:val="24"/>
              </w:rPr>
            </w:pPr>
            <w:r w:rsidRPr="00D53356">
              <w:rPr>
                <w:rFonts w:hint="eastAsia"/>
                <w:sz w:val="24"/>
              </w:rPr>
              <w:t>应收定期存款利息</w:t>
            </w:r>
          </w:p>
        </w:tc>
        <w:tc>
          <w:tcPr>
            <w:tcW w:w="3119"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w:t>
            </w:r>
          </w:p>
        </w:tc>
        <w:tc>
          <w:tcPr>
            <w:tcW w:w="3046" w:type="dxa"/>
            <w:noWrap/>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w:t>
            </w:r>
          </w:p>
        </w:tc>
      </w:tr>
      <w:tr w:rsidR="001A59F9" w:rsidRPr="00D53356" w:rsidTr="00A05664">
        <w:trPr>
          <w:trHeight w:val="223"/>
        </w:trPr>
        <w:tc>
          <w:tcPr>
            <w:tcW w:w="2850" w:type="dxa"/>
            <w:vAlign w:val="center"/>
          </w:tcPr>
          <w:p w:rsidR="001A59F9" w:rsidRPr="00D53356" w:rsidRDefault="001A59F9" w:rsidP="000C02EE">
            <w:pPr>
              <w:spacing w:before="29" w:line="288" w:lineRule="auto"/>
              <w:rPr>
                <w:sz w:val="24"/>
              </w:rPr>
            </w:pPr>
            <w:r w:rsidRPr="00D53356">
              <w:rPr>
                <w:rFonts w:hint="eastAsia"/>
                <w:sz w:val="24"/>
              </w:rPr>
              <w:t>应收其他存款利息</w:t>
            </w:r>
          </w:p>
        </w:tc>
        <w:tc>
          <w:tcPr>
            <w:tcW w:w="3119"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w:t>
            </w:r>
          </w:p>
        </w:tc>
        <w:tc>
          <w:tcPr>
            <w:tcW w:w="3046" w:type="dxa"/>
            <w:noWrap/>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w:t>
            </w:r>
          </w:p>
        </w:tc>
      </w:tr>
      <w:tr w:rsidR="001A59F9" w:rsidRPr="00D53356" w:rsidTr="00A05664">
        <w:trPr>
          <w:trHeight w:val="223"/>
        </w:trPr>
        <w:tc>
          <w:tcPr>
            <w:tcW w:w="2850" w:type="dxa"/>
            <w:vAlign w:val="center"/>
          </w:tcPr>
          <w:p w:rsidR="001A59F9" w:rsidRPr="00D53356" w:rsidRDefault="001A59F9" w:rsidP="000C02EE">
            <w:pPr>
              <w:spacing w:before="29" w:line="288" w:lineRule="auto"/>
              <w:rPr>
                <w:sz w:val="24"/>
              </w:rPr>
            </w:pPr>
            <w:r w:rsidRPr="00D53356">
              <w:rPr>
                <w:rFonts w:hint="eastAsia"/>
                <w:sz w:val="24"/>
              </w:rPr>
              <w:t>应收结算备付金利息</w:t>
            </w:r>
          </w:p>
        </w:tc>
        <w:tc>
          <w:tcPr>
            <w:tcW w:w="3119"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w:t>
            </w:r>
          </w:p>
        </w:tc>
        <w:tc>
          <w:tcPr>
            <w:tcW w:w="3046" w:type="dxa"/>
            <w:noWrap/>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w:t>
            </w:r>
          </w:p>
        </w:tc>
      </w:tr>
      <w:tr w:rsidR="001A59F9" w:rsidRPr="00D53356" w:rsidTr="00A05664">
        <w:trPr>
          <w:trHeight w:val="269"/>
        </w:trPr>
        <w:tc>
          <w:tcPr>
            <w:tcW w:w="2850" w:type="dxa"/>
            <w:vAlign w:val="center"/>
          </w:tcPr>
          <w:p w:rsidR="001A59F9" w:rsidRPr="00D53356" w:rsidRDefault="001A59F9" w:rsidP="000C02EE">
            <w:pPr>
              <w:spacing w:before="29" w:line="288" w:lineRule="auto"/>
              <w:rPr>
                <w:sz w:val="24"/>
              </w:rPr>
            </w:pPr>
            <w:r w:rsidRPr="00D53356">
              <w:rPr>
                <w:rFonts w:hint="eastAsia"/>
                <w:sz w:val="24"/>
              </w:rPr>
              <w:t>应收债券利息</w:t>
            </w:r>
          </w:p>
        </w:tc>
        <w:tc>
          <w:tcPr>
            <w:tcW w:w="3119"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w:t>
            </w:r>
          </w:p>
        </w:tc>
        <w:tc>
          <w:tcPr>
            <w:tcW w:w="3046" w:type="dxa"/>
            <w:noWrap/>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w:t>
            </w:r>
          </w:p>
        </w:tc>
      </w:tr>
      <w:tr w:rsidR="002133D7" w:rsidRPr="00D53356" w:rsidTr="00F51BCB">
        <w:trPr>
          <w:trHeight w:val="269"/>
        </w:trPr>
        <w:tc>
          <w:tcPr>
            <w:tcW w:w="2850" w:type="dxa"/>
            <w:vAlign w:val="bottom"/>
          </w:tcPr>
          <w:p w:rsidR="002133D7" w:rsidRPr="00D53356" w:rsidRDefault="002133D7" w:rsidP="00F51BCB">
            <w:pPr>
              <w:spacing w:line="360" w:lineRule="auto"/>
              <w:rPr>
                <w:rFonts w:eastAsiaTheme="minorEastAsia"/>
                <w:szCs w:val="21"/>
              </w:rPr>
            </w:pPr>
            <w:r w:rsidRPr="00D53356">
              <w:rPr>
                <w:rFonts w:eastAsiaTheme="minorEastAsia" w:hint="eastAsia"/>
                <w:szCs w:val="21"/>
              </w:rPr>
              <w:t>应收资产支持证券利息</w:t>
            </w:r>
          </w:p>
        </w:tc>
        <w:tc>
          <w:tcPr>
            <w:tcW w:w="3119" w:type="dxa"/>
          </w:tcPr>
          <w:p w:rsidR="002133D7" w:rsidRPr="00D53356" w:rsidRDefault="002133D7" w:rsidP="00F51BCB">
            <w:pPr>
              <w:spacing w:line="360" w:lineRule="auto"/>
              <w:jc w:val="right"/>
              <w:rPr>
                <w:rFonts w:eastAsiaTheme="minorEastAsia"/>
                <w:szCs w:val="21"/>
              </w:rPr>
            </w:pPr>
            <w:r w:rsidRPr="00D53356">
              <w:rPr>
                <w:rFonts w:eastAsiaTheme="minorEastAsia"/>
                <w:szCs w:val="21"/>
              </w:rPr>
              <w:t>-</w:t>
            </w:r>
          </w:p>
        </w:tc>
        <w:tc>
          <w:tcPr>
            <w:tcW w:w="3046" w:type="dxa"/>
            <w:noWrap/>
          </w:tcPr>
          <w:p w:rsidR="002133D7" w:rsidRPr="00D53356" w:rsidRDefault="002133D7" w:rsidP="00F51BCB">
            <w:pPr>
              <w:spacing w:line="360" w:lineRule="auto"/>
              <w:jc w:val="right"/>
              <w:rPr>
                <w:rFonts w:eastAsiaTheme="minorEastAsia"/>
                <w:szCs w:val="21"/>
              </w:rPr>
            </w:pPr>
            <w:r w:rsidRPr="00D53356">
              <w:rPr>
                <w:rFonts w:eastAsiaTheme="minorEastAsia"/>
                <w:szCs w:val="21"/>
              </w:rPr>
              <w:t>-</w:t>
            </w:r>
          </w:p>
        </w:tc>
      </w:tr>
      <w:tr w:rsidR="002133D7" w:rsidRPr="00D53356" w:rsidTr="00A05664">
        <w:trPr>
          <w:trHeight w:val="287"/>
        </w:trPr>
        <w:tc>
          <w:tcPr>
            <w:tcW w:w="2850" w:type="dxa"/>
            <w:vAlign w:val="center"/>
          </w:tcPr>
          <w:p w:rsidR="002133D7" w:rsidRPr="00D53356" w:rsidRDefault="002133D7" w:rsidP="000C02EE">
            <w:pPr>
              <w:spacing w:before="29" w:line="288" w:lineRule="auto"/>
              <w:rPr>
                <w:sz w:val="24"/>
              </w:rPr>
            </w:pPr>
            <w:r w:rsidRPr="00D53356">
              <w:rPr>
                <w:rFonts w:hint="eastAsia"/>
                <w:sz w:val="24"/>
              </w:rPr>
              <w:t>应收买入返售证券利息</w:t>
            </w:r>
          </w:p>
        </w:tc>
        <w:tc>
          <w:tcPr>
            <w:tcW w:w="3119" w:type="dxa"/>
            <w:vAlign w:val="center"/>
          </w:tcPr>
          <w:p w:rsidR="002133D7" w:rsidRPr="00D53356" w:rsidRDefault="002133D7" w:rsidP="004C1637">
            <w:pPr>
              <w:spacing w:before="29" w:line="288" w:lineRule="auto"/>
              <w:jc w:val="right"/>
              <w:rPr>
                <w:color w:val="000000"/>
                <w:kern w:val="0"/>
                <w:sz w:val="24"/>
              </w:rPr>
            </w:pPr>
            <w:r w:rsidRPr="00D53356">
              <w:rPr>
                <w:color w:val="000000"/>
                <w:kern w:val="0"/>
                <w:sz w:val="24"/>
              </w:rPr>
              <w:t>-</w:t>
            </w:r>
          </w:p>
        </w:tc>
        <w:tc>
          <w:tcPr>
            <w:tcW w:w="3046" w:type="dxa"/>
            <w:noWrap/>
            <w:vAlign w:val="center"/>
          </w:tcPr>
          <w:p w:rsidR="002133D7" w:rsidRPr="00D53356" w:rsidRDefault="002133D7" w:rsidP="004C1637">
            <w:pPr>
              <w:spacing w:before="29" w:line="288" w:lineRule="auto"/>
              <w:jc w:val="right"/>
              <w:rPr>
                <w:color w:val="000000"/>
                <w:kern w:val="0"/>
                <w:sz w:val="24"/>
              </w:rPr>
            </w:pPr>
            <w:r w:rsidRPr="00D53356">
              <w:rPr>
                <w:color w:val="000000"/>
                <w:kern w:val="0"/>
                <w:sz w:val="24"/>
              </w:rPr>
              <w:t>-</w:t>
            </w:r>
          </w:p>
        </w:tc>
      </w:tr>
      <w:tr w:rsidR="002133D7" w:rsidRPr="00D53356" w:rsidTr="00A05664">
        <w:trPr>
          <w:trHeight w:val="305"/>
        </w:trPr>
        <w:tc>
          <w:tcPr>
            <w:tcW w:w="2850" w:type="dxa"/>
            <w:vAlign w:val="center"/>
          </w:tcPr>
          <w:p w:rsidR="002133D7" w:rsidRPr="00D53356" w:rsidRDefault="002133D7" w:rsidP="000C02EE">
            <w:pPr>
              <w:spacing w:before="29" w:line="288" w:lineRule="auto"/>
              <w:rPr>
                <w:sz w:val="24"/>
              </w:rPr>
            </w:pPr>
            <w:r w:rsidRPr="00D53356">
              <w:rPr>
                <w:rFonts w:hint="eastAsia"/>
                <w:sz w:val="24"/>
              </w:rPr>
              <w:t>应收申购款利息</w:t>
            </w:r>
          </w:p>
        </w:tc>
        <w:tc>
          <w:tcPr>
            <w:tcW w:w="3119" w:type="dxa"/>
            <w:vAlign w:val="center"/>
          </w:tcPr>
          <w:p w:rsidR="002133D7" w:rsidRPr="00D53356" w:rsidRDefault="002133D7" w:rsidP="004C1637">
            <w:pPr>
              <w:spacing w:before="29" w:line="288" w:lineRule="auto"/>
              <w:jc w:val="right"/>
              <w:rPr>
                <w:color w:val="000000"/>
                <w:kern w:val="0"/>
                <w:sz w:val="24"/>
              </w:rPr>
            </w:pPr>
            <w:r w:rsidRPr="00D53356">
              <w:rPr>
                <w:color w:val="000000"/>
                <w:kern w:val="0"/>
                <w:sz w:val="24"/>
              </w:rPr>
              <w:t>-</w:t>
            </w:r>
          </w:p>
        </w:tc>
        <w:tc>
          <w:tcPr>
            <w:tcW w:w="3046" w:type="dxa"/>
            <w:noWrap/>
            <w:vAlign w:val="center"/>
          </w:tcPr>
          <w:p w:rsidR="002133D7" w:rsidRPr="00D53356" w:rsidRDefault="002133D7" w:rsidP="004C1637">
            <w:pPr>
              <w:spacing w:before="29" w:line="288" w:lineRule="auto"/>
              <w:jc w:val="right"/>
              <w:rPr>
                <w:color w:val="000000"/>
                <w:kern w:val="0"/>
                <w:sz w:val="24"/>
              </w:rPr>
            </w:pPr>
            <w:r w:rsidRPr="00D53356">
              <w:rPr>
                <w:color w:val="000000"/>
                <w:kern w:val="0"/>
                <w:sz w:val="24"/>
              </w:rPr>
              <w:t>-</w:t>
            </w:r>
          </w:p>
        </w:tc>
      </w:tr>
      <w:tr w:rsidR="002133D7" w:rsidRPr="00D53356" w:rsidTr="00A05664">
        <w:trPr>
          <w:trHeight w:val="305"/>
        </w:trPr>
        <w:tc>
          <w:tcPr>
            <w:tcW w:w="2850" w:type="dxa"/>
            <w:vAlign w:val="center"/>
          </w:tcPr>
          <w:p w:rsidR="002133D7" w:rsidRPr="00D53356" w:rsidRDefault="002133D7" w:rsidP="000C02EE">
            <w:pPr>
              <w:spacing w:before="29" w:line="288" w:lineRule="auto"/>
              <w:rPr>
                <w:sz w:val="24"/>
              </w:rPr>
            </w:pPr>
            <w:r w:rsidRPr="00D53356">
              <w:rPr>
                <w:rFonts w:hint="eastAsia"/>
                <w:sz w:val="24"/>
              </w:rPr>
              <w:t>应收黄金合约拆借孳息</w:t>
            </w:r>
          </w:p>
        </w:tc>
        <w:tc>
          <w:tcPr>
            <w:tcW w:w="3119" w:type="dxa"/>
            <w:vAlign w:val="center"/>
          </w:tcPr>
          <w:p w:rsidR="002133D7" w:rsidRPr="00D53356" w:rsidRDefault="002133D7" w:rsidP="004C1637">
            <w:pPr>
              <w:spacing w:before="29" w:line="288" w:lineRule="auto"/>
              <w:jc w:val="right"/>
              <w:rPr>
                <w:color w:val="000000"/>
                <w:kern w:val="0"/>
                <w:sz w:val="24"/>
              </w:rPr>
            </w:pPr>
            <w:r w:rsidRPr="00D53356">
              <w:rPr>
                <w:rFonts w:hint="eastAsia"/>
                <w:color w:val="000000"/>
                <w:kern w:val="0"/>
                <w:sz w:val="24"/>
              </w:rPr>
              <w:t>-</w:t>
            </w:r>
          </w:p>
        </w:tc>
        <w:tc>
          <w:tcPr>
            <w:tcW w:w="3046" w:type="dxa"/>
            <w:noWrap/>
            <w:vAlign w:val="center"/>
          </w:tcPr>
          <w:p w:rsidR="002133D7" w:rsidRPr="00D53356" w:rsidRDefault="002133D7" w:rsidP="004C1637">
            <w:pPr>
              <w:spacing w:before="29" w:line="288" w:lineRule="auto"/>
              <w:jc w:val="right"/>
              <w:rPr>
                <w:color w:val="000000"/>
                <w:kern w:val="0"/>
                <w:sz w:val="24"/>
              </w:rPr>
            </w:pPr>
            <w:r w:rsidRPr="00D53356">
              <w:rPr>
                <w:rFonts w:hint="eastAsia"/>
                <w:color w:val="000000"/>
                <w:kern w:val="0"/>
                <w:sz w:val="24"/>
              </w:rPr>
              <w:t>-</w:t>
            </w:r>
          </w:p>
        </w:tc>
      </w:tr>
      <w:tr w:rsidR="00F43CD9" w:rsidRPr="00D53356" w:rsidTr="00A05664">
        <w:trPr>
          <w:trHeight w:val="305"/>
        </w:trPr>
        <w:tc>
          <w:tcPr>
            <w:tcW w:w="2850" w:type="dxa"/>
            <w:vAlign w:val="center"/>
          </w:tcPr>
          <w:p w:rsidR="00F43CD9" w:rsidRPr="00F51BCB" w:rsidRDefault="00F43CD9" w:rsidP="00F43CD9">
            <w:pPr>
              <w:spacing w:before="29" w:line="288" w:lineRule="auto"/>
              <w:rPr>
                <w:sz w:val="24"/>
              </w:rPr>
            </w:pPr>
            <w:r>
              <w:rPr>
                <w:rFonts w:hint="eastAsia"/>
                <w:szCs w:val="21"/>
              </w:rPr>
              <w:lastRenderedPageBreak/>
              <w:t>应收出借证券利息</w:t>
            </w:r>
          </w:p>
        </w:tc>
        <w:tc>
          <w:tcPr>
            <w:tcW w:w="3119" w:type="dxa"/>
            <w:vAlign w:val="center"/>
          </w:tcPr>
          <w:p w:rsidR="00F43CD9" w:rsidRPr="00F51BCB" w:rsidRDefault="00F43CD9" w:rsidP="00F43CD9">
            <w:pPr>
              <w:spacing w:before="29" w:line="288" w:lineRule="auto"/>
              <w:jc w:val="right"/>
              <w:rPr>
                <w:sz w:val="24"/>
              </w:rPr>
            </w:pPr>
            <w:r>
              <w:rPr>
                <w:szCs w:val="21"/>
              </w:rPr>
              <w:t>-</w:t>
            </w:r>
          </w:p>
        </w:tc>
        <w:tc>
          <w:tcPr>
            <w:tcW w:w="3046" w:type="dxa"/>
            <w:noWrap/>
            <w:vAlign w:val="center"/>
          </w:tcPr>
          <w:p w:rsidR="00F43CD9" w:rsidRPr="00F51BCB" w:rsidRDefault="00F43CD9" w:rsidP="00F43CD9">
            <w:pPr>
              <w:spacing w:before="29" w:line="288" w:lineRule="auto"/>
              <w:jc w:val="right"/>
              <w:rPr>
                <w:sz w:val="24"/>
              </w:rPr>
            </w:pPr>
            <w:r>
              <w:rPr>
                <w:szCs w:val="21"/>
              </w:rPr>
              <w:t>-</w:t>
            </w:r>
          </w:p>
        </w:tc>
      </w:tr>
      <w:tr w:rsidR="00F51BCB" w:rsidRPr="00D53356" w:rsidTr="00A05664">
        <w:trPr>
          <w:trHeight w:val="305"/>
        </w:trPr>
        <w:tc>
          <w:tcPr>
            <w:tcW w:w="2850" w:type="dxa"/>
            <w:vAlign w:val="center"/>
          </w:tcPr>
          <w:p w:rsidR="00F51BCB" w:rsidRPr="00D53356" w:rsidRDefault="00F51BCB" w:rsidP="00F51BCB">
            <w:pPr>
              <w:spacing w:before="29" w:line="288" w:lineRule="auto"/>
              <w:rPr>
                <w:sz w:val="24"/>
              </w:rPr>
            </w:pPr>
            <w:r w:rsidRPr="00D53356">
              <w:rPr>
                <w:rFonts w:hint="eastAsia"/>
                <w:sz w:val="24"/>
              </w:rPr>
              <w:t>其他</w:t>
            </w:r>
          </w:p>
        </w:tc>
        <w:tc>
          <w:tcPr>
            <w:tcW w:w="3119" w:type="dxa"/>
            <w:vAlign w:val="center"/>
          </w:tcPr>
          <w:p w:rsidR="00F51BCB" w:rsidRPr="00D53356" w:rsidRDefault="00F51BCB" w:rsidP="00F51BCB">
            <w:pPr>
              <w:spacing w:before="29" w:line="288" w:lineRule="auto"/>
              <w:jc w:val="right"/>
              <w:rPr>
                <w:color w:val="000000"/>
                <w:kern w:val="0"/>
                <w:sz w:val="24"/>
              </w:rPr>
            </w:pPr>
            <w:r w:rsidRPr="00D53356">
              <w:rPr>
                <w:color w:val="000000"/>
                <w:kern w:val="0"/>
                <w:sz w:val="24"/>
              </w:rPr>
              <w:t>1.21</w:t>
            </w:r>
          </w:p>
        </w:tc>
        <w:tc>
          <w:tcPr>
            <w:tcW w:w="3046" w:type="dxa"/>
            <w:noWrap/>
            <w:vAlign w:val="center"/>
          </w:tcPr>
          <w:p w:rsidR="00F51BCB" w:rsidRPr="00D53356" w:rsidRDefault="00F51BCB" w:rsidP="00F51BCB">
            <w:pPr>
              <w:spacing w:before="29" w:line="288" w:lineRule="auto"/>
              <w:jc w:val="right"/>
              <w:rPr>
                <w:color w:val="000000"/>
                <w:kern w:val="0"/>
                <w:sz w:val="24"/>
              </w:rPr>
            </w:pPr>
            <w:r w:rsidRPr="00D53356">
              <w:rPr>
                <w:color w:val="000000"/>
                <w:kern w:val="0"/>
                <w:sz w:val="24"/>
              </w:rPr>
              <w:t>86.35</w:t>
            </w:r>
          </w:p>
        </w:tc>
      </w:tr>
      <w:tr w:rsidR="00F51BCB" w:rsidRPr="00D53356" w:rsidTr="00A05664">
        <w:trPr>
          <w:trHeight w:val="330"/>
        </w:trPr>
        <w:tc>
          <w:tcPr>
            <w:tcW w:w="2850" w:type="dxa"/>
            <w:vAlign w:val="center"/>
          </w:tcPr>
          <w:p w:rsidR="00F51BCB" w:rsidRPr="00D53356" w:rsidRDefault="00F51BCB" w:rsidP="00F51BCB">
            <w:pPr>
              <w:spacing w:before="29" w:line="288" w:lineRule="auto"/>
              <w:jc w:val="center"/>
              <w:rPr>
                <w:rFonts w:asciiTheme="minorEastAsia" w:eastAsiaTheme="minorEastAsia" w:hAnsiTheme="minorEastAsia"/>
                <w:szCs w:val="21"/>
              </w:rPr>
            </w:pPr>
            <w:r w:rsidRPr="00D53356">
              <w:rPr>
                <w:rFonts w:hint="eastAsia"/>
                <w:sz w:val="24"/>
              </w:rPr>
              <w:t>合计</w:t>
            </w:r>
          </w:p>
        </w:tc>
        <w:tc>
          <w:tcPr>
            <w:tcW w:w="3119" w:type="dxa"/>
            <w:vAlign w:val="center"/>
          </w:tcPr>
          <w:p w:rsidR="00F51BCB" w:rsidRPr="00D53356" w:rsidRDefault="00F51BCB" w:rsidP="00F51BCB">
            <w:pPr>
              <w:spacing w:before="29" w:line="288" w:lineRule="auto"/>
              <w:jc w:val="right"/>
              <w:rPr>
                <w:color w:val="000000"/>
                <w:kern w:val="0"/>
                <w:sz w:val="24"/>
              </w:rPr>
            </w:pPr>
            <w:r w:rsidRPr="00D53356">
              <w:rPr>
                <w:color w:val="000000"/>
                <w:kern w:val="0"/>
                <w:sz w:val="24"/>
              </w:rPr>
              <w:t>323.62</w:t>
            </w:r>
          </w:p>
        </w:tc>
        <w:tc>
          <w:tcPr>
            <w:tcW w:w="3046" w:type="dxa"/>
            <w:noWrap/>
            <w:vAlign w:val="center"/>
          </w:tcPr>
          <w:p w:rsidR="00F51BCB" w:rsidRPr="00D53356" w:rsidRDefault="00F51BCB" w:rsidP="00F51BCB">
            <w:pPr>
              <w:spacing w:before="29" w:line="288" w:lineRule="auto"/>
              <w:jc w:val="right"/>
              <w:rPr>
                <w:color w:val="000000"/>
                <w:kern w:val="0"/>
                <w:sz w:val="24"/>
              </w:rPr>
            </w:pPr>
            <w:r w:rsidRPr="00D53356">
              <w:rPr>
                <w:color w:val="000000"/>
                <w:kern w:val="0"/>
                <w:sz w:val="24"/>
              </w:rPr>
              <w:t>1,035.45</w:t>
            </w:r>
          </w:p>
        </w:tc>
      </w:tr>
    </w:tbl>
    <w:p w:rsidR="001A59F9" w:rsidRPr="00D53356" w:rsidRDefault="001A59F9" w:rsidP="00026C9C">
      <w:pPr>
        <w:spacing w:line="360" w:lineRule="auto"/>
        <w:rPr>
          <w:rFonts w:asciiTheme="minorEastAsia" w:eastAsiaTheme="minorEastAsia" w:hAnsiTheme="minorEastAsia"/>
          <w:color w:val="000000"/>
          <w:szCs w:val="21"/>
        </w:rPr>
      </w:pPr>
    </w:p>
    <w:p w:rsidR="001A59F9" w:rsidRPr="00D53356" w:rsidRDefault="001A59F9" w:rsidP="007F57C2">
      <w:pPr>
        <w:spacing w:before="29" w:line="288" w:lineRule="auto"/>
        <w:rPr>
          <w:rFonts w:eastAsiaTheme="minorEastAsia"/>
          <w:b/>
          <w:sz w:val="24"/>
        </w:rPr>
      </w:pPr>
      <w:r w:rsidRPr="00D53356">
        <w:rPr>
          <w:rFonts w:eastAsiaTheme="minorEastAsia"/>
          <w:b/>
          <w:sz w:val="24"/>
        </w:rPr>
        <w:t>7.4.7.6</w:t>
      </w:r>
      <w:r w:rsidRPr="00D53356">
        <w:rPr>
          <w:rFonts w:eastAsiaTheme="minorEastAsia" w:hint="eastAsia"/>
          <w:b/>
          <w:sz w:val="24"/>
        </w:rPr>
        <w:t>其他资产</w:t>
      </w:r>
    </w:p>
    <w:p w:rsidR="001A59F9" w:rsidRPr="00D53356" w:rsidRDefault="001A59F9" w:rsidP="0004081A">
      <w:pPr>
        <w:autoSpaceDE w:val="0"/>
        <w:autoSpaceDN w:val="0"/>
        <w:adjustRightInd w:val="0"/>
        <w:spacing w:before="29" w:line="288" w:lineRule="auto"/>
        <w:ind w:left="15"/>
        <w:jc w:val="right"/>
        <w:rPr>
          <w:bCs/>
          <w:color w:val="000000"/>
          <w:sz w:val="24"/>
        </w:rPr>
      </w:pPr>
      <w:r w:rsidRPr="00D53356">
        <w:rPr>
          <w:rFonts w:hint="eastAsia"/>
          <w:bCs/>
          <w:color w:val="000000"/>
          <w:sz w:val="24"/>
        </w:rPr>
        <w:t>单位：人民币元</w:t>
      </w:r>
    </w:p>
    <w:p w:rsidR="00142D88" w:rsidRPr="00D53356" w:rsidRDefault="00142D88" w:rsidP="00142D88">
      <w:pPr>
        <w:tabs>
          <w:tab w:val="left" w:pos="426"/>
        </w:tabs>
        <w:spacing w:before="29" w:line="288" w:lineRule="auto"/>
        <w:jc w:val="left"/>
        <w:rPr>
          <w:kern w:val="0"/>
          <w:sz w:val="24"/>
        </w:rPr>
      </w:pPr>
      <w:r w:rsidRPr="00D53356">
        <w:rPr>
          <w:kern w:val="0"/>
          <w:sz w:val="24"/>
        </w:rPr>
        <w:t>注：无余额。</w:t>
      </w:r>
    </w:p>
    <w:p w:rsidR="001A59F9" w:rsidRPr="00D53356" w:rsidRDefault="001A59F9" w:rsidP="007F57C2">
      <w:pPr>
        <w:spacing w:before="29" w:line="288" w:lineRule="auto"/>
        <w:rPr>
          <w:rFonts w:eastAsiaTheme="minorEastAsia"/>
          <w:b/>
          <w:sz w:val="24"/>
        </w:rPr>
      </w:pPr>
    </w:p>
    <w:p w:rsidR="009F1FFC" w:rsidRPr="00D53356" w:rsidRDefault="009F1FFC" w:rsidP="00B62223">
      <w:pPr>
        <w:spacing w:beforeLines="100" w:before="312" w:line="360" w:lineRule="auto"/>
        <w:rPr>
          <w:rFonts w:eastAsiaTheme="minorEastAsia"/>
          <w:b/>
          <w:color w:val="000000" w:themeColor="text1"/>
          <w:szCs w:val="21"/>
        </w:rPr>
      </w:pPr>
      <w:r w:rsidRPr="00D53356">
        <w:rPr>
          <w:rFonts w:eastAsiaTheme="minorEastAsia"/>
          <w:b/>
          <w:bCs/>
          <w:color w:val="000000" w:themeColor="text1"/>
          <w:kern w:val="0"/>
          <w:szCs w:val="21"/>
        </w:rPr>
        <w:t xml:space="preserve">7.4.7.7 </w:t>
      </w:r>
      <w:r w:rsidRPr="00D53356">
        <w:rPr>
          <w:rFonts w:eastAsiaTheme="minorEastAsia"/>
          <w:b/>
          <w:color w:val="000000" w:themeColor="text1"/>
          <w:szCs w:val="21"/>
        </w:rPr>
        <w:t>应付交易费用</w:t>
      </w:r>
    </w:p>
    <w:p w:rsidR="009F1FFC" w:rsidRPr="00D53356" w:rsidRDefault="009F1FFC" w:rsidP="009F1FFC">
      <w:pPr>
        <w:tabs>
          <w:tab w:val="left" w:pos="426"/>
        </w:tabs>
        <w:spacing w:line="360" w:lineRule="auto"/>
        <w:ind w:firstLineChars="200" w:firstLine="420"/>
        <w:jc w:val="left"/>
        <w:rPr>
          <w:rFonts w:eastAsiaTheme="minorEastAsia"/>
          <w:color w:val="000000" w:themeColor="text1"/>
          <w:kern w:val="0"/>
          <w:szCs w:val="21"/>
        </w:rPr>
      </w:pPr>
      <w:r w:rsidRPr="00D53356">
        <w:rPr>
          <w:rFonts w:eastAsiaTheme="minorEastAsia"/>
          <w:color w:val="000000" w:themeColor="text1"/>
          <w:kern w:val="0"/>
          <w:szCs w:val="21"/>
        </w:rPr>
        <w:t>无余额。</w:t>
      </w:r>
    </w:p>
    <w:p w:rsidR="001A59F9" w:rsidRPr="00D53356" w:rsidRDefault="001A59F9" w:rsidP="00026C9C">
      <w:pPr>
        <w:spacing w:line="360" w:lineRule="auto"/>
        <w:rPr>
          <w:rFonts w:asciiTheme="minorEastAsia" w:eastAsiaTheme="minorEastAsia" w:hAnsiTheme="minorEastAsia"/>
          <w:b/>
          <w:bCs/>
          <w:color w:val="000000"/>
          <w:szCs w:val="21"/>
        </w:rPr>
      </w:pPr>
    </w:p>
    <w:p w:rsidR="001A59F9" w:rsidRPr="00D53356" w:rsidRDefault="001A59F9" w:rsidP="007F57C2">
      <w:pPr>
        <w:spacing w:before="29" w:line="288" w:lineRule="auto"/>
        <w:rPr>
          <w:rFonts w:eastAsiaTheme="minorEastAsia"/>
          <w:b/>
          <w:sz w:val="24"/>
        </w:rPr>
      </w:pPr>
      <w:r w:rsidRPr="00D53356">
        <w:rPr>
          <w:rFonts w:eastAsiaTheme="minorEastAsia"/>
          <w:b/>
          <w:sz w:val="24"/>
        </w:rPr>
        <w:t>7.4.7.8</w:t>
      </w:r>
      <w:r w:rsidRPr="00D53356">
        <w:rPr>
          <w:rFonts w:eastAsiaTheme="minorEastAsia" w:hint="eastAsia"/>
          <w:b/>
          <w:sz w:val="24"/>
        </w:rPr>
        <w:t>其他负债</w:t>
      </w:r>
    </w:p>
    <w:p w:rsidR="001A59F9" w:rsidRPr="00D53356" w:rsidRDefault="001A59F9" w:rsidP="0004081A">
      <w:pPr>
        <w:autoSpaceDE w:val="0"/>
        <w:autoSpaceDN w:val="0"/>
        <w:adjustRightInd w:val="0"/>
        <w:spacing w:before="29" w:line="288" w:lineRule="auto"/>
        <w:ind w:left="15"/>
        <w:jc w:val="right"/>
        <w:rPr>
          <w:bCs/>
          <w:color w:val="000000"/>
          <w:sz w:val="24"/>
        </w:rPr>
      </w:pPr>
      <w:r w:rsidRPr="00D53356">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3356" w:rsidTr="00EC7375">
        <w:trPr>
          <w:trHeight w:val="330"/>
        </w:trPr>
        <w:tc>
          <w:tcPr>
            <w:tcW w:w="2715" w:type="dxa"/>
            <w:vAlign w:val="center"/>
          </w:tcPr>
          <w:p w:rsidR="007821AB" w:rsidRPr="00D53356" w:rsidRDefault="007821AB" w:rsidP="00A634F5">
            <w:pPr>
              <w:spacing w:before="29" w:line="288" w:lineRule="auto"/>
              <w:jc w:val="center"/>
              <w:rPr>
                <w:sz w:val="24"/>
              </w:rPr>
            </w:pPr>
            <w:r w:rsidRPr="00D53356">
              <w:rPr>
                <w:rFonts w:hint="eastAsia"/>
                <w:sz w:val="24"/>
              </w:rPr>
              <w:t>项目</w:t>
            </w:r>
          </w:p>
        </w:tc>
        <w:tc>
          <w:tcPr>
            <w:tcW w:w="3150" w:type="dxa"/>
            <w:vAlign w:val="center"/>
          </w:tcPr>
          <w:p w:rsidR="007821AB" w:rsidRPr="00D53356" w:rsidRDefault="007821AB" w:rsidP="00A634F5">
            <w:pPr>
              <w:spacing w:before="29" w:line="288" w:lineRule="auto"/>
              <w:jc w:val="center"/>
              <w:rPr>
                <w:sz w:val="24"/>
              </w:rPr>
            </w:pPr>
            <w:r w:rsidRPr="00D53356">
              <w:rPr>
                <w:rFonts w:hint="eastAsia"/>
                <w:sz w:val="24"/>
              </w:rPr>
              <w:t>本期末</w:t>
            </w:r>
          </w:p>
          <w:p w:rsidR="007821AB" w:rsidRPr="00D53356" w:rsidRDefault="007821AB" w:rsidP="00A634F5">
            <w:pPr>
              <w:spacing w:before="29" w:line="288" w:lineRule="auto"/>
              <w:jc w:val="center"/>
              <w:rPr>
                <w:sz w:val="24"/>
              </w:rPr>
            </w:pPr>
            <w:r w:rsidRPr="00D53356">
              <w:rPr>
                <w:sz w:val="24"/>
              </w:rPr>
              <w:t>2021</w:t>
            </w:r>
            <w:r w:rsidRPr="00D53356">
              <w:rPr>
                <w:sz w:val="24"/>
              </w:rPr>
              <w:t>年</w:t>
            </w:r>
            <w:r w:rsidRPr="00D53356">
              <w:rPr>
                <w:sz w:val="24"/>
              </w:rPr>
              <w:t>12</w:t>
            </w:r>
            <w:r w:rsidRPr="00D53356">
              <w:rPr>
                <w:sz w:val="24"/>
              </w:rPr>
              <w:t>月</w:t>
            </w:r>
            <w:r w:rsidRPr="00D53356">
              <w:rPr>
                <w:sz w:val="24"/>
              </w:rPr>
              <w:t>31</w:t>
            </w:r>
            <w:r w:rsidRPr="00D53356">
              <w:rPr>
                <w:sz w:val="24"/>
              </w:rPr>
              <w:t>日</w:t>
            </w:r>
          </w:p>
        </w:tc>
        <w:tc>
          <w:tcPr>
            <w:tcW w:w="3150" w:type="dxa"/>
            <w:vAlign w:val="center"/>
          </w:tcPr>
          <w:p w:rsidR="007821AB" w:rsidRPr="00D53356" w:rsidRDefault="007821AB" w:rsidP="00A634F5">
            <w:pPr>
              <w:spacing w:before="29" w:line="288" w:lineRule="auto"/>
              <w:jc w:val="center"/>
              <w:rPr>
                <w:sz w:val="24"/>
              </w:rPr>
            </w:pPr>
            <w:r w:rsidRPr="00D53356">
              <w:rPr>
                <w:rFonts w:hint="eastAsia"/>
                <w:sz w:val="24"/>
              </w:rPr>
              <w:t>上年度末</w:t>
            </w:r>
          </w:p>
          <w:p w:rsidR="007821AB" w:rsidRPr="00D53356" w:rsidRDefault="007821AB" w:rsidP="00A634F5">
            <w:pPr>
              <w:spacing w:before="29" w:line="288" w:lineRule="auto"/>
              <w:jc w:val="center"/>
              <w:rPr>
                <w:sz w:val="24"/>
              </w:rPr>
            </w:pPr>
            <w:r w:rsidRPr="00D53356">
              <w:rPr>
                <w:sz w:val="24"/>
              </w:rPr>
              <w:t>2020</w:t>
            </w:r>
            <w:r w:rsidRPr="00D53356">
              <w:rPr>
                <w:sz w:val="24"/>
              </w:rPr>
              <w:t>年</w:t>
            </w:r>
            <w:r w:rsidRPr="00D53356">
              <w:rPr>
                <w:sz w:val="24"/>
              </w:rPr>
              <w:t>12</w:t>
            </w:r>
            <w:r w:rsidRPr="00D53356">
              <w:rPr>
                <w:sz w:val="24"/>
              </w:rPr>
              <w:t>月</w:t>
            </w:r>
            <w:r w:rsidRPr="00D53356">
              <w:rPr>
                <w:sz w:val="24"/>
              </w:rPr>
              <w:t>31</w:t>
            </w:r>
            <w:r w:rsidRPr="00D53356">
              <w:rPr>
                <w:sz w:val="24"/>
              </w:rPr>
              <w:t>日</w:t>
            </w:r>
          </w:p>
        </w:tc>
      </w:tr>
      <w:tr w:rsidR="007821AB" w:rsidRPr="00D53356" w:rsidTr="00EC7375">
        <w:trPr>
          <w:trHeight w:val="325"/>
        </w:trPr>
        <w:tc>
          <w:tcPr>
            <w:tcW w:w="2715" w:type="dxa"/>
            <w:vAlign w:val="center"/>
          </w:tcPr>
          <w:p w:rsidR="007821AB" w:rsidRPr="00D53356" w:rsidRDefault="007821AB" w:rsidP="00A634F5">
            <w:pPr>
              <w:spacing w:before="29" w:line="288" w:lineRule="auto"/>
              <w:rPr>
                <w:sz w:val="24"/>
              </w:rPr>
            </w:pPr>
            <w:r w:rsidRPr="00D53356">
              <w:rPr>
                <w:rFonts w:hint="eastAsia"/>
                <w:sz w:val="24"/>
              </w:rPr>
              <w:t>应付券商交易单元保证金</w:t>
            </w:r>
          </w:p>
        </w:tc>
        <w:tc>
          <w:tcPr>
            <w:tcW w:w="3150" w:type="dxa"/>
            <w:vAlign w:val="center"/>
          </w:tcPr>
          <w:p w:rsidR="007821AB" w:rsidRPr="00D53356" w:rsidRDefault="007821AB" w:rsidP="004C1637">
            <w:pPr>
              <w:spacing w:before="29" w:line="288" w:lineRule="auto"/>
              <w:jc w:val="right"/>
              <w:rPr>
                <w:color w:val="000000"/>
                <w:kern w:val="0"/>
                <w:sz w:val="24"/>
              </w:rPr>
            </w:pPr>
            <w:r w:rsidRPr="00D53356">
              <w:rPr>
                <w:color w:val="000000"/>
                <w:kern w:val="0"/>
                <w:sz w:val="24"/>
              </w:rPr>
              <w:t>-</w:t>
            </w:r>
          </w:p>
        </w:tc>
        <w:tc>
          <w:tcPr>
            <w:tcW w:w="3150" w:type="dxa"/>
            <w:vAlign w:val="center"/>
          </w:tcPr>
          <w:p w:rsidR="007821AB" w:rsidRPr="00D53356" w:rsidRDefault="007821AB" w:rsidP="004C1637">
            <w:pPr>
              <w:spacing w:before="29" w:line="288" w:lineRule="auto"/>
              <w:jc w:val="right"/>
              <w:rPr>
                <w:color w:val="000000"/>
                <w:kern w:val="0"/>
                <w:sz w:val="24"/>
              </w:rPr>
            </w:pPr>
            <w:r w:rsidRPr="00D53356">
              <w:rPr>
                <w:color w:val="000000"/>
                <w:kern w:val="0"/>
                <w:sz w:val="24"/>
              </w:rPr>
              <w:t>-</w:t>
            </w:r>
          </w:p>
        </w:tc>
      </w:tr>
      <w:tr w:rsidR="007821AB" w:rsidRPr="00D53356" w:rsidTr="00EC7375">
        <w:trPr>
          <w:trHeight w:val="325"/>
        </w:trPr>
        <w:tc>
          <w:tcPr>
            <w:tcW w:w="2715" w:type="dxa"/>
            <w:vAlign w:val="center"/>
          </w:tcPr>
          <w:p w:rsidR="007821AB" w:rsidRPr="00D53356" w:rsidRDefault="007821AB" w:rsidP="00A634F5">
            <w:pPr>
              <w:spacing w:before="29" w:line="288" w:lineRule="auto"/>
              <w:rPr>
                <w:sz w:val="24"/>
              </w:rPr>
            </w:pPr>
            <w:r w:rsidRPr="00D53356">
              <w:rPr>
                <w:rFonts w:hint="eastAsia"/>
                <w:sz w:val="24"/>
              </w:rPr>
              <w:t>应付赎回费</w:t>
            </w:r>
          </w:p>
        </w:tc>
        <w:tc>
          <w:tcPr>
            <w:tcW w:w="3150" w:type="dxa"/>
            <w:vAlign w:val="center"/>
          </w:tcPr>
          <w:p w:rsidR="007821AB" w:rsidRPr="00D53356" w:rsidRDefault="007821AB" w:rsidP="004C1637">
            <w:pPr>
              <w:spacing w:before="29" w:line="288" w:lineRule="auto"/>
              <w:jc w:val="right"/>
              <w:rPr>
                <w:color w:val="000000"/>
                <w:kern w:val="0"/>
                <w:sz w:val="24"/>
              </w:rPr>
            </w:pPr>
            <w:r w:rsidRPr="00D53356">
              <w:rPr>
                <w:color w:val="000000"/>
                <w:kern w:val="0"/>
                <w:sz w:val="24"/>
              </w:rPr>
              <w:t>286.51</w:t>
            </w:r>
          </w:p>
        </w:tc>
        <w:tc>
          <w:tcPr>
            <w:tcW w:w="3150" w:type="dxa"/>
            <w:vAlign w:val="center"/>
          </w:tcPr>
          <w:p w:rsidR="007821AB" w:rsidRPr="00D53356" w:rsidRDefault="007821AB" w:rsidP="004C1637">
            <w:pPr>
              <w:spacing w:before="29" w:line="288" w:lineRule="auto"/>
              <w:jc w:val="right"/>
              <w:rPr>
                <w:color w:val="000000"/>
                <w:kern w:val="0"/>
                <w:sz w:val="24"/>
              </w:rPr>
            </w:pPr>
            <w:r w:rsidRPr="00D53356">
              <w:rPr>
                <w:color w:val="000000"/>
                <w:kern w:val="0"/>
                <w:sz w:val="24"/>
              </w:rPr>
              <w:t>3,021.46</w:t>
            </w:r>
          </w:p>
        </w:tc>
      </w:tr>
      <w:tr w:rsidR="00F43CD9" w:rsidRPr="00D53356" w:rsidTr="00EC7375">
        <w:trPr>
          <w:trHeight w:val="325"/>
        </w:trPr>
        <w:tc>
          <w:tcPr>
            <w:tcW w:w="2715" w:type="dxa"/>
            <w:vAlign w:val="center"/>
          </w:tcPr>
          <w:p w:rsidR="00F43CD9" w:rsidRPr="00165C39" w:rsidRDefault="00F43CD9" w:rsidP="00F43CD9">
            <w:pPr>
              <w:spacing w:before="29" w:line="288" w:lineRule="auto"/>
              <w:rPr>
                <w:sz w:val="24"/>
              </w:rPr>
            </w:pPr>
            <w:r>
              <w:rPr>
                <w:rFonts w:hint="eastAsia"/>
                <w:szCs w:val="21"/>
              </w:rPr>
              <w:t>应付证券出借违约金</w:t>
            </w:r>
          </w:p>
        </w:tc>
        <w:tc>
          <w:tcPr>
            <w:tcW w:w="3150" w:type="dxa"/>
            <w:vAlign w:val="center"/>
          </w:tcPr>
          <w:p w:rsidR="00F43CD9" w:rsidRPr="00165C39" w:rsidRDefault="00F43CD9" w:rsidP="00F43CD9">
            <w:pPr>
              <w:spacing w:before="29" w:line="288" w:lineRule="auto"/>
              <w:jc w:val="right"/>
              <w:rPr>
                <w:sz w:val="24"/>
              </w:rPr>
            </w:pPr>
            <w:r>
              <w:rPr>
                <w:szCs w:val="21"/>
              </w:rPr>
              <w:t>-</w:t>
            </w:r>
          </w:p>
        </w:tc>
        <w:tc>
          <w:tcPr>
            <w:tcW w:w="3150" w:type="dxa"/>
            <w:vAlign w:val="center"/>
          </w:tcPr>
          <w:p w:rsidR="00F43CD9" w:rsidRPr="00165C39" w:rsidRDefault="00F43CD9" w:rsidP="00F43CD9">
            <w:pPr>
              <w:spacing w:before="29" w:line="288" w:lineRule="auto"/>
              <w:jc w:val="right"/>
              <w:rPr>
                <w:sz w:val="24"/>
              </w:rPr>
            </w:pPr>
            <w:r>
              <w:rPr>
                <w:szCs w:val="21"/>
              </w:rPr>
              <w:t>-</w:t>
            </w:r>
          </w:p>
        </w:tc>
      </w:tr>
      <w:tr w:rsidR="003E0C7B">
        <w:tc>
          <w:tcPr>
            <w:tcW w:w="2715" w:type="dxa"/>
            <w:vAlign w:val="center"/>
          </w:tcPr>
          <w:p w:rsidR="003E0C7B" w:rsidRDefault="00CA1F84">
            <w:pPr>
              <w:jc w:val="left"/>
            </w:pPr>
            <w:r>
              <w:rPr>
                <w:sz w:val="24"/>
              </w:rPr>
              <w:t>其他应付款</w:t>
            </w:r>
          </w:p>
        </w:tc>
        <w:tc>
          <w:tcPr>
            <w:tcW w:w="3150" w:type="dxa"/>
            <w:vAlign w:val="center"/>
          </w:tcPr>
          <w:p w:rsidR="003E0C7B" w:rsidRDefault="00CA1F84">
            <w:pPr>
              <w:jc w:val="right"/>
            </w:pPr>
            <w:r>
              <w:rPr>
                <w:sz w:val="24"/>
              </w:rPr>
              <w:t>-</w:t>
            </w:r>
          </w:p>
        </w:tc>
        <w:tc>
          <w:tcPr>
            <w:tcW w:w="3150" w:type="dxa"/>
            <w:vAlign w:val="center"/>
          </w:tcPr>
          <w:p w:rsidR="003E0C7B" w:rsidRDefault="00CA1F84">
            <w:pPr>
              <w:jc w:val="right"/>
            </w:pPr>
            <w:r>
              <w:rPr>
                <w:sz w:val="24"/>
              </w:rPr>
              <w:t>-</w:t>
            </w:r>
          </w:p>
        </w:tc>
      </w:tr>
      <w:tr w:rsidR="003E0C7B">
        <w:tc>
          <w:tcPr>
            <w:tcW w:w="2715" w:type="dxa"/>
            <w:vAlign w:val="center"/>
          </w:tcPr>
          <w:p w:rsidR="003E0C7B" w:rsidRDefault="00CA1F84">
            <w:pPr>
              <w:jc w:val="left"/>
            </w:pPr>
            <w:r>
              <w:rPr>
                <w:sz w:val="24"/>
              </w:rPr>
              <w:t>预提费用</w:t>
            </w:r>
          </w:p>
        </w:tc>
        <w:tc>
          <w:tcPr>
            <w:tcW w:w="3150" w:type="dxa"/>
            <w:vAlign w:val="center"/>
          </w:tcPr>
          <w:p w:rsidR="003E0C7B" w:rsidRDefault="00CA1F84">
            <w:pPr>
              <w:jc w:val="right"/>
            </w:pPr>
            <w:r>
              <w:rPr>
                <w:sz w:val="24"/>
              </w:rPr>
              <w:t>180,000.00</w:t>
            </w:r>
          </w:p>
        </w:tc>
        <w:tc>
          <w:tcPr>
            <w:tcW w:w="3150" w:type="dxa"/>
            <w:vAlign w:val="center"/>
          </w:tcPr>
          <w:p w:rsidR="003E0C7B" w:rsidRDefault="00CA1F84">
            <w:pPr>
              <w:jc w:val="right"/>
            </w:pPr>
            <w:r>
              <w:rPr>
                <w:sz w:val="24"/>
              </w:rPr>
              <w:t>134,000.00</w:t>
            </w:r>
          </w:p>
        </w:tc>
      </w:tr>
      <w:tr w:rsidR="00F51BCB" w:rsidRPr="00D53356" w:rsidTr="00A634F5">
        <w:trPr>
          <w:trHeight w:val="325"/>
        </w:trPr>
        <w:tc>
          <w:tcPr>
            <w:tcW w:w="2715" w:type="dxa"/>
            <w:vAlign w:val="center"/>
          </w:tcPr>
          <w:p w:rsidR="00F51BCB" w:rsidRPr="00D53356" w:rsidRDefault="00F51BCB" w:rsidP="00F51BCB">
            <w:pPr>
              <w:spacing w:before="29" w:line="288" w:lineRule="auto"/>
              <w:jc w:val="center"/>
              <w:rPr>
                <w:rFonts w:asciiTheme="minorEastAsia" w:eastAsiaTheme="minorEastAsia" w:hAnsiTheme="minorEastAsia"/>
                <w:szCs w:val="21"/>
              </w:rPr>
            </w:pPr>
            <w:r w:rsidRPr="00D53356">
              <w:rPr>
                <w:rFonts w:hint="eastAsia"/>
                <w:sz w:val="24"/>
              </w:rPr>
              <w:t>合计</w:t>
            </w:r>
          </w:p>
        </w:tc>
        <w:tc>
          <w:tcPr>
            <w:tcW w:w="3150" w:type="dxa"/>
            <w:vAlign w:val="center"/>
          </w:tcPr>
          <w:p w:rsidR="00F51BCB" w:rsidRPr="00D53356" w:rsidRDefault="00F51BCB" w:rsidP="00F51BCB">
            <w:pPr>
              <w:spacing w:before="29" w:line="288" w:lineRule="auto"/>
              <w:jc w:val="right"/>
              <w:rPr>
                <w:color w:val="000000"/>
                <w:kern w:val="0"/>
                <w:sz w:val="24"/>
              </w:rPr>
            </w:pPr>
            <w:r w:rsidRPr="00D53356">
              <w:rPr>
                <w:color w:val="000000"/>
                <w:kern w:val="0"/>
                <w:sz w:val="24"/>
              </w:rPr>
              <w:t>180,286.51</w:t>
            </w:r>
          </w:p>
        </w:tc>
        <w:tc>
          <w:tcPr>
            <w:tcW w:w="3150" w:type="dxa"/>
            <w:vAlign w:val="center"/>
          </w:tcPr>
          <w:p w:rsidR="00F51BCB" w:rsidRPr="00D53356" w:rsidRDefault="00F51BCB" w:rsidP="00F51BCB">
            <w:pPr>
              <w:spacing w:before="29" w:line="288" w:lineRule="auto"/>
              <w:jc w:val="right"/>
              <w:rPr>
                <w:color w:val="000000"/>
                <w:kern w:val="0"/>
                <w:sz w:val="24"/>
              </w:rPr>
            </w:pPr>
            <w:r w:rsidRPr="00D53356">
              <w:rPr>
                <w:color w:val="000000"/>
                <w:kern w:val="0"/>
                <w:sz w:val="24"/>
              </w:rPr>
              <w:t>137,021.46</w:t>
            </w:r>
          </w:p>
        </w:tc>
      </w:tr>
    </w:tbl>
    <w:p w:rsidR="001A59F9" w:rsidRPr="00D53356" w:rsidRDefault="001A59F9" w:rsidP="007F57C2">
      <w:pPr>
        <w:spacing w:before="29" w:line="288" w:lineRule="auto"/>
        <w:rPr>
          <w:rFonts w:eastAsiaTheme="minorEastAsia"/>
          <w:b/>
          <w:sz w:val="24"/>
        </w:rPr>
      </w:pPr>
    </w:p>
    <w:p w:rsidR="001A59F9" w:rsidRPr="00D53356" w:rsidRDefault="001A59F9" w:rsidP="007F57C2">
      <w:pPr>
        <w:spacing w:before="29" w:line="288" w:lineRule="auto"/>
        <w:rPr>
          <w:rFonts w:eastAsiaTheme="minorEastAsia"/>
          <w:b/>
          <w:sz w:val="24"/>
        </w:rPr>
      </w:pPr>
      <w:r w:rsidRPr="00D53356">
        <w:rPr>
          <w:rFonts w:eastAsiaTheme="minorEastAsia"/>
          <w:b/>
          <w:sz w:val="24"/>
        </w:rPr>
        <w:t>7.4.7.9</w:t>
      </w:r>
      <w:r w:rsidRPr="00D53356">
        <w:rPr>
          <w:rFonts w:eastAsiaTheme="minorEastAsia" w:hint="eastAsia"/>
          <w:b/>
          <w:sz w:val="24"/>
        </w:rPr>
        <w:t>实收基金</w:t>
      </w:r>
    </w:p>
    <w:p w:rsidR="0052004A" w:rsidRPr="00D53356" w:rsidRDefault="0052004A" w:rsidP="000C342B">
      <w:pPr>
        <w:adjustRightInd w:val="0"/>
        <w:snapToGrid w:val="0"/>
        <w:spacing w:before="29" w:line="288" w:lineRule="auto"/>
        <w:rPr>
          <w:b/>
          <w:sz w:val="24"/>
        </w:rPr>
      </w:pPr>
      <w:r w:rsidRPr="00D53356">
        <w:rPr>
          <w:b/>
          <w:sz w:val="24"/>
        </w:rPr>
        <w:t>上投摩根</w:t>
      </w:r>
      <w:r w:rsidRPr="00D53356">
        <w:rPr>
          <w:b/>
          <w:sz w:val="24"/>
        </w:rPr>
        <w:t>MSCI</w:t>
      </w:r>
      <w:r w:rsidRPr="00D53356">
        <w:rPr>
          <w:b/>
          <w:sz w:val="24"/>
        </w:rPr>
        <w:t>中国</w:t>
      </w:r>
      <w:r w:rsidRPr="00D53356">
        <w:rPr>
          <w:b/>
          <w:sz w:val="24"/>
        </w:rPr>
        <w:t>A</w:t>
      </w:r>
      <w:r w:rsidRPr="00D53356">
        <w:rPr>
          <w:b/>
          <w:sz w:val="24"/>
        </w:rPr>
        <w:t>股</w:t>
      </w:r>
      <w:r w:rsidRPr="00D53356">
        <w:rPr>
          <w:b/>
          <w:sz w:val="24"/>
        </w:rPr>
        <w:t>ETF</w:t>
      </w:r>
      <w:r w:rsidRPr="00D53356">
        <w:rPr>
          <w:b/>
          <w:sz w:val="24"/>
        </w:rPr>
        <w:t>联接</w:t>
      </w:r>
      <w:r w:rsidRPr="00D53356">
        <w:rPr>
          <w:b/>
          <w:sz w:val="24"/>
        </w:rPr>
        <w:t>A</w:t>
      </w:r>
    </w:p>
    <w:p w:rsidR="0052004A" w:rsidRPr="00D53356" w:rsidRDefault="0052004A" w:rsidP="0004081A">
      <w:pPr>
        <w:autoSpaceDE w:val="0"/>
        <w:autoSpaceDN w:val="0"/>
        <w:adjustRightInd w:val="0"/>
        <w:spacing w:before="29" w:line="288" w:lineRule="auto"/>
        <w:ind w:left="15"/>
        <w:jc w:val="right"/>
        <w:rPr>
          <w:bCs/>
          <w:color w:val="000000"/>
          <w:sz w:val="24"/>
        </w:rPr>
      </w:pPr>
      <w:r w:rsidRPr="00D53356">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D53356" w:rsidTr="00400137">
        <w:trPr>
          <w:jc w:val="center"/>
        </w:trPr>
        <w:tc>
          <w:tcPr>
            <w:tcW w:w="3120" w:type="dxa"/>
            <w:vMerge w:val="restart"/>
            <w:vAlign w:val="center"/>
          </w:tcPr>
          <w:p w:rsidR="0052004A" w:rsidRPr="00D53356" w:rsidRDefault="0052004A" w:rsidP="00C67C4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项目</w:t>
            </w:r>
          </w:p>
        </w:tc>
        <w:tc>
          <w:tcPr>
            <w:tcW w:w="6240" w:type="dxa"/>
            <w:gridSpan w:val="2"/>
            <w:vAlign w:val="center"/>
          </w:tcPr>
          <w:p w:rsidR="0052004A" w:rsidRPr="00D53356" w:rsidRDefault="0052004A" w:rsidP="00C67C4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本期</w:t>
            </w:r>
          </w:p>
          <w:p w:rsidR="0052004A" w:rsidRPr="00D53356" w:rsidRDefault="0052004A" w:rsidP="00C67C4B">
            <w:pPr>
              <w:widowControl/>
              <w:autoSpaceDE w:val="0"/>
              <w:autoSpaceDN w:val="0"/>
              <w:spacing w:before="29" w:line="288" w:lineRule="auto"/>
              <w:ind w:right="-15"/>
              <w:jc w:val="center"/>
              <w:textAlignment w:val="bottom"/>
              <w:rPr>
                <w:color w:val="000000"/>
                <w:sz w:val="24"/>
              </w:rPr>
            </w:pPr>
            <w:r w:rsidRPr="00D53356">
              <w:rPr>
                <w:color w:val="000000"/>
                <w:sz w:val="24"/>
              </w:rPr>
              <w:t>2021</w:t>
            </w:r>
            <w:r w:rsidRPr="00D53356">
              <w:rPr>
                <w:color w:val="000000"/>
                <w:sz w:val="24"/>
              </w:rPr>
              <w:t>年</w:t>
            </w:r>
            <w:r w:rsidRPr="00D53356">
              <w:rPr>
                <w:color w:val="000000"/>
                <w:sz w:val="24"/>
              </w:rPr>
              <w:t>1</w:t>
            </w:r>
            <w:r w:rsidRPr="00D53356">
              <w:rPr>
                <w:color w:val="000000"/>
                <w:sz w:val="24"/>
              </w:rPr>
              <w:t>月</w:t>
            </w:r>
            <w:r w:rsidRPr="00D53356">
              <w:rPr>
                <w:color w:val="000000"/>
                <w:sz w:val="24"/>
              </w:rPr>
              <w:t>1</w:t>
            </w:r>
            <w:r w:rsidRPr="00D53356">
              <w:rPr>
                <w:color w:val="000000"/>
                <w:sz w:val="24"/>
              </w:rPr>
              <w:t>日</w:t>
            </w:r>
            <w:r w:rsidRPr="00D53356">
              <w:rPr>
                <w:rFonts w:hint="eastAsia"/>
                <w:color w:val="000000"/>
                <w:sz w:val="24"/>
              </w:rPr>
              <w:t>至</w:t>
            </w:r>
            <w:r w:rsidRPr="00D53356">
              <w:rPr>
                <w:color w:val="000000"/>
                <w:sz w:val="24"/>
              </w:rPr>
              <w:t>2021</w:t>
            </w:r>
            <w:r w:rsidRPr="00D53356">
              <w:rPr>
                <w:color w:val="000000"/>
                <w:sz w:val="24"/>
              </w:rPr>
              <w:t>年</w:t>
            </w:r>
            <w:r w:rsidRPr="00D53356">
              <w:rPr>
                <w:color w:val="000000"/>
                <w:sz w:val="24"/>
              </w:rPr>
              <w:t>12</w:t>
            </w:r>
            <w:r w:rsidRPr="00D53356">
              <w:rPr>
                <w:color w:val="000000"/>
                <w:sz w:val="24"/>
              </w:rPr>
              <w:t>月</w:t>
            </w:r>
            <w:r w:rsidRPr="00D53356">
              <w:rPr>
                <w:color w:val="000000"/>
                <w:sz w:val="24"/>
              </w:rPr>
              <w:t>31</w:t>
            </w:r>
            <w:r w:rsidRPr="00D53356">
              <w:rPr>
                <w:color w:val="000000"/>
                <w:sz w:val="24"/>
              </w:rPr>
              <w:t>日</w:t>
            </w:r>
          </w:p>
        </w:tc>
      </w:tr>
      <w:tr w:rsidR="0052004A" w:rsidRPr="00D53356" w:rsidTr="00400137">
        <w:trPr>
          <w:jc w:val="center"/>
        </w:trPr>
        <w:tc>
          <w:tcPr>
            <w:tcW w:w="3120" w:type="dxa"/>
            <w:vMerge/>
            <w:vAlign w:val="center"/>
          </w:tcPr>
          <w:p w:rsidR="0052004A" w:rsidRPr="00D53356"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D53356" w:rsidRDefault="0052004A"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基金份额</w:t>
            </w:r>
            <w:r w:rsidR="00E51D00" w:rsidRPr="00D53356">
              <w:rPr>
                <w:rFonts w:hint="eastAsia"/>
                <w:color w:val="000000"/>
                <w:sz w:val="24"/>
              </w:rPr>
              <w:t>（份）</w:t>
            </w:r>
          </w:p>
        </w:tc>
        <w:tc>
          <w:tcPr>
            <w:tcW w:w="3120" w:type="dxa"/>
            <w:vAlign w:val="center"/>
          </w:tcPr>
          <w:p w:rsidR="0052004A" w:rsidRPr="00D53356" w:rsidRDefault="0052004A"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账面金额</w:t>
            </w:r>
          </w:p>
        </w:tc>
      </w:tr>
      <w:tr w:rsidR="0052004A" w:rsidRPr="00D53356" w:rsidTr="00400137">
        <w:trPr>
          <w:jc w:val="center"/>
        </w:trPr>
        <w:tc>
          <w:tcPr>
            <w:tcW w:w="3120" w:type="dxa"/>
            <w:vAlign w:val="center"/>
          </w:tcPr>
          <w:p w:rsidR="0052004A" w:rsidRPr="00D53356" w:rsidRDefault="0052004A" w:rsidP="0089661D">
            <w:pPr>
              <w:spacing w:before="29" w:line="288" w:lineRule="auto"/>
              <w:rPr>
                <w:sz w:val="24"/>
              </w:rPr>
            </w:pPr>
            <w:r w:rsidRPr="00D53356">
              <w:rPr>
                <w:sz w:val="24"/>
              </w:rPr>
              <w:t>上年度末</w:t>
            </w:r>
          </w:p>
        </w:tc>
        <w:tc>
          <w:tcPr>
            <w:tcW w:w="3120" w:type="dxa"/>
            <w:vAlign w:val="center"/>
          </w:tcPr>
          <w:p w:rsidR="0052004A" w:rsidRPr="00D53356" w:rsidRDefault="0052004A" w:rsidP="004C1637">
            <w:pPr>
              <w:spacing w:before="29" w:line="288" w:lineRule="auto"/>
              <w:jc w:val="right"/>
              <w:rPr>
                <w:color w:val="000000"/>
                <w:kern w:val="0"/>
                <w:sz w:val="24"/>
              </w:rPr>
            </w:pPr>
            <w:r w:rsidRPr="00D53356">
              <w:rPr>
                <w:color w:val="000000"/>
                <w:kern w:val="0"/>
                <w:sz w:val="24"/>
              </w:rPr>
              <w:t>87,229,510.74</w:t>
            </w:r>
          </w:p>
        </w:tc>
        <w:tc>
          <w:tcPr>
            <w:tcW w:w="3120" w:type="dxa"/>
            <w:vAlign w:val="center"/>
          </w:tcPr>
          <w:p w:rsidR="0052004A" w:rsidRPr="00D53356" w:rsidRDefault="0052004A" w:rsidP="004C1637">
            <w:pPr>
              <w:spacing w:before="29" w:line="288" w:lineRule="auto"/>
              <w:jc w:val="right"/>
              <w:rPr>
                <w:color w:val="000000"/>
                <w:kern w:val="0"/>
                <w:sz w:val="24"/>
              </w:rPr>
            </w:pPr>
            <w:r w:rsidRPr="00D53356">
              <w:rPr>
                <w:color w:val="000000"/>
                <w:kern w:val="0"/>
                <w:sz w:val="24"/>
              </w:rPr>
              <w:t>87,229,510.74</w:t>
            </w:r>
          </w:p>
        </w:tc>
      </w:tr>
      <w:tr w:rsidR="0052004A" w:rsidRPr="00D53356" w:rsidTr="00400137">
        <w:trPr>
          <w:jc w:val="center"/>
        </w:trPr>
        <w:tc>
          <w:tcPr>
            <w:tcW w:w="3120" w:type="dxa"/>
            <w:vAlign w:val="center"/>
          </w:tcPr>
          <w:p w:rsidR="0052004A" w:rsidRPr="00D53356" w:rsidRDefault="0052004A" w:rsidP="0089661D">
            <w:pPr>
              <w:spacing w:before="29" w:line="288" w:lineRule="auto"/>
              <w:rPr>
                <w:sz w:val="24"/>
              </w:rPr>
            </w:pPr>
            <w:r w:rsidRPr="00D53356">
              <w:rPr>
                <w:rFonts w:hint="eastAsia"/>
                <w:sz w:val="24"/>
              </w:rPr>
              <w:t>本期申购</w:t>
            </w:r>
          </w:p>
        </w:tc>
        <w:tc>
          <w:tcPr>
            <w:tcW w:w="3120" w:type="dxa"/>
            <w:vAlign w:val="center"/>
          </w:tcPr>
          <w:p w:rsidR="0052004A" w:rsidRPr="00D53356" w:rsidRDefault="0052004A" w:rsidP="004C1637">
            <w:pPr>
              <w:spacing w:before="29" w:line="288" w:lineRule="auto"/>
              <w:jc w:val="right"/>
              <w:rPr>
                <w:color w:val="000000"/>
                <w:kern w:val="0"/>
                <w:sz w:val="24"/>
              </w:rPr>
            </w:pPr>
            <w:r w:rsidRPr="00D53356">
              <w:rPr>
                <w:color w:val="000000"/>
                <w:kern w:val="0"/>
                <w:sz w:val="24"/>
              </w:rPr>
              <w:t>10,842,498.80</w:t>
            </w:r>
          </w:p>
        </w:tc>
        <w:tc>
          <w:tcPr>
            <w:tcW w:w="3120" w:type="dxa"/>
            <w:vAlign w:val="center"/>
          </w:tcPr>
          <w:p w:rsidR="0052004A" w:rsidRPr="00D53356" w:rsidRDefault="0052004A" w:rsidP="004C1637">
            <w:pPr>
              <w:spacing w:before="29" w:line="288" w:lineRule="auto"/>
              <w:jc w:val="right"/>
              <w:rPr>
                <w:color w:val="000000"/>
                <w:kern w:val="0"/>
                <w:sz w:val="24"/>
              </w:rPr>
            </w:pPr>
            <w:r w:rsidRPr="00D53356">
              <w:rPr>
                <w:color w:val="000000"/>
                <w:kern w:val="0"/>
                <w:sz w:val="24"/>
              </w:rPr>
              <w:t>10,842,498.80</w:t>
            </w:r>
          </w:p>
        </w:tc>
      </w:tr>
      <w:tr w:rsidR="0052004A" w:rsidRPr="00D53356" w:rsidTr="00400137">
        <w:trPr>
          <w:jc w:val="center"/>
        </w:trPr>
        <w:tc>
          <w:tcPr>
            <w:tcW w:w="3120" w:type="dxa"/>
            <w:vAlign w:val="center"/>
          </w:tcPr>
          <w:p w:rsidR="0052004A" w:rsidRPr="00D53356" w:rsidRDefault="0052004A" w:rsidP="0089661D">
            <w:pPr>
              <w:spacing w:before="29" w:line="288" w:lineRule="auto"/>
              <w:rPr>
                <w:sz w:val="24"/>
              </w:rPr>
            </w:pPr>
            <w:r w:rsidRPr="00D53356">
              <w:rPr>
                <w:rFonts w:hint="eastAsia"/>
                <w:sz w:val="24"/>
              </w:rPr>
              <w:t>本期赎回（以</w:t>
            </w:r>
            <w:r w:rsidR="00145D1E" w:rsidRPr="00D53356">
              <w:rPr>
                <w:sz w:val="24"/>
              </w:rPr>
              <w:t>“-”</w:t>
            </w:r>
            <w:r w:rsidRPr="00D53356">
              <w:rPr>
                <w:rFonts w:hint="eastAsia"/>
                <w:sz w:val="24"/>
              </w:rPr>
              <w:t>号填列）</w:t>
            </w:r>
          </w:p>
        </w:tc>
        <w:tc>
          <w:tcPr>
            <w:tcW w:w="3120" w:type="dxa"/>
            <w:vAlign w:val="center"/>
          </w:tcPr>
          <w:p w:rsidR="0052004A" w:rsidRPr="00D53356" w:rsidRDefault="0052004A" w:rsidP="004C1637">
            <w:pPr>
              <w:spacing w:before="29" w:line="288" w:lineRule="auto"/>
              <w:jc w:val="right"/>
              <w:rPr>
                <w:color w:val="000000"/>
                <w:kern w:val="0"/>
                <w:sz w:val="24"/>
              </w:rPr>
            </w:pPr>
            <w:r w:rsidRPr="00D53356">
              <w:rPr>
                <w:color w:val="000000"/>
                <w:kern w:val="0"/>
                <w:sz w:val="24"/>
              </w:rPr>
              <w:t>-64,851,764.93</w:t>
            </w:r>
          </w:p>
        </w:tc>
        <w:tc>
          <w:tcPr>
            <w:tcW w:w="3120" w:type="dxa"/>
            <w:vAlign w:val="center"/>
          </w:tcPr>
          <w:p w:rsidR="0052004A" w:rsidRPr="00D53356" w:rsidRDefault="0052004A" w:rsidP="004C1637">
            <w:pPr>
              <w:spacing w:before="29" w:line="288" w:lineRule="auto"/>
              <w:jc w:val="right"/>
              <w:rPr>
                <w:color w:val="000000"/>
                <w:kern w:val="0"/>
                <w:sz w:val="24"/>
              </w:rPr>
            </w:pPr>
            <w:r w:rsidRPr="00D53356">
              <w:rPr>
                <w:color w:val="000000"/>
                <w:kern w:val="0"/>
                <w:sz w:val="24"/>
              </w:rPr>
              <w:t>-64,851,764.93</w:t>
            </w:r>
          </w:p>
        </w:tc>
      </w:tr>
      <w:tr w:rsidR="0052004A" w:rsidRPr="00D53356" w:rsidTr="00400137">
        <w:trPr>
          <w:jc w:val="center"/>
        </w:trPr>
        <w:tc>
          <w:tcPr>
            <w:tcW w:w="3120" w:type="dxa"/>
            <w:vAlign w:val="center"/>
          </w:tcPr>
          <w:p w:rsidR="0052004A" w:rsidRPr="00D53356" w:rsidRDefault="0052004A" w:rsidP="005B360A">
            <w:pPr>
              <w:spacing w:before="29" w:line="288" w:lineRule="auto"/>
              <w:rPr>
                <w:rFonts w:asciiTheme="minorEastAsia" w:eastAsiaTheme="minorEastAsia" w:hAnsiTheme="minorEastAsia"/>
                <w:color w:val="000000"/>
                <w:szCs w:val="21"/>
              </w:rPr>
            </w:pPr>
            <w:r w:rsidRPr="00D53356">
              <w:rPr>
                <w:rFonts w:hint="eastAsia"/>
                <w:sz w:val="24"/>
              </w:rPr>
              <w:t>本期末</w:t>
            </w:r>
          </w:p>
        </w:tc>
        <w:tc>
          <w:tcPr>
            <w:tcW w:w="3120" w:type="dxa"/>
            <w:vAlign w:val="center"/>
          </w:tcPr>
          <w:p w:rsidR="0052004A" w:rsidRPr="00D53356" w:rsidRDefault="0052004A" w:rsidP="004C1637">
            <w:pPr>
              <w:spacing w:before="29" w:line="288" w:lineRule="auto"/>
              <w:jc w:val="right"/>
              <w:rPr>
                <w:color w:val="000000"/>
                <w:kern w:val="0"/>
                <w:sz w:val="24"/>
              </w:rPr>
            </w:pPr>
            <w:r w:rsidRPr="00D53356">
              <w:rPr>
                <w:color w:val="000000"/>
                <w:kern w:val="0"/>
                <w:sz w:val="24"/>
              </w:rPr>
              <w:t>33,220,244.61</w:t>
            </w:r>
          </w:p>
        </w:tc>
        <w:tc>
          <w:tcPr>
            <w:tcW w:w="3120" w:type="dxa"/>
            <w:vAlign w:val="center"/>
          </w:tcPr>
          <w:p w:rsidR="0052004A" w:rsidRPr="00D53356" w:rsidRDefault="0052004A" w:rsidP="004C1637">
            <w:pPr>
              <w:spacing w:before="29" w:line="288" w:lineRule="auto"/>
              <w:jc w:val="right"/>
              <w:rPr>
                <w:color w:val="000000"/>
                <w:kern w:val="0"/>
                <w:sz w:val="24"/>
              </w:rPr>
            </w:pPr>
            <w:r w:rsidRPr="00D53356">
              <w:rPr>
                <w:color w:val="000000"/>
                <w:kern w:val="0"/>
                <w:sz w:val="24"/>
              </w:rPr>
              <w:t>33,220,244.61</w:t>
            </w:r>
          </w:p>
        </w:tc>
      </w:tr>
    </w:tbl>
    <w:p w:rsidR="005B360A" w:rsidRPr="00D53356" w:rsidRDefault="005B360A" w:rsidP="00400137">
      <w:pPr>
        <w:tabs>
          <w:tab w:val="left" w:pos="426"/>
        </w:tabs>
        <w:spacing w:before="29" w:line="288" w:lineRule="auto"/>
        <w:jc w:val="left"/>
        <w:rPr>
          <w:kern w:val="0"/>
          <w:sz w:val="24"/>
        </w:rPr>
      </w:pPr>
    </w:p>
    <w:p w:rsidR="0052004A" w:rsidRPr="00D53356" w:rsidRDefault="0052004A" w:rsidP="00B00D03">
      <w:pPr>
        <w:adjustRightInd w:val="0"/>
        <w:snapToGrid w:val="0"/>
        <w:spacing w:before="29" w:line="288" w:lineRule="auto"/>
        <w:rPr>
          <w:b/>
          <w:sz w:val="24"/>
        </w:rPr>
      </w:pPr>
      <w:r w:rsidRPr="00D53356">
        <w:rPr>
          <w:b/>
          <w:sz w:val="24"/>
        </w:rPr>
        <w:lastRenderedPageBreak/>
        <w:t>上投摩根</w:t>
      </w:r>
      <w:r w:rsidRPr="00D53356">
        <w:rPr>
          <w:b/>
          <w:sz w:val="24"/>
        </w:rPr>
        <w:t>MSCI</w:t>
      </w:r>
      <w:r w:rsidRPr="00D53356">
        <w:rPr>
          <w:b/>
          <w:sz w:val="24"/>
        </w:rPr>
        <w:t>中国</w:t>
      </w:r>
      <w:r w:rsidRPr="00D53356">
        <w:rPr>
          <w:b/>
          <w:sz w:val="24"/>
        </w:rPr>
        <w:t>A</w:t>
      </w:r>
      <w:r w:rsidRPr="00D53356">
        <w:rPr>
          <w:b/>
          <w:sz w:val="24"/>
        </w:rPr>
        <w:t>股</w:t>
      </w:r>
      <w:r w:rsidRPr="00D53356">
        <w:rPr>
          <w:b/>
          <w:sz w:val="24"/>
        </w:rPr>
        <w:t>ETF</w:t>
      </w:r>
      <w:r w:rsidRPr="00D53356">
        <w:rPr>
          <w:b/>
          <w:sz w:val="24"/>
        </w:rPr>
        <w:t>联接</w:t>
      </w:r>
      <w:r w:rsidRPr="00D53356">
        <w:rPr>
          <w:b/>
          <w:sz w:val="24"/>
        </w:rPr>
        <w:t>C</w:t>
      </w:r>
    </w:p>
    <w:p w:rsidR="0052004A" w:rsidRPr="00D53356" w:rsidRDefault="0052004A" w:rsidP="0004081A">
      <w:pPr>
        <w:autoSpaceDE w:val="0"/>
        <w:autoSpaceDN w:val="0"/>
        <w:adjustRightInd w:val="0"/>
        <w:spacing w:before="29" w:line="288" w:lineRule="auto"/>
        <w:ind w:left="15"/>
        <w:jc w:val="right"/>
        <w:rPr>
          <w:bCs/>
          <w:color w:val="000000"/>
          <w:sz w:val="24"/>
        </w:rPr>
      </w:pPr>
      <w:r w:rsidRPr="00D53356">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D53356" w:rsidTr="00400137">
        <w:trPr>
          <w:jc w:val="center"/>
        </w:trPr>
        <w:tc>
          <w:tcPr>
            <w:tcW w:w="3120" w:type="dxa"/>
            <w:vMerge w:val="restart"/>
            <w:vAlign w:val="center"/>
          </w:tcPr>
          <w:p w:rsidR="0052004A" w:rsidRPr="00D53356" w:rsidRDefault="0052004A" w:rsidP="00145D1E">
            <w:pPr>
              <w:spacing w:before="29" w:line="288" w:lineRule="auto"/>
              <w:rPr>
                <w:sz w:val="24"/>
              </w:rPr>
            </w:pPr>
            <w:r w:rsidRPr="00D53356">
              <w:rPr>
                <w:rFonts w:hint="eastAsia"/>
                <w:sz w:val="24"/>
              </w:rPr>
              <w:t>项目</w:t>
            </w:r>
          </w:p>
        </w:tc>
        <w:tc>
          <w:tcPr>
            <w:tcW w:w="6240" w:type="dxa"/>
            <w:gridSpan w:val="2"/>
            <w:vAlign w:val="center"/>
          </w:tcPr>
          <w:p w:rsidR="0052004A" w:rsidRPr="00D53356" w:rsidRDefault="0052004A"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本期</w:t>
            </w:r>
          </w:p>
          <w:p w:rsidR="0052004A" w:rsidRPr="00D53356" w:rsidRDefault="0052004A" w:rsidP="000C342B">
            <w:pPr>
              <w:widowControl/>
              <w:autoSpaceDE w:val="0"/>
              <w:autoSpaceDN w:val="0"/>
              <w:spacing w:before="29" w:line="288" w:lineRule="auto"/>
              <w:ind w:right="-15"/>
              <w:jc w:val="center"/>
              <w:textAlignment w:val="bottom"/>
              <w:rPr>
                <w:color w:val="000000"/>
                <w:sz w:val="24"/>
              </w:rPr>
            </w:pPr>
            <w:r w:rsidRPr="00D53356">
              <w:rPr>
                <w:color w:val="000000"/>
                <w:sz w:val="24"/>
              </w:rPr>
              <w:t>2021</w:t>
            </w:r>
            <w:r w:rsidRPr="00D53356">
              <w:rPr>
                <w:color w:val="000000"/>
                <w:sz w:val="24"/>
              </w:rPr>
              <w:t>年</w:t>
            </w:r>
            <w:r w:rsidRPr="00D53356">
              <w:rPr>
                <w:color w:val="000000"/>
                <w:sz w:val="24"/>
              </w:rPr>
              <w:t>1</w:t>
            </w:r>
            <w:r w:rsidRPr="00D53356">
              <w:rPr>
                <w:color w:val="000000"/>
                <w:sz w:val="24"/>
              </w:rPr>
              <w:t>月</w:t>
            </w:r>
            <w:r w:rsidRPr="00D53356">
              <w:rPr>
                <w:color w:val="000000"/>
                <w:sz w:val="24"/>
              </w:rPr>
              <w:t>1</w:t>
            </w:r>
            <w:r w:rsidRPr="00D53356">
              <w:rPr>
                <w:color w:val="000000"/>
                <w:sz w:val="24"/>
              </w:rPr>
              <w:t>日</w:t>
            </w:r>
            <w:r w:rsidRPr="00D53356">
              <w:rPr>
                <w:rFonts w:hint="eastAsia"/>
                <w:color w:val="000000"/>
                <w:sz w:val="24"/>
              </w:rPr>
              <w:t>至</w:t>
            </w:r>
            <w:r w:rsidRPr="00D53356">
              <w:rPr>
                <w:color w:val="000000"/>
                <w:sz w:val="24"/>
              </w:rPr>
              <w:t>2021</w:t>
            </w:r>
            <w:r w:rsidRPr="00D53356">
              <w:rPr>
                <w:color w:val="000000"/>
                <w:sz w:val="24"/>
              </w:rPr>
              <w:t>年</w:t>
            </w:r>
            <w:r w:rsidRPr="00D53356">
              <w:rPr>
                <w:color w:val="000000"/>
                <w:sz w:val="24"/>
              </w:rPr>
              <w:t>12</w:t>
            </w:r>
            <w:r w:rsidRPr="00D53356">
              <w:rPr>
                <w:color w:val="000000"/>
                <w:sz w:val="24"/>
              </w:rPr>
              <w:t>月</w:t>
            </w:r>
            <w:r w:rsidRPr="00D53356">
              <w:rPr>
                <w:color w:val="000000"/>
                <w:sz w:val="24"/>
              </w:rPr>
              <w:t>31</w:t>
            </w:r>
            <w:r w:rsidRPr="00D53356">
              <w:rPr>
                <w:color w:val="000000"/>
                <w:sz w:val="24"/>
              </w:rPr>
              <w:t>日</w:t>
            </w:r>
          </w:p>
        </w:tc>
      </w:tr>
      <w:tr w:rsidR="0052004A" w:rsidRPr="00D53356" w:rsidTr="00400137">
        <w:trPr>
          <w:jc w:val="center"/>
        </w:trPr>
        <w:tc>
          <w:tcPr>
            <w:tcW w:w="3120" w:type="dxa"/>
            <w:vMerge/>
            <w:vAlign w:val="center"/>
          </w:tcPr>
          <w:p w:rsidR="0052004A" w:rsidRPr="00D53356" w:rsidRDefault="0052004A" w:rsidP="00145D1E">
            <w:pPr>
              <w:spacing w:before="29" w:line="288" w:lineRule="auto"/>
              <w:rPr>
                <w:sz w:val="24"/>
              </w:rPr>
            </w:pPr>
          </w:p>
        </w:tc>
        <w:tc>
          <w:tcPr>
            <w:tcW w:w="3120" w:type="dxa"/>
            <w:vAlign w:val="center"/>
          </w:tcPr>
          <w:p w:rsidR="0052004A" w:rsidRPr="00D53356" w:rsidRDefault="0052004A"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基金份额</w:t>
            </w:r>
            <w:r w:rsidR="00E51D00" w:rsidRPr="00D53356">
              <w:rPr>
                <w:rFonts w:hint="eastAsia"/>
                <w:color w:val="000000"/>
                <w:sz w:val="24"/>
              </w:rPr>
              <w:t>（份）</w:t>
            </w:r>
          </w:p>
        </w:tc>
        <w:tc>
          <w:tcPr>
            <w:tcW w:w="3120" w:type="dxa"/>
            <w:vAlign w:val="center"/>
          </w:tcPr>
          <w:p w:rsidR="0052004A" w:rsidRPr="00D53356" w:rsidRDefault="0052004A"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账面金额</w:t>
            </w:r>
          </w:p>
        </w:tc>
      </w:tr>
      <w:tr w:rsidR="0052004A" w:rsidRPr="00D53356" w:rsidTr="00400137">
        <w:trPr>
          <w:jc w:val="center"/>
        </w:trPr>
        <w:tc>
          <w:tcPr>
            <w:tcW w:w="3120" w:type="dxa"/>
            <w:vAlign w:val="center"/>
          </w:tcPr>
          <w:p w:rsidR="0052004A" w:rsidRPr="00D53356" w:rsidRDefault="0052004A" w:rsidP="00145D1E">
            <w:pPr>
              <w:spacing w:before="29" w:line="288" w:lineRule="auto"/>
              <w:rPr>
                <w:sz w:val="24"/>
              </w:rPr>
            </w:pPr>
            <w:r w:rsidRPr="00D53356">
              <w:rPr>
                <w:sz w:val="24"/>
              </w:rPr>
              <w:t>上年度末</w:t>
            </w:r>
          </w:p>
        </w:tc>
        <w:tc>
          <w:tcPr>
            <w:tcW w:w="3120" w:type="dxa"/>
            <w:vAlign w:val="center"/>
          </w:tcPr>
          <w:p w:rsidR="0052004A" w:rsidRPr="00D53356" w:rsidRDefault="0052004A" w:rsidP="004C1637">
            <w:pPr>
              <w:spacing w:before="29" w:line="288" w:lineRule="auto"/>
              <w:jc w:val="right"/>
              <w:rPr>
                <w:color w:val="000000"/>
                <w:kern w:val="0"/>
                <w:sz w:val="24"/>
              </w:rPr>
            </w:pPr>
            <w:r w:rsidRPr="00D53356">
              <w:rPr>
                <w:color w:val="000000"/>
                <w:kern w:val="0"/>
                <w:sz w:val="24"/>
              </w:rPr>
              <w:t>35,954,051.35</w:t>
            </w:r>
          </w:p>
        </w:tc>
        <w:tc>
          <w:tcPr>
            <w:tcW w:w="3120" w:type="dxa"/>
            <w:vAlign w:val="center"/>
          </w:tcPr>
          <w:p w:rsidR="0052004A" w:rsidRPr="00D53356" w:rsidRDefault="0052004A" w:rsidP="004C1637">
            <w:pPr>
              <w:spacing w:before="29" w:line="288" w:lineRule="auto"/>
              <w:jc w:val="right"/>
              <w:rPr>
                <w:color w:val="000000"/>
                <w:kern w:val="0"/>
                <w:sz w:val="24"/>
              </w:rPr>
            </w:pPr>
            <w:r w:rsidRPr="00D53356">
              <w:rPr>
                <w:color w:val="000000"/>
                <w:kern w:val="0"/>
                <w:sz w:val="24"/>
              </w:rPr>
              <w:t>35,954,051.35</w:t>
            </w:r>
          </w:p>
        </w:tc>
      </w:tr>
      <w:tr w:rsidR="0052004A" w:rsidRPr="00D53356" w:rsidTr="00400137">
        <w:trPr>
          <w:jc w:val="center"/>
        </w:trPr>
        <w:tc>
          <w:tcPr>
            <w:tcW w:w="3120" w:type="dxa"/>
            <w:vAlign w:val="center"/>
          </w:tcPr>
          <w:p w:rsidR="0052004A" w:rsidRPr="00D53356" w:rsidRDefault="0052004A" w:rsidP="00145D1E">
            <w:pPr>
              <w:spacing w:before="29" w:line="288" w:lineRule="auto"/>
              <w:rPr>
                <w:sz w:val="24"/>
              </w:rPr>
            </w:pPr>
            <w:r w:rsidRPr="00D53356">
              <w:rPr>
                <w:rFonts w:hint="eastAsia"/>
                <w:sz w:val="24"/>
              </w:rPr>
              <w:t>本期申购</w:t>
            </w:r>
          </w:p>
        </w:tc>
        <w:tc>
          <w:tcPr>
            <w:tcW w:w="3120" w:type="dxa"/>
            <w:vAlign w:val="center"/>
          </w:tcPr>
          <w:p w:rsidR="0052004A" w:rsidRPr="00D53356" w:rsidRDefault="0052004A" w:rsidP="004C1637">
            <w:pPr>
              <w:spacing w:before="29" w:line="288" w:lineRule="auto"/>
              <w:jc w:val="right"/>
              <w:rPr>
                <w:color w:val="000000"/>
                <w:kern w:val="0"/>
                <w:sz w:val="24"/>
              </w:rPr>
            </w:pPr>
            <w:r w:rsidRPr="00D53356">
              <w:rPr>
                <w:color w:val="000000"/>
                <w:kern w:val="0"/>
                <w:sz w:val="24"/>
              </w:rPr>
              <w:t>69,039,469.56</w:t>
            </w:r>
          </w:p>
        </w:tc>
        <w:tc>
          <w:tcPr>
            <w:tcW w:w="3120" w:type="dxa"/>
            <w:vAlign w:val="center"/>
          </w:tcPr>
          <w:p w:rsidR="0052004A" w:rsidRPr="00D53356" w:rsidRDefault="0052004A" w:rsidP="004C1637">
            <w:pPr>
              <w:spacing w:before="29" w:line="288" w:lineRule="auto"/>
              <w:jc w:val="right"/>
              <w:rPr>
                <w:color w:val="000000"/>
                <w:kern w:val="0"/>
                <w:sz w:val="24"/>
              </w:rPr>
            </w:pPr>
            <w:r w:rsidRPr="00D53356">
              <w:rPr>
                <w:color w:val="000000"/>
                <w:kern w:val="0"/>
                <w:sz w:val="24"/>
              </w:rPr>
              <w:t>69,039,469.56</w:t>
            </w:r>
          </w:p>
        </w:tc>
      </w:tr>
      <w:tr w:rsidR="0052004A" w:rsidRPr="00D53356" w:rsidTr="00400137">
        <w:trPr>
          <w:jc w:val="center"/>
        </w:trPr>
        <w:tc>
          <w:tcPr>
            <w:tcW w:w="3120" w:type="dxa"/>
            <w:vAlign w:val="center"/>
          </w:tcPr>
          <w:p w:rsidR="0052004A" w:rsidRPr="00D53356" w:rsidRDefault="0052004A" w:rsidP="00145D1E">
            <w:pPr>
              <w:spacing w:before="29" w:line="288" w:lineRule="auto"/>
              <w:rPr>
                <w:sz w:val="24"/>
              </w:rPr>
            </w:pPr>
            <w:r w:rsidRPr="00D53356">
              <w:rPr>
                <w:rFonts w:hint="eastAsia"/>
                <w:sz w:val="24"/>
              </w:rPr>
              <w:t>本期赎回（以</w:t>
            </w:r>
            <w:r w:rsidR="00DE7DB9" w:rsidRPr="00D53356">
              <w:rPr>
                <w:sz w:val="24"/>
              </w:rPr>
              <w:t>“-”</w:t>
            </w:r>
            <w:r w:rsidRPr="00D53356">
              <w:rPr>
                <w:rFonts w:hint="eastAsia"/>
                <w:sz w:val="24"/>
              </w:rPr>
              <w:t>号填列）</w:t>
            </w:r>
          </w:p>
        </w:tc>
        <w:tc>
          <w:tcPr>
            <w:tcW w:w="3120" w:type="dxa"/>
            <w:vAlign w:val="center"/>
          </w:tcPr>
          <w:p w:rsidR="0052004A" w:rsidRPr="00D53356" w:rsidRDefault="0052004A" w:rsidP="004C1637">
            <w:pPr>
              <w:spacing w:before="29" w:line="288" w:lineRule="auto"/>
              <w:jc w:val="right"/>
              <w:rPr>
                <w:color w:val="000000"/>
                <w:kern w:val="0"/>
                <w:sz w:val="24"/>
              </w:rPr>
            </w:pPr>
            <w:r w:rsidRPr="00D53356">
              <w:rPr>
                <w:color w:val="000000"/>
                <w:kern w:val="0"/>
                <w:sz w:val="24"/>
              </w:rPr>
              <w:t>-93,071,674.78</w:t>
            </w:r>
          </w:p>
        </w:tc>
        <w:tc>
          <w:tcPr>
            <w:tcW w:w="3120" w:type="dxa"/>
            <w:vAlign w:val="center"/>
          </w:tcPr>
          <w:p w:rsidR="0052004A" w:rsidRPr="00D53356" w:rsidRDefault="0052004A" w:rsidP="004C1637">
            <w:pPr>
              <w:spacing w:before="29" w:line="288" w:lineRule="auto"/>
              <w:jc w:val="right"/>
              <w:rPr>
                <w:color w:val="000000"/>
                <w:kern w:val="0"/>
                <w:sz w:val="24"/>
              </w:rPr>
            </w:pPr>
            <w:r w:rsidRPr="00D53356">
              <w:rPr>
                <w:color w:val="000000"/>
                <w:kern w:val="0"/>
                <w:sz w:val="24"/>
              </w:rPr>
              <w:t>-93,071,674.78</w:t>
            </w:r>
          </w:p>
        </w:tc>
      </w:tr>
      <w:tr w:rsidR="0052004A" w:rsidRPr="00D53356" w:rsidTr="00400137">
        <w:trPr>
          <w:jc w:val="center"/>
        </w:trPr>
        <w:tc>
          <w:tcPr>
            <w:tcW w:w="3120" w:type="dxa"/>
            <w:vAlign w:val="center"/>
          </w:tcPr>
          <w:p w:rsidR="0052004A" w:rsidRPr="00D53356" w:rsidRDefault="0052004A" w:rsidP="00145D1E">
            <w:pPr>
              <w:spacing w:before="29" w:line="288" w:lineRule="auto"/>
              <w:rPr>
                <w:rFonts w:asciiTheme="minorEastAsia" w:eastAsiaTheme="minorEastAsia" w:hAnsiTheme="minorEastAsia"/>
                <w:color w:val="000000"/>
                <w:szCs w:val="21"/>
              </w:rPr>
            </w:pPr>
            <w:r w:rsidRPr="00D53356">
              <w:rPr>
                <w:rFonts w:hint="eastAsia"/>
                <w:sz w:val="24"/>
              </w:rPr>
              <w:t>本期末</w:t>
            </w:r>
          </w:p>
        </w:tc>
        <w:tc>
          <w:tcPr>
            <w:tcW w:w="3120" w:type="dxa"/>
            <w:vAlign w:val="center"/>
          </w:tcPr>
          <w:p w:rsidR="0052004A" w:rsidRPr="00D53356" w:rsidRDefault="0052004A" w:rsidP="004C1637">
            <w:pPr>
              <w:spacing w:before="29" w:line="288" w:lineRule="auto"/>
              <w:jc w:val="right"/>
              <w:rPr>
                <w:color w:val="000000"/>
                <w:kern w:val="0"/>
                <w:sz w:val="24"/>
              </w:rPr>
            </w:pPr>
            <w:r w:rsidRPr="00D53356">
              <w:rPr>
                <w:color w:val="000000"/>
                <w:kern w:val="0"/>
                <w:sz w:val="24"/>
              </w:rPr>
              <w:t>11,921,846.13</w:t>
            </w:r>
          </w:p>
        </w:tc>
        <w:tc>
          <w:tcPr>
            <w:tcW w:w="3120" w:type="dxa"/>
            <w:vAlign w:val="center"/>
          </w:tcPr>
          <w:p w:rsidR="0052004A" w:rsidRPr="00D53356" w:rsidRDefault="0052004A" w:rsidP="004C1637">
            <w:pPr>
              <w:spacing w:before="29" w:line="288" w:lineRule="auto"/>
              <w:jc w:val="right"/>
              <w:rPr>
                <w:color w:val="000000"/>
                <w:kern w:val="0"/>
                <w:sz w:val="24"/>
              </w:rPr>
            </w:pPr>
            <w:r w:rsidRPr="00D53356">
              <w:rPr>
                <w:color w:val="000000"/>
                <w:kern w:val="0"/>
                <w:sz w:val="24"/>
              </w:rPr>
              <w:t>11,921,846.13</w:t>
            </w:r>
          </w:p>
        </w:tc>
      </w:tr>
    </w:tbl>
    <w:p w:rsidR="001A59F9" w:rsidRPr="00D53356" w:rsidRDefault="00CA1F84" w:rsidP="001841E7">
      <w:pPr>
        <w:tabs>
          <w:tab w:val="left" w:pos="426"/>
        </w:tabs>
        <w:spacing w:before="29" w:line="288" w:lineRule="auto"/>
        <w:jc w:val="left"/>
        <w:rPr>
          <w:rFonts w:eastAsiaTheme="minorEastAsia"/>
          <w:b/>
          <w:sz w:val="24"/>
        </w:rPr>
      </w:pPr>
      <w:r>
        <w:rPr>
          <w:kern w:val="0"/>
          <w:sz w:val="24"/>
        </w:rPr>
        <w:t>注：申购含转换入份额；赎回含转换出份额。</w:t>
      </w:r>
      <w:r w:rsidR="001841E7" w:rsidRPr="00D53356">
        <w:rPr>
          <w:rFonts w:hint="eastAsia"/>
          <w:kern w:val="0"/>
          <w:sz w:val="24"/>
        </w:rPr>
        <w:br/>
      </w:r>
    </w:p>
    <w:p w:rsidR="001A59F9" w:rsidRPr="00D53356" w:rsidRDefault="001A59F9" w:rsidP="007F57C2">
      <w:pPr>
        <w:spacing w:before="29" w:line="288" w:lineRule="auto"/>
        <w:rPr>
          <w:rFonts w:eastAsiaTheme="minorEastAsia"/>
          <w:b/>
          <w:sz w:val="24"/>
        </w:rPr>
      </w:pPr>
      <w:r w:rsidRPr="00D53356">
        <w:rPr>
          <w:rFonts w:eastAsiaTheme="minorEastAsia"/>
          <w:b/>
          <w:sz w:val="24"/>
        </w:rPr>
        <w:t>7.4.7.10</w:t>
      </w:r>
      <w:r w:rsidRPr="00D53356">
        <w:rPr>
          <w:rFonts w:eastAsiaTheme="minorEastAsia" w:hint="eastAsia"/>
          <w:b/>
          <w:sz w:val="24"/>
        </w:rPr>
        <w:t>未分配利润</w:t>
      </w:r>
    </w:p>
    <w:p w:rsidR="001A59F9" w:rsidRPr="00D53356" w:rsidRDefault="001A59F9" w:rsidP="009C6C1A">
      <w:pPr>
        <w:spacing w:before="29" w:line="288" w:lineRule="auto"/>
        <w:rPr>
          <w:rFonts w:asciiTheme="minorEastAsia" w:eastAsiaTheme="minorEastAsia" w:hAnsiTheme="minorEastAsia"/>
          <w:b/>
          <w:color w:val="000000"/>
          <w:szCs w:val="21"/>
        </w:rPr>
      </w:pPr>
      <w:r w:rsidRPr="00D53356">
        <w:rPr>
          <w:b/>
          <w:bCs/>
          <w:color w:val="000000"/>
          <w:kern w:val="0"/>
          <w:sz w:val="24"/>
        </w:rPr>
        <w:t>上投摩根</w:t>
      </w:r>
      <w:r w:rsidRPr="00D53356">
        <w:rPr>
          <w:b/>
          <w:bCs/>
          <w:color w:val="000000"/>
          <w:kern w:val="0"/>
          <w:sz w:val="24"/>
        </w:rPr>
        <w:t>MSCI</w:t>
      </w:r>
      <w:r w:rsidRPr="00D53356">
        <w:rPr>
          <w:b/>
          <w:bCs/>
          <w:color w:val="000000"/>
          <w:kern w:val="0"/>
          <w:sz w:val="24"/>
        </w:rPr>
        <w:t>中国</w:t>
      </w:r>
      <w:r w:rsidRPr="00D53356">
        <w:rPr>
          <w:b/>
          <w:bCs/>
          <w:color w:val="000000"/>
          <w:kern w:val="0"/>
          <w:sz w:val="24"/>
        </w:rPr>
        <w:t>A</w:t>
      </w:r>
      <w:r w:rsidRPr="00D53356">
        <w:rPr>
          <w:b/>
          <w:bCs/>
          <w:color w:val="000000"/>
          <w:kern w:val="0"/>
          <w:sz w:val="24"/>
        </w:rPr>
        <w:t>股</w:t>
      </w:r>
      <w:r w:rsidRPr="00D53356">
        <w:rPr>
          <w:b/>
          <w:bCs/>
          <w:color w:val="000000"/>
          <w:kern w:val="0"/>
          <w:sz w:val="24"/>
        </w:rPr>
        <w:t>ETF</w:t>
      </w:r>
      <w:r w:rsidRPr="00D53356">
        <w:rPr>
          <w:b/>
          <w:bCs/>
          <w:color w:val="000000"/>
          <w:kern w:val="0"/>
          <w:sz w:val="24"/>
        </w:rPr>
        <w:t>联接</w:t>
      </w:r>
      <w:r w:rsidRPr="00D53356">
        <w:rPr>
          <w:b/>
          <w:bCs/>
          <w:color w:val="000000"/>
          <w:kern w:val="0"/>
          <w:sz w:val="24"/>
        </w:rPr>
        <w:t>A</w:t>
      </w:r>
    </w:p>
    <w:p w:rsidR="001A59F9" w:rsidRPr="00D53356" w:rsidRDefault="001A59F9" w:rsidP="0004081A">
      <w:pPr>
        <w:autoSpaceDE w:val="0"/>
        <w:autoSpaceDN w:val="0"/>
        <w:adjustRightInd w:val="0"/>
        <w:spacing w:before="29" w:line="288" w:lineRule="auto"/>
        <w:ind w:left="15"/>
        <w:jc w:val="right"/>
        <w:rPr>
          <w:bCs/>
          <w:color w:val="000000"/>
          <w:sz w:val="24"/>
        </w:rPr>
      </w:pPr>
      <w:r w:rsidRPr="00D53356">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3356" w:rsidTr="006D141C">
        <w:trPr>
          <w:jc w:val="center"/>
        </w:trPr>
        <w:tc>
          <w:tcPr>
            <w:tcW w:w="2706" w:type="dxa"/>
          </w:tcPr>
          <w:p w:rsidR="001A59F9" w:rsidRPr="00D53356" w:rsidRDefault="001A59F9"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项目</w:t>
            </w:r>
          </w:p>
        </w:tc>
        <w:tc>
          <w:tcPr>
            <w:tcW w:w="2236" w:type="dxa"/>
            <w:vAlign w:val="center"/>
          </w:tcPr>
          <w:p w:rsidR="001A59F9" w:rsidRPr="00D53356" w:rsidRDefault="001A59F9"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已实现部分</w:t>
            </w:r>
          </w:p>
        </w:tc>
        <w:tc>
          <w:tcPr>
            <w:tcW w:w="2236" w:type="dxa"/>
            <w:vAlign w:val="center"/>
          </w:tcPr>
          <w:p w:rsidR="001A59F9" w:rsidRPr="00D53356" w:rsidRDefault="001A59F9"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未实现部分</w:t>
            </w:r>
          </w:p>
        </w:tc>
        <w:tc>
          <w:tcPr>
            <w:tcW w:w="2237" w:type="dxa"/>
            <w:vAlign w:val="center"/>
          </w:tcPr>
          <w:p w:rsidR="001A59F9" w:rsidRPr="00D53356" w:rsidRDefault="001A59F9"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未分配利润合计</w:t>
            </w:r>
          </w:p>
        </w:tc>
      </w:tr>
      <w:tr w:rsidR="001A59F9" w:rsidRPr="00D53356" w:rsidTr="00FF2470">
        <w:trPr>
          <w:jc w:val="center"/>
        </w:trPr>
        <w:tc>
          <w:tcPr>
            <w:tcW w:w="2706" w:type="dxa"/>
            <w:vAlign w:val="center"/>
          </w:tcPr>
          <w:p w:rsidR="001A59F9" w:rsidRPr="00D53356" w:rsidRDefault="00431E4A" w:rsidP="00A23615">
            <w:pPr>
              <w:spacing w:before="29" w:line="288" w:lineRule="auto"/>
              <w:rPr>
                <w:color w:val="000000"/>
                <w:sz w:val="24"/>
              </w:rPr>
            </w:pPr>
            <w:r w:rsidRPr="00D53356">
              <w:rPr>
                <w:color w:val="000000"/>
                <w:sz w:val="24"/>
              </w:rPr>
              <w:t>上年度末</w:t>
            </w:r>
          </w:p>
        </w:tc>
        <w:tc>
          <w:tcPr>
            <w:tcW w:w="2236"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2,536,367.20</w:t>
            </w:r>
          </w:p>
        </w:tc>
        <w:tc>
          <w:tcPr>
            <w:tcW w:w="2236"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6,455,724.31</w:t>
            </w:r>
          </w:p>
        </w:tc>
        <w:tc>
          <w:tcPr>
            <w:tcW w:w="2237"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8,992,091.51</w:t>
            </w:r>
          </w:p>
        </w:tc>
      </w:tr>
      <w:tr w:rsidR="001A59F9" w:rsidRPr="00D53356" w:rsidTr="00FF2470">
        <w:trPr>
          <w:jc w:val="center"/>
        </w:trPr>
        <w:tc>
          <w:tcPr>
            <w:tcW w:w="2706" w:type="dxa"/>
            <w:vAlign w:val="center"/>
          </w:tcPr>
          <w:p w:rsidR="001A59F9" w:rsidRPr="00D53356" w:rsidRDefault="001A59F9" w:rsidP="00A23615">
            <w:pPr>
              <w:spacing w:before="29" w:line="288" w:lineRule="auto"/>
              <w:rPr>
                <w:color w:val="000000"/>
                <w:sz w:val="24"/>
              </w:rPr>
            </w:pPr>
            <w:r w:rsidRPr="00D53356">
              <w:rPr>
                <w:rFonts w:hint="eastAsia"/>
                <w:color w:val="000000"/>
                <w:sz w:val="24"/>
              </w:rPr>
              <w:t>本期利润</w:t>
            </w:r>
          </w:p>
        </w:tc>
        <w:tc>
          <w:tcPr>
            <w:tcW w:w="2236"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8,166,737.50</w:t>
            </w:r>
          </w:p>
        </w:tc>
        <w:tc>
          <w:tcPr>
            <w:tcW w:w="2236"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-4,415,396.59</w:t>
            </w:r>
          </w:p>
        </w:tc>
        <w:tc>
          <w:tcPr>
            <w:tcW w:w="2237"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3,751,340.91</w:t>
            </w:r>
          </w:p>
        </w:tc>
      </w:tr>
      <w:tr w:rsidR="001A59F9" w:rsidRPr="00D53356" w:rsidTr="00FF2470">
        <w:trPr>
          <w:jc w:val="center"/>
        </w:trPr>
        <w:tc>
          <w:tcPr>
            <w:tcW w:w="2706" w:type="dxa"/>
            <w:vAlign w:val="center"/>
          </w:tcPr>
          <w:p w:rsidR="001A59F9" w:rsidRPr="00D53356" w:rsidRDefault="001A59F9" w:rsidP="00A23615">
            <w:pPr>
              <w:spacing w:before="29" w:line="288" w:lineRule="auto"/>
              <w:rPr>
                <w:color w:val="000000"/>
                <w:sz w:val="24"/>
              </w:rPr>
            </w:pPr>
            <w:r w:rsidRPr="00D53356">
              <w:rPr>
                <w:rFonts w:hint="eastAsia"/>
                <w:color w:val="000000"/>
                <w:sz w:val="24"/>
              </w:rPr>
              <w:t>本期基金份额交易产生的变动数</w:t>
            </w:r>
          </w:p>
        </w:tc>
        <w:tc>
          <w:tcPr>
            <w:tcW w:w="2236"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-4,790,535.53</w:t>
            </w:r>
          </w:p>
        </w:tc>
        <w:tc>
          <w:tcPr>
            <w:tcW w:w="2236"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-2,771,295.59</w:t>
            </w:r>
          </w:p>
        </w:tc>
        <w:tc>
          <w:tcPr>
            <w:tcW w:w="2237"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-7,561,831.12</w:t>
            </w:r>
          </w:p>
        </w:tc>
      </w:tr>
      <w:tr w:rsidR="001A59F9" w:rsidRPr="00D53356" w:rsidTr="00FF2470">
        <w:trPr>
          <w:jc w:val="center"/>
        </w:trPr>
        <w:tc>
          <w:tcPr>
            <w:tcW w:w="2706" w:type="dxa"/>
            <w:vAlign w:val="center"/>
          </w:tcPr>
          <w:p w:rsidR="001A59F9" w:rsidRPr="00D53356" w:rsidRDefault="001A59F9" w:rsidP="00A23615">
            <w:pPr>
              <w:spacing w:before="29" w:line="288" w:lineRule="auto"/>
              <w:rPr>
                <w:color w:val="000000"/>
                <w:sz w:val="24"/>
              </w:rPr>
            </w:pPr>
            <w:r w:rsidRPr="00D53356">
              <w:rPr>
                <w:rFonts w:hint="eastAsia"/>
                <w:color w:val="000000"/>
                <w:sz w:val="24"/>
              </w:rPr>
              <w:t>其中：基金申购款</w:t>
            </w:r>
          </w:p>
        </w:tc>
        <w:tc>
          <w:tcPr>
            <w:tcW w:w="2236"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893,349.42</w:t>
            </w:r>
          </w:p>
        </w:tc>
        <w:tc>
          <w:tcPr>
            <w:tcW w:w="2236"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741,252.99</w:t>
            </w:r>
          </w:p>
        </w:tc>
        <w:tc>
          <w:tcPr>
            <w:tcW w:w="2237"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1,634,602.41</w:t>
            </w:r>
          </w:p>
        </w:tc>
      </w:tr>
      <w:tr w:rsidR="001A59F9" w:rsidRPr="00D53356" w:rsidTr="00FF2470">
        <w:trPr>
          <w:jc w:val="center"/>
        </w:trPr>
        <w:tc>
          <w:tcPr>
            <w:tcW w:w="2706" w:type="dxa"/>
            <w:vAlign w:val="center"/>
          </w:tcPr>
          <w:p w:rsidR="001A59F9" w:rsidRPr="00D53356" w:rsidRDefault="001A59F9" w:rsidP="00A23615">
            <w:pPr>
              <w:spacing w:before="29" w:line="288" w:lineRule="auto"/>
              <w:rPr>
                <w:color w:val="000000"/>
                <w:sz w:val="24"/>
              </w:rPr>
            </w:pPr>
            <w:r w:rsidRPr="00D53356">
              <w:rPr>
                <w:rFonts w:hint="eastAsia"/>
                <w:color w:val="000000"/>
                <w:sz w:val="24"/>
              </w:rPr>
              <w:t>基金赎回款</w:t>
            </w:r>
          </w:p>
        </w:tc>
        <w:tc>
          <w:tcPr>
            <w:tcW w:w="2236"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-5,683,884.95</w:t>
            </w:r>
          </w:p>
        </w:tc>
        <w:tc>
          <w:tcPr>
            <w:tcW w:w="2236"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-3,512,548.58</w:t>
            </w:r>
          </w:p>
        </w:tc>
        <w:tc>
          <w:tcPr>
            <w:tcW w:w="2237"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-9,196,433.53</w:t>
            </w:r>
          </w:p>
        </w:tc>
      </w:tr>
      <w:tr w:rsidR="001A59F9" w:rsidRPr="00D53356" w:rsidTr="00FF2470">
        <w:trPr>
          <w:jc w:val="center"/>
        </w:trPr>
        <w:tc>
          <w:tcPr>
            <w:tcW w:w="2706" w:type="dxa"/>
            <w:vAlign w:val="center"/>
          </w:tcPr>
          <w:p w:rsidR="001A59F9" w:rsidRPr="00D53356" w:rsidRDefault="001A59F9" w:rsidP="00A23615">
            <w:pPr>
              <w:spacing w:before="29" w:line="288" w:lineRule="auto"/>
              <w:rPr>
                <w:color w:val="000000"/>
                <w:sz w:val="24"/>
              </w:rPr>
            </w:pPr>
            <w:r w:rsidRPr="00D53356">
              <w:rPr>
                <w:rFonts w:hint="eastAsia"/>
                <w:color w:val="000000"/>
                <w:sz w:val="24"/>
              </w:rPr>
              <w:t>本期已分配利润</w:t>
            </w:r>
          </w:p>
        </w:tc>
        <w:tc>
          <w:tcPr>
            <w:tcW w:w="2236"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w:t>
            </w:r>
          </w:p>
        </w:tc>
        <w:tc>
          <w:tcPr>
            <w:tcW w:w="2236"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w:t>
            </w:r>
          </w:p>
        </w:tc>
        <w:tc>
          <w:tcPr>
            <w:tcW w:w="2237"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w:t>
            </w:r>
          </w:p>
        </w:tc>
      </w:tr>
      <w:tr w:rsidR="001A59F9" w:rsidRPr="00D53356" w:rsidTr="00FF2470">
        <w:trPr>
          <w:jc w:val="center"/>
        </w:trPr>
        <w:tc>
          <w:tcPr>
            <w:tcW w:w="2706" w:type="dxa"/>
            <w:vAlign w:val="center"/>
          </w:tcPr>
          <w:p w:rsidR="001A59F9" w:rsidRPr="00D53356" w:rsidRDefault="001A59F9" w:rsidP="00A23615">
            <w:pPr>
              <w:spacing w:before="29" w:line="288" w:lineRule="auto"/>
              <w:rPr>
                <w:color w:val="000000"/>
                <w:sz w:val="24"/>
              </w:rPr>
            </w:pPr>
            <w:r w:rsidRPr="00D53356">
              <w:rPr>
                <w:rFonts w:hint="eastAsia"/>
                <w:color w:val="000000"/>
                <w:sz w:val="24"/>
              </w:rPr>
              <w:t>本期末</w:t>
            </w:r>
          </w:p>
        </w:tc>
        <w:tc>
          <w:tcPr>
            <w:tcW w:w="2236"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5,912,569.17</w:t>
            </w:r>
          </w:p>
        </w:tc>
        <w:tc>
          <w:tcPr>
            <w:tcW w:w="2236"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-730,967.87</w:t>
            </w:r>
          </w:p>
        </w:tc>
        <w:tc>
          <w:tcPr>
            <w:tcW w:w="2237"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5,181,601.30</w:t>
            </w:r>
          </w:p>
        </w:tc>
      </w:tr>
    </w:tbl>
    <w:p w:rsidR="001A59F9" w:rsidRPr="00D53356"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D53356" w:rsidRDefault="001A59F9" w:rsidP="009C6C1A">
      <w:pPr>
        <w:spacing w:before="29" w:line="288" w:lineRule="auto"/>
        <w:rPr>
          <w:b/>
          <w:bCs/>
          <w:color w:val="000000"/>
          <w:kern w:val="0"/>
          <w:sz w:val="24"/>
        </w:rPr>
      </w:pPr>
      <w:r w:rsidRPr="00D53356">
        <w:rPr>
          <w:b/>
          <w:bCs/>
          <w:color w:val="000000"/>
          <w:kern w:val="0"/>
          <w:sz w:val="24"/>
        </w:rPr>
        <w:t>上投摩根</w:t>
      </w:r>
      <w:r w:rsidRPr="00D53356">
        <w:rPr>
          <w:b/>
          <w:bCs/>
          <w:color w:val="000000"/>
          <w:kern w:val="0"/>
          <w:sz w:val="24"/>
        </w:rPr>
        <w:t>MSCI</w:t>
      </w:r>
      <w:r w:rsidRPr="00D53356">
        <w:rPr>
          <w:b/>
          <w:bCs/>
          <w:color w:val="000000"/>
          <w:kern w:val="0"/>
          <w:sz w:val="24"/>
        </w:rPr>
        <w:t>中国</w:t>
      </w:r>
      <w:r w:rsidRPr="00D53356">
        <w:rPr>
          <w:b/>
          <w:bCs/>
          <w:color w:val="000000"/>
          <w:kern w:val="0"/>
          <w:sz w:val="24"/>
        </w:rPr>
        <w:t>A</w:t>
      </w:r>
      <w:r w:rsidRPr="00D53356">
        <w:rPr>
          <w:b/>
          <w:bCs/>
          <w:color w:val="000000"/>
          <w:kern w:val="0"/>
          <w:sz w:val="24"/>
        </w:rPr>
        <w:t>股</w:t>
      </w:r>
      <w:r w:rsidRPr="00D53356">
        <w:rPr>
          <w:b/>
          <w:bCs/>
          <w:color w:val="000000"/>
          <w:kern w:val="0"/>
          <w:sz w:val="24"/>
        </w:rPr>
        <w:t>ETF</w:t>
      </w:r>
      <w:r w:rsidRPr="00D53356">
        <w:rPr>
          <w:b/>
          <w:bCs/>
          <w:color w:val="000000"/>
          <w:kern w:val="0"/>
          <w:sz w:val="24"/>
        </w:rPr>
        <w:t>联接</w:t>
      </w:r>
      <w:r w:rsidRPr="00D53356">
        <w:rPr>
          <w:b/>
          <w:bCs/>
          <w:color w:val="000000"/>
          <w:kern w:val="0"/>
          <w:sz w:val="24"/>
        </w:rPr>
        <w:t>C</w:t>
      </w:r>
    </w:p>
    <w:p w:rsidR="001A59F9" w:rsidRPr="00D53356" w:rsidRDefault="001A59F9" w:rsidP="0004081A">
      <w:pPr>
        <w:autoSpaceDE w:val="0"/>
        <w:autoSpaceDN w:val="0"/>
        <w:adjustRightInd w:val="0"/>
        <w:spacing w:before="29" w:line="288" w:lineRule="auto"/>
        <w:ind w:left="15"/>
        <w:jc w:val="right"/>
        <w:rPr>
          <w:bCs/>
          <w:color w:val="000000"/>
          <w:sz w:val="24"/>
        </w:rPr>
      </w:pPr>
      <w:r w:rsidRPr="00D53356">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3356" w:rsidTr="006D141C">
        <w:trPr>
          <w:jc w:val="center"/>
        </w:trPr>
        <w:tc>
          <w:tcPr>
            <w:tcW w:w="2706" w:type="dxa"/>
          </w:tcPr>
          <w:p w:rsidR="001A59F9" w:rsidRPr="00D53356" w:rsidRDefault="001A59F9"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项目</w:t>
            </w:r>
          </w:p>
        </w:tc>
        <w:tc>
          <w:tcPr>
            <w:tcW w:w="2236" w:type="dxa"/>
            <w:vAlign w:val="center"/>
          </w:tcPr>
          <w:p w:rsidR="001A59F9" w:rsidRPr="00D53356" w:rsidRDefault="001A59F9"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已实现部分</w:t>
            </w:r>
          </w:p>
        </w:tc>
        <w:tc>
          <w:tcPr>
            <w:tcW w:w="2236" w:type="dxa"/>
            <w:vAlign w:val="center"/>
          </w:tcPr>
          <w:p w:rsidR="001A59F9" w:rsidRPr="00D53356" w:rsidRDefault="001A59F9"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未实现部分</w:t>
            </w:r>
          </w:p>
        </w:tc>
        <w:tc>
          <w:tcPr>
            <w:tcW w:w="2237" w:type="dxa"/>
            <w:vAlign w:val="center"/>
          </w:tcPr>
          <w:p w:rsidR="001A59F9" w:rsidRPr="00D53356" w:rsidRDefault="001A59F9"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未分配利润合计</w:t>
            </w:r>
          </w:p>
        </w:tc>
      </w:tr>
      <w:tr w:rsidR="001A59F9" w:rsidRPr="00D53356" w:rsidTr="00FF2470">
        <w:trPr>
          <w:jc w:val="center"/>
        </w:trPr>
        <w:tc>
          <w:tcPr>
            <w:tcW w:w="2706" w:type="dxa"/>
            <w:vAlign w:val="center"/>
          </w:tcPr>
          <w:p w:rsidR="001A59F9" w:rsidRPr="00D53356" w:rsidRDefault="00566B1D" w:rsidP="00A23615">
            <w:pPr>
              <w:spacing w:before="29" w:line="288" w:lineRule="auto"/>
              <w:rPr>
                <w:color w:val="000000"/>
                <w:sz w:val="24"/>
              </w:rPr>
            </w:pPr>
            <w:r w:rsidRPr="00D53356">
              <w:rPr>
                <w:color w:val="000000"/>
                <w:sz w:val="24"/>
              </w:rPr>
              <w:t>上年度末</w:t>
            </w:r>
          </w:p>
        </w:tc>
        <w:tc>
          <w:tcPr>
            <w:tcW w:w="2236"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1,029,198.50</w:t>
            </w:r>
          </w:p>
        </w:tc>
        <w:tc>
          <w:tcPr>
            <w:tcW w:w="2236"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2,659,879.76</w:t>
            </w:r>
          </w:p>
        </w:tc>
        <w:tc>
          <w:tcPr>
            <w:tcW w:w="2237"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3,689,078.26</w:t>
            </w:r>
          </w:p>
        </w:tc>
      </w:tr>
      <w:tr w:rsidR="001A59F9" w:rsidRPr="00D53356" w:rsidTr="00FF2470">
        <w:trPr>
          <w:jc w:val="center"/>
        </w:trPr>
        <w:tc>
          <w:tcPr>
            <w:tcW w:w="2706" w:type="dxa"/>
            <w:vAlign w:val="center"/>
          </w:tcPr>
          <w:p w:rsidR="001A59F9" w:rsidRPr="00D53356" w:rsidRDefault="001A59F9" w:rsidP="00A23615">
            <w:pPr>
              <w:spacing w:before="29" w:line="288" w:lineRule="auto"/>
              <w:rPr>
                <w:color w:val="000000"/>
                <w:sz w:val="24"/>
              </w:rPr>
            </w:pPr>
            <w:r w:rsidRPr="00D53356">
              <w:rPr>
                <w:rFonts w:hint="eastAsia"/>
                <w:color w:val="000000"/>
                <w:sz w:val="24"/>
              </w:rPr>
              <w:t>本期利润</w:t>
            </w:r>
          </w:p>
        </w:tc>
        <w:tc>
          <w:tcPr>
            <w:tcW w:w="2236"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3,247,819.08</w:t>
            </w:r>
          </w:p>
        </w:tc>
        <w:tc>
          <w:tcPr>
            <w:tcW w:w="2236"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-1,596,752.17</w:t>
            </w:r>
          </w:p>
        </w:tc>
        <w:tc>
          <w:tcPr>
            <w:tcW w:w="2237"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1,651,066.91</w:t>
            </w:r>
          </w:p>
        </w:tc>
      </w:tr>
      <w:tr w:rsidR="001A59F9" w:rsidRPr="00D53356" w:rsidTr="00FF2470">
        <w:trPr>
          <w:jc w:val="center"/>
        </w:trPr>
        <w:tc>
          <w:tcPr>
            <w:tcW w:w="2706" w:type="dxa"/>
            <w:vAlign w:val="center"/>
          </w:tcPr>
          <w:p w:rsidR="001A59F9" w:rsidRPr="00D53356" w:rsidRDefault="001A59F9" w:rsidP="00A23615">
            <w:pPr>
              <w:spacing w:before="29" w:line="288" w:lineRule="auto"/>
              <w:rPr>
                <w:color w:val="000000"/>
                <w:sz w:val="24"/>
              </w:rPr>
            </w:pPr>
            <w:r w:rsidRPr="00D53356">
              <w:rPr>
                <w:rFonts w:hint="eastAsia"/>
                <w:color w:val="000000"/>
                <w:sz w:val="24"/>
              </w:rPr>
              <w:t>本期基金份额交易产生的变动数</w:t>
            </w:r>
          </w:p>
        </w:tc>
        <w:tc>
          <w:tcPr>
            <w:tcW w:w="2236"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-2,175,445.24</w:t>
            </w:r>
          </w:p>
        </w:tc>
        <w:tc>
          <w:tcPr>
            <w:tcW w:w="2236"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-1,324,881.24</w:t>
            </w:r>
          </w:p>
        </w:tc>
        <w:tc>
          <w:tcPr>
            <w:tcW w:w="2237"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-3,500,326.48</w:t>
            </w:r>
          </w:p>
        </w:tc>
      </w:tr>
      <w:tr w:rsidR="001A59F9" w:rsidRPr="00D53356" w:rsidTr="00FF2470">
        <w:trPr>
          <w:jc w:val="center"/>
        </w:trPr>
        <w:tc>
          <w:tcPr>
            <w:tcW w:w="2706" w:type="dxa"/>
            <w:vAlign w:val="center"/>
          </w:tcPr>
          <w:p w:rsidR="001A59F9" w:rsidRPr="00D53356" w:rsidRDefault="001A59F9" w:rsidP="00A23615">
            <w:pPr>
              <w:spacing w:before="29" w:line="288" w:lineRule="auto"/>
              <w:rPr>
                <w:color w:val="000000"/>
                <w:sz w:val="24"/>
              </w:rPr>
            </w:pPr>
            <w:r w:rsidRPr="00D53356">
              <w:rPr>
                <w:rFonts w:hint="eastAsia"/>
                <w:color w:val="000000"/>
                <w:sz w:val="24"/>
              </w:rPr>
              <w:t>其中：基金申购款</w:t>
            </w:r>
          </w:p>
        </w:tc>
        <w:tc>
          <w:tcPr>
            <w:tcW w:w="2236"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9,048,202.14</w:t>
            </w:r>
          </w:p>
        </w:tc>
        <w:tc>
          <w:tcPr>
            <w:tcW w:w="2236"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432,072.12</w:t>
            </w:r>
          </w:p>
        </w:tc>
        <w:tc>
          <w:tcPr>
            <w:tcW w:w="2237"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9,480,274.26</w:t>
            </w:r>
          </w:p>
        </w:tc>
      </w:tr>
      <w:tr w:rsidR="001A59F9" w:rsidRPr="00D53356" w:rsidTr="00FF2470">
        <w:trPr>
          <w:jc w:val="center"/>
        </w:trPr>
        <w:tc>
          <w:tcPr>
            <w:tcW w:w="2706" w:type="dxa"/>
            <w:vAlign w:val="center"/>
          </w:tcPr>
          <w:p w:rsidR="001A59F9" w:rsidRPr="00D53356" w:rsidRDefault="001A59F9" w:rsidP="00A23615">
            <w:pPr>
              <w:spacing w:before="29" w:line="288" w:lineRule="auto"/>
              <w:rPr>
                <w:color w:val="000000"/>
                <w:sz w:val="24"/>
              </w:rPr>
            </w:pPr>
            <w:r w:rsidRPr="00D53356">
              <w:rPr>
                <w:rFonts w:hint="eastAsia"/>
                <w:color w:val="000000"/>
                <w:sz w:val="24"/>
              </w:rPr>
              <w:t>基金赎回款</w:t>
            </w:r>
          </w:p>
        </w:tc>
        <w:tc>
          <w:tcPr>
            <w:tcW w:w="2236"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-11,223,647.38</w:t>
            </w:r>
          </w:p>
        </w:tc>
        <w:tc>
          <w:tcPr>
            <w:tcW w:w="2236"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-1,756,953.36</w:t>
            </w:r>
          </w:p>
        </w:tc>
        <w:tc>
          <w:tcPr>
            <w:tcW w:w="2237"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-12,980,600.74</w:t>
            </w:r>
          </w:p>
        </w:tc>
      </w:tr>
      <w:tr w:rsidR="001A59F9" w:rsidRPr="00D53356" w:rsidTr="00FF2470">
        <w:trPr>
          <w:jc w:val="center"/>
        </w:trPr>
        <w:tc>
          <w:tcPr>
            <w:tcW w:w="2706" w:type="dxa"/>
            <w:vAlign w:val="center"/>
          </w:tcPr>
          <w:p w:rsidR="001A59F9" w:rsidRPr="00D53356" w:rsidRDefault="001A59F9" w:rsidP="00A23615">
            <w:pPr>
              <w:spacing w:before="29" w:line="288" w:lineRule="auto"/>
              <w:rPr>
                <w:color w:val="000000"/>
                <w:sz w:val="24"/>
              </w:rPr>
            </w:pPr>
            <w:r w:rsidRPr="00D53356">
              <w:rPr>
                <w:rFonts w:hint="eastAsia"/>
                <w:color w:val="000000"/>
                <w:sz w:val="24"/>
              </w:rPr>
              <w:t>本期已分配利润</w:t>
            </w:r>
          </w:p>
        </w:tc>
        <w:tc>
          <w:tcPr>
            <w:tcW w:w="2236"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w:t>
            </w:r>
          </w:p>
        </w:tc>
        <w:tc>
          <w:tcPr>
            <w:tcW w:w="2236"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w:t>
            </w:r>
          </w:p>
        </w:tc>
        <w:tc>
          <w:tcPr>
            <w:tcW w:w="2237"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w:t>
            </w:r>
          </w:p>
        </w:tc>
      </w:tr>
      <w:tr w:rsidR="001A59F9" w:rsidRPr="00D53356" w:rsidTr="00FF2470">
        <w:trPr>
          <w:jc w:val="center"/>
        </w:trPr>
        <w:tc>
          <w:tcPr>
            <w:tcW w:w="2706" w:type="dxa"/>
            <w:vAlign w:val="center"/>
          </w:tcPr>
          <w:p w:rsidR="001A59F9" w:rsidRPr="00D53356" w:rsidRDefault="001A59F9" w:rsidP="00A23615">
            <w:pPr>
              <w:spacing w:before="29" w:line="288" w:lineRule="auto"/>
              <w:rPr>
                <w:color w:val="000000"/>
                <w:sz w:val="24"/>
              </w:rPr>
            </w:pPr>
            <w:r w:rsidRPr="00D53356">
              <w:rPr>
                <w:rFonts w:hint="eastAsia"/>
                <w:color w:val="000000"/>
                <w:sz w:val="24"/>
              </w:rPr>
              <w:lastRenderedPageBreak/>
              <w:t>本期末</w:t>
            </w:r>
          </w:p>
        </w:tc>
        <w:tc>
          <w:tcPr>
            <w:tcW w:w="2236"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2,101,572.34</w:t>
            </w:r>
          </w:p>
        </w:tc>
        <w:tc>
          <w:tcPr>
            <w:tcW w:w="2236"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-261,753.65</w:t>
            </w:r>
          </w:p>
        </w:tc>
        <w:tc>
          <w:tcPr>
            <w:tcW w:w="2237"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1,839,818.69</w:t>
            </w:r>
          </w:p>
        </w:tc>
      </w:tr>
    </w:tbl>
    <w:p w:rsidR="00981DB5" w:rsidRPr="00981DB5" w:rsidRDefault="00981DB5" w:rsidP="00981DB5">
      <w:pPr>
        <w:tabs>
          <w:tab w:val="left" w:pos="426"/>
        </w:tabs>
        <w:spacing w:before="29" w:line="288" w:lineRule="auto"/>
        <w:jc w:val="left"/>
        <w:rPr>
          <w:kern w:val="0"/>
          <w:sz w:val="24"/>
        </w:rPr>
      </w:pPr>
    </w:p>
    <w:p w:rsidR="001A59F9" w:rsidRPr="00D53356" w:rsidRDefault="001A59F9" w:rsidP="007F57C2">
      <w:pPr>
        <w:spacing w:before="29" w:line="288" w:lineRule="auto"/>
        <w:rPr>
          <w:rFonts w:eastAsiaTheme="minorEastAsia"/>
          <w:b/>
          <w:sz w:val="24"/>
        </w:rPr>
      </w:pPr>
      <w:r w:rsidRPr="00D53356">
        <w:rPr>
          <w:rFonts w:eastAsiaTheme="minorEastAsia"/>
          <w:b/>
          <w:sz w:val="24"/>
        </w:rPr>
        <w:t>7.4.7.11</w:t>
      </w:r>
      <w:r w:rsidRPr="00D53356">
        <w:rPr>
          <w:rFonts w:eastAsiaTheme="minorEastAsia" w:hint="eastAsia"/>
          <w:b/>
          <w:sz w:val="24"/>
        </w:rPr>
        <w:t>存款利息收入</w:t>
      </w:r>
    </w:p>
    <w:p w:rsidR="001A59F9" w:rsidRPr="00D53356" w:rsidRDefault="001A59F9" w:rsidP="0004081A">
      <w:pPr>
        <w:autoSpaceDE w:val="0"/>
        <w:autoSpaceDN w:val="0"/>
        <w:adjustRightInd w:val="0"/>
        <w:spacing w:before="29" w:line="288" w:lineRule="auto"/>
        <w:ind w:left="15"/>
        <w:jc w:val="right"/>
        <w:rPr>
          <w:bCs/>
          <w:color w:val="000000"/>
          <w:sz w:val="24"/>
        </w:rPr>
      </w:pPr>
      <w:r w:rsidRPr="00D53356">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3356" w:rsidTr="004F1034">
        <w:tc>
          <w:tcPr>
            <w:tcW w:w="2912" w:type="dxa"/>
            <w:vAlign w:val="center"/>
          </w:tcPr>
          <w:p w:rsidR="001A59F9" w:rsidRPr="00D53356" w:rsidRDefault="001A59F9"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项目</w:t>
            </w:r>
          </w:p>
        </w:tc>
        <w:tc>
          <w:tcPr>
            <w:tcW w:w="3208" w:type="dxa"/>
            <w:vAlign w:val="center"/>
          </w:tcPr>
          <w:p w:rsidR="001A59F9" w:rsidRPr="00D53356" w:rsidRDefault="001A59F9"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本期</w:t>
            </w:r>
          </w:p>
          <w:p w:rsidR="001A59F9" w:rsidRPr="00D53356" w:rsidRDefault="00F64FAD" w:rsidP="000C342B">
            <w:pPr>
              <w:widowControl/>
              <w:autoSpaceDE w:val="0"/>
              <w:autoSpaceDN w:val="0"/>
              <w:spacing w:before="29" w:line="288" w:lineRule="auto"/>
              <w:ind w:right="-15"/>
              <w:jc w:val="center"/>
              <w:textAlignment w:val="bottom"/>
              <w:rPr>
                <w:color w:val="000000"/>
                <w:sz w:val="24"/>
              </w:rPr>
            </w:pPr>
            <w:r w:rsidRPr="00D53356">
              <w:rPr>
                <w:color w:val="000000"/>
                <w:sz w:val="24"/>
              </w:rPr>
              <w:t>2021</w:t>
            </w:r>
            <w:r w:rsidRPr="00D53356">
              <w:rPr>
                <w:color w:val="000000"/>
                <w:sz w:val="24"/>
              </w:rPr>
              <w:t>年</w:t>
            </w:r>
            <w:r w:rsidRPr="00D53356">
              <w:rPr>
                <w:color w:val="000000"/>
                <w:sz w:val="24"/>
              </w:rPr>
              <w:t>1</w:t>
            </w:r>
            <w:r w:rsidRPr="00D53356">
              <w:rPr>
                <w:color w:val="000000"/>
                <w:sz w:val="24"/>
              </w:rPr>
              <w:t>月</w:t>
            </w:r>
            <w:r w:rsidRPr="00D53356">
              <w:rPr>
                <w:color w:val="000000"/>
                <w:sz w:val="24"/>
              </w:rPr>
              <w:t>1</w:t>
            </w:r>
            <w:r w:rsidRPr="00D53356">
              <w:rPr>
                <w:color w:val="000000"/>
                <w:sz w:val="24"/>
              </w:rPr>
              <w:t>日</w:t>
            </w:r>
            <w:r w:rsidR="001A59F9" w:rsidRPr="00D53356">
              <w:rPr>
                <w:rFonts w:hint="eastAsia"/>
                <w:color w:val="000000"/>
                <w:sz w:val="24"/>
              </w:rPr>
              <w:t>至</w:t>
            </w:r>
            <w:r w:rsidRPr="00D53356">
              <w:rPr>
                <w:color w:val="000000"/>
                <w:sz w:val="24"/>
              </w:rPr>
              <w:t>2021</w:t>
            </w:r>
            <w:r w:rsidRPr="00D53356">
              <w:rPr>
                <w:color w:val="000000"/>
                <w:sz w:val="24"/>
              </w:rPr>
              <w:t>年</w:t>
            </w:r>
            <w:r w:rsidRPr="00D53356">
              <w:rPr>
                <w:color w:val="000000"/>
                <w:sz w:val="24"/>
              </w:rPr>
              <w:t>12</w:t>
            </w:r>
            <w:r w:rsidRPr="00D53356">
              <w:rPr>
                <w:color w:val="000000"/>
                <w:sz w:val="24"/>
              </w:rPr>
              <w:t>月</w:t>
            </w:r>
            <w:r w:rsidRPr="00D53356">
              <w:rPr>
                <w:color w:val="000000"/>
                <w:sz w:val="24"/>
              </w:rPr>
              <w:t>31</w:t>
            </w:r>
            <w:r w:rsidRPr="00D53356">
              <w:rPr>
                <w:color w:val="000000"/>
                <w:sz w:val="24"/>
              </w:rPr>
              <w:t>日</w:t>
            </w:r>
          </w:p>
        </w:tc>
        <w:tc>
          <w:tcPr>
            <w:tcW w:w="2880" w:type="dxa"/>
            <w:vAlign w:val="center"/>
          </w:tcPr>
          <w:p w:rsidR="001A59F9" w:rsidRPr="00D53356" w:rsidRDefault="001A59F9"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上年度可比期间</w:t>
            </w:r>
          </w:p>
          <w:p w:rsidR="001A59F9" w:rsidRPr="00D53356" w:rsidRDefault="007F35DC" w:rsidP="000C342B">
            <w:pPr>
              <w:widowControl/>
              <w:autoSpaceDE w:val="0"/>
              <w:autoSpaceDN w:val="0"/>
              <w:spacing w:before="29" w:line="288" w:lineRule="auto"/>
              <w:ind w:right="-15"/>
              <w:jc w:val="center"/>
              <w:textAlignment w:val="bottom"/>
              <w:rPr>
                <w:color w:val="000000"/>
                <w:sz w:val="24"/>
              </w:rPr>
            </w:pPr>
            <w:r w:rsidRPr="00D53356">
              <w:rPr>
                <w:color w:val="000000"/>
                <w:sz w:val="24"/>
              </w:rPr>
              <w:t>2020</w:t>
            </w:r>
            <w:r w:rsidRPr="00D53356">
              <w:rPr>
                <w:color w:val="000000"/>
                <w:sz w:val="24"/>
              </w:rPr>
              <w:t>年</w:t>
            </w:r>
            <w:r w:rsidRPr="00D53356">
              <w:rPr>
                <w:color w:val="000000"/>
                <w:sz w:val="24"/>
              </w:rPr>
              <w:t>7</w:t>
            </w:r>
            <w:r w:rsidRPr="00D53356">
              <w:rPr>
                <w:color w:val="000000"/>
                <w:sz w:val="24"/>
              </w:rPr>
              <w:t>月</w:t>
            </w:r>
            <w:r w:rsidRPr="00D53356">
              <w:rPr>
                <w:color w:val="000000"/>
                <w:sz w:val="24"/>
              </w:rPr>
              <w:t>22</w:t>
            </w:r>
            <w:r w:rsidRPr="00D53356">
              <w:rPr>
                <w:color w:val="000000"/>
                <w:sz w:val="24"/>
              </w:rPr>
              <w:t>日（基金合同生效日）至</w:t>
            </w:r>
            <w:r w:rsidRPr="00D53356">
              <w:rPr>
                <w:color w:val="000000"/>
                <w:sz w:val="24"/>
              </w:rPr>
              <w:t>2020</w:t>
            </w:r>
            <w:r w:rsidRPr="00D53356">
              <w:rPr>
                <w:color w:val="000000"/>
                <w:sz w:val="24"/>
              </w:rPr>
              <w:t>年</w:t>
            </w:r>
            <w:r w:rsidRPr="00D53356">
              <w:rPr>
                <w:color w:val="000000"/>
                <w:sz w:val="24"/>
              </w:rPr>
              <w:t>12</w:t>
            </w:r>
            <w:r w:rsidRPr="00D53356">
              <w:rPr>
                <w:color w:val="000000"/>
                <w:sz w:val="24"/>
              </w:rPr>
              <w:t>月</w:t>
            </w:r>
            <w:r w:rsidRPr="00D53356">
              <w:rPr>
                <w:color w:val="000000"/>
                <w:sz w:val="24"/>
              </w:rPr>
              <w:t>31</w:t>
            </w:r>
            <w:r w:rsidRPr="00D53356">
              <w:rPr>
                <w:color w:val="000000"/>
                <w:sz w:val="24"/>
              </w:rPr>
              <w:t>日</w:t>
            </w:r>
          </w:p>
        </w:tc>
      </w:tr>
      <w:tr w:rsidR="001A59F9" w:rsidRPr="00D53356" w:rsidTr="004F1034">
        <w:tc>
          <w:tcPr>
            <w:tcW w:w="2912" w:type="dxa"/>
            <w:vAlign w:val="center"/>
          </w:tcPr>
          <w:p w:rsidR="001A59F9" w:rsidRPr="00D53356" w:rsidRDefault="001A59F9" w:rsidP="00E40C9D">
            <w:pPr>
              <w:spacing w:before="29" w:line="288" w:lineRule="auto"/>
              <w:rPr>
                <w:sz w:val="24"/>
              </w:rPr>
            </w:pPr>
            <w:r w:rsidRPr="00D53356">
              <w:rPr>
                <w:rFonts w:hint="eastAsia"/>
                <w:sz w:val="24"/>
              </w:rPr>
              <w:t>活期存款利息收入</w:t>
            </w:r>
          </w:p>
        </w:tc>
        <w:tc>
          <w:tcPr>
            <w:tcW w:w="3208"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17,775.64</w:t>
            </w:r>
          </w:p>
        </w:tc>
        <w:tc>
          <w:tcPr>
            <w:tcW w:w="2880"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69,166.11</w:t>
            </w:r>
          </w:p>
        </w:tc>
      </w:tr>
      <w:tr w:rsidR="001A59F9" w:rsidRPr="00D53356" w:rsidTr="004F1034">
        <w:tc>
          <w:tcPr>
            <w:tcW w:w="2912" w:type="dxa"/>
            <w:vAlign w:val="center"/>
          </w:tcPr>
          <w:p w:rsidR="001A59F9" w:rsidRPr="00D53356" w:rsidRDefault="001A59F9" w:rsidP="00E40C9D">
            <w:pPr>
              <w:spacing w:before="29" w:line="288" w:lineRule="auto"/>
              <w:rPr>
                <w:sz w:val="24"/>
              </w:rPr>
            </w:pPr>
            <w:r w:rsidRPr="00D53356">
              <w:rPr>
                <w:rFonts w:hint="eastAsia"/>
                <w:sz w:val="24"/>
              </w:rPr>
              <w:t>定期存款利息收入</w:t>
            </w:r>
          </w:p>
        </w:tc>
        <w:tc>
          <w:tcPr>
            <w:tcW w:w="3208"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w:t>
            </w:r>
          </w:p>
        </w:tc>
        <w:tc>
          <w:tcPr>
            <w:tcW w:w="2880"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w:t>
            </w:r>
          </w:p>
        </w:tc>
      </w:tr>
      <w:tr w:rsidR="001A59F9" w:rsidRPr="00D53356" w:rsidTr="004F1034">
        <w:tc>
          <w:tcPr>
            <w:tcW w:w="2912" w:type="dxa"/>
            <w:vAlign w:val="center"/>
          </w:tcPr>
          <w:p w:rsidR="001A59F9" w:rsidRPr="00D53356" w:rsidRDefault="001A59F9" w:rsidP="00E40C9D">
            <w:pPr>
              <w:spacing w:before="29" w:line="288" w:lineRule="auto"/>
              <w:rPr>
                <w:sz w:val="24"/>
              </w:rPr>
            </w:pPr>
            <w:r w:rsidRPr="00D53356">
              <w:rPr>
                <w:rFonts w:hint="eastAsia"/>
                <w:sz w:val="24"/>
              </w:rPr>
              <w:t>其他存款利息收入</w:t>
            </w:r>
          </w:p>
        </w:tc>
        <w:tc>
          <w:tcPr>
            <w:tcW w:w="3208"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w:t>
            </w:r>
          </w:p>
        </w:tc>
        <w:tc>
          <w:tcPr>
            <w:tcW w:w="2880"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w:t>
            </w:r>
          </w:p>
        </w:tc>
      </w:tr>
      <w:tr w:rsidR="001A59F9" w:rsidRPr="00D53356" w:rsidTr="004F1034">
        <w:tc>
          <w:tcPr>
            <w:tcW w:w="2912" w:type="dxa"/>
            <w:vAlign w:val="center"/>
          </w:tcPr>
          <w:p w:rsidR="001A59F9" w:rsidRPr="00D53356" w:rsidRDefault="001A59F9" w:rsidP="00E40C9D">
            <w:pPr>
              <w:spacing w:before="29" w:line="288" w:lineRule="auto"/>
              <w:rPr>
                <w:sz w:val="24"/>
              </w:rPr>
            </w:pPr>
            <w:r w:rsidRPr="00D53356">
              <w:rPr>
                <w:rFonts w:hint="eastAsia"/>
                <w:sz w:val="24"/>
              </w:rPr>
              <w:t>结算备付金利息收入</w:t>
            </w:r>
          </w:p>
        </w:tc>
        <w:tc>
          <w:tcPr>
            <w:tcW w:w="3208"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55.43</w:t>
            </w:r>
          </w:p>
        </w:tc>
        <w:tc>
          <w:tcPr>
            <w:tcW w:w="2880"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3,972.29</w:t>
            </w:r>
          </w:p>
        </w:tc>
      </w:tr>
      <w:tr w:rsidR="001A59F9" w:rsidRPr="00D53356" w:rsidTr="004F1034">
        <w:tc>
          <w:tcPr>
            <w:tcW w:w="2912" w:type="dxa"/>
            <w:vAlign w:val="center"/>
          </w:tcPr>
          <w:p w:rsidR="001A59F9" w:rsidRPr="00D53356" w:rsidRDefault="001A59F9" w:rsidP="00E40C9D">
            <w:pPr>
              <w:spacing w:before="29" w:line="288" w:lineRule="auto"/>
              <w:rPr>
                <w:sz w:val="24"/>
              </w:rPr>
            </w:pPr>
            <w:r w:rsidRPr="00D53356">
              <w:rPr>
                <w:rFonts w:hint="eastAsia"/>
                <w:sz w:val="24"/>
              </w:rPr>
              <w:t>其他</w:t>
            </w:r>
          </w:p>
        </w:tc>
        <w:tc>
          <w:tcPr>
            <w:tcW w:w="3208"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912.53</w:t>
            </w:r>
          </w:p>
        </w:tc>
        <w:tc>
          <w:tcPr>
            <w:tcW w:w="2880"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998.74</w:t>
            </w:r>
          </w:p>
        </w:tc>
      </w:tr>
      <w:tr w:rsidR="001A59F9" w:rsidRPr="00D53356" w:rsidTr="004F1034">
        <w:tc>
          <w:tcPr>
            <w:tcW w:w="2912" w:type="dxa"/>
            <w:vAlign w:val="center"/>
          </w:tcPr>
          <w:p w:rsidR="001A59F9" w:rsidRPr="00D53356" w:rsidRDefault="001A59F9" w:rsidP="00E40C9D">
            <w:pPr>
              <w:spacing w:before="29" w:line="288" w:lineRule="auto"/>
              <w:rPr>
                <w:sz w:val="24"/>
              </w:rPr>
            </w:pPr>
            <w:r w:rsidRPr="00D53356">
              <w:rPr>
                <w:rFonts w:hint="eastAsia"/>
                <w:sz w:val="24"/>
              </w:rPr>
              <w:t>合计</w:t>
            </w:r>
          </w:p>
        </w:tc>
        <w:tc>
          <w:tcPr>
            <w:tcW w:w="3208"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18,743.60</w:t>
            </w:r>
          </w:p>
        </w:tc>
        <w:tc>
          <w:tcPr>
            <w:tcW w:w="2880"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74,137.14</w:t>
            </w:r>
          </w:p>
        </w:tc>
      </w:tr>
    </w:tbl>
    <w:p w:rsidR="001A59F9" w:rsidRPr="00D53356" w:rsidRDefault="001A59F9" w:rsidP="00026C9C">
      <w:pPr>
        <w:spacing w:line="360" w:lineRule="auto"/>
        <w:rPr>
          <w:rFonts w:asciiTheme="minorEastAsia" w:eastAsiaTheme="minorEastAsia" w:hAnsiTheme="minorEastAsia"/>
          <w:color w:val="000000"/>
          <w:szCs w:val="21"/>
        </w:rPr>
      </w:pPr>
      <w:r w:rsidRPr="00D53356">
        <w:rPr>
          <w:rFonts w:asciiTheme="minorEastAsia" w:eastAsiaTheme="minorEastAsia" w:hAnsiTheme="minorEastAsia"/>
          <w:color w:val="000000"/>
          <w:szCs w:val="21"/>
        </w:rPr>
        <w:tab/>
      </w:r>
    </w:p>
    <w:p w:rsidR="009A2BBA" w:rsidRPr="00D53356" w:rsidRDefault="009A2BBA" w:rsidP="007F57C2">
      <w:pPr>
        <w:spacing w:before="29" w:line="288" w:lineRule="auto"/>
        <w:rPr>
          <w:rFonts w:eastAsiaTheme="minorEastAsia"/>
          <w:b/>
          <w:sz w:val="24"/>
        </w:rPr>
      </w:pPr>
      <w:r w:rsidRPr="00D53356">
        <w:rPr>
          <w:rFonts w:eastAsiaTheme="minorEastAsia"/>
          <w:b/>
          <w:sz w:val="24"/>
        </w:rPr>
        <w:t xml:space="preserve">7.4.7.12 </w:t>
      </w:r>
      <w:r w:rsidRPr="00D53356">
        <w:rPr>
          <w:rFonts w:eastAsiaTheme="minorEastAsia" w:hint="eastAsia"/>
          <w:b/>
          <w:sz w:val="24"/>
        </w:rPr>
        <w:t>股票投资收益</w:t>
      </w:r>
    </w:p>
    <w:p w:rsidR="009A2BBA" w:rsidRPr="00D53356" w:rsidRDefault="009A2BBA" w:rsidP="007F57C2">
      <w:pPr>
        <w:spacing w:before="29" w:line="288" w:lineRule="auto"/>
        <w:rPr>
          <w:rFonts w:eastAsiaTheme="minorEastAsia"/>
          <w:b/>
          <w:sz w:val="24"/>
        </w:rPr>
      </w:pPr>
      <w:r w:rsidRPr="00D53356">
        <w:rPr>
          <w:rFonts w:eastAsiaTheme="minorEastAsia"/>
          <w:b/>
          <w:sz w:val="24"/>
        </w:rPr>
        <w:t xml:space="preserve">7.4.7.12.1 </w:t>
      </w:r>
      <w:r w:rsidRPr="00D53356">
        <w:rPr>
          <w:rFonts w:eastAsiaTheme="minorEastAsia" w:hint="eastAsia"/>
          <w:b/>
          <w:sz w:val="24"/>
        </w:rPr>
        <w:t>股票投资收益项目构成</w:t>
      </w:r>
    </w:p>
    <w:p w:rsidR="009A2BBA" w:rsidRPr="00D53356" w:rsidRDefault="009A2BBA" w:rsidP="009A2BBA">
      <w:pPr>
        <w:autoSpaceDE w:val="0"/>
        <w:autoSpaceDN w:val="0"/>
        <w:adjustRightInd w:val="0"/>
        <w:spacing w:before="29" w:line="288" w:lineRule="auto"/>
        <w:ind w:left="15"/>
        <w:jc w:val="right"/>
        <w:rPr>
          <w:bCs/>
          <w:color w:val="000000"/>
          <w:sz w:val="24"/>
        </w:rPr>
      </w:pPr>
      <w:r w:rsidRPr="00D53356">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6"/>
        <w:gridCol w:w="2631"/>
        <w:gridCol w:w="2631"/>
      </w:tblGrid>
      <w:tr w:rsidR="009A2BBA" w:rsidRPr="00D53356" w:rsidTr="00F51BCB">
        <w:tc>
          <w:tcPr>
            <w:tcW w:w="3736" w:type="dxa"/>
            <w:vAlign w:val="center"/>
          </w:tcPr>
          <w:p w:rsidR="009A2BBA" w:rsidRPr="00D53356" w:rsidRDefault="00F51BCB" w:rsidP="000C342B">
            <w:pPr>
              <w:widowControl/>
              <w:autoSpaceDE w:val="0"/>
              <w:autoSpaceDN w:val="0"/>
              <w:spacing w:before="29" w:line="288" w:lineRule="auto"/>
              <w:ind w:right="-15"/>
              <w:jc w:val="center"/>
              <w:textAlignment w:val="bottom"/>
              <w:rPr>
                <w:color w:val="000000"/>
                <w:sz w:val="24"/>
              </w:rPr>
            </w:pPr>
            <w:r w:rsidRPr="00F51BCB">
              <w:rPr>
                <w:color w:val="000000"/>
                <w:sz w:val="24"/>
              </w:rPr>
              <w:t>项目</w:t>
            </w:r>
          </w:p>
        </w:tc>
        <w:tc>
          <w:tcPr>
            <w:tcW w:w="2631" w:type="dxa"/>
            <w:vAlign w:val="center"/>
          </w:tcPr>
          <w:p w:rsidR="009A2BBA" w:rsidRPr="00D53356" w:rsidRDefault="009A2BBA"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本期</w:t>
            </w:r>
          </w:p>
          <w:p w:rsidR="009A2BBA" w:rsidRPr="00D53356" w:rsidRDefault="009A2BBA" w:rsidP="000C342B">
            <w:pPr>
              <w:widowControl/>
              <w:autoSpaceDE w:val="0"/>
              <w:autoSpaceDN w:val="0"/>
              <w:spacing w:before="29" w:line="288" w:lineRule="auto"/>
              <w:ind w:right="-15"/>
              <w:jc w:val="center"/>
              <w:textAlignment w:val="bottom"/>
              <w:rPr>
                <w:color w:val="000000"/>
                <w:sz w:val="24"/>
              </w:rPr>
            </w:pPr>
            <w:r w:rsidRPr="00D53356">
              <w:rPr>
                <w:color w:val="000000"/>
                <w:sz w:val="24"/>
              </w:rPr>
              <w:t>2021</w:t>
            </w:r>
            <w:r w:rsidRPr="00D53356">
              <w:rPr>
                <w:color w:val="000000"/>
                <w:sz w:val="24"/>
              </w:rPr>
              <w:t>年</w:t>
            </w:r>
            <w:r w:rsidRPr="00D53356">
              <w:rPr>
                <w:color w:val="000000"/>
                <w:sz w:val="24"/>
              </w:rPr>
              <w:t>1</w:t>
            </w:r>
            <w:r w:rsidRPr="00D53356">
              <w:rPr>
                <w:color w:val="000000"/>
                <w:sz w:val="24"/>
              </w:rPr>
              <w:t>月</w:t>
            </w:r>
            <w:r w:rsidRPr="00D53356">
              <w:rPr>
                <w:color w:val="000000"/>
                <w:sz w:val="24"/>
              </w:rPr>
              <w:t>1</w:t>
            </w:r>
            <w:r w:rsidRPr="00D53356">
              <w:rPr>
                <w:color w:val="000000"/>
                <w:sz w:val="24"/>
              </w:rPr>
              <w:t>日</w:t>
            </w:r>
            <w:r w:rsidRPr="00D53356">
              <w:rPr>
                <w:rFonts w:hint="eastAsia"/>
                <w:color w:val="000000"/>
                <w:sz w:val="24"/>
              </w:rPr>
              <w:t>至</w:t>
            </w:r>
            <w:r w:rsidRPr="00D53356">
              <w:rPr>
                <w:color w:val="000000"/>
                <w:sz w:val="24"/>
              </w:rPr>
              <w:t>2021</w:t>
            </w:r>
            <w:r w:rsidRPr="00D53356">
              <w:rPr>
                <w:color w:val="000000"/>
                <w:sz w:val="24"/>
              </w:rPr>
              <w:t>年</w:t>
            </w:r>
            <w:r w:rsidRPr="00D53356">
              <w:rPr>
                <w:color w:val="000000"/>
                <w:sz w:val="24"/>
              </w:rPr>
              <w:t>12</w:t>
            </w:r>
            <w:r w:rsidRPr="00D53356">
              <w:rPr>
                <w:color w:val="000000"/>
                <w:sz w:val="24"/>
              </w:rPr>
              <w:t>月</w:t>
            </w:r>
            <w:r w:rsidRPr="00D53356">
              <w:rPr>
                <w:color w:val="000000"/>
                <w:sz w:val="24"/>
              </w:rPr>
              <w:t>31</w:t>
            </w:r>
            <w:r w:rsidRPr="00D53356">
              <w:rPr>
                <w:color w:val="000000"/>
                <w:sz w:val="24"/>
              </w:rPr>
              <w:t>日</w:t>
            </w:r>
          </w:p>
        </w:tc>
        <w:tc>
          <w:tcPr>
            <w:tcW w:w="2631" w:type="dxa"/>
            <w:vAlign w:val="center"/>
          </w:tcPr>
          <w:p w:rsidR="009A2BBA" w:rsidRPr="00D53356" w:rsidRDefault="009A2BBA"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上年度可比期间</w:t>
            </w:r>
          </w:p>
          <w:p w:rsidR="009A2BBA" w:rsidRPr="00D53356" w:rsidRDefault="009A2BBA" w:rsidP="000C342B">
            <w:pPr>
              <w:widowControl/>
              <w:autoSpaceDE w:val="0"/>
              <w:autoSpaceDN w:val="0"/>
              <w:spacing w:before="29" w:line="288" w:lineRule="auto"/>
              <w:ind w:right="-15"/>
              <w:jc w:val="center"/>
              <w:textAlignment w:val="bottom"/>
              <w:rPr>
                <w:color w:val="000000"/>
                <w:sz w:val="24"/>
              </w:rPr>
            </w:pPr>
            <w:r w:rsidRPr="00D53356">
              <w:rPr>
                <w:color w:val="000000"/>
                <w:sz w:val="24"/>
              </w:rPr>
              <w:t>2020</w:t>
            </w:r>
            <w:r w:rsidRPr="00D53356">
              <w:rPr>
                <w:color w:val="000000"/>
                <w:sz w:val="24"/>
              </w:rPr>
              <w:t>年</w:t>
            </w:r>
            <w:r w:rsidRPr="00D53356">
              <w:rPr>
                <w:color w:val="000000"/>
                <w:sz w:val="24"/>
              </w:rPr>
              <w:t>7</w:t>
            </w:r>
            <w:r w:rsidRPr="00D53356">
              <w:rPr>
                <w:color w:val="000000"/>
                <w:sz w:val="24"/>
              </w:rPr>
              <w:t>月</w:t>
            </w:r>
            <w:r w:rsidRPr="00D53356">
              <w:rPr>
                <w:color w:val="000000"/>
                <w:sz w:val="24"/>
              </w:rPr>
              <w:t>22</w:t>
            </w:r>
            <w:r w:rsidRPr="00D53356">
              <w:rPr>
                <w:color w:val="000000"/>
                <w:sz w:val="24"/>
              </w:rPr>
              <w:t>日（基金合同生效日）至</w:t>
            </w:r>
            <w:r w:rsidRPr="00D53356">
              <w:rPr>
                <w:color w:val="000000"/>
                <w:sz w:val="24"/>
              </w:rPr>
              <w:t>2020</w:t>
            </w:r>
            <w:r w:rsidRPr="00D53356">
              <w:rPr>
                <w:color w:val="000000"/>
                <w:sz w:val="24"/>
              </w:rPr>
              <w:t>年</w:t>
            </w:r>
            <w:r w:rsidRPr="00D53356">
              <w:rPr>
                <w:color w:val="000000"/>
                <w:sz w:val="24"/>
              </w:rPr>
              <w:t>12</w:t>
            </w:r>
            <w:r w:rsidRPr="00D53356">
              <w:rPr>
                <w:color w:val="000000"/>
                <w:sz w:val="24"/>
              </w:rPr>
              <w:t>月</w:t>
            </w:r>
            <w:r w:rsidRPr="00D53356">
              <w:rPr>
                <w:color w:val="000000"/>
                <w:sz w:val="24"/>
              </w:rPr>
              <w:t>31</w:t>
            </w:r>
            <w:r w:rsidRPr="00D53356">
              <w:rPr>
                <w:color w:val="000000"/>
                <w:sz w:val="24"/>
              </w:rPr>
              <w:t>日</w:t>
            </w:r>
          </w:p>
        </w:tc>
      </w:tr>
      <w:tr w:rsidR="009A2BBA" w:rsidRPr="00D53356" w:rsidTr="00F51BCB">
        <w:tc>
          <w:tcPr>
            <w:tcW w:w="3736" w:type="dxa"/>
            <w:vAlign w:val="center"/>
          </w:tcPr>
          <w:p w:rsidR="009A2BBA" w:rsidRPr="00D53356" w:rsidRDefault="009A2BBA" w:rsidP="001F7D5D">
            <w:pPr>
              <w:spacing w:before="29" w:line="288" w:lineRule="auto"/>
              <w:rPr>
                <w:sz w:val="24"/>
              </w:rPr>
            </w:pPr>
            <w:r w:rsidRPr="00D53356">
              <w:rPr>
                <w:rFonts w:hint="eastAsia"/>
                <w:sz w:val="24"/>
              </w:rPr>
              <w:t>股票投资收益</w:t>
            </w:r>
            <w:r w:rsidRPr="00D53356">
              <w:rPr>
                <w:sz w:val="24"/>
              </w:rPr>
              <w:t>——</w:t>
            </w:r>
            <w:r w:rsidRPr="00D53356">
              <w:rPr>
                <w:rFonts w:hint="eastAsia"/>
                <w:sz w:val="24"/>
              </w:rPr>
              <w:t>买卖股票差价收入</w:t>
            </w:r>
          </w:p>
        </w:tc>
        <w:tc>
          <w:tcPr>
            <w:tcW w:w="2631" w:type="dxa"/>
            <w:vAlign w:val="bottom"/>
          </w:tcPr>
          <w:p w:rsidR="009A2BBA" w:rsidRPr="00D53356" w:rsidRDefault="009A2BBA" w:rsidP="004C1637">
            <w:pPr>
              <w:spacing w:before="29" w:line="288" w:lineRule="auto"/>
              <w:jc w:val="right"/>
              <w:rPr>
                <w:color w:val="000000"/>
                <w:kern w:val="0"/>
                <w:sz w:val="24"/>
              </w:rPr>
            </w:pPr>
            <w:r w:rsidRPr="00D53356">
              <w:rPr>
                <w:color w:val="000000"/>
                <w:kern w:val="0"/>
                <w:sz w:val="24"/>
              </w:rPr>
              <w:t>-</w:t>
            </w:r>
          </w:p>
        </w:tc>
        <w:tc>
          <w:tcPr>
            <w:tcW w:w="2631" w:type="dxa"/>
            <w:vAlign w:val="bottom"/>
          </w:tcPr>
          <w:p w:rsidR="009A2BBA" w:rsidRPr="00D53356" w:rsidRDefault="009A2BBA" w:rsidP="004C1637">
            <w:pPr>
              <w:spacing w:before="29" w:line="288" w:lineRule="auto"/>
              <w:jc w:val="right"/>
              <w:rPr>
                <w:color w:val="000000"/>
                <w:kern w:val="0"/>
                <w:sz w:val="24"/>
              </w:rPr>
            </w:pPr>
            <w:r w:rsidRPr="00D53356">
              <w:rPr>
                <w:color w:val="000000"/>
                <w:kern w:val="0"/>
                <w:sz w:val="24"/>
              </w:rPr>
              <w:t>13,289.53</w:t>
            </w:r>
          </w:p>
        </w:tc>
      </w:tr>
      <w:tr w:rsidR="009A2BBA" w:rsidRPr="00D53356" w:rsidTr="00F51BCB">
        <w:tc>
          <w:tcPr>
            <w:tcW w:w="3736" w:type="dxa"/>
            <w:vAlign w:val="center"/>
          </w:tcPr>
          <w:p w:rsidR="009A2BBA" w:rsidRPr="00D53356" w:rsidRDefault="009A2BBA" w:rsidP="001F7D5D">
            <w:pPr>
              <w:spacing w:before="29" w:line="288" w:lineRule="auto"/>
              <w:rPr>
                <w:sz w:val="24"/>
              </w:rPr>
            </w:pPr>
            <w:r w:rsidRPr="00D53356">
              <w:rPr>
                <w:rFonts w:hint="eastAsia"/>
                <w:sz w:val="24"/>
              </w:rPr>
              <w:t>股票投资收益</w:t>
            </w:r>
            <w:r w:rsidRPr="00D53356">
              <w:rPr>
                <w:sz w:val="24"/>
              </w:rPr>
              <w:t>——</w:t>
            </w:r>
            <w:r w:rsidRPr="00D53356">
              <w:rPr>
                <w:rFonts w:hint="eastAsia"/>
                <w:sz w:val="24"/>
              </w:rPr>
              <w:t>赎回差价收入</w:t>
            </w:r>
          </w:p>
        </w:tc>
        <w:tc>
          <w:tcPr>
            <w:tcW w:w="2631" w:type="dxa"/>
            <w:vAlign w:val="bottom"/>
          </w:tcPr>
          <w:p w:rsidR="009A2BBA" w:rsidRPr="00D53356" w:rsidRDefault="009A2BBA" w:rsidP="004C1637">
            <w:pPr>
              <w:spacing w:before="29" w:line="288" w:lineRule="auto"/>
              <w:jc w:val="right"/>
              <w:rPr>
                <w:color w:val="000000"/>
                <w:kern w:val="0"/>
                <w:sz w:val="24"/>
              </w:rPr>
            </w:pPr>
            <w:r w:rsidRPr="00D53356">
              <w:rPr>
                <w:color w:val="000000"/>
                <w:kern w:val="0"/>
                <w:sz w:val="24"/>
              </w:rPr>
              <w:t>-</w:t>
            </w:r>
          </w:p>
        </w:tc>
        <w:tc>
          <w:tcPr>
            <w:tcW w:w="2631" w:type="dxa"/>
            <w:vAlign w:val="bottom"/>
          </w:tcPr>
          <w:p w:rsidR="009A2BBA" w:rsidRPr="00D53356" w:rsidRDefault="009A2BBA" w:rsidP="004C1637">
            <w:pPr>
              <w:spacing w:before="29" w:line="288" w:lineRule="auto"/>
              <w:jc w:val="right"/>
              <w:rPr>
                <w:color w:val="000000"/>
                <w:kern w:val="0"/>
                <w:sz w:val="24"/>
              </w:rPr>
            </w:pPr>
            <w:r w:rsidRPr="00D53356">
              <w:rPr>
                <w:color w:val="000000"/>
                <w:kern w:val="0"/>
                <w:sz w:val="24"/>
              </w:rPr>
              <w:t>-</w:t>
            </w:r>
          </w:p>
        </w:tc>
      </w:tr>
      <w:tr w:rsidR="009A2BBA" w:rsidRPr="00D53356" w:rsidTr="00F51BCB">
        <w:tc>
          <w:tcPr>
            <w:tcW w:w="3736" w:type="dxa"/>
            <w:vAlign w:val="center"/>
          </w:tcPr>
          <w:p w:rsidR="009A2BBA" w:rsidRPr="00D53356" w:rsidRDefault="009A2BBA" w:rsidP="001F7D5D">
            <w:pPr>
              <w:spacing w:before="29" w:line="288" w:lineRule="auto"/>
              <w:rPr>
                <w:sz w:val="24"/>
              </w:rPr>
            </w:pPr>
            <w:r w:rsidRPr="00D53356">
              <w:rPr>
                <w:rFonts w:hint="eastAsia"/>
                <w:sz w:val="24"/>
              </w:rPr>
              <w:t>股票投资收益</w:t>
            </w:r>
            <w:r w:rsidRPr="00D53356">
              <w:rPr>
                <w:sz w:val="24"/>
              </w:rPr>
              <w:t>——</w:t>
            </w:r>
            <w:r w:rsidRPr="00D53356">
              <w:rPr>
                <w:rFonts w:hint="eastAsia"/>
                <w:sz w:val="24"/>
              </w:rPr>
              <w:t>申购差价收入</w:t>
            </w:r>
          </w:p>
        </w:tc>
        <w:tc>
          <w:tcPr>
            <w:tcW w:w="2631" w:type="dxa"/>
            <w:vAlign w:val="bottom"/>
          </w:tcPr>
          <w:p w:rsidR="009A2BBA" w:rsidRPr="00D53356" w:rsidRDefault="009A2BBA" w:rsidP="004C1637">
            <w:pPr>
              <w:spacing w:before="29" w:line="288" w:lineRule="auto"/>
              <w:jc w:val="right"/>
              <w:rPr>
                <w:color w:val="000000"/>
                <w:kern w:val="0"/>
                <w:sz w:val="24"/>
              </w:rPr>
            </w:pPr>
            <w:r w:rsidRPr="00D53356">
              <w:rPr>
                <w:color w:val="000000"/>
                <w:kern w:val="0"/>
                <w:sz w:val="24"/>
              </w:rPr>
              <w:t>-</w:t>
            </w:r>
          </w:p>
        </w:tc>
        <w:tc>
          <w:tcPr>
            <w:tcW w:w="2631" w:type="dxa"/>
            <w:vAlign w:val="bottom"/>
          </w:tcPr>
          <w:p w:rsidR="009A2BBA" w:rsidRPr="00D53356" w:rsidRDefault="009A2BBA" w:rsidP="004C1637">
            <w:pPr>
              <w:spacing w:before="29" w:line="288" w:lineRule="auto"/>
              <w:jc w:val="right"/>
              <w:rPr>
                <w:color w:val="000000"/>
                <w:kern w:val="0"/>
                <w:sz w:val="24"/>
              </w:rPr>
            </w:pPr>
            <w:r w:rsidRPr="00D53356">
              <w:rPr>
                <w:color w:val="000000"/>
                <w:kern w:val="0"/>
                <w:sz w:val="24"/>
              </w:rPr>
              <w:t>-181,893.24</w:t>
            </w:r>
          </w:p>
        </w:tc>
      </w:tr>
      <w:tr w:rsidR="00F43CD9" w:rsidRPr="00D53356" w:rsidTr="00F51BCB">
        <w:tc>
          <w:tcPr>
            <w:tcW w:w="3736" w:type="dxa"/>
            <w:vAlign w:val="center"/>
          </w:tcPr>
          <w:p w:rsidR="00F43CD9" w:rsidRPr="00F51BCB" w:rsidRDefault="00F43CD9" w:rsidP="00F43CD9">
            <w:pPr>
              <w:spacing w:before="29" w:line="288" w:lineRule="auto"/>
              <w:rPr>
                <w:sz w:val="24"/>
              </w:rPr>
            </w:pPr>
            <w:r>
              <w:rPr>
                <w:rFonts w:hint="eastAsia"/>
                <w:szCs w:val="21"/>
              </w:rPr>
              <w:t>股票投资收益</w:t>
            </w:r>
            <w:r>
              <w:rPr>
                <w:szCs w:val="21"/>
              </w:rPr>
              <w:t>——</w:t>
            </w:r>
            <w:r>
              <w:rPr>
                <w:rFonts w:hint="eastAsia"/>
                <w:szCs w:val="21"/>
              </w:rPr>
              <w:t>证券出借差价收入</w:t>
            </w:r>
          </w:p>
        </w:tc>
        <w:tc>
          <w:tcPr>
            <w:tcW w:w="2631" w:type="dxa"/>
            <w:vAlign w:val="bottom"/>
          </w:tcPr>
          <w:p w:rsidR="00F43CD9" w:rsidRPr="00F51BCB" w:rsidRDefault="00F43CD9" w:rsidP="00F43CD9">
            <w:pPr>
              <w:spacing w:before="29" w:line="288" w:lineRule="auto"/>
              <w:jc w:val="right"/>
              <w:rPr>
                <w:sz w:val="24"/>
              </w:rPr>
            </w:pPr>
            <w:r>
              <w:rPr>
                <w:szCs w:val="21"/>
              </w:rPr>
              <w:t>-</w:t>
            </w:r>
          </w:p>
        </w:tc>
        <w:tc>
          <w:tcPr>
            <w:tcW w:w="2631" w:type="dxa"/>
            <w:vAlign w:val="bottom"/>
          </w:tcPr>
          <w:p w:rsidR="00F43CD9" w:rsidRPr="00F51BCB" w:rsidRDefault="00F43CD9" w:rsidP="00F43CD9">
            <w:pPr>
              <w:spacing w:before="29" w:line="288" w:lineRule="auto"/>
              <w:jc w:val="right"/>
              <w:rPr>
                <w:sz w:val="24"/>
              </w:rPr>
            </w:pPr>
            <w:r>
              <w:rPr>
                <w:szCs w:val="21"/>
              </w:rPr>
              <w:t>-</w:t>
            </w:r>
          </w:p>
        </w:tc>
      </w:tr>
      <w:tr w:rsidR="009A2BBA" w:rsidRPr="00D53356" w:rsidTr="00F51BCB">
        <w:tc>
          <w:tcPr>
            <w:tcW w:w="3736" w:type="dxa"/>
            <w:vAlign w:val="center"/>
          </w:tcPr>
          <w:p w:rsidR="009A2BBA" w:rsidRPr="00D53356" w:rsidRDefault="009A2BBA" w:rsidP="001F7D5D">
            <w:pPr>
              <w:spacing w:before="29" w:line="288" w:lineRule="auto"/>
              <w:rPr>
                <w:sz w:val="24"/>
              </w:rPr>
            </w:pPr>
            <w:r w:rsidRPr="00D53356">
              <w:rPr>
                <w:rFonts w:hint="eastAsia"/>
                <w:sz w:val="24"/>
              </w:rPr>
              <w:t>合计</w:t>
            </w:r>
          </w:p>
        </w:tc>
        <w:tc>
          <w:tcPr>
            <w:tcW w:w="2631" w:type="dxa"/>
            <w:vAlign w:val="bottom"/>
          </w:tcPr>
          <w:p w:rsidR="009A2BBA" w:rsidRPr="00D53356" w:rsidRDefault="009A2BBA" w:rsidP="004C1637">
            <w:pPr>
              <w:spacing w:before="29" w:line="288" w:lineRule="auto"/>
              <w:jc w:val="right"/>
              <w:rPr>
                <w:color w:val="000000"/>
                <w:kern w:val="0"/>
                <w:sz w:val="24"/>
              </w:rPr>
            </w:pPr>
            <w:r w:rsidRPr="00D53356">
              <w:rPr>
                <w:color w:val="000000"/>
                <w:kern w:val="0"/>
                <w:sz w:val="24"/>
              </w:rPr>
              <w:t>-</w:t>
            </w:r>
          </w:p>
        </w:tc>
        <w:tc>
          <w:tcPr>
            <w:tcW w:w="2631" w:type="dxa"/>
            <w:vAlign w:val="bottom"/>
          </w:tcPr>
          <w:p w:rsidR="009A2BBA" w:rsidRPr="00D53356" w:rsidRDefault="009A2BBA" w:rsidP="004C1637">
            <w:pPr>
              <w:spacing w:before="29" w:line="288" w:lineRule="auto"/>
              <w:jc w:val="right"/>
              <w:rPr>
                <w:color w:val="000000"/>
                <w:kern w:val="0"/>
                <w:sz w:val="24"/>
              </w:rPr>
            </w:pPr>
            <w:r w:rsidRPr="00D53356">
              <w:rPr>
                <w:color w:val="000000"/>
                <w:kern w:val="0"/>
                <w:sz w:val="24"/>
              </w:rPr>
              <w:t>-168,603.71</w:t>
            </w:r>
          </w:p>
        </w:tc>
      </w:tr>
    </w:tbl>
    <w:p w:rsidR="00026D20" w:rsidRPr="00D53356" w:rsidRDefault="00026D20" w:rsidP="00400137">
      <w:pPr>
        <w:tabs>
          <w:tab w:val="left" w:pos="426"/>
        </w:tabs>
        <w:spacing w:before="29" w:line="288" w:lineRule="auto"/>
        <w:jc w:val="left"/>
        <w:rPr>
          <w:kern w:val="0"/>
          <w:sz w:val="24"/>
        </w:rPr>
      </w:pPr>
    </w:p>
    <w:p w:rsidR="009A2BBA" w:rsidRPr="00D53356" w:rsidRDefault="009A2BBA" w:rsidP="007F57C2">
      <w:pPr>
        <w:spacing w:before="29" w:line="288" w:lineRule="auto"/>
        <w:rPr>
          <w:rFonts w:eastAsiaTheme="minorEastAsia"/>
          <w:b/>
          <w:sz w:val="24"/>
        </w:rPr>
      </w:pPr>
      <w:r w:rsidRPr="00D53356">
        <w:rPr>
          <w:rFonts w:eastAsiaTheme="minorEastAsia"/>
          <w:b/>
          <w:sz w:val="24"/>
        </w:rPr>
        <w:t xml:space="preserve">7.4.7.12.2 </w:t>
      </w:r>
      <w:r w:rsidRPr="00D53356">
        <w:rPr>
          <w:rFonts w:eastAsiaTheme="minorEastAsia" w:hint="eastAsia"/>
          <w:b/>
          <w:sz w:val="24"/>
        </w:rPr>
        <w:t>股票投资收益</w:t>
      </w:r>
      <w:r w:rsidRPr="00D53356">
        <w:rPr>
          <w:rFonts w:eastAsiaTheme="minorEastAsia"/>
          <w:b/>
          <w:sz w:val="24"/>
        </w:rPr>
        <w:t>——</w:t>
      </w:r>
      <w:r w:rsidRPr="00D53356">
        <w:rPr>
          <w:rFonts w:eastAsiaTheme="minorEastAsia" w:hint="eastAsia"/>
          <w:b/>
          <w:sz w:val="24"/>
        </w:rPr>
        <w:t>买卖股票差价收入</w:t>
      </w:r>
    </w:p>
    <w:p w:rsidR="009A2BBA" w:rsidRPr="00D53356" w:rsidRDefault="009A2BBA" w:rsidP="009A2BBA">
      <w:pPr>
        <w:autoSpaceDE w:val="0"/>
        <w:autoSpaceDN w:val="0"/>
        <w:adjustRightInd w:val="0"/>
        <w:spacing w:before="29" w:line="288" w:lineRule="auto"/>
        <w:ind w:left="15"/>
        <w:jc w:val="right"/>
        <w:rPr>
          <w:bCs/>
          <w:color w:val="000000"/>
          <w:sz w:val="24"/>
        </w:rPr>
      </w:pPr>
      <w:r w:rsidRPr="00D53356">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D53356" w:rsidTr="00400137">
        <w:trPr>
          <w:trHeight w:val="300"/>
          <w:jc w:val="center"/>
        </w:trPr>
        <w:tc>
          <w:tcPr>
            <w:tcW w:w="3755" w:type="dxa"/>
            <w:tcMar>
              <w:top w:w="15" w:type="dxa"/>
              <w:left w:w="15" w:type="dxa"/>
              <w:bottom w:w="0" w:type="dxa"/>
              <w:right w:w="15" w:type="dxa"/>
            </w:tcMar>
            <w:vAlign w:val="center"/>
          </w:tcPr>
          <w:p w:rsidR="009A2BBA" w:rsidRPr="00D53356" w:rsidRDefault="009A2BBA"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项目</w:t>
            </w:r>
          </w:p>
        </w:tc>
        <w:tc>
          <w:tcPr>
            <w:tcW w:w="2726" w:type="dxa"/>
            <w:tcMar>
              <w:top w:w="15" w:type="dxa"/>
              <w:left w:w="15" w:type="dxa"/>
              <w:bottom w:w="0" w:type="dxa"/>
              <w:right w:w="15" w:type="dxa"/>
            </w:tcMar>
            <w:vAlign w:val="center"/>
          </w:tcPr>
          <w:p w:rsidR="009A2BBA" w:rsidRPr="00D53356" w:rsidRDefault="009A2BBA"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本期</w:t>
            </w:r>
          </w:p>
          <w:p w:rsidR="009A2BBA" w:rsidRPr="00D53356" w:rsidRDefault="009A2BBA" w:rsidP="000C342B">
            <w:pPr>
              <w:widowControl/>
              <w:autoSpaceDE w:val="0"/>
              <w:autoSpaceDN w:val="0"/>
              <w:spacing w:before="29" w:line="288" w:lineRule="auto"/>
              <w:ind w:right="-15"/>
              <w:jc w:val="center"/>
              <w:textAlignment w:val="bottom"/>
              <w:rPr>
                <w:color w:val="000000"/>
                <w:sz w:val="24"/>
              </w:rPr>
            </w:pPr>
            <w:r w:rsidRPr="00D53356">
              <w:rPr>
                <w:color w:val="000000"/>
                <w:sz w:val="24"/>
              </w:rPr>
              <w:t>2021</w:t>
            </w:r>
            <w:r w:rsidRPr="00D53356">
              <w:rPr>
                <w:color w:val="000000"/>
                <w:sz w:val="24"/>
              </w:rPr>
              <w:t>年</w:t>
            </w:r>
            <w:r w:rsidRPr="00D53356">
              <w:rPr>
                <w:color w:val="000000"/>
                <w:sz w:val="24"/>
              </w:rPr>
              <w:t>1</w:t>
            </w:r>
            <w:r w:rsidRPr="00D53356">
              <w:rPr>
                <w:color w:val="000000"/>
                <w:sz w:val="24"/>
              </w:rPr>
              <w:t>月</w:t>
            </w:r>
            <w:r w:rsidRPr="00D53356">
              <w:rPr>
                <w:color w:val="000000"/>
                <w:sz w:val="24"/>
              </w:rPr>
              <w:t>1</w:t>
            </w:r>
            <w:r w:rsidRPr="00D53356">
              <w:rPr>
                <w:color w:val="000000"/>
                <w:sz w:val="24"/>
              </w:rPr>
              <w:t>日</w:t>
            </w:r>
            <w:r w:rsidRPr="00D53356">
              <w:rPr>
                <w:rFonts w:hint="eastAsia"/>
                <w:color w:val="000000"/>
                <w:sz w:val="24"/>
              </w:rPr>
              <w:t>至</w:t>
            </w:r>
            <w:r w:rsidRPr="00D53356">
              <w:rPr>
                <w:color w:val="000000"/>
                <w:sz w:val="24"/>
              </w:rPr>
              <w:t>2021</w:t>
            </w:r>
            <w:r w:rsidRPr="00D53356">
              <w:rPr>
                <w:color w:val="000000"/>
                <w:sz w:val="24"/>
              </w:rPr>
              <w:t>年</w:t>
            </w:r>
            <w:r w:rsidRPr="00D53356">
              <w:rPr>
                <w:color w:val="000000"/>
                <w:sz w:val="24"/>
              </w:rPr>
              <w:t>12</w:t>
            </w:r>
            <w:r w:rsidRPr="00D53356">
              <w:rPr>
                <w:color w:val="000000"/>
                <w:sz w:val="24"/>
              </w:rPr>
              <w:t>月</w:t>
            </w:r>
            <w:r w:rsidRPr="00D53356">
              <w:rPr>
                <w:color w:val="000000"/>
                <w:sz w:val="24"/>
              </w:rPr>
              <w:t>31</w:t>
            </w:r>
            <w:r w:rsidRPr="00D53356">
              <w:rPr>
                <w:color w:val="000000"/>
                <w:sz w:val="24"/>
              </w:rPr>
              <w:t>日</w:t>
            </w:r>
          </w:p>
        </w:tc>
        <w:tc>
          <w:tcPr>
            <w:tcW w:w="2726" w:type="dxa"/>
            <w:vAlign w:val="center"/>
          </w:tcPr>
          <w:p w:rsidR="009A2BBA" w:rsidRPr="00D53356" w:rsidRDefault="009A2BBA"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上年度可比期间</w:t>
            </w:r>
          </w:p>
          <w:p w:rsidR="009A2BBA" w:rsidRPr="00D53356" w:rsidRDefault="009A2BBA" w:rsidP="000C342B">
            <w:pPr>
              <w:widowControl/>
              <w:autoSpaceDE w:val="0"/>
              <w:autoSpaceDN w:val="0"/>
              <w:spacing w:before="29" w:line="288" w:lineRule="auto"/>
              <w:ind w:right="-15"/>
              <w:jc w:val="center"/>
              <w:textAlignment w:val="bottom"/>
              <w:rPr>
                <w:color w:val="000000"/>
                <w:sz w:val="24"/>
              </w:rPr>
            </w:pPr>
            <w:r w:rsidRPr="00D53356">
              <w:rPr>
                <w:color w:val="000000"/>
                <w:sz w:val="24"/>
              </w:rPr>
              <w:t>2020</w:t>
            </w:r>
            <w:r w:rsidRPr="00D53356">
              <w:rPr>
                <w:color w:val="000000"/>
                <w:sz w:val="24"/>
              </w:rPr>
              <w:t>年</w:t>
            </w:r>
            <w:r w:rsidRPr="00D53356">
              <w:rPr>
                <w:color w:val="000000"/>
                <w:sz w:val="24"/>
              </w:rPr>
              <w:t>7</w:t>
            </w:r>
            <w:r w:rsidRPr="00D53356">
              <w:rPr>
                <w:color w:val="000000"/>
                <w:sz w:val="24"/>
              </w:rPr>
              <w:t>月</w:t>
            </w:r>
            <w:r w:rsidRPr="00D53356">
              <w:rPr>
                <w:color w:val="000000"/>
                <w:sz w:val="24"/>
              </w:rPr>
              <w:t>22</w:t>
            </w:r>
            <w:r w:rsidRPr="00D53356">
              <w:rPr>
                <w:color w:val="000000"/>
                <w:sz w:val="24"/>
              </w:rPr>
              <w:t>日（基金合同生效日）至</w:t>
            </w:r>
            <w:r w:rsidRPr="00D53356">
              <w:rPr>
                <w:color w:val="000000"/>
                <w:sz w:val="24"/>
              </w:rPr>
              <w:t>2020</w:t>
            </w:r>
            <w:r w:rsidRPr="00D53356">
              <w:rPr>
                <w:color w:val="000000"/>
                <w:sz w:val="24"/>
              </w:rPr>
              <w:t>年</w:t>
            </w:r>
            <w:r w:rsidRPr="00D53356">
              <w:rPr>
                <w:color w:val="000000"/>
                <w:sz w:val="24"/>
              </w:rPr>
              <w:t>12</w:t>
            </w:r>
            <w:r w:rsidRPr="00D53356">
              <w:rPr>
                <w:color w:val="000000"/>
                <w:sz w:val="24"/>
              </w:rPr>
              <w:t>月</w:t>
            </w:r>
            <w:r w:rsidRPr="00D53356">
              <w:rPr>
                <w:color w:val="000000"/>
                <w:sz w:val="24"/>
              </w:rPr>
              <w:t>31</w:t>
            </w:r>
            <w:r w:rsidRPr="00D53356">
              <w:rPr>
                <w:color w:val="000000"/>
                <w:sz w:val="24"/>
              </w:rPr>
              <w:t>日</w:t>
            </w:r>
          </w:p>
        </w:tc>
      </w:tr>
      <w:tr w:rsidR="009A2BBA" w:rsidRPr="00D53356" w:rsidTr="00400137">
        <w:trPr>
          <w:trHeight w:val="300"/>
          <w:jc w:val="center"/>
        </w:trPr>
        <w:tc>
          <w:tcPr>
            <w:tcW w:w="3755" w:type="dxa"/>
            <w:tcMar>
              <w:top w:w="15" w:type="dxa"/>
              <w:left w:w="15" w:type="dxa"/>
              <w:bottom w:w="0" w:type="dxa"/>
              <w:right w:w="15" w:type="dxa"/>
            </w:tcMar>
            <w:vAlign w:val="center"/>
          </w:tcPr>
          <w:p w:rsidR="009A2BBA" w:rsidRPr="00D53356" w:rsidRDefault="009A2BBA" w:rsidP="001F7D5D">
            <w:pPr>
              <w:spacing w:before="29" w:line="288" w:lineRule="auto"/>
              <w:rPr>
                <w:sz w:val="24"/>
              </w:rPr>
            </w:pPr>
            <w:r w:rsidRPr="00D53356">
              <w:rPr>
                <w:rFonts w:hint="eastAsia"/>
                <w:sz w:val="24"/>
              </w:rPr>
              <w:lastRenderedPageBreak/>
              <w:t>卖出股票成交总额</w:t>
            </w:r>
          </w:p>
        </w:tc>
        <w:tc>
          <w:tcPr>
            <w:tcW w:w="2726" w:type="dxa"/>
            <w:tcMar>
              <w:top w:w="15" w:type="dxa"/>
              <w:left w:w="15" w:type="dxa"/>
              <w:bottom w:w="0" w:type="dxa"/>
              <w:right w:w="15" w:type="dxa"/>
            </w:tcMar>
            <w:vAlign w:val="bottom"/>
          </w:tcPr>
          <w:p w:rsidR="009A2BBA" w:rsidRPr="00D53356" w:rsidRDefault="009A2BBA" w:rsidP="004C1637">
            <w:pPr>
              <w:spacing w:before="29" w:line="288" w:lineRule="auto"/>
              <w:jc w:val="right"/>
              <w:rPr>
                <w:color w:val="000000"/>
                <w:kern w:val="0"/>
                <w:sz w:val="24"/>
              </w:rPr>
            </w:pPr>
            <w:r w:rsidRPr="00D53356">
              <w:rPr>
                <w:color w:val="000000"/>
                <w:kern w:val="0"/>
                <w:sz w:val="24"/>
              </w:rPr>
              <w:t>-</w:t>
            </w:r>
          </w:p>
        </w:tc>
        <w:tc>
          <w:tcPr>
            <w:tcW w:w="2726" w:type="dxa"/>
            <w:vAlign w:val="bottom"/>
          </w:tcPr>
          <w:p w:rsidR="009A2BBA" w:rsidRPr="00D53356" w:rsidRDefault="009A2BBA" w:rsidP="004C1637">
            <w:pPr>
              <w:spacing w:before="29" w:line="288" w:lineRule="auto"/>
              <w:jc w:val="right"/>
              <w:rPr>
                <w:color w:val="000000"/>
                <w:kern w:val="0"/>
                <w:sz w:val="24"/>
              </w:rPr>
            </w:pPr>
            <w:r w:rsidRPr="00D53356">
              <w:rPr>
                <w:color w:val="000000"/>
                <w:kern w:val="0"/>
                <w:sz w:val="24"/>
              </w:rPr>
              <w:t>2,056,585.13</w:t>
            </w:r>
          </w:p>
        </w:tc>
      </w:tr>
      <w:tr w:rsidR="009A2BBA" w:rsidRPr="00D53356" w:rsidTr="00400137">
        <w:trPr>
          <w:trHeight w:val="300"/>
          <w:jc w:val="center"/>
        </w:trPr>
        <w:tc>
          <w:tcPr>
            <w:tcW w:w="3755" w:type="dxa"/>
            <w:tcMar>
              <w:top w:w="15" w:type="dxa"/>
              <w:left w:w="15" w:type="dxa"/>
              <w:bottom w:w="0" w:type="dxa"/>
              <w:right w:w="15" w:type="dxa"/>
            </w:tcMar>
            <w:vAlign w:val="center"/>
          </w:tcPr>
          <w:p w:rsidR="009A2BBA" w:rsidRPr="00D53356" w:rsidRDefault="009A2BBA" w:rsidP="001F7D5D">
            <w:pPr>
              <w:spacing w:before="29" w:line="288" w:lineRule="auto"/>
              <w:rPr>
                <w:sz w:val="24"/>
              </w:rPr>
            </w:pPr>
            <w:r w:rsidRPr="00D53356">
              <w:rPr>
                <w:rFonts w:hint="eastAsia"/>
                <w:sz w:val="24"/>
              </w:rPr>
              <w:t>减：卖出股票成本总额</w:t>
            </w:r>
          </w:p>
        </w:tc>
        <w:tc>
          <w:tcPr>
            <w:tcW w:w="2726" w:type="dxa"/>
            <w:tcMar>
              <w:top w:w="15" w:type="dxa"/>
              <w:left w:w="15" w:type="dxa"/>
              <w:bottom w:w="0" w:type="dxa"/>
              <w:right w:w="15" w:type="dxa"/>
            </w:tcMar>
            <w:vAlign w:val="bottom"/>
          </w:tcPr>
          <w:p w:rsidR="009A2BBA" w:rsidRPr="00D53356" w:rsidRDefault="009A2BBA" w:rsidP="004C1637">
            <w:pPr>
              <w:spacing w:before="29" w:line="288" w:lineRule="auto"/>
              <w:jc w:val="right"/>
              <w:rPr>
                <w:color w:val="000000"/>
                <w:kern w:val="0"/>
                <w:sz w:val="24"/>
              </w:rPr>
            </w:pPr>
            <w:r w:rsidRPr="00D53356">
              <w:rPr>
                <w:color w:val="000000"/>
                <w:kern w:val="0"/>
                <w:sz w:val="24"/>
              </w:rPr>
              <w:t>-</w:t>
            </w:r>
          </w:p>
        </w:tc>
        <w:tc>
          <w:tcPr>
            <w:tcW w:w="2726" w:type="dxa"/>
            <w:vAlign w:val="bottom"/>
          </w:tcPr>
          <w:p w:rsidR="009A2BBA" w:rsidRPr="00D53356" w:rsidRDefault="009A2BBA" w:rsidP="004C1637">
            <w:pPr>
              <w:spacing w:before="29" w:line="288" w:lineRule="auto"/>
              <w:jc w:val="right"/>
              <w:rPr>
                <w:color w:val="000000"/>
                <w:kern w:val="0"/>
                <w:sz w:val="24"/>
              </w:rPr>
            </w:pPr>
            <w:r w:rsidRPr="00D53356">
              <w:rPr>
                <w:color w:val="000000"/>
                <w:kern w:val="0"/>
                <w:sz w:val="24"/>
              </w:rPr>
              <w:t>2,043,295.60</w:t>
            </w:r>
          </w:p>
        </w:tc>
      </w:tr>
      <w:tr w:rsidR="009A2BBA" w:rsidRPr="00D53356" w:rsidTr="00400137">
        <w:trPr>
          <w:trHeight w:val="300"/>
          <w:jc w:val="center"/>
        </w:trPr>
        <w:tc>
          <w:tcPr>
            <w:tcW w:w="3755" w:type="dxa"/>
            <w:tcMar>
              <w:top w:w="15" w:type="dxa"/>
              <w:left w:w="15" w:type="dxa"/>
              <w:bottom w:w="0" w:type="dxa"/>
              <w:right w:w="15" w:type="dxa"/>
            </w:tcMar>
            <w:vAlign w:val="center"/>
          </w:tcPr>
          <w:p w:rsidR="009A2BBA" w:rsidRPr="00D53356" w:rsidRDefault="009A2BBA" w:rsidP="001F7D5D">
            <w:pPr>
              <w:spacing w:before="29" w:line="288" w:lineRule="auto"/>
              <w:rPr>
                <w:sz w:val="24"/>
              </w:rPr>
            </w:pPr>
            <w:r w:rsidRPr="00D53356">
              <w:rPr>
                <w:rFonts w:hint="eastAsia"/>
                <w:sz w:val="24"/>
              </w:rPr>
              <w:t>买卖股票差价收入</w:t>
            </w:r>
          </w:p>
        </w:tc>
        <w:tc>
          <w:tcPr>
            <w:tcW w:w="2726" w:type="dxa"/>
            <w:tcMar>
              <w:top w:w="15" w:type="dxa"/>
              <w:left w:w="15" w:type="dxa"/>
              <w:bottom w:w="0" w:type="dxa"/>
              <w:right w:w="15" w:type="dxa"/>
            </w:tcMar>
            <w:vAlign w:val="bottom"/>
          </w:tcPr>
          <w:p w:rsidR="009A2BBA" w:rsidRPr="00D53356" w:rsidRDefault="009A2BBA" w:rsidP="004C1637">
            <w:pPr>
              <w:spacing w:before="29" w:line="288" w:lineRule="auto"/>
              <w:jc w:val="right"/>
              <w:rPr>
                <w:color w:val="000000"/>
                <w:kern w:val="0"/>
                <w:sz w:val="24"/>
              </w:rPr>
            </w:pPr>
            <w:r w:rsidRPr="00D53356">
              <w:rPr>
                <w:color w:val="000000"/>
                <w:kern w:val="0"/>
                <w:sz w:val="24"/>
              </w:rPr>
              <w:t>-</w:t>
            </w:r>
          </w:p>
        </w:tc>
        <w:tc>
          <w:tcPr>
            <w:tcW w:w="2726" w:type="dxa"/>
            <w:vAlign w:val="bottom"/>
          </w:tcPr>
          <w:p w:rsidR="009A2BBA" w:rsidRPr="00D53356" w:rsidRDefault="009A2BBA" w:rsidP="004C1637">
            <w:pPr>
              <w:spacing w:before="29" w:line="288" w:lineRule="auto"/>
              <w:jc w:val="right"/>
              <w:rPr>
                <w:color w:val="000000"/>
                <w:kern w:val="0"/>
                <w:sz w:val="24"/>
              </w:rPr>
            </w:pPr>
            <w:r w:rsidRPr="00D53356">
              <w:rPr>
                <w:color w:val="000000"/>
                <w:kern w:val="0"/>
                <w:sz w:val="24"/>
              </w:rPr>
              <w:t>13,289.53</w:t>
            </w:r>
          </w:p>
        </w:tc>
      </w:tr>
    </w:tbl>
    <w:p w:rsidR="001E5A82" w:rsidRPr="00D53356"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E5A82" w:rsidRPr="00D53356" w:rsidRDefault="001E5A82" w:rsidP="009108B4">
      <w:pPr>
        <w:tabs>
          <w:tab w:val="left" w:pos="426"/>
        </w:tabs>
        <w:spacing w:before="29" w:line="288" w:lineRule="auto"/>
        <w:jc w:val="left"/>
        <w:rPr>
          <w:kern w:val="0"/>
          <w:sz w:val="24"/>
        </w:rPr>
      </w:pPr>
    </w:p>
    <w:p w:rsidR="009A2BBA" w:rsidRPr="00D53356" w:rsidRDefault="009A2BBA" w:rsidP="007F57C2">
      <w:pPr>
        <w:spacing w:before="29" w:line="288" w:lineRule="auto"/>
        <w:rPr>
          <w:rFonts w:eastAsiaTheme="minorEastAsia"/>
          <w:b/>
          <w:sz w:val="24"/>
        </w:rPr>
      </w:pPr>
      <w:r w:rsidRPr="00D53356">
        <w:rPr>
          <w:rFonts w:eastAsiaTheme="minorEastAsia"/>
          <w:b/>
          <w:sz w:val="24"/>
        </w:rPr>
        <w:t xml:space="preserve">7.4.7.12.3 </w:t>
      </w:r>
      <w:r w:rsidRPr="00D53356">
        <w:rPr>
          <w:rFonts w:eastAsiaTheme="minorEastAsia" w:hint="eastAsia"/>
          <w:b/>
          <w:sz w:val="24"/>
        </w:rPr>
        <w:t>股票投资收益</w:t>
      </w:r>
      <w:r w:rsidRPr="00D53356">
        <w:rPr>
          <w:rFonts w:eastAsiaTheme="minorEastAsia"/>
          <w:b/>
          <w:sz w:val="24"/>
        </w:rPr>
        <w:t>——</w:t>
      </w:r>
      <w:r w:rsidRPr="00D53356">
        <w:rPr>
          <w:rFonts w:eastAsiaTheme="minorEastAsia" w:hint="eastAsia"/>
          <w:b/>
          <w:sz w:val="24"/>
        </w:rPr>
        <w:t>申购差价收入</w:t>
      </w:r>
    </w:p>
    <w:p w:rsidR="009A2BBA" w:rsidRPr="00D53356" w:rsidRDefault="009A2BBA" w:rsidP="0004081A">
      <w:pPr>
        <w:autoSpaceDE w:val="0"/>
        <w:autoSpaceDN w:val="0"/>
        <w:adjustRightInd w:val="0"/>
        <w:spacing w:before="29" w:line="288" w:lineRule="auto"/>
        <w:ind w:left="15"/>
        <w:jc w:val="right"/>
        <w:rPr>
          <w:bCs/>
          <w:color w:val="000000"/>
          <w:sz w:val="24"/>
        </w:rPr>
      </w:pPr>
      <w:r w:rsidRPr="00D53356">
        <w:rPr>
          <w:rFonts w:hint="eastAsia"/>
          <w:bCs/>
          <w:color w:val="000000"/>
          <w:sz w:val="24"/>
        </w:rPr>
        <w:t>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2746"/>
        <w:gridCol w:w="2746"/>
      </w:tblGrid>
      <w:tr w:rsidR="009A2BBA" w:rsidRPr="00D53356" w:rsidTr="00400137">
        <w:trPr>
          <w:trHeight w:val="327"/>
        </w:trPr>
        <w:tc>
          <w:tcPr>
            <w:tcW w:w="3794" w:type="dxa"/>
            <w:vAlign w:val="center"/>
          </w:tcPr>
          <w:p w:rsidR="009A2BBA" w:rsidRPr="00D53356" w:rsidRDefault="009A2BBA"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项目</w:t>
            </w:r>
          </w:p>
        </w:tc>
        <w:tc>
          <w:tcPr>
            <w:tcW w:w="2746" w:type="dxa"/>
          </w:tcPr>
          <w:p w:rsidR="009A2BBA" w:rsidRPr="00D53356" w:rsidRDefault="009A2BBA"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本期</w:t>
            </w:r>
          </w:p>
          <w:p w:rsidR="009A2BBA" w:rsidRPr="00D53356" w:rsidRDefault="009A2BBA" w:rsidP="000C342B">
            <w:pPr>
              <w:widowControl/>
              <w:autoSpaceDE w:val="0"/>
              <w:autoSpaceDN w:val="0"/>
              <w:spacing w:before="29" w:line="288" w:lineRule="auto"/>
              <w:ind w:right="-15"/>
              <w:jc w:val="center"/>
              <w:textAlignment w:val="bottom"/>
              <w:rPr>
                <w:color w:val="000000"/>
                <w:sz w:val="24"/>
              </w:rPr>
            </w:pPr>
            <w:r w:rsidRPr="00D53356">
              <w:rPr>
                <w:color w:val="000000"/>
                <w:sz w:val="24"/>
              </w:rPr>
              <w:t>2021</w:t>
            </w:r>
            <w:r w:rsidRPr="00D53356">
              <w:rPr>
                <w:color w:val="000000"/>
                <w:sz w:val="24"/>
              </w:rPr>
              <w:t>年</w:t>
            </w:r>
            <w:r w:rsidRPr="00D53356">
              <w:rPr>
                <w:color w:val="000000"/>
                <w:sz w:val="24"/>
              </w:rPr>
              <w:t>1</w:t>
            </w:r>
            <w:r w:rsidRPr="00D53356">
              <w:rPr>
                <w:color w:val="000000"/>
                <w:sz w:val="24"/>
              </w:rPr>
              <w:t>月</w:t>
            </w:r>
            <w:r w:rsidRPr="00D53356">
              <w:rPr>
                <w:color w:val="000000"/>
                <w:sz w:val="24"/>
              </w:rPr>
              <w:t>1</w:t>
            </w:r>
            <w:r w:rsidRPr="00D53356">
              <w:rPr>
                <w:color w:val="000000"/>
                <w:sz w:val="24"/>
              </w:rPr>
              <w:t>日</w:t>
            </w:r>
            <w:r w:rsidRPr="00D53356">
              <w:rPr>
                <w:rFonts w:hint="eastAsia"/>
                <w:color w:val="000000"/>
                <w:sz w:val="24"/>
              </w:rPr>
              <w:t>至</w:t>
            </w:r>
            <w:r w:rsidRPr="00D53356">
              <w:rPr>
                <w:color w:val="000000"/>
                <w:sz w:val="24"/>
              </w:rPr>
              <w:t>2021</w:t>
            </w:r>
            <w:r w:rsidRPr="00D53356">
              <w:rPr>
                <w:color w:val="000000"/>
                <w:sz w:val="24"/>
              </w:rPr>
              <w:t>年</w:t>
            </w:r>
            <w:r w:rsidRPr="00D53356">
              <w:rPr>
                <w:color w:val="000000"/>
                <w:sz w:val="24"/>
              </w:rPr>
              <w:t>12</w:t>
            </w:r>
            <w:r w:rsidRPr="00D53356">
              <w:rPr>
                <w:color w:val="000000"/>
                <w:sz w:val="24"/>
              </w:rPr>
              <w:t>月</w:t>
            </w:r>
            <w:r w:rsidRPr="00D53356">
              <w:rPr>
                <w:color w:val="000000"/>
                <w:sz w:val="24"/>
              </w:rPr>
              <w:t>31</w:t>
            </w:r>
            <w:r w:rsidRPr="00D53356">
              <w:rPr>
                <w:color w:val="000000"/>
                <w:sz w:val="24"/>
              </w:rPr>
              <w:t>日</w:t>
            </w:r>
          </w:p>
        </w:tc>
        <w:tc>
          <w:tcPr>
            <w:tcW w:w="2746" w:type="dxa"/>
          </w:tcPr>
          <w:p w:rsidR="009A2BBA" w:rsidRPr="00D53356" w:rsidRDefault="009A2BBA"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上年度可比期间</w:t>
            </w:r>
          </w:p>
          <w:p w:rsidR="009A2BBA" w:rsidRPr="00D53356" w:rsidRDefault="009A2BBA" w:rsidP="000C342B">
            <w:pPr>
              <w:widowControl/>
              <w:autoSpaceDE w:val="0"/>
              <w:autoSpaceDN w:val="0"/>
              <w:spacing w:before="29" w:line="288" w:lineRule="auto"/>
              <w:ind w:right="-15"/>
              <w:jc w:val="center"/>
              <w:textAlignment w:val="bottom"/>
              <w:rPr>
                <w:color w:val="000000"/>
                <w:sz w:val="24"/>
              </w:rPr>
            </w:pPr>
            <w:r w:rsidRPr="00D53356">
              <w:rPr>
                <w:color w:val="000000"/>
                <w:sz w:val="24"/>
              </w:rPr>
              <w:t>2020</w:t>
            </w:r>
            <w:r w:rsidRPr="00D53356">
              <w:rPr>
                <w:color w:val="000000"/>
                <w:sz w:val="24"/>
              </w:rPr>
              <w:t>年</w:t>
            </w:r>
            <w:r w:rsidRPr="00D53356">
              <w:rPr>
                <w:color w:val="000000"/>
                <w:sz w:val="24"/>
              </w:rPr>
              <w:t>7</w:t>
            </w:r>
            <w:r w:rsidRPr="00D53356">
              <w:rPr>
                <w:color w:val="000000"/>
                <w:sz w:val="24"/>
              </w:rPr>
              <w:t>月</w:t>
            </w:r>
            <w:r w:rsidRPr="00D53356">
              <w:rPr>
                <w:color w:val="000000"/>
                <w:sz w:val="24"/>
              </w:rPr>
              <w:t>22</w:t>
            </w:r>
            <w:r w:rsidRPr="00D53356">
              <w:rPr>
                <w:color w:val="000000"/>
                <w:sz w:val="24"/>
              </w:rPr>
              <w:t>日（基金合同生效日）至</w:t>
            </w:r>
            <w:r w:rsidRPr="00D53356">
              <w:rPr>
                <w:color w:val="000000"/>
                <w:sz w:val="24"/>
              </w:rPr>
              <w:t>2020</w:t>
            </w:r>
            <w:r w:rsidRPr="00D53356">
              <w:rPr>
                <w:color w:val="000000"/>
                <w:sz w:val="24"/>
              </w:rPr>
              <w:t>年</w:t>
            </w:r>
            <w:r w:rsidRPr="00D53356">
              <w:rPr>
                <w:color w:val="000000"/>
                <w:sz w:val="24"/>
              </w:rPr>
              <w:t>12</w:t>
            </w:r>
            <w:r w:rsidRPr="00D53356">
              <w:rPr>
                <w:color w:val="000000"/>
                <w:sz w:val="24"/>
              </w:rPr>
              <w:t>月</w:t>
            </w:r>
            <w:r w:rsidRPr="00D53356">
              <w:rPr>
                <w:color w:val="000000"/>
                <w:sz w:val="24"/>
              </w:rPr>
              <w:t>31</w:t>
            </w:r>
            <w:r w:rsidRPr="00D53356">
              <w:rPr>
                <w:color w:val="000000"/>
                <w:sz w:val="24"/>
              </w:rPr>
              <w:t>日</w:t>
            </w:r>
          </w:p>
        </w:tc>
      </w:tr>
      <w:tr w:rsidR="009A2BBA" w:rsidRPr="00D53356" w:rsidTr="00400137">
        <w:trPr>
          <w:trHeight w:val="327"/>
        </w:trPr>
        <w:tc>
          <w:tcPr>
            <w:tcW w:w="3794" w:type="dxa"/>
            <w:vAlign w:val="center"/>
          </w:tcPr>
          <w:p w:rsidR="009A2BBA" w:rsidRPr="00D53356" w:rsidRDefault="009A2BBA" w:rsidP="001F7D5D">
            <w:pPr>
              <w:spacing w:before="29" w:line="288" w:lineRule="auto"/>
              <w:rPr>
                <w:sz w:val="24"/>
              </w:rPr>
            </w:pPr>
            <w:r w:rsidRPr="00D53356">
              <w:rPr>
                <w:rFonts w:hint="eastAsia"/>
                <w:sz w:val="24"/>
              </w:rPr>
              <w:t>申购基金份额总额</w:t>
            </w:r>
          </w:p>
        </w:tc>
        <w:tc>
          <w:tcPr>
            <w:tcW w:w="2746" w:type="dxa"/>
            <w:vAlign w:val="bottom"/>
          </w:tcPr>
          <w:p w:rsidR="009A2BBA" w:rsidRPr="00D53356" w:rsidRDefault="009A2BBA" w:rsidP="004C1637">
            <w:pPr>
              <w:spacing w:before="29" w:line="288" w:lineRule="auto"/>
              <w:jc w:val="right"/>
              <w:rPr>
                <w:color w:val="000000"/>
                <w:kern w:val="0"/>
                <w:sz w:val="24"/>
              </w:rPr>
            </w:pPr>
            <w:r w:rsidRPr="00D53356">
              <w:rPr>
                <w:color w:val="000000"/>
                <w:kern w:val="0"/>
                <w:sz w:val="24"/>
              </w:rPr>
              <w:t>-</w:t>
            </w:r>
          </w:p>
        </w:tc>
        <w:tc>
          <w:tcPr>
            <w:tcW w:w="2746" w:type="dxa"/>
            <w:vAlign w:val="bottom"/>
          </w:tcPr>
          <w:p w:rsidR="009A2BBA" w:rsidRPr="00D53356" w:rsidRDefault="009A2BBA" w:rsidP="004C1637">
            <w:pPr>
              <w:spacing w:before="29" w:line="288" w:lineRule="auto"/>
              <w:jc w:val="right"/>
              <w:rPr>
                <w:color w:val="000000"/>
                <w:kern w:val="0"/>
                <w:sz w:val="24"/>
              </w:rPr>
            </w:pPr>
            <w:r w:rsidRPr="00D53356">
              <w:rPr>
                <w:color w:val="000000"/>
                <w:kern w:val="0"/>
                <w:sz w:val="24"/>
              </w:rPr>
              <w:t>285,252,900.00</w:t>
            </w:r>
          </w:p>
        </w:tc>
      </w:tr>
      <w:tr w:rsidR="009A2BBA" w:rsidRPr="00D53356" w:rsidTr="00400137">
        <w:trPr>
          <w:trHeight w:val="327"/>
        </w:trPr>
        <w:tc>
          <w:tcPr>
            <w:tcW w:w="3794" w:type="dxa"/>
            <w:vAlign w:val="center"/>
          </w:tcPr>
          <w:p w:rsidR="009A2BBA" w:rsidRPr="00D53356" w:rsidRDefault="009A2BBA" w:rsidP="001F7D5D">
            <w:pPr>
              <w:spacing w:before="29" w:line="288" w:lineRule="auto"/>
              <w:rPr>
                <w:sz w:val="24"/>
              </w:rPr>
            </w:pPr>
            <w:r w:rsidRPr="00D53356">
              <w:rPr>
                <w:rFonts w:hint="eastAsia"/>
                <w:sz w:val="24"/>
              </w:rPr>
              <w:t>减：现金支付申购款总额</w:t>
            </w:r>
          </w:p>
        </w:tc>
        <w:tc>
          <w:tcPr>
            <w:tcW w:w="2746" w:type="dxa"/>
            <w:vAlign w:val="bottom"/>
          </w:tcPr>
          <w:p w:rsidR="009A2BBA" w:rsidRPr="00D53356" w:rsidRDefault="009A2BBA" w:rsidP="004C1637">
            <w:pPr>
              <w:spacing w:before="29" w:line="288" w:lineRule="auto"/>
              <w:jc w:val="right"/>
              <w:rPr>
                <w:color w:val="000000"/>
                <w:kern w:val="0"/>
                <w:sz w:val="24"/>
              </w:rPr>
            </w:pPr>
            <w:r w:rsidRPr="00D53356">
              <w:rPr>
                <w:color w:val="000000"/>
                <w:kern w:val="0"/>
                <w:sz w:val="24"/>
              </w:rPr>
              <w:t>-</w:t>
            </w:r>
          </w:p>
        </w:tc>
        <w:tc>
          <w:tcPr>
            <w:tcW w:w="2746" w:type="dxa"/>
            <w:vAlign w:val="bottom"/>
          </w:tcPr>
          <w:p w:rsidR="009A2BBA" w:rsidRPr="00D53356" w:rsidRDefault="009A2BBA" w:rsidP="004C1637">
            <w:pPr>
              <w:spacing w:before="29" w:line="288" w:lineRule="auto"/>
              <w:jc w:val="right"/>
              <w:rPr>
                <w:color w:val="000000"/>
                <w:kern w:val="0"/>
                <w:sz w:val="24"/>
              </w:rPr>
            </w:pPr>
            <w:r w:rsidRPr="00D53356">
              <w:rPr>
                <w:color w:val="000000"/>
                <w:kern w:val="0"/>
                <w:sz w:val="24"/>
              </w:rPr>
              <w:t>128,852,674.80</w:t>
            </w:r>
          </w:p>
        </w:tc>
      </w:tr>
      <w:tr w:rsidR="009A2BBA" w:rsidRPr="00D53356" w:rsidTr="00400137">
        <w:trPr>
          <w:trHeight w:val="327"/>
        </w:trPr>
        <w:tc>
          <w:tcPr>
            <w:tcW w:w="3794" w:type="dxa"/>
            <w:vAlign w:val="center"/>
          </w:tcPr>
          <w:p w:rsidR="009A2BBA" w:rsidRPr="00D53356" w:rsidRDefault="009A2BBA" w:rsidP="001F7D5D">
            <w:pPr>
              <w:spacing w:before="29" w:line="288" w:lineRule="auto"/>
              <w:rPr>
                <w:sz w:val="24"/>
              </w:rPr>
            </w:pPr>
            <w:r w:rsidRPr="00D53356">
              <w:rPr>
                <w:rFonts w:hint="eastAsia"/>
                <w:sz w:val="24"/>
              </w:rPr>
              <w:t>减：申购股票成本总额</w:t>
            </w:r>
          </w:p>
        </w:tc>
        <w:tc>
          <w:tcPr>
            <w:tcW w:w="2746" w:type="dxa"/>
            <w:vAlign w:val="bottom"/>
          </w:tcPr>
          <w:p w:rsidR="009A2BBA" w:rsidRPr="00D53356" w:rsidRDefault="009A2BBA" w:rsidP="004C1637">
            <w:pPr>
              <w:spacing w:before="29" w:line="288" w:lineRule="auto"/>
              <w:jc w:val="right"/>
              <w:rPr>
                <w:color w:val="000000"/>
                <w:kern w:val="0"/>
                <w:sz w:val="24"/>
              </w:rPr>
            </w:pPr>
            <w:r w:rsidRPr="00D53356">
              <w:rPr>
                <w:color w:val="000000"/>
                <w:kern w:val="0"/>
                <w:sz w:val="24"/>
              </w:rPr>
              <w:t>-</w:t>
            </w:r>
          </w:p>
        </w:tc>
        <w:tc>
          <w:tcPr>
            <w:tcW w:w="2746" w:type="dxa"/>
            <w:vAlign w:val="bottom"/>
          </w:tcPr>
          <w:p w:rsidR="009A2BBA" w:rsidRPr="00D53356" w:rsidRDefault="009A2BBA" w:rsidP="004C1637">
            <w:pPr>
              <w:spacing w:before="29" w:line="288" w:lineRule="auto"/>
              <w:jc w:val="right"/>
              <w:rPr>
                <w:color w:val="000000"/>
                <w:kern w:val="0"/>
                <w:sz w:val="24"/>
              </w:rPr>
            </w:pPr>
            <w:r w:rsidRPr="00D53356">
              <w:rPr>
                <w:color w:val="000000"/>
                <w:kern w:val="0"/>
                <w:sz w:val="24"/>
              </w:rPr>
              <w:t>156,582,118.44</w:t>
            </w:r>
          </w:p>
        </w:tc>
      </w:tr>
      <w:tr w:rsidR="009A2BBA" w:rsidRPr="00D53356" w:rsidTr="001F7D5D">
        <w:trPr>
          <w:trHeight w:val="327"/>
        </w:trPr>
        <w:tc>
          <w:tcPr>
            <w:tcW w:w="3794" w:type="dxa"/>
            <w:vAlign w:val="center"/>
          </w:tcPr>
          <w:p w:rsidR="009A2BBA" w:rsidRPr="00D53356" w:rsidRDefault="009A2BBA" w:rsidP="001F7D5D">
            <w:pPr>
              <w:spacing w:before="29" w:line="288" w:lineRule="auto"/>
              <w:rPr>
                <w:rFonts w:ascii="宋体"/>
                <w:color w:val="000000"/>
                <w:szCs w:val="21"/>
              </w:rPr>
            </w:pPr>
            <w:r w:rsidRPr="00D53356">
              <w:rPr>
                <w:rFonts w:hint="eastAsia"/>
                <w:sz w:val="24"/>
              </w:rPr>
              <w:t>申购差价收入</w:t>
            </w:r>
          </w:p>
        </w:tc>
        <w:tc>
          <w:tcPr>
            <w:tcW w:w="2746" w:type="dxa"/>
            <w:vAlign w:val="bottom"/>
          </w:tcPr>
          <w:p w:rsidR="009A2BBA" w:rsidRPr="00D53356" w:rsidRDefault="009A2BBA" w:rsidP="004C1637">
            <w:pPr>
              <w:spacing w:before="29" w:line="288" w:lineRule="auto"/>
              <w:jc w:val="right"/>
              <w:rPr>
                <w:color w:val="000000"/>
                <w:kern w:val="0"/>
                <w:sz w:val="24"/>
              </w:rPr>
            </w:pPr>
            <w:r w:rsidRPr="00D53356">
              <w:rPr>
                <w:color w:val="000000"/>
                <w:kern w:val="0"/>
                <w:sz w:val="24"/>
              </w:rPr>
              <w:t>-</w:t>
            </w:r>
          </w:p>
        </w:tc>
        <w:tc>
          <w:tcPr>
            <w:tcW w:w="2746" w:type="dxa"/>
            <w:vAlign w:val="bottom"/>
          </w:tcPr>
          <w:p w:rsidR="009A2BBA" w:rsidRPr="00D53356" w:rsidRDefault="009A2BBA" w:rsidP="004C1637">
            <w:pPr>
              <w:spacing w:before="29" w:line="288" w:lineRule="auto"/>
              <w:jc w:val="right"/>
              <w:rPr>
                <w:color w:val="000000"/>
                <w:kern w:val="0"/>
                <w:sz w:val="24"/>
              </w:rPr>
            </w:pPr>
            <w:r w:rsidRPr="00D53356">
              <w:rPr>
                <w:color w:val="000000"/>
                <w:kern w:val="0"/>
                <w:sz w:val="24"/>
              </w:rPr>
              <w:t>-181,893.24</w:t>
            </w:r>
          </w:p>
        </w:tc>
      </w:tr>
    </w:tbl>
    <w:p w:rsidR="001A59F9" w:rsidRPr="00D53356" w:rsidRDefault="001A59F9" w:rsidP="00026C9C">
      <w:pPr>
        <w:widowControl/>
        <w:spacing w:line="360" w:lineRule="auto"/>
        <w:rPr>
          <w:rFonts w:asciiTheme="minorEastAsia" w:eastAsiaTheme="minorEastAsia" w:hAnsiTheme="minorEastAsia" w:cs="宋体"/>
          <w:kern w:val="0"/>
          <w:szCs w:val="21"/>
        </w:rPr>
      </w:pPr>
    </w:p>
    <w:p w:rsidR="00165C39" w:rsidRPr="00165C39" w:rsidRDefault="00165C39" w:rsidP="00165C39">
      <w:pPr>
        <w:spacing w:before="29" w:line="288" w:lineRule="auto"/>
        <w:rPr>
          <w:rFonts w:eastAsiaTheme="minorEastAsia"/>
          <w:b/>
          <w:sz w:val="24"/>
        </w:rPr>
      </w:pPr>
      <w:r w:rsidRPr="00165C39">
        <w:rPr>
          <w:rFonts w:eastAsiaTheme="minorEastAsia"/>
          <w:b/>
          <w:sz w:val="24"/>
        </w:rPr>
        <w:t xml:space="preserve">7.4.7.12.4 </w:t>
      </w:r>
      <w:r w:rsidRPr="00165C39">
        <w:rPr>
          <w:rFonts w:eastAsiaTheme="minorEastAsia"/>
          <w:b/>
          <w:sz w:val="24"/>
        </w:rPr>
        <w:t>股票投资收益</w:t>
      </w:r>
      <w:r w:rsidRPr="00165C39">
        <w:rPr>
          <w:rFonts w:eastAsiaTheme="minorEastAsia"/>
          <w:b/>
          <w:sz w:val="24"/>
        </w:rPr>
        <w:t>——</w:t>
      </w:r>
      <w:r w:rsidRPr="00165C39">
        <w:rPr>
          <w:rFonts w:eastAsiaTheme="minorEastAsia" w:hint="eastAsia"/>
          <w:b/>
          <w:sz w:val="24"/>
        </w:rPr>
        <w:t>证券出借差价收入</w:t>
      </w:r>
    </w:p>
    <w:p w:rsidR="00165C39" w:rsidRPr="00165C39" w:rsidRDefault="00165C39" w:rsidP="00165C39">
      <w:pPr>
        <w:spacing w:before="29" w:line="288" w:lineRule="auto"/>
        <w:rPr>
          <w:sz w:val="24"/>
        </w:rPr>
      </w:pPr>
      <w:r w:rsidRPr="00165C39">
        <w:rPr>
          <w:sz w:val="24"/>
        </w:rPr>
        <w:tab/>
      </w:r>
      <w:r w:rsidRPr="00165C39">
        <w:rPr>
          <w:rFonts w:hint="eastAsia"/>
          <w:sz w:val="24"/>
        </w:rPr>
        <w:t>无。</w:t>
      </w:r>
    </w:p>
    <w:p w:rsidR="001A59F9" w:rsidRPr="00D53356" w:rsidRDefault="00461001" w:rsidP="007F57C2">
      <w:pPr>
        <w:spacing w:before="29" w:line="288" w:lineRule="auto"/>
        <w:rPr>
          <w:rFonts w:eastAsiaTheme="minorEastAsia"/>
          <w:b/>
          <w:sz w:val="24"/>
        </w:rPr>
      </w:pPr>
      <w:r w:rsidRPr="00D53356">
        <w:rPr>
          <w:rFonts w:eastAsiaTheme="minorEastAsia"/>
          <w:b/>
          <w:sz w:val="24"/>
        </w:rPr>
        <w:t>7.4.7.13</w:t>
      </w:r>
      <w:r w:rsidR="001A59F9" w:rsidRPr="00D53356">
        <w:rPr>
          <w:rFonts w:eastAsiaTheme="minorEastAsia" w:hint="eastAsia"/>
          <w:b/>
          <w:sz w:val="24"/>
        </w:rPr>
        <w:t>基金投资收益</w:t>
      </w:r>
    </w:p>
    <w:p w:rsidR="001A59F9" w:rsidRPr="00D53356" w:rsidRDefault="001A59F9" w:rsidP="0004081A">
      <w:pPr>
        <w:autoSpaceDE w:val="0"/>
        <w:autoSpaceDN w:val="0"/>
        <w:adjustRightInd w:val="0"/>
        <w:spacing w:before="29" w:line="288" w:lineRule="auto"/>
        <w:ind w:left="15"/>
        <w:jc w:val="right"/>
        <w:rPr>
          <w:bCs/>
          <w:color w:val="000000"/>
          <w:sz w:val="24"/>
        </w:rPr>
      </w:pPr>
      <w:r w:rsidRPr="00D53356">
        <w:rPr>
          <w:rFonts w:hint="eastAsia"/>
          <w:bCs/>
          <w:color w:val="000000"/>
          <w:sz w:val="24"/>
        </w:rPr>
        <w:t>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07"/>
        <w:gridCol w:w="2775"/>
        <w:gridCol w:w="3078"/>
      </w:tblGrid>
      <w:tr w:rsidR="001A59F9" w:rsidRPr="00D53356" w:rsidTr="006D141C">
        <w:trPr>
          <w:trHeight w:val="315"/>
          <w:jc w:val="center"/>
        </w:trPr>
        <w:tc>
          <w:tcPr>
            <w:tcW w:w="3505" w:type="dxa"/>
            <w:vAlign w:val="center"/>
          </w:tcPr>
          <w:p w:rsidR="001A59F9" w:rsidRPr="00D53356" w:rsidRDefault="001A59F9"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项目</w:t>
            </w:r>
          </w:p>
        </w:tc>
        <w:tc>
          <w:tcPr>
            <w:tcW w:w="2774" w:type="dxa"/>
          </w:tcPr>
          <w:p w:rsidR="001A59F9" w:rsidRPr="00D53356" w:rsidRDefault="001A59F9"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本期</w:t>
            </w:r>
          </w:p>
          <w:p w:rsidR="001A59F9" w:rsidRPr="00D53356" w:rsidRDefault="00F64FAD" w:rsidP="000C342B">
            <w:pPr>
              <w:widowControl/>
              <w:autoSpaceDE w:val="0"/>
              <w:autoSpaceDN w:val="0"/>
              <w:spacing w:before="29" w:line="288" w:lineRule="auto"/>
              <w:ind w:right="-15"/>
              <w:jc w:val="center"/>
              <w:textAlignment w:val="bottom"/>
              <w:rPr>
                <w:color w:val="000000"/>
                <w:sz w:val="24"/>
              </w:rPr>
            </w:pPr>
            <w:r w:rsidRPr="00D53356">
              <w:rPr>
                <w:color w:val="000000"/>
                <w:sz w:val="24"/>
              </w:rPr>
              <w:t>2021</w:t>
            </w:r>
            <w:r w:rsidRPr="00D53356">
              <w:rPr>
                <w:color w:val="000000"/>
                <w:sz w:val="24"/>
              </w:rPr>
              <w:t>年</w:t>
            </w:r>
            <w:r w:rsidRPr="00D53356">
              <w:rPr>
                <w:color w:val="000000"/>
                <w:sz w:val="24"/>
              </w:rPr>
              <w:t>1</w:t>
            </w:r>
            <w:r w:rsidRPr="00D53356">
              <w:rPr>
                <w:color w:val="000000"/>
                <w:sz w:val="24"/>
              </w:rPr>
              <w:t>月</w:t>
            </w:r>
            <w:r w:rsidRPr="00D53356">
              <w:rPr>
                <w:color w:val="000000"/>
                <w:sz w:val="24"/>
              </w:rPr>
              <w:t>1</w:t>
            </w:r>
            <w:r w:rsidRPr="00D53356">
              <w:rPr>
                <w:color w:val="000000"/>
                <w:sz w:val="24"/>
              </w:rPr>
              <w:t>日</w:t>
            </w:r>
            <w:r w:rsidR="001A59F9" w:rsidRPr="00D53356">
              <w:rPr>
                <w:rFonts w:hint="eastAsia"/>
                <w:color w:val="000000"/>
                <w:sz w:val="24"/>
              </w:rPr>
              <w:t>至</w:t>
            </w:r>
            <w:r w:rsidRPr="00D53356">
              <w:rPr>
                <w:color w:val="000000"/>
                <w:sz w:val="24"/>
              </w:rPr>
              <w:t>2021</w:t>
            </w:r>
            <w:r w:rsidRPr="00D53356">
              <w:rPr>
                <w:color w:val="000000"/>
                <w:sz w:val="24"/>
              </w:rPr>
              <w:t>年</w:t>
            </w:r>
            <w:r w:rsidRPr="00D53356">
              <w:rPr>
                <w:color w:val="000000"/>
                <w:sz w:val="24"/>
              </w:rPr>
              <w:t>12</w:t>
            </w:r>
            <w:r w:rsidRPr="00D53356">
              <w:rPr>
                <w:color w:val="000000"/>
                <w:sz w:val="24"/>
              </w:rPr>
              <w:t>月</w:t>
            </w:r>
            <w:r w:rsidRPr="00D53356">
              <w:rPr>
                <w:color w:val="000000"/>
                <w:sz w:val="24"/>
              </w:rPr>
              <w:t>31</w:t>
            </w:r>
            <w:r w:rsidRPr="00D53356">
              <w:rPr>
                <w:color w:val="000000"/>
                <w:sz w:val="24"/>
              </w:rPr>
              <w:t>日</w:t>
            </w:r>
          </w:p>
        </w:tc>
        <w:tc>
          <w:tcPr>
            <w:tcW w:w="3077" w:type="dxa"/>
          </w:tcPr>
          <w:p w:rsidR="001A59F9" w:rsidRPr="00D53356" w:rsidRDefault="001A59F9"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上年度可比期间</w:t>
            </w:r>
          </w:p>
          <w:p w:rsidR="001A59F9" w:rsidRPr="00D53356" w:rsidRDefault="007F35DC" w:rsidP="000C342B">
            <w:pPr>
              <w:widowControl/>
              <w:autoSpaceDE w:val="0"/>
              <w:autoSpaceDN w:val="0"/>
              <w:spacing w:before="29" w:line="288" w:lineRule="auto"/>
              <w:ind w:right="-15"/>
              <w:jc w:val="center"/>
              <w:textAlignment w:val="bottom"/>
              <w:rPr>
                <w:color w:val="000000"/>
                <w:sz w:val="24"/>
              </w:rPr>
            </w:pPr>
            <w:r w:rsidRPr="00D53356">
              <w:rPr>
                <w:color w:val="000000"/>
                <w:sz w:val="24"/>
              </w:rPr>
              <w:t>2020</w:t>
            </w:r>
            <w:r w:rsidRPr="00D53356">
              <w:rPr>
                <w:color w:val="000000"/>
                <w:sz w:val="24"/>
              </w:rPr>
              <w:t>年</w:t>
            </w:r>
            <w:r w:rsidRPr="00D53356">
              <w:rPr>
                <w:color w:val="000000"/>
                <w:sz w:val="24"/>
              </w:rPr>
              <w:t>7</w:t>
            </w:r>
            <w:r w:rsidRPr="00D53356">
              <w:rPr>
                <w:color w:val="000000"/>
                <w:sz w:val="24"/>
              </w:rPr>
              <w:t>月</w:t>
            </w:r>
            <w:r w:rsidRPr="00D53356">
              <w:rPr>
                <w:color w:val="000000"/>
                <w:sz w:val="24"/>
              </w:rPr>
              <w:t>22</w:t>
            </w:r>
            <w:r w:rsidRPr="00D53356">
              <w:rPr>
                <w:color w:val="000000"/>
                <w:sz w:val="24"/>
              </w:rPr>
              <w:t>日（基金合同生效日）至</w:t>
            </w:r>
            <w:r w:rsidRPr="00D53356">
              <w:rPr>
                <w:color w:val="000000"/>
                <w:sz w:val="24"/>
              </w:rPr>
              <w:t>2020</w:t>
            </w:r>
            <w:r w:rsidRPr="00D53356">
              <w:rPr>
                <w:color w:val="000000"/>
                <w:sz w:val="24"/>
              </w:rPr>
              <w:t>年</w:t>
            </w:r>
            <w:r w:rsidRPr="00D53356">
              <w:rPr>
                <w:color w:val="000000"/>
                <w:sz w:val="24"/>
              </w:rPr>
              <w:t>12</w:t>
            </w:r>
            <w:r w:rsidRPr="00D53356">
              <w:rPr>
                <w:color w:val="000000"/>
                <w:sz w:val="24"/>
              </w:rPr>
              <w:t>月</w:t>
            </w:r>
            <w:r w:rsidRPr="00D53356">
              <w:rPr>
                <w:color w:val="000000"/>
                <w:sz w:val="24"/>
              </w:rPr>
              <w:t>31</w:t>
            </w:r>
            <w:r w:rsidRPr="00D53356">
              <w:rPr>
                <w:color w:val="000000"/>
                <w:sz w:val="24"/>
              </w:rPr>
              <w:t>日</w:t>
            </w:r>
          </w:p>
        </w:tc>
      </w:tr>
      <w:tr w:rsidR="001A59F9" w:rsidRPr="00D53356" w:rsidTr="00AF7BCD">
        <w:trPr>
          <w:trHeight w:val="315"/>
          <w:jc w:val="center"/>
        </w:trPr>
        <w:tc>
          <w:tcPr>
            <w:tcW w:w="3505" w:type="dxa"/>
            <w:vAlign w:val="center"/>
          </w:tcPr>
          <w:p w:rsidR="001A59F9" w:rsidRPr="00D53356" w:rsidRDefault="001A59F9" w:rsidP="003E3E33">
            <w:pPr>
              <w:spacing w:before="29" w:line="288" w:lineRule="auto"/>
              <w:jc w:val="center"/>
              <w:rPr>
                <w:color w:val="000000"/>
                <w:sz w:val="24"/>
              </w:rPr>
            </w:pPr>
            <w:r w:rsidRPr="00D53356">
              <w:rPr>
                <w:rFonts w:hint="eastAsia"/>
                <w:color w:val="000000"/>
                <w:sz w:val="24"/>
              </w:rPr>
              <w:t>卖出</w:t>
            </w:r>
            <w:r w:rsidRPr="00D53356">
              <w:rPr>
                <w:color w:val="000000"/>
                <w:sz w:val="24"/>
              </w:rPr>
              <w:t>/</w:t>
            </w:r>
            <w:r w:rsidRPr="00D53356">
              <w:rPr>
                <w:rFonts w:hint="eastAsia"/>
                <w:color w:val="000000"/>
                <w:sz w:val="24"/>
              </w:rPr>
              <w:t>赎回基金成交总额</w:t>
            </w:r>
          </w:p>
        </w:tc>
        <w:tc>
          <w:tcPr>
            <w:tcW w:w="2774"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90,200,103.56</w:t>
            </w:r>
          </w:p>
        </w:tc>
        <w:tc>
          <w:tcPr>
            <w:tcW w:w="3077"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174,526,583.98</w:t>
            </w:r>
          </w:p>
        </w:tc>
      </w:tr>
      <w:tr w:rsidR="001A59F9" w:rsidRPr="00D53356" w:rsidTr="00AF7BCD">
        <w:trPr>
          <w:trHeight w:val="315"/>
          <w:jc w:val="center"/>
        </w:trPr>
        <w:tc>
          <w:tcPr>
            <w:tcW w:w="3505" w:type="dxa"/>
            <w:vAlign w:val="center"/>
          </w:tcPr>
          <w:p w:rsidR="001A59F9" w:rsidRPr="00D53356" w:rsidRDefault="001A59F9" w:rsidP="003E3E33">
            <w:pPr>
              <w:spacing w:before="29" w:line="288" w:lineRule="auto"/>
              <w:jc w:val="center"/>
              <w:rPr>
                <w:color w:val="000000"/>
                <w:sz w:val="24"/>
              </w:rPr>
            </w:pPr>
            <w:r w:rsidRPr="00D53356">
              <w:rPr>
                <w:rFonts w:hint="eastAsia"/>
                <w:color w:val="000000"/>
                <w:sz w:val="24"/>
              </w:rPr>
              <w:t>减：卖出</w:t>
            </w:r>
            <w:r w:rsidRPr="00D53356">
              <w:rPr>
                <w:color w:val="000000"/>
                <w:sz w:val="24"/>
              </w:rPr>
              <w:t>/</w:t>
            </w:r>
            <w:r w:rsidRPr="00D53356">
              <w:rPr>
                <w:rFonts w:hint="eastAsia"/>
                <w:color w:val="000000"/>
                <w:sz w:val="24"/>
              </w:rPr>
              <w:t>赎回基金成本总额</w:t>
            </w:r>
          </w:p>
        </w:tc>
        <w:tc>
          <w:tcPr>
            <w:tcW w:w="2774"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78,670,138.92</w:t>
            </w:r>
          </w:p>
        </w:tc>
        <w:tc>
          <w:tcPr>
            <w:tcW w:w="3077"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169,549,008.08</w:t>
            </w:r>
          </w:p>
        </w:tc>
      </w:tr>
      <w:tr w:rsidR="001A59F9" w:rsidRPr="00D53356" w:rsidTr="00AF7BCD">
        <w:trPr>
          <w:trHeight w:val="315"/>
          <w:jc w:val="center"/>
        </w:trPr>
        <w:tc>
          <w:tcPr>
            <w:tcW w:w="3505" w:type="dxa"/>
            <w:vAlign w:val="center"/>
          </w:tcPr>
          <w:p w:rsidR="001A59F9" w:rsidRPr="00D53356" w:rsidRDefault="001A59F9" w:rsidP="003E3E33">
            <w:pPr>
              <w:spacing w:before="29" w:line="288" w:lineRule="auto"/>
              <w:jc w:val="center"/>
              <w:rPr>
                <w:color w:val="000000"/>
                <w:sz w:val="24"/>
              </w:rPr>
            </w:pPr>
            <w:r w:rsidRPr="00D53356">
              <w:rPr>
                <w:rFonts w:hint="eastAsia"/>
                <w:color w:val="000000"/>
                <w:sz w:val="24"/>
              </w:rPr>
              <w:t>基金投资收益</w:t>
            </w:r>
          </w:p>
        </w:tc>
        <w:tc>
          <w:tcPr>
            <w:tcW w:w="2774"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11,529,964.64</w:t>
            </w:r>
          </w:p>
        </w:tc>
        <w:tc>
          <w:tcPr>
            <w:tcW w:w="3077"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4,977,575.90</w:t>
            </w:r>
          </w:p>
        </w:tc>
      </w:tr>
    </w:tbl>
    <w:p w:rsidR="001A59F9" w:rsidRPr="00D53356" w:rsidRDefault="001A59F9" w:rsidP="007F57C2">
      <w:pPr>
        <w:spacing w:before="29" w:line="288" w:lineRule="auto"/>
        <w:rPr>
          <w:rFonts w:eastAsiaTheme="minorEastAsia"/>
          <w:b/>
          <w:sz w:val="24"/>
        </w:rPr>
      </w:pPr>
    </w:p>
    <w:p w:rsidR="001A59F9" w:rsidRPr="00D53356" w:rsidRDefault="004C2C35" w:rsidP="007F57C2">
      <w:pPr>
        <w:spacing w:before="29" w:line="288" w:lineRule="auto"/>
        <w:rPr>
          <w:rFonts w:eastAsiaTheme="minorEastAsia"/>
          <w:b/>
          <w:sz w:val="24"/>
        </w:rPr>
      </w:pPr>
      <w:r w:rsidRPr="00D53356">
        <w:rPr>
          <w:rFonts w:eastAsiaTheme="minorEastAsia"/>
          <w:b/>
          <w:sz w:val="24"/>
        </w:rPr>
        <w:t>7.4.7.14</w:t>
      </w:r>
      <w:r w:rsidR="001A59F9" w:rsidRPr="00D53356">
        <w:rPr>
          <w:rFonts w:eastAsiaTheme="minorEastAsia" w:hint="eastAsia"/>
          <w:b/>
          <w:sz w:val="24"/>
        </w:rPr>
        <w:t>债券投资收益</w:t>
      </w:r>
    </w:p>
    <w:p w:rsidR="00D81C9A" w:rsidRPr="00D53356" w:rsidRDefault="00D81C9A" w:rsidP="00DF3766">
      <w:pPr>
        <w:tabs>
          <w:tab w:val="left" w:pos="426"/>
        </w:tabs>
        <w:spacing w:before="29" w:line="288" w:lineRule="auto"/>
        <w:jc w:val="left"/>
        <w:rPr>
          <w:kern w:val="0"/>
          <w:sz w:val="24"/>
        </w:rPr>
      </w:pPr>
    </w:p>
    <w:p w:rsidR="00DF3766" w:rsidRPr="00D53356" w:rsidRDefault="00DF3766" w:rsidP="008609F6">
      <w:pPr>
        <w:autoSpaceDE w:val="0"/>
        <w:autoSpaceDN w:val="0"/>
        <w:adjustRightInd w:val="0"/>
        <w:spacing w:before="29" w:line="288" w:lineRule="auto"/>
        <w:ind w:left="15"/>
        <w:jc w:val="right"/>
        <w:rPr>
          <w:kern w:val="0"/>
          <w:szCs w:val="21"/>
        </w:rPr>
      </w:pPr>
      <w:r w:rsidRPr="00D53356">
        <w:rPr>
          <w:bCs/>
          <w:color w:val="000000"/>
          <w:sz w:val="24"/>
        </w:rPr>
        <w:t>单位：人民币元</w:t>
      </w:r>
    </w:p>
    <w:p w:rsidR="00DF3766" w:rsidRPr="00D53356" w:rsidRDefault="00DF3766" w:rsidP="00DF3766">
      <w:pPr>
        <w:tabs>
          <w:tab w:val="left" w:pos="426"/>
        </w:tabs>
        <w:spacing w:before="29" w:line="288" w:lineRule="auto"/>
        <w:jc w:val="left"/>
        <w:rPr>
          <w:kern w:val="0"/>
          <w:sz w:val="24"/>
        </w:rPr>
      </w:pPr>
      <w:r w:rsidRPr="00D53356">
        <w:rPr>
          <w:rFonts w:hint="eastAsia"/>
          <w:kern w:val="0"/>
          <w:sz w:val="24"/>
        </w:rPr>
        <w:t>注：无。</w:t>
      </w:r>
    </w:p>
    <w:p w:rsidR="00D81C9A" w:rsidRPr="00D53356" w:rsidRDefault="00D81C9A" w:rsidP="00DF3766">
      <w:pPr>
        <w:tabs>
          <w:tab w:val="left" w:pos="426"/>
        </w:tabs>
        <w:spacing w:before="29" w:line="288" w:lineRule="auto"/>
        <w:jc w:val="left"/>
        <w:rPr>
          <w:kern w:val="0"/>
          <w:sz w:val="24"/>
        </w:rPr>
      </w:pPr>
    </w:p>
    <w:p w:rsidR="00402F36" w:rsidRPr="00D53356" w:rsidRDefault="00402F36" w:rsidP="00026C9C">
      <w:pPr>
        <w:spacing w:line="360" w:lineRule="auto"/>
        <w:rPr>
          <w:rFonts w:asciiTheme="minorEastAsia" w:eastAsiaTheme="minorEastAsia" w:hAnsiTheme="minorEastAsia"/>
          <w:color w:val="000000"/>
          <w:szCs w:val="21"/>
        </w:rPr>
      </w:pPr>
    </w:p>
    <w:p w:rsidR="001A59F9" w:rsidRPr="00D53356" w:rsidRDefault="001A59F9" w:rsidP="0091476E">
      <w:pPr>
        <w:spacing w:before="29" w:line="288" w:lineRule="auto"/>
        <w:rPr>
          <w:rFonts w:eastAsiaTheme="minorEastAsia"/>
          <w:b/>
          <w:sz w:val="24"/>
        </w:rPr>
      </w:pPr>
      <w:r w:rsidRPr="00D53356">
        <w:rPr>
          <w:rFonts w:eastAsiaTheme="minorEastAsia"/>
          <w:b/>
          <w:sz w:val="24"/>
        </w:rPr>
        <w:t>7.4.7.</w:t>
      </w:r>
      <w:r w:rsidR="00470F8E" w:rsidRPr="00D53356">
        <w:rPr>
          <w:rFonts w:eastAsiaTheme="minorEastAsia"/>
          <w:b/>
          <w:sz w:val="24"/>
        </w:rPr>
        <w:t>1</w:t>
      </w:r>
      <w:r w:rsidR="00470F8E">
        <w:rPr>
          <w:rFonts w:eastAsiaTheme="minorEastAsia"/>
          <w:b/>
          <w:sz w:val="24"/>
        </w:rPr>
        <w:t>5</w:t>
      </w:r>
      <w:r w:rsidRPr="00D53356">
        <w:rPr>
          <w:rFonts w:eastAsiaTheme="minorEastAsia" w:hint="eastAsia"/>
          <w:b/>
          <w:sz w:val="24"/>
        </w:rPr>
        <w:t>衍生工具收益</w:t>
      </w:r>
    </w:p>
    <w:p w:rsidR="001A59F9" w:rsidRPr="00D53356" w:rsidRDefault="001A59F9" w:rsidP="0004081A">
      <w:pPr>
        <w:autoSpaceDE w:val="0"/>
        <w:autoSpaceDN w:val="0"/>
        <w:adjustRightInd w:val="0"/>
        <w:spacing w:before="29" w:line="288" w:lineRule="auto"/>
        <w:ind w:left="15"/>
        <w:jc w:val="right"/>
        <w:rPr>
          <w:bCs/>
          <w:color w:val="000000"/>
          <w:sz w:val="24"/>
        </w:rPr>
      </w:pPr>
    </w:p>
    <w:p w:rsidR="001A59F9" w:rsidRPr="00D53356" w:rsidRDefault="001A59F9" w:rsidP="00B2054B">
      <w:pPr>
        <w:spacing w:line="360" w:lineRule="auto"/>
        <w:rPr>
          <w:rFonts w:asciiTheme="minorEastAsia" w:eastAsiaTheme="minorEastAsia" w:hAnsiTheme="minorEastAsia"/>
          <w:szCs w:val="21"/>
        </w:rPr>
      </w:pPr>
    </w:p>
    <w:p w:rsidR="000B0E6B" w:rsidRPr="00D53356" w:rsidRDefault="000B0E6B" w:rsidP="00294E74">
      <w:pPr>
        <w:tabs>
          <w:tab w:val="left" w:pos="426"/>
        </w:tabs>
        <w:spacing w:before="29" w:line="288" w:lineRule="auto"/>
        <w:jc w:val="left"/>
        <w:rPr>
          <w:kern w:val="0"/>
          <w:sz w:val="24"/>
        </w:rPr>
      </w:pPr>
      <w:r w:rsidRPr="00D53356">
        <w:rPr>
          <w:kern w:val="0"/>
          <w:sz w:val="24"/>
        </w:rPr>
        <w:t>无。</w:t>
      </w:r>
    </w:p>
    <w:p w:rsidR="000B0E6B" w:rsidRPr="00D53356" w:rsidRDefault="000B0E6B" w:rsidP="000B0E6B">
      <w:pPr>
        <w:rPr>
          <w:rFonts w:ascii="宋体" w:hAnsi="宋体" w:cs="宋体"/>
          <w:kern w:val="0"/>
          <w:szCs w:val="21"/>
        </w:rPr>
      </w:pPr>
    </w:p>
    <w:p w:rsidR="001A59F9" w:rsidRPr="00D53356" w:rsidRDefault="001A59F9" w:rsidP="0091476E">
      <w:pPr>
        <w:spacing w:before="29" w:line="288" w:lineRule="auto"/>
        <w:rPr>
          <w:rFonts w:eastAsiaTheme="minorEastAsia"/>
          <w:b/>
          <w:sz w:val="24"/>
        </w:rPr>
      </w:pPr>
      <w:r w:rsidRPr="00D53356">
        <w:rPr>
          <w:rFonts w:eastAsiaTheme="minorEastAsia"/>
          <w:b/>
          <w:sz w:val="24"/>
        </w:rPr>
        <w:t>7.4.7.</w:t>
      </w:r>
      <w:r w:rsidR="00470F8E" w:rsidRPr="00D53356">
        <w:rPr>
          <w:rFonts w:eastAsiaTheme="minorEastAsia"/>
          <w:b/>
          <w:sz w:val="24"/>
        </w:rPr>
        <w:t>1</w:t>
      </w:r>
      <w:r w:rsidR="00470F8E">
        <w:rPr>
          <w:rFonts w:eastAsiaTheme="minorEastAsia"/>
          <w:b/>
          <w:sz w:val="24"/>
        </w:rPr>
        <w:t>6</w:t>
      </w:r>
      <w:r w:rsidRPr="00D53356">
        <w:rPr>
          <w:rFonts w:eastAsiaTheme="minorEastAsia" w:hint="eastAsia"/>
          <w:b/>
          <w:sz w:val="24"/>
        </w:rPr>
        <w:t>股利收益</w:t>
      </w:r>
    </w:p>
    <w:p w:rsidR="001A59F9" w:rsidRPr="00D53356" w:rsidRDefault="001A59F9" w:rsidP="00294E74">
      <w:pPr>
        <w:tabs>
          <w:tab w:val="left" w:pos="426"/>
        </w:tabs>
        <w:spacing w:before="29" w:line="288" w:lineRule="auto"/>
        <w:jc w:val="left"/>
        <w:rPr>
          <w:kern w:val="0"/>
          <w:sz w:val="24"/>
        </w:rPr>
      </w:pPr>
      <w:r w:rsidRPr="00D53356">
        <w:rPr>
          <w:kern w:val="0"/>
          <w:sz w:val="24"/>
        </w:rPr>
        <w:t>无。</w:t>
      </w:r>
    </w:p>
    <w:p w:rsidR="001A59F9" w:rsidRPr="00D53356" w:rsidRDefault="001A59F9" w:rsidP="00D564C7">
      <w:pPr>
        <w:spacing w:line="360" w:lineRule="auto"/>
        <w:ind w:firstLineChars="100" w:firstLine="210"/>
        <w:rPr>
          <w:rFonts w:asciiTheme="minorEastAsia" w:eastAsiaTheme="minorEastAsia" w:hAnsiTheme="minorEastAsia"/>
          <w:szCs w:val="21"/>
        </w:rPr>
      </w:pPr>
    </w:p>
    <w:p w:rsidR="001A59F9" w:rsidRPr="00D53356" w:rsidRDefault="001A59F9" w:rsidP="0091476E">
      <w:pPr>
        <w:spacing w:before="29" w:line="288" w:lineRule="auto"/>
        <w:rPr>
          <w:rFonts w:eastAsiaTheme="minorEastAsia"/>
          <w:b/>
          <w:sz w:val="24"/>
        </w:rPr>
      </w:pPr>
      <w:r w:rsidRPr="00D53356">
        <w:rPr>
          <w:rFonts w:eastAsiaTheme="minorEastAsia"/>
          <w:b/>
          <w:sz w:val="24"/>
        </w:rPr>
        <w:t>7.4.7.</w:t>
      </w:r>
      <w:r w:rsidR="00470F8E" w:rsidRPr="00D53356">
        <w:rPr>
          <w:rFonts w:eastAsiaTheme="minorEastAsia"/>
          <w:b/>
          <w:sz w:val="24"/>
        </w:rPr>
        <w:t>1</w:t>
      </w:r>
      <w:r w:rsidR="00470F8E">
        <w:rPr>
          <w:rFonts w:eastAsiaTheme="minorEastAsia"/>
          <w:b/>
          <w:sz w:val="24"/>
        </w:rPr>
        <w:t>7</w:t>
      </w:r>
      <w:r w:rsidRPr="00D53356">
        <w:rPr>
          <w:rFonts w:eastAsiaTheme="minorEastAsia" w:hint="eastAsia"/>
          <w:b/>
          <w:sz w:val="24"/>
        </w:rPr>
        <w:t>公允价值变动收益</w:t>
      </w:r>
    </w:p>
    <w:p w:rsidR="001A59F9" w:rsidRPr="00D53356" w:rsidRDefault="001A59F9" w:rsidP="0004081A">
      <w:pPr>
        <w:autoSpaceDE w:val="0"/>
        <w:autoSpaceDN w:val="0"/>
        <w:adjustRightInd w:val="0"/>
        <w:spacing w:before="29" w:line="288" w:lineRule="auto"/>
        <w:ind w:left="15"/>
        <w:jc w:val="right"/>
        <w:rPr>
          <w:bCs/>
          <w:color w:val="000000"/>
          <w:sz w:val="24"/>
        </w:rPr>
      </w:pPr>
      <w:r w:rsidRPr="00D53356">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3356" w:rsidTr="009978D5">
        <w:trPr>
          <w:trHeight w:val="285"/>
        </w:trPr>
        <w:tc>
          <w:tcPr>
            <w:tcW w:w="2987" w:type="dxa"/>
            <w:vAlign w:val="center"/>
          </w:tcPr>
          <w:p w:rsidR="001A59F9" w:rsidRPr="00D53356" w:rsidRDefault="001A59F9"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项目名称</w:t>
            </w:r>
          </w:p>
        </w:tc>
        <w:tc>
          <w:tcPr>
            <w:tcW w:w="3149" w:type="dxa"/>
          </w:tcPr>
          <w:p w:rsidR="001A59F9" w:rsidRPr="00D53356" w:rsidRDefault="001A59F9"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本期</w:t>
            </w:r>
          </w:p>
          <w:p w:rsidR="001A59F9" w:rsidRPr="00D53356" w:rsidRDefault="00F64FAD" w:rsidP="000C342B">
            <w:pPr>
              <w:widowControl/>
              <w:autoSpaceDE w:val="0"/>
              <w:autoSpaceDN w:val="0"/>
              <w:spacing w:before="29" w:line="288" w:lineRule="auto"/>
              <w:ind w:right="-15"/>
              <w:jc w:val="center"/>
              <w:textAlignment w:val="bottom"/>
              <w:rPr>
                <w:color w:val="000000"/>
                <w:sz w:val="24"/>
              </w:rPr>
            </w:pPr>
            <w:r w:rsidRPr="00D53356">
              <w:rPr>
                <w:color w:val="000000"/>
                <w:sz w:val="24"/>
              </w:rPr>
              <w:t>2021</w:t>
            </w:r>
            <w:r w:rsidRPr="00D53356">
              <w:rPr>
                <w:color w:val="000000"/>
                <w:sz w:val="24"/>
              </w:rPr>
              <w:t>年</w:t>
            </w:r>
            <w:r w:rsidRPr="00D53356">
              <w:rPr>
                <w:color w:val="000000"/>
                <w:sz w:val="24"/>
              </w:rPr>
              <w:t>1</w:t>
            </w:r>
            <w:r w:rsidRPr="00D53356">
              <w:rPr>
                <w:color w:val="000000"/>
                <w:sz w:val="24"/>
              </w:rPr>
              <w:t>月</w:t>
            </w:r>
            <w:r w:rsidRPr="00D53356">
              <w:rPr>
                <w:color w:val="000000"/>
                <w:sz w:val="24"/>
              </w:rPr>
              <w:t>1</w:t>
            </w:r>
            <w:r w:rsidRPr="00D53356">
              <w:rPr>
                <w:color w:val="000000"/>
                <w:sz w:val="24"/>
              </w:rPr>
              <w:t>日</w:t>
            </w:r>
            <w:r w:rsidR="001A59F9" w:rsidRPr="00D53356">
              <w:rPr>
                <w:rFonts w:hint="eastAsia"/>
                <w:color w:val="000000"/>
                <w:sz w:val="24"/>
              </w:rPr>
              <w:t>至</w:t>
            </w:r>
            <w:r w:rsidRPr="00D53356">
              <w:rPr>
                <w:color w:val="000000"/>
                <w:sz w:val="24"/>
              </w:rPr>
              <w:t>2021</w:t>
            </w:r>
            <w:r w:rsidRPr="00D53356">
              <w:rPr>
                <w:color w:val="000000"/>
                <w:sz w:val="24"/>
              </w:rPr>
              <w:t>年</w:t>
            </w:r>
            <w:r w:rsidRPr="00D53356">
              <w:rPr>
                <w:color w:val="000000"/>
                <w:sz w:val="24"/>
              </w:rPr>
              <w:t>12</w:t>
            </w:r>
            <w:r w:rsidRPr="00D53356">
              <w:rPr>
                <w:color w:val="000000"/>
                <w:sz w:val="24"/>
              </w:rPr>
              <w:t>月</w:t>
            </w:r>
            <w:r w:rsidRPr="00D53356">
              <w:rPr>
                <w:color w:val="000000"/>
                <w:sz w:val="24"/>
              </w:rPr>
              <w:t>31</w:t>
            </w:r>
            <w:r w:rsidRPr="00D53356">
              <w:rPr>
                <w:color w:val="000000"/>
                <w:sz w:val="24"/>
              </w:rPr>
              <w:t>日</w:t>
            </w:r>
          </w:p>
        </w:tc>
        <w:tc>
          <w:tcPr>
            <w:tcW w:w="3149" w:type="dxa"/>
          </w:tcPr>
          <w:p w:rsidR="001A59F9" w:rsidRPr="00D53356" w:rsidRDefault="001A59F9"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上年度可比期间</w:t>
            </w:r>
          </w:p>
          <w:p w:rsidR="001A59F9" w:rsidRPr="00D53356" w:rsidRDefault="007F35DC" w:rsidP="000C342B">
            <w:pPr>
              <w:widowControl/>
              <w:autoSpaceDE w:val="0"/>
              <w:autoSpaceDN w:val="0"/>
              <w:spacing w:before="29" w:line="288" w:lineRule="auto"/>
              <w:ind w:right="-15"/>
              <w:jc w:val="center"/>
              <w:textAlignment w:val="bottom"/>
              <w:rPr>
                <w:color w:val="000000"/>
                <w:sz w:val="24"/>
              </w:rPr>
            </w:pPr>
            <w:r w:rsidRPr="00D53356">
              <w:rPr>
                <w:color w:val="000000"/>
                <w:sz w:val="24"/>
              </w:rPr>
              <w:t>2020</w:t>
            </w:r>
            <w:r w:rsidRPr="00D53356">
              <w:rPr>
                <w:color w:val="000000"/>
                <w:sz w:val="24"/>
              </w:rPr>
              <w:t>年</w:t>
            </w:r>
            <w:r w:rsidRPr="00D53356">
              <w:rPr>
                <w:color w:val="000000"/>
                <w:sz w:val="24"/>
              </w:rPr>
              <w:t>7</w:t>
            </w:r>
            <w:r w:rsidRPr="00D53356">
              <w:rPr>
                <w:color w:val="000000"/>
                <w:sz w:val="24"/>
              </w:rPr>
              <w:t>月</w:t>
            </w:r>
            <w:r w:rsidRPr="00D53356">
              <w:rPr>
                <w:color w:val="000000"/>
                <w:sz w:val="24"/>
              </w:rPr>
              <w:t>22</w:t>
            </w:r>
            <w:r w:rsidRPr="00D53356">
              <w:rPr>
                <w:color w:val="000000"/>
                <w:sz w:val="24"/>
              </w:rPr>
              <w:t>日（基金合同生效日）至</w:t>
            </w:r>
            <w:r w:rsidRPr="00D53356">
              <w:rPr>
                <w:color w:val="000000"/>
                <w:sz w:val="24"/>
              </w:rPr>
              <w:t>2020</w:t>
            </w:r>
            <w:r w:rsidRPr="00D53356">
              <w:rPr>
                <w:color w:val="000000"/>
                <w:sz w:val="24"/>
              </w:rPr>
              <w:t>年</w:t>
            </w:r>
            <w:r w:rsidRPr="00D53356">
              <w:rPr>
                <w:color w:val="000000"/>
                <w:sz w:val="24"/>
              </w:rPr>
              <w:t>12</w:t>
            </w:r>
            <w:r w:rsidRPr="00D53356">
              <w:rPr>
                <w:color w:val="000000"/>
                <w:sz w:val="24"/>
              </w:rPr>
              <w:t>月</w:t>
            </w:r>
            <w:r w:rsidRPr="00D53356">
              <w:rPr>
                <w:color w:val="000000"/>
                <w:sz w:val="24"/>
              </w:rPr>
              <w:t>31</w:t>
            </w:r>
            <w:r w:rsidRPr="00D53356">
              <w:rPr>
                <w:color w:val="000000"/>
                <w:sz w:val="24"/>
              </w:rPr>
              <w:t>日</w:t>
            </w:r>
          </w:p>
        </w:tc>
      </w:tr>
      <w:tr w:rsidR="001A59F9" w:rsidRPr="00D53356" w:rsidTr="009978D5">
        <w:trPr>
          <w:trHeight w:val="285"/>
        </w:trPr>
        <w:tc>
          <w:tcPr>
            <w:tcW w:w="2987" w:type="dxa"/>
            <w:vAlign w:val="center"/>
          </w:tcPr>
          <w:p w:rsidR="001A59F9" w:rsidRPr="00D53356" w:rsidRDefault="001A59F9" w:rsidP="006D61A7">
            <w:pPr>
              <w:spacing w:before="29" w:line="288" w:lineRule="auto"/>
              <w:rPr>
                <w:sz w:val="24"/>
              </w:rPr>
            </w:pPr>
            <w:r w:rsidRPr="00D53356">
              <w:rPr>
                <w:sz w:val="24"/>
              </w:rPr>
              <w:t>1.</w:t>
            </w:r>
            <w:r w:rsidRPr="00D53356">
              <w:rPr>
                <w:rFonts w:hint="eastAsia"/>
                <w:sz w:val="24"/>
              </w:rPr>
              <w:t>交易性金融资产</w:t>
            </w:r>
          </w:p>
        </w:tc>
        <w:tc>
          <w:tcPr>
            <w:tcW w:w="3149"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-6,012,148.76</w:t>
            </w:r>
          </w:p>
        </w:tc>
        <w:tc>
          <w:tcPr>
            <w:tcW w:w="3149"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12,988,221.89</w:t>
            </w:r>
          </w:p>
        </w:tc>
      </w:tr>
      <w:tr w:rsidR="001A59F9" w:rsidRPr="00D53356" w:rsidTr="009978D5">
        <w:trPr>
          <w:trHeight w:val="285"/>
        </w:trPr>
        <w:tc>
          <w:tcPr>
            <w:tcW w:w="2987" w:type="dxa"/>
            <w:vAlign w:val="center"/>
          </w:tcPr>
          <w:p w:rsidR="001A59F9" w:rsidRPr="00D53356" w:rsidRDefault="001A59F9" w:rsidP="006D61A7">
            <w:pPr>
              <w:spacing w:before="29" w:line="288" w:lineRule="auto"/>
              <w:rPr>
                <w:sz w:val="24"/>
              </w:rPr>
            </w:pPr>
            <w:r w:rsidRPr="00D53356">
              <w:rPr>
                <w:sz w:val="24"/>
              </w:rPr>
              <w:t>——</w:t>
            </w:r>
            <w:r w:rsidRPr="00D53356">
              <w:rPr>
                <w:rFonts w:hint="eastAsia"/>
                <w:sz w:val="24"/>
              </w:rPr>
              <w:t>股票投资</w:t>
            </w:r>
          </w:p>
        </w:tc>
        <w:tc>
          <w:tcPr>
            <w:tcW w:w="3149"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w:t>
            </w:r>
          </w:p>
        </w:tc>
        <w:tc>
          <w:tcPr>
            <w:tcW w:w="3149"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w:t>
            </w:r>
          </w:p>
        </w:tc>
      </w:tr>
      <w:tr w:rsidR="001A59F9" w:rsidRPr="00D53356" w:rsidTr="009978D5">
        <w:trPr>
          <w:trHeight w:val="285"/>
        </w:trPr>
        <w:tc>
          <w:tcPr>
            <w:tcW w:w="2987" w:type="dxa"/>
            <w:vAlign w:val="center"/>
          </w:tcPr>
          <w:p w:rsidR="001A59F9" w:rsidRPr="00D53356" w:rsidRDefault="001A59F9" w:rsidP="006D61A7">
            <w:pPr>
              <w:spacing w:before="29" w:line="288" w:lineRule="auto"/>
              <w:rPr>
                <w:sz w:val="24"/>
              </w:rPr>
            </w:pPr>
            <w:r w:rsidRPr="00D53356">
              <w:rPr>
                <w:sz w:val="24"/>
              </w:rPr>
              <w:t>——</w:t>
            </w:r>
            <w:r w:rsidRPr="00D53356">
              <w:rPr>
                <w:rFonts w:hint="eastAsia"/>
                <w:sz w:val="24"/>
              </w:rPr>
              <w:t>债券投资</w:t>
            </w:r>
          </w:p>
        </w:tc>
        <w:tc>
          <w:tcPr>
            <w:tcW w:w="3149"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w:t>
            </w:r>
          </w:p>
        </w:tc>
        <w:tc>
          <w:tcPr>
            <w:tcW w:w="3149"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w:t>
            </w:r>
          </w:p>
        </w:tc>
      </w:tr>
      <w:tr w:rsidR="001A59F9" w:rsidRPr="00D53356" w:rsidTr="009978D5">
        <w:trPr>
          <w:trHeight w:val="285"/>
        </w:trPr>
        <w:tc>
          <w:tcPr>
            <w:tcW w:w="2987" w:type="dxa"/>
            <w:vAlign w:val="center"/>
          </w:tcPr>
          <w:p w:rsidR="001A59F9" w:rsidRPr="00D53356" w:rsidRDefault="001A59F9" w:rsidP="006D61A7">
            <w:pPr>
              <w:spacing w:before="29" w:line="288" w:lineRule="auto"/>
              <w:rPr>
                <w:sz w:val="24"/>
              </w:rPr>
            </w:pPr>
            <w:r w:rsidRPr="00D53356">
              <w:rPr>
                <w:sz w:val="24"/>
              </w:rPr>
              <w:t>——</w:t>
            </w:r>
            <w:r w:rsidRPr="00D53356">
              <w:rPr>
                <w:rFonts w:hint="eastAsia"/>
                <w:sz w:val="24"/>
              </w:rPr>
              <w:t>资产支持证券投资</w:t>
            </w:r>
          </w:p>
        </w:tc>
        <w:tc>
          <w:tcPr>
            <w:tcW w:w="3149"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w:t>
            </w:r>
          </w:p>
        </w:tc>
        <w:tc>
          <w:tcPr>
            <w:tcW w:w="3149"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w:t>
            </w:r>
          </w:p>
        </w:tc>
      </w:tr>
      <w:tr w:rsidR="00585100" w:rsidRPr="00D53356" w:rsidTr="009978D5">
        <w:trPr>
          <w:trHeight w:val="285"/>
        </w:trPr>
        <w:tc>
          <w:tcPr>
            <w:tcW w:w="2987" w:type="dxa"/>
            <w:vAlign w:val="center"/>
          </w:tcPr>
          <w:p w:rsidR="00585100" w:rsidRPr="00D53356" w:rsidRDefault="00585100" w:rsidP="006D61A7">
            <w:pPr>
              <w:spacing w:before="29" w:line="288" w:lineRule="auto"/>
              <w:rPr>
                <w:sz w:val="24"/>
              </w:rPr>
            </w:pPr>
            <w:r w:rsidRPr="00D53356">
              <w:rPr>
                <w:sz w:val="24"/>
              </w:rPr>
              <w:t>——</w:t>
            </w:r>
            <w:r w:rsidRPr="00D53356">
              <w:rPr>
                <w:rFonts w:hint="eastAsia"/>
                <w:sz w:val="24"/>
              </w:rPr>
              <w:t>基金投资</w:t>
            </w:r>
          </w:p>
        </w:tc>
        <w:tc>
          <w:tcPr>
            <w:tcW w:w="3149" w:type="dxa"/>
            <w:vAlign w:val="center"/>
          </w:tcPr>
          <w:p w:rsidR="00585100" w:rsidRPr="00D53356" w:rsidRDefault="00585100" w:rsidP="004C1637">
            <w:pPr>
              <w:spacing w:before="29" w:line="288" w:lineRule="auto"/>
              <w:jc w:val="right"/>
              <w:rPr>
                <w:color w:val="000000"/>
                <w:kern w:val="0"/>
                <w:sz w:val="24"/>
              </w:rPr>
            </w:pPr>
            <w:r w:rsidRPr="00D53356">
              <w:rPr>
                <w:color w:val="000000"/>
                <w:kern w:val="0"/>
                <w:sz w:val="24"/>
              </w:rPr>
              <w:t>-6,012,148.76</w:t>
            </w:r>
          </w:p>
        </w:tc>
        <w:tc>
          <w:tcPr>
            <w:tcW w:w="3149" w:type="dxa"/>
            <w:vAlign w:val="center"/>
          </w:tcPr>
          <w:p w:rsidR="00585100" w:rsidRPr="00D53356" w:rsidRDefault="00585100" w:rsidP="004C1637">
            <w:pPr>
              <w:spacing w:before="29" w:line="288" w:lineRule="auto"/>
              <w:jc w:val="right"/>
              <w:rPr>
                <w:color w:val="000000"/>
                <w:kern w:val="0"/>
                <w:sz w:val="24"/>
              </w:rPr>
            </w:pPr>
            <w:r w:rsidRPr="00D53356">
              <w:rPr>
                <w:color w:val="000000"/>
                <w:kern w:val="0"/>
                <w:sz w:val="24"/>
              </w:rPr>
              <w:t>12,988,221.89</w:t>
            </w:r>
          </w:p>
        </w:tc>
      </w:tr>
      <w:tr w:rsidR="00C01B02" w:rsidRPr="00D53356" w:rsidTr="009978D5">
        <w:trPr>
          <w:trHeight w:val="285"/>
        </w:trPr>
        <w:tc>
          <w:tcPr>
            <w:tcW w:w="2987" w:type="dxa"/>
            <w:vAlign w:val="center"/>
          </w:tcPr>
          <w:p w:rsidR="00C01B02" w:rsidRPr="00D53356" w:rsidRDefault="00C5253B" w:rsidP="006D61A7">
            <w:pPr>
              <w:spacing w:before="29" w:line="288" w:lineRule="auto"/>
              <w:rPr>
                <w:sz w:val="24"/>
              </w:rPr>
            </w:pPr>
            <w:r w:rsidRPr="00D53356">
              <w:rPr>
                <w:sz w:val="24"/>
              </w:rPr>
              <w:t>——</w:t>
            </w:r>
            <w:r w:rsidR="00C01B02" w:rsidRPr="00D53356">
              <w:rPr>
                <w:rFonts w:hint="eastAsia"/>
                <w:sz w:val="24"/>
              </w:rPr>
              <w:t>贵金属投资</w:t>
            </w:r>
          </w:p>
        </w:tc>
        <w:tc>
          <w:tcPr>
            <w:tcW w:w="3149" w:type="dxa"/>
            <w:vAlign w:val="center"/>
          </w:tcPr>
          <w:p w:rsidR="00C01B02" w:rsidRPr="00D53356" w:rsidRDefault="00C01B02" w:rsidP="004C1637">
            <w:pPr>
              <w:spacing w:before="29" w:line="288" w:lineRule="auto"/>
              <w:jc w:val="right"/>
              <w:rPr>
                <w:color w:val="000000"/>
                <w:kern w:val="0"/>
                <w:sz w:val="24"/>
              </w:rPr>
            </w:pPr>
            <w:r w:rsidRPr="00D53356">
              <w:rPr>
                <w:rFonts w:hint="eastAsia"/>
                <w:color w:val="000000"/>
                <w:kern w:val="0"/>
                <w:sz w:val="24"/>
              </w:rPr>
              <w:t>-</w:t>
            </w:r>
          </w:p>
        </w:tc>
        <w:tc>
          <w:tcPr>
            <w:tcW w:w="3149" w:type="dxa"/>
            <w:vAlign w:val="center"/>
          </w:tcPr>
          <w:p w:rsidR="00C01B02" w:rsidRPr="00D53356" w:rsidRDefault="00C01B02" w:rsidP="004C1637">
            <w:pPr>
              <w:spacing w:before="29" w:line="288" w:lineRule="auto"/>
              <w:jc w:val="right"/>
              <w:rPr>
                <w:color w:val="000000"/>
                <w:kern w:val="0"/>
                <w:sz w:val="24"/>
              </w:rPr>
            </w:pPr>
            <w:r w:rsidRPr="00D53356">
              <w:rPr>
                <w:rFonts w:hint="eastAsia"/>
                <w:color w:val="000000"/>
                <w:kern w:val="0"/>
                <w:sz w:val="24"/>
              </w:rPr>
              <w:t>-</w:t>
            </w:r>
          </w:p>
        </w:tc>
      </w:tr>
      <w:tr w:rsidR="00F7403B" w:rsidRPr="00D53356" w:rsidTr="009978D5">
        <w:trPr>
          <w:trHeight w:val="285"/>
        </w:trPr>
        <w:tc>
          <w:tcPr>
            <w:tcW w:w="2987" w:type="dxa"/>
            <w:vAlign w:val="center"/>
          </w:tcPr>
          <w:p w:rsidR="00F7403B" w:rsidRPr="00F7403B" w:rsidRDefault="00F7403B" w:rsidP="00F7403B">
            <w:pPr>
              <w:spacing w:before="29" w:line="288" w:lineRule="auto"/>
              <w:rPr>
                <w:sz w:val="24"/>
              </w:rPr>
            </w:pPr>
            <w:r w:rsidRPr="00F7403B">
              <w:rPr>
                <w:sz w:val="24"/>
              </w:rPr>
              <w:t>——</w:t>
            </w:r>
            <w:r w:rsidRPr="00F7403B">
              <w:rPr>
                <w:rFonts w:hint="eastAsia"/>
                <w:sz w:val="24"/>
              </w:rPr>
              <w:t>其他</w:t>
            </w:r>
          </w:p>
        </w:tc>
        <w:tc>
          <w:tcPr>
            <w:tcW w:w="3149" w:type="dxa"/>
            <w:vAlign w:val="center"/>
          </w:tcPr>
          <w:p w:rsidR="00F7403B" w:rsidRPr="00F7403B" w:rsidRDefault="00F7403B" w:rsidP="00FD141C">
            <w:pPr>
              <w:spacing w:before="29" w:line="288" w:lineRule="auto"/>
              <w:jc w:val="right"/>
              <w:rPr>
                <w:sz w:val="24"/>
              </w:rPr>
            </w:pPr>
            <w:r w:rsidRPr="00FD141C">
              <w:rPr>
                <w:rFonts w:hint="eastAsia"/>
                <w:color w:val="000000"/>
                <w:kern w:val="0"/>
                <w:sz w:val="24"/>
              </w:rPr>
              <w:t>-</w:t>
            </w:r>
          </w:p>
        </w:tc>
        <w:tc>
          <w:tcPr>
            <w:tcW w:w="3149" w:type="dxa"/>
            <w:vAlign w:val="center"/>
          </w:tcPr>
          <w:p w:rsidR="00F7403B" w:rsidRPr="00F7403B" w:rsidRDefault="00F7403B" w:rsidP="00FD141C">
            <w:pPr>
              <w:spacing w:before="29" w:line="288" w:lineRule="auto"/>
              <w:jc w:val="right"/>
              <w:rPr>
                <w:sz w:val="24"/>
              </w:rPr>
            </w:pPr>
            <w:r w:rsidRPr="00FD141C">
              <w:rPr>
                <w:rFonts w:hint="eastAsia"/>
                <w:color w:val="000000"/>
                <w:kern w:val="0"/>
                <w:sz w:val="24"/>
              </w:rPr>
              <w:t>-</w:t>
            </w:r>
          </w:p>
        </w:tc>
      </w:tr>
      <w:tr w:rsidR="00C01B02" w:rsidRPr="00D53356" w:rsidTr="009978D5">
        <w:trPr>
          <w:trHeight w:val="285"/>
        </w:trPr>
        <w:tc>
          <w:tcPr>
            <w:tcW w:w="2987" w:type="dxa"/>
            <w:vAlign w:val="center"/>
          </w:tcPr>
          <w:p w:rsidR="00C01B02" w:rsidRPr="00D53356" w:rsidRDefault="00C01B02" w:rsidP="006D61A7">
            <w:pPr>
              <w:spacing w:before="29" w:line="288" w:lineRule="auto"/>
              <w:rPr>
                <w:sz w:val="24"/>
              </w:rPr>
            </w:pPr>
            <w:r w:rsidRPr="00D53356">
              <w:rPr>
                <w:sz w:val="24"/>
              </w:rPr>
              <w:t>2.</w:t>
            </w:r>
            <w:r w:rsidRPr="00D53356">
              <w:rPr>
                <w:rFonts w:hint="eastAsia"/>
                <w:sz w:val="24"/>
              </w:rPr>
              <w:t>衍生工具</w:t>
            </w:r>
          </w:p>
        </w:tc>
        <w:tc>
          <w:tcPr>
            <w:tcW w:w="3149" w:type="dxa"/>
            <w:vAlign w:val="center"/>
          </w:tcPr>
          <w:p w:rsidR="00C01B02" w:rsidRPr="00D53356" w:rsidRDefault="00C01B02" w:rsidP="004C1637">
            <w:pPr>
              <w:spacing w:before="29" w:line="288" w:lineRule="auto"/>
              <w:jc w:val="right"/>
              <w:rPr>
                <w:color w:val="000000"/>
                <w:kern w:val="0"/>
                <w:sz w:val="24"/>
              </w:rPr>
            </w:pPr>
            <w:r w:rsidRPr="00D53356">
              <w:rPr>
                <w:color w:val="000000"/>
                <w:kern w:val="0"/>
                <w:sz w:val="24"/>
              </w:rPr>
              <w:t>-</w:t>
            </w:r>
          </w:p>
        </w:tc>
        <w:tc>
          <w:tcPr>
            <w:tcW w:w="3149" w:type="dxa"/>
            <w:vAlign w:val="center"/>
          </w:tcPr>
          <w:p w:rsidR="00C01B02" w:rsidRPr="00D53356" w:rsidRDefault="00C01B02" w:rsidP="004C1637">
            <w:pPr>
              <w:spacing w:before="29" w:line="288" w:lineRule="auto"/>
              <w:jc w:val="right"/>
              <w:rPr>
                <w:color w:val="000000"/>
                <w:kern w:val="0"/>
                <w:sz w:val="24"/>
              </w:rPr>
            </w:pPr>
            <w:r w:rsidRPr="00D53356">
              <w:rPr>
                <w:color w:val="000000"/>
                <w:kern w:val="0"/>
                <w:sz w:val="24"/>
              </w:rPr>
              <w:t>-</w:t>
            </w:r>
          </w:p>
        </w:tc>
      </w:tr>
      <w:tr w:rsidR="00C01B02" w:rsidRPr="00D53356" w:rsidTr="009978D5">
        <w:trPr>
          <w:trHeight w:val="285"/>
        </w:trPr>
        <w:tc>
          <w:tcPr>
            <w:tcW w:w="2987" w:type="dxa"/>
            <w:vAlign w:val="center"/>
          </w:tcPr>
          <w:p w:rsidR="00C01B02" w:rsidRPr="00D53356" w:rsidRDefault="00C01B02" w:rsidP="006D61A7">
            <w:pPr>
              <w:spacing w:before="29" w:line="288" w:lineRule="auto"/>
              <w:rPr>
                <w:sz w:val="24"/>
              </w:rPr>
            </w:pPr>
            <w:r w:rsidRPr="00D53356">
              <w:rPr>
                <w:sz w:val="24"/>
              </w:rPr>
              <w:t>——</w:t>
            </w:r>
            <w:r w:rsidRPr="00D53356">
              <w:rPr>
                <w:rFonts w:hint="eastAsia"/>
                <w:sz w:val="24"/>
              </w:rPr>
              <w:t>权证投资</w:t>
            </w:r>
          </w:p>
        </w:tc>
        <w:tc>
          <w:tcPr>
            <w:tcW w:w="3149" w:type="dxa"/>
            <w:vAlign w:val="center"/>
          </w:tcPr>
          <w:p w:rsidR="00C01B02" w:rsidRPr="00D53356" w:rsidRDefault="00C01B02" w:rsidP="004C1637">
            <w:pPr>
              <w:spacing w:before="29" w:line="288" w:lineRule="auto"/>
              <w:jc w:val="right"/>
              <w:rPr>
                <w:color w:val="000000"/>
                <w:kern w:val="0"/>
                <w:sz w:val="24"/>
              </w:rPr>
            </w:pPr>
            <w:r w:rsidRPr="00D53356">
              <w:rPr>
                <w:color w:val="000000"/>
                <w:kern w:val="0"/>
                <w:sz w:val="24"/>
              </w:rPr>
              <w:t>-</w:t>
            </w:r>
          </w:p>
        </w:tc>
        <w:tc>
          <w:tcPr>
            <w:tcW w:w="3149" w:type="dxa"/>
            <w:vAlign w:val="center"/>
          </w:tcPr>
          <w:p w:rsidR="00C01B02" w:rsidRPr="00D53356" w:rsidRDefault="00C01B02" w:rsidP="004C1637">
            <w:pPr>
              <w:spacing w:before="29" w:line="288" w:lineRule="auto"/>
              <w:jc w:val="right"/>
              <w:rPr>
                <w:color w:val="000000"/>
                <w:kern w:val="0"/>
                <w:sz w:val="24"/>
              </w:rPr>
            </w:pPr>
            <w:r w:rsidRPr="00D53356">
              <w:rPr>
                <w:color w:val="000000"/>
                <w:kern w:val="0"/>
                <w:sz w:val="24"/>
              </w:rPr>
              <w:t>-</w:t>
            </w:r>
          </w:p>
        </w:tc>
      </w:tr>
      <w:tr w:rsidR="00C01B02" w:rsidRPr="00D53356" w:rsidTr="009978D5">
        <w:trPr>
          <w:trHeight w:val="285"/>
        </w:trPr>
        <w:tc>
          <w:tcPr>
            <w:tcW w:w="2987" w:type="dxa"/>
            <w:vAlign w:val="center"/>
          </w:tcPr>
          <w:p w:rsidR="00C01B02" w:rsidRPr="00D53356" w:rsidRDefault="00C01B02" w:rsidP="006D61A7">
            <w:pPr>
              <w:spacing w:before="29" w:line="288" w:lineRule="auto"/>
              <w:rPr>
                <w:sz w:val="24"/>
              </w:rPr>
            </w:pPr>
            <w:r w:rsidRPr="00D53356">
              <w:rPr>
                <w:sz w:val="24"/>
              </w:rPr>
              <w:t>3.</w:t>
            </w:r>
            <w:r w:rsidRPr="00D53356">
              <w:rPr>
                <w:rFonts w:hint="eastAsia"/>
                <w:sz w:val="24"/>
              </w:rPr>
              <w:t>其他</w:t>
            </w:r>
          </w:p>
        </w:tc>
        <w:tc>
          <w:tcPr>
            <w:tcW w:w="3149" w:type="dxa"/>
            <w:vAlign w:val="bottom"/>
          </w:tcPr>
          <w:p w:rsidR="00C01B02" w:rsidRPr="00D53356" w:rsidRDefault="00C01B02" w:rsidP="004C1637">
            <w:pPr>
              <w:spacing w:before="29" w:line="288" w:lineRule="auto"/>
              <w:jc w:val="right"/>
              <w:rPr>
                <w:color w:val="000000"/>
                <w:kern w:val="0"/>
                <w:sz w:val="24"/>
              </w:rPr>
            </w:pPr>
            <w:r w:rsidRPr="00D53356">
              <w:rPr>
                <w:color w:val="000000"/>
                <w:kern w:val="0"/>
                <w:sz w:val="24"/>
              </w:rPr>
              <w:t>-</w:t>
            </w:r>
          </w:p>
        </w:tc>
        <w:tc>
          <w:tcPr>
            <w:tcW w:w="3149" w:type="dxa"/>
            <w:vAlign w:val="bottom"/>
          </w:tcPr>
          <w:p w:rsidR="00C01B02" w:rsidRPr="00D53356" w:rsidRDefault="00C01B02" w:rsidP="004C1637">
            <w:pPr>
              <w:spacing w:before="29" w:line="288" w:lineRule="auto"/>
              <w:jc w:val="right"/>
              <w:rPr>
                <w:color w:val="000000"/>
                <w:kern w:val="0"/>
                <w:sz w:val="24"/>
              </w:rPr>
            </w:pPr>
            <w:r w:rsidRPr="00D53356">
              <w:rPr>
                <w:color w:val="000000"/>
                <w:kern w:val="0"/>
                <w:sz w:val="24"/>
              </w:rPr>
              <w:t>-</w:t>
            </w:r>
          </w:p>
        </w:tc>
      </w:tr>
      <w:tr w:rsidR="00BA4B81" w:rsidRPr="00D53356" w:rsidTr="009978D5">
        <w:trPr>
          <w:trHeight w:val="285"/>
        </w:trPr>
        <w:tc>
          <w:tcPr>
            <w:tcW w:w="2987" w:type="dxa"/>
            <w:vAlign w:val="center"/>
          </w:tcPr>
          <w:p w:rsidR="00BA4B81" w:rsidRPr="00D53356" w:rsidRDefault="00BA4B81" w:rsidP="00F51BCB">
            <w:pPr>
              <w:widowControl/>
              <w:jc w:val="left"/>
              <w:rPr>
                <w:rFonts w:eastAsiaTheme="minorEastAsia"/>
                <w:kern w:val="0"/>
                <w:szCs w:val="21"/>
              </w:rPr>
            </w:pPr>
            <w:r w:rsidRPr="00D53356">
              <w:rPr>
                <w:rFonts w:eastAsiaTheme="minorEastAsia" w:hint="eastAsia"/>
                <w:kern w:val="0"/>
                <w:szCs w:val="21"/>
              </w:rPr>
              <w:t>减：应税金融商品公允价值变动产生的预估增值税</w:t>
            </w:r>
          </w:p>
        </w:tc>
        <w:tc>
          <w:tcPr>
            <w:tcW w:w="3149" w:type="dxa"/>
            <w:vAlign w:val="bottom"/>
          </w:tcPr>
          <w:p w:rsidR="00BA4B81" w:rsidRPr="00D53356" w:rsidRDefault="00BA4B81" w:rsidP="00F51BCB">
            <w:pPr>
              <w:jc w:val="right"/>
              <w:rPr>
                <w:rFonts w:eastAsiaTheme="minorEastAsia"/>
                <w:szCs w:val="21"/>
              </w:rPr>
            </w:pPr>
            <w:r w:rsidRPr="00D53356">
              <w:rPr>
                <w:rFonts w:eastAsiaTheme="minorEastAsia"/>
                <w:szCs w:val="21"/>
              </w:rPr>
              <w:t>-</w:t>
            </w:r>
          </w:p>
        </w:tc>
        <w:tc>
          <w:tcPr>
            <w:tcW w:w="3149" w:type="dxa"/>
            <w:vAlign w:val="bottom"/>
          </w:tcPr>
          <w:p w:rsidR="00BA4B81" w:rsidRPr="00D53356" w:rsidRDefault="00BA4B81" w:rsidP="00F51BCB">
            <w:pPr>
              <w:spacing w:line="360" w:lineRule="auto"/>
              <w:jc w:val="right"/>
              <w:rPr>
                <w:rFonts w:eastAsiaTheme="minorEastAsia"/>
                <w:szCs w:val="21"/>
              </w:rPr>
            </w:pPr>
            <w:r w:rsidRPr="00D53356">
              <w:rPr>
                <w:rFonts w:eastAsiaTheme="minorEastAsia"/>
                <w:szCs w:val="21"/>
              </w:rPr>
              <w:t>-</w:t>
            </w:r>
          </w:p>
        </w:tc>
      </w:tr>
      <w:tr w:rsidR="00BA4B81" w:rsidRPr="00D53356" w:rsidTr="009978D5">
        <w:trPr>
          <w:trHeight w:val="285"/>
        </w:trPr>
        <w:tc>
          <w:tcPr>
            <w:tcW w:w="2987" w:type="dxa"/>
            <w:vAlign w:val="center"/>
          </w:tcPr>
          <w:p w:rsidR="00BA4B81" w:rsidRPr="00D53356" w:rsidRDefault="00BA4B81" w:rsidP="006D61A7">
            <w:pPr>
              <w:spacing w:before="29" w:line="288" w:lineRule="auto"/>
              <w:rPr>
                <w:sz w:val="24"/>
              </w:rPr>
            </w:pPr>
            <w:r w:rsidRPr="00D53356">
              <w:rPr>
                <w:rFonts w:hint="eastAsia"/>
                <w:sz w:val="24"/>
              </w:rPr>
              <w:t>合计</w:t>
            </w:r>
          </w:p>
        </w:tc>
        <w:tc>
          <w:tcPr>
            <w:tcW w:w="3149" w:type="dxa"/>
            <w:vAlign w:val="bottom"/>
          </w:tcPr>
          <w:p w:rsidR="00BA4B81" w:rsidRPr="00D53356" w:rsidRDefault="00BA4B81" w:rsidP="004C1637">
            <w:pPr>
              <w:spacing w:before="29" w:line="288" w:lineRule="auto"/>
              <w:jc w:val="right"/>
              <w:rPr>
                <w:color w:val="000000"/>
                <w:kern w:val="0"/>
                <w:sz w:val="24"/>
              </w:rPr>
            </w:pPr>
            <w:r w:rsidRPr="00D53356">
              <w:rPr>
                <w:color w:val="000000"/>
                <w:kern w:val="0"/>
                <w:sz w:val="24"/>
              </w:rPr>
              <w:t>-6,012,148.76</w:t>
            </w:r>
          </w:p>
        </w:tc>
        <w:tc>
          <w:tcPr>
            <w:tcW w:w="3149" w:type="dxa"/>
            <w:vAlign w:val="bottom"/>
          </w:tcPr>
          <w:p w:rsidR="00BA4B81" w:rsidRPr="00D53356" w:rsidRDefault="00BA4B81" w:rsidP="004C1637">
            <w:pPr>
              <w:spacing w:before="29" w:line="288" w:lineRule="auto"/>
              <w:jc w:val="right"/>
              <w:rPr>
                <w:color w:val="000000"/>
                <w:kern w:val="0"/>
                <w:sz w:val="24"/>
              </w:rPr>
            </w:pPr>
            <w:r w:rsidRPr="00D53356">
              <w:rPr>
                <w:color w:val="000000"/>
                <w:kern w:val="0"/>
                <w:sz w:val="24"/>
              </w:rPr>
              <w:t>12,988,221.89</w:t>
            </w:r>
          </w:p>
        </w:tc>
      </w:tr>
    </w:tbl>
    <w:p w:rsidR="001A59F9" w:rsidRPr="00D53356" w:rsidRDefault="001A59F9" w:rsidP="00D564C7">
      <w:pPr>
        <w:spacing w:line="360" w:lineRule="auto"/>
        <w:ind w:firstLineChars="100" w:firstLine="210"/>
        <w:rPr>
          <w:rFonts w:asciiTheme="minorEastAsia" w:eastAsiaTheme="minorEastAsia" w:hAnsiTheme="minorEastAsia"/>
          <w:szCs w:val="21"/>
        </w:rPr>
      </w:pPr>
    </w:p>
    <w:p w:rsidR="001A59F9" w:rsidRPr="00D53356" w:rsidRDefault="001A59F9" w:rsidP="0091476E">
      <w:pPr>
        <w:spacing w:before="29" w:line="288" w:lineRule="auto"/>
        <w:rPr>
          <w:rFonts w:eastAsiaTheme="minorEastAsia"/>
          <w:b/>
          <w:sz w:val="24"/>
        </w:rPr>
      </w:pPr>
      <w:r w:rsidRPr="00D53356">
        <w:rPr>
          <w:rFonts w:eastAsiaTheme="minorEastAsia"/>
          <w:b/>
          <w:sz w:val="24"/>
        </w:rPr>
        <w:t>7.4.7.</w:t>
      </w:r>
      <w:r w:rsidR="00470F8E" w:rsidRPr="00D53356">
        <w:rPr>
          <w:rFonts w:eastAsiaTheme="minorEastAsia"/>
          <w:b/>
          <w:sz w:val="24"/>
        </w:rPr>
        <w:t>1</w:t>
      </w:r>
      <w:r w:rsidR="00470F8E">
        <w:rPr>
          <w:rFonts w:eastAsiaTheme="minorEastAsia"/>
          <w:b/>
          <w:sz w:val="24"/>
        </w:rPr>
        <w:t>8</w:t>
      </w:r>
      <w:r w:rsidRPr="00D53356">
        <w:rPr>
          <w:rFonts w:eastAsiaTheme="minorEastAsia" w:hint="eastAsia"/>
          <w:b/>
          <w:sz w:val="24"/>
        </w:rPr>
        <w:t>其他收入</w:t>
      </w:r>
    </w:p>
    <w:p w:rsidR="001A59F9" w:rsidRPr="00D53356" w:rsidRDefault="001A59F9" w:rsidP="0004081A">
      <w:pPr>
        <w:autoSpaceDE w:val="0"/>
        <w:autoSpaceDN w:val="0"/>
        <w:adjustRightInd w:val="0"/>
        <w:spacing w:before="29" w:line="288" w:lineRule="auto"/>
        <w:ind w:left="15"/>
        <w:jc w:val="right"/>
        <w:rPr>
          <w:bCs/>
          <w:color w:val="000000"/>
          <w:sz w:val="24"/>
        </w:rPr>
      </w:pPr>
      <w:r w:rsidRPr="00D53356">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3356" w:rsidTr="0030655E">
        <w:trPr>
          <w:trHeight w:val="255"/>
        </w:trPr>
        <w:tc>
          <w:tcPr>
            <w:tcW w:w="2732" w:type="dxa"/>
            <w:vAlign w:val="center"/>
          </w:tcPr>
          <w:p w:rsidR="001A59F9" w:rsidRPr="00D53356" w:rsidRDefault="001A59F9"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项目</w:t>
            </w:r>
          </w:p>
        </w:tc>
        <w:tc>
          <w:tcPr>
            <w:tcW w:w="2977" w:type="dxa"/>
          </w:tcPr>
          <w:p w:rsidR="001A59F9" w:rsidRPr="00D53356" w:rsidRDefault="001A59F9"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本期</w:t>
            </w:r>
          </w:p>
          <w:p w:rsidR="001A59F9" w:rsidRPr="00D53356" w:rsidRDefault="00F64FAD" w:rsidP="000C342B">
            <w:pPr>
              <w:widowControl/>
              <w:autoSpaceDE w:val="0"/>
              <w:autoSpaceDN w:val="0"/>
              <w:spacing w:before="29" w:line="288" w:lineRule="auto"/>
              <w:ind w:right="-15"/>
              <w:jc w:val="center"/>
              <w:textAlignment w:val="bottom"/>
              <w:rPr>
                <w:color w:val="000000"/>
                <w:sz w:val="24"/>
              </w:rPr>
            </w:pPr>
            <w:r w:rsidRPr="00D53356">
              <w:rPr>
                <w:color w:val="000000"/>
                <w:sz w:val="24"/>
              </w:rPr>
              <w:t>2021</w:t>
            </w:r>
            <w:r w:rsidRPr="00D53356">
              <w:rPr>
                <w:color w:val="000000"/>
                <w:sz w:val="24"/>
              </w:rPr>
              <w:t>年</w:t>
            </w:r>
            <w:r w:rsidRPr="00D53356">
              <w:rPr>
                <w:color w:val="000000"/>
                <w:sz w:val="24"/>
              </w:rPr>
              <w:t>1</w:t>
            </w:r>
            <w:r w:rsidRPr="00D53356">
              <w:rPr>
                <w:color w:val="000000"/>
                <w:sz w:val="24"/>
              </w:rPr>
              <w:t>月</w:t>
            </w:r>
            <w:r w:rsidRPr="00D53356">
              <w:rPr>
                <w:color w:val="000000"/>
                <w:sz w:val="24"/>
              </w:rPr>
              <w:t>1</w:t>
            </w:r>
            <w:r w:rsidRPr="00D53356">
              <w:rPr>
                <w:color w:val="000000"/>
                <w:sz w:val="24"/>
              </w:rPr>
              <w:t>日</w:t>
            </w:r>
            <w:r w:rsidR="001A59F9" w:rsidRPr="00D53356">
              <w:rPr>
                <w:rFonts w:hint="eastAsia"/>
                <w:color w:val="000000"/>
                <w:sz w:val="24"/>
              </w:rPr>
              <w:t>至</w:t>
            </w:r>
            <w:r w:rsidRPr="00D53356">
              <w:rPr>
                <w:color w:val="000000"/>
                <w:sz w:val="24"/>
              </w:rPr>
              <w:t>2021</w:t>
            </w:r>
            <w:r w:rsidRPr="00D53356">
              <w:rPr>
                <w:color w:val="000000"/>
                <w:sz w:val="24"/>
              </w:rPr>
              <w:t>年</w:t>
            </w:r>
            <w:r w:rsidRPr="00D53356">
              <w:rPr>
                <w:color w:val="000000"/>
                <w:sz w:val="24"/>
              </w:rPr>
              <w:t>12</w:t>
            </w:r>
            <w:r w:rsidRPr="00D53356">
              <w:rPr>
                <w:color w:val="000000"/>
                <w:sz w:val="24"/>
              </w:rPr>
              <w:t>月</w:t>
            </w:r>
            <w:r w:rsidRPr="00D53356">
              <w:rPr>
                <w:color w:val="000000"/>
                <w:sz w:val="24"/>
              </w:rPr>
              <w:t>31</w:t>
            </w:r>
            <w:r w:rsidRPr="00D53356">
              <w:rPr>
                <w:color w:val="000000"/>
                <w:sz w:val="24"/>
              </w:rPr>
              <w:t>日</w:t>
            </w:r>
          </w:p>
        </w:tc>
        <w:tc>
          <w:tcPr>
            <w:tcW w:w="3289" w:type="dxa"/>
          </w:tcPr>
          <w:p w:rsidR="001A59F9" w:rsidRPr="00D53356" w:rsidRDefault="001A59F9"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上年度可比期间</w:t>
            </w:r>
          </w:p>
          <w:p w:rsidR="001A59F9" w:rsidRPr="00D53356" w:rsidRDefault="007F35DC" w:rsidP="000C342B">
            <w:pPr>
              <w:widowControl/>
              <w:autoSpaceDE w:val="0"/>
              <w:autoSpaceDN w:val="0"/>
              <w:spacing w:before="29" w:line="288" w:lineRule="auto"/>
              <w:ind w:right="-15"/>
              <w:jc w:val="center"/>
              <w:textAlignment w:val="bottom"/>
              <w:rPr>
                <w:color w:val="000000"/>
                <w:sz w:val="24"/>
              </w:rPr>
            </w:pPr>
            <w:r w:rsidRPr="00D53356">
              <w:rPr>
                <w:color w:val="000000"/>
                <w:sz w:val="24"/>
              </w:rPr>
              <w:t>2020</w:t>
            </w:r>
            <w:r w:rsidRPr="00D53356">
              <w:rPr>
                <w:color w:val="000000"/>
                <w:sz w:val="24"/>
              </w:rPr>
              <w:t>年</w:t>
            </w:r>
            <w:r w:rsidRPr="00D53356">
              <w:rPr>
                <w:color w:val="000000"/>
                <w:sz w:val="24"/>
              </w:rPr>
              <w:t>7</w:t>
            </w:r>
            <w:r w:rsidRPr="00D53356">
              <w:rPr>
                <w:color w:val="000000"/>
                <w:sz w:val="24"/>
              </w:rPr>
              <w:t>月</w:t>
            </w:r>
            <w:r w:rsidRPr="00D53356">
              <w:rPr>
                <w:color w:val="000000"/>
                <w:sz w:val="24"/>
              </w:rPr>
              <w:t>22</w:t>
            </w:r>
            <w:r w:rsidRPr="00D53356">
              <w:rPr>
                <w:color w:val="000000"/>
                <w:sz w:val="24"/>
              </w:rPr>
              <w:t>日（基金合同生效日）至</w:t>
            </w:r>
            <w:r w:rsidRPr="00D53356">
              <w:rPr>
                <w:color w:val="000000"/>
                <w:sz w:val="24"/>
              </w:rPr>
              <w:t>2020</w:t>
            </w:r>
            <w:r w:rsidRPr="00D53356">
              <w:rPr>
                <w:color w:val="000000"/>
                <w:sz w:val="24"/>
              </w:rPr>
              <w:t>年</w:t>
            </w:r>
            <w:r w:rsidRPr="00D53356">
              <w:rPr>
                <w:color w:val="000000"/>
                <w:sz w:val="24"/>
              </w:rPr>
              <w:t>12</w:t>
            </w:r>
            <w:r w:rsidRPr="00D53356">
              <w:rPr>
                <w:color w:val="000000"/>
                <w:sz w:val="24"/>
              </w:rPr>
              <w:t>月</w:t>
            </w:r>
            <w:r w:rsidRPr="00D53356">
              <w:rPr>
                <w:color w:val="000000"/>
                <w:sz w:val="24"/>
              </w:rPr>
              <w:t>31</w:t>
            </w:r>
            <w:r w:rsidRPr="00D53356">
              <w:rPr>
                <w:color w:val="000000"/>
                <w:sz w:val="24"/>
              </w:rPr>
              <w:t>日</w:t>
            </w:r>
          </w:p>
        </w:tc>
      </w:tr>
      <w:tr w:rsidR="001A59F9" w:rsidRPr="00D53356" w:rsidTr="0030655E">
        <w:trPr>
          <w:trHeight w:val="255"/>
        </w:trPr>
        <w:tc>
          <w:tcPr>
            <w:tcW w:w="2732" w:type="dxa"/>
            <w:vAlign w:val="center"/>
          </w:tcPr>
          <w:p w:rsidR="001A59F9" w:rsidRPr="00D53356" w:rsidRDefault="001A59F9" w:rsidP="0030655E">
            <w:pPr>
              <w:spacing w:before="29" w:line="288" w:lineRule="auto"/>
              <w:rPr>
                <w:rFonts w:asciiTheme="minorEastAsia" w:eastAsiaTheme="minorEastAsia" w:hAnsiTheme="minorEastAsia"/>
                <w:szCs w:val="21"/>
              </w:rPr>
            </w:pPr>
            <w:r w:rsidRPr="00D53356">
              <w:rPr>
                <w:rFonts w:hint="eastAsia"/>
                <w:sz w:val="24"/>
              </w:rPr>
              <w:t>基金赎回费收入</w:t>
            </w:r>
          </w:p>
        </w:tc>
        <w:tc>
          <w:tcPr>
            <w:tcW w:w="2977"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111,443.02</w:t>
            </w:r>
          </w:p>
        </w:tc>
        <w:tc>
          <w:tcPr>
            <w:tcW w:w="3289"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402,500.94</w:t>
            </w:r>
          </w:p>
        </w:tc>
      </w:tr>
      <w:tr w:rsidR="003E0C7B">
        <w:tc>
          <w:tcPr>
            <w:tcW w:w="2732" w:type="dxa"/>
            <w:vAlign w:val="center"/>
          </w:tcPr>
          <w:p w:rsidR="003E0C7B" w:rsidRDefault="00CA1F84">
            <w:pPr>
              <w:jc w:val="left"/>
            </w:pPr>
            <w:r>
              <w:rPr>
                <w:sz w:val="24"/>
              </w:rPr>
              <w:t>转换费收入</w:t>
            </w:r>
          </w:p>
        </w:tc>
        <w:tc>
          <w:tcPr>
            <w:tcW w:w="2977" w:type="dxa"/>
            <w:vAlign w:val="center"/>
          </w:tcPr>
          <w:p w:rsidR="003E0C7B" w:rsidRDefault="00CA1F84">
            <w:pPr>
              <w:jc w:val="right"/>
            </w:pPr>
            <w:r>
              <w:rPr>
                <w:sz w:val="24"/>
              </w:rPr>
              <w:t>13,343.44</w:t>
            </w:r>
          </w:p>
        </w:tc>
        <w:tc>
          <w:tcPr>
            <w:tcW w:w="3289" w:type="dxa"/>
            <w:vAlign w:val="center"/>
          </w:tcPr>
          <w:p w:rsidR="003E0C7B" w:rsidRDefault="00CA1F84">
            <w:pPr>
              <w:jc w:val="right"/>
            </w:pPr>
            <w:r>
              <w:rPr>
                <w:sz w:val="24"/>
              </w:rPr>
              <w:t>1,413.20</w:t>
            </w:r>
          </w:p>
        </w:tc>
      </w:tr>
      <w:tr w:rsidR="001A59F9" w:rsidRPr="00D53356" w:rsidTr="0030655E">
        <w:trPr>
          <w:trHeight w:val="255"/>
        </w:trPr>
        <w:tc>
          <w:tcPr>
            <w:tcW w:w="2732" w:type="dxa"/>
            <w:vAlign w:val="center"/>
          </w:tcPr>
          <w:p w:rsidR="001A59F9" w:rsidRPr="00D53356" w:rsidRDefault="001A59F9" w:rsidP="00B94CBB">
            <w:pPr>
              <w:spacing w:before="29" w:line="288" w:lineRule="auto"/>
              <w:rPr>
                <w:rFonts w:asciiTheme="minorEastAsia" w:eastAsiaTheme="minorEastAsia" w:hAnsiTheme="minorEastAsia"/>
                <w:szCs w:val="21"/>
              </w:rPr>
            </w:pPr>
            <w:r w:rsidRPr="00D53356">
              <w:rPr>
                <w:rFonts w:hint="eastAsia"/>
                <w:sz w:val="24"/>
              </w:rPr>
              <w:t>合计</w:t>
            </w:r>
          </w:p>
        </w:tc>
        <w:tc>
          <w:tcPr>
            <w:tcW w:w="2977"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124,786.46</w:t>
            </w:r>
          </w:p>
        </w:tc>
        <w:tc>
          <w:tcPr>
            <w:tcW w:w="3289"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403,914.14</w:t>
            </w:r>
          </w:p>
        </w:tc>
      </w:tr>
    </w:tbl>
    <w:p w:rsidR="00EA0E62" w:rsidRPr="00EA0E62" w:rsidRDefault="001A59F9" w:rsidP="00EA0E62">
      <w:pPr>
        <w:spacing w:line="360" w:lineRule="auto"/>
        <w:ind w:firstLineChars="100" w:firstLine="210"/>
        <w:rPr>
          <w:rFonts w:asciiTheme="minorEastAsia" w:eastAsiaTheme="minorEastAsia" w:hAnsiTheme="minorEastAsia"/>
          <w:szCs w:val="21"/>
        </w:rPr>
      </w:pPr>
      <w:r w:rsidRPr="00D53356">
        <w:rPr>
          <w:rFonts w:asciiTheme="minorEastAsia" w:eastAsiaTheme="minorEastAsia" w:hAnsiTheme="minorEastAsia"/>
          <w:szCs w:val="21"/>
        </w:rPr>
        <w:tab/>
      </w:r>
      <w:r w:rsidR="00EA0E62" w:rsidRPr="00EA0E62">
        <w:rPr>
          <w:rFonts w:asciiTheme="minorEastAsia" w:eastAsiaTheme="minorEastAsia" w:hAnsiTheme="minorEastAsia" w:hint="eastAsia"/>
          <w:szCs w:val="21"/>
        </w:rPr>
        <w:t>注：</w:t>
      </w:r>
    </w:p>
    <w:p w:rsidR="00EA0E62" w:rsidRPr="00EA0E62" w:rsidRDefault="00EA0E62">
      <w:pPr>
        <w:spacing w:line="360" w:lineRule="auto"/>
        <w:ind w:firstLineChars="100" w:firstLine="210"/>
        <w:rPr>
          <w:rFonts w:asciiTheme="minorEastAsia" w:eastAsiaTheme="minorEastAsia" w:hAnsiTheme="minorEastAsia"/>
          <w:szCs w:val="21"/>
        </w:rPr>
      </w:pPr>
      <w:r w:rsidRPr="00EA0E62">
        <w:rPr>
          <w:rFonts w:asciiTheme="minorEastAsia" w:eastAsiaTheme="minorEastAsia" w:hAnsiTheme="minorEastAsia" w:hint="eastAsia"/>
          <w:szCs w:val="21"/>
        </w:rPr>
        <w:lastRenderedPageBreak/>
        <w:t>1. 本基金的赎回费率按持有期间递减，不低于赎回费总额的25%归入基金资产。</w:t>
      </w:r>
    </w:p>
    <w:p w:rsidR="001A59F9" w:rsidRPr="00D53356" w:rsidRDefault="00EA0E62" w:rsidP="00EA0E62">
      <w:pPr>
        <w:spacing w:line="360" w:lineRule="auto"/>
        <w:ind w:firstLineChars="100" w:firstLine="210"/>
        <w:rPr>
          <w:rFonts w:asciiTheme="minorEastAsia" w:eastAsiaTheme="minorEastAsia" w:hAnsiTheme="minorEastAsia"/>
          <w:szCs w:val="21"/>
        </w:rPr>
      </w:pPr>
      <w:r w:rsidRPr="00EA0E62">
        <w:rPr>
          <w:rFonts w:asciiTheme="minorEastAsia" w:eastAsiaTheme="minorEastAsia" w:hAnsiTheme="minorEastAsia" w:hint="eastAsia"/>
          <w:szCs w:val="21"/>
        </w:rPr>
        <w:t>2. 本基金的转换费由申购补差费和转出基金的赎回费两部分构成，其中不低于转出基金的赎回费的25%归入转出基金的基金资产。</w:t>
      </w:r>
    </w:p>
    <w:p w:rsidR="00D46D5E" w:rsidRPr="00D53356" w:rsidRDefault="00D46D5E" w:rsidP="00B62223">
      <w:pPr>
        <w:spacing w:beforeLines="50" w:before="156" w:line="360" w:lineRule="auto"/>
        <w:rPr>
          <w:rFonts w:eastAsiaTheme="minorEastAsia"/>
          <w:b/>
          <w:color w:val="000000" w:themeColor="text1"/>
          <w:szCs w:val="21"/>
        </w:rPr>
      </w:pPr>
      <w:r w:rsidRPr="00D53356">
        <w:rPr>
          <w:rFonts w:eastAsiaTheme="minorEastAsia"/>
          <w:b/>
          <w:bCs/>
          <w:color w:val="000000" w:themeColor="text1"/>
          <w:kern w:val="0"/>
          <w:szCs w:val="21"/>
        </w:rPr>
        <w:t>7.4.7.</w:t>
      </w:r>
      <w:r w:rsidR="00470F8E">
        <w:rPr>
          <w:rFonts w:eastAsiaTheme="minorEastAsia"/>
          <w:b/>
          <w:bCs/>
          <w:color w:val="000000" w:themeColor="text1"/>
          <w:kern w:val="0"/>
          <w:szCs w:val="21"/>
        </w:rPr>
        <w:t>19</w:t>
      </w:r>
      <w:r w:rsidR="00470F8E" w:rsidRPr="00D53356">
        <w:rPr>
          <w:rFonts w:eastAsiaTheme="minorEastAsia"/>
          <w:b/>
          <w:bCs/>
          <w:color w:val="000000" w:themeColor="text1"/>
          <w:kern w:val="0"/>
          <w:szCs w:val="21"/>
        </w:rPr>
        <w:t xml:space="preserve"> </w:t>
      </w:r>
      <w:r w:rsidRPr="00D53356">
        <w:rPr>
          <w:rFonts w:eastAsiaTheme="minorEastAsia"/>
          <w:b/>
          <w:color w:val="000000" w:themeColor="text1"/>
          <w:szCs w:val="21"/>
        </w:rPr>
        <w:t>交易费用</w:t>
      </w:r>
    </w:p>
    <w:p w:rsidR="00D46D5E" w:rsidRPr="00D53356" w:rsidRDefault="00D46D5E" w:rsidP="00D46D5E">
      <w:pPr>
        <w:tabs>
          <w:tab w:val="left" w:pos="7200"/>
          <w:tab w:val="left" w:pos="8280"/>
        </w:tabs>
        <w:spacing w:line="360" w:lineRule="auto"/>
        <w:ind w:rightChars="-52" w:right="-109"/>
        <w:jc w:val="right"/>
        <w:rPr>
          <w:rFonts w:eastAsiaTheme="minorEastAsia"/>
          <w:color w:val="000000" w:themeColor="text1"/>
          <w:szCs w:val="21"/>
        </w:rPr>
      </w:pPr>
      <w:r w:rsidRPr="00D53356">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D46D5E" w:rsidRPr="00D53356" w:rsidTr="00F51BCB">
        <w:trPr>
          <w:trHeight w:val="285"/>
        </w:trPr>
        <w:tc>
          <w:tcPr>
            <w:tcW w:w="2528" w:type="dxa"/>
            <w:vAlign w:val="center"/>
          </w:tcPr>
          <w:p w:rsidR="00D46D5E" w:rsidRPr="00D53356" w:rsidRDefault="00D46D5E" w:rsidP="00F51BCB">
            <w:pPr>
              <w:spacing w:line="360" w:lineRule="auto"/>
              <w:jc w:val="center"/>
              <w:rPr>
                <w:rFonts w:eastAsiaTheme="minorEastAsia"/>
                <w:color w:val="000000" w:themeColor="text1"/>
                <w:szCs w:val="21"/>
              </w:rPr>
            </w:pPr>
            <w:r w:rsidRPr="00D53356">
              <w:rPr>
                <w:rFonts w:eastAsiaTheme="minorEastAsia"/>
                <w:color w:val="000000" w:themeColor="text1"/>
                <w:szCs w:val="21"/>
              </w:rPr>
              <w:t>项目</w:t>
            </w:r>
          </w:p>
        </w:tc>
        <w:tc>
          <w:tcPr>
            <w:tcW w:w="3114" w:type="dxa"/>
            <w:vAlign w:val="center"/>
          </w:tcPr>
          <w:p w:rsidR="00D46D5E" w:rsidRPr="00D53356" w:rsidRDefault="00D46D5E" w:rsidP="00F51BCB">
            <w:pPr>
              <w:spacing w:line="360" w:lineRule="auto"/>
              <w:jc w:val="center"/>
              <w:rPr>
                <w:rFonts w:eastAsiaTheme="minorEastAsia"/>
                <w:color w:val="000000" w:themeColor="text1"/>
                <w:szCs w:val="21"/>
              </w:rPr>
            </w:pPr>
            <w:r w:rsidRPr="00D53356">
              <w:rPr>
                <w:rFonts w:eastAsiaTheme="minorEastAsia"/>
                <w:color w:val="000000" w:themeColor="text1"/>
                <w:szCs w:val="21"/>
              </w:rPr>
              <w:t>本期</w:t>
            </w:r>
          </w:p>
          <w:p w:rsidR="00D46D5E" w:rsidRPr="00D53356" w:rsidRDefault="00D46D5E" w:rsidP="00F51BCB">
            <w:pPr>
              <w:widowControl/>
              <w:autoSpaceDE w:val="0"/>
              <w:autoSpaceDN w:val="0"/>
              <w:spacing w:line="360" w:lineRule="auto"/>
              <w:ind w:right="-15"/>
              <w:jc w:val="center"/>
              <w:textAlignment w:val="bottom"/>
              <w:rPr>
                <w:rFonts w:eastAsiaTheme="minorEastAsia"/>
                <w:color w:val="000000" w:themeColor="text1"/>
                <w:szCs w:val="21"/>
              </w:rPr>
            </w:pPr>
            <w:r w:rsidRPr="00D53356">
              <w:rPr>
                <w:rFonts w:eastAsiaTheme="minorEastAsia"/>
                <w:color w:val="000000" w:themeColor="text1"/>
                <w:szCs w:val="21"/>
              </w:rPr>
              <w:t>2021</w:t>
            </w:r>
            <w:r w:rsidRPr="00D53356">
              <w:rPr>
                <w:rFonts w:eastAsiaTheme="minorEastAsia"/>
                <w:color w:val="000000" w:themeColor="text1"/>
                <w:szCs w:val="21"/>
              </w:rPr>
              <w:t>年</w:t>
            </w:r>
            <w:r w:rsidRPr="00D53356">
              <w:rPr>
                <w:rFonts w:eastAsiaTheme="minorEastAsia"/>
                <w:color w:val="000000" w:themeColor="text1"/>
                <w:szCs w:val="21"/>
              </w:rPr>
              <w:t>1</w:t>
            </w:r>
            <w:r w:rsidRPr="00D53356">
              <w:rPr>
                <w:rFonts w:eastAsiaTheme="minorEastAsia"/>
                <w:color w:val="000000" w:themeColor="text1"/>
                <w:szCs w:val="21"/>
              </w:rPr>
              <w:t>月</w:t>
            </w:r>
            <w:r w:rsidRPr="00D53356">
              <w:rPr>
                <w:rFonts w:eastAsiaTheme="minorEastAsia"/>
                <w:color w:val="000000" w:themeColor="text1"/>
                <w:szCs w:val="21"/>
              </w:rPr>
              <w:t>1</w:t>
            </w:r>
            <w:r w:rsidRPr="00D53356">
              <w:rPr>
                <w:rFonts w:eastAsiaTheme="minorEastAsia"/>
                <w:color w:val="000000" w:themeColor="text1"/>
                <w:szCs w:val="21"/>
              </w:rPr>
              <w:t>日至</w:t>
            </w:r>
            <w:r w:rsidRPr="00D53356">
              <w:rPr>
                <w:rFonts w:eastAsiaTheme="minorEastAsia"/>
                <w:color w:val="000000" w:themeColor="text1"/>
                <w:szCs w:val="21"/>
              </w:rPr>
              <w:t>2021</w:t>
            </w:r>
            <w:r w:rsidRPr="00D53356">
              <w:rPr>
                <w:rFonts w:eastAsiaTheme="minorEastAsia"/>
                <w:color w:val="000000" w:themeColor="text1"/>
                <w:szCs w:val="21"/>
              </w:rPr>
              <w:t>年</w:t>
            </w:r>
            <w:r w:rsidRPr="00D53356">
              <w:rPr>
                <w:rFonts w:eastAsiaTheme="minorEastAsia"/>
                <w:color w:val="000000" w:themeColor="text1"/>
                <w:szCs w:val="21"/>
              </w:rPr>
              <w:t>12</w:t>
            </w:r>
            <w:r w:rsidRPr="00D53356">
              <w:rPr>
                <w:rFonts w:eastAsiaTheme="minorEastAsia"/>
                <w:color w:val="000000" w:themeColor="text1"/>
                <w:szCs w:val="21"/>
              </w:rPr>
              <w:t>月</w:t>
            </w:r>
            <w:r w:rsidRPr="00D53356">
              <w:rPr>
                <w:rFonts w:eastAsiaTheme="minorEastAsia"/>
                <w:color w:val="000000" w:themeColor="text1"/>
                <w:szCs w:val="21"/>
              </w:rPr>
              <w:t>31</w:t>
            </w:r>
            <w:r w:rsidRPr="00D53356">
              <w:rPr>
                <w:rFonts w:eastAsiaTheme="minorEastAsia"/>
                <w:color w:val="000000" w:themeColor="text1"/>
                <w:szCs w:val="21"/>
              </w:rPr>
              <w:t>日</w:t>
            </w:r>
          </w:p>
        </w:tc>
        <w:tc>
          <w:tcPr>
            <w:tcW w:w="3553" w:type="dxa"/>
            <w:vAlign w:val="center"/>
          </w:tcPr>
          <w:p w:rsidR="00D46D5E" w:rsidRPr="00D53356" w:rsidRDefault="00D46D5E" w:rsidP="00F51BCB">
            <w:pPr>
              <w:spacing w:line="360" w:lineRule="auto"/>
              <w:jc w:val="center"/>
              <w:rPr>
                <w:rFonts w:eastAsiaTheme="minorEastAsia"/>
                <w:color w:val="000000" w:themeColor="text1"/>
                <w:szCs w:val="21"/>
              </w:rPr>
            </w:pPr>
            <w:r w:rsidRPr="00D53356">
              <w:rPr>
                <w:rFonts w:eastAsiaTheme="minorEastAsia"/>
                <w:color w:val="000000" w:themeColor="text1"/>
                <w:szCs w:val="21"/>
              </w:rPr>
              <w:t>上年度可比期间</w:t>
            </w:r>
          </w:p>
          <w:p w:rsidR="00D46D5E" w:rsidRPr="00D53356" w:rsidRDefault="00D46D5E" w:rsidP="00F51BCB">
            <w:pPr>
              <w:spacing w:line="360" w:lineRule="auto"/>
              <w:jc w:val="center"/>
              <w:rPr>
                <w:rFonts w:eastAsiaTheme="minorEastAsia"/>
                <w:color w:val="000000" w:themeColor="text1"/>
                <w:kern w:val="0"/>
                <w:szCs w:val="21"/>
              </w:rPr>
            </w:pPr>
            <w:r w:rsidRPr="00D53356">
              <w:rPr>
                <w:rFonts w:eastAsiaTheme="minorEastAsia"/>
                <w:color w:val="000000" w:themeColor="text1"/>
                <w:szCs w:val="21"/>
              </w:rPr>
              <w:t>2020</w:t>
            </w:r>
            <w:r w:rsidRPr="00D53356">
              <w:rPr>
                <w:rFonts w:eastAsiaTheme="minorEastAsia"/>
                <w:color w:val="000000" w:themeColor="text1"/>
                <w:szCs w:val="21"/>
              </w:rPr>
              <w:t>年</w:t>
            </w:r>
            <w:r w:rsidRPr="00D53356">
              <w:rPr>
                <w:rFonts w:eastAsiaTheme="minorEastAsia"/>
                <w:color w:val="000000" w:themeColor="text1"/>
                <w:szCs w:val="21"/>
              </w:rPr>
              <w:t>7</w:t>
            </w:r>
            <w:r w:rsidRPr="00D53356">
              <w:rPr>
                <w:rFonts w:eastAsiaTheme="minorEastAsia"/>
                <w:color w:val="000000" w:themeColor="text1"/>
                <w:szCs w:val="21"/>
              </w:rPr>
              <w:t>月</w:t>
            </w:r>
            <w:r w:rsidRPr="00D53356">
              <w:rPr>
                <w:rFonts w:eastAsiaTheme="minorEastAsia"/>
                <w:color w:val="000000" w:themeColor="text1"/>
                <w:szCs w:val="21"/>
              </w:rPr>
              <w:t>22</w:t>
            </w:r>
            <w:r w:rsidRPr="00D53356">
              <w:rPr>
                <w:rFonts w:eastAsiaTheme="minorEastAsia"/>
                <w:color w:val="000000" w:themeColor="text1"/>
                <w:szCs w:val="21"/>
              </w:rPr>
              <w:t>日（基金合同生效日）至</w:t>
            </w:r>
            <w:r w:rsidRPr="00D53356">
              <w:rPr>
                <w:rFonts w:eastAsiaTheme="minorEastAsia"/>
                <w:color w:val="000000" w:themeColor="text1"/>
                <w:szCs w:val="21"/>
              </w:rPr>
              <w:t>2020</w:t>
            </w:r>
            <w:r w:rsidRPr="00D53356">
              <w:rPr>
                <w:rFonts w:eastAsiaTheme="minorEastAsia"/>
                <w:color w:val="000000" w:themeColor="text1"/>
                <w:szCs w:val="21"/>
              </w:rPr>
              <w:t>年</w:t>
            </w:r>
            <w:r w:rsidRPr="00D53356">
              <w:rPr>
                <w:rFonts w:eastAsiaTheme="minorEastAsia"/>
                <w:color w:val="000000" w:themeColor="text1"/>
                <w:szCs w:val="21"/>
              </w:rPr>
              <w:t>12</w:t>
            </w:r>
            <w:r w:rsidRPr="00D53356">
              <w:rPr>
                <w:rFonts w:eastAsiaTheme="minorEastAsia"/>
                <w:color w:val="000000" w:themeColor="text1"/>
                <w:szCs w:val="21"/>
              </w:rPr>
              <w:t>月</w:t>
            </w:r>
            <w:r w:rsidRPr="00D53356">
              <w:rPr>
                <w:rFonts w:eastAsiaTheme="minorEastAsia"/>
                <w:color w:val="000000" w:themeColor="text1"/>
                <w:szCs w:val="21"/>
              </w:rPr>
              <w:t>31</w:t>
            </w:r>
            <w:r w:rsidRPr="00D53356">
              <w:rPr>
                <w:rFonts w:eastAsiaTheme="minorEastAsia"/>
                <w:color w:val="000000" w:themeColor="text1"/>
                <w:szCs w:val="21"/>
              </w:rPr>
              <w:t>日</w:t>
            </w:r>
          </w:p>
        </w:tc>
      </w:tr>
      <w:tr w:rsidR="00D46D5E" w:rsidRPr="00D53356" w:rsidTr="00F51BCB">
        <w:trPr>
          <w:trHeight w:val="285"/>
        </w:trPr>
        <w:tc>
          <w:tcPr>
            <w:tcW w:w="2528" w:type="dxa"/>
            <w:vAlign w:val="center"/>
          </w:tcPr>
          <w:p w:rsidR="00D46D5E" w:rsidRPr="00D53356" w:rsidRDefault="00D46D5E" w:rsidP="00F51BCB">
            <w:pPr>
              <w:spacing w:line="360" w:lineRule="auto"/>
              <w:rPr>
                <w:rFonts w:eastAsiaTheme="minorEastAsia"/>
                <w:color w:val="000000" w:themeColor="text1"/>
                <w:szCs w:val="21"/>
              </w:rPr>
            </w:pPr>
            <w:r w:rsidRPr="00D53356">
              <w:rPr>
                <w:rFonts w:eastAsiaTheme="minorEastAsia"/>
                <w:color w:val="000000" w:themeColor="text1"/>
                <w:szCs w:val="21"/>
              </w:rPr>
              <w:t>交易所市场交易费用</w:t>
            </w:r>
          </w:p>
        </w:tc>
        <w:tc>
          <w:tcPr>
            <w:tcW w:w="3114" w:type="dxa"/>
            <w:vAlign w:val="center"/>
          </w:tcPr>
          <w:p w:rsidR="00D46D5E" w:rsidRPr="00D53356" w:rsidRDefault="00D46D5E" w:rsidP="00F51BCB">
            <w:pPr>
              <w:spacing w:line="360" w:lineRule="auto"/>
              <w:jc w:val="right"/>
              <w:rPr>
                <w:rFonts w:eastAsiaTheme="minorEastAsia"/>
                <w:color w:val="000000" w:themeColor="text1"/>
                <w:szCs w:val="21"/>
              </w:rPr>
            </w:pPr>
            <w:r w:rsidRPr="00D53356">
              <w:rPr>
                <w:rFonts w:eastAsiaTheme="minorEastAsia"/>
                <w:color w:val="000000" w:themeColor="text1"/>
                <w:szCs w:val="21"/>
              </w:rPr>
              <w:t>4,201.43</w:t>
            </w:r>
          </w:p>
        </w:tc>
        <w:tc>
          <w:tcPr>
            <w:tcW w:w="3553" w:type="dxa"/>
            <w:vAlign w:val="center"/>
          </w:tcPr>
          <w:p w:rsidR="00D46D5E" w:rsidRPr="00D53356" w:rsidRDefault="00D46D5E" w:rsidP="00F51BCB">
            <w:pPr>
              <w:spacing w:line="360" w:lineRule="auto"/>
              <w:jc w:val="right"/>
              <w:rPr>
                <w:rFonts w:eastAsiaTheme="minorEastAsia"/>
                <w:color w:val="000000" w:themeColor="text1"/>
                <w:szCs w:val="21"/>
              </w:rPr>
            </w:pPr>
            <w:r w:rsidRPr="00D53356">
              <w:rPr>
                <w:rFonts w:eastAsiaTheme="minorEastAsia"/>
                <w:color w:val="000000" w:themeColor="text1"/>
                <w:szCs w:val="21"/>
              </w:rPr>
              <w:t>116,278.03</w:t>
            </w:r>
          </w:p>
        </w:tc>
      </w:tr>
      <w:tr w:rsidR="00D46D5E" w:rsidRPr="00D53356" w:rsidTr="00F51BCB">
        <w:trPr>
          <w:trHeight w:val="285"/>
        </w:trPr>
        <w:tc>
          <w:tcPr>
            <w:tcW w:w="2528" w:type="dxa"/>
            <w:vAlign w:val="center"/>
          </w:tcPr>
          <w:p w:rsidR="00D46D5E" w:rsidRPr="00D53356" w:rsidRDefault="00D46D5E" w:rsidP="00F51BCB">
            <w:pPr>
              <w:spacing w:line="360" w:lineRule="auto"/>
              <w:rPr>
                <w:rFonts w:eastAsiaTheme="minorEastAsia"/>
                <w:color w:val="000000" w:themeColor="text1"/>
                <w:szCs w:val="21"/>
              </w:rPr>
            </w:pPr>
            <w:r w:rsidRPr="00D53356">
              <w:rPr>
                <w:rFonts w:eastAsiaTheme="minorEastAsia"/>
                <w:color w:val="000000" w:themeColor="text1"/>
                <w:szCs w:val="21"/>
              </w:rPr>
              <w:t>银行间市场交易费用</w:t>
            </w:r>
          </w:p>
        </w:tc>
        <w:tc>
          <w:tcPr>
            <w:tcW w:w="3114" w:type="dxa"/>
            <w:vAlign w:val="center"/>
          </w:tcPr>
          <w:p w:rsidR="00D46D5E" w:rsidRPr="00D53356" w:rsidRDefault="00D46D5E" w:rsidP="00F51BCB">
            <w:pPr>
              <w:spacing w:line="360" w:lineRule="auto"/>
              <w:jc w:val="right"/>
              <w:rPr>
                <w:rFonts w:eastAsiaTheme="minorEastAsia"/>
                <w:color w:val="000000" w:themeColor="text1"/>
                <w:szCs w:val="21"/>
              </w:rPr>
            </w:pPr>
            <w:r w:rsidRPr="00D53356">
              <w:rPr>
                <w:rFonts w:eastAsiaTheme="minorEastAsia"/>
                <w:color w:val="000000" w:themeColor="text1"/>
                <w:szCs w:val="21"/>
              </w:rPr>
              <w:t>-</w:t>
            </w:r>
          </w:p>
        </w:tc>
        <w:tc>
          <w:tcPr>
            <w:tcW w:w="3553" w:type="dxa"/>
            <w:vAlign w:val="center"/>
          </w:tcPr>
          <w:p w:rsidR="00D46D5E" w:rsidRPr="00D53356" w:rsidRDefault="00D46D5E" w:rsidP="00F51BCB">
            <w:pPr>
              <w:spacing w:line="360" w:lineRule="auto"/>
              <w:jc w:val="right"/>
              <w:rPr>
                <w:rFonts w:eastAsiaTheme="minorEastAsia"/>
                <w:color w:val="000000" w:themeColor="text1"/>
                <w:szCs w:val="21"/>
              </w:rPr>
            </w:pPr>
            <w:r w:rsidRPr="00D53356">
              <w:rPr>
                <w:rFonts w:eastAsiaTheme="minorEastAsia"/>
                <w:color w:val="000000" w:themeColor="text1"/>
                <w:szCs w:val="21"/>
              </w:rPr>
              <w:t>-</w:t>
            </w:r>
          </w:p>
        </w:tc>
      </w:tr>
      <w:tr w:rsidR="00D46D5E" w:rsidRPr="00D53356" w:rsidTr="00F51BCB">
        <w:trPr>
          <w:trHeight w:val="285"/>
        </w:trPr>
        <w:tc>
          <w:tcPr>
            <w:tcW w:w="2528" w:type="dxa"/>
            <w:vAlign w:val="center"/>
          </w:tcPr>
          <w:p w:rsidR="00D46D5E" w:rsidRPr="00D53356" w:rsidRDefault="00D46D5E" w:rsidP="00F51BCB">
            <w:pPr>
              <w:spacing w:line="360" w:lineRule="auto"/>
              <w:rPr>
                <w:rFonts w:eastAsiaTheme="minorEastAsia"/>
                <w:color w:val="000000" w:themeColor="text1"/>
                <w:szCs w:val="21"/>
              </w:rPr>
            </w:pPr>
            <w:r w:rsidRPr="00D53356">
              <w:rPr>
                <w:rFonts w:eastAsiaTheme="minorEastAsia" w:hint="eastAsia"/>
                <w:color w:val="000000" w:themeColor="text1"/>
                <w:szCs w:val="21"/>
              </w:rPr>
              <w:t>交易基金产生的费用</w:t>
            </w:r>
          </w:p>
        </w:tc>
        <w:tc>
          <w:tcPr>
            <w:tcW w:w="3114" w:type="dxa"/>
            <w:vAlign w:val="center"/>
          </w:tcPr>
          <w:p w:rsidR="00D46D5E" w:rsidRPr="00D53356" w:rsidRDefault="00D46D5E" w:rsidP="00F51BCB">
            <w:pPr>
              <w:spacing w:line="360" w:lineRule="auto"/>
              <w:jc w:val="right"/>
              <w:rPr>
                <w:rFonts w:eastAsiaTheme="minorEastAsia"/>
                <w:color w:val="000000" w:themeColor="text1"/>
                <w:szCs w:val="21"/>
              </w:rPr>
            </w:pPr>
            <w:r w:rsidRPr="00D53356">
              <w:rPr>
                <w:rFonts w:eastAsiaTheme="minorEastAsia" w:hint="eastAsia"/>
                <w:color w:val="000000" w:themeColor="text1"/>
                <w:szCs w:val="21"/>
              </w:rPr>
              <w:t>-</w:t>
            </w:r>
          </w:p>
        </w:tc>
        <w:tc>
          <w:tcPr>
            <w:tcW w:w="3553" w:type="dxa"/>
            <w:vAlign w:val="center"/>
          </w:tcPr>
          <w:p w:rsidR="00D46D5E" w:rsidRPr="00D53356" w:rsidRDefault="00D46D5E" w:rsidP="00F51BCB">
            <w:pPr>
              <w:spacing w:line="360" w:lineRule="auto"/>
              <w:jc w:val="right"/>
              <w:rPr>
                <w:rFonts w:eastAsiaTheme="minorEastAsia"/>
                <w:color w:val="000000" w:themeColor="text1"/>
                <w:szCs w:val="21"/>
              </w:rPr>
            </w:pPr>
            <w:r w:rsidRPr="00D53356">
              <w:rPr>
                <w:rFonts w:eastAsiaTheme="minorEastAsia" w:hint="eastAsia"/>
                <w:color w:val="000000" w:themeColor="text1"/>
                <w:szCs w:val="21"/>
              </w:rPr>
              <w:t>10,732.42</w:t>
            </w:r>
          </w:p>
        </w:tc>
      </w:tr>
      <w:tr w:rsidR="00D46D5E" w:rsidRPr="00D53356" w:rsidTr="00F51BCB">
        <w:trPr>
          <w:trHeight w:val="285"/>
        </w:trPr>
        <w:tc>
          <w:tcPr>
            <w:tcW w:w="2528" w:type="dxa"/>
            <w:vAlign w:val="center"/>
          </w:tcPr>
          <w:p w:rsidR="00D46D5E" w:rsidRPr="00D53356" w:rsidRDefault="00D46D5E" w:rsidP="00F51BCB">
            <w:pPr>
              <w:spacing w:line="360" w:lineRule="auto"/>
              <w:rPr>
                <w:rFonts w:eastAsiaTheme="minorEastAsia"/>
                <w:color w:val="000000" w:themeColor="text1"/>
                <w:szCs w:val="21"/>
              </w:rPr>
            </w:pPr>
            <w:r w:rsidRPr="00D53356">
              <w:rPr>
                <w:rFonts w:eastAsiaTheme="minorEastAsia" w:hint="eastAsia"/>
                <w:color w:val="000000" w:themeColor="text1"/>
                <w:szCs w:val="21"/>
              </w:rPr>
              <w:t>其中：申购费</w:t>
            </w:r>
          </w:p>
        </w:tc>
        <w:tc>
          <w:tcPr>
            <w:tcW w:w="3114" w:type="dxa"/>
            <w:vAlign w:val="center"/>
          </w:tcPr>
          <w:p w:rsidR="00D46D5E" w:rsidRPr="00D53356" w:rsidRDefault="00D46D5E" w:rsidP="00F51BCB">
            <w:pPr>
              <w:spacing w:line="360" w:lineRule="auto"/>
              <w:jc w:val="right"/>
              <w:rPr>
                <w:rFonts w:eastAsiaTheme="minorEastAsia"/>
                <w:color w:val="000000" w:themeColor="text1"/>
                <w:szCs w:val="21"/>
              </w:rPr>
            </w:pPr>
            <w:r w:rsidRPr="00D53356">
              <w:rPr>
                <w:rFonts w:eastAsiaTheme="minorEastAsia" w:hint="eastAsia"/>
                <w:color w:val="000000" w:themeColor="text1"/>
                <w:szCs w:val="21"/>
              </w:rPr>
              <w:t>-</w:t>
            </w:r>
          </w:p>
        </w:tc>
        <w:tc>
          <w:tcPr>
            <w:tcW w:w="3553" w:type="dxa"/>
            <w:vAlign w:val="center"/>
          </w:tcPr>
          <w:p w:rsidR="00D46D5E" w:rsidRPr="00D53356" w:rsidRDefault="00D46D5E" w:rsidP="00F51BCB">
            <w:pPr>
              <w:spacing w:line="360" w:lineRule="auto"/>
              <w:jc w:val="right"/>
              <w:rPr>
                <w:rFonts w:eastAsiaTheme="minorEastAsia"/>
                <w:color w:val="000000" w:themeColor="text1"/>
                <w:szCs w:val="21"/>
              </w:rPr>
            </w:pPr>
            <w:r w:rsidRPr="00D53356">
              <w:rPr>
                <w:rFonts w:eastAsiaTheme="minorEastAsia" w:hint="eastAsia"/>
                <w:color w:val="000000" w:themeColor="text1"/>
                <w:szCs w:val="21"/>
              </w:rPr>
              <w:t>2,998.28</w:t>
            </w:r>
          </w:p>
        </w:tc>
      </w:tr>
      <w:tr w:rsidR="00D46D5E" w:rsidRPr="00D53356" w:rsidTr="00F51BCB">
        <w:trPr>
          <w:trHeight w:val="285"/>
        </w:trPr>
        <w:tc>
          <w:tcPr>
            <w:tcW w:w="2528" w:type="dxa"/>
            <w:vAlign w:val="center"/>
          </w:tcPr>
          <w:p w:rsidR="00D46D5E" w:rsidRPr="00D53356" w:rsidRDefault="00D46D5E" w:rsidP="00F51BCB">
            <w:pPr>
              <w:spacing w:line="360" w:lineRule="auto"/>
              <w:rPr>
                <w:rFonts w:eastAsiaTheme="minorEastAsia"/>
                <w:color w:val="000000" w:themeColor="text1"/>
                <w:szCs w:val="21"/>
              </w:rPr>
            </w:pPr>
            <w:r w:rsidRPr="00D53356">
              <w:rPr>
                <w:rFonts w:eastAsiaTheme="minorEastAsia" w:hint="eastAsia"/>
                <w:color w:val="000000" w:themeColor="text1"/>
                <w:szCs w:val="21"/>
              </w:rPr>
              <w:t>赎回费</w:t>
            </w:r>
          </w:p>
        </w:tc>
        <w:tc>
          <w:tcPr>
            <w:tcW w:w="3114" w:type="dxa"/>
            <w:vAlign w:val="center"/>
          </w:tcPr>
          <w:p w:rsidR="00D46D5E" w:rsidRPr="00D53356" w:rsidRDefault="00D46D5E" w:rsidP="00F51BCB">
            <w:pPr>
              <w:spacing w:line="360" w:lineRule="auto"/>
              <w:jc w:val="right"/>
              <w:rPr>
                <w:rFonts w:eastAsiaTheme="minorEastAsia"/>
                <w:color w:val="000000" w:themeColor="text1"/>
                <w:szCs w:val="21"/>
              </w:rPr>
            </w:pPr>
            <w:r w:rsidRPr="00D53356">
              <w:rPr>
                <w:rFonts w:eastAsiaTheme="minorEastAsia" w:hint="eastAsia"/>
                <w:color w:val="000000" w:themeColor="text1"/>
                <w:szCs w:val="21"/>
              </w:rPr>
              <w:t>-</w:t>
            </w:r>
          </w:p>
        </w:tc>
        <w:tc>
          <w:tcPr>
            <w:tcW w:w="3553" w:type="dxa"/>
            <w:vAlign w:val="center"/>
          </w:tcPr>
          <w:p w:rsidR="00D46D5E" w:rsidRPr="00D53356" w:rsidRDefault="00D46D5E" w:rsidP="00F51BCB">
            <w:pPr>
              <w:spacing w:line="360" w:lineRule="auto"/>
              <w:jc w:val="right"/>
              <w:rPr>
                <w:rFonts w:eastAsiaTheme="minorEastAsia"/>
                <w:color w:val="000000" w:themeColor="text1"/>
                <w:szCs w:val="21"/>
              </w:rPr>
            </w:pPr>
            <w:r w:rsidRPr="00D53356">
              <w:rPr>
                <w:rFonts w:eastAsiaTheme="minorEastAsia" w:hint="eastAsia"/>
                <w:color w:val="000000" w:themeColor="text1"/>
                <w:szCs w:val="21"/>
              </w:rPr>
              <w:t>38.90</w:t>
            </w:r>
          </w:p>
        </w:tc>
      </w:tr>
      <w:tr w:rsidR="003E0C7B">
        <w:tc>
          <w:tcPr>
            <w:tcW w:w="2528" w:type="dxa"/>
            <w:vAlign w:val="center"/>
          </w:tcPr>
          <w:p w:rsidR="003E0C7B" w:rsidRDefault="00CA1F84">
            <w:pPr>
              <w:jc w:val="center"/>
            </w:pPr>
            <w:r>
              <w:rPr>
                <w:rFonts w:eastAsiaTheme="minorEastAsia"/>
                <w:color w:val="000000" w:themeColor="text1"/>
                <w:kern w:val="0"/>
                <w:szCs w:val="21"/>
              </w:rPr>
              <w:t xml:space="preserve">             </w:t>
            </w:r>
            <w:r>
              <w:rPr>
                <w:rFonts w:eastAsiaTheme="minorEastAsia"/>
                <w:color w:val="000000" w:themeColor="text1"/>
                <w:kern w:val="0"/>
                <w:szCs w:val="21"/>
              </w:rPr>
              <w:t>交易费</w:t>
            </w:r>
          </w:p>
        </w:tc>
        <w:tc>
          <w:tcPr>
            <w:tcW w:w="3114" w:type="dxa"/>
            <w:vAlign w:val="center"/>
          </w:tcPr>
          <w:p w:rsidR="003E0C7B" w:rsidRDefault="00CA1F84">
            <w:pPr>
              <w:jc w:val="right"/>
            </w:pPr>
            <w:r>
              <w:rPr>
                <w:rFonts w:eastAsiaTheme="minorEastAsia"/>
                <w:color w:val="000000" w:themeColor="text1"/>
                <w:kern w:val="0"/>
                <w:szCs w:val="21"/>
              </w:rPr>
              <w:t>-</w:t>
            </w:r>
          </w:p>
        </w:tc>
        <w:tc>
          <w:tcPr>
            <w:tcW w:w="3553" w:type="dxa"/>
            <w:vAlign w:val="center"/>
          </w:tcPr>
          <w:p w:rsidR="003E0C7B" w:rsidRDefault="00CA1F84">
            <w:pPr>
              <w:jc w:val="right"/>
            </w:pPr>
            <w:r>
              <w:rPr>
                <w:rFonts w:eastAsiaTheme="minorEastAsia"/>
                <w:color w:val="000000" w:themeColor="text1"/>
                <w:kern w:val="0"/>
                <w:szCs w:val="21"/>
              </w:rPr>
              <w:t>7,695.24</w:t>
            </w:r>
          </w:p>
        </w:tc>
      </w:tr>
      <w:tr w:rsidR="00D46D5E" w:rsidRPr="00D53356" w:rsidTr="00F51BCB">
        <w:trPr>
          <w:trHeight w:val="285"/>
        </w:trPr>
        <w:tc>
          <w:tcPr>
            <w:tcW w:w="2528" w:type="dxa"/>
            <w:vAlign w:val="center"/>
          </w:tcPr>
          <w:p w:rsidR="00D46D5E" w:rsidRPr="00D53356" w:rsidRDefault="00D46D5E" w:rsidP="00F51BCB">
            <w:pPr>
              <w:spacing w:line="360" w:lineRule="auto"/>
              <w:rPr>
                <w:rFonts w:eastAsiaTheme="minorEastAsia"/>
                <w:color w:val="000000" w:themeColor="text1"/>
                <w:szCs w:val="21"/>
              </w:rPr>
            </w:pPr>
            <w:r w:rsidRPr="00D53356">
              <w:rPr>
                <w:rFonts w:eastAsiaTheme="minorEastAsia"/>
                <w:color w:val="000000" w:themeColor="text1"/>
                <w:szCs w:val="21"/>
                <w:lang w:val="en-AU"/>
              </w:rPr>
              <w:t>合计</w:t>
            </w:r>
          </w:p>
        </w:tc>
        <w:tc>
          <w:tcPr>
            <w:tcW w:w="3114" w:type="dxa"/>
            <w:vAlign w:val="center"/>
          </w:tcPr>
          <w:p w:rsidR="00D46D5E" w:rsidRPr="00D53356" w:rsidRDefault="00D46D5E" w:rsidP="00F51BCB">
            <w:pPr>
              <w:spacing w:line="360" w:lineRule="auto"/>
              <w:jc w:val="right"/>
              <w:rPr>
                <w:rFonts w:eastAsiaTheme="minorEastAsia"/>
                <w:color w:val="000000" w:themeColor="text1"/>
                <w:szCs w:val="21"/>
              </w:rPr>
            </w:pPr>
            <w:r w:rsidRPr="00D53356">
              <w:rPr>
                <w:rFonts w:eastAsiaTheme="minorEastAsia"/>
                <w:color w:val="000000" w:themeColor="text1"/>
                <w:szCs w:val="21"/>
              </w:rPr>
              <w:t>4,201.43</w:t>
            </w:r>
          </w:p>
        </w:tc>
        <w:tc>
          <w:tcPr>
            <w:tcW w:w="3553" w:type="dxa"/>
            <w:vAlign w:val="center"/>
          </w:tcPr>
          <w:p w:rsidR="00D46D5E" w:rsidRPr="00D53356" w:rsidRDefault="00D46D5E" w:rsidP="00F51BCB">
            <w:pPr>
              <w:spacing w:line="360" w:lineRule="auto"/>
              <w:jc w:val="right"/>
              <w:rPr>
                <w:rFonts w:eastAsiaTheme="minorEastAsia"/>
                <w:color w:val="000000" w:themeColor="text1"/>
                <w:szCs w:val="21"/>
              </w:rPr>
            </w:pPr>
            <w:r w:rsidRPr="00D53356">
              <w:rPr>
                <w:rFonts w:eastAsiaTheme="minorEastAsia"/>
                <w:color w:val="000000" w:themeColor="text1"/>
                <w:szCs w:val="21"/>
              </w:rPr>
              <w:t>127,010.45</w:t>
            </w:r>
          </w:p>
        </w:tc>
      </w:tr>
    </w:tbl>
    <w:p w:rsidR="001A59F9" w:rsidRPr="00D53356" w:rsidRDefault="001A59F9" w:rsidP="00D564C7">
      <w:pPr>
        <w:spacing w:line="360" w:lineRule="auto"/>
        <w:ind w:firstLineChars="100" w:firstLine="210"/>
        <w:rPr>
          <w:rFonts w:asciiTheme="minorEastAsia" w:eastAsiaTheme="minorEastAsia" w:hAnsiTheme="minorEastAsia"/>
          <w:szCs w:val="21"/>
        </w:rPr>
      </w:pPr>
    </w:p>
    <w:p w:rsidR="001A59F9" w:rsidRPr="00D53356" w:rsidRDefault="001A59F9" w:rsidP="0091476E">
      <w:pPr>
        <w:spacing w:before="29" w:line="288" w:lineRule="auto"/>
        <w:rPr>
          <w:rFonts w:eastAsiaTheme="minorEastAsia"/>
          <w:b/>
          <w:sz w:val="24"/>
        </w:rPr>
      </w:pPr>
      <w:r w:rsidRPr="00D53356">
        <w:rPr>
          <w:rFonts w:eastAsiaTheme="minorEastAsia"/>
          <w:b/>
          <w:sz w:val="24"/>
        </w:rPr>
        <w:t>7.4.7.</w:t>
      </w:r>
      <w:r w:rsidR="00470F8E" w:rsidRPr="00D53356">
        <w:rPr>
          <w:rFonts w:eastAsiaTheme="minorEastAsia"/>
          <w:b/>
          <w:sz w:val="24"/>
        </w:rPr>
        <w:t>2</w:t>
      </w:r>
      <w:r w:rsidR="00470F8E">
        <w:rPr>
          <w:rFonts w:eastAsiaTheme="minorEastAsia"/>
          <w:b/>
          <w:sz w:val="24"/>
        </w:rPr>
        <w:t>0</w:t>
      </w:r>
      <w:r w:rsidRPr="00D53356">
        <w:rPr>
          <w:rFonts w:eastAsiaTheme="minorEastAsia" w:hint="eastAsia"/>
          <w:b/>
          <w:sz w:val="24"/>
        </w:rPr>
        <w:t>其他费用</w:t>
      </w:r>
    </w:p>
    <w:p w:rsidR="001A59F9" w:rsidRPr="00D53356" w:rsidRDefault="001A59F9" w:rsidP="0004081A">
      <w:pPr>
        <w:autoSpaceDE w:val="0"/>
        <w:autoSpaceDN w:val="0"/>
        <w:adjustRightInd w:val="0"/>
        <w:spacing w:before="29" w:line="288" w:lineRule="auto"/>
        <w:ind w:left="15"/>
        <w:jc w:val="right"/>
        <w:rPr>
          <w:bCs/>
          <w:color w:val="000000"/>
          <w:sz w:val="24"/>
        </w:rPr>
      </w:pPr>
      <w:r w:rsidRPr="00D53356">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3356" w:rsidTr="00F51BCB">
        <w:tc>
          <w:tcPr>
            <w:tcW w:w="2819" w:type="dxa"/>
            <w:vAlign w:val="center"/>
          </w:tcPr>
          <w:p w:rsidR="001A59F9" w:rsidRPr="00D53356" w:rsidRDefault="001A59F9"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项目</w:t>
            </w:r>
          </w:p>
        </w:tc>
        <w:tc>
          <w:tcPr>
            <w:tcW w:w="2856" w:type="dxa"/>
          </w:tcPr>
          <w:p w:rsidR="001A59F9" w:rsidRPr="00D53356" w:rsidRDefault="001A59F9"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本期</w:t>
            </w:r>
          </w:p>
          <w:p w:rsidR="001A59F9" w:rsidRPr="00D53356" w:rsidRDefault="00F64FAD" w:rsidP="000C342B">
            <w:pPr>
              <w:widowControl/>
              <w:autoSpaceDE w:val="0"/>
              <w:autoSpaceDN w:val="0"/>
              <w:spacing w:before="29" w:line="288" w:lineRule="auto"/>
              <w:ind w:right="-15"/>
              <w:jc w:val="center"/>
              <w:textAlignment w:val="bottom"/>
              <w:rPr>
                <w:color w:val="000000"/>
                <w:sz w:val="24"/>
              </w:rPr>
            </w:pPr>
            <w:r w:rsidRPr="00D53356">
              <w:rPr>
                <w:color w:val="000000"/>
                <w:sz w:val="24"/>
              </w:rPr>
              <w:t>2021</w:t>
            </w:r>
            <w:r w:rsidRPr="00D53356">
              <w:rPr>
                <w:color w:val="000000"/>
                <w:sz w:val="24"/>
              </w:rPr>
              <w:t>年</w:t>
            </w:r>
            <w:r w:rsidRPr="00D53356">
              <w:rPr>
                <w:color w:val="000000"/>
                <w:sz w:val="24"/>
              </w:rPr>
              <w:t>1</w:t>
            </w:r>
            <w:r w:rsidRPr="00D53356">
              <w:rPr>
                <w:color w:val="000000"/>
                <w:sz w:val="24"/>
              </w:rPr>
              <w:t>月</w:t>
            </w:r>
            <w:r w:rsidRPr="00D53356">
              <w:rPr>
                <w:color w:val="000000"/>
                <w:sz w:val="24"/>
              </w:rPr>
              <w:t>1</w:t>
            </w:r>
            <w:r w:rsidRPr="00D53356">
              <w:rPr>
                <w:color w:val="000000"/>
                <w:sz w:val="24"/>
              </w:rPr>
              <w:t>日</w:t>
            </w:r>
            <w:r w:rsidR="001A59F9" w:rsidRPr="00D53356">
              <w:rPr>
                <w:rFonts w:hint="eastAsia"/>
                <w:color w:val="000000"/>
                <w:sz w:val="24"/>
              </w:rPr>
              <w:t>至</w:t>
            </w:r>
            <w:r w:rsidRPr="00D53356">
              <w:rPr>
                <w:color w:val="000000"/>
                <w:sz w:val="24"/>
              </w:rPr>
              <w:t>2021</w:t>
            </w:r>
            <w:r w:rsidRPr="00D53356">
              <w:rPr>
                <w:color w:val="000000"/>
                <w:sz w:val="24"/>
              </w:rPr>
              <w:t>年</w:t>
            </w:r>
            <w:r w:rsidRPr="00D53356">
              <w:rPr>
                <w:color w:val="000000"/>
                <w:sz w:val="24"/>
              </w:rPr>
              <w:t>12</w:t>
            </w:r>
            <w:r w:rsidRPr="00D53356">
              <w:rPr>
                <w:color w:val="000000"/>
                <w:sz w:val="24"/>
              </w:rPr>
              <w:t>月</w:t>
            </w:r>
            <w:r w:rsidRPr="00D53356">
              <w:rPr>
                <w:color w:val="000000"/>
                <w:sz w:val="24"/>
              </w:rPr>
              <w:t>31</w:t>
            </w:r>
            <w:r w:rsidRPr="00D53356">
              <w:rPr>
                <w:color w:val="000000"/>
                <w:sz w:val="24"/>
              </w:rPr>
              <w:t>日</w:t>
            </w:r>
          </w:p>
        </w:tc>
        <w:tc>
          <w:tcPr>
            <w:tcW w:w="3323" w:type="dxa"/>
          </w:tcPr>
          <w:p w:rsidR="001A59F9" w:rsidRPr="00D53356" w:rsidRDefault="001A59F9"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上年度可比期间</w:t>
            </w:r>
          </w:p>
          <w:p w:rsidR="001A59F9" w:rsidRPr="00D53356" w:rsidRDefault="007F35DC" w:rsidP="000C342B">
            <w:pPr>
              <w:widowControl/>
              <w:autoSpaceDE w:val="0"/>
              <w:autoSpaceDN w:val="0"/>
              <w:spacing w:before="29" w:line="288" w:lineRule="auto"/>
              <w:ind w:right="-15"/>
              <w:jc w:val="center"/>
              <w:textAlignment w:val="bottom"/>
              <w:rPr>
                <w:color w:val="000000"/>
                <w:sz w:val="24"/>
              </w:rPr>
            </w:pPr>
            <w:r w:rsidRPr="00D53356">
              <w:rPr>
                <w:color w:val="000000"/>
                <w:sz w:val="24"/>
              </w:rPr>
              <w:t>2020</w:t>
            </w:r>
            <w:r w:rsidRPr="00D53356">
              <w:rPr>
                <w:color w:val="000000"/>
                <w:sz w:val="24"/>
              </w:rPr>
              <w:t>年</w:t>
            </w:r>
            <w:r w:rsidRPr="00D53356">
              <w:rPr>
                <w:color w:val="000000"/>
                <w:sz w:val="24"/>
              </w:rPr>
              <w:t>7</w:t>
            </w:r>
            <w:r w:rsidRPr="00D53356">
              <w:rPr>
                <w:color w:val="000000"/>
                <w:sz w:val="24"/>
              </w:rPr>
              <w:t>月</w:t>
            </w:r>
            <w:r w:rsidRPr="00D53356">
              <w:rPr>
                <w:color w:val="000000"/>
                <w:sz w:val="24"/>
              </w:rPr>
              <w:t>22</w:t>
            </w:r>
            <w:r w:rsidRPr="00D53356">
              <w:rPr>
                <w:color w:val="000000"/>
                <w:sz w:val="24"/>
              </w:rPr>
              <w:t>日（基金合同生效日）至</w:t>
            </w:r>
            <w:r w:rsidRPr="00D53356">
              <w:rPr>
                <w:color w:val="000000"/>
                <w:sz w:val="24"/>
              </w:rPr>
              <w:t>2020</w:t>
            </w:r>
            <w:r w:rsidRPr="00D53356">
              <w:rPr>
                <w:color w:val="000000"/>
                <w:sz w:val="24"/>
              </w:rPr>
              <w:t>年</w:t>
            </w:r>
            <w:r w:rsidRPr="00D53356">
              <w:rPr>
                <w:color w:val="000000"/>
                <w:sz w:val="24"/>
              </w:rPr>
              <w:t>12</w:t>
            </w:r>
            <w:r w:rsidRPr="00D53356">
              <w:rPr>
                <w:color w:val="000000"/>
                <w:sz w:val="24"/>
              </w:rPr>
              <w:t>月</w:t>
            </w:r>
            <w:r w:rsidRPr="00D53356">
              <w:rPr>
                <w:color w:val="000000"/>
                <w:sz w:val="24"/>
              </w:rPr>
              <w:t>31</w:t>
            </w:r>
            <w:r w:rsidRPr="00D53356">
              <w:rPr>
                <w:color w:val="000000"/>
                <w:sz w:val="24"/>
              </w:rPr>
              <w:t>日</w:t>
            </w:r>
          </w:p>
        </w:tc>
      </w:tr>
      <w:tr w:rsidR="001A59F9" w:rsidRPr="00D53356" w:rsidTr="00F51BCB">
        <w:tc>
          <w:tcPr>
            <w:tcW w:w="2819" w:type="dxa"/>
            <w:vAlign w:val="center"/>
          </w:tcPr>
          <w:p w:rsidR="001A59F9" w:rsidRPr="00D53356" w:rsidRDefault="001A59F9" w:rsidP="00670C3F">
            <w:pPr>
              <w:spacing w:before="29" w:line="288" w:lineRule="auto"/>
              <w:rPr>
                <w:sz w:val="24"/>
              </w:rPr>
            </w:pPr>
            <w:r w:rsidRPr="00D53356">
              <w:rPr>
                <w:rFonts w:hint="eastAsia"/>
                <w:sz w:val="24"/>
              </w:rPr>
              <w:t>审计费用</w:t>
            </w:r>
          </w:p>
        </w:tc>
        <w:tc>
          <w:tcPr>
            <w:tcW w:w="2856" w:type="dxa"/>
            <w:vAlign w:val="bottom"/>
          </w:tcPr>
          <w:p w:rsidR="001A59F9" w:rsidRPr="00D53356" w:rsidRDefault="001A59F9" w:rsidP="004C1637">
            <w:pPr>
              <w:spacing w:before="29" w:line="288" w:lineRule="auto"/>
              <w:jc w:val="right"/>
              <w:rPr>
                <w:color w:val="000000"/>
                <w:kern w:val="0"/>
                <w:sz w:val="24"/>
              </w:rPr>
            </w:pPr>
            <w:r w:rsidRPr="00D53356">
              <w:rPr>
                <w:color w:val="000000"/>
                <w:kern w:val="0"/>
                <w:sz w:val="24"/>
              </w:rPr>
              <w:t>60,000.00</w:t>
            </w:r>
          </w:p>
        </w:tc>
        <w:tc>
          <w:tcPr>
            <w:tcW w:w="3323" w:type="dxa"/>
            <w:vAlign w:val="bottom"/>
          </w:tcPr>
          <w:p w:rsidR="001A59F9" w:rsidRPr="00D53356" w:rsidRDefault="001A59F9" w:rsidP="004C1637">
            <w:pPr>
              <w:spacing w:before="29" w:line="288" w:lineRule="auto"/>
              <w:jc w:val="right"/>
              <w:rPr>
                <w:color w:val="000000"/>
                <w:kern w:val="0"/>
                <w:sz w:val="24"/>
              </w:rPr>
            </w:pPr>
            <w:r w:rsidRPr="00D53356">
              <w:rPr>
                <w:color w:val="000000"/>
                <w:kern w:val="0"/>
                <w:sz w:val="24"/>
              </w:rPr>
              <w:t>54,000.00</w:t>
            </w:r>
          </w:p>
        </w:tc>
      </w:tr>
      <w:tr w:rsidR="001A59F9" w:rsidRPr="00D53356" w:rsidTr="00F51BCB">
        <w:tc>
          <w:tcPr>
            <w:tcW w:w="2819" w:type="dxa"/>
            <w:vAlign w:val="center"/>
          </w:tcPr>
          <w:p w:rsidR="001A59F9" w:rsidRPr="00D53356" w:rsidRDefault="001A59F9" w:rsidP="00670C3F">
            <w:pPr>
              <w:spacing w:before="29" w:line="288" w:lineRule="auto"/>
              <w:rPr>
                <w:sz w:val="24"/>
              </w:rPr>
            </w:pPr>
            <w:r w:rsidRPr="00D53356">
              <w:rPr>
                <w:rFonts w:hint="eastAsia"/>
                <w:sz w:val="24"/>
              </w:rPr>
              <w:t>信息披露费</w:t>
            </w:r>
          </w:p>
        </w:tc>
        <w:tc>
          <w:tcPr>
            <w:tcW w:w="2856" w:type="dxa"/>
            <w:vAlign w:val="bottom"/>
          </w:tcPr>
          <w:p w:rsidR="001A59F9" w:rsidRPr="00D53356" w:rsidRDefault="001A59F9" w:rsidP="004C1637">
            <w:pPr>
              <w:spacing w:before="29" w:line="288" w:lineRule="auto"/>
              <w:jc w:val="right"/>
              <w:rPr>
                <w:color w:val="000000"/>
                <w:kern w:val="0"/>
                <w:sz w:val="24"/>
              </w:rPr>
            </w:pPr>
            <w:r w:rsidRPr="00D53356">
              <w:rPr>
                <w:color w:val="000000"/>
                <w:kern w:val="0"/>
                <w:sz w:val="24"/>
              </w:rPr>
              <w:t>120,000.00</w:t>
            </w:r>
          </w:p>
        </w:tc>
        <w:tc>
          <w:tcPr>
            <w:tcW w:w="3323" w:type="dxa"/>
            <w:vAlign w:val="bottom"/>
          </w:tcPr>
          <w:p w:rsidR="001A59F9" w:rsidRPr="00D53356" w:rsidRDefault="001A59F9" w:rsidP="004C1637">
            <w:pPr>
              <w:spacing w:before="29" w:line="288" w:lineRule="auto"/>
              <w:jc w:val="right"/>
              <w:rPr>
                <w:color w:val="000000"/>
                <w:kern w:val="0"/>
                <w:sz w:val="24"/>
              </w:rPr>
            </w:pPr>
            <w:r w:rsidRPr="00D53356">
              <w:rPr>
                <w:color w:val="000000"/>
                <w:kern w:val="0"/>
                <w:sz w:val="24"/>
              </w:rPr>
              <w:t>80,000.00</w:t>
            </w:r>
          </w:p>
        </w:tc>
      </w:tr>
      <w:tr w:rsidR="001F6D21" w:rsidRPr="00D53356" w:rsidTr="00F51BCB">
        <w:tc>
          <w:tcPr>
            <w:tcW w:w="2819" w:type="dxa"/>
            <w:vAlign w:val="center"/>
          </w:tcPr>
          <w:p w:rsidR="001F6D21" w:rsidRPr="00F51BCB" w:rsidRDefault="001F6D21" w:rsidP="001F6D21">
            <w:pPr>
              <w:spacing w:before="29" w:line="288" w:lineRule="auto"/>
              <w:rPr>
                <w:sz w:val="24"/>
              </w:rPr>
            </w:pPr>
            <w:r>
              <w:rPr>
                <w:rFonts w:hint="eastAsia"/>
                <w:szCs w:val="21"/>
              </w:rPr>
              <w:t>证券出借违约金</w:t>
            </w:r>
          </w:p>
        </w:tc>
        <w:tc>
          <w:tcPr>
            <w:tcW w:w="2856" w:type="dxa"/>
            <w:vAlign w:val="bottom"/>
          </w:tcPr>
          <w:p w:rsidR="001F6D21" w:rsidRPr="00F51BCB" w:rsidRDefault="001F6D21" w:rsidP="001F6D21">
            <w:pPr>
              <w:spacing w:before="29" w:line="288" w:lineRule="auto"/>
              <w:jc w:val="right"/>
              <w:rPr>
                <w:sz w:val="24"/>
              </w:rPr>
            </w:pPr>
            <w:r>
              <w:rPr>
                <w:szCs w:val="21"/>
              </w:rPr>
              <w:t>-</w:t>
            </w:r>
          </w:p>
        </w:tc>
        <w:tc>
          <w:tcPr>
            <w:tcW w:w="3323" w:type="dxa"/>
            <w:vAlign w:val="bottom"/>
          </w:tcPr>
          <w:p w:rsidR="001F6D21" w:rsidRPr="00F51BCB" w:rsidRDefault="001F6D21" w:rsidP="001F6D21">
            <w:pPr>
              <w:spacing w:before="29" w:line="288" w:lineRule="auto"/>
              <w:jc w:val="right"/>
              <w:rPr>
                <w:sz w:val="24"/>
              </w:rPr>
            </w:pPr>
            <w:r>
              <w:rPr>
                <w:szCs w:val="21"/>
              </w:rPr>
              <w:t>-</w:t>
            </w:r>
          </w:p>
        </w:tc>
      </w:tr>
      <w:tr w:rsidR="003E0C7B">
        <w:tc>
          <w:tcPr>
            <w:tcW w:w="2819" w:type="dxa"/>
            <w:vAlign w:val="center"/>
          </w:tcPr>
          <w:p w:rsidR="003E0C7B" w:rsidRDefault="00CA1F84">
            <w:pPr>
              <w:jc w:val="left"/>
            </w:pPr>
            <w:r>
              <w:rPr>
                <w:sz w:val="24"/>
              </w:rPr>
              <w:t>律师费</w:t>
            </w:r>
          </w:p>
        </w:tc>
        <w:tc>
          <w:tcPr>
            <w:tcW w:w="2856" w:type="dxa"/>
            <w:vAlign w:val="center"/>
          </w:tcPr>
          <w:p w:rsidR="003E0C7B" w:rsidRDefault="00CA1F84">
            <w:pPr>
              <w:jc w:val="right"/>
            </w:pPr>
            <w:r>
              <w:rPr>
                <w:sz w:val="24"/>
              </w:rPr>
              <w:t>3,000.00</w:t>
            </w:r>
          </w:p>
        </w:tc>
        <w:tc>
          <w:tcPr>
            <w:tcW w:w="3323" w:type="dxa"/>
            <w:vAlign w:val="center"/>
          </w:tcPr>
          <w:p w:rsidR="003E0C7B" w:rsidRDefault="00CA1F84">
            <w:pPr>
              <w:jc w:val="right"/>
            </w:pPr>
            <w:r>
              <w:rPr>
                <w:sz w:val="24"/>
              </w:rPr>
              <w:t>-</w:t>
            </w:r>
          </w:p>
        </w:tc>
      </w:tr>
      <w:tr w:rsidR="003E0C7B">
        <w:tc>
          <w:tcPr>
            <w:tcW w:w="2819" w:type="dxa"/>
            <w:vAlign w:val="center"/>
          </w:tcPr>
          <w:p w:rsidR="003E0C7B" w:rsidRDefault="00CA1F84">
            <w:pPr>
              <w:jc w:val="left"/>
            </w:pPr>
            <w:r>
              <w:rPr>
                <w:sz w:val="24"/>
              </w:rPr>
              <w:t>其他</w:t>
            </w:r>
          </w:p>
        </w:tc>
        <w:tc>
          <w:tcPr>
            <w:tcW w:w="2856" w:type="dxa"/>
            <w:vAlign w:val="center"/>
          </w:tcPr>
          <w:p w:rsidR="003E0C7B" w:rsidRDefault="00CA1F84">
            <w:pPr>
              <w:jc w:val="right"/>
            </w:pPr>
            <w:r>
              <w:rPr>
                <w:sz w:val="24"/>
              </w:rPr>
              <w:t>-</w:t>
            </w:r>
          </w:p>
        </w:tc>
        <w:tc>
          <w:tcPr>
            <w:tcW w:w="3323" w:type="dxa"/>
            <w:vAlign w:val="center"/>
          </w:tcPr>
          <w:p w:rsidR="003E0C7B" w:rsidRDefault="00CA1F84">
            <w:pPr>
              <w:jc w:val="right"/>
            </w:pPr>
            <w:r>
              <w:rPr>
                <w:sz w:val="24"/>
              </w:rPr>
              <w:t>400.00</w:t>
            </w:r>
          </w:p>
        </w:tc>
      </w:tr>
      <w:tr w:rsidR="00F51BCB" w:rsidRPr="00D53356" w:rsidTr="00F51BCB">
        <w:tc>
          <w:tcPr>
            <w:tcW w:w="2819" w:type="dxa"/>
            <w:vAlign w:val="center"/>
          </w:tcPr>
          <w:p w:rsidR="00F51BCB" w:rsidRPr="00D53356" w:rsidRDefault="00F51BCB" w:rsidP="00F51BCB">
            <w:pPr>
              <w:spacing w:before="29" w:line="288" w:lineRule="auto"/>
              <w:rPr>
                <w:rFonts w:asciiTheme="minorEastAsia" w:eastAsiaTheme="minorEastAsia" w:hAnsiTheme="minorEastAsia"/>
                <w:szCs w:val="21"/>
              </w:rPr>
            </w:pPr>
            <w:r w:rsidRPr="00D53356">
              <w:rPr>
                <w:rFonts w:hint="eastAsia"/>
                <w:sz w:val="24"/>
              </w:rPr>
              <w:t>合计</w:t>
            </w:r>
          </w:p>
        </w:tc>
        <w:tc>
          <w:tcPr>
            <w:tcW w:w="2856" w:type="dxa"/>
            <w:vAlign w:val="center"/>
          </w:tcPr>
          <w:p w:rsidR="00F51BCB" w:rsidRPr="00D53356" w:rsidRDefault="00F51BCB" w:rsidP="00F51BCB">
            <w:pPr>
              <w:spacing w:before="29" w:line="288" w:lineRule="auto"/>
              <w:jc w:val="right"/>
              <w:rPr>
                <w:color w:val="000000"/>
                <w:kern w:val="0"/>
                <w:sz w:val="24"/>
              </w:rPr>
            </w:pPr>
            <w:r w:rsidRPr="00D53356">
              <w:rPr>
                <w:color w:val="000000"/>
                <w:kern w:val="0"/>
                <w:sz w:val="24"/>
              </w:rPr>
              <w:t>183,000.00</w:t>
            </w:r>
          </w:p>
        </w:tc>
        <w:tc>
          <w:tcPr>
            <w:tcW w:w="3323" w:type="dxa"/>
            <w:vAlign w:val="center"/>
          </w:tcPr>
          <w:p w:rsidR="00F51BCB" w:rsidRPr="00D53356" w:rsidRDefault="00F51BCB" w:rsidP="00F51BCB">
            <w:pPr>
              <w:spacing w:before="29" w:line="288" w:lineRule="auto"/>
              <w:jc w:val="right"/>
              <w:rPr>
                <w:color w:val="000000"/>
                <w:kern w:val="0"/>
                <w:sz w:val="24"/>
              </w:rPr>
            </w:pPr>
            <w:r w:rsidRPr="00D53356">
              <w:rPr>
                <w:color w:val="000000"/>
                <w:kern w:val="0"/>
                <w:sz w:val="24"/>
              </w:rPr>
              <w:t>134,400.00</w:t>
            </w:r>
          </w:p>
        </w:tc>
      </w:tr>
    </w:tbl>
    <w:p w:rsidR="001A59F9" w:rsidRPr="00D53356" w:rsidRDefault="001A59F9" w:rsidP="00026C9C">
      <w:pPr>
        <w:spacing w:line="360" w:lineRule="auto"/>
        <w:rPr>
          <w:rFonts w:asciiTheme="minorEastAsia" w:eastAsiaTheme="minorEastAsia" w:hAnsiTheme="minorEastAsia"/>
          <w:color w:val="000000"/>
          <w:szCs w:val="21"/>
        </w:rPr>
      </w:pPr>
    </w:p>
    <w:p w:rsidR="001A59F9" w:rsidRPr="00D53356" w:rsidRDefault="001A59F9" w:rsidP="0091476E">
      <w:pPr>
        <w:spacing w:before="29" w:line="288" w:lineRule="auto"/>
        <w:rPr>
          <w:rFonts w:eastAsiaTheme="minorEastAsia"/>
          <w:b/>
          <w:sz w:val="24"/>
        </w:rPr>
      </w:pPr>
      <w:r w:rsidRPr="00D53356">
        <w:rPr>
          <w:rFonts w:eastAsiaTheme="minorEastAsia"/>
          <w:b/>
          <w:sz w:val="24"/>
        </w:rPr>
        <w:t>7.4.8</w:t>
      </w:r>
      <w:r w:rsidRPr="00D53356">
        <w:rPr>
          <w:rFonts w:eastAsiaTheme="minorEastAsia" w:hint="eastAsia"/>
          <w:b/>
          <w:sz w:val="24"/>
        </w:rPr>
        <w:t>或有事项、资产负债表日后事项的说明</w:t>
      </w:r>
    </w:p>
    <w:p w:rsidR="001A59F9" w:rsidRPr="00D53356" w:rsidRDefault="001A59F9" w:rsidP="0091476E">
      <w:pPr>
        <w:spacing w:before="29" w:line="288" w:lineRule="auto"/>
        <w:rPr>
          <w:rFonts w:eastAsiaTheme="minorEastAsia"/>
          <w:b/>
          <w:sz w:val="24"/>
        </w:rPr>
      </w:pPr>
      <w:r w:rsidRPr="00D53356">
        <w:rPr>
          <w:rFonts w:eastAsiaTheme="minorEastAsia"/>
          <w:b/>
          <w:sz w:val="24"/>
        </w:rPr>
        <w:t xml:space="preserve">7.4.8.1 </w:t>
      </w:r>
      <w:r w:rsidRPr="00D53356">
        <w:rPr>
          <w:rFonts w:eastAsiaTheme="minorEastAsia" w:hint="eastAsia"/>
          <w:b/>
          <w:sz w:val="24"/>
        </w:rPr>
        <w:t>或有事项</w:t>
      </w:r>
    </w:p>
    <w:p w:rsidR="001A59F9" w:rsidRPr="00D53356" w:rsidRDefault="001A59F9" w:rsidP="00AB42A1">
      <w:pPr>
        <w:spacing w:before="29" w:line="288" w:lineRule="auto"/>
        <w:ind w:firstLineChars="200" w:firstLine="480"/>
        <w:rPr>
          <w:kern w:val="0"/>
          <w:sz w:val="24"/>
        </w:rPr>
      </w:pPr>
      <w:r w:rsidRPr="00D53356">
        <w:rPr>
          <w:kern w:val="0"/>
          <w:sz w:val="24"/>
        </w:rPr>
        <w:t>截至资产负债表日，本基金并无须作披露的或有事项。</w:t>
      </w:r>
    </w:p>
    <w:p w:rsidR="001A59F9" w:rsidRPr="00D53356"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3356" w:rsidRDefault="001A59F9" w:rsidP="0091476E">
      <w:pPr>
        <w:spacing w:before="29" w:line="288" w:lineRule="auto"/>
        <w:rPr>
          <w:rFonts w:eastAsiaTheme="minorEastAsia"/>
          <w:b/>
          <w:sz w:val="24"/>
        </w:rPr>
      </w:pPr>
      <w:r w:rsidRPr="00D53356">
        <w:rPr>
          <w:rFonts w:eastAsiaTheme="minorEastAsia"/>
          <w:b/>
          <w:sz w:val="24"/>
        </w:rPr>
        <w:lastRenderedPageBreak/>
        <w:t xml:space="preserve">7.4.8.2 </w:t>
      </w:r>
      <w:r w:rsidRPr="00D53356">
        <w:rPr>
          <w:rFonts w:eastAsiaTheme="minorEastAsia" w:hint="eastAsia"/>
          <w:b/>
          <w:sz w:val="24"/>
        </w:rPr>
        <w:t>资产负债表日后事项</w:t>
      </w:r>
    </w:p>
    <w:p w:rsidR="001A59F9" w:rsidRPr="00D53356" w:rsidRDefault="001A59F9" w:rsidP="00AB42A1">
      <w:pPr>
        <w:spacing w:before="29" w:line="288" w:lineRule="auto"/>
        <w:ind w:firstLineChars="200" w:firstLine="480"/>
        <w:rPr>
          <w:kern w:val="0"/>
          <w:sz w:val="24"/>
        </w:rPr>
      </w:pPr>
      <w:r w:rsidRPr="00D53356">
        <w:rPr>
          <w:kern w:val="0"/>
          <w:sz w:val="24"/>
        </w:rPr>
        <w:t>截至财务报表报出日，本基金并无须作披露的资产负债表日后事项。</w:t>
      </w:r>
    </w:p>
    <w:p w:rsidR="001A59F9" w:rsidRPr="00D53356" w:rsidRDefault="001A59F9" w:rsidP="0091476E">
      <w:pPr>
        <w:spacing w:before="29" w:line="288" w:lineRule="auto"/>
        <w:rPr>
          <w:rFonts w:eastAsiaTheme="minorEastAsia"/>
          <w:b/>
          <w:sz w:val="24"/>
        </w:rPr>
      </w:pPr>
    </w:p>
    <w:p w:rsidR="001A59F9" w:rsidRPr="00D53356" w:rsidRDefault="001A59F9" w:rsidP="0091476E">
      <w:pPr>
        <w:spacing w:before="29" w:line="288" w:lineRule="auto"/>
        <w:rPr>
          <w:rFonts w:eastAsiaTheme="minorEastAsia"/>
          <w:b/>
          <w:sz w:val="24"/>
        </w:rPr>
      </w:pPr>
      <w:r w:rsidRPr="00D53356">
        <w:rPr>
          <w:rFonts w:eastAsiaTheme="minorEastAsia"/>
          <w:b/>
          <w:sz w:val="24"/>
        </w:rPr>
        <w:t>7.4.9</w:t>
      </w:r>
      <w:r w:rsidRPr="00D53356">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3356" w:rsidTr="006D141C">
        <w:tc>
          <w:tcPr>
            <w:tcW w:w="5220" w:type="dxa"/>
          </w:tcPr>
          <w:p w:rsidR="001A59F9" w:rsidRPr="00D53356" w:rsidRDefault="001A59F9"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关联方名称</w:t>
            </w:r>
          </w:p>
        </w:tc>
        <w:tc>
          <w:tcPr>
            <w:tcW w:w="3780" w:type="dxa"/>
          </w:tcPr>
          <w:p w:rsidR="001A59F9" w:rsidRPr="00D53356" w:rsidRDefault="001A59F9"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与本基金的关系</w:t>
            </w:r>
          </w:p>
        </w:tc>
      </w:tr>
      <w:tr w:rsidR="003E0C7B">
        <w:tc>
          <w:tcPr>
            <w:tcW w:w="5220" w:type="dxa"/>
            <w:vAlign w:val="center"/>
          </w:tcPr>
          <w:p w:rsidR="003E0C7B" w:rsidRDefault="00CA1F84">
            <w:pPr>
              <w:jc w:val="left"/>
            </w:pPr>
            <w:r>
              <w:rPr>
                <w:sz w:val="24"/>
              </w:rPr>
              <w:t>上投摩根基金管理有限公司</w:t>
            </w:r>
          </w:p>
        </w:tc>
        <w:tc>
          <w:tcPr>
            <w:tcW w:w="3780" w:type="dxa"/>
            <w:vAlign w:val="center"/>
          </w:tcPr>
          <w:p w:rsidR="003E0C7B" w:rsidRDefault="00CA1F84">
            <w:pPr>
              <w:jc w:val="center"/>
            </w:pPr>
            <w:r>
              <w:rPr>
                <w:sz w:val="24"/>
              </w:rPr>
              <w:t>基金管理人、注册登记机构、基金销售机构</w:t>
            </w:r>
          </w:p>
        </w:tc>
      </w:tr>
      <w:tr w:rsidR="003E0C7B">
        <w:tc>
          <w:tcPr>
            <w:tcW w:w="5220" w:type="dxa"/>
            <w:vAlign w:val="center"/>
          </w:tcPr>
          <w:p w:rsidR="003E0C7B" w:rsidRDefault="00CA1F84">
            <w:pPr>
              <w:jc w:val="left"/>
            </w:pPr>
            <w:r>
              <w:rPr>
                <w:sz w:val="24"/>
              </w:rPr>
              <w:t>平安银行股份有限公司</w:t>
            </w:r>
            <w:r>
              <w:rPr>
                <w:sz w:val="24"/>
              </w:rPr>
              <w:t>(“</w:t>
            </w:r>
            <w:r>
              <w:rPr>
                <w:sz w:val="24"/>
              </w:rPr>
              <w:t>平安银行</w:t>
            </w:r>
            <w:r>
              <w:rPr>
                <w:sz w:val="24"/>
              </w:rPr>
              <w:t>”)</w:t>
            </w:r>
          </w:p>
        </w:tc>
        <w:tc>
          <w:tcPr>
            <w:tcW w:w="3780" w:type="dxa"/>
            <w:vAlign w:val="center"/>
          </w:tcPr>
          <w:p w:rsidR="003E0C7B" w:rsidRDefault="00CA1F84">
            <w:pPr>
              <w:jc w:val="center"/>
            </w:pPr>
            <w:r>
              <w:rPr>
                <w:sz w:val="24"/>
              </w:rPr>
              <w:t>基金托管人、基金销售机构</w:t>
            </w:r>
          </w:p>
        </w:tc>
      </w:tr>
      <w:tr w:rsidR="003E0C7B">
        <w:tc>
          <w:tcPr>
            <w:tcW w:w="5220" w:type="dxa"/>
            <w:vAlign w:val="center"/>
          </w:tcPr>
          <w:p w:rsidR="003E0C7B" w:rsidRDefault="00CA1F84">
            <w:pPr>
              <w:jc w:val="left"/>
            </w:pPr>
            <w:r>
              <w:rPr>
                <w:sz w:val="24"/>
              </w:rPr>
              <w:t>上海国际信托有限公司</w:t>
            </w:r>
            <w:r>
              <w:rPr>
                <w:sz w:val="24"/>
              </w:rPr>
              <w:t>(“</w:t>
            </w:r>
            <w:r>
              <w:rPr>
                <w:sz w:val="24"/>
              </w:rPr>
              <w:t>上海信托</w:t>
            </w:r>
            <w:r>
              <w:rPr>
                <w:sz w:val="24"/>
              </w:rPr>
              <w:t>”)</w:t>
            </w:r>
          </w:p>
        </w:tc>
        <w:tc>
          <w:tcPr>
            <w:tcW w:w="3780" w:type="dxa"/>
            <w:vAlign w:val="center"/>
          </w:tcPr>
          <w:p w:rsidR="003E0C7B" w:rsidRDefault="00CA1F84">
            <w:pPr>
              <w:jc w:val="center"/>
            </w:pPr>
            <w:r>
              <w:rPr>
                <w:sz w:val="24"/>
              </w:rPr>
              <w:t>基金管理人的股东</w:t>
            </w:r>
          </w:p>
        </w:tc>
      </w:tr>
      <w:tr w:rsidR="003E0C7B">
        <w:tc>
          <w:tcPr>
            <w:tcW w:w="5220" w:type="dxa"/>
            <w:vAlign w:val="center"/>
          </w:tcPr>
          <w:p w:rsidR="003E0C7B" w:rsidRDefault="00CA1F84">
            <w:pPr>
              <w:jc w:val="left"/>
            </w:pPr>
            <w:r>
              <w:rPr>
                <w:sz w:val="24"/>
              </w:rPr>
              <w:t>摩根资产管理</w:t>
            </w:r>
            <w:r>
              <w:rPr>
                <w:sz w:val="24"/>
              </w:rPr>
              <w:t>(</w:t>
            </w:r>
            <w:r>
              <w:rPr>
                <w:sz w:val="24"/>
              </w:rPr>
              <w:t>英国</w:t>
            </w:r>
            <w:r>
              <w:rPr>
                <w:sz w:val="24"/>
              </w:rPr>
              <w:t>)</w:t>
            </w:r>
            <w:r>
              <w:rPr>
                <w:sz w:val="24"/>
              </w:rPr>
              <w:t>有限公司</w:t>
            </w:r>
          </w:p>
        </w:tc>
        <w:tc>
          <w:tcPr>
            <w:tcW w:w="3780" w:type="dxa"/>
            <w:vAlign w:val="center"/>
          </w:tcPr>
          <w:p w:rsidR="003E0C7B" w:rsidRDefault="00CA1F84">
            <w:pPr>
              <w:jc w:val="center"/>
            </w:pPr>
            <w:r>
              <w:rPr>
                <w:sz w:val="24"/>
              </w:rPr>
              <w:t>基金管理人的股东</w:t>
            </w:r>
          </w:p>
        </w:tc>
      </w:tr>
      <w:tr w:rsidR="003E0C7B">
        <w:tc>
          <w:tcPr>
            <w:tcW w:w="5220" w:type="dxa"/>
            <w:vAlign w:val="center"/>
          </w:tcPr>
          <w:p w:rsidR="003E0C7B" w:rsidRDefault="00CA1F84">
            <w:pPr>
              <w:jc w:val="left"/>
            </w:pPr>
            <w:r>
              <w:rPr>
                <w:sz w:val="24"/>
              </w:rPr>
              <w:t>上海浦东发展银行股份有限公司</w:t>
            </w:r>
            <w:r>
              <w:rPr>
                <w:sz w:val="24"/>
              </w:rPr>
              <w:t>(“</w:t>
            </w:r>
            <w:r>
              <w:rPr>
                <w:sz w:val="24"/>
              </w:rPr>
              <w:t>浦发银行</w:t>
            </w:r>
            <w:r>
              <w:rPr>
                <w:sz w:val="24"/>
              </w:rPr>
              <w:t>”)</w:t>
            </w:r>
          </w:p>
        </w:tc>
        <w:tc>
          <w:tcPr>
            <w:tcW w:w="3780" w:type="dxa"/>
            <w:vAlign w:val="center"/>
          </w:tcPr>
          <w:p w:rsidR="003E0C7B" w:rsidRDefault="00CA1F84">
            <w:pPr>
              <w:jc w:val="center"/>
            </w:pPr>
            <w:r>
              <w:rPr>
                <w:sz w:val="24"/>
              </w:rPr>
              <w:t>基金管理人的股东上海国际信托有限公司的控股股东、基金销售机构</w:t>
            </w:r>
          </w:p>
        </w:tc>
      </w:tr>
      <w:tr w:rsidR="003E0C7B">
        <w:tc>
          <w:tcPr>
            <w:tcW w:w="5220" w:type="dxa"/>
            <w:vAlign w:val="center"/>
          </w:tcPr>
          <w:p w:rsidR="003E0C7B" w:rsidRDefault="00CA1F84">
            <w:pPr>
              <w:jc w:val="left"/>
            </w:pPr>
            <w:r>
              <w:rPr>
                <w:sz w:val="24"/>
              </w:rPr>
              <w:t>尚腾资本管理有限公司</w:t>
            </w:r>
          </w:p>
        </w:tc>
        <w:tc>
          <w:tcPr>
            <w:tcW w:w="3780" w:type="dxa"/>
            <w:vAlign w:val="center"/>
          </w:tcPr>
          <w:p w:rsidR="003E0C7B" w:rsidRDefault="00CA1F84">
            <w:pPr>
              <w:jc w:val="center"/>
            </w:pPr>
            <w:r>
              <w:rPr>
                <w:sz w:val="24"/>
              </w:rPr>
              <w:t>基金管理人的子公司</w:t>
            </w:r>
          </w:p>
        </w:tc>
      </w:tr>
      <w:tr w:rsidR="003E0C7B">
        <w:tc>
          <w:tcPr>
            <w:tcW w:w="5220" w:type="dxa"/>
            <w:vAlign w:val="center"/>
          </w:tcPr>
          <w:p w:rsidR="003E0C7B" w:rsidRDefault="00CA1F84">
            <w:pPr>
              <w:jc w:val="left"/>
            </w:pPr>
            <w:r>
              <w:rPr>
                <w:sz w:val="24"/>
              </w:rPr>
              <w:t>上投摩根资产管理</w:t>
            </w:r>
            <w:r>
              <w:rPr>
                <w:sz w:val="24"/>
              </w:rPr>
              <w:t>(</w:t>
            </w:r>
            <w:r>
              <w:rPr>
                <w:sz w:val="24"/>
              </w:rPr>
              <w:t>香港</w:t>
            </w:r>
            <w:r>
              <w:rPr>
                <w:sz w:val="24"/>
              </w:rPr>
              <w:t>)</w:t>
            </w:r>
            <w:r>
              <w:rPr>
                <w:sz w:val="24"/>
              </w:rPr>
              <w:t>有限公司</w:t>
            </w:r>
          </w:p>
        </w:tc>
        <w:tc>
          <w:tcPr>
            <w:tcW w:w="3780" w:type="dxa"/>
            <w:vAlign w:val="center"/>
          </w:tcPr>
          <w:p w:rsidR="003E0C7B" w:rsidRDefault="00CA1F84">
            <w:pPr>
              <w:jc w:val="center"/>
            </w:pPr>
            <w:r>
              <w:rPr>
                <w:sz w:val="24"/>
              </w:rPr>
              <w:t>基金管理人的子公司</w:t>
            </w:r>
          </w:p>
        </w:tc>
      </w:tr>
      <w:tr w:rsidR="003E0C7B">
        <w:tc>
          <w:tcPr>
            <w:tcW w:w="5220" w:type="dxa"/>
            <w:vAlign w:val="center"/>
          </w:tcPr>
          <w:p w:rsidR="003E0C7B" w:rsidRDefault="00CA1F84">
            <w:pPr>
              <w:jc w:val="left"/>
            </w:pPr>
            <w:r>
              <w:rPr>
                <w:sz w:val="24"/>
              </w:rPr>
              <w:t>上信资产管理有限公司</w:t>
            </w:r>
          </w:p>
        </w:tc>
        <w:tc>
          <w:tcPr>
            <w:tcW w:w="3780" w:type="dxa"/>
            <w:vAlign w:val="center"/>
          </w:tcPr>
          <w:p w:rsidR="003E0C7B" w:rsidRDefault="00CA1F84">
            <w:pPr>
              <w:jc w:val="center"/>
            </w:pPr>
            <w:r>
              <w:rPr>
                <w:sz w:val="24"/>
              </w:rPr>
              <w:t>基金管理人的股东上海国际信托有限公司控制的公司</w:t>
            </w:r>
          </w:p>
        </w:tc>
      </w:tr>
      <w:tr w:rsidR="003E0C7B">
        <w:tc>
          <w:tcPr>
            <w:tcW w:w="5220" w:type="dxa"/>
            <w:vAlign w:val="center"/>
          </w:tcPr>
          <w:p w:rsidR="003E0C7B" w:rsidRDefault="00CA1F84">
            <w:pPr>
              <w:jc w:val="left"/>
            </w:pPr>
            <w:r>
              <w:rPr>
                <w:sz w:val="24"/>
              </w:rPr>
              <w:t>上海国利货币经纪有限公司</w:t>
            </w:r>
          </w:p>
        </w:tc>
        <w:tc>
          <w:tcPr>
            <w:tcW w:w="3780" w:type="dxa"/>
            <w:vAlign w:val="center"/>
          </w:tcPr>
          <w:p w:rsidR="003E0C7B" w:rsidRDefault="00CA1F84">
            <w:pPr>
              <w:jc w:val="center"/>
            </w:pPr>
            <w:r>
              <w:rPr>
                <w:sz w:val="24"/>
              </w:rPr>
              <w:t>基金管理人的股东上海国际信托有限公司控制的公司</w:t>
            </w:r>
          </w:p>
        </w:tc>
      </w:tr>
      <w:tr w:rsidR="003E0C7B">
        <w:tc>
          <w:tcPr>
            <w:tcW w:w="5220" w:type="dxa"/>
            <w:vAlign w:val="center"/>
          </w:tcPr>
          <w:p w:rsidR="003E0C7B" w:rsidRDefault="00CA1F84">
            <w:pPr>
              <w:jc w:val="left"/>
            </w:pPr>
            <w:r>
              <w:rPr>
                <w:sz w:val="24"/>
              </w:rPr>
              <w:t>J.P. Morgan 8CS Investments (GP) Limited</w:t>
            </w:r>
          </w:p>
        </w:tc>
        <w:tc>
          <w:tcPr>
            <w:tcW w:w="3780" w:type="dxa"/>
            <w:vAlign w:val="center"/>
          </w:tcPr>
          <w:p w:rsidR="003E0C7B" w:rsidRDefault="00CA1F84">
            <w:pPr>
              <w:jc w:val="center"/>
            </w:pPr>
            <w:r>
              <w:rPr>
                <w:sz w:val="24"/>
              </w:rPr>
              <w:t>基金管理人的股东摩根资产管理</w:t>
            </w:r>
            <w:r>
              <w:rPr>
                <w:sz w:val="24"/>
              </w:rPr>
              <w:t>(</w:t>
            </w:r>
            <w:r>
              <w:rPr>
                <w:sz w:val="24"/>
              </w:rPr>
              <w:t>英国</w:t>
            </w:r>
            <w:r>
              <w:rPr>
                <w:sz w:val="24"/>
              </w:rPr>
              <w:t>)</w:t>
            </w:r>
            <w:r>
              <w:rPr>
                <w:sz w:val="24"/>
              </w:rPr>
              <w:t>有限公司控制的公司</w:t>
            </w:r>
          </w:p>
        </w:tc>
      </w:tr>
      <w:tr w:rsidR="003E0C7B">
        <w:tc>
          <w:tcPr>
            <w:tcW w:w="5220" w:type="dxa"/>
            <w:vAlign w:val="center"/>
          </w:tcPr>
          <w:p w:rsidR="003E0C7B" w:rsidRDefault="00CA1F84">
            <w:pPr>
              <w:jc w:val="left"/>
            </w:pPr>
            <w:r>
              <w:rPr>
                <w:sz w:val="24"/>
              </w:rPr>
              <w:t>上投摩根</w:t>
            </w:r>
            <w:r>
              <w:rPr>
                <w:sz w:val="24"/>
              </w:rPr>
              <w:t>MSCI</w:t>
            </w:r>
            <w:r>
              <w:rPr>
                <w:sz w:val="24"/>
              </w:rPr>
              <w:t>中国</w:t>
            </w:r>
            <w:r>
              <w:rPr>
                <w:sz w:val="24"/>
              </w:rPr>
              <w:t>A</w:t>
            </w:r>
            <w:r>
              <w:rPr>
                <w:sz w:val="24"/>
              </w:rPr>
              <w:t>股交易型开放式指数证券投资基金</w:t>
            </w:r>
            <w:r>
              <w:rPr>
                <w:sz w:val="24"/>
              </w:rPr>
              <w:t>("</w:t>
            </w:r>
            <w:r>
              <w:rPr>
                <w:sz w:val="24"/>
              </w:rPr>
              <w:t>目标</w:t>
            </w:r>
            <w:r>
              <w:rPr>
                <w:sz w:val="24"/>
              </w:rPr>
              <w:t>ETF")</w:t>
            </w:r>
          </w:p>
        </w:tc>
        <w:tc>
          <w:tcPr>
            <w:tcW w:w="3780" w:type="dxa"/>
            <w:vAlign w:val="center"/>
          </w:tcPr>
          <w:p w:rsidR="003E0C7B" w:rsidRDefault="00CA1F84">
            <w:pPr>
              <w:jc w:val="center"/>
            </w:pPr>
            <w:r>
              <w:rPr>
                <w:sz w:val="24"/>
              </w:rPr>
              <w:t>本基金的基金管理人管理的其他基金</w:t>
            </w:r>
          </w:p>
        </w:tc>
      </w:tr>
    </w:tbl>
    <w:p w:rsidR="001A59F9" w:rsidRPr="00D53356" w:rsidRDefault="001A59F9" w:rsidP="00294E74">
      <w:pPr>
        <w:tabs>
          <w:tab w:val="left" w:pos="426"/>
        </w:tabs>
        <w:spacing w:before="29" w:line="288" w:lineRule="auto"/>
        <w:jc w:val="left"/>
        <w:rPr>
          <w:kern w:val="0"/>
          <w:sz w:val="24"/>
        </w:rPr>
      </w:pPr>
      <w:r w:rsidRPr="00D53356">
        <w:rPr>
          <w:kern w:val="0"/>
          <w:sz w:val="24"/>
        </w:rPr>
        <w:t>注：下述关联交易均在正常业务范围内按一般商业条款订立。</w:t>
      </w:r>
    </w:p>
    <w:p w:rsidR="001A59F9" w:rsidRPr="00D53356" w:rsidRDefault="001A59F9" w:rsidP="00026C9C">
      <w:pPr>
        <w:spacing w:line="360" w:lineRule="auto"/>
        <w:rPr>
          <w:rFonts w:asciiTheme="minorEastAsia" w:eastAsiaTheme="minorEastAsia" w:hAnsiTheme="minorEastAsia"/>
          <w:color w:val="000000"/>
          <w:szCs w:val="21"/>
        </w:rPr>
      </w:pPr>
      <w:r w:rsidRPr="00D53356">
        <w:rPr>
          <w:rFonts w:asciiTheme="minorEastAsia" w:eastAsiaTheme="minorEastAsia" w:hAnsiTheme="minorEastAsia"/>
          <w:color w:val="000000"/>
          <w:szCs w:val="21"/>
        </w:rPr>
        <w:tab/>
      </w:r>
    </w:p>
    <w:p w:rsidR="001A59F9" w:rsidRPr="00D53356" w:rsidRDefault="001A59F9" w:rsidP="0091476E">
      <w:pPr>
        <w:spacing w:before="29" w:line="288" w:lineRule="auto"/>
        <w:rPr>
          <w:rFonts w:eastAsiaTheme="minorEastAsia"/>
          <w:b/>
          <w:sz w:val="24"/>
        </w:rPr>
      </w:pPr>
      <w:r w:rsidRPr="00D53356">
        <w:rPr>
          <w:rFonts w:eastAsiaTheme="minorEastAsia"/>
          <w:b/>
          <w:sz w:val="24"/>
        </w:rPr>
        <w:t>7.4.10</w:t>
      </w:r>
      <w:r w:rsidRPr="00D53356">
        <w:rPr>
          <w:rFonts w:eastAsiaTheme="minorEastAsia" w:hint="eastAsia"/>
          <w:b/>
          <w:sz w:val="24"/>
        </w:rPr>
        <w:t>本报告期及上年度可比期间的关联方交易</w:t>
      </w:r>
    </w:p>
    <w:p w:rsidR="001A59F9" w:rsidRPr="00D53356" w:rsidRDefault="001A59F9" w:rsidP="0091476E">
      <w:pPr>
        <w:spacing w:before="29" w:line="288" w:lineRule="auto"/>
        <w:rPr>
          <w:rFonts w:eastAsiaTheme="minorEastAsia"/>
          <w:b/>
          <w:sz w:val="24"/>
        </w:rPr>
      </w:pPr>
      <w:r w:rsidRPr="00D53356">
        <w:rPr>
          <w:rFonts w:eastAsiaTheme="minorEastAsia"/>
          <w:b/>
          <w:sz w:val="24"/>
        </w:rPr>
        <w:t>7.4.10.1</w:t>
      </w:r>
      <w:r w:rsidRPr="00D53356">
        <w:rPr>
          <w:rFonts w:eastAsiaTheme="minorEastAsia" w:hint="eastAsia"/>
          <w:b/>
          <w:sz w:val="24"/>
        </w:rPr>
        <w:t>通过关联方交易单元进行的交易</w:t>
      </w:r>
    </w:p>
    <w:p w:rsidR="001A59F9" w:rsidRPr="00D53356" w:rsidRDefault="001A59F9" w:rsidP="00AB42A1">
      <w:pPr>
        <w:spacing w:before="29" w:line="288" w:lineRule="auto"/>
        <w:ind w:firstLineChars="200" w:firstLine="480"/>
        <w:rPr>
          <w:kern w:val="0"/>
          <w:sz w:val="24"/>
        </w:rPr>
      </w:pPr>
      <w:r w:rsidRPr="00D53356">
        <w:rPr>
          <w:kern w:val="0"/>
          <w:sz w:val="24"/>
        </w:rPr>
        <w:t>无。</w:t>
      </w:r>
    </w:p>
    <w:p w:rsidR="008511AD" w:rsidRPr="00D53356" w:rsidRDefault="008511AD" w:rsidP="00AB42A1">
      <w:pPr>
        <w:spacing w:before="29" w:line="288" w:lineRule="auto"/>
        <w:ind w:firstLineChars="200" w:firstLine="480"/>
        <w:rPr>
          <w:kern w:val="0"/>
          <w:sz w:val="24"/>
        </w:rPr>
      </w:pPr>
    </w:p>
    <w:p w:rsidR="001A59F9" w:rsidRPr="00D53356" w:rsidRDefault="001A59F9" w:rsidP="00026C9C">
      <w:pPr>
        <w:spacing w:line="360" w:lineRule="auto"/>
        <w:rPr>
          <w:rFonts w:asciiTheme="minorEastAsia" w:eastAsiaTheme="minorEastAsia" w:hAnsiTheme="minorEastAsia"/>
          <w:color w:val="000000"/>
          <w:szCs w:val="21"/>
        </w:rPr>
      </w:pPr>
    </w:p>
    <w:p w:rsidR="001A59F9" w:rsidRPr="00D53356" w:rsidRDefault="001A59F9" w:rsidP="0091476E">
      <w:pPr>
        <w:spacing w:before="29" w:line="288" w:lineRule="auto"/>
        <w:rPr>
          <w:rFonts w:eastAsiaTheme="minorEastAsia"/>
          <w:b/>
          <w:sz w:val="24"/>
        </w:rPr>
      </w:pPr>
      <w:r w:rsidRPr="00D53356">
        <w:rPr>
          <w:rFonts w:eastAsiaTheme="minorEastAsia"/>
          <w:b/>
          <w:sz w:val="24"/>
        </w:rPr>
        <w:t>7.4.10.2</w:t>
      </w:r>
      <w:r w:rsidRPr="00D53356">
        <w:rPr>
          <w:rFonts w:eastAsiaTheme="minorEastAsia" w:hint="eastAsia"/>
          <w:b/>
          <w:sz w:val="24"/>
        </w:rPr>
        <w:t>关联方报酬</w:t>
      </w:r>
    </w:p>
    <w:p w:rsidR="001A59F9" w:rsidRPr="00D53356" w:rsidRDefault="001A59F9" w:rsidP="0091476E">
      <w:pPr>
        <w:spacing w:before="29" w:line="288" w:lineRule="auto"/>
        <w:rPr>
          <w:rFonts w:eastAsiaTheme="minorEastAsia"/>
          <w:b/>
          <w:sz w:val="24"/>
        </w:rPr>
      </w:pPr>
      <w:r w:rsidRPr="00D53356">
        <w:rPr>
          <w:rFonts w:eastAsiaTheme="minorEastAsia"/>
          <w:b/>
          <w:sz w:val="24"/>
        </w:rPr>
        <w:t>7.4.10.2.1</w:t>
      </w:r>
      <w:r w:rsidRPr="00D53356">
        <w:rPr>
          <w:rFonts w:eastAsiaTheme="minorEastAsia" w:hint="eastAsia"/>
          <w:b/>
          <w:sz w:val="24"/>
        </w:rPr>
        <w:t>基金管理费</w:t>
      </w:r>
    </w:p>
    <w:p w:rsidR="001A59F9" w:rsidRPr="00D53356" w:rsidRDefault="001A59F9" w:rsidP="0004081A">
      <w:pPr>
        <w:autoSpaceDE w:val="0"/>
        <w:autoSpaceDN w:val="0"/>
        <w:adjustRightInd w:val="0"/>
        <w:spacing w:before="29" w:line="288" w:lineRule="auto"/>
        <w:ind w:left="15"/>
        <w:jc w:val="right"/>
        <w:rPr>
          <w:bCs/>
          <w:color w:val="000000"/>
          <w:sz w:val="24"/>
        </w:rPr>
      </w:pPr>
      <w:r w:rsidRPr="00D53356">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3356" w:rsidTr="000F5396">
        <w:tc>
          <w:tcPr>
            <w:tcW w:w="3686" w:type="dxa"/>
            <w:vAlign w:val="center"/>
          </w:tcPr>
          <w:p w:rsidR="001A59F9" w:rsidRPr="00D53356" w:rsidRDefault="001A59F9"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项目</w:t>
            </w:r>
          </w:p>
        </w:tc>
        <w:tc>
          <w:tcPr>
            <w:tcW w:w="2657" w:type="dxa"/>
          </w:tcPr>
          <w:p w:rsidR="001A59F9" w:rsidRPr="00D53356" w:rsidRDefault="001A59F9"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本期</w:t>
            </w:r>
          </w:p>
          <w:p w:rsidR="001A59F9" w:rsidRPr="00D53356" w:rsidRDefault="00F64FAD" w:rsidP="000C342B">
            <w:pPr>
              <w:widowControl/>
              <w:autoSpaceDE w:val="0"/>
              <w:autoSpaceDN w:val="0"/>
              <w:spacing w:before="29" w:line="288" w:lineRule="auto"/>
              <w:ind w:right="-15"/>
              <w:jc w:val="center"/>
              <w:textAlignment w:val="bottom"/>
              <w:rPr>
                <w:color w:val="000000"/>
                <w:sz w:val="24"/>
              </w:rPr>
            </w:pPr>
            <w:r w:rsidRPr="00D53356">
              <w:rPr>
                <w:color w:val="000000"/>
                <w:sz w:val="24"/>
              </w:rPr>
              <w:t>2021</w:t>
            </w:r>
            <w:r w:rsidRPr="00D53356">
              <w:rPr>
                <w:color w:val="000000"/>
                <w:sz w:val="24"/>
              </w:rPr>
              <w:t>年</w:t>
            </w:r>
            <w:r w:rsidRPr="00D53356">
              <w:rPr>
                <w:color w:val="000000"/>
                <w:sz w:val="24"/>
              </w:rPr>
              <w:t>1</w:t>
            </w:r>
            <w:r w:rsidRPr="00D53356">
              <w:rPr>
                <w:color w:val="000000"/>
                <w:sz w:val="24"/>
              </w:rPr>
              <w:t>月</w:t>
            </w:r>
            <w:r w:rsidRPr="00D53356">
              <w:rPr>
                <w:color w:val="000000"/>
                <w:sz w:val="24"/>
              </w:rPr>
              <w:t>1</w:t>
            </w:r>
            <w:r w:rsidRPr="00D53356">
              <w:rPr>
                <w:color w:val="000000"/>
                <w:sz w:val="24"/>
              </w:rPr>
              <w:t>日</w:t>
            </w:r>
            <w:r w:rsidR="001A59F9" w:rsidRPr="00D53356">
              <w:rPr>
                <w:rFonts w:hint="eastAsia"/>
                <w:color w:val="000000"/>
                <w:sz w:val="24"/>
              </w:rPr>
              <w:t>至</w:t>
            </w:r>
            <w:r w:rsidRPr="00D53356">
              <w:rPr>
                <w:color w:val="000000"/>
                <w:sz w:val="24"/>
              </w:rPr>
              <w:t>2021</w:t>
            </w:r>
            <w:r w:rsidRPr="00D53356">
              <w:rPr>
                <w:color w:val="000000"/>
                <w:sz w:val="24"/>
              </w:rPr>
              <w:t>年</w:t>
            </w:r>
            <w:r w:rsidRPr="00D53356">
              <w:rPr>
                <w:color w:val="000000"/>
                <w:sz w:val="24"/>
              </w:rPr>
              <w:t>12</w:t>
            </w:r>
            <w:r w:rsidRPr="00D53356">
              <w:rPr>
                <w:color w:val="000000"/>
                <w:sz w:val="24"/>
              </w:rPr>
              <w:t>月</w:t>
            </w:r>
            <w:r w:rsidRPr="00D53356">
              <w:rPr>
                <w:color w:val="000000"/>
                <w:sz w:val="24"/>
              </w:rPr>
              <w:t>31</w:t>
            </w:r>
            <w:r w:rsidRPr="00D53356">
              <w:rPr>
                <w:color w:val="000000"/>
                <w:sz w:val="24"/>
              </w:rPr>
              <w:t>日</w:t>
            </w:r>
          </w:p>
        </w:tc>
        <w:tc>
          <w:tcPr>
            <w:tcW w:w="2657" w:type="dxa"/>
          </w:tcPr>
          <w:p w:rsidR="001A59F9" w:rsidRPr="00D53356" w:rsidRDefault="001A59F9"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上年度可比期间</w:t>
            </w:r>
          </w:p>
          <w:p w:rsidR="001A59F9" w:rsidRPr="00D53356" w:rsidRDefault="007F35DC" w:rsidP="000C342B">
            <w:pPr>
              <w:widowControl/>
              <w:autoSpaceDE w:val="0"/>
              <w:autoSpaceDN w:val="0"/>
              <w:spacing w:before="29" w:line="288" w:lineRule="auto"/>
              <w:ind w:right="-15"/>
              <w:jc w:val="center"/>
              <w:textAlignment w:val="bottom"/>
              <w:rPr>
                <w:color w:val="000000"/>
                <w:sz w:val="24"/>
              </w:rPr>
            </w:pPr>
            <w:r w:rsidRPr="00D53356">
              <w:rPr>
                <w:color w:val="000000"/>
                <w:sz w:val="24"/>
              </w:rPr>
              <w:t>2020</w:t>
            </w:r>
            <w:r w:rsidRPr="00D53356">
              <w:rPr>
                <w:color w:val="000000"/>
                <w:sz w:val="24"/>
              </w:rPr>
              <w:t>年</w:t>
            </w:r>
            <w:r w:rsidRPr="00D53356">
              <w:rPr>
                <w:color w:val="000000"/>
                <w:sz w:val="24"/>
              </w:rPr>
              <w:t>7</w:t>
            </w:r>
            <w:r w:rsidRPr="00D53356">
              <w:rPr>
                <w:color w:val="000000"/>
                <w:sz w:val="24"/>
              </w:rPr>
              <w:t>月</w:t>
            </w:r>
            <w:r w:rsidRPr="00D53356">
              <w:rPr>
                <w:color w:val="000000"/>
                <w:sz w:val="24"/>
              </w:rPr>
              <w:t>22</w:t>
            </w:r>
            <w:r w:rsidRPr="00D53356">
              <w:rPr>
                <w:color w:val="000000"/>
                <w:sz w:val="24"/>
              </w:rPr>
              <w:t>日（基金合同生效日）至</w:t>
            </w:r>
            <w:r w:rsidRPr="00D53356">
              <w:rPr>
                <w:color w:val="000000"/>
                <w:sz w:val="24"/>
              </w:rPr>
              <w:t>2020</w:t>
            </w:r>
            <w:r w:rsidRPr="00D53356">
              <w:rPr>
                <w:color w:val="000000"/>
                <w:sz w:val="24"/>
              </w:rPr>
              <w:t>年</w:t>
            </w:r>
            <w:r w:rsidRPr="00D53356">
              <w:rPr>
                <w:color w:val="000000"/>
                <w:sz w:val="24"/>
              </w:rPr>
              <w:t>12</w:t>
            </w:r>
            <w:r w:rsidRPr="00D53356">
              <w:rPr>
                <w:color w:val="000000"/>
                <w:sz w:val="24"/>
              </w:rPr>
              <w:t>月</w:t>
            </w:r>
            <w:r w:rsidRPr="00D53356">
              <w:rPr>
                <w:color w:val="000000"/>
                <w:sz w:val="24"/>
              </w:rPr>
              <w:t>31</w:t>
            </w:r>
            <w:r w:rsidRPr="00D53356">
              <w:rPr>
                <w:color w:val="000000"/>
                <w:sz w:val="24"/>
              </w:rPr>
              <w:t>日</w:t>
            </w:r>
          </w:p>
        </w:tc>
      </w:tr>
      <w:tr w:rsidR="001A59F9" w:rsidRPr="00D53356" w:rsidTr="00C657A6">
        <w:tc>
          <w:tcPr>
            <w:tcW w:w="3686" w:type="dxa"/>
            <w:vAlign w:val="center"/>
          </w:tcPr>
          <w:p w:rsidR="001A59F9" w:rsidRPr="00D53356" w:rsidRDefault="001A59F9" w:rsidP="006A49DC">
            <w:pPr>
              <w:spacing w:before="29" w:line="288" w:lineRule="auto"/>
              <w:rPr>
                <w:sz w:val="24"/>
              </w:rPr>
            </w:pPr>
            <w:r w:rsidRPr="00D53356">
              <w:rPr>
                <w:rFonts w:hint="eastAsia"/>
                <w:sz w:val="24"/>
              </w:rPr>
              <w:t>当期发生的基金应支付的管理费</w:t>
            </w:r>
          </w:p>
        </w:tc>
        <w:tc>
          <w:tcPr>
            <w:tcW w:w="2657"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6,255.17</w:t>
            </w:r>
          </w:p>
        </w:tc>
        <w:tc>
          <w:tcPr>
            <w:tcW w:w="2657"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25,318.39</w:t>
            </w:r>
          </w:p>
        </w:tc>
      </w:tr>
      <w:tr w:rsidR="001A59F9" w:rsidRPr="00D53356" w:rsidTr="00C657A6">
        <w:tc>
          <w:tcPr>
            <w:tcW w:w="3686" w:type="dxa"/>
            <w:vAlign w:val="center"/>
          </w:tcPr>
          <w:p w:rsidR="001A59F9" w:rsidRPr="00D53356" w:rsidRDefault="001A59F9" w:rsidP="006A49DC">
            <w:pPr>
              <w:spacing w:before="29" w:line="288" w:lineRule="auto"/>
              <w:rPr>
                <w:sz w:val="24"/>
              </w:rPr>
            </w:pPr>
            <w:r w:rsidRPr="00D53356">
              <w:rPr>
                <w:rFonts w:hint="eastAsia"/>
                <w:sz w:val="24"/>
              </w:rPr>
              <w:lastRenderedPageBreak/>
              <w:t>其中：支付销售机构的客户维护费</w:t>
            </w:r>
          </w:p>
        </w:tc>
        <w:tc>
          <w:tcPr>
            <w:tcW w:w="2657"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32,114.19</w:t>
            </w:r>
          </w:p>
        </w:tc>
        <w:tc>
          <w:tcPr>
            <w:tcW w:w="2657"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42,220.62</w:t>
            </w:r>
          </w:p>
        </w:tc>
      </w:tr>
    </w:tbl>
    <w:p w:rsidR="003E0C7B" w:rsidRDefault="00CA1F84">
      <w:pPr>
        <w:tabs>
          <w:tab w:val="left" w:pos="426"/>
        </w:tabs>
        <w:spacing w:before="29" w:line="288" w:lineRule="auto"/>
        <w:jc w:val="left"/>
        <w:rPr>
          <w:kern w:val="0"/>
          <w:sz w:val="24"/>
        </w:rPr>
      </w:pPr>
      <w:r>
        <w:rPr>
          <w:kern w:val="0"/>
          <w:sz w:val="24"/>
        </w:rPr>
        <w:t>注：支付基金管理人上投摩根基金管理有限公司的管理人报酬按前一日基金资产净值扣除所持有目标</w:t>
      </w:r>
      <w:r>
        <w:rPr>
          <w:kern w:val="0"/>
          <w:sz w:val="24"/>
        </w:rPr>
        <w:t>ETF</w:t>
      </w:r>
      <w:r>
        <w:rPr>
          <w:kern w:val="0"/>
          <w:sz w:val="24"/>
        </w:rPr>
        <w:t>基金份额部分的基金资产后的余额</w:t>
      </w:r>
      <w:r>
        <w:rPr>
          <w:kern w:val="0"/>
          <w:sz w:val="24"/>
        </w:rPr>
        <w:t>(</w:t>
      </w:r>
      <w:r>
        <w:rPr>
          <w:kern w:val="0"/>
          <w:sz w:val="24"/>
        </w:rPr>
        <w:t>若为负数，则取零</w:t>
      </w:r>
      <w:r>
        <w:rPr>
          <w:kern w:val="0"/>
          <w:sz w:val="24"/>
        </w:rPr>
        <w:t>)</w:t>
      </w:r>
      <w:r>
        <w:rPr>
          <w:kern w:val="0"/>
          <w:sz w:val="24"/>
        </w:rPr>
        <w:t>的</w:t>
      </w:r>
      <w:r>
        <w:rPr>
          <w:kern w:val="0"/>
          <w:sz w:val="24"/>
        </w:rPr>
        <w:t>0.15%</w:t>
      </w:r>
      <w:r>
        <w:rPr>
          <w:kern w:val="0"/>
          <w:sz w:val="24"/>
        </w:rPr>
        <w:t>的年费率计提，逐日累计至每月月底，按月支付。其计算公式为：</w:t>
      </w:r>
    </w:p>
    <w:p w:rsidR="001A59F9" w:rsidRPr="00D53356" w:rsidRDefault="001A59F9" w:rsidP="00294E74">
      <w:pPr>
        <w:tabs>
          <w:tab w:val="left" w:pos="426"/>
        </w:tabs>
        <w:spacing w:before="29" w:line="288" w:lineRule="auto"/>
        <w:jc w:val="left"/>
        <w:rPr>
          <w:kern w:val="0"/>
          <w:sz w:val="24"/>
        </w:rPr>
      </w:pPr>
      <w:r w:rsidRPr="00D53356">
        <w:rPr>
          <w:kern w:val="0"/>
          <w:sz w:val="24"/>
        </w:rPr>
        <w:t>日管理人报酬＝</w:t>
      </w:r>
      <w:r w:rsidRPr="00D53356">
        <w:rPr>
          <w:kern w:val="0"/>
          <w:sz w:val="24"/>
        </w:rPr>
        <w:t>(</w:t>
      </w:r>
      <w:r w:rsidRPr="00D53356">
        <w:rPr>
          <w:kern w:val="0"/>
          <w:sz w:val="24"/>
        </w:rPr>
        <w:t>前一日基金资产净值</w:t>
      </w:r>
      <w:r w:rsidRPr="00D53356">
        <w:rPr>
          <w:kern w:val="0"/>
          <w:sz w:val="24"/>
        </w:rPr>
        <w:t>-</w:t>
      </w:r>
      <w:r w:rsidRPr="00D53356">
        <w:rPr>
          <w:kern w:val="0"/>
          <w:sz w:val="24"/>
        </w:rPr>
        <w:t>前一日所持有目标</w:t>
      </w:r>
      <w:r w:rsidRPr="00D53356">
        <w:rPr>
          <w:kern w:val="0"/>
          <w:sz w:val="24"/>
        </w:rPr>
        <w:t>ETF</w:t>
      </w:r>
      <w:r w:rsidRPr="00D53356">
        <w:rPr>
          <w:kern w:val="0"/>
          <w:sz w:val="24"/>
        </w:rPr>
        <w:t>基金份额部分的基金资产</w:t>
      </w:r>
      <w:r w:rsidRPr="00D53356">
        <w:rPr>
          <w:kern w:val="0"/>
          <w:sz w:val="24"/>
        </w:rPr>
        <w:t>)X0.15%/</w:t>
      </w:r>
      <w:r w:rsidRPr="00D53356">
        <w:rPr>
          <w:kern w:val="0"/>
          <w:sz w:val="24"/>
        </w:rPr>
        <w:t>当年天数。</w:t>
      </w:r>
    </w:p>
    <w:p w:rsidR="001A59F9" w:rsidRPr="00D53356" w:rsidRDefault="001A59F9" w:rsidP="00026C9C">
      <w:pPr>
        <w:spacing w:line="360" w:lineRule="auto"/>
        <w:rPr>
          <w:rFonts w:asciiTheme="minorEastAsia" w:eastAsiaTheme="minorEastAsia" w:hAnsiTheme="minorEastAsia"/>
          <w:color w:val="000000"/>
          <w:szCs w:val="21"/>
        </w:rPr>
      </w:pPr>
    </w:p>
    <w:p w:rsidR="001A59F9" w:rsidRPr="00D53356" w:rsidRDefault="001A59F9" w:rsidP="0091476E">
      <w:pPr>
        <w:spacing w:before="29" w:line="288" w:lineRule="auto"/>
        <w:rPr>
          <w:rFonts w:eastAsiaTheme="minorEastAsia"/>
          <w:b/>
          <w:sz w:val="24"/>
        </w:rPr>
      </w:pPr>
      <w:r w:rsidRPr="00D53356">
        <w:rPr>
          <w:rFonts w:eastAsiaTheme="minorEastAsia"/>
          <w:b/>
          <w:sz w:val="24"/>
        </w:rPr>
        <w:t>7.4.10.2.2</w:t>
      </w:r>
      <w:r w:rsidRPr="00D53356">
        <w:rPr>
          <w:rFonts w:eastAsiaTheme="minorEastAsia" w:hint="eastAsia"/>
          <w:b/>
          <w:sz w:val="24"/>
        </w:rPr>
        <w:t>基金托管费</w:t>
      </w:r>
    </w:p>
    <w:p w:rsidR="001A59F9" w:rsidRPr="00D53356" w:rsidRDefault="001A59F9" w:rsidP="0004081A">
      <w:pPr>
        <w:autoSpaceDE w:val="0"/>
        <w:autoSpaceDN w:val="0"/>
        <w:adjustRightInd w:val="0"/>
        <w:spacing w:before="29" w:line="288" w:lineRule="auto"/>
        <w:ind w:left="15"/>
        <w:jc w:val="right"/>
        <w:rPr>
          <w:bCs/>
          <w:color w:val="000000"/>
          <w:sz w:val="24"/>
        </w:rPr>
      </w:pPr>
      <w:r w:rsidRPr="00D53356">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3356" w:rsidTr="005B1208">
        <w:tc>
          <w:tcPr>
            <w:tcW w:w="3686" w:type="dxa"/>
            <w:vAlign w:val="center"/>
          </w:tcPr>
          <w:p w:rsidR="001A59F9" w:rsidRPr="00D53356" w:rsidRDefault="001A59F9"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项目</w:t>
            </w:r>
          </w:p>
        </w:tc>
        <w:tc>
          <w:tcPr>
            <w:tcW w:w="2657" w:type="dxa"/>
          </w:tcPr>
          <w:p w:rsidR="001A59F9" w:rsidRPr="00D53356" w:rsidRDefault="001A59F9"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本期</w:t>
            </w:r>
          </w:p>
          <w:p w:rsidR="001A59F9" w:rsidRPr="00D53356" w:rsidRDefault="00F64FAD" w:rsidP="000C342B">
            <w:pPr>
              <w:widowControl/>
              <w:autoSpaceDE w:val="0"/>
              <w:autoSpaceDN w:val="0"/>
              <w:spacing w:before="29" w:line="288" w:lineRule="auto"/>
              <w:ind w:right="-15"/>
              <w:jc w:val="center"/>
              <w:textAlignment w:val="bottom"/>
              <w:rPr>
                <w:color w:val="000000"/>
                <w:sz w:val="24"/>
              </w:rPr>
            </w:pPr>
            <w:r w:rsidRPr="00D53356">
              <w:rPr>
                <w:color w:val="000000"/>
                <w:sz w:val="24"/>
              </w:rPr>
              <w:t>2021</w:t>
            </w:r>
            <w:r w:rsidRPr="00D53356">
              <w:rPr>
                <w:color w:val="000000"/>
                <w:sz w:val="24"/>
              </w:rPr>
              <w:t>年</w:t>
            </w:r>
            <w:r w:rsidRPr="00D53356">
              <w:rPr>
                <w:color w:val="000000"/>
                <w:sz w:val="24"/>
              </w:rPr>
              <w:t>1</w:t>
            </w:r>
            <w:r w:rsidRPr="00D53356">
              <w:rPr>
                <w:color w:val="000000"/>
                <w:sz w:val="24"/>
              </w:rPr>
              <w:t>月</w:t>
            </w:r>
            <w:r w:rsidRPr="00D53356">
              <w:rPr>
                <w:color w:val="000000"/>
                <w:sz w:val="24"/>
              </w:rPr>
              <w:t>1</w:t>
            </w:r>
            <w:r w:rsidRPr="00D53356">
              <w:rPr>
                <w:color w:val="000000"/>
                <w:sz w:val="24"/>
              </w:rPr>
              <w:t>日</w:t>
            </w:r>
            <w:r w:rsidR="001A59F9" w:rsidRPr="00D53356">
              <w:rPr>
                <w:rFonts w:hint="eastAsia"/>
                <w:color w:val="000000"/>
                <w:sz w:val="24"/>
              </w:rPr>
              <w:t>至</w:t>
            </w:r>
            <w:r w:rsidRPr="00D53356">
              <w:rPr>
                <w:color w:val="000000"/>
                <w:sz w:val="24"/>
              </w:rPr>
              <w:t>2021</w:t>
            </w:r>
            <w:r w:rsidRPr="00D53356">
              <w:rPr>
                <w:color w:val="000000"/>
                <w:sz w:val="24"/>
              </w:rPr>
              <w:t>年</w:t>
            </w:r>
            <w:r w:rsidRPr="00D53356">
              <w:rPr>
                <w:color w:val="000000"/>
                <w:sz w:val="24"/>
              </w:rPr>
              <w:t>12</w:t>
            </w:r>
            <w:r w:rsidRPr="00D53356">
              <w:rPr>
                <w:color w:val="000000"/>
                <w:sz w:val="24"/>
              </w:rPr>
              <w:t>月</w:t>
            </w:r>
            <w:r w:rsidRPr="00D53356">
              <w:rPr>
                <w:color w:val="000000"/>
                <w:sz w:val="24"/>
              </w:rPr>
              <w:t>31</w:t>
            </w:r>
            <w:r w:rsidRPr="00D53356">
              <w:rPr>
                <w:color w:val="000000"/>
                <w:sz w:val="24"/>
              </w:rPr>
              <w:t>日</w:t>
            </w:r>
          </w:p>
        </w:tc>
        <w:tc>
          <w:tcPr>
            <w:tcW w:w="2657" w:type="dxa"/>
          </w:tcPr>
          <w:p w:rsidR="001A59F9" w:rsidRPr="00D53356" w:rsidRDefault="001A59F9"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上年度可比期间</w:t>
            </w:r>
          </w:p>
          <w:p w:rsidR="001A59F9" w:rsidRPr="00D53356" w:rsidRDefault="007F35DC" w:rsidP="000C342B">
            <w:pPr>
              <w:widowControl/>
              <w:autoSpaceDE w:val="0"/>
              <w:autoSpaceDN w:val="0"/>
              <w:spacing w:before="29" w:line="288" w:lineRule="auto"/>
              <w:ind w:right="-15"/>
              <w:jc w:val="center"/>
              <w:textAlignment w:val="bottom"/>
              <w:rPr>
                <w:color w:val="000000"/>
                <w:sz w:val="24"/>
              </w:rPr>
            </w:pPr>
            <w:r w:rsidRPr="00D53356">
              <w:rPr>
                <w:color w:val="000000"/>
                <w:sz w:val="24"/>
              </w:rPr>
              <w:t>2020</w:t>
            </w:r>
            <w:r w:rsidRPr="00D53356">
              <w:rPr>
                <w:color w:val="000000"/>
                <w:sz w:val="24"/>
              </w:rPr>
              <w:t>年</w:t>
            </w:r>
            <w:r w:rsidRPr="00D53356">
              <w:rPr>
                <w:color w:val="000000"/>
                <w:sz w:val="24"/>
              </w:rPr>
              <w:t>7</w:t>
            </w:r>
            <w:r w:rsidRPr="00D53356">
              <w:rPr>
                <w:color w:val="000000"/>
                <w:sz w:val="24"/>
              </w:rPr>
              <w:t>月</w:t>
            </w:r>
            <w:r w:rsidRPr="00D53356">
              <w:rPr>
                <w:color w:val="000000"/>
                <w:sz w:val="24"/>
              </w:rPr>
              <w:t>22</w:t>
            </w:r>
            <w:r w:rsidRPr="00D53356">
              <w:rPr>
                <w:color w:val="000000"/>
                <w:sz w:val="24"/>
              </w:rPr>
              <w:t>日（基金合同生效日）至</w:t>
            </w:r>
            <w:r w:rsidRPr="00D53356">
              <w:rPr>
                <w:color w:val="000000"/>
                <w:sz w:val="24"/>
              </w:rPr>
              <w:t>2020</w:t>
            </w:r>
            <w:r w:rsidRPr="00D53356">
              <w:rPr>
                <w:color w:val="000000"/>
                <w:sz w:val="24"/>
              </w:rPr>
              <w:t>年</w:t>
            </w:r>
            <w:r w:rsidRPr="00D53356">
              <w:rPr>
                <w:color w:val="000000"/>
                <w:sz w:val="24"/>
              </w:rPr>
              <w:t>12</w:t>
            </w:r>
            <w:r w:rsidRPr="00D53356">
              <w:rPr>
                <w:color w:val="000000"/>
                <w:sz w:val="24"/>
              </w:rPr>
              <w:t>月</w:t>
            </w:r>
            <w:r w:rsidRPr="00D53356">
              <w:rPr>
                <w:color w:val="000000"/>
                <w:sz w:val="24"/>
              </w:rPr>
              <w:t>31</w:t>
            </w:r>
            <w:r w:rsidRPr="00D53356">
              <w:rPr>
                <w:color w:val="000000"/>
                <w:sz w:val="24"/>
              </w:rPr>
              <w:t>日</w:t>
            </w:r>
          </w:p>
        </w:tc>
      </w:tr>
      <w:tr w:rsidR="001A59F9" w:rsidRPr="00D53356" w:rsidTr="005B1208">
        <w:tc>
          <w:tcPr>
            <w:tcW w:w="3686" w:type="dxa"/>
            <w:vAlign w:val="center"/>
          </w:tcPr>
          <w:p w:rsidR="001A59F9" w:rsidRPr="00D53356" w:rsidRDefault="001A59F9" w:rsidP="006A49DC">
            <w:pPr>
              <w:spacing w:before="29" w:line="288" w:lineRule="auto"/>
              <w:rPr>
                <w:rFonts w:asciiTheme="minorEastAsia" w:eastAsiaTheme="minorEastAsia" w:hAnsiTheme="minorEastAsia"/>
                <w:color w:val="000000"/>
                <w:szCs w:val="21"/>
              </w:rPr>
            </w:pPr>
            <w:r w:rsidRPr="00D53356">
              <w:rPr>
                <w:rFonts w:hint="eastAsia"/>
                <w:sz w:val="24"/>
              </w:rPr>
              <w:t>当期发生的基金应支付的托管费</w:t>
            </w:r>
          </w:p>
        </w:tc>
        <w:tc>
          <w:tcPr>
            <w:tcW w:w="2657"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2,084.98</w:t>
            </w:r>
          </w:p>
        </w:tc>
        <w:tc>
          <w:tcPr>
            <w:tcW w:w="2657" w:type="dxa"/>
            <w:vAlign w:val="center"/>
          </w:tcPr>
          <w:p w:rsidR="001A59F9" w:rsidRPr="00D53356" w:rsidRDefault="001A59F9" w:rsidP="004C1637">
            <w:pPr>
              <w:spacing w:before="29" w:line="288" w:lineRule="auto"/>
              <w:jc w:val="right"/>
              <w:rPr>
                <w:color w:val="000000"/>
                <w:kern w:val="0"/>
                <w:sz w:val="24"/>
              </w:rPr>
            </w:pPr>
            <w:r w:rsidRPr="00D53356">
              <w:rPr>
                <w:color w:val="000000"/>
                <w:kern w:val="0"/>
                <w:sz w:val="24"/>
              </w:rPr>
              <w:t>8,439.45</w:t>
            </w:r>
          </w:p>
        </w:tc>
      </w:tr>
    </w:tbl>
    <w:p w:rsidR="003E0C7B" w:rsidRDefault="00CA1F84">
      <w:pPr>
        <w:tabs>
          <w:tab w:val="left" w:pos="426"/>
        </w:tabs>
        <w:spacing w:before="29" w:line="288" w:lineRule="auto"/>
        <w:jc w:val="left"/>
        <w:rPr>
          <w:kern w:val="0"/>
          <w:sz w:val="24"/>
        </w:rPr>
      </w:pPr>
      <w:r>
        <w:rPr>
          <w:kern w:val="0"/>
          <w:sz w:val="24"/>
        </w:rPr>
        <w:t>注：支付基金托管人平安银行的托管费按前一日基金资产净值扣除所持有目标</w:t>
      </w:r>
      <w:r>
        <w:rPr>
          <w:kern w:val="0"/>
          <w:sz w:val="24"/>
        </w:rPr>
        <w:t>ETF</w:t>
      </w:r>
      <w:r>
        <w:rPr>
          <w:kern w:val="0"/>
          <w:sz w:val="24"/>
        </w:rPr>
        <w:t>基金份额部分的基金资产后的余额</w:t>
      </w:r>
      <w:r>
        <w:rPr>
          <w:kern w:val="0"/>
          <w:sz w:val="24"/>
        </w:rPr>
        <w:t>(</w:t>
      </w:r>
      <w:r>
        <w:rPr>
          <w:kern w:val="0"/>
          <w:sz w:val="24"/>
        </w:rPr>
        <w:t>若为负数，则取零</w:t>
      </w:r>
      <w:r>
        <w:rPr>
          <w:kern w:val="0"/>
          <w:sz w:val="24"/>
        </w:rPr>
        <w:t>)</w:t>
      </w:r>
      <w:r>
        <w:rPr>
          <w:kern w:val="0"/>
          <w:sz w:val="24"/>
        </w:rPr>
        <w:t>的</w:t>
      </w:r>
      <w:r>
        <w:rPr>
          <w:kern w:val="0"/>
          <w:sz w:val="24"/>
        </w:rPr>
        <w:t>0.05%</w:t>
      </w:r>
      <w:r>
        <w:rPr>
          <w:kern w:val="0"/>
          <w:sz w:val="24"/>
        </w:rPr>
        <w:t>的年费率计提，逐日累计至每月月底，按月支付。其计算公式为：</w:t>
      </w:r>
    </w:p>
    <w:p w:rsidR="001A59F9" w:rsidRPr="00D53356" w:rsidRDefault="001A59F9" w:rsidP="00294E74">
      <w:pPr>
        <w:tabs>
          <w:tab w:val="left" w:pos="426"/>
        </w:tabs>
        <w:spacing w:before="29" w:line="288" w:lineRule="auto"/>
        <w:jc w:val="left"/>
        <w:rPr>
          <w:kern w:val="0"/>
          <w:sz w:val="24"/>
        </w:rPr>
      </w:pPr>
      <w:r w:rsidRPr="00D53356">
        <w:rPr>
          <w:kern w:val="0"/>
          <w:sz w:val="24"/>
        </w:rPr>
        <w:t>日托管费＝</w:t>
      </w:r>
      <w:r w:rsidRPr="00D53356">
        <w:rPr>
          <w:kern w:val="0"/>
          <w:sz w:val="24"/>
        </w:rPr>
        <w:t>(</w:t>
      </w:r>
      <w:r w:rsidRPr="00D53356">
        <w:rPr>
          <w:kern w:val="0"/>
          <w:sz w:val="24"/>
        </w:rPr>
        <w:t>前一日基金资产净值</w:t>
      </w:r>
      <w:r w:rsidRPr="00D53356">
        <w:rPr>
          <w:kern w:val="0"/>
          <w:sz w:val="24"/>
        </w:rPr>
        <w:t>-</w:t>
      </w:r>
      <w:r w:rsidRPr="00D53356">
        <w:rPr>
          <w:kern w:val="0"/>
          <w:sz w:val="24"/>
        </w:rPr>
        <w:t>前一日所持有目标</w:t>
      </w:r>
      <w:r w:rsidRPr="00D53356">
        <w:rPr>
          <w:kern w:val="0"/>
          <w:sz w:val="24"/>
        </w:rPr>
        <w:t>ETF</w:t>
      </w:r>
      <w:r w:rsidRPr="00D53356">
        <w:rPr>
          <w:kern w:val="0"/>
          <w:sz w:val="24"/>
        </w:rPr>
        <w:t>基金份额部分的基金资产</w:t>
      </w:r>
      <w:r w:rsidRPr="00D53356">
        <w:rPr>
          <w:kern w:val="0"/>
          <w:sz w:val="24"/>
        </w:rPr>
        <w:t>)X0.05%/</w:t>
      </w:r>
      <w:r w:rsidRPr="00D53356">
        <w:rPr>
          <w:kern w:val="0"/>
          <w:sz w:val="24"/>
        </w:rPr>
        <w:t>当年天数。</w:t>
      </w:r>
    </w:p>
    <w:p w:rsidR="001A59F9" w:rsidRPr="00D53356" w:rsidRDefault="001A59F9" w:rsidP="00026C9C">
      <w:pPr>
        <w:spacing w:line="360" w:lineRule="auto"/>
        <w:rPr>
          <w:rFonts w:asciiTheme="minorEastAsia" w:eastAsiaTheme="minorEastAsia" w:hAnsiTheme="minorEastAsia"/>
          <w:color w:val="000000"/>
          <w:szCs w:val="21"/>
        </w:rPr>
      </w:pPr>
    </w:p>
    <w:p w:rsidR="00EF55B7" w:rsidRPr="00D53356" w:rsidRDefault="001A59F9" w:rsidP="007F5B2F">
      <w:pPr>
        <w:spacing w:before="29" w:line="288" w:lineRule="auto"/>
        <w:rPr>
          <w:kern w:val="0"/>
          <w:sz w:val="24"/>
        </w:rPr>
      </w:pPr>
      <w:r w:rsidRPr="00D53356">
        <w:rPr>
          <w:rFonts w:eastAsiaTheme="minorEastAsia"/>
          <w:b/>
          <w:sz w:val="24"/>
        </w:rPr>
        <w:t>7.4.10.2.3</w:t>
      </w:r>
      <w:r w:rsidRPr="00D53356">
        <w:rPr>
          <w:rFonts w:eastAsiaTheme="minorEastAsia" w:hint="eastAsia"/>
          <w:b/>
          <w:sz w:val="24"/>
        </w:rPr>
        <w:t>销售服务费</w:t>
      </w:r>
    </w:p>
    <w:p w:rsidR="00EF55B7" w:rsidRPr="00D53356" w:rsidRDefault="00EF55B7" w:rsidP="007F5B2F">
      <w:pPr>
        <w:autoSpaceDE w:val="0"/>
        <w:autoSpaceDN w:val="0"/>
        <w:adjustRightInd w:val="0"/>
        <w:spacing w:before="29" w:line="288" w:lineRule="auto"/>
        <w:ind w:left="15"/>
        <w:jc w:val="right"/>
        <w:rPr>
          <w:rFonts w:eastAsiaTheme="minorEastAsia"/>
          <w:color w:val="000000"/>
          <w:szCs w:val="21"/>
        </w:rPr>
      </w:pPr>
      <w:r w:rsidRPr="00D53356">
        <w:rPr>
          <w:bCs/>
          <w:color w:val="000000"/>
          <w:sz w:val="24"/>
        </w:rPr>
        <w:t>单位：人民币元</w:t>
      </w:r>
    </w:p>
    <w:tbl>
      <w:tblPr>
        <w:tblStyle w:val="aff2"/>
        <w:tblW w:w="8998" w:type="dxa"/>
        <w:tblInd w:w="108" w:type="dxa"/>
        <w:tblLayout w:type="fixed"/>
        <w:tblLook w:val="04A0" w:firstRow="1" w:lastRow="0" w:firstColumn="1" w:lastColumn="0" w:noHBand="0" w:noVBand="1"/>
      </w:tblPr>
      <w:tblGrid>
        <w:gridCol w:w="2045"/>
        <w:gridCol w:w="2455"/>
        <w:gridCol w:w="2609"/>
        <w:gridCol w:w="1889"/>
      </w:tblGrid>
      <w:tr w:rsidR="00EF55B7" w:rsidRPr="00D53356" w:rsidTr="007F5B2F">
        <w:tc>
          <w:tcPr>
            <w:tcW w:w="2110" w:type="dxa"/>
            <w:vMerge w:val="restart"/>
            <w:vAlign w:val="center"/>
          </w:tcPr>
          <w:p w:rsidR="00EF55B7" w:rsidRPr="00D53356" w:rsidRDefault="00EF55B7" w:rsidP="00251201">
            <w:pPr>
              <w:widowControl/>
              <w:autoSpaceDE w:val="0"/>
              <w:autoSpaceDN w:val="0"/>
              <w:spacing w:before="29" w:line="288" w:lineRule="auto"/>
              <w:ind w:right="-15"/>
              <w:jc w:val="center"/>
              <w:textAlignment w:val="bottom"/>
              <w:rPr>
                <w:color w:val="000000"/>
                <w:sz w:val="24"/>
              </w:rPr>
            </w:pPr>
            <w:r w:rsidRPr="00D53356">
              <w:rPr>
                <w:color w:val="000000"/>
                <w:sz w:val="24"/>
              </w:rPr>
              <w:t>获得销售服务费的各关联方名称</w:t>
            </w:r>
          </w:p>
        </w:tc>
        <w:tc>
          <w:tcPr>
            <w:tcW w:w="7176" w:type="dxa"/>
            <w:gridSpan w:val="3"/>
            <w:vAlign w:val="center"/>
          </w:tcPr>
          <w:p w:rsidR="00EF55B7" w:rsidRPr="00D53356"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D53356">
              <w:rPr>
                <w:color w:val="000000"/>
                <w:sz w:val="24"/>
              </w:rPr>
              <w:t>本期</w:t>
            </w:r>
          </w:p>
          <w:p w:rsidR="00EF55B7" w:rsidRPr="00D53356"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D53356">
              <w:rPr>
                <w:color w:val="000000"/>
                <w:sz w:val="24"/>
              </w:rPr>
              <w:t>2021</w:t>
            </w:r>
            <w:r w:rsidRPr="00D53356">
              <w:rPr>
                <w:color w:val="000000"/>
                <w:sz w:val="24"/>
              </w:rPr>
              <w:t>年</w:t>
            </w:r>
            <w:r w:rsidRPr="00D53356">
              <w:rPr>
                <w:color w:val="000000"/>
                <w:sz w:val="24"/>
              </w:rPr>
              <w:t>1</w:t>
            </w:r>
            <w:r w:rsidRPr="00D53356">
              <w:rPr>
                <w:color w:val="000000"/>
                <w:sz w:val="24"/>
              </w:rPr>
              <w:t>月</w:t>
            </w:r>
            <w:r w:rsidRPr="00D53356">
              <w:rPr>
                <w:color w:val="000000"/>
                <w:sz w:val="24"/>
              </w:rPr>
              <w:t>1</w:t>
            </w:r>
            <w:r w:rsidRPr="00D53356">
              <w:rPr>
                <w:color w:val="000000"/>
                <w:sz w:val="24"/>
              </w:rPr>
              <w:t>日至</w:t>
            </w:r>
            <w:r w:rsidRPr="00D53356">
              <w:rPr>
                <w:color w:val="000000"/>
                <w:sz w:val="24"/>
              </w:rPr>
              <w:t>2021</w:t>
            </w:r>
            <w:r w:rsidRPr="00D53356">
              <w:rPr>
                <w:color w:val="000000"/>
                <w:sz w:val="24"/>
              </w:rPr>
              <w:t>年</w:t>
            </w:r>
            <w:r w:rsidRPr="00D53356">
              <w:rPr>
                <w:color w:val="000000"/>
                <w:sz w:val="24"/>
              </w:rPr>
              <w:t>12</w:t>
            </w:r>
            <w:r w:rsidRPr="00D53356">
              <w:rPr>
                <w:color w:val="000000"/>
                <w:sz w:val="24"/>
              </w:rPr>
              <w:t>月</w:t>
            </w:r>
            <w:r w:rsidRPr="00D53356">
              <w:rPr>
                <w:color w:val="000000"/>
                <w:sz w:val="24"/>
              </w:rPr>
              <w:t>31</w:t>
            </w:r>
            <w:r w:rsidRPr="00D53356">
              <w:rPr>
                <w:color w:val="000000"/>
                <w:sz w:val="24"/>
              </w:rPr>
              <w:t>日</w:t>
            </w:r>
          </w:p>
        </w:tc>
      </w:tr>
      <w:tr w:rsidR="00EF55B7" w:rsidRPr="00D53356" w:rsidTr="007F5B2F">
        <w:tc>
          <w:tcPr>
            <w:tcW w:w="2110" w:type="dxa"/>
            <w:vMerge/>
          </w:tcPr>
          <w:p w:rsidR="00EF55B7" w:rsidRPr="00D53356"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D53356"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D53356">
              <w:rPr>
                <w:color w:val="000000"/>
                <w:sz w:val="24"/>
              </w:rPr>
              <w:t>当期发生的基金应支付的销售服务费</w:t>
            </w:r>
          </w:p>
        </w:tc>
      </w:tr>
      <w:tr w:rsidR="00EF55B7" w:rsidRPr="00D53356" w:rsidTr="007F5B2F">
        <w:tc>
          <w:tcPr>
            <w:tcW w:w="2110" w:type="dxa"/>
            <w:vMerge/>
          </w:tcPr>
          <w:p w:rsidR="00EF55B7" w:rsidRPr="00D53356"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D53356"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D53356">
              <w:rPr>
                <w:color w:val="000000"/>
                <w:sz w:val="24"/>
              </w:rPr>
              <w:t>上投摩根</w:t>
            </w:r>
            <w:r w:rsidRPr="00D53356">
              <w:rPr>
                <w:color w:val="000000"/>
                <w:sz w:val="24"/>
              </w:rPr>
              <w:t>MSCI</w:t>
            </w:r>
            <w:r w:rsidRPr="00D53356">
              <w:rPr>
                <w:color w:val="000000"/>
                <w:sz w:val="24"/>
              </w:rPr>
              <w:t>中国</w:t>
            </w:r>
            <w:r w:rsidRPr="00D53356">
              <w:rPr>
                <w:color w:val="000000"/>
                <w:sz w:val="24"/>
              </w:rPr>
              <w:t>A</w:t>
            </w:r>
            <w:r w:rsidRPr="00D53356">
              <w:rPr>
                <w:color w:val="000000"/>
                <w:sz w:val="24"/>
              </w:rPr>
              <w:t>股</w:t>
            </w:r>
            <w:r w:rsidRPr="00D53356">
              <w:rPr>
                <w:color w:val="000000"/>
                <w:sz w:val="24"/>
              </w:rPr>
              <w:t>ETF</w:t>
            </w:r>
            <w:r w:rsidRPr="00D53356">
              <w:rPr>
                <w:color w:val="000000"/>
                <w:sz w:val="24"/>
              </w:rPr>
              <w:t>联接</w:t>
            </w:r>
            <w:r w:rsidRPr="00D53356">
              <w:rPr>
                <w:color w:val="000000"/>
                <w:sz w:val="24"/>
              </w:rPr>
              <w:t>A</w:t>
            </w:r>
          </w:p>
        </w:tc>
        <w:tc>
          <w:tcPr>
            <w:tcW w:w="2694" w:type="dxa"/>
            <w:vAlign w:val="center"/>
          </w:tcPr>
          <w:p w:rsidR="00EF55B7" w:rsidRPr="00D53356"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D53356">
              <w:rPr>
                <w:color w:val="000000"/>
                <w:sz w:val="24"/>
              </w:rPr>
              <w:t>上投摩根</w:t>
            </w:r>
            <w:r w:rsidRPr="00D53356">
              <w:rPr>
                <w:color w:val="000000"/>
                <w:sz w:val="24"/>
              </w:rPr>
              <w:t>MSCI</w:t>
            </w:r>
            <w:r w:rsidRPr="00D53356">
              <w:rPr>
                <w:color w:val="000000"/>
                <w:sz w:val="24"/>
              </w:rPr>
              <w:t>中国</w:t>
            </w:r>
            <w:r w:rsidRPr="00D53356">
              <w:rPr>
                <w:color w:val="000000"/>
                <w:sz w:val="24"/>
              </w:rPr>
              <w:t>A</w:t>
            </w:r>
            <w:r w:rsidRPr="00D53356">
              <w:rPr>
                <w:color w:val="000000"/>
                <w:sz w:val="24"/>
              </w:rPr>
              <w:t>股</w:t>
            </w:r>
            <w:r w:rsidRPr="00D53356">
              <w:rPr>
                <w:color w:val="000000"/>
                <w:sz w:val="24"/>
              </w:rPr>
              <w:t>ETF</w:t>
            </w:r>
            <w:r w:rsidRPr="00D53356">
              <w:rPr>
                <w:color w:val="000000"/>
                <w:sz w:val="24"/>
              </w:rPr>
              <w:t>联接</w:t>
            </w:r>
            <w:r w:rsidRPr="00D53356">
              <w:rPr>
                <w:color w:val="000000"/>
                <w:sz w:val="24"/>
              </w:rPr>
              <w:t>C</w:t>
            </w:r>
          </w:p>
        </w:tc>
        <w:tc>
          <w:tcPr>
            <w:tcW w:w="1948" w:type="dxa"/>
            <w:vAlign w:val="center"/>
          </w:tcPr>
          <w:p w:rsidR="00EF55B7" w:rsidRPr="00D53356"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D53356">
              <w:rPr>
                <w:color w:val="000000"/>
                <w:sz w:val="24"/>
              </w:rPr>
              <w:t>合计</w:t>
            </w:r>
          </w:p>
        </w:tc>
      </w:tr>
      <w:tr w:rsidR="003E0C7B">
        <w:tc>
          <w:tcPr>
            <w:tcW w:w="2045" w:type="dxa"/>
            <w:vAlign w:val="center"/>
          </w:tcPr>
          <w:p w:rsidR="003E0C7B" w:rsidRDefault="00CA1F84">
            <w:pPr>
              <w:jc w:val="left"/>
            </w:pPr>
            <w:r>
              <w:rPr>
                <w:sz w:val="24"/>
              </w:rPr>
              <w:t>上投摩根基金管理有限公司</w:t>
            </w:r>
          </w:p>
        </w:tc>
        <w:tc>
          <w:tcPr>
            <w:tcW w:w="2455" w:type="dxa"/>
            <w:vAlign w:val="center"/>
          </w:tcPr>
          <w:p w:rsidR="003E0C7B" w:rsidRDefault="00CA1F84">
            <w:pPr>
              <w:jc w:val="right"/>
            </w:pPr>
            <w:r>
              <w:rPr>
                <w:sz w:val="24"/>
              </w:rPr>
              <w:t>-</w:t>
            </w:r>
          </w:p>
        </w:tc>
        <w:tc>
          <w:tcPr>
            <w:tcW w:w="2609" w:type="dxa"/>
            <w:vAlign w:val="center"/>
          </w:tcPr>
          <w:p w:rsidR="003E0C7B" w:rsidRDefault="00CA1F84">
            <w:pPr>
              <w:jc w:val="right"/>
            </w:pPr>
            <w:r>
              <w:rPr>
                <w:sz w:val="24"/>
              </w:rPr>
              <w:t>517.33</w:t>
            </w:r>
          </w:p>
        </w:tc>
        <w:tc>
          <w:tcPr>
            <w:tcW w:w="1889" w:type="dxa"/>
            <w:vAlign w:val="center"/>
          </w:tcPr>
          <w:p w:rsidR="003E0C7B" w:rsidRDefault="00CA1F84">
            <w:pPr>
              <w:jc w:val="right"/>
            </w:pPr>
            <w:r>
              <w:rPr>
                <w:sz w:val="24"/>
              </w:rPr>
              <w:t>517.33</w:t>
            </w:r>
          </w:p>
        </w:tc>
      </w:tr>
      <w:tr w:rsidR="003E0C7B">
        <w:tc>
          <w:tcPr>
            <w:tcW w:w="2045" w:type="dxa"/>
            <w:vAlign w:val="center"/>
          </w:tcPr>
          <w:p w:rsidR="003E0C7B" w:rsidRDefault="00CA1F84">
            <w:pPr>
              <w:jc w:val="left"/>
            </w:pPr>
            <w:r>
              <w:rPr>
                <w:sz w:val="24"/>
              </w:rPr>
              <w:t>平安银行</w:t>
            </w:r>
          </w:p>
        </w:tc>
        <w:tc>
          <w:tcPr>
            <w:tcW w:w="2455" w:type="dxa"/>
            <w:vAlign w:val="center"/>
          </w:tcPr>
          <w:p w:rsidR="003E0C7B" w:rsidRDefault="00CA1F84">
            <w:pPr>
              <w:jc w:val="right"/>
            </w:pPr>
            <w:r>
              <w:rPr>
                <w:sz w:val="24"/>
              </w:rPr>
              <w:t>-</w:t>
            </w:r>
          </w:p>
        </w:tc>
        <w:tc>
          <w:tcPr>
            <w:tcW w:w="2609" w:type="dxa"/>
            <w:vAlign w:val="center"/>
          </w:tcPr>
          <w:p w:rsidR="003E0C7B" w:rsidRDefault="00CA1F84">
            <w:pPr>
              <w:jc w:val="right"/>
            </w:pPr>
            <w:r>
              <w:rPr>
                <w:sz w:val="24"/>
              </w:rPr>
              <w:t>356.97</w:t>
            </w:r>
          </w:p>
        </w:tc>
        <w:tc>
          <w:tcPr>
            <w:tcW w:w="1889" w:type="dxa"/>
            <w:vAlign w:val="center"/>
          </w:tcPr>
          <w:p w:rsidR="003E0C7B" w:rsidRDefault="00CA1F84">
            <w:pPr>
              <w:jc w:val="right"/>
            </w:pPr>
            <w:r>
              <w:rPr>
                <w:sz w:val="24"/>
              </w:rPr>
              <w:t>356.97</w:t>
            </w:r>
          </w:p>
        </w:tc>
      </w:tr>
      <w:tr w:rsidR="00EF55B7" w:rsidRPr="00D53356" w:rsidTr="007F5B2F">
        <w:tc>
          <w:tcPr>
            <w:tcW w:w="2110" w:type="dxa"/>
            <w:vAlign w:val="center"/>
          </w:tcPr>
          <w:p w:rsidR="00EF55B7" w:rsidRPr="00D53356"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D53356">
              <w:rPr>
                <w:color w:val="000000"/>
                <w:sz w:val="24"/>
              </w:rPr>
              <w:t>合计</w:t>
            </w:r>
          </w:p>
        </w:tc>
        <w:tc>
          <w:tcPr>
            <w:tcW w:w="2534" w:type="dxa"/>
            <w:vAlign w:val="center"/>
          </w:tcPr>
          <w:p w:rsidR="00EF55B7" w:rsidRPr="00D53356" w:rsidRDefault="00EF55B7" w:rsidP="00C2276D">
            <w:pPr>
              <w:spacing w:before="29" w:line="288" w:lineRule="auto"/>
              <w:jc w:val="center"/>
              <w:rPr>
                <w:color w:val="000000"/>
                <w:kern w:val="0"/>
                <w:sz w:val="24"/>
              </w:rPr>
            </w:pPr>
            <w:r w:rsidRPr="00D53356">
              <w:rPr>
                <w:color w:val="000000"/>
                <w:kern w:val="0"/>
                <w:sz w:val="24"/>
              </w:rPr>
              <w:t>-</w:t>
            </w:r>
          </w:p>
        </w:tc>
        <w:tc>
          <w:tcPr>
            <w:tcW w:w="2694" w:type="dxa"/>
            <w:vAlign w:val="center"/>
          </w:tcPr>
          <w:p w:rsidR="00EF55B7" w:rsidRPr="00D53356" w:rsidRDefault="00EF55B7" w:rsidP="00C2276D">
            <w:pPr>
              <w:spacing w:before="29" w:line="288" w:lineRule="auto"/>
              <w:jc w:val="center"/>
              <w:rPr>
                <w:color w:val="000000"/>
                <w:kern w:val="0"/>
                <w:sz w:val="24"/>
              </w:rPr>
            </w:pPr>
            <w:r w:rsidRPr="00D53356">
              <w:rPr>
                <w:color w:val="000000"/>
                <w:kern w:val="0"/>
                <w:sz w:val="24"/>
              </w:rPr>
              <w:t>874.30</w:t>
            </w:r>
          </w:p>
        </w:tc>
        <w:tc>
          <w:tcPr>
            <w:tcW w:w="1948" w:type="dxa"/>
            <w:vAlign w:val="center"/>
          </w:tcPr>
          <w:p w:rsidR="00EF55B7" w:rsidRPr="00D53356" w:rsidRDefault="00EF55B7" w:rsidP="00C2276D">
            <w:pPr>
              <w:spacing w:before="29" w:line="288" w:lineRule="auto"/>
              <w:jc w:val="center"/>
              <w:rPr>
                <w:color w:val="000000"/>
                <w:kern w:val="0"/>
                <w:sz w:val="24"/>
              </w:rPr>
            </w:pPr>
            <w:r w:rsidRPr="00D53356">
              <w:rPr>
                <w:color w:val="000000"/>
                <w:kern w:val="0"/>
                <w:sz w:val="24"/>
              </w:rPr>
              <w:t>874.30</w:t>
            </w:r>
          </w:p>
        </w:tc>
      </w:tr>
      <w:tr w:rsidR="00EF55B7" w:rsidRPr="00D53356" w:rsidTr="007F5B2F">
        <w:tc>
          <w:tcPr>
            <w:tcW w:w="2110" w:type="dxa"/>
            <w:vMerge w:val="restart"/>
            <w:vAlign w:val="center"/>
          </w:tcPr>
          <w:p w:rsidR="00EF55B7" w:rsidRPr="00D53356" w:rsidRDefault="00EF55B7" w:rsidP="00251201">
            <w:pPr>
              <w:widowControl/>
              <w:autoSpaceDE w:val="0"/>
              <w:autoSpaceDN w:val="0"/>
              <w:spacing w:before="29" w:line="288" w:lineRule="auto"/>
              <w:ind w:right="-15"/>
              <w:jc w:val="center"/>
              <w:textAlignment w:val="bottom"/>
              <w:rPr>
                <w:color w:val="000000"/>
                <w:sz w:val="24"/>
              </w:rPr>
            </w:pPr>
            <w:r w:rsidRPr="00D53356">
              <w:rPr>
                <w:color w:val="000000"/>
                <w:sz w:val="24"/>
              </w:rPr>
              <w:t>获得销售服务费的各关联方名称</w:t>
            </w:r>
          </w:p>
        </w:tc>
        <w:tc>
          <w:tcPr>
            <w:tcW w:w="7176" w:type="dxa"/>
            <w:gridSpan w:val="3"/>
            <w:vAlign w:val="center"/>
          </w:tcPr>
          <w:p w:rsidR="00EF55B7" w:rsidRPr="00D53356"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D53356">
              <w:rPr>
                <w:color w:val="000000"/>
                <w:sz w:val="24"/>
              </w:rPr>
              <w:t>上年度可比期间</w:t>
            </w:r>
          </w:p>
          <w:p w:rsidR="00EF55B7" w:rsidRPr="00D53356"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D53356">
              <w:rPr>
                <w:color w:val="000000"/>
                <w:sz w:val="24"/>
              </w:rPr>
              <w:t>2020</w:t>
            </w:r>
            <w:r w:rsidRPr="00D53356">
              <w:rPr>
                <w:color w:val="000000"/>
                <w:sz w:val="24"/>
              </w:rPr>
              <w:t>年</w:t>
            </w:r>
            <w:r w:rsidRPr="00D53356">
              <w:rPr>
                <w:color w:val="000000"/>
                <w:sz w:val="24"/>
              </w:rPr>
              <w:t>7</w:t>
            </w:r>
            <w:r w:rsidRPr="00D53356">
              <w:rPr>
                <w:color w:val="000000"/>
                <w:sz w:val="24"/>
              </w:rPr>
              <w:t>月</w:t>
            </w:r>
            <w:r w:rsidRPr="00D53356">
              <w:rPr>
                <w:color w:val="000000"/>
                <w:sz w:val="24"/>
              </w:rPr>
              <w:t>22</w:t>
            </w:r>
            <w:r w:rsidRPr="00D53356">
              <w:rPr>
                <w:color w:val="000000"/>
                <w:sz w:val="24"/>
              </w:rPr>
              <w:t>日（基金合同生效日）至</w:t>
            </w:r>
            <w:r w:rsidRPr="00D53356">
              <w:rPr>
                <w:color w:val="000000"/>
                <w:sz w:val="24"/>
              </w:rPr>
              <w:t>2020</w:t>
            </w:r>
            <w:r w:rsidRPr="00D53356">
              <w:rPr>
                <w:color w:val="000000"/>
                <w:sz w:val="24"/>
              </w:rPr>
              <w:t>年</w:t>
            </w:r>
            <w:r w:rsidRPr="00D53356">
              <w:rPr>
                <w:color w:val="000000"/>
                <w:sz w:val="24"/>
              </w:rPr>
              <w:t>12</w:t>
            </w:r>
            <w:r w:rsidRPr="00D53356">
              <w:rPr>
                <w:color w:val="000000"/>
                <w:sz w:val="24"/>
              </w:rPr>
              <w:t>月</w:t>
            </w:r>
            <w:r w:rsidRPr="00D53356">
              <w:rPr>
                <w:color w:val="000000"/>
                <w:sz w:val="24"/>
              </w:rPr>
              <w:t>31</w:t>
            </w:r>
            <w:r w:rsidRPr="00D53356">
              <w:rPr>
                <w:color w:val="000000"/>
                <w:sz w:val="24"/>
              </w:rPr>
              <w:t>日</w:t>
            </w:r>
          </w:p>
        </w:tc>
      </w:tr>
      <w:tr w:rsidR="00EF55B7" w:rsidRPr="00D53356" w:rsidTr="007F5B2F">
        <w:tc>
          <w:tcPr>
            <w:tcW w:w="2110" w:type="dxa"/>
            <w:vMerge/>
          </w:tcPr>
          <w:p w:rsidR="00EF55B7" w:rsidRPr="00D53356"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D53356"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D53356">
              <w:rPr>
                <w:color w:val="000000"/>
                <w:sz w:val="24"/>
              </w:rPr>
              <w:t>当期发生的基金应支付的销售服务费</w:t>
            </w:r>
          </w:p>
        </w:tc>
      </w:tr>
      <w:tr w:rsidR="00EF55B7" w:rsidRPr="00D53356" w:rsidTr="007F5B2F">
        <w:tc>
          <w:tcPr>
            <w:tcW w:w="2110" w:type="dxa"/>
            <w:vMerge/>
          </w:tcPr>
          <w:p w:rsidR="00EF55B7" w:rsidRPr="00D53356"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D53356"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D53356">
              <w:rPr>
                <w:color w:val="000000"/>
                <w:sz w:val="24"/>
              </w:rPr>
              <w:t>上投摩根</w:t>
            </w:r>
            <w:r w:rsidRPr="00D53356">
              <w:rPr>
                <w:color w:val="000000"/>
                <w:sz w:val="24"/>
              </w:rPr>
              <w:t>MSCI</w:t>
            </w:r>
            <w:r w:rsidRPr="00D53356">
              <w:rPr>
                <w:color w:val="000000"/>
                <w:sz w:val="24"/>
              </w:rPr>
              <w:t>中国</w:t>
            </w:r>
            <w:r w:rsidRPr="00D53356">
              <w:rPr>
                <w:color w:val="000000"/>
                <w:sz w:val="24"/>
              </w:rPr>
              <w:t>A</w:t>
            </w:r>
            <w:r w:rsidRPr="00D53356">
              <w:rPr>
                <w:color w:val="000000"/>
                <w:sz w:val="24"/>
              </w:rPr>
              <w:t>股</w:t>
            </w:r>
            <w:r w:rsidRPr="00D53356">
              <w:rPr>
                <w:color w:val="000000"/>
                <w:sz w:val="24"/>
              </w:rPr>
              <w:t>ETF</w:t>
            </w:r>
            <w:r w:rsidRPr="00D53356">
              <w:rPr>
                <w:color w:val="000000"/>
                <w:sz w:val="24"/>
              </w:rPr>
              <w:t>联接</w:t>
            </w:r>
            <w:r w:rsidRPr="00D53356">
              <w:rPr>
                <w:color w:val="000000"/>
                <w:sz w:val="24"/>
              </w:rPr>
              <w:t>A</w:t>
            </w:r>
          </w:p>
        </w:tc>
        <w:tc>
          <w:tcPr>
            <w:tcW w:w="2694" w:type="dxa"/>
            <w:vAlign w:val="center"/>
          </w:tcPr>
          <w:p w:rsidR="00EF55B7" w:rsidRPr="00D53356"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D53356">
              <w:rPr>
                <w:color w:val="000000"/>
                <w:sz w:val="24"/>
              </w:rPr>
              <w:t>上投摩根</w:t>
            </w:r>
            <w:r w:rsidRPr="00D53356">
              <w:rPr>
                <w:color w:val="000000"/>
                <w:sz w:val="24"/>
              </w:rPr>
              <w:t>MSCI</w:t>
            </w:r>
            <w:r w:rsidRPr="00D53356">
              <w:rPr>
                <w:color w:val="000000"/>
                <w:sz w:val="24"/>
              </w:rPr>
              <w:t>中国</w:t>
            </w:r>
            <w:r w:rsidRPr="00D53356">
              <w:rPr>
                <w:color w:val="000000"/>
                <w:sz w:val="24"/>
              </w:rPr>
              <w:t>A</w:t>
            </w:r>
            <w:r w:rsidRPr="00D53356">
              <w:rPr>
                <w:color w:val="000000"/>
                <w:sz w:val="24"/>
              </w:rPr>
              <w:t>股</w:t>
            </w:r>
            <w:r w:rsidRPr="00D53356">
              <w:rPr>
                <w:color w:val="000000"/>
                <w:sz w:val="24"/>
              </w:rPr>
              <w:t>ETF</w:t>
            </w:r>
            <w:r w:rsidRPr="00D53356">
              <w:rPr>
                <w:color w:val="000000"/>
                <w:sz w:val="24"/>
              </w:rPr>
              <w:t>联接</w:t>
            </w:r>
            <w:r w:rsidRPr="00D53356">
              <w:rPr>
                <w:color w:val="000000"/>
                <w:sz w:val="24"/>
              </w:rPr>
              <w:t>C</w:t>
            </w:r>
          </w:p>
        </w:tc>
        <w:tc>
          <w:tcPr>
            <w:tcW w:w="1948" w:type="dxa"/>
            <w:vAlign w:val="center"/>
          </w:tcPr>
          <w:p w:rsidR="00EF55B7" w:rsidRPr="00D53356"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D53356">
              <w:rPr>
                <w:color w:val="000000"/>
                <w:sz w:val="24"/>
              </w:rPr>
              <w:t>合计</w:t>
            </w:r>
          </w:p>
        </w:tc>
      </w:tr>
      <w:tr w:rsidR="003E0C7B">
        <w:tc>
          <w:tcPr>
            <w:tcW w:w="2045" w:type="dxa"/>
            <w:vAlign w:val="center"/>
          </w:tcPr>
          <w:p w:rsidR="003E0C7B" w:rsidRDefault="00CA1F84">
            <w:pPr>
              <w:jc w:val="left"/>
            </w:pPr>
            <w:r>
              <w:rPr>
                <w:sz w:val="24"/>
              </w:rPr>
              <w:t>上投摩根基金管理有限公司</w:t>
            </w:r>
          </w:p>
        </w:tc>
        <w:tc>
          <w:tcPr>
            <w:tcW w:w="2455" w:type="dxa"/>
            <w:vAlign w:val="center"/>
          </w:tcPr>
          <w:p w:rsidR="003E0C7B" w:rsidRDefault="00CA1F84">
            <w:pPr>
              <w:jc w:val="right"/>
            </w:pPr>
            <w:r>
              <w:rPr>
                <w:sz w:val="24"/>
              </w:rPr>
              <w:t>-</w:t>
            </w:r>
          </w:p>
        </w:tc>
        <w:tc>
          <w:tcPr>
            <w:tcW w:w="2609" w:type="dxa"/>
            <w:vAlign w:val="center"/>
          </w:tcPr>
          <w:p w:rsidR="003E0C7B" w:rsidRDefault="00CA1F84">
            <w:pPr>
              <w:jc w:val="right"/>
            </w:pPr>
            <w:r>
              <w:rPr>
                <w:sz w:val="24"/>
              </w:rPr>
              <w:t>440.51</w:t>
            </w:r>
          </w:p>
        </w:tc>
        <w:tc>
          <w:tcPr>
            <w:tcW w:w="1889" w:type="dxa"/>
            <w:vAlign w:val="center"/>
          </w:tcPr>
          <w:p w:rsidR="003E0C7B" w:rsidRDefault="00CA1F84">
            <w:pPr>
              <w:jc w:val="right"/>
            </w:pPr>
            <w:r>
              <w:rPr>
                <w:sz w:val="24"/>
              </w:rPr>
              <w:t>440.51</w:t>
            </w:r>
          </w:p>
        </w:tc>
      </w:tr>
      <w:tr w:rsidR="003E0C7B">
        <w:tc>
          <w:tcPr>
            <w:tcW w:w="2045" w:type="dxa"/>
            <w:vAlign w:val="center"/>
          </w:tcPr>
          <w:p w:rsidR="003E0C7B" w:rsidRDefault="00CA1F84">
            <w:pPr>
              <w:jc w:val="left"/>
            </w:pPr>
            <w:r>
              <w:rPr>
                <w:sz w:val="24"/>
              </w:rPr>
              <w:t>平安银行</w:t>
            </w:r>
          </w:p>
        </w:tc>
        <w:tc>
          <w:tcPr>
            <w:tcW w:w="2455" w:type="dxa"/>
            <w:vAlign w:val="center"/>
          </w:tcPr>
          <w:p w:rsidR="003E0C7B" w:rsidRDefault="00CA1F84">
            <w:pPr>
              <w:jc w:val="right"/>
            </w:pPr>
            <w:r>
              <w:rPr>
                <w:sz w:val="24"/>
              </w:rPr>
              <w:t>-</w:t>
            </w:r>
          </w:p>
        </w:tc>
        <w:tc>
          <w:tcPr>
            <w:tcW w:w="2609" w:type="dxa"/>
            <w:vAlign w:val="center"/>
          </w:tcPr>
          <w:p w:rsidR="003E0C7B" w:rsidRDefault="00CA1F84">
            <w:pPr>
              <w:jc w:val="right"/>
            </w:pPr>
            <w:r>
              <w:rPr>
                <w:sz w:val="24"/>
              </w:rPr>
              <w:t>79.57</w:t>
            </w:r>
          </w:p>
        </w:tc>
        <w:tc>
          <w:tcPr>
            <w:tcW w:w="1889" w:type="dxa"/>
            <w:vAlign w:val="center"/>
          </w:tcPr>
          <w:p w:rsidR="003E0C7B" w:rsidRDefault="00CA1F84">
            <w:pPr>
              <w:jc w:val="right"/>
            </w:pPr>
            <w:r>
              <w:rPr>
                <w:sz w:val="24"/>
              </w:rPr>
              <w:t>79.57</w:t>
            </w:r>
          </w:p>
        </w:tc>
      </w:tr>
      <w:tr w:rsidR="00EF55B7" w:rsidRPr="00D53356" w:rsidTr="007F5B2F">
        <w:tc>
          <w:tcPr>
            <w:tcW w:w="2110" w:type="dxa"/>
            <w:vAlign w:val="center"/>
          </w:tcPr>
          <w:p w:rsidR="00EF55B7" w:rsidRPr="00D53356" w:rsidRDefault="00EF55B7" w:rsidP="00251201">
            <w:pPr>
              <w:widowControl/>
              <w:autoSpaceDE w:val="0"/>
              <w:autoSpaceDN w:val="0"/>
              <w:spacing w:before="29" w:line="288" w:lineRule="auto"/>
              <w:ind w:right="-15"/>
              <w:jc w:val="center"/>
              <w:textAlignment w:val="bottom"/>
              <w:rPr>
                <w:rFonts w:eastAsiaTheme="minorEastAsia"/>
                <w:szCs w:val="21"/>
              </w:rPr>
            </w:pPr>
            <w:r w:rsidRPr="00D53356">
              <w:rPr>
                <w:color w:val="000000"/>
                <w:sz w:val="24"/>
              </w:rPr>
              <w:t>合计</w:t>
            </w:r>
          </w:p>
        </w:tc>
        <w:tc>
          <w:tcPr>
            <w:tcW w:w="2534" w:type="dxa"/>
            <w:vAlign w:val="center"/>
          </w:tcPr>
          <w:p w:rsidR="00EF55B7" w:rsidRPr="00D53356" w:rsidRDefault="00EF55B7" w:rsidP="00C2276D">
            <w:pPr>
              <w:spacing w:before="29" w:line="288" w:lineRule="auto"/>
              <w:jc w:val="center"/>
              <w:rPr>
                <w:color w:val="000000"/>
                <w:kern w:val="0"/>
                <w:sz w:val="24"/>
              </w:rPr>
            </w:pPr>
            <w:r w:rsidRPr="00D53356">
              <w:rPr>
                <w:color w:val="000000"/>
                <w:kern w:val="0"/>
                <w:sz w:val="24"/>
              </w:rPr>
              <w:t>-</w:t>
            </w:r>
          </w:p>
        </w:tc>
        <w:tc>
          <w:tcPr>
            <w:tcW w:w="2694" w:type="dxa"/>
            <w:vAlign w:val="center"/>
          </w:tcPr>
          <w:p w:rsidR="00EF55B7" w:rsidRPr="00D53356" w:rsidRDefault="00EF55B7" w:rsidP="00C2276D">
            <w:pPr>
              <w:spacing w:before="29" w:line="288" w:lineRule="auto"/>
              <w:jc w:val="center"/>
              <w:rPr>
                <w:color w:val="000000"/>
                <w:kern w:val="0"/>
                <w:sz w:val="24"/>
              </w:rPr>
            </w:pPr>
            <w:r w:rsidRPr="00D53356">
              <w:rPr>
                <w:color w:val="000000"/>
                <w:kern w:val="0"/>
                <w:sz w:val="24"/>
              </w:rPr>
              <w:t>520.08</w:t>
            </w:r>
          </w:p>
        </w:tc>
        <w:tc>
          <w:tcPr>
            <w:tcW w:w="1948" w:type="dxa"/>
            <w:vAlign w:val="center"/>
          </w:tcPr>
          <w:p w:rsidR="00EF55B7" w:rsidRPr="00D53356" w:rsidRDefault="00EF55B7" w:rsidP="00C2276D">
            <w:pPr>
              <w:spacing w:before="29" w:line="288" w:lineRule="auto"/>
              <w:jc w:val="center"/>
              <w:rPr>
                <w:color w:val="000000"/>
                <w:kern w:val="0"/>
                <w:sz w:val="24"/>
              </w:rPr>
            </w:pPr>
            <w:r w:rsidRPr="00D53356">
              <w:rPr>
                <w:color w:val="000000"/>
                <w:kern w:val="0"/>
                <w:sz w:val="24"/>
              </w:rPr>
              <w:t>520.08</w:t>
            </w:r>
          </w:p>
        </w:tc>
      </w:tr>
    </w:tbl>
    <w:p w:rsidR="003E0C7B" w:rsidRDefault="00CA1F84">
      <w:pPr>
        <w:tabs>
          <w:tab w:val="left" w:pos="426"/>
        </w:tabs>
        <w:spacing w:before="29" w:line="288" w:lineRule="auto"/>
        <w:jc w:val="left"/>
        <w:rPr>
          <w:kern w:val="0"/>
          <w:sz w:val="24"/>
        </w:rPr>
      </w:pPr>
      <w:r>
        <w:rPr>
          <w:kern w:val="0"/>
          <w:sz w:val="24"/>
        </w:rPr>
        <w:t>注：支付基金销售机构的销售服务费按前一日</w:t>
      </w:r>
      <w:r>
        <w:rPr>
          <w:kern w:val="0"/>
          <w:sz w:val="24"/>
        </w:rPr>
        <w:t>C</w:t>
      </w:r>
      <w:r>
        <w:rPr>
          <w:kern w:val="0"/>
          <w:sz w:val="24"/>
        </w:rPr>
        <w:t>类基金份额的基金资产净值</w:t>
      </w:r>
      <w:r>
        <w:rPr>
          <w:kern w:val="0"/>
          <w:sz w:val="24"/>
        </w:rPr>
        <w:t>0.10%</w:t>
      </w:r>
      <w:r>
        <w:rPr>
          <w:kern w:val="0"/>
          <w:sz w:val="24"/>
        </w:rPr>
        <w:t>的年费率计提，逐日累计至每月月底，按月支付给上投摩根基金管理有限公司，再由上投摩根基金管理有限公司计算并支付给各基金销售机构。</w:t>
      </w:r>
      <w:r>
        <w:rPr>
          <w:kern w:val="0"/>
          <w:sz w:val="24"/>
        </w:rPr>
        <w:t>A</w:t>
      </w:r>
      <w:r>
        <w:rPr>
          <w:kern w:val="0"/>
          <w:sz w:val="24"/>
        </w:rPr>
        <w:t>类基金份额不收取销售服务费。其计算公式为：</w:t>
      </w:r>
    </w:p>
    <w:p w:rsidR="00EF55B7" w:rsidRPr="00D53356" w:rsidRDefault="00EF55B7" w:rsidP="00D81900">
      <w:pPr>
        <w:tabs>
          <w:tab w:val="left" w:pos="426"/>
        </w:tabs>
        <w:spacing w:before="29" w:line="288" w:lineRule="auto"/>
        <w:jc w:val="left"/>
        <w:rPr>
          <w:kern w:val="0"/>
          <w:sz w:val="24"/>
        </w:rPr>
      </w:pPr>
      <w:r w:rsidRPr="00D53356">
        <w:rPr>
          <w:kern w:val="0"/>
          <w:sz w:val="24"/>
        </w:rPr>
        <w:t>日销售服务费＝前一日</w:t>
      </w:r>
      <w:r w:rsidRPr="00D53356">
        <w:rPr>
          <w:kern w:val="0"/>
          <w:sz w:val="24"/>
        </w:rPr>
        <w:t>C</w:t>
      </w:r>
      <w:r w:rsidRPr="00D53356">
        <w:rPr>
          <w:kern w:val="0"/>
          <w:sz w:val="24"/>
        </w:rPr>
        <w:t>类基金份额的基金资产净值</w:t>
      </w:r>
      <w:r w:rsidRPr="00D53356">
        <w:rPr>
          <w:kern w:val="0"/>
          <w:sz w:val="24"/>
        </w:rPr>
        <w:t xml:space="preserve"> X 0.10% / </w:t>
      </w:r>
      <w:r w:rsidRPr="00D53356">
        <w:rPr>
          <w:kern w:val="0"/>
          <w:sz w:val="24"/>
        </w:rPr>
        <w:t>当年天数。</w:t>
      </w:r>
    </w:p>
    <w:p w:rsidR="001A59F9" w:rsidRPr="00D53356" w:rsidRDefault="001A59F9" w:rsidP="00026C9C">
      <w:pPr>
        <w:spacing w:line="360" w:lineRule="auto"/>
        <w:rPr>
          <w:rFonts w:asciiTheme="minorEastAsia" w:eastAsiaTheme="minorEastAsia" w:hAnsiTheme="minorEastAsia"/>
          <w:color w:val="000000"/>
          <w:szCs w:val="21"/>
        </w:rPr>
      </w:pPr>
    </w:p>
    <w:p w:rsidR="001A59F9" w:rsidRPr="00D53356" w:rsidRDefault="001A59F9" w:rsidP="0091476E">
      <w:pPr>
        <w:spacing w:before="29" w:line="288" w:lineRule="auto"/>
        <w:rPr>
          <w:rFonts w:asciiTheme="minorEastAsia" w:eastAsiaTheme="minorEastAsia" w:hAnsiTheme="minorEastAsia"/>
          <w:b/>
          <w:bCs/>
          <w:color w:val="000000"/>
          <w:szCs w:val="21"/>
        </w:rPr>
      </w:pPr>
      <w:r w:rsidRPr="00D53356">
        <w:rPr>
          <w:rFonts w:eastAsiaTheme="minorEastAsia"/>
          <w:b/>
          <w:sz w:val="24"/>
        </w:rPr>
        <w:t>7.4.10.3</w:t>
      </w:r>
      <w:r w:rsidRPr="00D53356">
        <w:rPr>
          <w:rFonts w:eastAsiaTheme="minorEastAsia" w:hint="eastAsia"/>
          <w:b/>
          <w:sz w:val="24"/>
        </w:rPr>
        <w:t>与关联方进行银行间同业市场的债券</w:t>
      </w:r>
      <w:r w:rsidRPr="00D53356">
        <w:rPr>
          <w:rFonts w:eastAsiaTheme="minorEastAsia"/>
          <w:b/>
          <w:sz w:val="24"/>
        </w:rPr>
        <w:t>(</w:t>
      </w:r>
      <w:r w:rsidRPr="00D53356">
        <w:rPr>
          <w:rFonts w:eastAsiaTheme="minorEastAsia" w:hint="eastAsia"/>
          <w:b/>
          <w:sz w:val="24"/>
        </w:rPr>
        <w:t>含回购</w:t>
      </w:r>
      <w:r w:rsidRPr="00D53356">
        <w:rPr>
          <w:rFonts w:eastAsiaTheme="minorEastAsia"/>
          <w:b/>
          <w:sz w:val="24"/>
        </w:rPr>
        <w:t>)</w:t>
      </w:r>
      <w:r w:rsidRPr="00D53356">
        <w:rPr>
          <w:rFonts w:eastAsiaTheme="minorEastAsia" w:hint="eastAsia"/>
          <w:b/>
          <w:sz w:val="24"/>
        </w:rPr>
        <w:t>交易</w:t>
      </w:r>
    </w:p>
    <w:p w:rsidR="00E55D95" w:rsidRPr="00D53356" w:rsidRDefault="00E55D95" w:rsidP="0004081A">
      <w:pPr>
        <w:autoSpaceDE w:val="0"/>
        <w:autoSpaceDN w:val="0"/>
        <w:adjustRightInd w:val="0"/>
        <w:spacing w:before="29" w:line="288" w:lineRule="auto"/>
        <w:ind w:left="15"/>
        <w:jc w:val="right"/>
        <w:rPr>
          <w:bCs/>
          <w:color w:val="000000"/>
          <w:sz w:val="24"/>
        </w:rPr>
      </w:pPr>
    </w:p>
    <w:p w:rsidR="001A59F9" w:rsidRPr="00D53356" w:rsidRDefault="001A59F9" w:rsidP="00294E74">
      <w:pPr>
        <w:tabs>
          <w:tab w:val="left" w:pos="426"/>
        </w:tabs>
        <w:spacing w:before="29" w:line="288" w:lineRule="auto"/>
        <w:jc w:val="left"/>
        <w:rPr>
          <w:kern w:val="0"/>
          <w:sz w:val="24"/>
        </w:rPr>
      </w:pPr>
      <w:r w:rsidRPr="00D53356">
        <w:rPr>
          <w:kern w:val="0"/>
          <w:sz w:val="24"/>
        </w:rPr>
        <w:t>无。</w:t>
      </w:r>
    </w:p>
    <w:p w:rsidR="001A59F9" w:rsidRPr="00D53356" w:rsidRDefault="001A59F9" w:rsidP="00026C9C">
      <w:pPr>
        <w:spacing w:line="360" w:lineRule="auto"/>
        <w:rPr>
          <w:rFonts w:asciiTheme="minorEastAsia" w:eastAsiaTheme="minorEastAsia" w:hAnsiTheme="minorEastAsia"/>
          <w:color w:val="000000"/>
          <w:szCs w:val="21"/>
        </w:rPr>
      </w:pPr>
    </w:p>
    <w:p w:rsidR="00F51BCB" w:rsidRPr="00F51BCB" w:rsidRDefault="00F51BCB" w:rsidP="00F51BCB">
      <w:pPr>
        <w:rPr>
          <w:b/>
          <w:bCs/>
          <w:color w:val="000000"/>
          <w:sz w:val="24"/>
        </w:rPr>
      </w:pPr>
      <w:r w:rsidRPr="00F51BCB">
        <w:rPr>
          <w:b/>
          <w:bCs/>
          <w:color w:val="000000"/>
          <w:kern w:val="0"/>
          <w:sz w:val="24"/>
        </w:rPr>
        <w:t>7.4.10.4</w:t>
      </w:r>
      <w:r w:rsidRPr="00F51BCB">
        <w:rPr>
          <w:b/>
          <w:sz w:val="24"/>
        </w:rPr>
        <w:t>报告期内转融通证券出借业务发生重大关联交易事项的说明</w:t>
      </w:r>
    </w:p>
    <w:p w:rsidR="00F51BCB" w:rsidRPr="00F51BCB" w:rsidRDefault="00F51BCB" w:rsidP="00F51BCB">
      <w:pPr>
        <w:rPr>
          <w:b/>
          <w:sz w:val="24"/>
        </w:rPr>
      </w:pPr>
      <w:r w:rsidRPr="00F51BCB">
        <w:rPr>
          <w:b/>
          <w:bCs/>
          <w:color w:val="000000"/>
          <w:kern w:val="0"/>
          <w:sz w:val="24"/>
        </w:rPr>
        <w:t>7.4.10.4.1</w:t>
      </w:r>
      <w:r w:rsidRPr="00F51BCB">
        <w:rPr>
          <w:b/>
          <w:sz w:val="24"/>
        </w:rPr>
        <w:t>与关联方通过约定申报方式进行的适用固定期限费率的证券出借业务的情况</w:t>
      </w:r>
    </w:p>
    <w:p w:rsidR="00F51BCB" w:rsidRPr="00F51BCB" w:rsidRDefault="00F51BCB" w:rsidP="00F51BCB">
      <w:pPr>
        <w:tabs>
          <w:tab w:val="left" w:pos="426"/>
        </w:tabs>
        <w:spacing w:line="360" w:lineRule="auto"/>
        <w:ind w:firstLineChars="200" w:firstLine="480"/>
        <w:jc w:val="left"/>
        <w:rPr>
          <w:kern w:val="0"/>
          <w:sz w:val="24"/>
        </w:rPr>
      </w:pPr>
      <w:r w:rsidRPr="00F51BCB">
        <w:rPr>
          <w:kern w:val="0"/>
          <w:sz w:val="24"/>
        </w:rPr>
        <w:t>无。</w:t>
      </w:r>
    </w:p>
    <w:p w:rsidR="00F51BCB" w:rsidRPr="00F51BCB" w:rsidRDefault="00F51BCB" w:rsidP="00F51BCB">
      <w:pPr>
        <w:rPr>
          <w:b/>
          <w:bCs/>
          <w:color w:val="000000"/>
          <w:kern w:val="0"/>
          <w:sz w:val="24"/>
        </w:rPr>
      </w:pPr>
      <w:r w:rsidRPr="00F51BCB">
        <w:rPr>
          <w:b/>
          <w:bCs/>
          <w:color w:val="000000"/>
          <w:kern w:val="0"/>
          <w:sz w:val="24"/>
        </w:rPr>
        <w:t>7.4.10.4.2</w:t>
      </w:r>
      <w:r w:rsidRPr="00F51BCB">
        <w:rPr>
          <w:b/>
          <w:bCs/>
          <w:color w:val="000000"/>
          <w:kern w:val="0"/>
          <w:sz w:val="24"/>
        </w:rPr>
        <w:t>与关联方通过约定申报方式进行的适用市场化期限费率的证券出借业务的情况</w:t>
      </w:r>
    </w:p>
    <w:p w:rsidR="00F51BCB" w:rsidRPr="00F51BCB" w:rsidRDefault="00F51BCB" w:rsidP="00F51BCB">
      <w:pPr>
        <w:tabs>
          <w:tab w:val="left" w:pos="426"/>
        </w:tabs>
        <w:spacing w:line="360" w:lineRule="auto"/>
        <w:ind w:firstLineChars="200" w:firstLine="480"/>
        <w:jc w:val="left"/>
        <w:rPr>
          <w:rFonts w:eastAsiaTheme="minorEastAsia"/>
          <w:kern w:val="0"/>
          <w:sz w:val="24"/>
        </w:rPr>
      </w:pPr>
      <w:r w:rsidRPr="00F51BCB">
        <w:rPr>
          <w:rFonts w:eastAsiaTheme="minorEastAsia"/>
          <w:kern w:val="0"/>
          <w:sz w:val="24"/>
        </w:rPr>
        <w:t>无。</w:t>
      </w:r>
    </w:p>
    <w:p w:rsidR="001A59F9" w:rsidRPr="00D53356" w:rsidRDefault="001A59F9" w:rsidP="0091476E">
      <w:pPr>
        <w:spacing w:before="29" w:line="288" w:lineRule="auto"/>
        <w:rPr>
          <w:rFonts w:eastAsiaTheme="minorEastAsia"/>
          <w:b/>
          <w:sz w:val="24"/>
        </w:rPr>
      </w:pPr>
      <w:r w:rsidRPr="00D53356">
        <w:rPr>
          <w:rFonts w:eastAsiaTheme="minorEastAsia"/>
          <w:b/>
          <w:sz w:val="24"/>
        </w:rPr>
        <w:t>7.4.10.5</w:t>
      </w:r>
      <w:r w:rsidRPr="00D53356">
        <w:rPr>
          <w:rFonts w:eastAsiaTheme="minorEastAsia" w:hint="eastAsia"/>
          <w:b/>
          <w:sz w:val="24"/>
        </w:rPr>
        <w:t>各关联方投资本基金的情况</w:t>
      </w:r>
    </w:p>
    <w:p w:rsidR="001A59F9" w:rsidRPr="00D53356" w:rsidRDefault="001A59F9" w:rsidP="0091476E">
      <w:pPr>
        <w:spacing w:before="29" w:line="288" w:lineRule="auto"/>
        <w:rPr>
          <w:rFonts w:eastAsiaTheme="minorEastAsia"/>
          <w:b/>
          <w:sz w:val="24"/>
        </w:rPr>
      </w:pPr>
      <w:r w:rsidRPr="00D53356">
        <w:rPr>
          <w:rFonts w:eastAsiaTheme="minorEastAsia"/>
          <w:b/>
          <w:sz w:val="24"/>
        </w:rPr>
        <w:t>7.4.10.5.1</w:t>
      </w:r>
      <w:r w:rsidRPr="00D53356">
        <w:rPr>
          <w:rFonts w:eastAsiaTheme="minorEastAsia" w:hint="eastAsia"/>
          <w:b/>
          <w:sz w:val="24"/>
        </w:rPr>
        <w:t>报告期内基金管理人运用固有资金投资本基金的情况</w:t>
      </w:r>
    </w:p>
    <w:p w:rsidR="001A59F9" w:rsidRPr="00D53356" w:rsidRDefault="001A59F9" w:rsidP="00294E74">
      <w:pPr>
        <w:tabs>
          <w:tab w:val="left" w:pos="426"/>
        </w:tabs>
        <w:spacing w:before="29" w:line="288" w:lineRule="auto"/>
        <w:jc w:val="left"/>
        <w:rPr>
          <w:kern w:val="0"/>
          <w:sz w:val="24"/>
        </w:rPr>
      </w:pPr>
      <w:r w:rsidRPr="00D53356">
        <w:rPr>
          <w:kern w:val="0"/>
          <w:sz w:val="24"/>
        </w:rPr>
        <w:t>无。</w:t>
      </w:r>
    </w:p>
    <w:p w:rsidR="001A59F9" w:rsidRPr="00D53356"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3356">
        <w:rPr>
          <w:rFonts w:asciiTheme="minorEastAsia" w:eastAsiaTheme="minorEastAsia" w:hAnsiTheme="minorEastAsia"/>
          <w:bCs/>
          <w:color w:val="000000"/>
          <w:szCs w:val="21"/>
        </w:rPr>
        <w:tab/>
      </w:r>
    </w:p>
    <w:p w:rsidR="001A59F9" w:rsidRPr="00D53356" w:rsidRDefault="001A59F9" w:rsidP="0091476E">
      <w:pPr>
        <w:spacing w:before="29" w:line="288" w:lineRule="auto"/>
        <w:rPr>
          <w:rFonts w:eastAsiaTheme="minorEastAsia"/>
          <w:b/>
          <w:sz w:val="24"/>
        </w:rPr>
      </w:pPr>
      <w:r w:rsidRPr="00D53356">
        <w:rPr>
          <w:rFonts w:eastAsiaTheme="minorEastAsia"/>
          <w:b/>
          <w:sz w:val="24"/>
        </w:rPr>
        <w:t>7.4.10.5.2</w:t>
      </w:r>
      <w:r w:rsidRPr="00D53356">
        <w:rPr>
          <w:rFonts w:eastAsiaTheme="minorEastAsia" w:hint="eastAsia"/>
          <w:b/>
          <w:sz w:val="24"/>
        </w:rPr>
        <w:t>报告期末除基金管理人之外的其他关联方投资本基金的情况</w:t>
      </w:r>
    </w:p>
    <w:p w:rsidR="001A59F9" w:rsidRPr="00D53356"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D53356">
        <w:rPr>
          <w:kern w:val="0"/>
          <w:sz w:val="24"/>
        </w:rPr>
        <w:t>无。</w:t>
      </w:r>
      <w:r w:rsidR="004931E2" w:rsidRPr="00D53356">
        <w:rPr>
          <w:rFonts w:hint="eastAsia"/>
          <w:kern w:val="0"/>
          <w:sz w:val="24"/>
        </w:rPr>
        <w:br/>
      </w:r>
    </w:p>
    <w:p w:rsidR="001A59F9" w:rsidRPr="00D53356" w:rsidRDefault="001A59F9" w:rsidP="0091476E">
      <w:pPr>
        <w:spacing w:before="29" w:line="288" w:lineRule="auto"/>
        <w:rPr>
          <w:rFonts w:eastAsiaTheme="minorEastAsia"/>
          <w:b/>
          <w:sz w:val="24"/>
        </w:rPr>
      </w:pPr>
      <w:r w:rsidRPr="00D53356">
        <w:rPr>
          <w:rFonts w:eastAsiaTheme="minorEastAsia"/>
          <w:b/>
          <w:sz w:val="24"/>
        </w:rPr>
        <w:t>7.4.10.6</w:t>
      </w:r>
      <w:r w:rsidRPr="00D53356">
        <w:rPr>
          <w:rFonts w:eastAsiaTheme="minorEastAsia" w:hint="eastAsia"/>
          <w:b/>
          <w:sz w:val="24"/>
        </w:rPr>
        <w:t>由关联方保管的银行存款余额及当期产生的利息收入</w:t>
      </w:r>
    </w:p>
    <w:p w:rsidR="001A59F9" w:rsidRPr="00D53356" w:rsidRDefault="001A59F9" w:rsidP="0004081A">
      <w:pPr>
        <w:autoSpaceDE w:val="0"/>
        <w:autoSpaceDN w:val="0"/>
        <w:adjustRightInd w:val="0"/>
        <w:spacing w:before="29" w:line="288" w:lineRule="auto"/>
        <w:ind w:left="15"/>
        <w:jc w:val="right"/>
        <w:rPr>
          <w:bCs/>
          <w:color w:val="000000"/>
          <w:sz w:val="24"/>
        </w:rPr>
      </w:pPr>
      <w:r w:rsidRPr="00D53356">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D53356" w:rsidTr="00C915A6">
        <w:tc>
          <w:tcPr>
            <w:tcW w:w="2268" w:type="dxa"/>
            <w:vMerge w:val="restart"/>
            <w:vAlign w:val="center"/>
          </w:tcPr>
          <w:p w:rsidR="00360905" w:rsidRPr="00D53356" w:rsidRDefault="00360905" w:rsidP="000C342B">
            <w:pPr>
              <w:widowControl/>
              <w:autoSpaceDE w:val="0"/>
              <w:autoSpaceDN w:val="0"/>
              <w:spacing w:before="29" w:line="288" w:lineRule="auto"/>
              <w:ind w:right="-15"/>
              <w:jc w:val="center"/>
              <w:textAlignment w:val="bottom"/>
              <w:rPr>
                <w:color w:val="000000"/>
                <w:szCs w:val="21"/>
              </w:rPr>
            </w:pPr>
            <w:r w:rsidRPr="00D53356">
              <w:rPr>
                <w:rFonts w:hint="eastAsia"/>
                <w:color w:val="000000"/>
                <w:szCs w:val="21"/>
              </w:rPr>
              <w:t>关联方名称</w:t>
            </w:r>
          </w:p>
        </w:tc>
        <w:tc>
          <w:tcPr>
            <w:tcW w:w="3366" w:type="dxa"/>
            <w:gridSpan w:val="2"/>
          </w:tcPr>
          <w:p w:rsidR="00360905" w:rsidRPr="00D53356" w:rsidRDefault="00360905" w:rsidP="000C342B">
            <w:pPr>
              <w:widowControl/>
              <w:autoSpaceDE w:val="0"/>
              <w:autoSpaceDN w:val="0"/>
              <w:spacing w:before="29" w:line="288" w:lineRule="auto"/>
              <w:ind w:right="-15"/>
              <w:jc w:val="center"/>
              <w:textAlignment w:val="bottom"/>
              <w:rPr>
                <w:color w:val="000000"/>
                <w:szCs w:val="21"/>
              </w:rPr>
            </w:pPr>
            <w:r w:rsidRPr="00D53356">
              <w:rPr>
                <w:rFonts w:hint="eastAsia"/>
                <w:color w:val="000000"/>
                <w:szCs w:val="21"/>
              </w:rPr>
              <w:t>本期</w:t>
            </w:r>
          </w:p>
          <w:p w:rsidR="00360905" w:rsidRPr="00D53356" w:rsidRDefault="00360905" w:rsidP="000C342B">
            <w:pPr>
              <w:widowControl/>
              <w:autoSpaceDE w:val="0"/>
              <w:autoSpaceDN w:val="0"/>
              <w:spacing w:before="29" w:line="288" w:lineRule="auto"/>
              <w:ind w:right="-15"/>
              <w:jc w:val="center"/>
              <w:textAlignment w:val="bottom"/>
              <w:rPr>
                <w:color w:val="000000"/>
                <w:szCs w:val="21"/>
              </w:rPr>
            </w:pPr>
            <w:r w:rsidRPr="00D53356">
              <w:rPr>
                <w:color w:val="000000"/>
                <w:szCs w:val="21"/>
              </w:rPr>
              <w:t>2021</w:t>
            </w:r>
            <w:r w:rsidRPr="00D53356">
              <w:rPr>
                <w:color w:val="000000"/>
                <w:szCs w:val="21"/>
              </w:rPr>
              <w:t>年</w:t>
            </w:r>
            <w:r w:rsidRPr="00D53356">
              <w:rPr>
                <w:color w:val="000000"/>
                <w:szCs w:val="21"/>
              </w:rPr>
              <w:t>1</w:t>
            </w:r>
            <w:r w:rsidRPr="00D53356">
              <w:rPr>
                <w:color w:val="000000"/>
                <w:szCs w:val="21"/>
              </w:rPr>
              <w:t>月</w:t>
            </w:r>
            <w:r w:rsidRPr="00D53356">
              <w:rPr>
                <w:color w:val="000000"/>
                <w:szCs w:val="21"/>
              </w:rPr>
              <w:t>1</w:t>
            </w:r>
            <w:r w:rsidRPr="00D53356">
              <w:rPr>
                <w:color w:val="000000"/>
                <w:szCs w:val="21"/>
              </w:rPr>
              <w:t>日</w:t>
            </w:r>
            <w:r w:rsidRPr="00D53356">
              <w:rPr>
                <w:rFonts w:hint="eastAsia"/>
                <w:color w:val="000000"/>
                <w:szCs w:val="21"/>
              </w:rPr>
              <w:t>至</w:t>
            </w:r>
            <w:r w:rsidRPr="00D53356">
              <w:rPr>
                <w:color w:val="000000"/>
                <w:szCs w:val="21"/>
              </w:rPr>
              <w:t>2021</w:t>
            </w:r>
            <w:r w:rsidRPr="00D53356">
              <w:rPr>
                <w:color w:val="000000"/>
                <w:szCs w:val="21"/>
              </w:rPr>
              <w:t>年</w:t>
            </w:r>
            <w:r w:rsidRPr="00D53356">
              <w:rPr>
                <w:color w:val="000000"/>
                <w:szCs w:val="21"/>
              </w:rPr>
              <w:t>12</w:t>
            </w:r>
            <w:r w:rsidRPr="00D53356">
              <w:rPr>
                <w:color w:val="000000"/>
                <w:szCs w:val="21"/>
              </w:rPr>
              <w:t>月</w:t>
            </w:r>
            <w:r w:rsidRPr="00D53356">
              <w:rPr>
                <w:color w:val="000000"/>
                <w:szCs w:val="21"/>
              </w:rPr>
              <w:t>31</w:t>
            </w:r>
            <w:r w:rsidRPr="00D53356">
              <w:rPr>
                <w:color w:val="000000"/>
                <w:szCs w:val="21"/>
              </w:rPr>
              <w:t>日</w:t>
            </w:r>
          </w:p>
        </w:tc>
        <w:tc>
          <w:tcPr>
            <w:tcW w:w="3366" w:type="dxa"/>
            <w:gridSpan w:val="2"/>
          </w:tcPr>
          <w:p w:rsidR="00360905" w:rsidRPr="00D53356" w:rsidRDefault="00360905" w:rsidP="000C342B">
            <w:pPr>
              <w:widowControl/>
              <w:autoSpaceDE w:val="0"/>
              <w:autoSpaceDN w:val="0"/>
              <w:spacing w:before="29" w:line="288" w:lineRule="auto"/>
              <w:ind w:right="-15"/>
              <w:jc w:val="center"/>
              <w:textAlignment w:val="bottom"/>
              <w:rPr>
                <w:color w:val="000000"/>
                <w:szCs w:val="21"/>
              </w:rPr>
            </w:pPr>
            <w:r w:rsidRPr="00D53356">
              <w:rPr>
                <w:rFonts w:hint="eastAsia"/>
                <w:color w:val="000000"/>
                <w:szCs w:val="21"/>
              </w:rPr>
              <w:t>上年度可比期间</w:t>
            </w:r>
          </w:p>
          <w:p w:rsidR="00360905" w:rsidRPr="00D53356" w:rsidRDefault="00360905" w:rsidP="000C342B">
            <w:pPr>
              <w:widowControl/>
              <w:autoSpaceDE w:val="0"/>
              <w:autoSpaceDN w:val="0"/>
              <w:spacing w:before="29" w:line="288" w:lineRule="auto"/>
              <w:ind w:right="-15"/>
              <w:jc w:val="center"/>
              <w:textAlignment w:val="bottom"/>
              <w:rPr>
                <w:color w:val="000000"/>
                <w:szCs w:val="21"/>
              </w:rPr>
            </w:pPr>
            <w:r w:rsidRPr="00D53356">
              <w:rPr>
                <w:color w:val="000000"/>
                <w:szCs w:val="21"/>
              </w:rPr>
              <w:t>2020</w:t>
            </w:r>
            <w:r w:rsidRPr="00D53356">
              <w:rPr>
                <w:color w:val="000000"/>
                <w:szCs w:val="21"/>
              </w:rPr>
              <w:t>年</w:t>
            </w:r>
            <w:r w:rsidRPr="00D53356">
              <w:rPr>
                <w:color w:val="000000"/>
                <w:szCs w:val="21"/>
              </w:rPr>
              <w:t>7</w:t>
            </w:r>
            <w:r w:rsidRPr="00D53356">
              <w:rPr>
                <w:color w:val="000000"/>
                <w:szCs w:val="21"/>
              </w:rPr>
              <w:t>月</w:t>
            </w:r>
            <w:r w:rsidRPr="00D53356">
              <w:rPr>
                <w:color w:val="000000"/>
                <w:szCs w:val="21"/>
              </w:rPr>
              <w:t>22</w:t>
            </w:r>
            <w:r w:rsidRPr="00D53356">
              <w:rPr>
                <w:color w:val="000000"/>
                <w:szCs w:val="21"/>
              </w:rPr>
              <w:t>日（基金合同生效日）至</w:t>
            </w:r>
            <w:r w:rsidRPr="00D53356">
              <w:rPr>
                <w:color w:val="000000"/>
                <w:szCs w:val="21"/>
              </w:rPr>
              <w:t>2020</w:t>
            </w:r>
            <w:r w:rsidRPr="00D53356">
              <w:rPr>
                <w:color w:val="000000"/>
                <w:szCs w:val="21"/>
              </w:rPr>
              <w:t>年</w:t>
            </w:r>
            <w:r w:rsidRPr="00D53356">
              <w:rPr>
                <w:color w:val="000000"/>
                <w:szCs w:val="21"/>
              </w:rPr>
              <w:t>12</w:t>
            </w:r>
            <w:r w:rsidRPr="00D53356">
              <w:rPr>
                <w:color w:val="000000"/>
                <w:szCs w:val="21"/>
              </w:rPr>
              <w:t>月</w:t>
            </w:r>
            <w:r w:rsidRPr="00D53356">
              <w:rPr>
                <w:color w:val="000000"/>
                <w:szCs w:val="21"/>
              </w:rPr>
              <w:t>31</w:t>
            </w:r>
            <w:r w:rsidRPr="00D53356">
              <w:rPr>
                <w:color w:val="000000"/>
                <w:szCs w:val="21"/>
              </w:rPr>
              <w:t>日</w:t>
            </w:r>
          </w:p>
        </w:tc>
      </w:tr>
      <w:tr w:rsidR="00360905" w:rsidRPr="00D53356" w:rsidTr="00C915A6">
        <w:tc>
          <w:tcPr>
            <w:tcW w:w="2268" w:type="dxa"/>
            <w:vMerge/>
            <w:vAlign w:val="center"/>
          </w:tcPr>
          <w:p w:rsidR="00360905" w:rsidRPr="00D53356"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D53356" w:rsidRDefault="00360905" w:rsidP="000C342B">
            <w:pPr>
              <w:autoSpaceDE w:val="0"/>
              <w:autoSpaceDN w:val="0"/>
              <w:spacing w:before="29" w:line="288" w:lineRule="auto"/>
              <w:ind w:right="-15"/>
              <w:jc w:val="center"/>
              <w:textAlignment w:val="bottom"/>
              <w:rPr>
                <w:color w:val="000000"/>
                <w:szCs w:val="21"/>
              </w:rPr>
            </w:pPr>
            <w:r w:rsidRPr="00D53356">
              <w:rPr>
                <w:rFonts w:hint="eastAsia"/>
                <w:color w:val="000000"/>
                <w:szCs w:val="21"/>
              </w:rPr>
              <w:t>期末余额</w:t>
            </w:r>
          </w:p>
        </w:tc>
        <w:tc>
          <w:tcPr>
            <w:tcW w:w="1683" w:type="dxa"/>
            <w:vAlign w:val="center"/>
          </w:tcPr>
          <w:p w:rsidR="00360905" w:rsidRPr="00D53356" w:rsidRDefault="00360905" w:rsidP="000C342B">
            <w:pPr>
              <w:autoSpaceDE w:val="0"/>
              <w:autoSpaceDN w:val="0"/>
              <w:spacing w:before="29" w:line="288" w:lineRule="auto"/>
              <w:ind w:right="-15"/>
              <w:jc w:val="center"/>
              <w:textAlignment w:val="bottom"/>
              <w:rPr>
                <w:color w:val="000000"/>
                <w:szCs w:val="21"/>
              </w:rPr>
            </w:pPr>
            <w:r w:rsidRPr="00D53356">
              <w:rPr>
                <w:rFonts w:hint="eastAsia"/>
                <w:color w:val="000000"/>
                <w:szCs w:val="21"/>
              </w:rPr>
              <w:t>当期利息收入</w:t>
            </w:r>
          </w:p>
        </w:tc>
        <w:tc>
          <w:tcPr>
            <w:tcW w:w="1683" w:type="dxa"/>
            <w:vAlign w:val="center"/>
          </w:tcPr>
          <w:p w:rsidR="00360905" w:rsidRPr="00D53356" w:rsidRDefault="00360905" w:rsidP="000C342B">
            <w:pPr>
              <w:autoSpaceDE w:val="0"/>
              <w:autoSpaceDN w:val="0"/>
              <w:spacing w:before="29" w:line="288" w:lineRule="auto"/>
              <w:ind w:right="-15"/>
              <w:jc w:val="center"/>
              <w:textAlignment w:val="bottom"/>
              <w:rPr>
                <w:color w:val="000000"/>
                <w:szCs w:val="21"/>
              </w:rPr>
            </w:pPr>
            <w:r w:rsidRPr="00D53356">
              <w:rPr>
                <w:rFonts w:hint="eastAsia"/>
                <w:color w:val="000000"/>
                <w:szCs w:val="21"/>
              </w:rPr>
              <w:t>期末余额</w:t>
            </w:r>
          </w:p>
        </w:tc>
        <w:tc>
          <w:tcPr>
            <w:tcW w:w="1683" w:type="dxa"/>
            <w:vAlign w:val="center"/>
          </w:tcPr>
          <w:p w:rsidR="00360905" w:rsidRPr="00D53356" w:rsidRDefault="00360905" w:rsidP="000C342B">
            <w:pPr>
              <w:autoSpaceDE w:val="0"/>
              <w:autoSpaceDN w:val="0"/>
              <w:spacing w:before="29" w:line="288" w:lineRule="auto"/>
              <w:ind w:right="-15"/>
              <w:jc w:val="center"/>
              <w:textAlignment w:val="bottom"/>
              <w:rPr>
                <w:color w:val="000000"/>
                <w:szCs w:val="21"/>
              </w:rPr>
            </w:pPr>
            <w:r w:rsidRPr="00D53356">
              <w:rPr>
                <w:rFonts w:hint="eastAsia"/>
                <w:color w:val="000000"/>
                <w:szCs w:val="21"/>
              </w:rPr>
              <w:t>当期利息收入</w:t>
            </w:r>
          </w:p>
        </w:tc>
      </w:tr>
      <w:tr w:rsidR="003E0C7B">
        <w:tc>
          <w:tcPr>
            <w:tcW w:w="2268" w:type="dxa"/>
            <w:vAlign w:val="center"/>
          </w:tcPr>
          <w:p w:rsidR="003E0C7B" w:rsidRDefault="00CA1F84">
            <w:pPr>
              <w:jc w:val="left"/>
            </w:pPr>
            <w:r>
              <w:rPr>
                <w:szCs w:val="21"/>
              </w:rPr>
              <w:t>平安银行股份有限公</w:t>
            </w:r>
            <w:r>
              <w:rPr>
                <w:szCs w:val="21"/>
              </w:rPr>
              <w:lastRenderedPageBreak/>
              <w:t>司</w:t>
            </w:r>
          </w:p>
        </w:tc>
        <w:tc>
          <w:tcPr>
            <w:tcW w:w="1683" w:type="dxa"/>
            <w:vAlign w:val="center"/>
          </w:tcPr>
          <w:p w:rsidR="003E0C7B" w:rsidRDefault="00CA1F84">
            <w:pPr>
              <w:jc w:val="right"/>
            </w:pPr>
            <w:r>
              <w:rPr>
                <w:szCs w:val="21"/>
              </w:rPr>
              <w:lastRenderedPageBreak/>
              <w:t>3,180,380.53</w:t>
            </w:r>
          </w:p>
        </w:tc>
        <w:tc>
          <w:tcPr>
            <w:tcW w:w="1683" w:type="dxa"/>
            <w:vAlign w:val="center"/>
          </w:tcPr>
          <w:p w:rsidR="003E0C7B" w:rsidRDefault="00CA1F84">
            <w:pPr>
              <w:jc w:val="right"/>
            </w:pPr>
            <w:r>
              <w:rPr>
                <w:szCs w:val="21"/>
              </w:rPr>
              <w:t>17,775.64</w:t>
            </w:r>
          </w:p>
        </w:tc>
        <w:tc>
          <w:tcPr>
            <w:tcW w:w="1683" w:type="dxa"/>
            <w:vAlign w:val="center"/>
          </w:tcPr>
          <w:p w:rsidR="003E0C7B" w:rsidRDefault="00CA1F84">
            <w:pPr>
              <w:jc w:val="right"/>
            </w:pPr>
            <w:r>
              <w:rPr>
                <w:szCs w:val="21"/>
              </w:rPr>
              <w:t>7,066,601.47</w:t>
            </w:r>
          </w:p>
        </w:tc>
        <w:tc>
          <w:tcPr>
            <w:tcW w:w="1683" w:type="dxa"/>
            <w:vAlign w:val="center"/>
          </w:tcPr>
          <w:p w:rsidR="003E0C7B" w:rsidRDefault="00CA1F84">
            <w:pPr>
              <w:jc w:val="right"/>
            </w:pPr>
            <w:r>
              <w:rPr>
                <w:szCs w:val="21"/>
              </w:rPr>
              <w:t>69,166.11</w:t>
            </w:r>
          </w:p>
        </w:tc>
      </w:tr>
    </w:tbl>
    <w:p w:rsidR="00360905" w:rsidRPr="00D53356" w:rsidRDefault="00360905" w:rsidP="009E3E5B">
      <w:pPr>
        <w:tabs>
          <w:tab w:val="left" w:pos="426"/>
        </w:tabs>
        <w:spacing w:before="29" w:line="288" w:lineRule="auto"/>
        <w:jc w:val="left"/>
        <w:rPr>
          <w:kern w:val="0"/>
          <w:sz w:val="24"/>
        </w:rPr>
      </w:pPr>
      <w:r w:rsidRPr="00D53356">
        <w:rPr>
          <w:kern w:val="0"/>
          <w:sz w:val="24"/>
        </w:rPr>
        <w:t>注：本基金的银行存款由基金托管人平安银行保管，按银行同业利率计息。</w:t>
      </w:r>
    </w:p>
    <w:p w:rsidR="001A59F9" w:rsidRPr="00D53356" w:rsidRDefault="001A59F9" w:rsidP="00026C9C">
      <w:pPr>
        <w:spacing w:line="360" w:lineRule="auto"/>
        <w:rPr>
          <w:rFonts w:asciiTheme="minorEastAsia" w:eastAsiaTheme="minorEastAsia" w:hAnsiTheme="minorEastAsia"/>
          <w:color w:val="000000"/>
          <w:szCs w:val="21"/>
        </w:rPr>
      </w:pPr>
    </w:p>
    <w:p w:rsidR="002C3101" w:rsidRPr="00D53356" w:rsidRDefault="002C3101" w:rsidP="0004081A">
      <w:pPr>
        <w:autoSpaceDE w:val="0"/>
        <w:autoSpaceDN w:val="0"/>
        <w:adjustRightInd w:val="0"/>
        <w:spacing w:before="29" w:line="288" w:lineRule="auto"/>
        <w:ind w:left="15"/>
        <w:jc w:val="right"/>
        <w:rPr>
          <w:bCs/>
          <w:color w:val="000000"/>
          <w:sz w:val="24"/>
        </w:rPr>
      </w:pPr>
    </w:p>
    <w:p w:rsidR="002F5F52" w:rsidRPr="00D53356" w:rsidRDefault="002F5F52" w:rsidP="00B62223">
      <w:pPr>
        <w:adjustRightInd w:val="0"/>
        <w:snapToGrid w:val="0"/>
        <w:spacing w:beforeLines="100" w:before="312" w:line="360" w:lineRule="auto"/>
        <w:rPr>
          <w:rFonts w:eastAsiaTheme="minorEastAsia"/>
          <w:b/>
          <w:color w:val="000000" w:themeColor="text1"/>
          <w:szCs w:val="21"/>
        </w:rPr>
      </w:pPr>
      <w:r w:rsidRPr="00D53356">
        <w:rPr>
          <w:rFonts w:eastAsiaTheme="minorEastAsia"/>
          <w:b/>
          <w:bCs/>
          <w:color w:val="000000" w:themeColor="text1"/>
          <w:kern w:val="0"/>
          <w:szCs w:val="21"/>
        </w:rPr>
        <w:t xml:space="preserve">7.4.10.7 </w:t>
      </w:r>
      <w:r w:rsidRPr="00D53356">
        <w:rPr>
          <w:rFonts w:eastAsiaTheme="minorEastAsia"/>
          <w:b/>
          <w:color w:val="000000" w:themeColor="text1"/>
          <w:szCs w:val="21"/>
        </w:rPr>
        <w:t>其他关联交易事项的说明</w:t>
      </w:r>
    </w:p>
    <w:p w:rsidR="002F5F52" w:rsidRPr="00D53356" w:rsidRDefault="002F5F52" w:rsidP="002F5F52">
      <w:pPr>
        <w:adjustRightInd w:val="0"/>
        <w:snapToGrid w:val="0"/>
        <w:spacing w:line="360" w:lineRule="auto"/>
        <w:rPr>
          <w:rFonts w:eastAsiaTheme="minorEastAsia"/>
          <w:b/>
          <w:color w:val="000000" w:themeColor="text1"/>
          <w:szCs w:val="21"/>
        </w:rPr>
      </w:pPr>
      <w:r w:rsidRPr="00D53356">
        <w:rPr>
          <w:rFonts w:eastAsiaTheme="minorEastAsia"/>
          <w:b/>
          <w:bCs/>
          <w:color w:val="000000" w:themeColor="text1"/>
          <w:kern w:val="0"/>
          <w:szCs w:val="21"/>
        </w:rPr>
        <w:t>7.4.10.7</w:t>
      </w:r>
      <w:r w:rsidRPr="00D53356">
        <w:rPr>
          <w:rFonts w:eastAsiaTheme="minorEastAsia" w:hint="eastAsia"/>
          <w:b/>
          <w:bCs/>
          <w:color w:val="000000" w:themeColor="text1"/>
          <w:kern w:val="0"/>
          <w:szCs w:val="21"/>
        </w:rPr>
        <w:t xml:space="preserve">.1 </w:t>
      </w:r>
      <w:r w:rsidRPr="00D53356">
        <w:rPr>
          <w:rFonts w:eastAsiaTheme="minorEastAsia"/>
          <w:b/>
          <w:color w:val="000000" w:themeColor="text1"/>
          <w:szCs w:val="21"/>
        </w:rPr>
        <w:t>其他关联交易事项的说明</w:t>
      </w:r>
    </w:p>
    <w:p w:rsidR="002F5F52" w:rsidRPr="00D53356" w:rsidRDefault="002F5F52" w:rsidP="002F5F52">
      <w:pPr>
        <w:widowControl/>
        <w:spacing w:line="360" w:lineRule="auto"/>
        <w:ind w:firstLineChars="200" w:firstLine="420"/>
        <w:rPr>
          <w:rFonts w:eastAsiaTheme="minorEastAsia"/>
          <w:color w:val="000000" w:themeColor="text1"/>
          <w:kern w:val="0"/>
          <w:szCs w:val="21"/>
        </w:rPr>
      </w:pPr>
      <w:r w:rsidRPr="00D53356">
        <w:rPr>
          <w:rFonts w:eastAsiaTheme="minorEastAsia"/>
          <w:color w:val="000000" w:themeColor="text1"/>
          <w:kern w:val="0"/>
          <w:szCs w:val="21"/>
        </w:rPr>
        <w:t>于</w:t>
      </w:r>
      <w:r w:rsidRPr="00D53356">
        <w:rPr>
          <w:rFonts w:eastAsiaTheme="minorEastAsia"/>
          <w:color w:val="000000" w:themeColor="text1"/>
          <w:kern w:val="0"/>
          <w:szCs w:val="21"/>
        </w:rPr>
        <w:t>2021</w:t>
      </w:r>
      <w:r w:rsidRPr="00D53356">
        <w:rPr>
          <w:rFonts w:eastAsiaTheme="minorEastAsia"/>
          <w:color w:val="000000" w:themeColor="text1"/>
          <w:kern w:val="0"/>
          <w:szCs w:val="21"/>
        </w:rPr>
        <w:t>年</w:t>
      </w:r>
      <w:r w:rsidRPr="00D53356">
        <w:rPr>
          <w:rFonts w:eastAsiaTheme="minorEastAsia"/>
          <w:color w:val="000000" w:themeColor="text1"/>
          <w:kern w:val="0"/>
          <w:szCs w:val="21"/>
        </w:rPr>
        <w:t>12</w:t>
      </w:r>
      <w:r w:rsidRPr="00D53356">
        <w:rPr>
          <w:rFonts w:eastAsiaTheme="minorEastAsia"/>
          <w:color w:val="000000" w:themeColor="text1"/>
          <w:kern w:val="0"/>
          <w:szCs w:val="21"/>
        </w:rPr>
        <w:t>月</w:t>
      </w:r>
      <w:r w:rsidRPr="00D53356">
        <w:rPr>
          <w:rFonts w:eastAsiaTheme="minorEastAsia"/>
          <w:color w:val="000000" w:themeColor="text1"/>
          <w:kern w:val="0"/>
          <w:szCs w:val="21"/>
        </w:rPr>
        <w:t>31</w:t>
      </w:r>
      <w:r w:rsidRPr="00D53356">
        <w:rPr>
          <w:rFonts w:eastAsiaTheme="minorEastAsia"/>
          <w:color w:val="000000" w:themeColor="text1"/>
          <w:kern w:val="0"/>
          <w:szCs w:val="21"/>
        </w:rPr>
        <w:t>日，本基金持有</w:t>
      </w:r>
      <w:r w:rsidRPr="00D53356">
        <w:rPr>
          <w:rFonts w:eastAsiaTheme="minorEastAsia"/>
          <w:color w:val="000000" w:themeColor="text1"/>
          <w:kern w:val="0"/>
          <w:szCs w:val="21"/>
        </w:rPr>
        <w:t>34,967,800.00</w:t>
      </w:r>
      <w:r w:rsidRPr="00D53356">
        <w:rPr>
          <w:rFonts w:eastAsiaTheme="minorEastAsia"/>
          <w:color w:val="000000" w:themeColor="text1"/>
          <w:kern w:val="0"/>
          <w:szCs w:val="21"/>
        </w:rPr>
        <w:t>份目标</w:t>
      </w:r>
      <w:r w:rsidRPr="00D53356">
        <w:rPr>
          <w:rFonts w:eastAsiaTheme="minorEastAsia"/>
          <w:color w:val="000000" w:themeColor="text1"/>
          <w:kern w:val="0"/>
          <w:szCs w:val="21"/>
        </w:rPr>
        <w:t>ETF</w:t>
      </w:r>
      <w:r w:rsidRPr="00D53356">
        <w:rPr>
          <w:rFonts w:eastAsiaTheme="minorEastAsia"/>
          <w:color w:val="000000" w:themeColor="text1"/>
          <w:kern w:val="0"/>
          <w:szCs w:val="21"/>
        </w:rPr>
        <w:t>基金份额</w:t>
      </w:r>
      <w:r w:rsidRPr="00D53356">
        <w:rPr>
          <w:rFonts w:eastAsiaTheme="minorEastAsia"/>
          <w:color w:val="000000" w:themeColor="text1"/>
          <w:kern w:val="0"/>
          <w:szCs w:val="21"/>
        </w:rPr>
        <w:t>(2020</w:t>
      </w:r>
      <w:r w:rsidRPr="00D53356">
        <w:rPr>
          <w:rFonts w:eastAsiaTheme="minorEastAsia"/>
          <w:color w:val="000000" w:themeColor="text1"/>
          <w:kern w:val="0"/>
          <w:szCs w:val="21"/>
        </w:rPr>
        <w:t>年</w:t>
      </w:r>
      <w:r w:rsidRPr="00D53356">
        <w:rPr>
          <w:rFonts w:eastAsiaTheme="minorEastAsia"/>
          <w:color w:val="000000" w:themeColor="text1"/>
          <w:kern w:val="0"/>
          <w:szCs w:val="21"/>
        </w:rPr>
        <w:t>12</w:t>
      </w:r>
      <w:r w:rsidRPr="00D53356">
        <w:rPr>
          <w:rFonts w:eastAsiaTheme="minorEastAsia"/>
          <w:color w:val="000000" w:themeColor="text1"/>
          <w:kern w:val="0"/>
          <w:szCs w:val="21"/>
        </w:rPr>
        <w:t>月</w:t>
      </w:r>
      <w:r w:rsidRPr="00D53356">
        <w:rPr>
          <w:rFonts w:eastAsiaTheme="minorEastAsia"/>
          <w:color w:val="000000" w:themeColor="text1"/>
          <w:kern w:val="0"/>
          <w:szCs w:val="21"/>
        </w:rPr>
        <w:t>31</w:t>
      </w:r>
      <w:r w:rsidRPr="00D53356">
        <w:rPr>
          <w:rFonts w:eastAsiaTheme="minorEastAsia"/>
          <w:color w:val="000000" w:themeColor="text1"/>
          <w:kern w:val="0"/>
          <w:szCs w:val="21"/>
        </w:rPr>
        <w:t>日：</w:t>
      </w:r>
      <w:r w:rsidRPr="00D53356">
        <w:rPr>
          <w:rFonts w:eastAsiaTheme="minorEastAsia"/>
          <w:color w:val="000000" w:themeColor="text1"/>
          <w:kern w:val="0"/>
          <w:szCs w:val="21"/>
        </w:rPr>
        <w:t>96,270,800.00</w:t>
      </w:r>
      <w:r w:rsidRPr="00D53356">
        <w:rPr>
          <w:rFonts w:eastAsiaTheme="minorEastAsia"/>
          <w:color w:val="000000" w:themeColor="text1"/>
          <w:kern w:val="0"/>
          <w:szCs w:val="21"/>
        </w:rPr>
        <w:t>份</w:t>
      </w:r>
      <w:r w:rsidRPr="00D53356">
        <w:rPr>
          <w:rFonts w:eastAsiaTheme="minorEastAsia"/>
          <w:color w:val="000000" w:themeColor="text1"/>
          <w:kern w:val="0"/>
          <w:szCs w:val="21"/>
        </w:rPr>
        <w:t>)</w:t>
      </w:r>
      <w:r w:rsidRPr="00D53356">
        <w:rPr>
          <w:rFonts w:eastAsiaTheme="minorEastAsia"/>
          <w:color w:val="000000" w:themeColor="text1"/>
          <w:kern w:val="0"/>
          <w:szCs w:val="21"/>
        </w:rPr>
        <w:t>，占其总份额的比例为</w:t>
      </w:r>
      <w:r w:rsidRPr="00D53356">
        <w:rPr>
          <w:rFonts w:eastAsiaTheme="minorEastAsia"/>
          <w:color w:val="000000" w:themeColor="text1"/>
          <w:kern w:val="0"/>
          <w:szCs w:val="21"/>
        </w:rPr>
        <w:t>30.48%(2020</w:t>
      </w:r>
      <w:r w:rsidRPr="00D53356">
        <w:rPr>
          <w:rFonts w:eastAsiaTheme="minorEastAsia"/>
          <w:color w:val="000000" w:themeColor="text1"/>
          <w:kern w:val="0"/>
          <w:szCs w:val="21"/>
        </w:rPr>
        <w:t>年</w:t>
      </w:r>
      <w:r w:rsidRPr="00D53356">
        <w:rPr>
          <w:rFonts w:eastAsiaTheme="minorEastAsia"/>
          <w:color w:val="000000" w:themeColor="text1"/>
          <w:kern w:val="0"/>
          <w:szCs w:val="21"/>
        </w:rPr>
        <w:t>12</w:t>
      </w:r>
      <w:r w:rsidRPr="00D53356">
        <w:rPr>
          <w:rFonts w:eastAsiaTheme="minorEastAsia"/>
          <w:color w:val="000000" w:themeColor="text1"/>
          <w:kern w:val="0"/>
          <w:szCs w:val="21"/>
        </w:rPr>
        <w:t>月</w:t>
      </w:r>
      <w:r w:rsidRPr="00D53356">
        <w:rPr>
          <w:rFonts w:eastAsiaTheme="minorEastAsia"/>
          <w:color w:val="000000" w:themeColor="text1"/>
          <w:kern w:val="0"/>
          <w:szCs w:val="21"/>
        </w:rPr>
        <w:t>31</w:t>
      </w:r>
      <w:r w:rsidRPr="00D53356">
        <w:rPr>
          <w:rFonts w:eastAsiaTheme="minorEastAsia"/>
          <w:color w:val="000000" w:themeColor="text1"/>
          <w:kern w:val="0"/>
          <w:szCs w:val="21"/>
        </w:rPr>
        <w:t>日：</w:t>
      </w:r>
      <w:r w:rsidRPr="00D53356">
        <w:rPr>
          <w:rFonts w:eastAsiaTheme="minorEastAsia"/>
          <w:color w:val="000000" w:themeColor="text1"/>
          <w:kern w:val="0"/>
          <w:szCs w:val="21"/>
        </w:rPr>
        <w:t>35.56%)</w:t>
      </w:r>
      <w:r w:rsidRPr="00D53356">
        <w:rPr>
          <w:rFonts w:eastAsiaTheme="minorEastAsia"/>
          <w:color w:val="000000" w:themeColor="text1"/>
          <w:kern w:val="0"/>
          <w:szCs w:val="21"/>
        </w:rPr>
        <w:t>。</w:t>
      </w:r>
    </w:p>
    <w:p w:rsidR="002F5F52" w:rsidRPr="00D53356" w:rsidRDefault="002F5F52" w:rsidP="00B62223">
      <w:pPr>
        <w:adjustRightInd w:val="0"/>
        <w:snapToGrid w:val="0"/>
        <w:spacing w:beforeLines="50" w:before="156" w:line="360" w:lineRule="auto"/>
        <w:rPr>
          <w:rFonts w:eastAsiaTheme="minorEastAsia"/>
          <w:b/>
          <w:bCs/>
          <w:color w:val="000000" w:themeColor="text1"/>
          <w:kern w:val="0"/>
          <w:szCs w:val="21"/>
        </w:rPr>
      </w:pPr>
      <w:r w:rsidRPr="00D53356">
        <w:rPr>
          <w:rFonts w:eastAsiaTheme="minorEastAsia"/>
          <w:b/>
          <w:bCs/>
          <w:color w:val="000000" w:themeColor="text1"/>
          <w:kern w:val="0"/>
          <w:szCs w:val="21"/>
        </w:rPr>
        <w:t>7.4.10.7</w:t>
      </w:r>
      <w:r w:rsidRPr="00D53356">
        <w:rPr>
          <w:rFonts w:eastAsiaTheme="minorEastAsia" w:hint="eastAsia"/>
          <w:b/>
          <w:bCs/>
          <w:color w:val="000000" w:themeColor="text1"/>
          <w:kern w:val="0"/>
          <w:szCs w:val="21"/>
        </w:rPr>
        <w:t xml:space="preserve">.2 </w:t>
      </w:r>
      <w:r w:rsidRPr="00D53356">
        <w:rPr>
          <w:rFonts w:eastAsiaTheme="minorEastAsia" w:hint="eastAsia"/>
          <w:b/>
          <w:bCs/>
          <w:color w:val="000000" w:themeColor="text1"/>
          <w:kern w:val="0"/>
          <w:szCs w:val="21"/>
        </w:rPr>
        <w:t>当期交易及持有基金管理人以及管理人关联方所管理基金产生的费用</w:t>
      </w:r>
    </w:p>
    <w:p w:rsidR="001A59F9" w:rsidRPr="00D53356" w:rsidRDefault="002F5F52" w:rsidP="00F66B9A">
      <w:pPr>
        <w:widowControl/>
        <w:spacing w:line="360" w:lineRule="auto"/>
        <w:ind w:firstLineChars="200" w:firstLine="420"/>
        <w:jc w:val="left"/>
        <w:rPr>
          <w:rFonts w:eastAsiaTheme="minorEastAsia"/>
          <w:color w:val="000000" w:themeColor="text1"/>
          <w:kern w:val="0"/>
          <w:szCs w:val="21"/>
        </w:rPr>
      </w:pPr>
      <w:r w:rsidRPr="00D53356">
        <w:rPr>
          <w:rFonts w:eastAsiaTheme="minorEastAsia"/>
          <w:color w:val="000000" w:themeColor="text1"/>
          <w:kern w:val="0"/>
          <w:szCs w:val="21"/>
        </w:rPr>
        <w:t>无。</w:t>
      </w:r>
    </w:p>
    <w:p w:rsidR="001A59F9" w:rsidRPr="00D53356" w:rsidRDefault="001A59F9" w:rsidP="0091476E">
      <w:pPr>
        <w:spacing w:before="29" w:line="288" w:lineRule="auto"/>
        <w:rPr>
          <w:rFonts w:eastAsiaTheme="minorEastAsia"/>
          <w:b/>
          <w:sz w:val="24"/>
        </w:rPr>
      </w:pPr>
      <w:r w:rsidRPr="00D53356">
        <w:rPr>
          <w:rFonts w:eastAsiaTheme="minorEastAsia"/>
          <w:b/>
          <w:sz w:val="24"/>
        </w:rPr>
        <w:t>7.4.11</w:t>
      </w:r>
      <w:r w:rsidRPr="00D53356">
        <w:rPr>
          <w:rFonts w:eastAsiaTheme="minorEastAsia" w:hint="eastAsia"/>
          <w:b/>
          <w:sz w:val="24"/>
        </w:rPr>
        <w:t>利润分配情况</w:t>
      </w:r>
    </w:p>
    <w:p w:rsidR="005961F9" w:rsidRPr="00D53356" w:rsidRDefault="005961F9" w:rsidP="00CD7200">
      <w:pPr>
        <w:tabs>
          <w:tab w:val="left" w:pos="426"/>
        </w:tabs>
        <w:spacing w:before="29" w:line="288" w:lineRule="auto"/>
        <w:jc w:val="left"/>
        <w:rPr>
          <w:kern w:val="0"/>
          <w:sz w:val="24"/>
        </w:rPr>
      </w:pPr>
    </w:p>
    <w:p w:rsidR="00FC619F" w:rsidRPr="00D53356" w:rsidRDefault="00FC619F" w:rsidP="00FC619F">
      <w:pPr>
        <w:tabs>
          <w:tab w:val="left" w:pos="426"/>
        </w:tabs>
        <w:spacing w:before="29" w:line="288" w:lineRule="auto"/>
        <w:jc w:val="left"/>
        <w:rPr>
          <w:kern w:val="0"/>
          <w:sz w:val="24"/>
        </w:rPr>
      </w:pPr>
      <w:r w:rsidRPr="00D53356">
        <w:rPr>
          <w:kern w:val="0"/>
          <w:sz w:val="24"/>
        </w:rPr>
        <w:t>无。</w:t>
      </w:r>
    </w:p>
    <w:p w:rsidR="001A59F9" w:rsidRPr="00D53356" w:rsidRDefault="001A59F9" w:rsidP="0091476E">
      <w:pPr>
        <w:spacing w:before="29" w:line="288" w:lineRule="auto"/>
        <w:rPr>
          <w:rFonts w:eastAsiaTheme="minorEastAsia"/>
          <w:b/>
          <w:sz w:val="24"/>
        </w:rPr>
      </w:pPr>
      <w:r w:rsidRPr="00D53356">
        <w:rPr>
          <w:rFonts w:eastAsiaTheme="minorEastAsia"/>
          <w:b/>
          <w:sz w:val="24"/>
        </w:rPr>
        <w:t>7.4.12</w:t>
      </w:r>
      <w:r w:rsidRPr="00D53356">
        <w:rPr>
          <w:rFonts w:eastAsiaTheme="minorEastAsia" w:hint="eastAsia"/>
          <w:b/>
          <w:sz w:val="24"/>
        </w:rPr>
        <w:t>期末（</w:t>
      </w:r>
      <w:r w:rsidR="00F64FAD" w:rsidRPr="00D53356">
        <w:rPr>
          <w:rFonts w:eastAsiaTheme="minorEastAsia"/>
          <w:b/>
          <w:sz w:val="24"/>
        </w:rPr>
        <w:t>2021</w:t>
      </w:r>
      <w:r w:rsidR="00F64FAD" w:rsidRPr="00D53356">
        <w:rPr>
          <w:rFonts w:eastAsiaTheme="minorEastAsia"/>
          <w:b/>
          <w:sz w:val="24"/>
        </w:rPr>
        <w:t>年</w:t>
      </w:r>
      <w:r w:rsidR="00F64FAD" w:rsidRPr="00D53356">
        <w:rPr>
          <w:rFonts w:eastAsiaTheme="minorEastAsia"/>
          <w:b/>
          <w:sz w:val="24"/>
        </w:rPr>
        <w:t>12</w:t>
      </w:r>
      <w:r w:rsidR="00F64FAD" w:rsidRPr="00D53356">
        <w:rPr>
          <w:rFonts w:eastAsiaTheme="minorEastAsia"/>
          <w:b/>
          <w:sz w:val="24"/>
        </w:rPr>
        <w:t>月</w:t>
      </w:r>
      <w:r w:rsidR="00F64FAD" w:rsidRPr="00D53356">
        <w:rPr>
          <w:rFonts w:eastAsiaTheme="minorEastAsia"/>
          <w:b/>
          <w:sz w:val="24"/>
        </w:rPr>
        <w:t>31</w:t>
      </w:r>
      <w:r w:rsidR="00F64FAD" w:rsidRPr="00D53356">
        <w:rPr>
          <w:rFonts w:eastAsiaTheme="minorEastAsia"/>
          <w:b/>
          <w:sz w:val="24"/>
        </w:rPr>
        <w:t>日</w:t>
      </w:r>
      <w:r w:rsidRPr="00D53356">
        <w:rPr>
          <w:rFonts w:eastAsiaTheme="minorEastAsia" w:hint="eastAsia"/>
          <w:b/>
          <w:sz w:val="24"/>
        </w:rPr>
        <w:t>）本基金持有的流通受限证券</w:t>
      </w:r>
    </w:p>
    <w:p w:rsidR="001A59F9" w:rsidRPr="00D53356" w:rsidRDefault="001A59F9" w:rsidP="0091476E">
      <w:pPr>
        <w:spacing w:before="29" w:line="288" w:lineRule="auto"/>
        <w:rPr>
          <w:rFonts w:eastAsiaTheme="minorEastAsia"/>
          <w:b/>
          <w:sz w:val="24"/>
        </w:rPr>
      </w:pPr>
      <w:r w:rsidRPr="00D53356">
        <w:rPr>
          <w:rFonts w:eastAsiaTheme="minorEastAsia"/>
          <w:b/>
          <w:sz w:val="24"/>
        </w:rPr>
        <w:t>7.4.12.1</w:t>
      </w:r>
      <w:r w:rsidRPr="00D53356">
        <w:rPr>
          <w:rFonts w:eastAsiaTheme="minorEastAsia" w:hint="eastAsia"/>
          <w:b/>
          <w:sz w:val="24"/>
        </w:rPr>
        <w:t>因认购新发</w:t>
      </w:r>
      <w:r w:rsidRPr="00D53356">
        <w:rPr>
          <w:rFonts w:eastAsiaTheme="minorEastAsia"/>
          <w:b/>
          <w:sz w:val="24"/>
        </w:rPr>
        <w:t>/</w:t>
      </w:r>
      <w:r w:rsidRPr="00D53356">
        <w:rPr>
          <w:rFonts w:eastAsiaTheme="minorEastAsia" w:hint="eastAsia"/>
          <w:b/>
          <w:sz w:val="24"/>
        </w:rPr>
        <w:t>增发证券而于期末持有的流通受限证券</w:t>
      </w:r>
    </w:p>
    <w:p w:rsidR="001A59F9" w:rsidRPr="00D53356" w:rsidRDefault="001A59F9" w:rsidP="009F6B95">
      <w:pPr>
        <w:tabs>
          <w:tab w:val="left" w:pos="426"/>
        </w:tabs>
        <w:spacing w:before="29" w:line="288" w:lineRule="auto"/>
        <w:jc w:val="left"/>
        <w:rPr>
          <w:kern w:val="0"/>
          <w:sz w:val="24"/>
        </w:rPr>
      </w:pPr>
      <w:r w:rsidRPr="00D53356">
        <w:rPr>
          <w:kern w:val="0"/>
          <w:sz w:val="24"/>
        </w:rPr>
        <w:t>无。</w:t>
      </w:r>
    </w:p>
    <w:p w:rsidR="001A59F9" w:rsidRPr="00D53356" w:rsidRDefault="001A59F9" w:rsidP="00026C9C">
      <w:pPr>
        <w:spacing w:line="360" w:lineRule="auto"/>
        <w:rPr>
          <w:rFonts w:asciiTheme="minorEastAsia" w:eastAsiaTheme="minorEastAsia" w:hAnsiTheme="minorEastAsia"/>
          <w:color w:val="000000"/>
          <w:szCs w:val="21"/>
        </w:rPr>
      </w:pPr>
    </w:p>
    <w:p w:rsidR="00DE6FF5" w:rsidRPr="00C56D9D" w:rsidRDefault="00DE6FF5" w:rsidP="00DE6FF5">
      <w:pPr>
        <w:spacing w:before="29" w:line="288" w:lineRule="auto"/>
        <w:rPr>
          <w:rFonts w:eastAsiaTheme="minorEastAsia"/>
          <w:b/>
          <w:bCs/>
          <w:color w:val="000000" w:themeColor="text1"/>
          <w:szCs w:val="21"/>
        </w:rPr>
      </w:pPr>
      <w:r w:rsidRPr="00DE6FF5">
        <w:rPr>
          <w:rFonts w:eastAsiaTheme="minorEastAsia"/>
          <w:b/>
          <w:sz w:val="24"/>
        </w:rPr>
        <w:t xml:space="preserve">7.4.12.2 </w:t>
      </w:r>
      <w:r w:rsidRPr="00DE6FF5">
        <w:rPr>
          <w:rFonts w:eastAsiaTheme="minorEastAsia"/>
          <w:b/>
          <w:sz w:val="24"/>
        </w:rPr>
        <w:t>期末持有的暂时停牌等流通受限股票</w:t>
      </w:r>
    </w:p>
    <w:p w:rsidR="00DE6FF5" w:rsidRPr="00C56D9D" w:rsidRDefault="00DE6FF5" w:rsidP="00DE6FF5">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5D78B9" w:rsidRPr="00DE6FF5" w:rsidRDefault="005D78B9" w:rsidP="00924F29">
      <w:pPr>
        <w:spacing w:before="29" w:line="288" w:lineRule="auto"/>
        <w:rPr>
          <w:color w:val="000000"/>
          <w:sz w:val="24"/>
        </w:rPr>
      </w:pPr>
    </w:p>
    <w:p w:rsidR="001A59F9" w:rsidRPr="00D53356" w:rsidRDefault="001A59F9" w:rsidP="0091476E">
      <w:pPr>
        <w:spacing w:before="29" w:line="288" w:lineRule="auto"/>
        <w:rPr>
          <w:rFonts w:eastAsiaTheme="minorEastAsia"/>
          <w:b/>
          <w:sz w:val="24"/>
        </w:rPr>
      </w:pPr>
      <w:r w:rsidRPr="00D53356">
        <w:rPr>
          <w:rFonts w:eastAsiaTheme="minorEastAsia"/>
          <w:b/>
          <w:sz w:val="24"/>
        </w:rPr>
        <w:t>7.4.12.3</w:t>
      </w:r>
      <w:r w:rsidRPr="00D53356">
        <w:rPr>
          <w:rFonts w:eastAsiaTheme="minorEastAsia" w:hint="eastAsia"/>
          <w:b/>
          <w:sz w:val="24"/>
        </w:rPr>
        <w:t>期末债券正回购交易中作为抵押的债券</w:t>
      </w:r>
    </w:p>
    <w:p w:rsidR="001A59F9" w:rsidRPr="00D53356" w:rsidRDefault="001A59F9" w:rsidP="0091476E">
      <w:pPr>
        <w:spacing w:before="29" w:line="288" w:lineRule="auto"/>
        <w:rPr>
          <w:rFonts w:eastAsiaTheme="minorEastAsia"/>
          <w:b/>
          <w:sz w:val="24"/>
        </w:rPr>
      </w:pPr>
      <w:r w:rsidRPr="00D53356">
        <w:rPr>
          <w:rFonts w:eastAsiaTheme="minorEastAsia"/>
          <w:b/>
          <w:sz w:val="24"/>
        </w:rPr>
        <w:t>7.4.12.3.1</w:t>
      </w:r>
      <w:r w:rsidRPr="00D53356">
        <w:rPr>
          <w:rFonts w:eastAsiaTheme="minorEastAsia" w:hint="eastAsia"/>
          <w:b/>
          <w:sz w:val="24"/>
        </w:rPr>
        <w:t>银行间市场债券正回购</w:t>
      </w:r>
    </w:p>
    <w:p w:rsidR="001A59F9" w:rsidRPr="00D53356" w:rsidRDefault="001A59F9" w:rsidP="009F6B95">
      <w:pPr>
        <w:tabs>
          <w:tab w:val="left" w:pos="426"/>
        </w:tabs>
        <w:spacing w:before="29" w:line="288" w:lineRule="auto"/>
        <w:jc w:val="left"/>
        <w:rPr>
          <w:kern w:val="0"/>
          <w:sz w:val="24"/>
        </w:rPr>
      </w:pPr>
      <w:r w:rsidRPr="00D53356">
        <w:rPr>
          <w:kern w:val="0"/>
          <w:sz w:val="24"/>
        </w:rPr>
        <w:t>无。</w:t>
      </w:r>
    </w:p>
    <w:p w:rsidR="001A59F9" w:rsidRPr="00D53356" w:rsidRDefault="001A59F9" w:rsidP="00026C9C">
      <w:pPr>
        <w:spacing w:line="360" w:lineRule="auto"/>
        <w:rPr>
          <w:rFonts w:asciiTheme="minorEastAsia" w:eastAsiaTheme="minorEastAsia" w:hAnsiTheme="minorEastAsia"/>
          <w:color w:val="000000"/>
          <w:szCs w:val="21"/>
        </w:rPr>
      </w:pPr>
    </w:p>
    <w:p w:rsidR="001A59F9" w:rsidRPr="00D53356" w:rsidRDefault="001A59F9" w:rsidP="0091476E">
      <w:pPr>
        <w:spacing w:before="29" w:line="288" w:lineRule="auto"/>
        <w:rPr>
          <w:rFonts w:eastAsiaTheme="minorEastAsia"/>
          <w:b/>
          <w:sz w:val="24"/>
        </w:rPr>
      </w:pPr>
      <w:r w:rsidRPr="00D53356">
        <w:rPr>
          <w:rFonts w:eastAsiaTheme="minorEastAsia"/>
          <w:b/>
          <w:sz w:val="24"/>
        </w:rPr>
        <w:t>7.4.12.3.2</w:t>
      </w:r>
      <w:r w:rsidRPr="00D53356">
        <w:rPr>
          <w:rFonts w:eastAsiaTheme="minorEastAsia" w:hint="eastAsia"/>
          <w:b/>
          <w:sz w:val="24"/>
        </w:rPr>
        <w:t>交易所市场债券正回购</w:t>
      </w:r>
    </w:p>
    <w:p w:rsidR="001A59F9" w:rsidRPr="00D53356" w:rsidRDefault="001A59F9" w:rsidP="00993BF6">
      <w:pPr>
        <w:spacing w:before="29" w:line="288" w:lineRule="auto"/>
        <w:ind w:firstLineChars="200" w:firstLine="480"/>
        <w:rPr>
          <w:kern w:val="0"/>
          <w:sz w:val="24"/>
        </w:rPr>
      </w:pPr>
      <w:r w:rsidRPr="00D53356">
        <w:rPr>
          <w:kern w:val="0"/>
          <w:sz w:val="24"/>
        </w:rPr>
        <w:t>无。</w:t>
      </w:r>
    </w:p>
    <w:p w:rsidR="001A59F9" w:rsidRPr="00F51BCB" w:rsidRDefault="001A59F9" w:rsidP="00CF3A8E">
      <w:pPr>
        <w:spacing w:line="360" w:lineRule="auto"/>
        <w:ind w:firstLineChars="200" w:firstLine="480"/>
        <w:rPr>
          <w:rFonts w:eastAsiaTheme="minorEastAsia"/>
          <w:bCs/>
          <w:color w:val="000000"/>
          <w:sz w:val="24"/>
        </w:rPr>
      </w:pPr>
    </w:p>
    <w:p w:rsidR="001A59F9" w:rsidRPr="00D53356" w:rsidRDefault="001A59F9" w:rsidP="0091476E">
      <w:pPr>
        <w:spacing w:before="29" w:line="288" w:lineRule="auto"/>
        <w:rPr>
          <w:rFonts w:asciiTheme="minorEastAsia" w:eastAsiaTheme="minorEastAsia" w:hAnsiTheme="minorEastAsia"/>
          <w:b/>
          <w:bCs/>
          <w:color w:val="000000"/>
          <w:szCs w:val="21"/>
        </w:rPr>
      </w:pPr>
      <w:r w:rsidRPr="00D53356">
        <w:rPr>
          <w:rFonts w:eastAsiaTheme="minorEastAsia"/>
          <w:b/>
          <w:sz w:val="24"/>
        </w:rPr>
        <w:t>7.4.13</w:t>
      </w:r>
      <w:r w:rsidRPr="00D53356">
        <w:rPr>
          <w:rFonts w:eastAsiaTheme="minorEastAsia" w:hint="eastAsia"/>
          <w:b/>
          <w:sz w:val="24"/>
        </w:rPr>
        <w:t>金融工具风险及管理</w:t>
      </w:r>
    </w:p>
    <w:p w:rsidR="001A59F9" w:rsidRPr="00D53356" w:rsidRDefault="001A59F9" w:rsidP="0091476E">
      <w:pPr>
        <w:spacing w:before="29" w:line="288" w:lineRule="auto"/>
        <w:rPr>
          <w:rFonts w:eastAsiaTheme="minorEastAsia"/>
          <w:b/>
          <w:sz w:val="24"/>
        </w:rPr>
      </w:pPr>
      <w:r w:rsidRPr="00D53356">
        <w:rPr>
          <w:rFonts w:eastAsiaTheme="minorEastAsia"/>
          <w:b/>
          <w:sz w:val="24"/>
        </w:rPr>
        <w:t>7.4.13.1</w:t>
      </w:r>
      <w:r w:rsidRPr="00D53356">
        <w:rPr>
          <w:rFonts w:eastAsiaTheme="minorEastAsia" w:hint="eastAsia"/>
          <w:b/>
          <w:sz w:val="24"/>
        </w:rPr>
        <w:t>风险管理政策和组织架构</w:t>
      </w:r>
    </w:p>
    <w:p w:rsidR="003E0C7B" w:rsidRDefault="00CA1F84">
      <w:pPr>
        <w:spacing w:before="29" w:line="288" w:lineRule="auto"/>
        <w:ind w:firstLineChars="200" w:firstLine="480"/>
        <w:rPr>
          <w:kern w:val="0"/>
          <w:sz w:val="24"/>
        </w:rPr>
      </w:pPr>
      <w:r>
        <w:rPr>
          <w:kern w:val="0"/>
          <w:sz w:val="24"/>
        </w:rPr>
        <w:t>本基金为</w:t>
      </w:r>
      <w:r>
        <w:rPr>
          <w:kern w:val="0"/>
          <w:sz w:val="24"/>
        </w:rPr>
        <w:t>ETF</w:t>
      </w:r>
      <w:r>
        <w:rPr>
          <w:kern w:val="0"/>
          <w:sz w:val="24"/>
        </w:rPr>
        <w:t>联接基金，具有与目标</w:t>
      </w:r>
      <w:r>
        <w:rPr>
          <w:kern w:val="0"/>
          <w:sz w:val="24"/>
        </w:rPr>
        <w:t>ETF</w:t>
      </w:r>
      <w:r>
        <w:rPr>
          <w:kern w:val="0"/>
          <w:sz w:val="24"/>
        </w:rPr>
        <w:t>相似的风险收益特征。目标</w:t>
      </w:r>
      <w:r>
        <w:rPr>
          <w:kern w:val="0"/>
          <w:sz w:val="24"/>
        </w:rPr>
        <w:t xml:space="preserve"> ETF</w:t>
      </w:r>
      <w:r>
        <w:rPr>
          <w:kern w:val="0"/>
          <w:sz w:val="24"/>
        </w:rPr>
        <w:t>为股票型指数基金，因此本基金的预期风险和预期收益高于货币市场基金、债券型基金和混合型基金，且具有与标的指数以及标的指数所代表的股票市场相似的风险收益特征。本基金投资的金融工具主要包括股票投资、基金投资和债券投资等。本基金在日常经营活动</w:t>
      </w:r>
      <w:r>
        <w:rPr>
          <w:kern w:val="0"/>
          <w:sz w:val="24"/>
        </w:rPr>
        <w:lastRenderedPageBreak/>
        <w:t>中面临的与这些金融工具相关的风险主要包括信用风险、流动性风险及市场风险。本基金的基金管理人从事风险管理的主要目标是通过对目标</w:t>
      </w:r>
      <w:r>
        <w:rPr>
          <w:kern w:val="0"/>
          <w:sz w:val="24"/>
        </w:rPr>
        <w:t>ETF</w:t>
      </w:r>
      <w:r>
        <w:rPr>
          <w:kern w:val="0"/>
          <w:sz w:val="24"/>
        </w:rPr>
        <w:t>基金份额的投资，追求跟踪标的指数，获得与指数收益相似的回报。</w:t>
      </w:r>
    </w:p>
    <w:p w:rsidR="003E0C7B" w:rsidRDefault="003E0C7B">
      <w:pPr>
        <w:spacing w:before="29" w:line="288" w:lineRule="auto"/>
        <w:ind w:firstLineChars="200" w:firstLine="480"/>
        <w:rPr>
          <w:kern w:val="0"/>
          <w:sz w:val="24"/>
        </w:rPr>
      </w:pPr>
    </w:p>
    <w:p w:rsidR="003E0C7B" w:rsidRDefault="00CA1F84">
      <w:pPr>
        <w:spacing w:before="29" w:line="288" w:lineRule="auto"/>
        <w:ind w:firstLineChars="200" w:firstLine="480"/>
        <w:rPr>
          <w:kern w:val="0"/>
          <w:sz w:val="24"/>
        </w:rPr>
      </w:pPr>
      <w:r>
        <w:rPr>
          <w:kern w:val="0"/>
          <w:sz w:val="24"/>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3E0C7B" w:rsidRDefault="00CA1F84">
      <w:pPr>
        <w:spacing w:before="29" w:line="288" w:lineRule="auto"/>
        <w:ind w:firstLineChars="200" w:firstLine="480"/>
        <w:rPr>
          <w:kern w:val="0"/>
          <w:sz w:val="24"/>
        </w:rPr>
      </w:pPr>
      <w:r>
        <w:rPr>
          <w:kern w:val="0"/>
          <w:sz w:val="24"/>
        </w:rPr>
        <w:t xml:space="preserve"> </w:t>
      </w:r>
    </w:p>
    <w:p w:rsidR="003E0C7B" w:rsidRDefault="00CA1F84">
      <w:pPr>
        <w:spacing w:before="29" w:line="288" w:lineRule="auto"/>
        <w:ind w:firstLineChars="200" w:firstLine="480"/>
        <w:rPr>
          <w:kern w:val="0"/>
          <w:sz w:val="24"/>
        </w:rPr>
      </w:pPr>
      <w:r>
        <w:rPr>
          <w:kern w:val="0"/>
          <w:sz w:val="24"/>
        </w:rPr>
        <w:t>本基金的基金管理人建立了以风险控制委员会为核心的、由督察长、风险控制委员会、风险管理部、监察稽核部和相关业务部门构成的风险管理架构体系。</w:t>
      </w:r>
    </w:p>
    <w:p w:rsidR="003E0C7B" w:rsidRDefault="003E0C7B">
      <w:pPr>
        <w:spacing w:before="29" w:line="288" w:lineRule="auto"/>
        <w:ind w:firstLineChars="200" w:firstLine="480"/>
        <w:rPr>
          <w:kern w:val="0"/>
          <w:sz w:val="24"/>
        </w:rPr>
      </w:pPr>
    </w:p>
    <w:p w:rsidR="001A59F9" w:rsidRPr="00D53356" w:rsidRDefault="001A59F9" w:rsidP="00993BF6">
      <w:pPr>
        <w:spacing w:before="29" w:line="288" w:lineRule="auto"/>
        <w:ind w:firstLineChars="200" w:firstLine="480"/>
        <w:rPr>
          <w:kern w:val="0"/>
          <w:sz w:val="24"/>
        </w:rPr>
      </w:pPr>
      <w:r w:rsidRPr="00D5335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3356"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D53356" w:rsidRDefault="001A59F9" w:rsidP="0091476E">
      <w:pPr>
        <w:spacing w:before="29" w:line="288" w:lineRule="auto"/>
        <w:rPr>
          <w:rFonts w:eastAsiaTheme="minorEastAsia"/>
          <w:b/>
          <w:sz w:val="24"/>
        </w:rPr>
      </w:pPr>
      <w:r w:rsidRPr="00D53356">
        <w:rPr>
          <w:rFonts w:eastAsiaTheme="minorEastAsia"/>
          <w:b/>
          <w:sz w:val="24"/>
        </w:rPr>
        <w:t>7.4.13.2</w:t>
      </w:r>
      <w:r w:rsidRPr="00D53356">
        <w:rPr>
          <w:rFonts w:eastAsiaTheme="minorEastAsia" w:hint="eastAsia"/>
          <w:b/>
          <w:sz w:val="24"/>
        </w:rPr>
        <w:t>信用风险</w:t>
      </w:r>
    </w:p>
    <w:p w:rsidR="003E0C7B" w:rsidRDefault="00CA1F84">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3E0C7B" w:rsidRDefault="003E0C7B">
      <w:pPr>
        <w:spacing w:before="29" w:line="288" w:lineRule="auto"/>
        <w:ind w:firstLineChars="200" w:firstLine="480"/>
        <w:rPr>
          <w:kern w:val="0"/>
          <w:sz w:val="24"/>
        </w:rPr>
      </w:pPr>
    </w:p>
    <w:p w:rsidR="003E0C7B" w:rsidRDefault="00CA1F84">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人平安银行，因而与银行存款相关的信用风险不重大。本基金在交易所进行的交易均以中国证券登记结算有限责任公司为交易对手完成证券交收和款项清算，违约风险可能性很小；在银行间同业市场进行交易前均对交易对手进行</w:t>
      </w:r>
      <w:r>
        <w:rPr>
          <w:kern w:val="0"/>
          <w:sz w:val="24"/>
        </w:rPr>
        <w:lastRenderedPageBreak/>
        <w:t>信用评估并对证券交割方式进行限制以控制相应的信用风险。</w:t>
      </w:r>
    </w:p>
    <w:p w:rsidR="003E0C7B" w:rsidRDefault="003E0C7B">
      <w:pPr>
        <w:spacing w:before="29" w:line="288" w:lineRule="auto"/>
        <w:ind w:firstLineChars="200" w:firstLine="480"/>
        <w:rPr>
          <w:kern w:val="0"/>
          <w:sz w:val="24"/>
        </w:rPr>
      </w:pPr>
    </w:p>
    <w:p w:rsidR="003E0C7B" w:rsidRDefault="00CA1F84">
      <w:pPr>
        <w:spacing w:before="29" w:line="288" w:lineRule="auto"/>
        <w:ind w:firstLineChars="200" w:firstLine="480"/>
        <w:rPr>
          <w:kern w:val="0"/>
          <w:sz w:val="24"/>
        </w:rPr>
      </w:pPr>
      <w:r>
        <w:rPr>
          <w:kern w:val="0"/>
          <w:sz w:val="24"/>
        </w:rPr>
        <w:t>本基金的基金管理人建立了信用风险管理流程，通过对投资品种信用等级评估来控制证券发行人的信用风险，且通过分散化投资以分散信用风险。</w:t>
      </w:r>
    </w:p>
    <w:p w:rsidR="003E0C7B" w:rsidRDefault="003E0C7B">
      <w:pPr>
        <w:spacing w:before="29" w:line="288" w:lineRule="auto"/>
        <w:ind w:firstLineChars="200" w:firstLine="480"/>
        <w:rPr>
          <w:kern w:val="0"/>
          <w:sz w:val="24"/>
        </w:rPr>
      </w:pPr>
    </w:p>
    <w:p w:rsidR="001A59F9" w:rsidRPr="00D53356" w:rsidRDefault="001A59F9" w:rsidP="00993BF6">
      <w:pPr>
        <w:spacing w:before="29" w:line="288" w:lineRule="auto"/>
        <w:ind w:firstLineChars="200" w:firstLine="480"/>
        <w:rPr>
          <w:kern w:val="0"/>
          <w:sz w:val="24"/>
        </w:rPr>
      </w:pPr>
      <w:r w:rsidRPr="00D53356">
        <w:rPr>
          <w:kern w:val="0"/>
          <w:sz w:val="24"/>
        </w:rPr>
        <w:t>于</w:t>
      </w:r>
      <w:r w:rsidRPr="00D53356">
        <w:rPr>
          <w:kern w:val="0"/>
          <w:sz w:val="24"/>
        </w:rPr>
        <w:t>2021</w:t>
      </w:r>
      <w:r w:rsidRPr="00D53356">
        <w:rPr>
          <w:kern w:val="0"/>
          <w:sz w:val="24"/>
        </w:rPr>
        <w:t>年</w:t>
      </w:r>
      <w:r w:rsidRPr="00D53356">
        <w:rPr>
          <w:kern w:val="0"/>
          <w:sz w:val="24"/>
        </w:rPr>
        <w:t>12</w:t>
      </w:r>
      <w:r w:rsidRPr="00D53356">
        <w:rPr>
          <w:kern w:val="0"/>
          <w:sz w:val="24"/>
        </w:rPr>
        <w:t>月</w:t>
      </w:r>
      <w:r w:rsidRPr="00D53356">
        <w:rPr>
          <w:kern w:val="0"/>
          <w:sz w:val="24"/>
        </w:rPr>
        <w:t>31</w:t>
      </w:r>
      <w:r w:rsidRPr="00D53356">
        <w:rPr>
          <w:kern w:val="0"/>
          <w:sz w:val="24"/>
        </w:rPr>
        <w:t>日，本基金无债券投资</w:t>
      </w:r>
      <w:r w:rsidRPr="00D53356">
        <w:rPr>
          <w:kern w:val="0"/>
          <w:sz w:val="24"/>
        </w:rPr>
        <w:t>(2020</w:t>
      </w:r>
      <w:r w:rsidRPr="00D53356">
        <w:rPr>
          <w:kern w:val="0"/>
          <w:sz w:val="24"/>
        </w:rPr>
        <w:t>年</w:t>
      </w:r>
      <w:r w:rsidRPr="00D53356">
        <w:rPr>
          <w:kern w:val="0"/>
          <w:sz w:val="24"/>
        </w:rPr>
        <w:t>12</w:t>
      </w:r>
      <w:r w:rsidRPr="00D53356">
        <w:rPr>
          <w:kern w:val="0"/>
          <w:sz w:val="24"/>
        </w:rPr>
        <w:t>月</w:t>
      </w:r>
      <w:r w:rsidRPr="00D53356">
        <w:rPr>
          <w:kern w:val="0"/>
          <w:sz w:val="24"/>
        </w:rPr>
        <w:t>31</w:t>
      </w:r>
      <w:r w:rsidRPr="00D53356">
        <w:rPr>
          <w:kern w:val="0"/>
          <w:sz w:val="24"/>
        </w:rPr>
        <w:t>日：同</w:t>
      </w:r>
      <w:r w:rsidRPr="00D53356">
        <w:rPr>
          <w:kern w:val="0"/>
          <w:sz w:val="24"/>
        </w:rPr>
        <w:t>)</w:t>
      </w:r>
      <w:r w:rsidRPr="00D53356">
        <w:rPr>
          <w:kern w:val="0"/>
          <w:sz w:val="24"/>
        </w:rPr>
        <w:t>。</w:t>
      </w:r>
    </w:p>
    <w:p w:rsidR="001A59F9" w:rsidRPr="00D53356"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D53356" w:rsidRDefault="001A59F9" w:rsidP="0091476E">
      <w:pPr>
        <w:spacing w:before="29" w:line="288" w:lineRule="auto"/>
        <w:rPr>
          <w:rFonts w:eastAsiaTheme="minorEastAsia"/>
          <w:b/>
          <w:sz w:val="24"/>
        </w:rPr>
      </w:pPr>
      <w:r w:rsidRPr="00D53356">
        <w:rPr>
          <w:rFonts w:eastAsiaTheme="minorEastAsia"/>
          <w:b/>
          <w:sz w:val="24"/>
        </w:rPr>
        <w:t>7.4.13.3</w:t>
      </w:r>
      <w:r w:rsidRPr="00D53356">
        <w:rPr>
          <w:rFonts w:eastAsiaTheme="minorEastAsia" w:hint="eastAsia"/>
          <w:b/>
          <w:sz w:val="24"/>
        </w:rPr>
        <w:t>流动性风险</w:t>
      </w:r>
    </w:p>
    <w:p w:rsidR="003E0C7B" w:rsidRDefault="00CA1F84">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E0C7B" w:rsidRDefault="003E0C7B">
      <w:pPr>
        <w:spacing w:before="29" w:line="288" w:lineRule="auto"/>
        <w:ind w:firstLineChars="200" w:firstLine="480"/>
        <w:rPr>
          <w:kern w:val="0"/>
          <w:sz w:val="24"/>
        </w:rPr>
      </w:pPr>
    </w:p>
    <w:p w:rsidR="003E0C7B" w:rsidRDefault="00CA1F84">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E0C7B" w:rsidRDefault="003E0C7B">
      <w:pPr>
        <w:spacing w:before="29" w:line="288" w:lineRule="auto"/>
        <w:ind w:firstLineChars="200" w:firstLine="480"/>
        <w:rPr>
          <w:kern w:val="0"/>
          <w:sz w:val="24"/>
        </w:rPr>
      </w:pPr>
    </w:p>
    <w:p w:rsidR="001A59F9" w:rsidRPr="00D53356" w:rsidRDefault="001A59F9" w:rsidP="005A19AD">
      <w:pPr>
        <w:spacing w:before="29" w:line="288" w:lineRule="auto"/>
        <w:ind w:firstLineChars="200" w:firstLine="480"/>
        <w:rPr>
          <w:kern w:val="0"/>
          <w:sz w:val="24"/>
        </w:rPr>
      </w:pPr>
      <w:r w:rsidRPr="00D53356">
        <w:rPr>
          <w:kern w:val="0"/>
          <w:sz w:val="24"/>
        </w:rPr>
        <w:t>于</w:t>
      </w:r>
      <w:r w:rsidRPr="00D53356">
        <w:rPr>
          <w:kern w:val="0"/>
          <w:sz w:val="24"/>
        </w:rPr>
        <w:t>2021</w:t>
      </w:r>
      <w:r w:rsidRPr="00D53356">
        <w:rPr>
          <w:kern w:val="0"/>
          <w:sz w:val="24"/>
        </w:rPr>
        <w:t>年</w:t>
      </w:r>
      <w:r w:rsidRPr="00D53356">
        <w:rPr>
          <w:kern w:val="0"/>
          <w:sz w:val="24"/>
        </w:rPr>
        <w:t>12</w:t>
      </w:r>
      <w:r w:rsidRPr="00D53356">
        <w:rPr>
          <w:kern w:val="0"/>
          <w:sz w:val="24"/>
        </w:rPr>
        <w:t>月</w:t>
      </w:r>
      <w:r w:rsidRPr="00D53356">
        <w:rPr>
          <w:kern w:val="0"/>
          <w:sz w:val="24"/>
        </w:rPr>
        <w:t>31</w:t>
      </w:r>
      <w:r w:rsidRPr="00D53356">
        <w:rPr>
          <w:kern w:val="0"/>
          <w:sz w:val="24"/>
        </w:rPr>
        <w:t>日，本基金所承担的全部金融负债的合约约定到期日均为一个月以内且不计息，可赎回基金份额净值</w:t>
      </w:r>
      <w:r w:rsidRPr="00D53356">
        <w:rPr>
          <w:kern w:val="0"/>
          <w:sz w:val="24"/>
        </w:rPr>
        <w:t>(</w:t>
      </w:r>
      <w:r w:rsidRPr="00D53356">
        <w:rPr>
          <w:kern w:val="0"/>
          <w:sz w:val="24"/>
        </w:rPr>
        <w:t>所有者权益</w:t>
      </w:r>
      <w:r w:rsidRPr="00D53356">
        <w:rPr>
          <w:kern w:val="0"/>
          <w:sz w:val="24"/>
        </w:rPr>
        <w:t>)</w:t>
      </w:r>
      <w:r w:rsidRPr="00D53356">
        <w:rPr>
          <w:kern w:val="0"/>
          <w:sz w:val="24"/>
        </w:rPr>
        <w:t>无固定到期日且不计息，因此账面余额即为未折现的合约到期现金流量。</w:t>
      </w:r>
    </w:p>
    <w:p w:rsidR="005A19AD" w:rsidRPr="00D53356" w:rsidRDefault="005A19AD" w:rsidP="005A19AD">
      <w:pPr>
        <w:spacing w:before="29" w:line="288" w:lineRule="auto"/>
        <w:ind w:firstLineChars="200" w:firstLine="480"/>
        <w:rPr>
          <w:kern w:val="0"/>
          <w:sz w:val="24"/>
        </w:rPr>
      </w:pPr>
    </w:p>
    <w:p w:rsidR="001A59F9" w:rsidRPr="00D53356" w:rsidRDefault="001A59F9" w:rsidP="0091476E">
      <w:pPr>
        <w:spacing w:before="29" w:line="288" w:lineRule="auto"/>
        <w:rPr>
          <w:rFonts w:eastAsiaTheme="minorEastAsia"/>
          <w:b/>
          <w:sz w:val="24"/>
        </w:rPr>
      </w:pPr>
      <w:r w:rsidRPr="00D53356">
        <w:rPr>
          <w:rFonts w:eastAsiaTheme="minorEastAsia"/>
          <w:b/>
          <w:sz w:val="24"/>
        </w:rPr>
        <w:t>7.4.13.3.1</w:t>
      </w:r>
      <w:r w:rsidRPr="00D53356">
        <w:rPr>
          <w:rFonts w:eastAsiaTheme="minorEastAsia" w:hint="eastAsia"/>
          <w:b/>
          <w:sz w:val="24"/>
        </w:rPr>
        <w:t>金融资产和金融负债的到期期限分析</w:t>
      </w:r>
    </w:p>
    <w:p w:rsidR="001A59F9" w:rsidRPr="00D53356" w:rsidRDefault="001A59F9" w:rsidP="009F6B95">
      <w:pPr>
        <w:tabs>
          <w:tab w:val="left" w:pos="426"/>
        </w:tabs>
        <w:spacing w:before="29" w:line="288" w:lineRule="auto"/>
        <w:jc w:val="left"/>
        <w:rPr>
          <w:kern w:val="0"/>
          <w:sz w:val="24"/>
        </w:rPr>
      </w:pPr>
      <w:r w:rsidRPr="00D53356">
        <w:rPr>
          <w:kern w:val="0"/>
          <w:sz w:val="24"/>
        </w:rPr>
        <w:t>无。</w:t>
      </w:r>
    </w:p>
    <w:p w:rsidR="001A59F9" w:rsidRPr="00D53356" w:rsidRDefault="001A59F9" w:rsidP="00D564C7">
      <w:pPr>
        <w:spacing w:line="360" w:lineRule="auto"/>
        <w:ind w:firstLineChars="200" w:firstLine="420"/>
        <w:jc w:val="left"/>
        <w:rPr>
          <w:rFonts w:asciiTheme="minorEastAsia" w:eastAsiaTheme="minorEastAsia" w:hAnsiTheme="minorEastAsia"/>
          <w:color w:val="000000"/>
          <w:szCs w:val="21"/>
        </w:rPr>
      </w:pPr>
    </w:p>
    <w:p w:rsidR="00F66B9A" w:rsidRPr="00D53356" w:rsidRDefault="00F66B9A" w:rsidP="00B62223">
      <w:pPr>
        <w:spacing w:beforeLines="50" w:before="156" w:line="360" w:lineRule="auto"/>
        <w:rPr>
          <w:rFonts w:eastAsiaTheme="minorEastAsia"/>
          <w:b/>
          <w:bCs/>
          <w:color w:val="000000" w:themeColor="text1"/>
          <w:sz w:val="24"/>
        </w:rPr>
      </w:pPr>
      <w:r w:rsidRPr="00D53356">
        <w:rPr>
          <w:rFonts w:eastAsiaTheme="minorEastAsia"/>
          <w:b/>
          <w:bCs/>
          <w:color w:val="000000" w:themeColor="text1"/>
          <w:kern w:val="0"/>
          <w:sz w:val="24"/>
        </w:rPr>
        <w:t>7.4.13.3</w:t>
      </w:r>
      <w:r w:rsidRPr="00D53356">
        <w:rPr>
          <w:rFonts w:eastAsiaTheme="minorEastAsia" w:hint="eastAsia"/>
          <w:b/>
          <w:bCs/>
          <w:color w:val="000000" w:themeColor="text1"/>
          <w:kern w:val="0"/>
          <w:sz w:val="24"/>
        </w:rPr>
        <w:t>.2</w:t>
      </w:r>
      <w:r w:rsidRPr="00D53356">
        <w:rPr>
          <w:rFonts w:eastAsiaTheme="minorEastAsia" w:hint="eastAsia"/>
          <w:b/>
          <w:bCs/>
          <w:color w:val="000000" w:themeColor="text1"/>
          <w:sz w:val="24"/>
        </w:rPr>
        <w:t>报告期内本基金组合资产的流动性风险分析</w:t>
      </w:r>
    </w:p>
    <w:p w:rsidR="003E0C7B" w:rsidRDefault="00CA1F8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3E0C7B" w:rsidRDefault="003E0C7B">
      <w:pPr>
        <w:widowControl/>
        <w:spacing w:line="360" w:lineRule="auto"/>
        <w:ind w:firstLineChars="200" w:firstLine="480"/>
        <w:rPr>
          <w:rFonts w:eastAsiaTheme="minorEastAsia"/>
          <w:color w:val="000000" w:themeColor="text1"/>
          <w:kern w:val="0"/>
          <w:sz w:val="24"/>
        </w:rPr>
      </w:pPr>
    </w:p>
    <w:p w:rsidR="003E0C7B" w:rsidRDefault="00CA1F8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lastRenderedPageBreak/>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完全按照有关指数构成比例进行证券投资的开放式基金及中国证监会认定的特殊投资组合不受上述比例限制</w:t>
      </w:r>
      <w:r>
        <w:rPr>
          <w:rFonts w:eastAsiaTheme="minorEastAsia"/>
          <w:color w:val="000000" w:themeColor="text1"/>
          <w:kern w:val="0"/>
          <w:sz w:val="24"/>
        </w:rPr>
        <w:t>)</w:t>
      </w:r>
      <w:r>
        <w:rPr>
          <w:rFonts w:eastAsiaTheme="minorEastAsia"/>
          <w:color w:val="000000" w:themeColor="text1"/>
          <w:kern w:val="0"/>
          <w:sz w:val="24"/>
        </w:rPr>
        <w:t>。</w:t>
      </w:r>
    </w:p>
    <w:p w:rsidR="003E0C7B" w:rsidRDefault="003E0C7B">
      <w:pPr>
        <w:widowControl/>
        <w:spacing w:line="360" w:lineRule="auto"/>
        <w:ind w:firstLineChars="200" w:firstLine="480"/>
        <w:rPr>
          <w:rFonts w:eastAsiaTheme="minorEastAsia"/>
          <w:color w:val="000000" w:themeColor="text1"/>
          <w:kern w:val="0"/>
          <w:sz w:val="24"/>
        </w:rPr>
      </w:pPr>
    </w:p>
    <w:p w:rsidR="003E0C7B" w:rsidRDefault="00CA1F8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7.4.12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。于</w:t>
      </w:r>
      <w:r>
        <w:rPr>
          <w:rFonts w:eastAsiaTheme="minorEastAsia"/>
          <w:color w:val="000000" w:themeColor="text1"/>
          <w:kern w:val="0"/>
          <w:sz w:val="24"/>
        </w:rPr>
        <w:t>2021</w:t>
      </w:r>
      <w:r>
        <w:rPr>
          <w:rFonts w:eastAsiaTheme="minorEastAsia"/>
          <w:color w:val="000000" w:themeColor="text1"/>
          <w:kern w:val="0"/>
          <w:sz w:val="24"/>
        </w:rPr>
        <w:t>年</w:t>
      </w:r>
      <w:r>
        <w:rPr>
          <w:rFonts w:eastAsiaTheme="minorEastAsia"/>
          <w:color w:val="000000" w:themeColor="text1"/>
          <w:kern w:val="0"/>
          <w:sz w:val="24"/>
        </w:rPr>
        <w:t>12</w:t>
      </w:r>
      <w:r>
        <w:rPr>
          <w:rFonts w:eastAsiaTheme="minorEastAsia"/>
          <w:color w:val="000000" w:themeColor="text1"/>
          <w:kern w:val="0"/>
          <w:sz w:val="24"/>
        </w:rPr>
        <w:t>月</w:t>
      </w:r>
      <w:r>
        <w:rPr>
          <w:rFonts w:eastAsiaTheme="minorEastAsia"/>
          <w:color w:val="000000" w:themeColor="text1"/>
          <w:kern w:val="0"/>
          <w:sz w:val="24"/>
        </w:rPr>
        <w:t>31</w:t>
      </w:r>
      <w:r>
        <w:rPr>
          <w:rFonts w:eastAsiaTheme="minorEastAsia"/>
          <w:color w:val="000000" w:themeColor="text1"/>
          <w:kern w:val="0"/>
          <w:sz w:val="24"/>
        </w:rPr>
        <w:t>日，本基金无流动性受限资产。</w:t>
      </w:r>
    </w:p>
    <w:p w:rsidR="003E0C7B" w:rsidRDefault="003E0C7B">
      <w:pPr>
        <w:widowControl/>
        <w:spacing w:line="360" w:lineRule="auto"/>
        <w:ind w:firstLineChars="200" w:firstLine="480"/>
        <w:rPr>
          <w:rFonts w:eastAsiaTheme="minorEastAsia"/>
          <w:color w:val="000000" w:themeColor="text1"/>
          <w:kern w:val="0"/>
          <w:sz w:val="24"/>
        </w:rPr>
      </w:pPr>
    </w:p>
    <w:p w:rsidR="003E0C7B" w:rsidRDefault="00CA1F8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个工作日可变现资产的可变现价值。于</w:t>
      </w:r>
      <w:r>
        <w:rPr>
          <w:rFonts w:eastAsiaTheme="minorEastAsia"/>
          <w:color w:val="000000" w:themeColor="text1"/>
          <w:kern w:val="0"/>
          <w:sz w:val="24"/>
        </w:rPr>
        <w:t>2021</w:t>
      </w:r>
      <w:r>
        <w:rPr>
          <w:rFonts w:eastAsiaTheme="minorEastAsia"/>
          <w:color w:val="000000" w:themeColor="text1"/>
          <w:kern w:val="0"/>
          <w:sz w:val="24"/>
        </w:rPr>
        <w:t>年</w:t>
      </w:r>
      <w:r>
        <w:rPr>
          <w:rFonts w:eastAsiaTheme="minorEastAsia"/>
          <w:color w:val="000000" w:themeColor="text1"/>
          <w:kern w:val="0"/>
          <w:sz w:val="24"/>
        </w:rPr>
        <w:t>12</w:t>
      </w:r>
      <w:r>
        <w:rPr>
          <w:rFonts w:eastAsiaTheme="minorEastAsia"/>
          <w:color w:val="000000" w:themeColor="text1"/>
          <w:kern w:val="0"/>
          <w:sz w:val="24"/>
        </w:rPr>
        <w:t>月</w:t>
      </w:r>
      <w:r>
        <w:rPr>
          <w:rFonts w:eastAsiaTheme="minorEastAsia"/>
          <w:color w:val="000000" w:themeColor="text1"/>
          <w:kern w:val="0"/>
          <w:sz w:val="24"/>
        </w:rPr>
        <w:t>31</w:t>
      </w:r>
      <w:r>
        <w:rPr>
          <w:rFonts w:eastAsiaTheme="minorEastAsia"/>
          <w:color w:val="000000" w:themeColor="text1"/>
          <w:kern w:val="0"/>
          <w:sz w:val="24"/>
        </w:rPr>
        <w:t>日，本基金组合资产中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个工作日可变现资产的账面价值为</w:t>
      </w:r>
      <w:r>
        <w:rPr>
          <w:rFonts w:eastAsiaTheme="minorEastAsia"/>
          <w:color w:val="000000" w:themeColor="text1"/>
          <w:kern w:val="0"/>
          <w:sz w:val="24"/>
        </w:rPr>
        <w:t>52,931,848.25</w:t>
      </w:r>
      <w:r>
        <w:rPr>
          <w:rFonts w:eastAsiaTheme="minorEastAsia"/>
          <w:color w:val="000000" w:themeColor="text1"/>
          <w:kern w:val="0"/>
          <w:sz w:val="24"/>
        </w:rPr>
        <w:t>元，超过经确认的当日净赎回金额。</w:t>
      </w:r>
    </w:p>
    <w:p w:rsidR="003E0C7B" w:rsidRDefault="003E0C7B">
      <w:pPr>
        <w:widowControl/>
        <w:spacing w:line="360" w:lineRule="auto"/>
        <w:ind w:firstLineChars="200" w:firstLine="480"/>
        <w:rPr>
          <w:rFonts w:eastAsiaTheme="minorEastAsia"/>
          <w:color w:val="000000" w:themeColor="text1"/>
          <w:kern w:val="0"/>
          <w:sz w:val="24"/>
        </w:rPr>
      </w:pPr>
    </w:p>
    <w:p w:rsidR="00F66B9A" w:rsidRPr="00D53356" w:rsidRDefault="00F66B9A" w:rsidP="00CF1DFF">
      <w:pPr>
        <w:widowControl/>
        <w:spacing w:line="360" w:lineRule="auto"/>
        <w:ind w:firstLineChars="200" w:firstLine="480"/>
        <w:rPr>
          <w:rFonts w:eastAsiaTheme="minorEastAsia"/>
          <w:color w:val="000000" w:themeColor="text1"/>
          <w:kern w:val="0"/>
          <w:sz w:val="24"/>
        </w:rPr>
      </w:pPr>
      <w:r w:rsidRPr="00D53356">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F66B9A" w:rsidRPr="00D53356" w:rsidRDefault="00F66B9A" w:rsidP="00D564C7">
      <w:pPr>
        <w:spacing w:line="360" w:lineRule="auto"/>
        <w:ind w:firstLineChars="200" w:firstLine="420"/>
        <w:jc w:val="left"/>
        <w:rPr>
          <w:rFonts w:asciiTheme="minorEastAsia" w:eastAsiaTheme="minorEastAsia" w:hAnsiTheme="minorEastAsia"/>
          <w:color w:val="000000"/>
          <w:szCs w:val="21"/>
        </w:rPr>
      </w:pPr>
    </w:p>
    <w:p w:rsidR="001A59F9" w:rsidRPr="00D53356" w:rsidRDefault="001A59F9" w:rsidP="0091476E">
      <w:pPr>
        <w:spacing w:before="29" w:line="288" w:lineRule="auto"/>
        <w:rPr>
          <w:rFonts w:eastAsiaTheme="minorEastAsia"/>
          <w:b/>
          <w:sz w:val="24"/>
        </w:rPr>
      </w:pPr>
      <w:r w:rsidRPr="00D53356">
        <w:rPr>
          <w:rFonts w:eastAsiaTheme="minorEastAsia"/>
          <w:b/>
          <w:sz w:val="24"/>
        </w:rPr>
        <w:t>7.4.13.4</w:t>
      </w:r>
      <w:r w:rsidRPr="00D53356">
        <w:rPr>
          <w:rFonts w:eastAsiaTheme="minorEastAsia" w:hint="eastAsia"/>
          <w:b/>
          <w:sz w:val="24"/>
        </w:rPr>
        <w:t>市场风险</w:t>
      </w:r>
    </w:p>
    <w:p w:rsidR="001A59F9" w:rsidRPr="00D53356" w:rsidRDefault="001A59F9" w:rsidP="004C0FEF">
      <w:pPr>
        <w:spacing w:before="29" w:line="288" w:lineRule="auto"/>
        <w:ind w:firstLineChars="200" w:firstLine="480"/>
        <w:rPr>
          <w:rFonts w:asciiTheme="minorEastAsia" w:eastAsiaTheme="minorEastAsia" w:hAnsiTheme="minorEastAsia" w:cs="宋体"/>
          <w:kern w:val="0"/>
          <w:szCs w:val="21"/>
        </w:rPr>
      </w:pPr>
      <w:r w:rsidRPr="00D53356">
        <w:rPr>
          <w:kern w:val="0"/>
          <w:sz w:val="24"/>
        </w:rPr>
        <w:t>市场风险是指基金所持金融工具的公允价值或未来现金流量因所处市场各类价格</w:t>
      </w:r>
      <w:r w:rsidRPr="00D53356">
        <w:rPr>
          <w:kern w:val="0"/>
          <w:sz w:val="24"/>
        </w:rPr>
        <w:lastRenderedPageBreak/>
        <w:t>因素的变动而发生波动的风险，包括利率风险、外汇风险和其他价格风险。</w:t>
      </w:r>
    </w:p>
    <w:p w:rsidR="001A59F9" w:rsidRPr="00D53356"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D53356" w:rsidRDefault="001A59F9" w:rsidP="0091476E">
      <w:pPr>
        <w:spacing w:before="29" w:line="288" w:lineRule="auto"/>
        <w:rPr>
          <w:rFonts w:eastAsiaTheme="minorEastAsia"/>
          <w:b/>
          <w:sz w:val="24"/>
        </w:rPr>
      </w:pPr>
      <w:r w:rsidRPr="00D53356">
        <w:rPr>
          <w:rFonts w:eastAsiaTheme="minorEastAsia"/>
          <w:b/>
          <w:sz w:val="24"/>
        </w:rPr>
        <w:t>7.4.13.4.1</w:t>
      </w:r>
      <w:r w:rsidRPr="00D53356">
        <w:rPr>
          <w:rFonts w:eastAsiaTheme="minorEastAsia" w:hint="eastAsia"/>
          <w:b/>
          <w:sz w:val="24"/>
        </w:rPr>
        <w:t>利率风险</w:t>
      </w:r>
    </w:p>
    <w:p w:rsidR="003E0C7B" w:rsidRDefault="00CA1F84">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E0C7B" w:rsidRDefault="003E0C7B">
      <w:pPr>
        <w:spacing w:before="29" w:line="288" w:lineRule="auto"/>
        <w:ind w:firstLineChars="200" w:firstLine="420"/>
        <w:rPr>
          <w:rFonts w:asciiTheme="minorEastAsia" w:eastAsiaTheme="minorEastAsia" w:hAnsiTheme="minorEastAsia" w:cs="宋体"/>
          <w:kern w:val="0"/>
          <w:szCs w:val="21"/>
        </w:rPr>
      </w:pPr>
    </w:p>
    <w:p w:rsidR="003E0C7B" w:rsidRDefault="00CA1F84">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3E0C7B" w:rsidRDefault="003E0C7B">
      <w:pPr>
        <w:spacing w:before="29" w:line="288" w:lineRule="auto"/>
        <w:ind w:firstLineChars="200" w:firstLine="420"/>
        <w:rPr>
          <w:rFonts w:asciiTheme="minorEastAsia" w:eastAsiaTheme="minorEastAsia" w:hAnsiTheme="minorEastAsia" w:cs="宋体"/>
          <w:kern w:val="0"/>
          <w:szCs w:val="21"/>
        </w:rPr>
      </w:pPr>
    </w:p>
    <w:p w:rsidR="001A59F9" w:rsidRPr="00D53356" w:rsidRDefault="001A59F9" w:rsidP="004C0FEF">
      <w:pPr>
        <w:spacing w:before="29" w:line="288" w:lineRule="auto"/>
        <w:ind w:firstLineChars="200" w:firstLine="480"/>
        <w:rPr>
          <w:rFonts w:asciiTheme="minorEastAsia" w:eastAsiaTheme="minorEastAsia" w:hAnsiTheme="minorEastAsia" w:cs="宋体"/>
          <w:kern w:val="0"/>
          <w:szCs w:val="21"/>
        </w:rPr>
      </w:pPr>
      <w:r w:rsidRPr="00D53356">
        <w:rPr>
          <w:kern w:val="0"/>
          <w:sz w:val="24"/>
        </w:rPr>
        <w:t>本基金持有及承担的大部分金融资产和金融负债不计息，因此本基金的收入及经营活动的现金流量在很大程度上独立于市场利率变化。本基金持有的利率敏感性资产主要为银行存款和存出保证金等。</w:t>
      </w:r>
    </w:p>
    <w:p w:rsidR="001A59F9" w:rsidRPr="00D53356" w:rsidRDefault="001A59F9" w:rsidP="00CF3A8E">
      <w:pPr>
        <w:spacing w:line="360" w:lineRule="auto"/>
        <w:ind w:firstLineChars="200" w:firstLine="420"/>
        <w:jc w:val="left"/>
        <w:rPr>
          <w:rFonts w:asciiTheme="minorEastAsia" w:eastAsiaTheme="minorEastAsia" w:hAnsiTheme="minorEastAsia"/>
          <w:color w:val="000000"/>
          <w:szCs w:val="21"/>
        </w:rPr>
      </w:pPr>
      <w:r w:rsidRPr="00D53356">
        <w:rPr>
          <w:rFonts w:asciiTheme="minorEastAsia" w:eastAsiaTheme="minorEastAsia" w:hAnsiTheme="minorEastAsia"/>
          <w:color w:val="000000"/>
          <w:szCs w:val="21"/>
        </w:rPr>
        <w:tab/>
      </w:r>
    </w:p>
    <w:p w:rsidR="001A59F9" w:rsidRPr="00D53356" w:rsidRDefault="001A59F9" w:rsidP="0091476E">
      <w:pPr>
        <w:spacing w:before="29" w:line="288" w:lineRule="auto"/>
        <w:rPr>
          <w:rFonts w:eastAsiaTheme="minorEastAsia"/>
          <w:b/>
          <w:sz w:val="24"/>
        </w:rPr>
      </w:pPr>
      <w:r w:rsidRPr="00D53356">
        <w:rPr>
          <w:rFonts w:eastAsiaTheme="minorEastAsia"/>
          <w:b/>
          <w:sz w:val="24"/>
        </w:rPr>
        <w:t>7.4.13.4.1.1</w:t>
      </w:r>
      <w:r w:rsidRPr="00D53356">
        <w:rPr>
          <w:rFonts w:eastAsiaTheme="minorEastAsia" w:hint="eastAsia"/>
          <w:b/>
          <w:sz w:val="24"/>
        </w:rPr>
        <w:t>利率风险敞口</w:t>
      </w:r>
    </w:p>
    <w:p w:rsidR="00916EC9" w:rsidRPr="00D53356" w:rsidRDefault="00916EC9" w:rsidP="0004081A">
      <w:pPr>
        <w:autoSpaceDE w:val="0"/>
        <w:autoSpaceDN w:val="0"/>
        <w:adjustRightInd w:val="0"/>
        <w:spacing w:before="29" w:line="288" w:lineRule="auto"/>
        <w:ind w:left="15"/>
        <w:jc w:val="right"/>
        <w:rPr>
          <w:bCs/>
          <w:color w:val="000000"/>
          <w:sz w:val="24"/>
        </w:rPr>
      </w:pPr>
      <w:r w:rsidRPr="00D53356">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572068" w:rsidRPr="00D53356" w:rsidTr="00572068">
        <w:trPr>
          <w:trHeight w:val="280"/>
        </w:trPr>
        <w:tc>
          <w:tcPr>
            <w:tcW w:w="1499" w:type="dxa"/>
            <w:vAlign w:val="center"/>
          </w:tcPr>
          <w:p w:rsidR="00572068" w:rsidRPr="00572068" w:rsidRDefault="00572068" w:rsidP="00572068">
            <w:pPr>
              <w:spacing w:line="276" w:lineRule="auto"/>
              <w:jc w:val="center"/>
              <w:rPr>
                <w:rFonts w:eastAsiaTheme="minorEastAsia"/>
                <w:b/>
                <w:color w:val="000000" w:themeColor="text1"/>
                <w:szCs w:val="21"/>
              </w:rPr>
            </w:pPr>
            <w:r w:rsidRPr="00572068">
              <w:rPr>
                <w:rFonts w:eastAsiaTheme="minorEastAsia" w:hint="eastAsia"/>
                <w:b/>
                <w:color w:val="000000" w:themeColor="text1"/>
                <w:szCs w:val="21"/>
              </w:rPr>
              <w:t>本期末</w:t>
            </w:r>
          </w:p>
          <w:p w:rsidR="00572068" w:rsidRPr="00572068" w:rsidRDefault="00572068" w:rsidP="00572068">
            <w:pPr>
              <w:spacing w:line="276" w:lineRule="auto"/>
              <w:jc w:val="center"/>
              <w:rPr>
                <w:rFonts w:eastAsiaTheme="minorEastAsia"/>
                <w:b/>
                <w:color w:val="000000" w:themeColor="text1"/>
                <w:szCs w:val="21"/>
              </w:rPr>
            </w:pPr>
            <w:r w:rsidRPr="00572068">
              <w:rPr>
                <w:rFonts w:eastAsiaTheme="minorEastAsia"/>
                <w:b/>
                <w:color w:val="000000" w:themeColor="text1"/>
                <w:szCs w:val="21"/>
              </w:rPr>
              <w:t>2021</w:t>
            </w:r>
            <w:r w:rsidRPr="00572068">
              <w:rPr>
                <w:rFonts w:eastAsiaTheme="minorEastAsia"/>
                <w:b/>
                <w:color w:val="000000" w:themeColor="text1"/>
                <w:szCs w:val="21"/>
              </w:rPr>
              <w:t>年</w:t>
            </w:r>
            <w:r w:rsidRPr="00572068">
              <w:rPr>
                <w:rFonts w:eastAsiaTheme="minorEastAsia"/>
                <w:b/>
                <w:color w:val="000000" w:themeColor="text1"/>
                <w:szCs w:val="21"/>
              </w:rPr>
              <w:t>12</w:t>
            </w:r>
            <w:r w:rsidRPr="00572068">
              <w:rPr>
                <w:rFonts w:eastAsiaTheme="minorEastAsia"/>
                <w:b/>
                <w:color w:val="000000" w:themeColor="text1"/>
                <w:szCs w:val="21"/>
              </w:rPr>
              <w:t>月</w:t>
            </w:r>
            <w:r w:rsidRPr="00572068">
              <w:rPr>
                <w:rFonts w:eastAsiaTheme="minorEastAsia"/>
                <w:b/>
                <w:color w:val="000000" w:themeColor="text1"/>
                <w:szCs w:val="21"/>
              </w:rPr>
              <w:t>31</w:t>
            </w:r>
            <w:r w:rsidRPr="00572068">
              <w:rPr>
                <w:rFonts w:eastAsiaTheme="minorEastAsia"/>
                <w:b/>
                <w:color w:val="000000" w:themeColor="text1"/>
                <w:szCs w:val="21"/>
              </w:rPr>
              <w:t>日</w:t>
            </w:r>
          </w:p>
        </w:tc>
        <w:tc>
          <w:tcPr>
            <w:tcW w:w="1499" w:type="dxa"/>
            <w:vAlign w:val="center"/>
          </w:tcPr>
          <w:p w:rsidR="00572068" w:rsidRPr="00572068" w:rsidRDefault="00572068" w:rsidP="00572068">
            <w:pPr>
              <w:spacing w:line="276" w:lineRule="auto"/>
              <w:jc w:val="center"/>
              <w:rPr>
                <w:rFonts w:eastAsiaTheme="minorEastAsia"/>
                <w:b/>
                <w:color w:val="000000" w:themeColor="text1"/>
                <w:szCs w:val="21"/>
              </w:rPr>
            </w:pPr>
            <w:r w:rsidRPr="00572068">
              <w:rPr>
                <w:rFonts w:eastAsiaTheme="minorEastAsia"/>
                <w:b/>
                <w:color w:val="000000" w:themeColor="text1"/>
                <w:szCs w:val="21"/>
              </w:rPr>
              <w:t>1</w:t>
            </w:r>
            <w:r w:rsidRPr="00572068">
              <w:rPr>
                <w:rFonts w:eastAsiaTheme="minorEastAsia" w:hint="eastAsia"/>
                <w:b/>
                <w:color w:val="000000" w:themeColor="text1"/>
                <w:szCs w:val="21"/>
              </w:rPr>
              <w:t>年以内</w:t>
            </w:r>
          </w:p>
        </w:tc>
        <w:tc>
          <w:tcPr>
            <w:tcW w:w="1500" w:type="dxa"/>
            <w:vAlign w:val="center"/>
          </w:tcPr>
          <w:p w:rsidR="00572068" w:rsidRPr="00572068" w:rsidRDefault="00572068" w:rsidP="00572068">
            <w:pPr>
              <w:spacing w:line="276" w:lineRule="auto"/>
              <w:jc w:val="center"/>
              <w:rPr>
                <w:rFonts w:eastAsiaTheme="minorEastAsia"/>
                <w:b/>
                <w:color w:val="000000" w:themeColor="text1"/>
                <w:szCs w:val="21"/>
              </w:rPr>
            </w:pPr>
            <w:r w:rsidRPr="00572068">
              <w:rPr>
                <w:rFonts w:eastAsiaTheme="minorEastAsia"/>
                <w:b/>
                <w:color w:val="000000" w:themeColor="text1"/>
                <w:szCs w:val="21"/>
              </w:rPr>
              <w:t>1-5</w:t>
            </w:r>
            <w:r w:rsidRPr="00572068">
              <w:rPr>
                <w:rFonts w:eastAsiaTheme="minorEastAsia" w:hint="eastAsia"/>
                <w:b/>
                <w:color w:val="000000" w:themeColor="text1"/>
                <w:szCs w:val="21"/>
              </w:rPr>
              <w:t>年</w:t>
            </w:r>
          </w:p>
        </w:tc>
        <w:tc>
          <w:tcPr>
            <w:tcW w:w="1500" w:type="dxa"/>
            <w:vAlign w:val="center"/>
          </w:tcPr>
          <w:p w:rsidR="00572068" w:rsidRPr="00572068" w:rsidRDefault="00572068" w:rsidP="00572068">
            <w:pPr>
              <w:spacing w:line="276" w:lineRule="auto"/>
              <w:jc w:val="center"/>
              <w:rPr>
                <w:rFonts w:eastAsiaTheme="minorEastAsia"/>
                <w:b/>
                <w:color w:val="000000" w:themeColor="text1"/>
                <w:szCs w:val="21"/>
              </w:rPr>
            </w:pPr>
            <w:r w:rsidRPr="00572068">
              <w:rPr>
                <w:rFonts w:eastAsiaTheme="minorEastAsia"/>
                <w:b/>
                <w:color w:val="000000" w:themeColor="text1"/>
                <w:szCs w:val="21"/>
              </w:rPr>
              <w:t>5</w:t>
            </w:r>
            <w:r w:rsidRPr="00572068">
              <w:rPr>
                <w:rFonts w:eastAsiaTheme="minorEastAsia" w:hint="eastAsia"/>
                <w:b/>
                <w:color w:val="000000" w:themeColor="text1"/>
                <w:szCs w:val="21"/>
              </w:rPr>
              <w:t>年以上</w:t>
            </w:r>
          </w:p>
        </w:tc>
        <w:tc>
          <w:tcPr>
            <w:tcW w:w="1500" w:type="dxa"/>
            <w:vAlign w:val="center"/>
          </w:tcPr>
          <w:p w:rsidR="00572068" w:rsidRPr="005E78B7" w:rsidRDefault="00572068" w:rsidP="00572068">
            <w:pPr>
              <w:spacing w:line="276" w:lineRule="auto"/>
              <w:jc w:val="center"/>
              <w:rPr>
                <w:rFonts w:eastAsiaTheme="minorEastAsia"/>
                <w:b/>
                <w:color w:val="000000" w:themeColor="text1"/>
                <w:szCs w:val="21"/>
              </w:rPr>
            </w:pPr>
            <w:r w:rsidRPr="005E78B7">
              <w:rPr>
                <w:rFonts w:eastAsiaTheme="minorEastAsia"/>
                <w:b/>
                <w:color w:val="000000" w:themeColor="text1"/>
                <w:szCs w:val="21"/>
              </w:rPr>
              <w:t>不计息</w:t>
            </w:r>
          </w:p>
        </w:tc>
        <w:tc>
          <w:tcPr>
            <w:tcW w:w="1500" w:type="dxa"/>
            <w:vAlign w:val="center"/>
          </w:tcPr>
          <w:p w:rsidR="00572068" w:rsidRPr="005E78B7" w:rsidRDefault="00572068" w:rsidP="00572068">
            <w:pPr>
              <w:spacing w:line="276" w:lineRule="auto"/>
              <w:jc w:val="center"/>
              <w:rPr>
                <w:rFonts w:eastAsiaTheme="minorEastAsia"/>
                <w:b/>
                <w:color w:val="000000" w:themeColor="text1"/>
                <w:szCs w:val="21"/>
              </w:rPr>
            </w:pPr>
            <w:r w:rsidRPr="005E78B7">
              <w:rPr>
                <w:rFonts w:eastAsiaTheme="minorEastAsia"/>
                <w:b/>
                <w:color w:val="000000" w:themeColor="text1"/>
                <w:szCs w:val="21"/>
              </w:rPr>
              <w:t>合计</w:t>
            </w:r>
          </w:p>
        </w:tc>
      </w:tr>
      <w:tr w:rsidR="00916EC9" w:rsidRPr="00D53356" w:rsidTr="00572068">
        <w:trPr>
          <w:trHeight w:val="280"/>
        </w:trPr>
        <w:tc>
          <w:tcPr>
            <w:tcW w:w="1499" w:type="dxa"/>
            <w:vAlign w:val="center"/>
          </w:tcPr>
          <w:p w:rsidR="00916EC9" w:rsidRPr="00D53356" w:rsidRDefault="00572068" w:rsidP="004F265E">
            <w:pPr>
              <w:spacing w:line="360" w:lineRule="auto"/>
              <w:rPr>
                <w:rFonts w:ascii="宋体" w:hAnsi="宋体"/>
                <w:color w:val="000000"/>
                <w:szCs w:val="21"/>
              </w:rPr>
            </w:pPr>
            <w:r w:rsidRPr="005E78B7">
              <w:rPr>
                <w:rFonts w:eastAsiaTheme="minorEastAsia"/>
                <w:color w:val="000000" w:themeColor="text1"/>
                <w:szCs w:val="21"/>
              </w:rPr>
              <w:t>资产</w:t>
            </w:r>
          </w:p>
        </w:tc>
        <w:tc>
          <w:tcPr>
            <w:tcW w:w="1499" w:type="dxa"/>
            <w:vAlign w:val="center"/>
          </w:tcPr>
          <w:p w:rsidR="00916EC9" w:rsidRPr="00D53356" w:rsidRDefault="00916EC9" w:rsidP="00400137">
            <w:pPr>
              <w:spacing w:line="360" w:lineRule="auto"/>
              <w:jc w:val="right"/>
              <w:rPr>
                <w:rFonts w:ascii="宋体" w:hAnsi="宋体"/>
                <w:color w:val="000000"/>
                <w:szCs w:val="21"/>
              </w:rPr>
            </w:pPr>
          </w:p>
        </w:tc>
        <w:tc>
          <w:tcPr>
            <w:tcW w:w="1500" w:type="dxa"/>
            <w:vAlign w:val="center"/>
          </w:tcPr>
          <w:p w:rsidR="00916EC9" w:rsidRPr="00D53356" w:rsidRDefault="00916EC9" w:rsidP="00400137">
            <w:pPr>
              <w:spacing w:line="360" w:lineRule="auto"/>
              <w:jc w:val="right"/>
              <w:rPr>
                <w:rFonts w:ascii="宋体" w:hAnsi="宋体"/>
                <w:color w:val="000000"/>
                <w:szCs w:val="21"/>
              </w:rPr>
            </w:pPr>
          </w:p>
        </w:tc>
        <w:tc>
          <w:tcPr>
            <w:tcW w:w="1500" w:type="dxa"/>
            <w:vAlign w:val="center"/>
          </w:tcPr>
          <w:p w:rsidR="00916EC9" w:rsidRPr="00D53356" w:rsidRDefault="00916EC9" w:rsidP="00400137">
            <w:pPr>
              <w:spacing w:line="360" w:lineRule="auto"/>
              <w:jc w:val="right"/>
              <w:rPr>
                <w:rFonts w:ascii="宋体" w:hAnsi="宋体"/>
                <w:color w:val="000000"/>
                <w:szCs w:val="21"/>
              </w:rPr>
            </w:pPr>
          </w:p>
        </w:tc>
        <w:tc>
          <w:tcPr>
            <w:tcW w:w="1500" w:type="dxa"/>
            <w:vAlign w:val="center"/>
          </w:tcPr>
          <w:p w:rsidR="00916EC9" w:rsidRPr="00D53356" w:rsidRDefault="00916EC9" w:rsidP="00400137">
            <w:pPr>
              <w:spacing w:line="360" w:lineRule="auto"/>
              <w:jc w:val="right"/>
              <w:rPr>
                <w:rFonts w:ascii="宋体" w:hAnsi="宋体"/>
                <w:color w:val="000000"/>
                <w:szCs w:val="21"/>
              </w:rPr>
            </w:pPr>
          </w:p>
        </w:tc>
        <w:tc>
          <w:tcPr>
            <w:tcW w:w="1500" w:type="dxa"/>
            <w:vAlign w:val="center"/>
          </w:tcPr>
          <w:p w:rsidR="00916EC9" w:rsidRPr="00D53356" w:rsidRDefault="00916EC9" w:rsidP="00400137">
            <w:pPr>
              <w:spacing w:line="360" w:lineRule="auto"/>
              <w:jc w:val="right"/>
              <w:rPr>
                <w:rFonts w:ascii="宋体" w:hAnsi="宋体"/>
                <w:b/>
                <w:color w:val="000000"/>
                <w:szCs w:val="21"/>
              </w:rPr>
            </w:pPr>
          </w:p>
        </w:tc>
      </w:tr>
      <w:tr w:rsidR="003E0C7B">
        <w:tc>
          <w:tcPr>
            <w:tcW w:w="1499" w:type="dxa"/>
            <w:vAlign w:val="center"/>
          </w:tcPr>
          <w:p w:rsidR="003E0C7B" w:rsidRDefault="00CA1F84">
            <w:pPr>
              <w:jc w:val="center"/>
            </w:pPr>
            <w:r>
              <w:rPr>
                <w:sz w:val="24"/>
              </w:rPr>
              <w:t>银行存款</w:t>
            </w:r>
          </w:p>
        </w:tc>
        <w:tc>
          <w:tcPr>
            <w:tcW w:w="1499" w:type="dxa"/>
            <w:vAlign w:val="center"/>
          </w:tcPr>
          <w:p w:rsidR="003E0C7B" w:rsidRDefault="00CA1F84">
            <w:pPr>
              <w:jc w:val="right"/>
            </w:pPr>
            <w:r>
              <w:rPr>
                <w:sz w:val="24"/>
              </w:rPr>
              <w:t>3,180,380.53</w:t>
            </w:r>
          </w:p>
        </w:tc>
        <w:tc>
          <w:tcPr>
            <w:tcW w:w="1500" w:type="dxa"/>
            <w:vAlign w:val="center"/>
          </w:tcPr>
          <w:p w:rsidR="003E0C7B" w:rsidRDefault="00CA1F84">
            <w:pPr>
              <w:jc w:val="right"/>
            </w:pPr>
            <w:r>
              <w:rPr>
                <w:sz w:val="24"/>
              </w:rPr>
              <w:t>-</w:t>
            </w:r>
          </w:p>
        </w:tc>
        <w:tc>
          <w:tcPr>
            <w:tcW w:w="1500" w:type="dxa"/>
            <w:vAlign w:val="center"/>
          </w:tcPr>
          <w:p w:rsidR="003E0C7B" w:rsidRDefault="00CA1F84">
            <w:pPr>
              <w:jc w:val="right"/>
            </w:pPr>
            <w:r>
              <w:rPr>
                <w:sz w:val="24"/>
              </w:rPr>
              <w:t>-</w:t>
            </w:r>
          </w:p>
        </w:tc>
        <w:tc>
          <w:tcPr>
            <w:tcW w:w="1500" w:type="dxa"/>
            <w:vAlign w:val="center"/>
          </w:tcPr>
          <w:p w:rsidR="003E0C7B" w:rsidRDefault="00CA1F84">
            <w:pPr>
              <w:jc w:val="right"/>
            </w:pPr>
            <w:r>
              <w:rPr>
                <w:sz w:val="24"/>
              </w:rPr>
              <w:t>-</w:t>
            </w:r>
          </w:p>
        </w:tc>
        <w:tc>
          <w:tcPr>
            <w:tcW w:w="1500" w:type="dxa"/>
            <w:vAlign w:val="center"/>
          </w:tcPr>
          <w:p w:rsidR="003E0C7B" w:rsidRDefault="00CA1F84">
            <w:pPr>
              <w:jc w:val="right"/>
            </w:pPr>
            <w:r>
              <w:rPr>
                <w:sz w:val="24"/>
              </w:rPr>
              <w:t>3,180,380.53</w:t>
            </w:r>
          </w:p>
        </w:tc>
      </w:tr>
      <w:tr w:rsidR="003E0C7B">
        <w:tc>
          <w:tcPr>
            <w:tcW w:w="1499" w:type="dxa"/>
            <w:vAlign w:val="center"/>
          </w:tcPr>
          <w:p w:rsidR="003E0C7B" w:rsidRDefault="00CA1F84">
            <w:pPr>
              <w:jc w:val="center"/>
            </w:pPr>
            <w:r>
              <w:rPr>
                <w:sz w:val="24"/>
              </w:rPr>
              <w:t>结算备付金</w:t>
            </w:r>
          </w:p>
        </w:tc>
        <w:tc>
          <w:tcPr>
            <w:tcW w:w="1499" w:type="dxa"/>
            <w:vAlign w:val="center"/>
          </w:tcPr>
          <w:p w:rsidR="003E0C7B" w:rsidRDefault="00CA1F84">
            <w:pPr>
              <w:jc w:val="right"/>
            </w:pPr>
            <w:r>
              <w:rPr>
                <w:sz w:val="24"/>
              </w:rPr>
              <w:t>-</w:t>
            </w:r>
          </w:p>
        </w:tc>
        <w:tc>
          <w:tcPr>
            <w:tcW w:w="1500" w:type="dxa"/>
            <w:vAlign w:val="center"/>
          </w:tcPr>
          <w:p w:rsidR="003E0C7B" w:rsidRDefault="00CA1F84">
            <w:pPr>
              <w:jc w:val="right"/>
            </w:pPr>
            <w:r>
              <w:rPr>
                <w:sz w:val="24"/>
              </w:rPr>
              <w:t>-</w:t>
            </w:r>
          </w:p>
        </w:tc>
        <w:tc>
          <w:tcPr>
            <w:tcW w:w="1500" w:type="dxa"/>
            <w:vAlign w:val="center"/>
          </w:tcPr>
          <w:p w:rsidR="003E0C7B" w:rsidRDefault="00CA1F84">
            <w:pPr>
              <w:jc w:val="right"/>
            </w:pPr>
            <w:r>
              <w:rPr>
                <w:sz w:val="24"/>
              </w:rPr>
              <w:t>-</w:t>
            </w:r>
          </w:p>
        </w:tc>
        <w:tc>
          <w:tcPr>
            <w:tcW w:w="1500" w:type="dxa"/>
            <w:vAlign w:val="center"/>
          </w:tcPr>
          <w:p w:rsidR="003E0C7B" w:rsidRDefault="00CA1F84">
            <w:pPr>
              <w:jc w:val="right"/>
            </w:pPr>
            <w:r>
              <w:rPr>
                <w:sz w:val="24"/>
              </w:rPr>
              <w:t>-</w:t>
            </w:r>
          </w:p>
        </w:tc>
        <w:tc>
          <w:tcPr>
            <w:tcW w:w="1500" w:type="dxa"/>
            <w:vAlign w:val="center"/>
          </w:tcPr>
          <w:p w:rsidR="003E0C7B" w:rsidRDefault="00CA1F84">
            <w:pPr>
              <w:jc w:val="right"/>
            </w:pPr>
            <w:r>
              <w:rPr>
                <w:sz w:val="24"/>
              </w:rPr>
              <w:t>-</w:t>
            </w:r>
          </w:p>
        </w:tc>
      </w:tr>
      <w:tr w:rsidR="003E0C7B">
        <w:tc>
          <w:tcPr>
            <w:tcW w:w="1499" w:type="dxa"/>
            <w:vAlign w:val="center"/>
          </w:tcPr>
          <w:p w:rsidR="003E0C7B" w:rsidRDefault="00CA1F84">
            <w:pPr>
              <w:jc w:val="center"/>
            </w:pPr>
            <w:r>
              <w:rPr>
                <w:sz w:val="24"/>
              </w:rPr>
              <w:t>存出保证金</w:t>
            </w:r>
          </w:p>
        </w:tc>
        <w:tc>
          <w:tcPr>
            <w:tcW w:w="1499" w:type="dxa"/>
            <w:vAlign w:val="center"/>
          </w:tcPr>
          <w:p w:rsidR="003E0C7B" w:rsidRDefault="00CA1F84">
            <w:pPr>
              <w:jc w:val="right"/>
            </w:pPr>
            <w:r>
              <w:rPr>
                <w:sz w:val="24"/>
              </w:rPr>
              <w:t>2,412.82</w:t>
            </w:r>
          </w:p>
        </w:tc>
        <w:tc>
          <w:tcPr>
            <w:tcW w:w="1500" w:type="dxa"/>
            <w:vAlign w:val="center"/>
          </w:tcPr>
          <w:p w:rsidR="003E0C7B" w:rsidRDefault="00CA1F84">
            <w:pPr>
              <w:jc w:val="right"/>
            </w:pPr>
            <w:r>
              <w:rPr>
                <w:sz w:val="24"/>
              </w:rPr>
              <w:t>-</w:t>
            </w:r>
          </w:p>
        </w:tc>
        <w:tc>
          <w:tcPr>
            <w:tcW w:w="1500" w:type="dxa"/>
            <w:vAlign w:val="center"/>
          </w:tcPr>
          <w:p w:rsidR="003E0C7B" w:rsidRDefault="00CA1F84">
            <w:pPr>
              <w:jc w:val="right"/>
            </w:pPr>
            <w:r>
              <w:rPr>
                <w:sz w:val="24"/>
              </w:rPr>
              <w:t>-</w:t>
            </w:r>
          </w:p>
        </w:tc>
        <w:tc>
          <w:tcPr>
            <w:tcW w:w="1500" w:type="dxa"/>
            <w:vAlign w:val="center"/>
          </w:tcPr>
          <w:p w:rsidR="003E0C7B" w:rsidRDefault="00CA1F84">
            <w:pPr>
              <w:jc w:val="right"/>
            </w:pPr>
            <w:r>
              <w:rPr>
                <w:sz w:val="24"/>
              </w:rPr>
              <w:t>-</w:t>
            </w:r>
          </w:p>
        </w:tc>
        <w:tc>
          <w:tcPr>
            <w:tcW w:w="1500" w:type="dxa"/>
            <w:vAlign w:val="center"/>
          </w:tcPr>
          <w:p w:rsidR="003E0C7B" w:rsidRDefault="00CA1F84">
            <w:pPr>
              <w:jc w:val="right"/>
            </w:pPr>
            <w:r>
              <w:rPr>
                <w:sz w:val="24"/>
              </w:rPr>
              <w:t>2,412.82</w:t>
            </w:r>
          </w:p>
        </w:tc>
      </w:tr>
      <w:tr w:rsidR="003E0C7B">
        <w:tc>
          <w:tcPr>
            <w:tcW w:w="1499" w:type="dxa"/>
            <w:vAlign w:val="center"/>
          </w:tcPr>
          <w:p w:rsidR="003E0C7B" w:rsidRDefault="00CA1F84">
            <w:pPr>
              <w:jc w:val="center"/>
            </w:pPr>
            <w:r>
              <w:rPr>
                <w:sz w:val="24"/>
              </w:rPr>
              <w:t>交易性金融资产</w:t>
            </w:r>
          </w:p>
        </w:tc>
        <w:tc>
          <w:tcPr>
            <w:tcW w:w="1499" w:type="dxa"/>
            <w:vAlign w:val="center"/>
          </w:tcPr>
          <w:p w:rsidR="003E0C7B" w:rsidRDefault="00CA1F84">
            <w:pPr>
              <w:jc w:val="right"/>
            </w:pPr>
            <w:r>
              <w:rPr>
                <w:sz w:val="24"/>
              </w:rPr>
              <w:t>-</w:t>
            </w:r>
          </w:p>
        </w:tc>
        <w:tc>
          <w:tcPr>
            <w:tcW w:w="1500" w:type="dxa"/>
            <w:vAlign w:val="center"/>
          </w:tcPr>
          <w:p w:rsidR="003E0C7B" w:rsidRDefault="00CA1F84">
            <w:pPr>
              <w:jc w:val="right"/>
            </w:pPr>
            <w:r>
              <w:rPr>
                <w:sz w:val="24"/>
              </w:rPr>
              <w:t>-</w:t>
            </w:r>
          </w:p>
        </w:tc>
        <w:tc>
          <w:tcPr>
            <w:tcW w:w="1500" w:type="dxa"/>
            <w:vAlign w:val="center"/>
          </w:tcPr>
          <w:p w:rsidR="003E0C7B" w:rsidRDefault="00CA1F84">
            <w:pPr>
              <w:jc w:val="right"/>
            </w:pPr>
            <w:r>
              <w:rPr>
                <w:sz w:val="24"/>
              </w:rPr>
              <w:t>-</w:t>
            </w:r>
          </w:p>
        </w:tc>
        <w:tc>
          <w:tcPr>
            <w:tcW w:w="1500" w:type="dxa"/>
            <w:vAlign w:val="center"/>
          </w:tcPr>
          <w:p w:rsidR="003E0C7B" w:rsidRDefault="00CA1F84">
            <w:pPr>
              <w:jc w:val="right"/>
            </w:pPr>
            <w:r>
              <w:rPr>
                <w:sz w:val="24"/>
              </w:rPr>
              <w:t>49,517,901.58</w:t>
            </w:r>
          </w:p>
        </w:tc>
        <w:tc>
          <w:tcPr>
            <w:tcW w:w="1500" w:type="dxa"/>
            <w:vAlign w:val="center"/>
          </w:tcPr>
          <w:p w:rsidR="003E0C7B" w:rsidRDefault="00CA1F84">
            <w:pPr>
              <w:jc w:val="right"/>
            </w:pPr>
            <w:r>
              <w:rPr>
                <w:sz w:val="24"/>
              </w:rPr>
              <w:t>49,517,901.58</w:t>
            </w:r>
          </w:p>
        </w:tc>
      </w:tr>
      <w:tr w:rsidR="003E0C7B">
        <w:tc>
          <w:tcPr>
            <w:tcW w:w="1499" w:type="dxa"/>
            <w:vAlign w:val="center"/>
          </w:tcPr>
          <w:p w:rsidR="003E0C7B" w:rsidRDefault="00CA1F84">
            <w:pPr>
              <w:jc w:val="center"/>
            </w:pPr>
            <w:r>
              <w:rPr>
                <w:sz w:val="24"/>
              </w:rPr>
              <w:t>应收利息</w:t>
            </w:r>
          </w:p>
        </w:tc>
        <w:tc>
          <w:tcPr>
            <w:tcW w:w="1499" w:type="dxa"/>
            <w:vAlign w:val="center"/>
          </w:tcPr>
          <w:p w:rsidR="003E0C7B" w:rsidRDefault="00CA1F84">
            <w:pPr>
              <w:jc w:val="right"/>
            </w:pPr>
            <w:r>
              <w:rPr>
                <w:sz w:val="24"/>
              </w:rPr>
              <w:t>-</w:t>
            </w:r>
          </w:p>
        </w:tc>
        <w:tc>
          <w:tcPr>
            <w:tcW w:w="1500" w:type="dxa"/>
            <w:vAlign w:val="center"/>
          </w:tcPr>
          <w:p w:rsidR="003E0C7B" w:rsidRDefault="00CA1F84">
            <w:pPr>
              <w:jc w:val="right"/>
            </w:pPr>
            <w:r>
              <w:rPr>
                <w:sz w:val="24"/>
              </w:rPr>
              <w:t>-</w:t>
            </w:r>
          </w:p>
        </w:tc>
        <w:tc>
          <w:tcPr>
            <w:tcW w:w="1500" w:type="dxa"/>
            <w:vAlign w:val="center"/>
          </w:tcPr>
          <w:p w:rsidR="003E0C7B" w:rsidRDefault="00CA1F84">
            <w:pPr>
              <w:jc w:val="right"/>
            </w:pPr>
            <w:r>
              <w:rPr>
                <w:sz w:val="24"/>
              </w:rPr>
              <w:t>-</w:t>
            </w:r>
          </w:p>
        </w:tc>
        <w:tc>
          <w:tcPr>
            <w:tcW w:w="1500" w:type="dxa"/>
            <w:vAlign w:val="center"/>
          </w:tcPr>
          <w:p w:rsidR="003E0C7B" w:rsidRDefault="00CA1F84">
            <w:pPr>
              <w:jc w:val="right"/>
            </w:pPr>
            <w:r>
              <w:rPr>
                <w:sz w:val="24"/>
              </w:rPr>
              <w:t>323.62</w:t>
            </w:r>
          </w:p>
        </w:tc>
        <w:tc>
          <w:tcPr>
            <w:tcW w:w="1500" w:type="dxa"/>
            <w:vAlign w:val="center"/>
          </w:tcPr>
          <w:p w:rsidR="003E0C7B" w:rsidRDefault="00CA1F84">
            <w:pPr>
              <w:jc w:val="right"/>
            </w:pPr>
            <w:r>
              <w:rPr>
                <w:sz w:val="24"/>
              </w:rPr>
              <w:t>323.62</w:t>
            </w:r>
          </w:p>
        </w:tc>
      </w:tr>
      <w:tr w:rsidR="003E0C7B">
        <w:tc>
          <w:tcPr>
            <w:tcW w:w="1499" w:type="dxa"/>
            <w:vAlign w:val="center"/>
          </w:tcPr>
          <w:p w:rsidR="003E0C7B" w:rsidRDefault="00CA1F84">
            <w:pPr>
              <w:jc w:val="center"/>
            </w:pPr>
            <w:r>
              <w:rPr>
                <w:sz w:val="24"/>
              </w:rPr>
              <w:t>应收申购款</w:t>
            </w:r>
          </w:p>
        </w:tc>
        <w:tc>
          <w:tcPr>
            <w:tcW w:w="1499" w:type="dxa"/>
            <w:vAlign w:val="center"/>
          </w:tcPr>
          <w:p w:rsidR="003E0C7B" w:rsidRDefault="00CA1F84">
            <w:pPr>
              <w:jc w:val="right"/>
            </w:pPr>
            <w:r>
              <w:rPr>
                <w:sz w:val="24"/>
              </w:rPr>
              <w:t>447.32</w:t>
            </w:r>
          </w:p>
        </w:tc>
        <w:tc>
          <w:tcPr>
            <w:tcW w:w="1500" w:type="dxa"/>
            <w:vAlign w:val="center"/>
          </w:tcPr>
          <w:p w:rsidR="003E0C7B" w:rsidRDefault="00CA1F84">
            <w:pPr>
              <w:jc w:val="right"/>
            </w:pPr>
            <w:r>
              <w:rPr>
                <w:sz w:val="24"/>
              </w:rPr>
              <w:t>-</w:t>
            </w:r>
          </w:p>
        </w:tc>
        <w:tc>
          <w:tcPr>
            <w:tcW w:w="1500" w:type="dxa"/>
            <w:vAlign w:val="center"/>
          </w:tcPr>
          <w:p w:rsidR="003E0C7B" w:rsidRDefault="00CA1F84">
            <w:pPr>
              <w:jc w:val="right"/>
            </w:pPr>
            <w:r>
              <w:rPr>
                <w:sz w:val="24"/>
              </w:rPr>
              <w:t>-</w:t>
            </w:r>
          </w:p>
        </w:tc>
        <w:tc>
          <w:tcPr>
            <w:tcW w:w="1500" w:type="dxa"/>
            <w:vAlign w:val="center"/>
          </w:tcPr>
          <w:p w:rsidR="003E0C7B" w:rsidRDefault="00CA1F84">
            <w:pPr>
              <w:jc w:val="right"/>
            </w:pPr>
            <w:r>
              <w:rPr>
                <w:sz w:val="24"/>
              </w:rPr>
              <w:t>233,118.82</w:t>
            </w:r>
          </w:p>
        </w:tc>
        <w:tc>
          <w:tcPr>
            <w:tcW w:w="1500" w:type="dxa"/>
            <w:vAlign w:val="center"/>
          </w:tcPr>
          <w:p w:rsidR="003E0C7B" w:rsidRDefault="00CA1F84">
            <w:pPr>
              <w:jc w:val="right"/>
            </w:pPr>
            <w:r>
              <w:rPr>
                <w:sz w:val="24"/>
              </w:rPr>
              <w:t>233,566.14</w:t>
            </w:r>
          </w:p>
        </w:tc>
      </w:tr>
      <w:tr w:rsidR="00916EC9" w:rsidRPr="00D53356" w:rsidTr="00572068">
        <w:trPr>
          <w:trHeight w:val="280"/>
        </w:trPr>
        <w:tc>
          <w:tcPr>
            <w:tcW w:w="1499" w:type="dxa"/>
            <w:vAlign w:val="center"/>
          </w:tcPr>
          <w:p w:rsidR="00572068" w:rsidRPr="005E78B7" w:rsidRDefault="00572068" w:rsidP="00572068">
            <w:pPr>
              <w:spacing w:line="276" w:lineRule="auto"/>
              <w:rPr>
                <w:rFonts w:eastAsiaTheme="minorEastAsia"/>
                <w:color w:val="000000" w:themeColor="text1"/>
                <w:szCs w:val="21"/>
              </w:rPr>
            </w:pPr>
            <w:r w:rsidRPr="005E78B7">
              <w:rPr>
                <w:rFonts w:eastAsiaTheme="minorEastAsia"/>
                <w:color w:val="000000" w:themeColor="text1"/>
                <w:szCs w:val="21"/>
              </w:rPr>
              <w:t>资产总计</w:t>
            </w:r>
          </w:p>
          <w:p w:rsidR="00916EC9" w:rsidRPr="00572068" w:rsidRDefault="00916EC9" w:rsidP="00572068">
            <w:pPr>
              <w:spacing w:before="29" w:line="288" w:lineRule="auto"/>
              <w:jc w:val="right"/>
              <w:rPr>
                <w:sz w:val="24"/>
              </w:rPr>
            </w:pPr>
          </w:p>
        </w:tc>
        <w:tc>
          <w:tcPr>
            <w:tcW w:w="1499" w:type="dxa"/>
            <w:vAlign w:val="center"/>
          </w:tcPr>
          <w:p w:rsidR="00916EC9" w:rsidRPr="00572068" w:rsidRDefault="00916EC9" w:rsidP="00572068">
            <w:pPr>
              <w:spacing w:before="29" w:line="288" w:lineRule="auto"/>
              <w:jc w:val="right"/>
              <w:rPr>
                <w:sz w:val="24"/>
              </w:rPr>
            </w:pPr>
            <w:r w:rsidRPr="00572068">
              <w:rPr>
                <w:sz w:val="24"/>
              </w:rPr>
              <w:t>3,183,240.67</w:t>
            </w:r>
          </w:p>
        </w:tc>
        <w:tc>
          <w:tcPr>
            <w:tcW w:w="1500" w:type="dxa"/>
            <w:vAlign w:val="center"/>
          </w:tcPr>
          <w:p w:rsidR="00916EC9" w:rsidRPr="00572068" w:rsidRDefault="00916EC9" w:rsidP="00572068">
            <w:pPr>
              <w:spacing w:before="29" w:line="288" w:lineRule="auto"/>
              <w:jc w:val="right"/>
              <w:rPr>
                <w:sz w:val="24"/>
              </w:rPr>
            </w:pPr>
            <w:r w:rsidRPr="00572068">
              <w:rPr>
                <w:sz w:val="24"/>
              </w:rPr>
              <w:t>-</w:t>
            </w:r>
          </w:p>
        </w:tc>
        <w:tc>
          <w:tcPr>
            <w:tcW w:w="1500" w:type="dxa"/>
            <w:vAlign w:val="center"/>
          </w:tcPr>
          <w:p w:rsidR="00916EC9" w:rsidRPr="00572068" w:rsidRDefault="00916EC9" w:rsidP="00572068">
            <w:pPr>
              <w:spacing w:before="29" w:line="288" w:lineRule="auto"/>
              <w:jc w:val="right"/>
              <w:rPr>
                <w:sz w:val="24"/>
              </w:rPr>
            </w:pPr>
            <w:r w:rsidRPr="00572068">
              <w:rPr>
                <w:sz w:val="24"/>
              </w:rPr>
              <w:t>-</w:t>
            </w:r>
          </w:p>
        </w:tc>
        <w:tc>
          <w:tcPr>
            <w:tcW w:w="1500" w:type="dxa"/>
            <w:vAlign w:val="center"/>
          </w:tcPr>
          <w:p w:rsidR="00916EC9" w:rsidRPr="00572068" w:rsidRDefault="00916EC9" w:rsidP="00572068">
            <w:pPr>
              <w:spacing w:before="29" w:line="288" w:lineRule="auto"/>
              <w:jc w:val="right"/>
              <w:rPr>
                <w:sz w:val="24"/>
              </w:rPr>
            </w:pPr>
            <w:r w:rsidRPr="00572068">
              <w:rPr>
                <w:sz w:val="24"/>
              </w:rPr>
              <w:t>49,751,344.02</w:t>
            </w:r>
          </w:p>
        </w:tc>
        <w:tc>
          <w:tcPr>
            <w:tcW w:w="1500" w:type="dxa"/>
            <w:vAlign w:val="center"/>
          </w:tcPr>
          <w:p w:rsidR="00916EC9" w:rsidRPr="00572068" w:rsidRDefault="00916EC9" w:rsidP="004C1637">
            <w:pPr>
              <w:spacing w:before="29" w:line="288" w:lineRule="auto"/>
              <w:jc w:val="right"/>
              <w:rPr>
                <w:sz w:val="24"/>
              </w:rPr>
            </w:pPr>
            <w:r w:rsidRPr="00572068">
              <w:rPr>
                <w:sz w:val="24"/>
              </w:rPr>
              <w:t>52,934,584.69</w:t>
            </w:r>
          </w:p>
        </w:tc>
      </w:tr>
      <w:tr w:rsidR="00916EC9" w:rsidRPr="00D53356" w:rsidTr="00C12230">
        <w:trPr>
          <w:trHeight w:val="280"/>
        </w:trPr>
        <w:tc>
          <w:tcPr>
            <w:tcW w:w="3459" w:type="dxa"/>
            <w:vAlign w:val="center"/>
          </w:tcPr>
          <w:p w:rsidR="00916EC9" w:rsidRPr="00572068" w:rsidRDefault="00916EC9" w:rsidP="00572068">
            <w:pPr>
              <w:spacing w:line="360" w:lineRule="auto"/>
              <w:rPr>
                <w:rFonts w:eastAsiaTheme="minorEastAsia"/>
                <w:color w:val="000000" w:themeColor="text1"/>
                <w:szCs w:val="21"/>
              </w:rPr>
            </w:pPr>
            <w:r w:rsidRPr="00572068">
              <w:rPr>
                <w:rFonts w:eastAsiaTheme="minorEastAsia" w:hint="eastAsia"/>
                <w:color w:val="000000" w:themeColor="text1"/>
                <w:szCs w:val="21"/>
              </w:rPr>
              <w:t>负债</w:t>
            </w:r>
          </w:p>
        </w:tc>
        <w:tc>
          <w:tcPr>
            <w:tcW w:w="3459" w:type="dxa"/>
            <w:vAlign w:val="center"/>
          </w:tcPr>
          <w:p w:rsidR="00916EC9" w:rsidRPr="00572068" w:rsidRDefault="00916EC9" w:rsidP="00572068">
            <w:pPr>
              <w:spacing w:line="360" w:lineRule="auto"/>
              <w:rPr>
                <w:rFonts w:eastAsiaTheme="minorEastAsia"/>
                <w:color w:val="000000" w:themeColor="text1"/>
                <w:szCs w:val="21"/>
              </w:rPr>
            </w:pPr>
          </w:p>
        </w:tc>
        <w:tc>
          <w:tcPr>
            <w:tcW w:w="3459" w:type="dxa"/>
            <w:vAlign w:val="center"/>
          </w:tcPr>
          <w:p w:rsidR="00916EC9" w:rsidRPr="00572068" w:rsidRDefault="00916EC9" w:rsidP="00572068">
            <w:pPr>
              <w:spacing w:line="360" w:lineRule="auto"/>
              <w:rPr>
                <w:rFonts w:eastAsiaTheme="minorEastAsia"/>
                <w:color w:val="000000" w:themeColor="text1"/>
                <w:szCs w:val="21"/>
              </w:rPr>
            </w:pPr>
          </w:p>
        </w:tc>
        <w:tc>
          <w:tcPr>
            <w:tcW w:w="3459" w:type="dxa"/>
            <w:vAlign w:val="center"/>
          </w:tcPr>
          <w:p w:rsidR="00916EC9" w:rsidRPr="00572068" w:rsidRDefault="00916EC9" w:rsidP="00572068">
            <w:pPr>
              <w:spacing w:line="360" w:lineRule="auto"/>
              <w:rPr>
                <w:rFonts w:eastAsiaTheme="minorEastAsia"/>
                <w:color w:val="000000" w:themeColor="text1"/>
                <w:szCs w:val="21"/>
              </w:rPr>
            </w:pPr>
          </w:p>
        </w:tc>
        <w:tc>
          <w:tcPr>
            <w:tcW w:w="3459" w:type="dxa"/>
            <w:vAlign w:val="center"/>
          </w:tcPr>
          <w:p w:rsidR="00916EC9" w:rsidRPr="00572068" w:rsidRDefault="00916EC9" w:rsidP="00572068">
            <w:pPr>
              <w:spacing w:line="360" w:lineRule="auto"/>
              <w:rPr>
                <w:rFonts w:eastAsiaTheme="minorEastAsia"/>
                <w:color w:val="000000" w:themeColor="text1"/>
                <w:szCs w:val="21"/>
              </w:rPr>
            </w:pPr>
          </w:p>
        </w:tc>
        <w:tc>
          <w:tcPr>
            <w:tcW w:w="3459" w:type="dxa"/>
            <w:vAlign w:val="center"/>
          </w:tcPr>
          <w:p w:rsidR="00916EC9" w:rsidRPr="00572068" w:rsidRDefault="00916EC9" w:rsidP="00572068">
            <w:pPr>
              <w:spacing w:line="360" w:lineRule="auto"/>
              <w:rPr>
                <w:rFonts w:eastAsiaTheme="minorEastAsia"/>
                <w:color w:val="000000" w:themeColor="text1"/>
                <w:szCs w:val="21"/>
              </w:rPr>
            </w:pPr>
          </w:p>
        </w:tc>
      </w:tr>
      <w:tr w:rsidR="003E0C7B">
        <w:tc>
          <w:tcPr>
            <w:tcW w:w="1499" w:type="dxa"/>
            <w:vAlign w:val="center"/>
          </w:tcPr>
          <w:p w:rsidR="003E0C7B" w:rsidRDefault="00CA1F84">
            <w:pPr>
              <w:jc w:val="center"/>
            </w:pPr>
            <w:r>
              <w:rPr>
                <w:rFonts w:eastAsiaTheme="minorEastAsia"/>
                <w:color w:val="000000" w:themeColor="text1"/>
                <w:szCs w:val="21"/>
              </w:rPr>
              <w:t>卖出回购金融资产款</w:t>
            </w:r>
          </w:p>
        </w:tc>
        <w:tc>
          <w:tcPr>
            <w:tcW w:w="1499"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r>
      <w:tr w:rsidR="003E0C7B">
        <w:tc>
          <w:tcPr>
            <w:tcW w:w="1499" w:type="dxa"/>
            <w:vAlign w:val="center"/>
          </w:tcPr>
          <w:p w:rsidR="003E0C7B" w:rsidRDefault="00CA1F84">
            <w:pPr>
              <w:jc w:val="center"/>
            </w:pPr>
            <w:r>
              <w:rPr>
                <w:rFonts w:eastAsiaTheme="minorEastAsia"/>
                <w:color w:val="000000" w:themeColor="text1"/>
                <w:szCs w:val="21"/>
              </w:rPr>
              <w:t>应付证券清算款</w:t>
            </w:r>
          </w:p>
        </w:tc>
        <w:tc>
          <w:tcPr>
            <w:tcW w:w="1499"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r>
      <w:tr w:rsidR="003E0C7B">
        <w:tc>
          <w:tcPr>
            <w:tcW w:w="1499" w:type="dxa"/>
            <w:vAlign w:val="center"/>
          </w:tcPr>
          <w:p w:rsidR="003E0C7B" w:rsidRDefault="00CA1F84">
            <w:pPr>
              <w:jc w:val="center"/>
            </w:pPr>
            <w:r>
              <w:rPr>
                <w:rFonts w:eastAsiaTheme="minorEastAsia"/>
                <w:color w:val="000000" w:themeColor="text1"/>
                <w:szCs w:val="21"/>
              </w:rPr>
              <w:t>应付赎回款</w:t>
            </w:r>
          </w:p>
        </w:tc>
        <w:tc>
          <w:tcPr>
            <w:tcW w:w="1499"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557,728.09</w:t>
            </w:r>
          </w:p>
        </w:tc>
        <w:tc>
          <w:tcPr>
            <w:tcW w:w="1500" w:type="dxa"/>
            <w:vAlign w:val="center"/>
          </w:tcPr>
          <w:p w:rsidR="003E0C7B" w:rsidRDefault="00CA1F84">
            <w:pPr>
              <w:jc w:val="right"/>
            </w:pPr>
            <w:r>
              <w:rPr>
                <w:rFonts w:eastAsiaTheme="minorEastAsia"/>
                <w:color w:val="000000" w:themeColor="text1"/>
                <w:szCs w:val="21"/>
              </w:rPr>
              <w:t>557,728.09</w:t>
            </w:r>
          </w:p>
        </w:tc>
      </w:tr>
      <w:tr w:rsidR="003E0C7B">
        <w:tc>
          <w:tcPr>
            <w:tcW w:w="1499" w:type="dxa"/>
            <w:vAlign w:val="center"/>
          </w:tcPr>
          <w:p w:rsidR="003E0C7B" w:rsidRDefault="00CA1F84">
            <w:pPr>
              <w:jc w:val="center"/>
            </w:pPr>
            <w:r>
              <w:rPr>
                <w:rFonts w:eastAsiaTheme="minorEastAsia"/>
                <w:color w:val="000000" w:themeColor="text1"/>
                <w:szCs w:val="21"/>
              </w:rPr>
              <w:t>应付管理人报酬</w:t>
            </w:r>
          </w:p>
        </w:tc>
        <w:tc>
          <w:tcPr>
            <w:tcW w:w="1499"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321.43</w:t>
            </w:r>
          </w:p>
        </w:tc>
        <w:tc>
          <w:tcPr>
            <w:tcW w:w="1500" w:type="dxa"/>
            <w:vAlign w:val="center"/>
          </w:tcPr>
          <w:p w:rsidR="003E0C7B" w:rsidRDefault="00CA1F84">
            <w:pPr>
              <w:jc w:val="right"/>
            </w:pPr>
            <w:r>
              <w:rPr>
                <w:rFonts w:eastAsiaTheme="minorEastAsia"/>
                <w:color w:val="000000" w:themeColor="text1"/>
                <w:szCs w:val="21"/>
              </w:rPr>
              <w:t>321.43</w:t>
            </w:r>
          </w:p>
        </w:tc>
      </w:tr>
      <w:tr w:rsidR="003E0C7B">
        <w:tc>
          <w:tcPr>
            <w:tcW w:w="1499" w:type="dxa"/>
            <w:vAlign w:val="center"/>
          </w:tcPr>
          <w:p w:rsidR="003E0C7B" w:rsidRDefault="00CA1F84">
            <w:pPr>
              <w:jc w:val="center"/>
            </w:pPr>
            <w:r>
              <w:rPr>
                <w:rFonts w:eastAsiaTheme="minorEastAsia"/>
                <w:color w:val="000000" w:themeColor="text1"/>
                <w:szCs w:val="21"/>
              </w:rPr>
              <w:t>应付托管费</w:t>
            </w:r>
          </w:p>
        </w:tc>
        <w:tc>
          <w:tcPr>
            <w:tcW w:w="1499"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107.15</w:t>
            </w:r>
          </w:p>
        </w:tc>
        <w:tc>
          <w:tcPr>
            <w:tcW w:w="1500" w:type="dxa"/>
            <w:vAlign w:val="center"/>
          </w:tcPr>
          <w:p w:rsidR="003E0C7B" w:rsidRDefault="00CA1F84">
            <w:pPr>
              <w:jc w:val="right"/>
            </w:pPr>
            <w:r>
              <w:rPr>
                <w:rFonts w:eastAsiaTheme="minorEastAsia"/>
                <w:color w:val="000000" w:themeColor="text1"/>
                <w:szCs w:val="21"/>
              </w:rPr>
              <w:t>107.15</w:t>
            </w:r>
          </w:p>
        </w:tc>
      </w:tr>
      <w:tr w:rsidR="003E0C7B">
        <w:tc>
          <w:tcPr>
            <w:tcW w:w="1499" w:type="dxa"/>
            <w:vAlign w:val="center"/>
          </w:tcPr>
          <w:p w:rsidR="003E0C7B" w:rsidRDefault="00CA1F84">
            <w:pPr>
              <w:jc w:val="center"/>
            </w:pPr>
            <w:r>
              <w:rPr>
                <w:rFonts w:eastAsiaTheme="minorEastAsia"/>
                <w:color w:val="000000" w:themeColor="text1"/>
                <w:szCs w:val="21"/>
              </w:rPr>
              <w:t>应付销售服务费</w:t>
            </w:r>
          </w:p>
        </w:tc>
        <w:tc>
          <w:tcPr>
            <w:tcW w:w="1499"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1,247.61</w:t>
            </w:r>
          </w:p>
        </w:tc>
        <w:tc>
          <w:tcPr>
            <w:tcW w:w="1500" w:type="dxa"/>
            <w:vAlign w:val="center"/>
          </w:tcPr>
          <w:p w:rsidR="003E0C7B" w:rsidRDefault="00CA1F84">
            <w:pPr>
              <w:jc w:val="right"/>
            </w:pPr>
            <w:r>
              <w:rPr>
                <w:rFonts w:eastAsiaTheme="minorEastAsia"/>
                <w:color w:val="000000" w:themeColor="text1"/>
                <w:szCs w:val="21"/>
              </w:rPr>
              <w:t>1,247.61</w:t>
            </w:r>
          </w:p>
        </w:tc>
      </w:tr>
      <w:tr w:rsidR="003E0C7B">
        <w:tc>
          <w:tcPr>
            <w:tcW w:w="1499" w:type="dxa"/>
            <w:vAlign w:val="center"/>
          </w:tcPr>
          <w:p w:rsidR="003E0C7B" w:rsidRDefault="00CA1F84">
            <w:pPr>
              <w:jc w:val="center"/>
            </w:pPr>
            <w:r>
              <w:rPr>
                <w:rFonts w:eastAsiaTheme="minorEastAsia"/>
                <w:color w:val="000000" w:themeColor="text1"/>
                <w:szCs w:val="21"/>
              </w:rPr>
              <w:lastRenderedPageBreak/>
              <w:t>应付交易费用</w:t>
            </w:r>
          </w:p>
        </w:tc>
        <w:tc>
          <w:tcPr>
            <w:tcW w:w="1499"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r>
      <w:tr w:rsidR="003E0C7B">
        <w:tc>
          <w:tcPr>
            <w:tcW w:w="1499" w:type="dxa"/>
            <w:vAlign w:val="center"/>
          </w:tcPr>
          <w:p w:rsidR="003E0C7B" w:rsidRDefault="00CA1F84">
            <w:pPr>
              <w:jc w:val="center"/>
            </w:pPr>
            <w:r>
              <w:rPr>
                <w:rFonts w:eastAsiaTheme="minorEastAsia"/>
                <w:color w:val="000000" w:themeColor="text1"/>
                <w:szCs w:val="21"/>
              </w:rPr>
              <w:t>应付税费</w:t>
            </w:r>
          </w:p>
        </w:tc>
        <w:tc>
          <w:tcPr>
            <w:tcW w:w="1499"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31,383.17</w:t>
            </w:r>
          </w:p>
        </w:tc>
        <w:tc>
          <w:tcPr>
            <w:tcW w:w="1500" w:type="dxa"/>
            <w:vAlign w:val="center"/>
          </w:tcPr>
          <w:p w:rsidR="003E0C7B" w:rsidRDefault="00CA1F84">
            <w:pPr>
              <w:jc w:val="right"/>
            </w:pPr>
            <w:r>
              <w:rPr>
                <w:rFonts w:eastAsiaTheme="minorEastAsia"/>
                <w:color w:val="000000" w:themeColor="text1"/>
                <w:szCs w:val="21"/>
              </w:rPr>
              <w:t>31,383.17</w:t>
            </w:r>
          </w:p>
        </w:tc>
      </w:tr>
      <w:tr w:rsidR="003E0C7B">
        <w:tc>
          <w:tcPr>
            <w:tcW w:w="1499" w:type="dxa"/>
            <w:vAlign w:val="center"/>
          </w:tcPr>
          <w:p w:rsidR="003E0C7B" w:rsidRDefault="00CA1F84">
            <w:pPr>
              <w:jc w:val="center"/>
            </w:pPr>
            <w:r>
              <w:rPr>
                <w:rFonts w:eastAsiaTheme="minorEastAsia"/>
                <w:color w:val="000000" w:themeColor="text1"/>
                <w:szCs w:val="21"/>
              </w:rPr>
              <w:t>应付利息</w:t>
            </w:r>
          </w:p>
        </w:tc>
        <w:tc>
          <w:tcPr>
            <w:tcW w:w="1499"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r>
      <w:tr w:rsidR="003E0C7B">
        <w:tc>
          <w:tcPr>
            <w:tcW w:w="1499" w:type="dxa"/>
            <w:vAlign w:val="center"/>
          </w:tcPr>
          <w:p w:rsidR="003E0C7B" w:rsidRDefault="00CA1F84">
            <w:pPr>
              <w:jc w:val="center"/>
            </w:pPr>
            <w:r>
              <w:rPr>
                <w:rFonts w:eastAsiaTheme="minorEastAsia"/>
                <w:color w:val="000000" w:themeColor="text1"/>
                <w:szCs w:val="21"/>
              </w:rPr>
              <w:t>应付利润</w:t>
            </w:r>
          </w:p>
        </w:tc>
        <w:tc>
          <w:tcPr>
            <w:tcW w:w="1499"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r>
      <w:tr w:rsidR="003E0C7B">
        <w:tc>
          <w:tcPr>
            <w:tcW w:w="1499" w:type="dxa"/>
            <w:vAlign w:val="center"/>
          </w:tcPr>
          <w:p w:rsidR="003E0C7B" w:rsidRDefault="00CA1F84">
            <w:pPr>
              <w:jc w:val="center"/>
            </w:pPr>
            <w:r>
              <w:rPr>
                <w:rFonts w:eastAsiaTheme="minorEastAsia"/>
                <w:color w:val="000000" w:themeColor="text1"/>
                <w:szCs w:val="21"/>
              </w:rPr>
              <w:t>其他负债</w:t>
            </w:r>
          </w:p>
        </w:tc>
        <w:tc>
          <w:tcPr>
            <w:tcW w:w="1499"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180,286.51</w:t>
            </w:r>
          </w:p>
        </w:tc>
        <w:tc>
          <w:tcPr>
            <w:tcW w:w="1500" w:type="dxa"/>
            <w:vAlign w:val="center"/>
          </w:tcPr>
          <w:p w:rsidR="003E0C7B" w:rsidRDefault="00CA1F84">
            <w:pPr>
              <w:jc w:val="right"/>
            </w:pPr>
            <w:r>
              <w:rPr>
                <w:rFonts w:eastAsiaTheme="minorEastAsia"/>
                <w:color w:val="000000" w:themeColor="text1"/>
                <w:szCs w:val="21"/>
              </w:rPr>
              <w:t>180,286.51</w:t>
            </w:r>
          </w:p>
        </w:tc>
      </w:tr>
      <w:tr w:rsidR="00916EC9" w:rsidRPr="00D53356" w:rsidTr="00A2302D">
        <w:trPr>
          <w:trHeight w:val="280"/>
        </w:trPr>
        <w:tc>
          <w:tcPr>
            <w:tcW w:w="3459" w:type="dxa"/>
            <w:vAlign w:val="center"/>
          </w:tcPr>
          <w:p w:rsidR="00916EC9" w:rsidRPr="00572068" w:rsidRDefault="00916EC9" w:rsidP="00572068">
            <w:pPr>
              <w:spacing w:line="360" w:lineRule="auto"/>
              <w:rPr>
                <w:rFonts w:eastAsiaTheme="minorEastAsia"/>
                <w:color w:val="000000" w:themeColor="text1"/>
                <w:szCs w:val="21"/>
              </w:rPr>
            </w:pPr>
            <w:r w:rsidRPr="00572068">
              <w:rPr>
                <w:rFonts w:eastAsiaTheme="minorEastAsia" w:hint="eastAsia"/>
                <w:color w:val="000000" w:themeColor="text1"/>
                <w:szCs w:val="21"/>
              </w:rPr>
              <w:t>负债总计</w:t>
            </w:r>
          </w:p>
        </w:tc>
        <w:tc>
          <w:tcPr>
            <w:tcW w:w="3459" w:type="dxa"/>
            <w:vAlign w:val="center"/>
          </w:tcPr>
          <w:p w:rsidR="00916EC9" w:rsidRPr="00572068" w:rsidRDefault="00916EC9" w:rsidP="00572068">
            <w:pPr>
              <w:spacing w:line="360" w:lineRule="auto"/>
              <w:jc w:val="right"/>
              <w:rPr>
                <w:rFonts w:eastAsiaTheme="minorEastAsia"/>
                <w:color w:val="000000" w:themeColor="text1"/>
                <w:szCs w:val="21"/>
              </w:rPr>
            </w:pPr>
            <w:r w:rsidRPr="00572068">
              <w:rPr>
                <w:rFonts w:eastAsiaTheme="minorEastAsia"/>
                <w:color w:val="000000" w:themeColor="text1"/>
                <w:szCs w:val="21"/>
              </w:rPr>
              <w:t>-</w:t>
            </w:r>
          </w:p>
        </w:tc>
        <w:tc>
          <w:tcPr>
            <w:tcW w:w="3459" w:type="dxa"/>
            <w:vAlign w:val="center"/>
          </w:tcPr>
          <w:p w:rsidR="00916EC9" w:rsidRPr="00572068" w:rsidRDefault="00916EC9" w:rsidP="00572068">
            <w:pPr>
              <w:spacing w:line="360" w:lineRule="auto"/>
              <w:jc w:val="right"/>
              <w:rPr>
                <w:rFonts w:eastAsiaTheme="minorEastAsia"/>
                <w:color w:val="000000" w:themeColor="text1"/>
                <w:szCs w:val="21"/>
              </w:rPr>
            </w:pPr>
            <w:r w:rsidRPr="00572068">
              <w:rPr>
                <w:rFonts w:eastAsiaTheme="minorEastAsia"/>
                <w:color w:val="000000" w:themeColor="text1"/>
                <w:szCs w:val="21"/>
              </w:rPr>
              <w:t>-</w:t>
            </w:r>
          </w:p>
        </w:tc>
        <w:tc>
          <w:tcPr>
            <w:tcW w:w="3459" w:type="dxa"/>
            <w:vAlign w:val="center"/>
          </w:tcPr>
          <w:p w:rsidR="00916EC9" w:rsidRPr="00572068" w:rsidRDefault="00916EC9" w:rsidP="00572068">
            <w:pPr>
              <w:spacing w:line="360" w:lineRule="auto"/>
              <w:jc w:val="right"/>
              <w:rPr>
                <w:rFonts w:eastAsiaTheme="minorEastAsia"/>
                <w:color w:val="000000" w:themeColor="text1"/>
                <w:szCs w:val="21"/>
              </w:rPr>
            </w:pPr>
            <w:r w:rsidRPr="00572068">
              <w:rPr>
                <w:rFonts w:eastAsiaTheme="minorEastAsia"/>
                <w:color w:val="000000" w:themeColor="text1"/>
                <w:szCs w:val="21"/>
              </w:rPr>
              <w:t>-</w:t>
            </w:r>
          </w:p>
        </w:tc>
        <w:tc>
          <w:tcPr>
            <w:tcW w:w="3459" w:type="dxa"/>
            <w:vAlign w:val="center"/>
          </w:tcPr>
          <w:p w:rsidR="00916EC9" w:rsidRPr="00572068" w:rsidRDefault="00916EC9" w:rsidP="00572068">
            <w:pPr>
              <w:spacing w:line="360" w:lineRule="auto"/>
              <w:jc w:val="right"/>
              <w:rPr>
                <w:rFonts w:eastAsiaTheme="minorEastAsia"/>
                <w:color w:val="000000" w:themeColor="text1"/>
                <w:szCs w:val="21"/>
              </w:rPr>
            </w:pPr>
            <w:r w:rsidRPr="00572068">
              <w:rPr>
                <w:rFonts w:eastAsiaTheme="minorEastAsia"/>
                <w:color w:val="000000" w:themeColor="text1"/>
                <w:szCs w:val="21"/>
              </w:rPr>
              <w:t>771,073.96</w:t>
            </w:r>
          </w:p>
        </w:tc>
        <w:tc>
          <w:tcPr>
            <w:tcW w:w="3459" w:type="dxa"/>
            <w:vAlign w:val="center"/>
          </w:tcPr>
          <w:p w:rsidR="00916EC9" w:rsidRPr="00572068" w:rsidRDefault="00916EC9" w:rsidP="00572068">
            <w:pPr>
              <w:spacing w:line="360" w:lineRule="auto"/>
              <w:ind w:right="210"/>
              <w:jc w:val="right"/>
              <w:rPr>
                <w:rFonts w:eastAsiaTheme="minorEastAsia"/>
                <w:color w:val="000000" w:themeColor="text1"/>
                <w:szCs w:val="21"/>
              </w:rPr>
            </w:pPr>
            <w:r w:rsidRPr="00572068">
              <w:rPr>
                <w:rFonts w:eastAsiaTheme="minorEastAsia"/>
                <w:color w:val="000000" w:themeColor="text1"/>
                <w:szCs w:val="21"/>
              </w:rPr>
              <w:t>771,073.96</w:t>
            </w:r>
          </w:p>
        </w:tc>
      </w:tr>
      <w:tr w:rsidR="00916EC9" w:rsidRPr="00D53356" w:rsidTr="00A2302D">
        <w:trPr>
          <w:trHeight w:val="280"/>
        </w:trPr>
        <w:tc>
          <w:tcPr>
            <w:tcW w:w="3459" w:type="dxa"/>
            <w:vAlign w:val="center"/>
          </w:tcPr>
          <w:p w:rsidR="00916EC9" w:rsidRPr="00572068" w:rsidRDefault="00916EC9" w:rsidP="00572068">
            <w:pPr>
              <w:spacing w:line="360" w:lineRule="auto"/>
              <w:rPr>
                <w:rFonts w:eastAsiaTheme="minorEastAsia"/>
                <w:color w:val="000000" w:themeColor="text1"/>
                <w:szCs w:val="21"/>
              </w:rPr>
            </w:pPr>
            <w:r w:rsidRPr="00572068">
              <w:rPr>
                <w:rFonts w:eastAsiaTheme="minorEastAsia" w:hint="eastAsia"/>
                <w:color w:val="000000" w:themeColor="text1"/>
                <w:szCs w:val="21"/>
              </w:rPr>
              <w:t>利率敏感度缺口</w:t>
            </w:r>
          </w:p>
        </w:tc>
        <w:tc>
          <w:tcPr>
            <w:tcW w:w="3459" w:type="dxa"/>
            <w:vAlign w:val="center"/>
          </w:tcPr>
          <w:p w:rsidR="00916EC9" w:rsidRPr="00572068" w:rsidRDefault="00916EC9" w:rsidP="00572068">
            <w:pPr>
              <w:spacing w:line="360" w:lineRule="auto"/>
              <w:jc w:val="right"/>
              <w:rPr>
                <w:rFonts w:eastAsiaTheme="minorEastAsia"/>
                <w:color w:val="000000" w:themeColor="text1"/>
                <w:szCs w:val="21"/>
              </w:rPr>
            </w:pPr>
            <w:r w:rsidRPr="00572068">
              <w:rPr>
                <w:rFonts w:eastAsiaTheme="minorEastAsia"/>
                <w:color w:val="000000" w:themeColor="text1"/>
                <w:szCs w:val="21"/>
              </w:rPr>
              <w:t>3,183,240.67</w:t>
            </w:r>
          </w:p>
        </w:tc>
        <w:tc>
          <w:tcPr>
            <w:tcW w:w="3459" w:type="dxa"/>
            <w:vAlign w:val="center"/>
          </w:tcPr>
          <w:p w:rsidR="00916EC9" w:rsidRPr="00572068" w:rsidRDefault="00916EC9" w:rsidP="00572068">
            <w:pPr>
              <w:spacing w:line="360" w:lineRule="auto"/>
              <w:jc w:val="right"/>
              <w:rPr>
                <w:rFonts w:eastAsiaTheme="minorEastAsia"/>
                <w:color w:val="000000" w:themeColor="text1"/>
                <w:szCs w:val="21"/>
              </w:rPr>
            </w:pPr>
            <w:r w:rsidRPr="00572068">
              <w:rPr>
                <w:rFonts w:eastAsiaTheme="minorEastAsia"/>
                <w:color w:val="000000" w:themeColor="text1"/>
                <w:szCs w:val="21"/>
              </w:rPr>
              <w:t>-</w:t>
            </w:r>
          </w:p>
        </w:tc>
        <w:tc>
          <w:tcPr>
            <w:tcW w:w="3459" w:type="dxa"/>
            <w:vAlign w:val="center"/>
          </w:tcPr>
          <w:p w:rsidR="00916EC9" w:rsidRPr="00572068" w:rsidRDefault="00916EC9" w:rsidP="00572068">
            <w:pPr>
              <w:spacing w:line="360" w:lineRule="auto"/>
              <w:jc w:val="right"/>
              <w:rPr>
                <w:rFonts w:eastAsiaTheme="minorEastAsia"/>
                <w:color w:val="000000" w:themeColor="text1"/>
                <w:szCs w:val="21"/>
              </w:rPr>
            </w:pPr>
            <w:r w:rsidRPr="00572068">
              <w:rPr>
                <w:rFonts w:eastAsiaTheme="minorEastAsia"/>
                <w:color w:val="000000" w:themeColor="text1"/>
                <w:szCs w:val="21"/>
              </w:rPr>
              <w:t>-</w:t>
            </w:r>
          </w:p>
        </w:tc>
        <w:tc>
          <w:tcPr>
            <w:tcW w:w="3459" w:type="dxa"/>
            <w:vAlign w:val="center"/>
          </w:tcPr>
          <w:p w:rsidR="00916EC9" w:rsidRPr="00572068" w:rsidRDefault="00916EC9" w:rsidP="00572068">
            <w:pPr>
              <w:spacing w:line="360" w:lineRule="auto"/>
              <w:jc w:val="right"/>
              <w:rPr>
                <w:rFonts w:eastAsiaTheme="minorEastAsia"/>
                <w:color w:val="000000" w:themeColor="text1"/>
                <w:szCs w:val="21"/>
              </w:rPr>
            </w:pPr>
            <w:r w:rsidRPr="00572068">
              <w:rPr>
                <w:rFonts w:eastAsiaTheme="minorEastAsia"/>
                <w:color w:val="000000" w:themeColor="text1"/>
                <w:szCs w:val="21"/>
              </w:rPr>
              <w:t>48,980,270.06</w:t>
            </w:r>
          </w:p>
        </w:tc>
        <w:tc>
          <w:tcPr>
            <w:tcW w:w="3459" w:type="dxa"/>
            <w:vAlign w:val="center"/>
          </w:tcPr>
          <w:p w:rsidR="00916EC9" w:rsidRPr="00572068" w:rsidRDefault="00916EC9" w:rsidP="00572068">
            <w:pPr>
              <w:spacing w:line="360" w:lineRule="auto"/>
              <w:jc w:val="right"/>
              <w:rPr>
                <w:rFonts w:eastAsiaTheme="minorEastAsia"/>
                <w:color w:val="000000" w:themeColor="text1"/>
                <w:szCs w:val="21"/>
              </w:rPr>
            </w:pPr>
            <w:r w:rsidRPr="00572068">
              <w:rPr>
                <w:rFonts w:eastAsiaTheme="minorEastAsia"/>
                <w:color w:val="000000" w:themeColor="text1"/>
                <w:szCs w:val="21"/>
              </w:rPr>
              <w:t>52,163,510.73</w:t>
            </w:r>
          </w:p>
        </w:tc>
      </w:tr>
      <w:tr w:rsidR="00916EC9" w:rsidRPr="00D53356" w:rsidTr="00C12230">
        <w:trPr>
          <w:trHeight w:val="280"/>
        </w:trPr>
        <w:tc>
          <w:tcPr>
            <w:tcW w:w="3459" w:type="dxa"/>
            <w:vAlign w:val="center"/>
          </w:tcPr>
          <w:p w:rsidR="00916EC9" w:rsidRPr="00572068" w:rsidRDefault="00916EC9" w:rsidP="00572068">
            <w:pPr>
              <w:spacing w:line="276" w:lineRule="auto"/>
              <w:jc w:val="center"/>
              <w:rPr>
                <w:rFonts w:eastAsiaTheme="minorEastAsia"/>
                <w:b/>
                <w:color w:val="000000" w:themeColor="text1"/>
                <w:szCs w:val="21"/>
              </w:rPr>
            </w:pPr>
            <w:r w:rsidRPr="00572068">
              <w:rPr>
                <w:rFonts w:eastAsiaTheme="minorEastAsia" w:hint="eastAsia"/>
                <w:b/>
                <w:color w:val="000000" w:themeColor="text1"/>
                <w:szCs w:val="21"/>
              </w:rPr>
              <w:t>上年度末</w:t>
            </w:r>
          </w:p>
          <w:p w:rsidR="00916EC9" w:rsidRPr="00572068" w:rsidRDefault="00916EC9" w:rsidP="00572068">
            <w:pPr>
              <w:spacing w:line="276" w:lineRule="auto"/>
              <w:jc w:val="center"/>
              <w:rPr>
                <w:rFonts w:eastAsiaTheme="minorEastAsia"/>
                <w:b/>
                <w:color w:val="000000" w:themeColor="text1"/>
                <w:szCs w:val="21"/>
              </w:rPr>
            </w:pPr>
            <w:r w:rsidRPr="00572068">
              <w:rPr>
                <w:rFonts w:eastAsiaTheme="minorEastAsia"/>
                <w:b/>
                <w:color w:val="000000" w:themeColor="text1"/>
                <w:szCs w:val="21"/>
              </w:rPr>
              <w:t>2020</w:t>
            </w:r>
            <w:r w:rsidRPr="00572068">
              <w:rPr>
                <w:rFonts w:eastAsiaTheme="minorEastAsia"/>
                <w:b/>
                <w:color w:val="000000" w:themeColor="text1"/>
                <w:szCs w:val="21"/>
              </w:rPr>
              <w:t>年</w:t>
            </w:r>
            <w:r w:rsidRPr="00572068">
              <w:rPr>
                <w:rFonts w:eastAsiaTheme="minorEastAsia"/>
                <w:b/>
                <w:color w:val="000000" w:themeColor="text1"/>
                <w:szCs w:val="21"/>
              </w:rPr>
              <w:t>12</w:t>
            </w:r>
            <w:r w:rsidRPr="00572068">
              <w:rPr>
                <w:rFonts w:eastAsiaTheme="minorEastAsia"/>
                <w:b/>
                <w:color w:val="000000" w:themeColor="text1"/>
                <w:szCs w:val="21"/>
              </w:rPr>
              <w:t>月</w:t>
            </w:r>
            <w:r w:rsidRPr="00572068">
              <w:rPr>
                <w:rFonts w:eastAsiaTheme="minorEastAsia"/>
                <w:b/>
                <w:color w:val="000000" w:themeColor="text1"/>
                <w:szCs w:val="21"/>
              </w:rPr>
              <w:t>31</w:t>
            </w:r>
            <w:r w:rsidRPr="00572068">
              <w:rPr>
                <w:rFonts w:eastAsiaTheme="minorEastAsia"/>
                <w:b/>
                <w:color w:val="000000" w:themeColor="text1"/>
                <w:szCs w:val="21"/>
              </w:rPr>
              <w:t>日</w:t>
            </w:r>
          </w:p>
        </w:tc>
        <w:tc>
          <w:tcPr>
            <w:tcW w:w="3459" w:type="dxa"/>
            <w:vAlign w:val="center"/>
          </w:tcPr>
          <w:p w:rsidR="00916EC9" w:rsidRPr="00572068" w:rsidRDefault="00916EC9" w:rsidP="00572068">
            <w:pPr>
              <w:spacing w:line="276" w:lineRule="auto"/>
              <w:jc w:val="center"/>
              <w:rPr>
                <w:rFonts w:eastAsiaTheme="minorEastAsia"/>
                <w:b/>
                <w:color w:val="000000" w:themeColor="text1"/>
                <w:szCs w:val="21"/>
              </w:rPr>
            </w:pPr>
            <w:r w:rsidRPr="00572068">
              <w:rPr>
                <w:rFonts w:eastAsiaTheme="minorEastAsia"/>
                <w:b/>
                <w:color w:val="000000" w:themeColor="text1"/>
                <w:szCs w:val="21"/>
              </w:rPr>
              <w:t>1</w:t>
            </w:r>
            <w:r w:rsidRPr="00572068">
              <w:rPr>
                <w:rFonts w:eastAsiaTheme="minorEastAsia" w:hint="eastAsia"/>
                <w:b/>
                <w:color w:val="000000" w:themeColor="text1"/>
                <w:szCs w:val="21"/>
              </w:rPr>
              <w:t>年以内</w:t>
            </w:r>
          </w:p>
        </w:tc>
        <w:tc>
          <w:tcPr>
            <w:tcW w:w="3459" w:type="dxa"/>
            <w:vAlign w:val="center"/>
          </w:tcPr>
          <w:p w:rsidR="00916EC9" w:rsidRPr="00572068" w:rsidRDefault="00916EC9" w:rsidP="00572068">
            <w:pPr>
              <w:spacing w:line="276" w:lineRule="auto"/>
              <w:jc w:val="center"/>
              <w:rPr>
                <w:rFonts w:eastAsiaTheme="minorEastAsia"/>
                <w:b/>
                <w:color w:val="000000" w:themeColor="text1"/>
                <w:szCs w:val="21"/>
              </w:rPr>
            </w:pPr>
            <w:r w:rsidRPr="00572068">
              <w:rPr>
                <w:rFonts w:eastAsiaTheme="minorEastAsia"/>
                <w:b/>
                <w:color w:val="000000" w:themeColor="text1"/>
                <w:szCs w:val="21"/>
              </w:rPr>
              <w:t>1-5</w:t>
            </w:r>
            <w:r w:rsidRPr="00572068">
              <w:rPr>
                <w:rFonts w:eastAsiaTheme="minorEastAsia" w:hint="eastAsia"/>
                <w:b/>
                <w:color w:val="000000" w:themeColor="text1"/>
                <w:szCs w:val="21"/>
              </w:rPr>
              <w:t>年</w:t>
            </w:r>
          </w:p>
        </w:tc>
        <w:tc>
          <w:tcPr>
            <w:tcW w:w="3459" w:type="dxa"/>
            <w:vAlign w:val="center"/>
          </w:tcPr>
          <w:p w:rsidR="00916EC9" w:rsidRPr="00572068" w:rsidRDefault="00916EC9" w:rsidP="00572068">
            <w:pPr>
              <w:spacing w:line="276" w:lineRule="auto"/>
              <w:jc w:val="center"/>
              <w:rPr>
                <w:rFonts w:eastAsiaTheme="minorEastAsia"/>
                <w:b/>
                <w:color w:val="000000" w:themeColor="text1"/>
                <w:szCs w:val="21"/>
              </w:rPr>
            </w:pPr>
            <w:r w:rsidRPr="00572068">
              <w:rPr>
                <w:rFonts w:eastAsiaTheme="minorEastAsia"/>
                <w:b/>
                <w:color w:val="000000" w:themeColor="text1"/>
                <w:szCs w:val="21"/>
              </w:rPr>
              <w:t>5</w:t>
            </w:r>
            <w:r w:rsidRPr="00572068">
              <w:rPr>
                <w:rFonts w:eastAsiaTheme="minorEastAsia" w:hint="eastAsia"/>
                <w:b/>
                <w:color w:val="000000" w:themeColor="text1"/>
                <w:szCs w:val="21"/>
              </w:rPr>
              <w:t>年以上</w:t>
            </w:r>
          </w:p>
        </w:tc>
        <w:tc>
          <w:tcPr>
            <w:tcW w:w="3459" w:type="dxa"/>
            <w:vAlign w:val="center"/>
          </w:tcPr>
          <w:p w:rsidR="00916EC9" w:rsidRPr="00572068" w:rsidRDefault="00916EC9" w:rsidP="00572068">
            <w:pPr>
              <w:spacing w:line="276" w:lineRule="auto"/>
              <w:jc w:val="center"/>
              <w:rPr>
                <w:rFonts w:eastAsiaTheme="minorEastAsia"/>
                <w:b/>
                <w:color w:val="000000" w:themeColor="text1"/>
                <w:szCs w:val="21"/>
              </w:rPr>
            </w:pPr>
            <w:r w:rsidRPr="00572068">
              <w:rPr>
                <w:rFonts w:eastAsiaTheme="minorEastAsia" w:hint="eastAsia"/>
                <w:b/>
                <w:color w:val="000000" w:themeColor="text1"/>
                <w:szCs w:val="21"/>
              </w:rPr>
              <w:t>不计息</w:t>
            </w:r>
          </w:p>
        </w:tc>
        <w:tc>
          <w:tcPr>
            <w:tcW w:w="3459" w:type="dxa"/>
            <w:vAlign w:val="center"/>
          </w:tcPr>
          <w:p w:rsidR="00916EC9" w:rsidRPr="00572068" w:rsidRDefault="00916EC9" w:rsidP="00572068">
            <w:pPr>
              <w:spacing w:line="276" w:lineRule="auto"/>
              <w:jc w:val="center"/>
              <w:rPr>
                <w:rFonts w:eastAsiaTheme="minorEastAsia"/>
                <w:b/>
                <w:color w:val="000000" w:themeColor="text1"/>
                <w:szCs w:val="21"/>
              </w:rPr>
            </w:pPr>
            <w:r w:rsidRPr="00572068">
              <w:rPr>
                <w:rFonts w:eastAsiaTheme="minorEastAsia" w:hint="eastAsia"/>
                <w:b/>
                <w:color w:val="000000" w:themeColor="text1"/>
                <w:szCs w:val="21"/>
              </w:rPr>
              <w:t>合计</w:t>
            </w:r>
          </w:p>
        </w:tc>
      </w:tr>
      <w:tr w:rsidR="00916EC9" w:rsidRPr="00D53356" w:rsidTr="004F265E">
        <w:trPr>
          <w:trHeight w:val="280"/>
        </w:trPr>
        <w:tc>
          <w:tcPr>
            <w:tcW w:w="3459" w:type="dxa"/>
            <w:vAlign w:val="center"/>
          </w:tcPr>
          <w:p w:rsidR="00916EC9" w:rsidRPr="00572068" w:rsidRDefault="00916EC9" w:rsidP="00572068">
            <w:pPr>
              <w:spacing w:line="360" w:lineRule="auto"/>
              <w:rPr>
                <w:rFonts w:eastAsiaTheme="minorEastAsia"/>
                <w:color w:val="000000" w:themeColor="text1"/>
                <w:szCs w:val="21"/>
              </w:rPr>
            </w:pPr>
            <w:r w:rsidRPr="00572068">
              <w:rPr>
                <w:rFonts w:eastAsiaTheme="minorEastAsia" w:hint="eastAsia"/>
                <w:color w:val="000000" w:themeColor="text1"/>
                <w:szCs w:val="21"/>
              </w:rPr>
              <w:t>资产</w:t>
            </w:r>
          </w:p>
        </w:tc>
        <w:tc>
          <w:tcPr>
            <w:tcW w:w="3459" w:type="dxa"/>
            <w:vAlign w:val="center"/>
          </w:tcPr>
          <w:p w:rsidR="00916EC9" w:rsidRPr="00572068" w:rsidRDefault="00916EC9" w:rsidP="00572068">
            <w:pPr>
              <w:spacing w:line="360" w:lineRule="auto"/>
              <w:jc w:val="right"/>
              <w:rPr>
                <w:rFonts w:eastAsiaTheme="minorEastAsia"/>
                <w:color w:val="000000" w:themeColor="text1"/>
                <w:szCs w:val="21"/>
              </w:rPr>
            </w:pPr>
          </w:p>
        </w:tc>
        <w:tc>
          <w:tcPr>
            <w:tcW w:w="3459" w:type="dxa"/>
            <w:vAlign w:val="center"/>
          </w:tcPr>
          <w:p w:rsidR="00916EC9" w:rsidRPr="00572068" w:rsidRDefault="00916EC9" w:rsidP="00572068">
            <w:pPr>
              <w:spacing w:line="360" w:lineRule="auto"/>
              <w:jc w:val="right"/>
              <w:rPr>
                <w:rFonts w:eastAsiaTheme="minorEastAsia"/>
                <w:color w:val="000000" w:themeColor="text1"/>
                <w:szCs w:val="21"/>
              </w:rPr>
            </w:pPr>
          </w:p>
        </w:tc>
        <w:tc>
          <w:tcPr>
            <w:tcW w:w="3459" w:type="dxa"/>
            <w:vAlign w:val="center"/>
          </w:tcPr>
          <w:p w:rsidR="00916EC9" w:rsidRPr="00572068" w:rsidRDefault="00916EC9" w:rsidP="00572068">
            <w:pPr>
              <w:spacing w:line="360" w:lineRule="auto"/>
              <w:jc w:val="right"/>
              <w:rPr>
                <w:rFonts w:eastAsiaTheme="minorEastAsia"/>
                <w:color w:val="000000" w:themeColor="text1"/>
                <w:szCs w:val="21"/>
              </w:rPr>
            </w:pPr>
          </w:p>
        </w:tc>
        <w:tc>
          <w:tcPr>
            <w:tcW w:w="3459" w:type="dxa"/>
            <w:vAlign w:val="center"/>
          </w:tcPr>
          <w:p w:rsidR="00916EC9" w:rsidRPr="00572068" w:rsidRDefault="00916EC9" w:rsidP="00572068">
            <w:pPr>
              <w:spacing w:line="360" w:lineRule="auto"/>
              <w:jc w:val="right"/>
              <w:rPr>
                <w:rFonts w:eastAsiaTheme="minorEastAsia"/>
                <w:color w:val="000000" w:themeColor="text1"/>
                <w:szCs w:val="21"/>
              </w:rPr>
            </w:pPr>
          </w:p>
        </w:tc>
        <w:tc>
          <w:tcPr>
            <w:tcW w:w="3459" w:type="dxa"/>
            <w:vAlign w:val="center"/>
          </w:tcPr>
          <w:p w:rsidR="00916EC9" w:rsidRPr="00572068" w:rsidRDefault="00916EC9" w:rsidP="00572068">
            <w:pPr>
              <w:spacing w:line="360" w:lineRule="auto"/>
              <w:jc w:val="right"/>
              <w:rPr>
                <w:rFonts w:eastAsiaTheme="minorEastAsia"/>
                <w:color w:val="000000" w:themeColor="text1"/>
                <w:szCs w:val="21"/>
              </w:rPr>
            </w:pPr>
          </w:p>
        </w:tc>
      </w:tr>
      <w:tr w:rsidR="003E0C7B">
        <w:tc>
          <w:tcPr>
            <w:tcW w:w="1499" w:type="dxa"/>
            <w:vAlign w:val="center"/>
          </w:tcPr>
          <w:p w:rsidR="003E0C7B" w:rsidRDefault="00CA1F84">
            <w:pPr>
              <w:jc w:val="center"/>
            </w:pPr>
            <w:r>
              <w:rPr>
                <w:rFonts w:eastAsiaTheme="minorEastAsia"/>
                <w:color w:val="000000" w:themeColor="text1"/>
                <w:szCs w:val="21"/>
              </w:rPr>
              <w:t>银行存款</w:t>
            </w:r>
          </w:p>
        </w:tc>
        <w:tc>
          <w:tcPr>
            <w:tcW w:w="1499" w:type="dxa"/>
            <w:vAlign w:val="center"/>
          </w:tcPr>
          <w:p w:rsidR="003E0C7B" w:rsidRDefault="00CA1F84">
            <w:pPr>
              <w:jc w:val="right"/>
            </w:pPr>
            <w:r>
              <w:rPr>
                <w:rFonts w:eastAsiaTheme="minorEastAsia"/>
                <w:color w:val="000000" w:themeColor="text1"/>
                <w:szCs w:val="21"/>
              </w:rPr>
              <w:t>7,066,601.47</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7,066,601.47</w:t>
            </w:r>
          </w:p>
        </w:tc>
      </w:tr>
      <w:tr w:rsidR="003E0C7B">
        <w:tc>
          <w:tcPr>
            <w:tcW w:w="1499" w:type="dxa"/>
            <w:vAlign w:val="center"/>
          </w:tcPr>
          <w:p w:rsidR="003E0C7B" w:rsidRDefault="00CA1F84">
            <w:pPr>
              <w:jc w:val="center"/>
            </w:pPr>
            <w:r>
              <w:rPr>
                <w:rFonts w:eastAsiaTheme="minorEastAsia"/>
                <w:color w:val="000000" w:themeColor="text1"/>
                <w:szCs w:val="21"/>
              </w:rPr>
              <w:t>存出保证金</w:t>
            </w:r>
          </w:p>
        </w:tc>
        <w:tc>
          <w:tcPr>
            <w:tcW w:w="1499" w:type="dxa"/>
            <w:vAlign w:val="center"/>
          </w:tcPr>
          <w:p w:rsidR="003E0C7B" w:rsidRDefault="00CA1F84">
            <w:pPr>
              <w:jc w:val="right"/>
            </w:pPr>
            <w:r>
              <w:rPr>
                <w:rFonts w:eastAsiaTheme="minorEastAsia"/>
                <w:color w:val="000000" w:themeColor="text1"/>
                <w:szCs w:val="21"/>
              </w:rPr>
              <w:t>174,442.52</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174,442.52</w:t>
            </w:r>
          </w:p>
        </w:tc>
      </w:tr>
      <w:tr w:rsidR="003E0C7B">
        <w:tc>
          <w:tcPr>
            <w:tcW w:w="1499" w:type="dxa"/>
            <w:vAlign w:val="center"/>
          </w:tcPr>
          <w:p w:rsidR="003E0C7B" w:rsidRDefault="00CA1F84">
            <w:pPr>
              <w:jc w:val="center"/>
            </w:pPr>
            <w:r>
              <w:rPr>
                <w:rFonts w:eastAsiaTheme="minorEastAsia"/>
                <w:color w:val="000000" w:themeColor="text1"/>
                <w:szCs w:val="21"/>
              </w:rPr>
              <w:t>交易性金融资产</w:t>
            </w:r>
          </w:p>
        </w:tc>
        <w:tc>
          <w:tcPr>
            <w:tcW w:w="1499"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128,973,990.76</w:t>
            </w:r>
          </w:p>
        </w:tc>
        <w:tc>
          <w:tcPr>
            <w:tcW w:w="1500" w:type="dxa"/>
            <w:vAlign w:val="center"/>
          </w:tcPr>
          <w:p w:rsidR="003E0C7B" w:rsidRDefault="00CA1F84">
            <w:pPr>
              <w:jc w:val="right"/>
            </w:pPr>
            <w:r>
              <w:rPr>
                <w:rFonts w:eastAsiaTheme="minorEastAsia"/>
                <w:color w:val="000000" w:themeColor="text1"/>
                <w:szCs w:val="21"/>
              </w:rPr>
              <w:t>128,973,990.76</w:t>
            </w:r>
          </w:p>
        </w:tc>
      </w:tr>
      <w:tr w:rsidR="003E0C7B">
        <w:tc>
          <w:tcPr>
            <w:tcW w:w="1499" w:type="dxa"/>
            <w:vAlign w:val="center"/>
          </w:tcPr>
          <w:p w:rsidR="003E0C7B" w:rsidRDefault="00CA1F84">
            <w:pPr>
              <w:jc w:val="center"/>
            </w:pPr>
            <w:r>
              <w:rPr>
                <w:rFonts w:eastAsiaTheme="minorEastAsia"/>
                <w:color w:val="000000" w:themeColor="text1"/>
                <w:szCs w:val="21"/>
              </w:rPr>
              <w:t>应收证券清算款</w:t>
            </w:r>
          </w:p>
        </w:tc>
        <w:tc>
          <w:tcPr>
            <w:tcW w:w="1499"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1,340,886.85</w:t>
            </w:r>
          </w:p>
        </w:tc>
        <w:tc>
          <w:tcPr>
            <w:tcW w:w="1500" w:type="dxa"/>
            <w:vAlign w:val="center"/>
          </w:tcPr>
          <w:p w:rsidR="003E0C7B" w:rsidRDefault="00CA1F84">
            <w:pPr>
              <w:jc w:val="right"/>
            </w:pPr>
            <w:r>
              <w:rPr>
                <w:rFonts w:eastAsiaTheme="minorEastAsia"/>
                <w:color w:val="000000" w:themeColor="text1"/>
                <w:szCs w:val="21"/>
              </w:rPr>
              <w:t>1,340,886.85</w:t>
            </w:r>
          </w:p>
        </w:tc>
      </w:tr>
      <w:tr w:rsidR="003E0C7B">
        <w:tc>
          <w:tcPr>
            <w:tcW w:w="1499" w:type="dxa"/>
            <w:vAlign w:val="center"/>
          </w:tcPr>
          <w:p w:rsidR="003E0C7B" w:rsidRDefault="00CA1F84">
            <w:pPr>
              <w:jc w:val="center"/>
            </w:pPr>
            <w:r>
              <w:rPr>
                <w:rFonts w:eastAsiaTheme="minorEastAsia"/>
                <w:color w:val="000000" w:themeColor="text1"/>
                <w:szCs w:val="21"/>
              </w:rPr>
              <w:t>应收利息</w:t>
            </w:r>
          </w:p>
        </w:tc>
        <w:tc>
          <w:tcPr>
            <w:tcW w:w="1499"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1,035.45</w:t>
            </w:r>
          </w:p>
        </w:tc>
        <w:tc>
          <w:tcPr>
            <w:tcW w:w="1500" w:type="dxa"/>
            <w:vAlign w:val="center"/>
          </w:tcPr>
          <w:p w:rsidR="003E0C7B" w:rsidRDefault="00CA1F84">
            <w:pPr>
              <w:jc w:val="right"/>
            </w:pPr>
            <w:r>
              <w:rPr>
                <w:rFonts w:eastAsiaTheme="minorEastAsia"/>
                <w:color w:val="000000" w:themeColor="text1"/>
                <w:szCs w:val="21"/>
              </w:rPr>
              <w:t>1,035.45</w:t>
            </w:r>
          </w:p>
        </w:tc>
      </w:tr>
      <w:tr w:rsidR="003E0C7B">
        <w:tc>
          <w:tcPr>
            <w:tcW w:w="1499" w:type="dxa"/>
            <w:vAlign w:val="center"/>
          </w:tcPr>
          <w:p w:rsidR="003E0C7B" w:rsidRDefault="00CA1F84">
            <w:pPr>
              <w:jc w:val="center"/>
            </w:pPr>
            <w:r>
              <w:rPr>
                <w:rFonts w:eastAsiaTheme="minorEastAsia"/>
                <w:color w:val="000000" w:themeColor="text1"/>
                <w:szCs w:val="21"/>
              </w:rPr>
              <w:t>应收申购款</w:t>
            </w:r>
          </w:p>
        </w:tc>
        <w:tc>
          <w:tcPr>
            <w:tcW w:w="1499"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75,446.45</w:t>
            </w:r>
          </w:p>
        </w:tc>
        <w:tc>
          <w:tcPr>
            <w:tcW w:w="1500" w:type="dxa"/>
            <w:vAlign w:val="center"/>
          </w:tcPr>
          <w:p w:rsidR="003E0C7B" w:rsidRDefault="00CA1F84">
            <w:pPr>
              <w:jc w:val="right"/>
            </w:pPr>
            <w:r>
              <w:rPr>
                <w:rFonts w:eastAsiaTheme="minorEastAsia"/>
                <w:color w:val="000000" w:themeColor="text1"/>
                <w:szCs w:val="21"/>
              </w:rPr>
              <w:t>75,446.45</w:t>
            </w:r>
          </w:p>
        </w:tc>
      </w:tr>
      <w:tr w:rsidR="00916EC9" w:rsidRPr="00D53356" w:rsidTr="004F265E">
        <w:trPr>
          <w:trHeight w:val="280"/>
        </w:trPr>
        <w:tc>
          <w:tcPr>
            <w:tcW w:w="3459" w:type="dxa"/>
            <w:vAlign w:val="center"/>
          </w:tcPr>
          <w:p w:rsidR="00916EC9" w:rsidRPr="00572068" w:rsidRDefault="00916EC9" w:rsidP="00572068">
            <w:pPr>
              <w:spacing w:line="360" w:lineRule="auto"/>
              <w:rPr>
                <w:rFonts w:eastAsiaTheme="minorEastAsia"/>
                <w:color w:val="000000" w:themeColor="text1"/>
                <w:szCs w:val="21"/>
              </w:rPr>
            </w:pPr>
            <w:r w:rsidRPr="00572068">
              <w:rPr>
                <w:rFonts w:eastAsiaTheme="minorEastAsia" w:hint="eastAsia"/>
                <w:color w:val="000000" w:themeColor="text1"/>
                <w:szCs w:val="21"/>
              </w:rPr>
              <w:t>资产总计</w:t>
            </w:r>
          </w:p>
        </w:tc>
        <w:tc>
          <w:tcPr>
            <w:tcW w:w="3459" w:type="dxa"/>
            <w:vAlign w:val="center"/>
          </w:tcPr>
          <w:p w:rsidR="00916EC9" w:rsidRPr="00572068" w:rsidRDefault="00916EC9" w:rsidP="00572068">
            <w:pPr>
              <w:spacing w:line="360" w:lineRule="auto"/>
              <w:jc w:val="right"/>
              <w:rPr>
                <w:rFonts w:eastAsiaTheme="minorEastAsia"/>
                <w:color w:val="000000" w:themeColor="text1"/>
                <w:szCs w:val="21"/>
              </w:rPr>
            </w:pPr>
            <w:r w:rsidRPr="00572068">
              <w:rPr>
                <w:rFonts w:eastAsiaTheme="minorEastAsia"/>
                <w:color w:val="000000" w:themeColor="text1"/>
                <w:szCs w:val="21"/>
              </w:rPr>
              <w:t>7,241,043.99</w:t>
            </w:r>
          </w:p>
        </w:tc>
        <w:tc>
          <w:tcPr>
            <w:tcW w:w="3459" w:type="dxa"/>
            <w:vAlign w:val="center"/>
          </w:tcPr>
          <w:p w:rsidR="00916EC9" w:rsidRPr="00572068" w:rsidRDefault="00916EC9" w:rsidP="00572068">
            <w:pPr>
              <w:spacing w:line="360" w:lineRule="auto"/>
              <w:jc w:val="right"/>
              <w:rPr>
                <w:rFonts w:eastAsiaTheme="minorEastAsia"/>
                <w:color w:val="000000" w:themeColor="text1"/>
                <w:szCs w:val="21"/>
              </w:rPr>
            </w:pPr>
            <w:r w:rsidRPr="00572068">
              <w:rPr>
                <w:rFonts w:eastAsiaTheme="minorEastAsia"/>
                <w:color w:val="000000" w:themeColor="text1"/>
                <w:szCs w:val="21"/>
              </w:rPr>
              <w:t>-</w:t>
            </w:r>
          </w:p>
        </w:tc>
        <w:tc>
          <w:tcPr>
            <w:tcW w:w="3459" w:type="dxa"/>
            <w:vAlign w:val="center"/>
          </w:tcPr>
          <w:p w:rsidR="00916EC9" w:rsidRPr="00572068" w:rsidRDefault="00916EC9" w:rsidP="00572068">
            <w:pPr>
              <w:spacing w:line="360" w:lineRule="auto"/>
              <w:jc w:val="right"/>
              <w:rPr>
                <w:rFonts w:eastAsiaTheme="minorEastAsia"/>
                <w:color w:val="000000" w:themeColor="text1"/>
                <w:szCs w:val="21"/>
              </w:rPr>
            </w:pPr>
            <w:r w:rsidRPr="00572068">
              <w:rPr>
                <w:rFonts w:eastAsiaTheme="minorEastAsia"/>
                <w:color w:val="000000" w:themeColor="text1"/>
                <w:szCs w:val="21"/>
              </w:rPr>
              <w:t>-</w:t>
            </w:r>
          </w:p>
        </w:tc>
        <w:tc>
          <w:tcPr>
            <w:tcW w:w="3459" w:type="dxa"/>
            <w:vAlign w:val="center"/>
          </w:tcPr>
          <w:p w:rsidR="00916EC9" w:rsidRPr="00572068" w:rsidRDefault="00916EC9" w:rsidP="00572068">
            <w:pPr>
              <w:spacing w:line="360" w:lineRule="auto"/>
              <w:jc w:val="right"/>
              <w:rPr>
                <w:rFonts w:eastAsiaTheme="minorEastAsia"/>
                <w:color w:val="000000" w:themeColor="text1"/>
                <w:szCs w:val="21"/>
              </w:rPr>
            </w:pPr>
            <w:r w:rsidRPr="00572068">
              <w:rPr>
                <w:rFonts w:eastAsiaTheme="minorEastAsia"/>
                <w:color w:val="000000" w:themeColor="text1"/>
                <w:szCs w:val="21"/>
              </w:rPr>
              <w:t>130,391,359.51</w:t>
            </w:r>
          </w:p>
        </w:tc>
        <w:tc>
          <w:tcPr>
            <w:tcW w:w="3459" w:type="dxa"/>
            <w:vAlign w:val="center"/>
          </w:tcPr>
          <w:p w:rsidR="00916EC9" w:rsidRPr="00572068" w:rsidRDefault="00916EC9" w:rsidP="00572068">
            <w:pPr>
              <w:spacing w:line="360" w:lineRule="auto"/>
              <w:jc w:val="right"/>
              <w:rPr>
                <w:rFonts w:eastAsiaTheme="minorEastAsia"/>
                <w:color w:val="000000" w:themeColor="text1"/>
                <w:szCs w:val="21"/>
              </w:rPr>
            </w:pPr>
            <w:r w:rsidRPr="00572068">
              <w:rPr>
                <w:rFonts w:eastAsiaTheme="minorEastAsia"/>
                <w:color w:val="000000" w:themeColor="text1"/>
                <w:szCs w:val="21"/>
              </w:rPr>
              <w:t>137,632,403.50</w:t>
            </w:r>
          </w:p>
        </w:tc>
      </w:tr>
      <w:tr w:rsidR="00916EC9" w:rsidRPr="00D53356" w:rsidTr="004F265E">
        <w:trPr>
          <w:trHeight w:val="278"/>
        </w:trPr>
        <w:tc>
          <w:tcPr>
            <w:tcW w:w="3459" w:type="dxa"/>
            <w:vAlign w:val="center"/>
          </w:tcPr>
          <w:p w:rsidR="00916EC9" w:rsidRPr="00572068" w:rsidRDefault="00916EC9" w:rsidP="00572068">
            <w:pPr>
              <w:spacing w:line="360" w:lineRule="auto"/>
              <w:rPr>
                <w:rFonts w:eastAsiaTheme="minorEastAsia"/>
                <w:color w:val="000000" w:themeColor="text1"/>
                <w:szCs w:val="21"/>
              </w:rPr>
            </w:pPr>
            <w:r w:rsidRPr="00572068">
              <w:rPr>
                <w:rFonts w:eastAsiaTheme="minorEastAsia" w:hint="eastAsia"/>
                <w:color w:val="000000" w:themeColor="text1"/>
                <w:szCs w:val="21"/>
              </w:rPr>
              <w:t>负债</w:t>
            </w:r>
          </w:p>
        </w:tc>
        <w:tc>
          <w:tcPr>
            <w:tcW w:w="3459" w:type="dxa"/>
            <w:vAlign w:val="center"/>
          </w:tcPr>
          <w:p w:rsidR="00916EC9" w:rsidRPr="00572068" w:rsidRDefault="00916EC9" w:rsidP="00572068">
            <w:pPr>
              <w:spacing w:line="360" w:lineRule="auto"/>
              <w:jc w:val="right"/>
              <w:rPr>
                <w:rFonts w:eastAsiaTheme="minorEastAsia"/>
                <w:color w:val="000000" w:themeColor="text1"/>
                <w:szCs w:val="21"/>
              </w:rPr>
            </w:pPr>
          </w:p>
        </w:tc>
        <w:tc>
          <w:tcPr>
            <w:tcW w:w="3459" w:type="dxa"/>
            <w:vAlign w:val="center"/>
          </w:tcPr>
          <w:p w:rsidR="00916EC9" w:rsidRPr="00572068" w:rsidRDefault="00916EC9" w:rsidP="00572068">
            <w:pPr>
              <w:spacing w:line="360" w:lineRule="auto"/>
              <w:jc w:val="right"/>
              <w:rPr>
                <w:rFonts w:eastAsiaTheme="minorEastAsia"/>
                <w:color w:val="000000" w:themeColor="text1"/>
                <w:szCs w:val="21"/>
              </w:rPr>
            </w:pPr>
          </w:p>
        </w:tc>
        <w:tc>
          <w:tcPr>
            <w:tcW w:w="3459" w:type="dxa"/>
            <w:vAlign w:val="center"/>
          </w:tcPr>
          <w:p w:rsidR="00916EC9" w:rsidRPr="00572068" w:rsidRDefault="00916EC9" w:rsidP="00572068">
            <w:pPr>
              <w:spacing w:line="360" w:lineRule="auto"/>
              <w:jc w:val="right"/>
              <w:rPr>
                <w:rFonts w:eastAsiaTheme="minorEastAsia"/>
                <w:color w:val="000000" w:themeColor="text1"/>
                <w:szCs w:val="21"/>
              </w:rPr>
            </w:pPr>
          </w:p>
        </w:tc>
        <w:tc>
          <w:tcPr>
            <w:tcW w:w="3459" w:type="dxa"/>
            <w:vAlign w:val="center"/>
          </w:tcPr>
          <w:p w:rsidR="00916EC9" w:rsidRPr="00572068" w:rsidRDefault="00916EC9" w:rsidP="00572068">
            <w:pPr>
              <w:spacing w:line="360" w:lineRule="auto"/>
              <w:jc w:val="right"/>
              <w:rPr>
                <w:rFonts w:eastAsiaTheme="minorEastAsia"/>
                <w:color w:val="000000" w:themeColor="text1"/>
                <w:szCs w:val="21"/>
              </w:rPr>
            </w:pPr>
          </w:p>
        </w:tc>
        <w:tc>
          <w:tcPr>
            <w:tcW w:w="3459" w:type="dxa"/>
            <w:vAlign w:val="center"/>
          </w:tcPr>
          <w:p w:rsidR="00916EC9" w:rsidRPr="00572068" w:rsidRDefault="00916EC9" w:rsidP="00572068">
            <w:pPr>
              <w:spacing w:line="360" w:lineRule="auto"/>
              <w:jc w:val="right"/>
              <w:rPr>
                <w:rFonts w:eastAsiaTheme="minorEastAsia"/>
                <w:color w:val="000000" w:themeColor="text1"/>
                <w:szCs w:val="21"/>
              </w:rPr>
            </w:pPr>
          </w:p>
        </w:tc>
      </w:tr>
      <w:tr w:rsidR="003E0C7B">
        <w:tc>
          <w:tcPr>
            <w:tcW w:w="1499" w:type="dxa"/>
            <w:vAlign w:val="center"/>
          </w:tcPr>
          <w:p w:rsidR="003E0C7B" w:rsidRDefault="00CA1F84">
            <w:pPr>
              <w:jc w:val="center"/>
            </w:pPr>
            <w:r>
              <w:rPr>
                <w:rFonts w:eastAsiaTheme="minorEastAsia"/>
                <w:color w:val="000000" w:themeColor="text1"/>
                <w:szCs w:val="21"/>
              </w:rPr>
              <w:t>应付赎回款</w:t>
            </w:r>
          </w:p>
        </w:tc>
        <w:tc>
          <w:tcPr>
            <w:tcW w:w="1499"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1,561,389.69</w:t>
            </w:r>
          </w:p>
        </w:tc>
        <w:tc>
          <w:tcPr>
            <w:tcW w:w="1500" w:type="dxa"/>
            <w:vAlign w:val="center"/>
          </w:tcPr>
          <w:p w:rsidR="003E0C7B" w:rsidRDefault="00CA1F84">
            <w:pPr>
              <w:jc w:val="right"/>
            </w:pPr>
            <w:r>
              <w:rPr>
                <w:rFonts w:eastAsiaTheme="minorEastAsia"/>
                <w:color w:val="000000" w:themeColor="text1"/>
                <w:szCs w:val="21"/>
              </w:rPr>
              <w:t>1,561,389.69</w:t>
            </w:r>
          </w:p>
        </w:tc>
      </w:tr>
      <w:tr w:rsidR="003E0C7B">
        <w:tc>
          <w:tcPr>
            <w:tcW w:w="1499" w:type="dxa"/>
            <w:vAlign w:val="center"/>
          </w:tcPr>
          <w:p w:rsidR="003E0C7B" w:rsidRDefault="00CA1F84">
            <w:pPr>
              <w:jc w:val="center"/>
            </w:pPr>
            <w:r>
              <w:rPr>
                <w:rFonts w:eastAsiaTheme="minorEastAsia"/>
                <w:color w:val="000000" w:themeColor="text1"/>
                <w:szCs w:val="21"/>
              </w:rPr>
              <w:t>应付管理人报酬</w:t>
            </w:r>
          </w:p>
        </w:tc>
        <w:tc>
          <w:tcPr>
            <w:tcW w:w="1499"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993.43</w:t>
            </w:r>
          </w:p>
        </w:tc>
        <w:tc>
          <w:tcPr>
            <w:tcW w:w="1500" w:type="dxa"/>
            <w:vAlign w:val="center"/>
          </w:tcPr>
          <w:p w:rsidR="003E0C7B" w:rsidRDefault="00CA1F84">
            <w:pPr>
              <w:jc w:val="right"/>
            </w:pPr>
            <w:r>
              <w:rPr>
                <w:rFonts w:eastAsiaTheme="minorEastAsia"/>
                <w:color w:val="000000" w:themeColor="text1"/>
                <w:szCs w:val="21"/>
              </w:rPr>
              <w:t>993.43</w:t>
            </w:r>
          </w:p>
        </w:tc>
      </w:tr>
      <w:tr w:rsidR="003E0C7B">
        <w:tc>
          <w:tcPr>
            <w:tcW w:w="1499" w:type="dxa"/>
            <w:vAlign w:val="center"/>
          </w:tcPr>
          <w:p w:rsidR="003E0C7B" w:rsidRDefault="00CA1F84">
            <w:pPr>
              <w:jc w:val="center"/>
            </w:pPr>
            <w:r>
              <w:rPr>
                <w:rFonts w:eastAsiaTheme="minorEastAsia"/>
                <w:color w:val="000000" w:themeColor="text1"/>
                <w:szCs w:val="21"/>
              </w:rPr>
              <w:t>应付托管费</w:t>
            </w:r>
          </w:p>
        </w:tc>
        <w:tc>
          <w:tcPr>
            <w:tcW w:w="1499"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331.16</w:t>
            </w:r>
          </w:p>
        </w:tc>
        <w:tc>
          <w:tcPr>
            <w:tcW w:w="1500" w:type="dxa"/>
            <w:vAlign w:val="center"/>
          </w:tcPr>
          <w:p w:rsidR="003E0C7B" w:rsidRDefault="00CA1F84">
            <w:pPr>
              <w:jc w:val="right"/>
            </w:pPr>
            <w:r>
              <w:rPr>
                <w:rFonts w:eastAsiaTheme="minorEastAsia"/>
                <w:color w:val="000000" w:themeColor="text1"/>
                <w:szCs w:val="21"/>
              </w:rPr>
              <w:t>331.16</w:t>
            </w:r>
          </w:p>
        </w:tc>
      </w:tr>
      <w:tr w:rsidR="003E0C7B">
        <w:tc>
          <w:tcPr>
            <w:tcW w:w="1499" w:type="dxa"/>
            <w:vAlign w:val="center"/>
          </w:tcPr>
          <w:p w:rsidR="003E0C7B" w:rsidRDefault="00CA1F84">
            <w:pPr>
              <w:jc w:val="center"/>
            </w:pPr>
            <w:r>
              <w:rPr>
                <w:rFonts w:eastAsiaTheme="minorEastAsia"/>
                <w:color w:val="000000" w:themeColor="text1"/>
                <w:szCs w:val="21"/>
              </w:rPr>
              <w:t>应付销售服务费</w:t>
            </w:r>
          </w:p>
        </w:tc>
        <w:tc>
          <w:tcPr>
            <w:tcW w:w="1499"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3,438.71</w:t>
            </w:r>
          </w:p>
        </w:tc>
        <w:tc>
          <w:tcPr>
            <w:tcW w:w="1500" w:type="dxa"/>
            <w:vAlign w:val="center"/>
          </w:tcPr>
          <w:p w:rsidR="003E0C7B" w:rsidRDefault="00CA1F84">
            <w:pPr>
              <w:jc w:val="right"/>
            </w:pPr>
            <w:r>
              <w:rPr>
                <w:rFonts w:eastAsiaTheme="minorEastAsia"/>
                <w:color w:val="000000" w:themeColor="text1"/>
                <w:szCs w:val="21"/>
              </w:rPr>
              <w:t>3,438.71</w:t>
            </w:r>
          </w:p>
        </w:tc>
      </w:tr>
      <w:tr w:rsidR="003E0C7B">
        <w:tc>
          <w:tcPr>
            <w:tcW w:w="1499" w:type="dxa"/>
            <w:vAlign w:val="center"/>
          </w:tcPr>
          <w:p w:rsidR="003E0C7B" w:rsidRDefault="00CA1F84">
            <w:pPr>
              <w:jc w:val="center"/>
            </w:pPr>
            <w:r>
              <w:rPr>
                <w:rFonts w:eastAsiaTheme="minorEastAsia"/>
                <w:color w:val="000000" w:themeColor="text1"/>
                <w:szCs w:val="21"/>
              </w:rPr>
              <w:t>应交税费</w:t>
            </w:r>
          </w:p>
        </w:tc>
        <w:tc>
          <w:tcPr>
            <w:tcW w:w="1499"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64,497.19</w:t>
            </w:r>
          </w:p>
        </w:tc>
        <w:tc>
          <w:tcPr>
            <w:tcW w:w="1500" w:type="dxa"/>
            <w:vAlign w:val="center"/>
          </w:tcPr>
          <w:p w:rsidR="003E0C7B" w:rsidRDefault="00CA1F84">
            <w:pPr>
              <w:jc w:val="right"/>
            </w:pPr>
            <w:r>
              <w:rPr>
                <w:rFonts w:eastAsiaTheme="minorEastAsia"/>
                <w:color w:val="000000" w:themeColor="text1"/>
                <w:szCs w:val="21"/>
              </w:rPr>
              <w:t>64,497.19</w:t>
            </w:r>
          </w:p>
        </w:tc>
      </w:tr>
      <w:tr w:rsidR="003E0C7B">
        <w:tc>
          <w:tcPr>
            <w:tcW w:w="1499" w:type="dxa"/>
            <w:vAlign w:val="center"/>
          </w:tcPr>
          <w:p w:rsidR="003E0C7B" w:rsidRDefault="00CA1F84">
            <w:pPr>
              <w:jc w:val="center"/>
            </w:pPr>
            <w:r>
              <w:rPr>
                <w:rFonts w:eastAsiaTheme="minorEastAsia"/>
                <w:color w:val="000000" w:themeColor="text1"/>
                <w:szCs w:val="21"/>
              </w:rPr>
              <w:t>其他负债</w:t>
            </w:r>
          </w:p>
        </w:tc>
        <w:tc>
          <w:tcPr>
            <w:tcW w:w="1499"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w:t>
            </w:r>
          </w:p>
        </w:tc>
        <w:tc>
          <w:tcPr>
            <w:tcW w:w="1500" w:type="dxa"/>
            <w:vAlign w:val="center"/>
          </w:tcPr>
          <w:p w:rsidR="003E0C7B" w:rsidRDefault="00CA1F84">
            <w:pPr>
              <w:jc w:val="right"/>
            </w:pPr>
            <w:r>
              <w:rPr>
                <w:rFonts w:eastAsiaTheme="minorEastAsia"/>
                <w:color w:val="000000" w:themeColor="text1"/>
                <w:szCs w:val="21"/>
              </w:rPr>
              <w:t>137,021.46</w:t>
            </w:r>
          </w:p>
        </w:tc>
        <w:tc>
          <w:tcPr>
            <w:tcW w:w="1500" w:type="dxa"/>
            <w:vAlign w:val="center"/>
          </w:tcPr>
          <w:p w:rsidR="003E0C7B" w:rsidRDefault="00CA1F84">
            <w:pPr>
              <w:jc w:val="right"/>
            </w:pPr>
            <w:r>
              <w:rPr>
                <w:rFonts w:eastAsiaTheme="minorEastAsia"/>
                <w:color w:val="000000" w:themeColor="text1"/>
                <w:szCs w:val="21"/>
              </w:rPr>
              <w:t>137,021.46</w:t>
            </w:r>
          </w:p>
        </w:tc>
      </w:tr>
      <w:tr w:rsidR="00916EC9" w:rsidRPr="00D53356" w:rsidTr="004F265E">
        <w:trPr>
          <w:trHeight w:val="278"/>
        </w:trPr>
        <w:tc>
          <w:tcPr>
            <w:tcW w:w="3459" w:type="dxa"/>
            <w:vAlign w:val="center"/>
          </w:tcPr>
          <w:p w:rsidR="00916EC9" w:rsidRPr="00572068" w:rsidRDefault="00916EC9" w:rsidP="00572068">
            <w:pPr>
              <w:spacing w:line="360" w:lineRule="auto"/>
              <w:rPr>
                <w:rFonts w:eastAsiaTheme="minorEastAsia"/>
                <w:color w:val="000000" w:themeColor="text1"/>
                <w:szCs w:val="21"/>
              </w:rPr>
            </w:pPr>
            <w:r w:rsidRPr="00572068">
              <w:rPr>
                <w:rFonts w:eastAsiaTheme="minorEastAsia" w:hint="eastAsia"/>
                <w:color w:val="000000" w:themeColor="text1"/>
                <w:szCs w:val="21"/>
              </w:rPr>
              <w:t>负债总计</w:t>
            </w:r>
          </w:p>
        </w:tc>
        <w:tc>
          <w:tcPr>
            <w:tcW w:w="3459" w:type="dxa"/>
            <w:vAlign w:val="center"/>
          </w:tcPr>
          <w:p w:rsidR="00916EC9" w:rsidRPr="00572068" w:rsidRDefault="00916EC9" w:rsidP="00572068">
            <w:pPr>
              <w:spacing w:line="360" w:lineRule="auto"/>
              <w:jc w:val="right"/>
              <w:rPr>
                <w:rFonts w:eastAsiaTheme="minorEastAsia"/>
                <w:color w:val="000000" w:themeColor="text1"/>
                <w:szCs w:val="21"/>
              </w:rPr>
            </w:pPr>
            <w:r w:rsidRPr="00572068">
              <w:rPr>
                <w:rFonts w:eastAsiaTheme="minorEastAsia" w:hint="eastAsia"/>
                <w:color w:val="000000" w:themeColor="text1"/>
                <w:szCs w:val="21"/>
              </w:rPr>
              <w:t>-</w:t>
            </w:r>
          </w:p>
        </w:tc>
        <w:tc>
          <w:tcPr>
            <w:tcW w:w="3459" w:type="dxa"/>
            <w:vAlign w:val="center"/>
          </w:tcPr>
          <w:p w:rsidR="00916EC9" w:rsidRPr="00572068" w:rsidRDefault="00916EC9" w:rsidP="00572068">
            <w:pPr>
              <w:spacing w:line="360" w:lineRule="auto"/>
              <w:jc w:val="right"/>
              <w:rPr>
                <w:rFonts w:eastAsiaTheme="minorEastAsia"/>
                <w:color w:val="000000" w:themeColor="text1"/>
                <w:szCs w:val="21"/>
              </w:rPr>
            </w:pPr>
            <w:r w:rsidRPr="00572068">
              <w:rPr>
                <w:rFonts w:eastAsiaTheme="minorEastAsia"/>
                <w:color w:val="000000" w:themeColor="text1"/>
                <w:szCs w:val="21"/>
              </w:rPr>
              <w:t>-</w:t>
            </w:r>
          </w:p>
        </w:tc>
        <w:tc>
          <w:tcPr>
            <w:tcW w:w="3459" w:type="dxa"/>
            <w:vAlign w:val="center"/>
          </w:tcPr>
          <w:p w:rsidR="00916EC9" w:rsidRPr="00572068" w:rsidRDefault="00916EC9" w:rsidP="00572068">
            <w:pPr>
              <w:spacing w:line="360" w:lineRule="auto"/>
              <w:jc w:val="right"/>
              <w:rPr>
                <w:rFonts w:eastAsiaTheme="minorEastAsia"/>
                <w:color w:val="000000" w:themeColor="text1"/>
                <w:szCs w:val="21"/>
              </w:rPr>
            </w:pPr>
            <w:r w:rsidRPr="00572068">
              <w:rPr>
                <w:rFonts w:eastAsiaTheme="minorEastAsia"/>
                <w:color w:val="000000" w:themeColor="text1"/>
                <w:szCs w:val="21"/>
              </w:rPr>
              <w:t>-</w:t>
            </w:r>
          </w:p>
        </w:tc>
        <w:tc>
          <w:tcPr>
            <w:tcW w:w="3459" w:type="dxa"/>
            <w:vAlign w:val="center"/>
          </w:tcPr>
          <w:p w:rsidR="00916EC9" w:rsidRPr="00572068" w:rsidRDefault="00916EC9" w:rsidP="00572068">
            <w:pPr>
              <w:spacing w:line="360" w:lineRule="auto"/>
              <w:jc w:val="right"/>
              <w:rPr>
                <w:rFonts w:eastAsiaTheme="minorEastAsia"/>
                <w:color w:val="000000" w:themeColor="text1"/>
                <w:szCs w:val="21"/>
              </w:rPr>
            </w:pPr>
            <w:r w:rsidRPr="00572068">
              <w:rPr>
                <w:rFonts w:eastAsiaTheme="minorEastAsia"/>
                <w:color w:val="000000" w:themeColor="text1"/>
                <w:szCs w:val="21"/>
              </w:rPr>
              <w:t>1,767,671.64</w:t>
            </w:r>
          </w:p>
        </w:tc>
        <w:tc>
          <w:tcPr>
            <w:tcW w:w="3459" w:type="dxa"/>
            <w:vAlign w:val="center"/>
          </w:tcPr>
          <w:p w:rsidR="00916EC9" w:rsidRPr="00572068" w:rsidRDefault="00916EC9" w:rsidP="00572068">
            <w:pPr>
              <w:spacing w:line="360" w:lineRule="auto"/>
              <w:jc w:val="right"/>
              <w:rPr>
                <w:rFonts w:eastAsiaTheme="minorEastAsia"/>
                <w:color w:val="000000" w:themeColor="text1"/>
                <w:szCs w:val="21"/>
              </w:rPr>
            </w:pPr>
            <w:r w:rsidRPr="00572068">
              <w:rPr>
                <w:rFonts w:eastAsiaTheme="minorEastAsia" w:hint="eastAsia"/>
                <w:color w:val="000000" w:themeColor="text1"/>
                <w:szCs w:val="21"/>
              </w:rPr>
              <w:t>1,767,671.64</w:t>
            </w:r>
          </w:p>
        </w:tc>
      </w:tr>
      <w:tr w:rsidR="00916EC9" w:rsidRPr="00D53356" w:rsidTr="004F265E">
        <w:trPr>
          <w:trHeight w:val="278"/>
        </w:trPr>
        <w:tc>
          <w:tcPr>
            <w:tcW w:w="3459" w:type="dxa"/>
            <w:vAlign w:val="center"/>
          </w:tcPr>
          <w:p w:rsidR="00916EC9" w:rsidRPr="00572068" w:rsidRDefault="00916EC9" w:rsidP="00572068">
            <w:pPr>
              <w:spacing w:line="360" w:lineRule="auto"/>
              <w:rPr>
                <w:rFonts w:eastAsiaTheme="minorEastAsia"/>
                <w:color w:val="000000" w:themeColor="text1"/>
                <w:szCs w:val="21"/>
              </w:rPr>
            </w:pPr>
            <w:r w:rsidRPr="00572068">
              <w:rPr>
                <w:rFonts w:eastAsiaTheme="minorEastAsia" w:hint="eastAsia"/>
                <w:color w:val="000000" w:themeColor="text1"/>
                <w:szCs w:val="21"/>
              </w:rPr>
              <w:t>利率敏感度缺口</w:t>
            </w:r>
          </w:p>
        </w:tc>
        <w:tc>
          <w:tcPr>
            <w:tcW w:w="3459" w:type="dxa"/>
            <w:vAlign w:val="center"/>
          </w:tcPr>
          <w:p w:rsidR="00916EC9" w:rsidRPr="00572068" w:rsidRDefault="00916EC9" w:rsidP="00572068">
            <w:pPr>
              <w:spacing w:line="360" w:lineRule="auto"/>
              <w:jc w:val="right"/>
              <w:rPr>
                <w:rFonts w:eastAsiaTheme="minorEastAsia"/>
                <w:color w:val="000000" w:themeColor="text1"/>
                <w:szCs w:val="21"/>
              </w:rPr>
            </w:pPr>
            <w:r w:rsidRPr="00572068">
              <w:rPr>
                <w:rFonts w:eastAsiaTheme="minorEastAsia"/>
                <w:color w:val="000000" w:themeColor="text1"/>
                <w:szCs w:val="21"/>
              </w:rPr>
              <w:t>7,241,043.99</w:t>
            </w:r>
          </w:p>
        </w:tc>
        <w:tc>
          <w:tcPr>
            <w:tcW w:w="3459" w:type="dxa"/>
            <w:vAlign w:val="center"/>
          </w:tcPr>
          <w:p w:rsidR="00916EC9" w:rsidRPr="00572068" w:rsidRDefault="00916EC9" w:rsidP="00572068">
            <w:pPr>
              <w:spacing w:line="360" w:lineRule="auto"/>
              <w:jc w:val="right"/>
              <w:rPr>
                <w:rFonts w:eastAsiaTheme="minorEastAsia"/>
                <w:color w:val="000000" w:themeColor="text1"/>
                <w:szCs w:val="21"/>
              </w:rPr>
            </w:pPr>
            <w:r w:rsidRPr="00572068">
              <w:rPr>
                <w:rFonts w:eastAsiaTheme="minorEastAsia"/>
                <w:color w:val="000000" w:themeColor="text1"/>
                <w:szCs w:val="21"/>
              </w:rPr>
              <w:t>-</w:t>
            </w:r>
          </w:p>
        </w:tc>
        <w:tc>
          <w:tcPr>
            <w:tcW w:w="3459" w:type="dxa"/>
            <w:vAlign w:val="center"/>
          </w:tcPr>
          <w:p w:rsidR="00916EC9" w:rsidRPr="00572068" w:rsidRDefault="00916EC9" w:rsidP="00572068">
            <w:pPr>
              <w:spacing w:line="360" w:lineRule="auto"/>
              <w:jc w:val="right"/>
              <w:rPr>
                <w:rFonts w:eastAsiaTheme="minorEastAsia"/>
                <w:color w:val="000000" w:themeColor="text1"/>
                <w:szCs w:val="21"/>
              </w:rPr>
            </w:pPr>
            <w:r w:rsidRPr="00572068">
              <w:rPr>
                <w:rFonts w:eastAsiaTheme="minorEastAsia"/>
                <w:color w:val="000000" w:themeColor="text1"/>
                <w:szCs w:val="21"/>
              </w:rPr>
              <w:t>-</w:t>
            </w:r>
          </w:p>
        </w:tc>
        <w:tc>
          <w:tcPr>
            <w:tcW w:w="3459" w:type="dxa"/>
            <w:vAlign w:val="center"/>
          </w:tcPr>
          <w:p w:rsidR="00916EC9" w:rsidRPr="00572068" w:rsidRDefault="00916EC9" w:rsidP="00572068">
            <w:pPr>
              <w:spacing w:line="360" w:lineRule="auto"/>
              <w:jc w:val="right"/>
              <w:rPr>
                <w:rFonts w:eastAsiaTheme="minorEastAsia"/>
                <w:color w:val="000000" w:themeColor="text1"/>
                <w:szCs w:val="21"/>
              </w:rPr>
            </w:pPr>
            <w:r w:rsidRPr="00572068">
              <w:rPr>
                <w:rFonts w:eastAsiaTheme="minorEastAsia"/>
                <w:color w:val="000000" w:themeColor="text1"/>
                <w:szCs w:val="21"/>
              </w:rPr>
              <w:t>128,623,687.87</w:t>
            </w:r>
          </w:p>
        </w:tc>
        <w:tc>
          <w:tcPr>
            <w:tcW w:w="3459" w:type="dxa"/>
            <w:vAlign w:val="center"/>
          </w:tcPr>
          <w:p w:rsidR="00916EC9" w:rsidRPr="00572068" w:rsidRDefault="00916EC9" w:rsidP="00572068">
            <w:pPr>
              <w:spacing w:line="360" w:lineRule="auto"/>
              <w:jc w:val="right"/>
              <w:rPr>
                <w:rFonts w:eastAsiaTheme="minorEastAsia"/>
                <w:color w:val="000000" w:themeColor="text1"/>
                <w:szCs w:val="21"/>
              </w:rPr>
            </w:pPr>
            <w:r w:rsidRPr="00572068">
              <w:rPr>
                <w:rFonts w:eastAsiaTheme="minorEastAsia"/>
                <w:color w:val="000000" w:themeColor="text1"/>
                <w:szCs w:val="21"/>
              </w:rPr>
              <w:t>135,864,731.86</w:t>
            </w:r>
          </w:p>
        </w:tc>
      </w:tr>
    </w:tbl>
    <w:p w:rsidR="00916EC9" w:rsidRPr="00D53356" w:rsidRDefault="00916EC9" w:rsidP="009F6B95">
      <w:pPr>
        <w:tabs>
          <w:tab w:val="left" w:pos="426"/>
        </w:tabs>
        <w:spacing w:before="29" w:line="288" w:lineRule="auto"/>
        <w:jc w:val="left"/>
        <w:rPr>
          <w:kern w:val="0"/>
          <w:sz w:val="24"/>
        </w:rPr>
      </w:pPr>
      <w:r w:rsidRPr="00D53356">
        <w:rPr>
          <w:kern w:val="0"/>
          <w:sz w:val="24"/>
        </w:rPr>
        <w:t>注：表中所示为本基金资产及负债的账面价值，并按照合约规定的利率重新定价日或到期日孰早者予以分类。</w:t>
      </w:r>
    </w:p>
    <w:p w:rsidR="001A59F9" w:rsidRPr="00D53356" w:rsidRDefault="001A59F9" w:rsidP="00026C9C">
      <w:pPr>
        <w:spacing w:line="360" w:lineRule="auto"/>
        <w:ind w:firstLine="420"/>
        <w:rPr>
          <w:rFonts w:asciiTheme="minorEastAsia" w:eastAsiaTheme="minorEastAsia" w:hAnsiTheme="minorEastAsia"/>
          <w:color w:val="000000"/>
          <w:szCs w:val="21"/>
        </w:rPr>
      </w:pPr>
      <w:r w:rsidRPr="00D53356">
        <w:rPr>
          <w:rFonts w:asciiTheme="minorEastAsia" w:eastAsiaTheme="minorEastAsia" w:hAnsiTheme="minorEastAsia"/>
          <w:color w:val="000000"/>
          <w:szCs w:val="21"/>
        </w:rPr>
        <w:tab/>
      </w:r>
    </w:p>
    <w:p w:rsidR="007E26F4" w:rsidRPr="00D53356" w:rsidRDefault="007E26F4" w:rsidP="0091476E">
      <w:pPr>
        <w:spacing w:before="29" w:line="288" w:lineRule="auto"/>
        <w:rPr>
          <w:rFonts w:eastAsiaTheme="minorEastAsia"/>
          <w:b/>
          <w:sz w:val="24"/>
        </w:rPr>
      </w:pPr>
      <w:r w:rsidRPr="00D53356">
        <w:rPr>
          <w:rFonts w:eastAsiaTheme="minorEastAsia"/>
          <w:b/>
          <w:sz w:val="24"/>
        </w:rPr>
        <w:t>7.4.13.4.1.2</w:t>
      </w:r>
      <w:r w:rsidRPr="00D53356">
        <w:rPr>
          <w:rFonts w:eastAsiaTheme="minorEastAsia" w:hint="eastAsia"/>
          <w:b/>
          <w:sz w:val="24"/>
        </w:rPr>
        <w:t>利率风险的敏感性分析</w:t>
      </w:r>
    </w:p>
    <w:p w:rsidR="007E26F4" w:rsidRPr="00D53356" w:rsidRDefault="007E26F4" w:rsidP="009F6B95">
      <w:pPr>
        <w:tabs>
          <w:tab w:val="left" w:pos="426"/>
        </w:tabs>
        <w:spacing w:before="29" w:line="288" w:lineRule="auto"/>
        <w:jc w:val="left"/>
        <w:rPr>
          <w:kern w:val="0"/>
          <w:sz w:val="24"/>
        </w:rPr>
      </w:pPr>
      <w:r w:rsidRPr="00D53356">
        <w:rPr>
          <w:kern w:val="0"/>
          <w:sz w:val="24"/>
        </w:rPr>
        <w:t>于</w:t>
      </w:r>
      <w:r w:rsidRPr="00D53356">
        <w:rPr>
          <w:kern w:val="0"/>
          <w:sz w:val="24"/>
        </w:rPr>
        <w:t>2021</w:t>
      </w:r>
      <w:r w:rsidRPr="00D53356">
        <w:rPr>
          <w:kern w:val="0"/>
          <w:sz w:val="24"/>
        </w:rPr>
        <w:t>年</w:t>
      </w:r>
      <w:r w:rsidRPr="00D53356">
        <w:rPr>
          <w:kern w:val="0"/>
          <w:sz w:val="24"/>
        </w:rPr>
        <w:t>12</w:t>
      </w:r>
      <w:r w:rsidRPr="00D53356">
        <w:rPr>
          <w:kern w:val="0"/>
          <w:sz w:val="24"/>
        </w:rPr>
        <w:t>月</w:t>
      </w:r>
      <w:r w:rsidRPr="00D53356">
        <w:rPr>
          <w:kern w:val="0"/>
          <w:sz w:val="24"/>
        </w:rPr>
        <w:t>31</w:t>
      </w:r>
      <w:r w:rsidRPr="00D53356">
        <w:rPr>
          <w:kern w:val="0"/>
          <w:sz w:val="24"/>
        </w:rPr>
        <w:t>日，本基金未持有交易性债券投资</w:t>
      </w:r>
      <w:r w:rsidRPr="00D53356">
        <w:rPr>
          <w:kern w:val="0"/>
          <w:sz w:val="24"/>
        </w:rPr>
        <w:t>(2020</w:t>
      </w:r>
      <w:r w:rsidRPr="00D53356">
        <w:rPr>
          <w:kern w:val="0"/>
          <w:sz w:val="24"/>
        </w:rPr>
        <w:t>年</w:t>
      </w:r>
      <w:r w:rsidRPr="00D53356">
        <w:rPr>
          <w:kern w:val="0"/>
          <w:sz w:val="24"/>
        </w:rPr>
        <w:t>12</w:t>
      </w:r>
      <w:r w:rsidRPr="00D53356">
        <w:rPr>
          <w:kern w:val="0"/>
          <w:sz w:val="24"/>
        </w:rPr>
        <w:t>月</w:t>
      </w:r>
      <w:r w:rsidRPr="00D53356">
        <w:rPr>
          <w:kern w:val="0"/>
          <w:sz w:val="24"/>
        </w:rPr>
        <w:t>31</w:t>
      </w:r>
      <w:r w:rsidRPr="00D53356">
        <w:rPr>
          <w:kern w:val="0"/>
          <w:sz w:val="24"/>
        </w:rPr>
        <w:t>日：同</w:t>
      </w:r>
      <w:r w:rsidRPr="00D53356">
        <w:rPr>
          <w:kern w:val="0"/>
          <w:sz w:val="24"/>
        </w:rPr>
        <w:t>)</w:t>
      </w:r>
      <w:r w:rsidRPr="00D53356">
        <w:rPr>
          <w:kern w:val="0"/>
          <w:sz w:val="24"/>
        </w:rPr>
        <w:t>，因此市场利率的变动对于本基金资产净值无重大影响</w:t>
      </w:r>
      <w:r w:rsidRPr="00D53356">
        <w:rPr>
          <w:kern w:val="0"/>
          <w:sz w:val="24"/>
        </w:rPr>
        <w:t>(2020</w:t>
      </w:r>
      <w:r w:rsidRPr="00D53356">
        <w:rPr>
          <w:kern w:val="0"/>
          <w:sz w:val="24"/>
        </w:rPr>
        <w:t>年</w:t>
      </w:r>
      <w:r w:rsidRPr="00D53356">
        <w:rPr>
          <w:kern w:val="0"/>
          <w:sz w:val="24"/>
        </w:rPr>
        <w:t>12</w:t>
      </w:r>
      <w:r w:rsidRPr="00D53356">
        <w:rPr>
          <w:kern w:val="0"/>
          <w:sz w:val="24"/>
        </w:rPr>
        <w:t>月</w:t>
      </w:r>
      <w:r w:rsidRPr="00D53356">
        <w:rPr>
          <w:kern w:val="0"/>
          <w:sz w:val="24"/>
        </w:rPr>
        <w:t>31</w:t>
      </w:r>
      <w:r w:rsidRPr="00D53356">
        <w:rPr>
          <w:kern w:val="0"/>
          <w:sz w:val="24"/>
        </w:rPr>
        <w:t>日：同</w:t>
      </w:r>
      <w:r w:rsidRPr="00D53356">
        <w:rPr>
          <w:kern w:val="0"/>
          <w:sz w:val="24"/>
        </w:rPr>
        <w:t>)</w:t>
      </w:r>
      <w:r w:rsidRPr="00D53356">
        <w:rPr>
          <w:kern w:val="0"/>
          <w:sz w:val="24"/>
        </w:rPr>
        <w:t>。</w:t>
      </w:r>
    </w:p>
    <w:p w:rsidR="007E26F4" w:rsidRPr="00D53356" w:rsidRDefault="007E26F4" w:rsidP="00026C9C">
      <w:pPr>
        <w:spacing w:line="360" w:lineRule="auto"/>
        <w:ind w:firstLine="420"/>
        <w:rPr>
          <w:rFonts w:asciiTheme="minorEastAsia" w:eastAsiaTheme="minorEastAsia" w:hAnsiTheme="minorEastAsia"/>
          <w:color w:val="000000"/>
          <w:szCs w:val="21"/>
        </w:rPr>
      </w:pPr>
    </w:p>
    <w:p w:rsidR="009C6879" w:rsidRPr="00D53356" w:rsidRDefault="009C6879" w:rsidP="0091476E">
      <w:pPr>
        <w:spacing w:before="29" w:line="288" w:lineRule="auto"/>
        <w:rPr>
          <w:rFonts w:eastAsiaTheme="minorEastAsia"/>
          <w:b/>
          <w:sz w:val="24"/>
        </w:rPr>
      </w:pPr>
      <w:r w:rsidRPr="00D53356">
        <w:rPr>
          <w:rFonts w:eastAsiaTheme="minorEastAsia"/>
          <w:b/>
          <w:sz w:val="24"/>
        </w:rPr>
        <w:t>7.4.13.4.2</w:t>
      </w:r>
      <w:r w:rsidRPr="00D53356">
        <w:rPr>
          <w:rFonts w:eastAsiaTheme="minorEastAsia" w:hint="eastAsia"/>
          <w:b/>
          <w:sz w:val="24"/>
        </w:rPr>
        <w:t>外汇风险</w:t>
      </w:r>
    </w:p>
    <w:p w:rsidR="009C6879" w:rsidRPr="00D53356" w:rsidRDefault="009C6879" w:rsidP="00A701F3">
      <w:pPr>
        <w:spacing w:before="29" w:line="288" w:lineRule="auto"/>
        <w:ind w:firstLineChars="200" w:firstLine="480"/>
        <w:rPr>
          <w:kern w:val="0"/>
          <w:sz w:val="24"/>
        </w:rPr>
      </w:pPr>
      <w:r w:rsidRPr="00D53356">
        <w:rPr>
          <w:kern w:val="0"/>
          <w:sz w:val="24"/>
        </w:rPr>
        <w:t>外汇风险是指金融工具的公允价值或未来现金流量因外汇汇率变动而发生波动的风险。本基金的所有资产及负债以人民币计价，因此无重大外汇风险。</w:t>
      </w:r>
    </w:p>
    <w:p w:rsidR="00A701F3" w:rsidRPr="00D53356" w:rsidRDefault="00A701F3" w:rsidP="00A701F3">
      <w:pPr>
        <w:spacing w:before="29" w:line="288" w:lineRule="auto"/>
        <w:ind w:firstLineChars="200" w:firstLine="480"/>
        <w:rPr>
          <w:kern w:val="0"/>
          <w:sz w:val="24"/>
        </w:rPr>
      </w:pPr>
    </w:p>
    <w:p w:rsidR="001A59F9" w:rsidRPr="00D53356" w:rsidRDefault="001A59F9" w:rsidP="0091476E">
      <w:pPr>
        <w:spacing w:before="29" w:line="288" w:lineRule="auto"/>
        <w:rPr>
          <w:rFonts w:eastAsiaTheme="minorEastAsia"/>
          <w:b/>
          <w:sz w:val="24"/>
        </w:rPr>
      </w:pPr>
      <w:r w:rsidRPr="00D53356">
        <w:rPr>
          <w:rFonts w:eastAsiaTheme="minorEastAsia"/>
          <w:b/>
          <w:sz w:val="24"/>
        </w:rPr>
        <w:t>7.4.13.4.3</w:t>
      </w:r>
      <w:r w:rsidRPr="00D53356">
        <w:rPr>
          <w:rFonts w:eastAsiaTheme="minorEastAsia" w:hint="eastAsia"/>
          <w:b/>
          <w:sz w:val="24"/>
        </w:rPr>
        <w:t>其他价格风险</w:t>
      </w:r>
    </w:p>
    <w:p w:rsidR="003E0C7B" w:rsidRDefault="00CA1F84">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其他价格风险是指基金所持金融工具的公允价值或未来现金流量因除市场利率和外汇汇率以外的市场价格因素变动而发生波动的风险。本基金主要投资于目标</w:t>
      </w:r>
      <w:r>
        <w:rPr>
          <w:kern w:val="0"/>
          <w:sz w:val="24"/>
        </w:rPr>
        <w:t>ETF</w:t>
      </w:r>
      <w:r>
        <w:rPr>
          <w:kern w:val="0"/>
          <w:sz w:val="24"/>
        </w:rPr>
        <w:t>、证券交易所上市或银行间同业市场交易的股票和债券，所面临的其他价格风险来源于单个证券发行主体自身经营情况或特殊事项的影响，也可能来源于证券市场整体波动的影响。</w:t>
      </w:r>
    </w:p>
    <w:p w:rsidR="003E0C7B" w:rsidRDefault="003E0C7B">
      <w:pPr>
        <w:spacing w:before="29" w:line="288" w:lineRule="auto"/>
        <w:ind w:firstLineChars="200" w:firstLine="480"/>
        <w:rPr>
          <w:kern w:val="0"/>
          <w:sz w:val="24"/>
        </w:rPr>
      </w:pPr>
    </w:p>
    <w:p w:rsidR="003E0C7B" w:rsidRDefault="00CA1F84">
      <w:pPr>
        <w:spacing w:before="29" w:line="288" w:lineRule="auto"/>
        <w:ind w:firstLineChars="200" w:firstLine="480"/>
        <w:rPr>
          <w:kern w:val="0"/>
          <w:sz w:val="24"/>
        </w:rPr>
      </w:pPr>
      <w:r>
        <w:rPr>
          <w:kern w:val="0"/>
          <w:sz w:val="24"/>
        </w:rPr>
        <w:t>本基金通过把全部或接近全部的基金资产投资于目标</w:t>
      </w:r>
      <w:r>
        <w:rPr>
          <w:kern w:val="0"/>
          <w:sz w:val="24"/>
        </w:rPr>
        <w:t>ETF</w:t>
      </w:r>
      <w:r>
        <w:rPr>
          <w:kern w:val="0"/>
          <w:sz w:val="24"/>
        </w:rPr>
        <w:t>、标的指数成份股和备选成份股进行被动式指数化投资，正常情况下投资于目标</w:t>
      </w:r>
      <w:r>
        <w:rPr>
          <w:kern w:val="0"/>
          <w:sz w:val="24"/>
        </w:rPr>
        <w:t>ETF</w:t>
      </w:r>
      <w:r>
        <w:rPr>
          <w:kern w:val="0"/>
          <w:sz w:val="24"/>
        </w:rPr>
        <w:t>的比例不低于基金资产净值的</w:t>
      </w:r>
      <w:r>
        <w:rPr>
          <w:kern w:val="0"/>
          <w:sz w:val="24"/>
        </w:rPr>
        <w:t>90%</w:t>
      </w:r>
      <w:r>
        <w:rPr>
          <w:kern w:val="0"/>
          <w:sz w:val="24"/>
        </w:rPr>
        <w:t>；本基金投资于目标</w:t>
      </w:r>
      <w:r>
        <w:rPr>
          <w:kern w:val="0"/>
          <w:sz w:val="24"/>
        </w:rPr>
        <w:t>ETF</w:t>
      </w:r>
      <w:r>
        <w:rPr>
          <w:kern w:val="0"/>
          <w:sz w:val="24"/>
        </w:rPr>
        <w:t>的方式以申购和赎回为主，但在目标</w:t>
      </w:r>
      <w:r>
        <w:rPr>
          <w:kern w:val="0"/>
          <w:sz w:val="24"/>
        </w:rPr>
        <w:t>ETF</w:t>
      </w:r>
      <w:r>
        <w:rPr>
          <w:kern w:val="0"/>
          <w:sz w:val="24"/>
        </w:rPr>
        <w:t>二级市场流动性较好的情况下，为了更好地实现本基金的投资目标，减小与标的指数的跟踪偏离度和跟踪误差，也可以通过二级市场交易买卖目标</w:t>
      </w:r>
      <w:r>
        <w:rPr>
          <w:kern w:val="0"/>
          <w:sz w:val="24"/>
        </w:rPr>
        <w:t>ETF</w:t>
      </w:r>
      <w:r>
        <w:rPr>
          <w:kern w:val="0"/>
          <w:sz w:val="24"/>
        </w:rPr>
        <w:t>；除流动性管理所需以外，本基金对于目标</w:t>
      </w:r>
      <w:r>
        <w:rPr>
          <w:kern w:val="0"/>
          <w:sz w:val="24"/>
        </w:rPr>
        <w:t>ETF</w:t>
      </w:r>
      <w:r>
        <w:rPr>
          <w:kern w:val="0"/>
          <w:sz w:val="24"/>
        </w:rPr>
        <w:t>以外的证券投资倾向采用被动式指数化投资。</w:t>
      </w:r>
    </w:p>
    <w:p w:rsidR="003E0C7B" w:rsidRDefault="003E0C7B">
      <w:pPr>
        <w:spacing w:before="29" w:line="288" w:lineRule="auto"/>
        <w:ind w:firstLineChars="200" w:firstLine="480"/>
        <w:rPr>
          <w:kern w:val="0"/>
          <w:sz w:val="24"/>
        </w:rPr>
      </w:pPr>
    </w:p>
    <w:p w:rsidR="001A59F9" w:rsidRPr="00D53356" w:rsidRDefault="001A59F9" w:rsidP="00197ACB">
      <w:pPr>
        <w:spacing w:before="29" w:line="288" w:lineRule="auto"/>
        <w:ind w:firstLineChars="200" w:firstLine="480"/>
        <w:rPr>
          <w:kern w:val="0"/>
          <w:sz w:val="24"/>
        </w:rPr>
      </w:pPr>
      <w:r w:rsidRPr="00D53356">
        <w:rPr>
          <w:kern w:val="0"/>
          <w:sz w:val="24"/>
        </w:rPr>
        <w:t>本基金通过投资组合的分散化降低其他价格风险。本基金投资组合中目标</w:t>
      </w:r>
      <w:r w:rsidRPr="00D53356">
        <w:rPr>
          <w:kern w:val="0"/>
          <w:sz w:val="24"/>
        </w:rPr>
        <w:t>ETF</w:t>
      </w:r>
      <w:r w:rsidRPr="00D53356">
        <w:rPr>
          <w:kern w:val="0"/>
          <w:sz w:val="24"/>
        </w:rPr>
        <w:t>基金份额的比例不低于基金资产净值的</w:t>
      </w:r>
      <w:r w:rsidRPr="00D53356">
        <w:rPr>
          <w:kern w:val="0"/>
          <w:sz w:val="24"/>
        </w:rPr>
        <w:t>90%</w:t>
      </w:r>
      <w:r w:rsidRPr="00D53356">
        <w:rPr>
          <w:kern w:val="0"/>
          <w:sz w:val="24"/>
        </w:rPr>
        <w:t>，每个交易日日终在扣除股指期货和股票期权合约需缴纳的交易保证金后，现金或者到期日在一年以内的政府债券不低于基金资产净值的</w:t>
      </w:r>
      <w:r w:rsidRPr="00D53356">
        <w:rPr>
          <w:kern w:val="0"/>
          <w:sz w:val="24"/>
        </w:rPr>
        <w:t>5%</w:t>
      </w:r>
      <w:r w:rsidRPr="00D53356">
        <w:rPr>
          <w:kern w:val="0"/>
          <w:sz w:val="24"/>
        </w:rPr>
        <w:t>，现金不包括结算备付金、存出保证金、应收申购款等。此外，本基金的基金管理人每日对本基金所持有的证券价格实施监控，定期运用多种定量方法对基金进行风险度量，包括</w:t>
      </w:r>
      <w:r w:rsidRPr="00D53356">
        <w:rPr>
          <w:kern w:val="0"/>
          <w:sz w:val="24"/>
        </w:rPr>
        <w:t>VaR(Value at Risk)</w:t>
      </w:r>
      <w:r w:rsidRPr="00D53356">
        <w:rPr>
          <w:kern w:val="0"/>
          <w:sz w:val="24"/>
        </w:rPr>
        <w:t>指标等来测试本基金面临的潜在价格风险，及时可靠地对风险进行跟踪和控制。</w:t>
      </w:r>
    </w:p>
    <w:p w:rsidR="001A59F9" w:rsidRPr="00D53356"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3356" w:rsidRDefault="001A59F9" w:rsidP="0091476E">
      <w:pPr>
        <w:spacing w:before="29" w:line="288" w:lineRule="auto"/>
        <w:rPr>
          <w:rFonts w:eastAsiaTheme="minorEastAsia"/>
          <w:b/>
          <w:sz w:val="24"/>
        </w:rPr>
      </w:pPr>
      <w:r w:rsidRPr="00D53356">
        <w:rPr>
          <w:rFonts w:eastAsiaTheme="minorEastAsia"/>
          <w:b/>
          <w:sz w:val="24"/>
        </w:rPr>
        <w:t>7.4.13.4.3.1</w:t>
      </w:r>
      <w:r w:rsidRPr="00D53356">
        <w:rPr>
          <w:rFonts w:eastAsiaTheme="minorEastAsia" w:hint="eastAsia"/>
          <w:b/>
          <w:sz w:val="24"/>
        </w:rPr>
        <w:t>其他价格风险敞口</w:t>
      </w:r>
    </w:p>
    <w:p w:rsidR="001A59F9" w:rsidRPr="00D53356" w:rsidRDefault="001A59F9" w:rsidP="0004081A">
      <w:pPr>
        <w:autoSpaceDE w:val="0"/>
        <w:autoSpaceDN w:val="0"/>
        <w:adjustRightInd w:val="0"/>
        <w:spacing w:before="29" w:line="288" w:lineRule="auto"/>
        <w:ind w:left="15"/>
        <w:jc w:val="right"/>
        <w:rPr>
          <w:bCs/>
          <w:color w:val="000000"/>
          <w:sz w:val="24"/>
        </w:rPr>
      </w:pPr>
      <w:r w:rsidRPr="00D53356">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3356" w:rsidTr="00C915A6">
        <w:tc>
          <w:tcPr>
            <w:tcW w:w="3119" w:type="dxa"/>
            <w:vMerge w:val="restart"/>
            <w:vAlign w:val="center"/>
          </w:tcPr>
          <w:p w:rsidR="005F5256" w:rsidRPr="00D53356" w:rsidRDefault="005F5256"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项目</w:t>
            </w:r>
            <w:r w:rsidR="001B261A" w:rsidRPr="00D53356">
              <w:rPr>
                <w:color w:val="000000"/>
                <w:sz w:val="24"/>
              </w:rPr>
              <w:t xml:space="preserve"> </w:t>
            </w:r>
          </w:p>
        </w:tc>
        <w:tc>
          <w:tcPr>
            <w:tcW w:w="2940" w:type="dxa"/>
            <w:gridSpan w:val="2"/>
            <w:vAlign w:val="center"/>
          </w:tcPr>
          <w:p w:rsidR="005F5256" w:rsidRPr="00D53356" w:rsidRDefault="005F5256"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本期末</w:t>
            </w:r>
          </w:p>
          <w:p w:rsidR="005F5256" w:rsidRPr="00D53356" w:rsidRDefault="005F5256" w:rsidP="000C342B">
            <w:pPr>
              <w:widowControl/>
              <w:autoSpaceDE w:val="0"/>
              <w:autoSpaceDN w:val="0"/>
              <w:spacing w:before="29" w:line="288" w:lineRule="auto"/>
              <w:ind w:right="-15"/>
              <w:jc w:val="center"/>
              <w:textAlignment w:val="bottom"/>
              <w:rPr>
                <w:color w:val="000000"/>
                <w:sz w:val="24"/>
              </w:rPr>
            </w:pPr>
            <w:r w:rsidRPr="00D53356">
              <w:rPr>
                <w:color w:val="000000"/>
                <w:sz w:val="24"/>
              </w:rPr>
              <w:t>2021</w:t>
            </w:r>
            <w:r w:rsidRPr="00D53356">
              <w:rPr>
                <w:color w:val="000000"/>
                <w:sz w:val="24"/>
              </w:rPr>
              <w:t>年</w:t>
            </w:r>
            <w:r w:rsidRPr="00D53356">
              <w:rPr>
                <w:color w:val="000000"/>
                <w:sz w:val="24"/>
              </w:rPr>
              <w:t>12</w:t>
            </w:r>
            <w:r w:rsidRPr="00D53356">
              <w:rPr>
                <w:color w:val="000000"/>
                <w:sz w:val="24"/>
              </w:rPr>
              <w:t>月</w:t>
            </w:r>
            <w:r w:rsidRPr="00D53356">
              <w:rPr>
                <w:color w:val="000000"/>
                <w:sz w:val="24"/>
              </w:rPr>
              <w:t>31</w:t>
            </w:r>
            <w:r w:rsidRPr="00D53356">
              <w:rPr>
                <w:color w:val="000000"/>
                <w:sz w:val="24"/>
              </w:rPr>
              <w:t>日</w:t>
            </w:r>
          </w:p>
        </w:tc>
        <w:tc>
          <w:tcPr>
            <w:tcW w:w="2941" w:type="dxa"/>
            <w:gridSpan w:val="2"/>
            <w:vAlign w:val="center"/>
          </w:tcPr>
          <w:p w:rsidR="005F5256" w:rsidRPr="00D53356" w:rsidRDefault="005F5256"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上年度末</w:t>
            </w:r>
          </w:p>
          <w:p w:rsidR="005F5256" w:rsidRPr="00D53356" w:rsidRDefault="00955CB7" w:rsidP="000C342B">
            <w:pPr>
              <w:widowControl/>
              <w:autoSpaceDE w:val="0"/>
              <w:autoSpaceDN w:val="0"/>
              <w:spacing w:before="29" w:line="288" w:lineRule="auto"/>
              <w:ind w:right="-15"/>
              <w:jc w:val="center"/>
              <w:textAlignment w:val="bottom"/>
              <w:rPr>
                <w:color w:val="000000"/>
                <w:sz w:val="24"/>
              </w:rPr>
            </w:pPr>
            <w:r w:rsidRPr="00D53356">
              <w:rPr>
                <w:color w:val="000000"/>
                <w:sz w:val="24"/>
              </w:rPr>
              <w:t>2020</w:t>
            </w:r>
            <w:r w:rsidRPr="00D53356">
              <w:rPr>
                <w:color w:val="000000"/>
                <w:sz w:val="24"/>
              </w:rPr>
              <w:t>年</w:t>
            </w:r>
            <w:r w:rsidRPr="00D53356">
              <w:rPr>
                <w:color w:val="000000"/>
                <w:sz w:val="24"/>
              </w:rPr>
              <w:t>12</w:t>
            </w:r>
            <w:r w:rsidRPr="00D53356">
              <w:rPr>
                <w:color w:val="000000"/>
                <w:sz w:val="24"/>
              </w:rPr>
              <w:t>月</w:t>
            </w:r>
            <w:r w:rsidRPr="00D53356">
              <w:rPr>
                <w:color w:val="000000"/>
                <w:sz w:val="24"/>
              </w:rPr>
              <w:t>31</w:t>
            </w:r>
            <w:r w:rsidRPr="00D53356">
              <w:rPr>
                <w:color w:val="000000"/>
                <w:sz w:val="24"/>
              </w:rPr>
              <w:t>日</w:t>
            </w:r>
          </w:p>
        </w:tc>
      </w:tr>
      <w:tr w:rsidR="005F5256" w:rsidRPr="00D53356" w:rsidTr="00C915A6">
        <w:tc>
          <w:tcPr>
            <w:tcW w:w="3119" w:type="dxa"/>
            <w:vMerge/>
            <w:vAlign w:val="center"/>
          </w:tcPr>
          <w:p w:rsidR="005F5256" w:rsidRPr="00D53356"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D53356" w:rsidRDefault="005F5256" w:rsidP="000C342B">
            <w:pPr>
              <w:autoSpaceDE w:val="0"/>
              <w:autoSpaceDN w:val="0"/>
              <w:spacing w:before="29" w:line="288" w:lineRule="auto"/>
              <w:ind w:right="-15"/>
              <w:jc w:val="center"/>
              <w:textAlignment w:val="bottom"/>
              <w:rPr>
                <w:color w:val="000000"/>
                <w:sz w:val="24"/>
              </w:rPr>
            </w:pPr>
            <w:r w:rsidRPr="00D53356">
              <w:rPr>
                <w:rFonts w:hint="eastAsia"/>
                <w:color w:val="000000"/>
                <w:sz w:val="24"/>
              </w:rPr>
              <w:t>公允价值</w:t>
            </w:r>
          </w:p>
        </w:tc>
        <w:tc>
          <w:tcPr>
            <w:tcW w:w="1097" w:type="dxa"/>
            <w:vAlign w:val="center"/>
          </w:tcPr>
          <w:p w:rsidR="005F5256" w:rsidRPr="00D53356" w:rsidRDefault="005F5256" w:rsidP="000C342B">
            <w:pPr>
              <w:autoSpaceDE w:val="0"/>
              <w:autoSpaceDN w:val="0"/>
              <w:spacing w:before="29" w:line="288" w:lineRule="auto"/>
              <w:ind w:right="-15"/>
              <w:jc w:val="center"/>
              <w:textAlignment w:val="bottom"/>
              <w:rPr>
                <w:color w:val="000000"/>
                <w:sz w:val="24"/>
              </w:rPr>
            </w:pPr>
            <w:r w:rsidRPr="00D53356">
              <w:rPr>
                <w:rFonts w:hint="eastAsia"/>
                <w:color w:val="000000"/>
                <w:sz w:val="24"/>
              </w:rPr>
              <w:t>占基金资产净值比例（</w:t>
            </w:r>
            <w:r w:rsidRPr="00D53356">
              <w:rPr>
                <w:color w:val="000000"/>
                <w:sz w:val="24"/>
              </w:rPr>
              <w:t>%</w:t>
            </w:r>
            <w:r w:rsidRPr="00D53356">
              <w:rPr>
                <w:rFonts w:hint="eastAsia"/>
                <w:color w:val="000000"/>
                <w:sz w:val="24"/>
              </w:rPr>
              <w:t>）</w:t>
            </w:r>
          </w:p>
        </w:tc>
        <w:tc>
          <w:tcPr>
            <w:tcW w:w="1879" w:type="dxa"/>
            <w:vAlign w:val="center"/>
          </w:tcPr>
          <w:p w:rsidR="005F5256" w:rsidRPr="00D53356" w:rsidRDefault="005F5256" w:rsidP="000C342B">
            <w:pPr>
              <w:autoSpaceDE w:val="0"/>
              <w:autoSpaceDN w:val="0"/>
              <w:spacing w:before="29" w:line="288" w:lineRule="auto"/>
              <w:ind w:right="-15"/>
              <w:jc w:val="center"/>
              <w:textAlignment w:val="bottom"/>
              <w:rPr>
                <w:color w:val="000000"/>
                <w:sz w:val="24"/>
              </w:rPr>
            </w:pPr>
            <w:r w:rsidRPr="00D53356">
              <w:rPr>
                <w:rFonts w:hint="eastAsia"/>
                <w:color w:val="000000"/>
                <w:sz w:val="24"/>
              </w:rPr>
              <w:t>公允价值</w:t>
            </w:r>
          </w:p>
        </w:tc>
        <w:tc>
          <w:tcPr>
            <w:tcW w:w="1062" w:type="dxa"/>
            <w:vAlign w:val="center"/>
          </w:tcPr>
          <w:p w:rsidR="005F5256" w:rsidRPr="00D53356" w:rsidRDefault="005F5256" w:rsidP="000C342B">
            <w:pPr>
              <w:autoSpaceDE w:val="0"/>
              <w:autoSpaceDN w:val="0"/>
              <w:spacing w:before="29" w:line="288" w:lineRule="auto"/>
              <w:ind w:right="-15"/>
              <w:jc w:val="center"/>
              <w:textAlignment w:val="bottom"/>
              <w:rPr>
                <w:color w:val="000000"/>
                <w:sz w:val="24"/>
              </w:rPr>
            </w:pPr>
            <w:r w:rsidRPr="00D53356">
              <w:rPr>
                <w:rFonts w:hint="eastAsia"/>
                <w:color w:val="000000"/>
                <w:sz w:val="24"/>
              </w:rPr>
              <w:t>占基金资产净值比例（</w:t>
            </w:r>
            <w:r w:rsidRPr="00D53356">
              <w:rPr>
                <w:color w:val="000000"/>
                <w:sz w:val="24"/>
              </w:rPr>
              <w:t>%</w:t>
            </w:r>
            <w:r w:rsidRPr="00D53356">
              <w:rPr>
                <w:rFonts w:hint="eastAsia"/>
                <w:color w:val="000000"/>
                <w:sz w:val="24"/>
              </w:rPr>
              <w:t>）</w:t>
            </w:r>
          </w:p>
        </w:tc>
      </w:tr>
      <w:tr w:rsidR="005F5256" w:rsidRPr="00D53356" w:rsidTr="003D66E3">
        <w:tc>
          <w:tcPr>
            <w:tcW w:w="3119" w:type="dxa"/>
            <w:vAlign w:val="center"/>
          </w:tcPr>
          <w:p w:rsidR="005F5256" w:rsidRPr="00D53356" w:rsidRDefault="005F5256" w:rsidP="00696B23">
            <w:pPr>
              <w:spacing w:before="29" w:line="288" w:lineRule="auto"/>
              <w:jc w:val="left"/>
              <w:rPr>
                <w:color w:val="000000"/>
                <w:sz w:val="24"/>
              </w:rPr>
            </w:pPr>
            <w:r w:rsidRPr="00D53356">
              <w:rPr>
                <w:rFonts w:hint="eastAsia"/>
                <w:color w:val="000000"/>
                <w:sz w:val="24"/>
              </w:rPr>
              <w:t>交易性金融资产－股票投资</w:t>
            </w:r>
          </w:p>
        </w:tc>
        <w:tc>
          <w:tcPr>
            <w:tcW w:w="1843" w:type="dxa"/>
            <w:vAlign w:val="center"/>
          </w:tcPr>
          <w:p w:rsidR="005F5256" w:rsidRPr="00D53356" w:rsidRDefault="005F5256" w:rsidP="004C1637">
            <w:pPr>
              <w:spacing w:before="29" w:line="288" w:lineRule="auto"/>
              <w:jc w:val="right"/>
              <w:rPr>
                <w:color w:val="000000"/>
                <w:kern w:val="0"/>
                <w:sz w:val="24"/>
              </w:rPr>
            </w:pPr>
            <w:r w:rsidRPr="00D53356">
              <w:rPr>
                <w:color w:val="000000"/>
                <w:kern w:val="0"/>
                <w:sz w:val="24"/>
              </w:rPr>
              <w:t>-</w:t>
            </w:r>
          </w:p>
        </w:tc>
        <w:tc>
          <w:tcPr>
            <w:tcW w:w="1097" w:type="dxa"/>
            <w:vAlign w:val="center"/>
          </w:tcPr>
          <w:p w:rsidR="005F5256" w:rsidRPr="00D53356" w:rsidRDefault="005F5256" w:rsidP="004C1637">
            <w:pPr>
              <w:spacing w:before="29" w:line="288" w:lineRule="auto"/>
              <w:jc w:val="right"/>
              <w:rPr>
                <w:color w:val="000000"/>
                <w:kern w:val="0"/>
                <w:sz w:val="24"/>
              </w:rPr>
            </w:pPr>
            <w:r w:rsidRPr="00D53356">
              <w:rPr>
                <w:color w:val="000000"/>
                <w:kern w:val="0"/>
                <w:sz w:val="24"/>
              </w:rPr>
              <w:t>-</w:t>
            </w:r>
          </w:p>
        </w:tc>
        <w:tc>
          <w:tcPr>
            <w:tcW w:w="1879" w:type="dxa"/>
            <w:vAlign w:val="center"/>
          </w:tcPr>
          <w:p w:rsidR="005F5256" w:rsidRPr="00D53356" w:rsidRDefault="005F5256" w:rsidP="004C1637">
            <w:pPr>
              <w:spacing w:before="29" w:line="288" w:lineRule="auto"/>
              <w:jc w:val="right"/>
              <w:rPr>
                <w:color w:val="000000"/>
                <w:kern w:val="0"/>
                <w:sz w:val="24"/>
              </w:rPr>
            </w:pPr>
            <w:r w:rsidRPr="00D53356">
              <w:rPr>
                <w:color w:val="000000"/>
                <w:kern w:val="0"/>
                <w:sz w:val="24"/>
              </w:rPr>
              <w:t>-</w:t>
            </w:r>
          </w:p>
        </w:tc>
        <w:tc>
          <w:tcPr>
            <w:tcW w:w="1062" w:type="dxa"/>
            <w:vAlign w:val="center"/>
          </w:tcPr>
          <w:p w:rsidR="005F5256" w:rsidRPr="00D53356" w:rsidRDefault="005F5256" w:rsidP="004C1637">
            <w:pPr>
              <w:spacing w:before="29" w:line="288" w:lineRule="auto"/>
              <w:jc w:val="right"/>
              <w:rPr>
                <w:color w:val="000000"/>
                <w:kern w:val="0"/>
                <w:sz w:val="24"/>
              </w:rPr>
            </w:pPr>
            <w:r w:rsidRPr="00D53356">
              <w:rPr>
                <w:color w:val="000000"/>
                <w:kern w:val="0"/>
                <w:sz w:val="24"/>
              </w:rPr>
              <w:t>-</w:t>
            </w:r>
          </w:p>
        </w:tc>
      </w:tr>
      <w:tr w:rsidR="005F5256" w:rsidRPr="00D53356" w:rsidTr="003D66E3">
        <w:tc>
          <w:tcPr>
            <w:tcW w:w="3119" w:type="dxa"/>
            <w:vAlign w:val="center"/>
          </w:tcPr>
          <w:p w:rsidR="005F5256" w:rsidRPr="00D53356" w:rsidRDefault="005F5256" w:rsidP="00696B23">
            <w:pPr>
              <w:spacing w:before="29" w:line="288" w:lineRule="auto"/>
              <w:jc w:val="left"/>
              <w:rPr>
                <w:color w:val="000000"/>
                <w:sz w:val="24"/>
              </w:rPr>
            </w:pPr>
            <w:r w:rsidRPr="00D53356">
              <w:rPr>
                <w:rFonts w:hint="eastAsia"/>
                <w:color w:val="000000"/>
                <w:sz w:val="24"/>
              </w:rPr>
              <w:t>交易性金融资产</w:t>
            </w:r>
            <w:r w:rsidR="00425D45" w:rsidRPr="00D53356">
              <w:rPr>
                <w:rFonts w:hint="eastAsia"/>
                <w:color w:val="000000"/>
                <w:sz w:val="24"/>
              </w:rPr>
              <w:t>－</w:t>
            </w:r>
            <w:r w:rsidRPr="00D53356">
              <w:rPr>
                <w:rFonts w:hint="eastAsia"/>
                <w:color w:val="000000"/>
                <w:sz w:val="24"/>
              </w:rPr>
              <w:t>基金投资</w:t>
            </w:r>
          </w:p>
        </w:tc>
        <w:tc>
          <w:tcPr>
            <w:tcW w:w="1843" w:type="dxa"/>
            <w:vAlign w:val="center"/>
          </w:tcPr>
          <w:p w:rsidR="005F5256" w:rsidRPr="00D53356" w:rsidRDefault="005F5256" w:rsidP="004C1637">
            <w:pPr>
              <w:spacing w:before="29" w:line="288" w:lineRule="auto"/>
              <w:jc w:val="right"/>
              <w:rPr>
                <w:color w:val="000000"/>
                <w:kern w:val="0"/>
                <w:sz w:val="24"/>
              </w:rPr>
            </w:pPr>
            <w:r w:rsidRPr="00D53356">
              <w:rPr>
                <w:color w:val="000000"/>
                <w:kern w:val="0"/>
                <w:sz w:val="24"/>
              </w:rPr>
              <w:t>49,517,901.58</w:t>
            </w:r>
          </w:p>
        </w:tc>
        <w:tc>
          <w:tcPr>
            <w:tcW w:w="1097" w:type="dxa"/>
            <w:vAlign w:val="center"/>
          </w:tcPr>
          <w:p w:rsidR="005F5256" w:rsidRPr="00D53356" w:rsidRDefault="005F5256" w:rsidP="004C1637">
            <w:pPr>
              <w:spacing w:before="29" w:line="288" w:lineRule="auto"/>
              <w:jc w:val="right"/>
              <w:rPr>
                <w:color w:val="000000"/>
                <w:kern w:val="0"/>
                <w:sz w:val="24"/>
              </w:rPr>
            </w:pPr>
            <w:r w:rsidRPr="00D53356">
              <w:rPr>
                <w:color w:val="000000"/>
                <w:kern w:val="0"/>
                <w:sz w:val="24"/>
              </w:rPr>
              <w:t>94.93</w:t>
            </w:r>
          </w:p>
        </w:tc>
        <w:tc>
          <w:tcPr>
            <w:tcW w:w="1879" w:type="dxa"/>
            <w:vAlign w:val="center"/>
          </w:tcPr>
          <w:p w:rsidR="005F5256" w:rsidRPr="00D53356" w:rsidRDefault="005F5256" w:rsidP="004C1637">
            <w:pPr>
              <w:spacing w:before="29" w:line="288" w:lineRule="auto"/>
              <w:jc w:val="right"/>
              <w:rPr>
                <w:color w:val="000000"/>
                <w:kern w:val="0"/>
                <w:sz w:val="24"/>
              </w:rPr>
            </w:pPr>
            <w:r w:rsidRPr="00D53356">
              <w:rPr>
                <w:color w:val="000000"/>
                <w:kern w:val="0"/>
                <w:sz w:val="24"/>
              </w:rPr>
              <w:t>128,973,990.76</w:t>
            </w:r>
          </w:p>
        </w:tc>
        <w:tc>
          <w:tcPr>
            <w:tcW w:w="1062" w:type="dxa"/>
            <w:vAlign w:val="center"/>
          </w:tcPr>
          <w:p w:rsidR="005F5256" w:rsidRPr="00D53356" w:rsidRDefault="005F5256" w:rsidP="004C1637">
            <w:pPr>
              <w:spacing w:before="29" w:line="288" w:lineRule="auto"/>
              <w:jc w:val="right"/>
              <w:rPr>
                <w:color w:val="000000"/>
                <w:kern w:val="0"/>
                <w:sz w:val="24"/>
              </w:rPr>
            </w:pPr>
            <w:r w:rsidRPr="00D53356">
              <w:rPr>
                <w:color w:val="000000"/>
                <w:kern w:val="0"/>
                <w:sz w:val="24"/>
              </w:rPr>
              <w:t>94.93</w:t>
            </w:r>
          </w:p>
        </w:tc>
      </w:tr>
      <w:tr w:rsidR="005F5256" w:rsidRPr="00D53356" w:rsidTr="003D66E3">
        <w:tc>
          <w:tcPr>
            <w:tcW w:w="3119" w:type="dxa"/>
            <w:vAlign w:val="center"/>
          </w:tcPr>
          <w:p w:rsidR="005F5256" w:rsidRPr="00D53356" w:rsidRDefault="005F5256" w:rsidP="00696B23">
            <w:pPr>
              <w:spacing w:before="29" w:line="288" w:lineRule="auto"/>
              <w:jc w:val="left"/>
              <w:rPr>
                <w:color w:val="000000"/>
                <w:sz w:val="24"/>
              </w:rPr>
            </w:pPr>
            <w:r w:rsidRPr="00D53356">
              <w:rPr>
                <w:rFonts w:hint="eastAsia"/>
                <w:color w:val="000000"/>
                <w:sz w:val="24"/>
              </w:rPr>
              <w:t>交易性金融资产－债券投资</w:t>
            </w:r>
          </w:p>
        </w:tc>
        <w:tc>
          <w:tcPr>
            <w:tcW w:w="1843" w:type="dxa"/>
            <w:vAlign w:val="center"/>
          </w:tcPr>
          <w:p w:rsidR="005F5256" w:rsidRPr="00D53356" w:rsidRDefault="005F5256" w:rsidP="004C1637">
            <w:pPr>
              <w:spacing w:before="29" w:line="288" w:lineRule="auto"/>
              <w:jc w:val="right"/>
              <w:rPr>
                <w:color w:val="000000"/>
                <w:kern w:val="0"/>
                <w:sz w:val="24"/>
              </w:rPr>
            </w:pPr>
            <w:r w:rsidRPr="00D53356">
              <w:rPr>
                <w:color w:val="000000"/>
                <w:kern w:val="0"/>
                <w:sz w:val="24"/>
              </w:rPr>
              <w:t>-</w:t>
            </w:r>
          </w:p>
        </w:tc>
        <w:tc>
          <w:tcPr>
            <w:tcW w:w="1097" w:type="dxa"/>
            <w:vAlign w:val="center"/>
          </w:tcPr>
          <w:p w:rsidR="005F5256" w:rsidRPr="00D53356" w:rsidRDefault="005F5256" w:rsidP="004C1637">
            <w:pPr>
              <w:spacing w:before="29" w:line="288" w:lineRule="auto"/>
              <w:jc w:val="right"/>
              <w:rPr>
                <w:color w:val="000000"/>
                <w:kern w:val="0"/>
                <w:sz w:val="24"/>
              </w:rPr>
            </w:pPr>
            <w:r w:rsidRPr="00D53356">
              <w:rPr>
                <w:color w:val="000000"/>
                <w:kern w:val="0"/>
                <w:sz w:val="24"/>
              </w:rPr>
              <w:t>-</w:t>
            </w:r>
          </w:p>
        </w:tc>
        <w:tc>
          <w:tcPr>
            <w:tcW w:w="1879" w:type="dxa"/>
            <w:vAlign w:val="center"/>
          </w:tcPr>
          <w:p w:rsidR="005F5256" w:rsidRPr="00D53356" w:rsidRDefault="005F5256" w:rsidP="004C1637">
            <w:pPr>
              <w:spacing w:before="29" w:line="288" w:lineRule="auto"/>
              <w:jc w:val="right"/>
              <w:rPr>
                <w:color w:val="000000"/>
                <w:kern w:val="0"/>
                <w:sz w:val="24"/>
              </w:rPr>
            </w:pPr>
            <w:r w:rsidRPr="00D53356">
              <w:rPr>
                <w:color w:val="000000"/>
                <w:kern w:val="0"/>
                <w:sz w:val="24"/>
              </w:rPr>
              <w:t>-</w:t>
            </w:r>
          </w:p>
        </w:tc>
        <w:tc>
          <w:tcPr>
            <w:tcW w:w="1062" w:type="dxa"/>
            <w:vAlign w:val="center"/>
          </w:tcPr>
          <w:p w:rsidR="005F5256" w:rsidRPr="00D53356" w:rsidRDefault="005F5256" w:rsidP="004C1637">
            <w:pPr>
              <w:spacing w:before="29" w:line="288" w:lineRule="auto"/>
              <w:jc w:val="right"/>
              <w:rPr>
                <w:color w:val="000000"/>
                <w:kern w:val="0"/>
                <w:sz w:val="24"/>
              </w:rPr>
            </w:pPr>
            <w:r w:rsidRPr="00D53356">
              <w:rPr>
                <w:color w:val="000000"/>
                <w:kern w:val="0"/>
                <w:sz w:val="24"/>
              </w:rPr>
              <w:t>-</w:t>
            </w:r>
          </w:p>
        </w:tc>
      </w:tr>
      <w:tr w:rsidR="006E15D2" w:rsidRPr="00D53356" w:rsidTr="003D66E3">
        <w:tc>
          <w:tcPr>
            <w:tcW w:w="3119" w:type="dxa"/>
            <w:vAlign w:val="center"/>
          </w:tcPr>
          <w:p w:rsidR="006E15D2" w:rsidRPr="00D53356" w:rsidRDefault="006E15D2" w:rsidP="00696B23">
            <w:pPr>
              <w:spacing w:before="29" w:line="288" w:lineRule="auto"/>
              <w:jc w:val="left"/>
              <w:rPr>
                <w:color w:val="000000"/>
                <w:sz w:val="24"/>
              </w:rPr>
            </w:pPr>
            <w:r w:rsidRPr="00D53356">
              <w:rPr>
                <w:rFonts w:hint="eastAsia"/>
                <w:color w:val="000000"/>
                <w:sz w:val="24"/>
              </w:rPr>
              <w:t>交易性金融资产－贵金属投资</w:t>
            </w:r>
          </w:p>
        </w:tc>
        <w:tc>
          <w:tcPr>
            <w:tcW w:w="1843" w:type="dxa"/>
            <w:vAlign w:val="center"/>
          </w:tcPr>
          <w:p w:rsidR="006E15D2" w:rsidRPr="00D53356" w:rsidRDefault="006E15D2" w:rsidP="004C1637">
            <w:pPr>
              <w:spacing w:before="29" w:line="288" w:lineRule="auto"/>
              <w:jc w:val="right"/>
              <w:rPr>
                <w:color w:val="000000"/>
                <w:kern w:val="0"/>
                <w:sz w:val="24"/>
              </w:rPr>
            </w:pPr>
            <w:r w:rsidRPr="00D53356">
              <w:rPr>
                <w:rFonts w:hint="eastAsia"/>
                <w:color w:val="000000"/>
                <w:kern w:val="0"/>
                <w:sz w:val="24"/>
              </w:rPr>
              <w:t>-</w:t>
            </w:r>
          </w:p>
        </w:tc>
        <w:tc>
          <w:tcPr>
            <w:tcW w:w="1097" w:type="dxa"/>
            <w:vAlign w:val="center"/>
          </w:tcPr>
          <w:p w:rsidR="006E15D2" w:rsidRPr="00D53356" w:rsidRDefault="006E15D2" w:rsidP="004C1637">
            <w:pPr>
              <w:spacing w:before="29" w:line="288" w:lineRule="auto"/>
              <w:jc w:val="right"/>
              <w:rPr>
                <w:color w:val="000000"/>
                <w:kern w:val="0"/>
                <w:sz w:val="24"/>
              </w:rPr>
            </w:pPr>
            <w:r w:rsidRPr="00D53356">
              <w:rPr>
                <w:rFonts w:hint="eastAsia"/>
                <w:color w:val="000000"/>
                <w:kern w:val="0"/>
                <w:sz w:val="24"/>
              </w:rPr>
              <w:t>-</w:t>
            </w:r>
          </w:p>
        </w:tc>
        <w:tc>
          <w:tcPr>
            <w:tcW w:w="1879" w:type="dxa"/>
            <w:vAlign w:val="center"/>
          </w:tcPr>
          <w:p w:rsidR="006E15D2" w:rsidRPr="00D53356" w:rsidRDefault="006E15D2" w:rsidP="004C1637">
            <w:pPr>
              <w:spacing w:before="29" w:line="288" w:lineRule="auto"/>
              <w:jc w:val="right"/>
              <w:rPr>
                <w:color w:val="000000"/>
                <w:kern w:val="0"/>
                <w:sz w:val="24"/>
              </w:rPr>
            </w:pPr>
            <w:r w:rsidRPr="00D53356">
              <w:rPr>
                <w:rFonts w:hint="eastAsia"/>
                <w:color w:val="000000"/>
                <w:kern w:val="0"/>
                <w:sz w:val="24"/>
              </w:rPr>
              <w:t>-</w:t>
            </w:r>
          </w:p>
        </w:tc>
        <w:tc>
          <w:tcPr>
            <w:tcW w:w="1062" w:type="dxa"/>
            <w:vAlign w:val="center"/>
          </w:tcPr>
          <w:p w:rsidR="006E15D2" w:rsidRPr="00D53356" w:rsidRDefault="006E15D2" w:rsidP="004C1637">
            <w:pPr>
              <w:spacing w:before="29" w:line="288" w:lineRule="auto"/>
              <w:jc w:val="right"/>
              <w:rPr>
                <w:color w:val="000000"/>
                <w:kern w:val="0"/>
                <w:sz w:val="24"/>
              </w:rPr>
            </w:pPr>
            <w:r w:rsidRPr="00D53356">
              <w:rPr>
                <w:rFonts w:hint="eastAsia"/>
                <w:color w:val="000000"/>
                <w:kern w:val="0"/>
                <w:sz w:val="24"/>
              </w:rPr>
              <w:t>-</w:t>
            </w:r>
          </w:p>
        </w:tc>
      </w:tr>
      <w:tr w:rsidR="006E15D2" w:rsidRPr="00D53356" w:rsidTr="003D66E3">
        <w:tc>
          <w:tcPr>
            <w:tcW w:w="3119" w:type="dxa"/>
            <w:vAlign w:val="center"/>
          </w:tcPr>
          <w:p w:rsidR="006E15D2" w:rsidRPr="00D53356" w:rsidRDefault="006E15D2" w:rsidP="00696B23">
            <w:pPr>
              <w:spacing w:before="29" w:line="288" w:lineRule="auto"/>
              <w:jc w:val="left"/>
              <w:rPr>
                <w:color w:val="000000"/>
                <w:sz w:val="24"/>
              </w:rPr>
            </w:pPr>
            <w:r w:rsidRPr="00D53356">
              <w:rPr>
                <w:rFonts w:hint="eastAsia"/>
                <w:color w:val="000000"/>
                <w:sz w:val="24"/>
              </w:rPr>
              <w:t>衍生金融资产－权证投资</w:t>
            </w:r>
          </w:p>
        </w:tc>
        <w:tc>
          <w:tcPr>
            <w:tcW w:w="1843" w:type="dxa"/>
            <w:vAlign w:val="center"/>
          </w:tcPr>
          <w:p w:rsidR="006E15D2" w:rsidRPr="00D53356" w:rsidRDefault="006E15D2" w:rsidP="004C1637">
            <w:pPr>
              <w:spacing w:before="29" w:line="288" w:lineRule="auto"/>
              <w:jc w:val="right"/>
              <w:rPr>
                <w:color w:val="000000"/>
                <w:kern w:val="0"/>
                <w:sz w:val="24"/>
              </w:rPr>
            </w:pPr>
            <w:r w:rsidRPr="00D53356">
              <w:rPr>
                <w:color w:val="000000"/>
                <w:kern w:val="0"/>
                <w:sz w:val="24"/>
              </w:rPr>
              <w:t>-</w:t>
            </w:r>
          </w:p>
        </w:tc>
        <w:tc>
          <w:tcPr>
            <w:tcW w:w="1097" w:type="dxa"/>
            <w:vAlign w:val="center"/>
          </w:tcPr>
          <w:p w:rsidR="006E15D2" w:rsidRPr="00D53356" w:rsidRDefault="006E15D2" w:rsidP="004C1637">
            <w:pPr>
              <w:spacing w:before="29" w:line="288" w:lineRule="auto"/>
              <w:jc w:val="right"/>
              <w:rPr>
                <w:color w:val="000000"/>
                <w:kern w:val="0"/>
                <w:sz w:val="24"/>
              </w:rPr>
            </w:pPr>
            <w:r w:rsidRPr="00D53356">
              <w:rPr>
                <w:color w:val="000000"/>
                <w:kern w:val="0"/>
                <w:sz w:val="24"/>
              </w:rPr>
              <w:t>-</w:t>
            </w:r>
          </w:p>
        </w:tc>
        <w:tc>
          <w:tcPr>
            <w:tcW w:w="1879" w:type="dxa"/>
            <w:vAlign w:val="center"/>
          </w:tcPr>
          <w:p w:rsidR="006E15D2" w:rsidRPr="00D53356" w:rsidRDefault="006E15D2" w:rsidP="004C1637">
            <w:pPr>
              <w:spacing w:before="29" w:line="288" w:lineRule="auto"/>
              <w:jc w:val="right"/>
              <w:rPr>
                <w:color w:val="000000"/>
                <w:kern w:val="0"/>
                <w:sz w:val="24"/>
              </w:rPr>
            </w:pPr>
            <w:r w:rsidRPr="00D53356">
              <w:rPr>
                <w:color w:val="000000"/>
                <w:kern w:val="0"/>
                <w:sz w:val="24"/>
              </w:rPr>
              <w:t>-</w:t>
            </w:r>
          </w:p>
        </w:tc>
        <w:tc>
          <w:tcPr>
            <w:tcW w:w="1062" w:type="dxa"/>
            <w:vAlign w:val="center"/>
          </w:tcPr>
          <w:p w:rsidR="006E15D2" w:rsidRPr="00D53356" w:rsidRDefault="006E15D2" w:rsidP="004C1637">
            <w:pPr>
              <w:spacing w:before="29" w:line="288" w:lineRule="auto"/>
              <w:jc w:val="right"/>
              <w:rPr>
                <w:color w:val="000000"/>
                <w:kern w:val="0"/>
                <w:sz w:val="24"/>
              </w:rPr>
            </w:pPr>
            <w:r w:rsidRPr="00D53356">
              <w:rPr>
                <w:color w:val="000000"/>
                <w:kern w:val="0"/>
                <w:sz w:val="24"/>
              </w:rPr>
              <w:t>-</w:t>
            </w:r>
          </w:p>
        </w:tc>
      </w:tr>
      <w:tr w:rsidR="006E15D2" w:rsidRPr="00D53356" w:rsidTr="003D66E3">
        <w:tc>
          <w:tcPr>
            <w:tcW w:w="3119" w:type="dxa"/>
            <w:vAlign w:val="center"/>
          </w:tcPr>
          <w:p w:rsidR="006E15D2" w:rsidRPr="00D53356" w:rsidRDefault="006E15D2" w:rsidP="00696B23">
            <w:pPr>
              <w:spacing w:before="29" w:line="288" w:lineRule="auto"/>
              <w:jc w:val="left"/>
              <w:rPr>
                <w:color w:val="000000"/>
                <w:sz w:val="24"/>
              </w:rPr>
            </w:pPr>
            <w:r w:rsidRPr="00D53356">
              <w:rPr>
                <w:rFonts w:hint="eastAsia"/>
                <w:color w:val="000000"/>
                <w:sz w:val="24"/>
              </w:rPr>
              <w:lastRenderedPageBreak/>
              <w:t>其他</w:t>
            </w:r>
          </w:p>
        </w:tc>
        <w:tc>
          <w:tcPr>
            <w:tcW w:w="1843" w:type="dxa"/>
            <w:vAlign w:val="center"/>
          </w:tcPr>
          <w:p w:rsidR="006E15D2" w:rsidRPr="00D53356" w:rsidRDefault="006E15D2" w:rsidP="004C1637">
            <w:pPr>
              <w:spacing w:before="29" w:line="288" w:lineRule="auto"/>
              <w:jc w:val="right"/>
              <w:rPr>
                <w:color w:val="000000"/>
                <w:kern w:val="0"/>
                <w:sz w:val="24"/>
              </w:rPr>
            </w:pPr>
            <w:r w:rsidRPr="00D53356">
              <w:rPr>
                <w:color w:val="000000"/>
                <w:kern w:val="0"/>
                <w:sz w:val="24"/>
              </w:rPr>
              <w:t>-</w:t>
            </w:r>
          </w:p>
        </w:tc>
        <w:tc>
          <w:tcPr>
            <w:tcW w:w="1097" w:type="dxa"/>
            <w:vAlign w:val="center"/>
          </w:tcPr>
          <w:p w:rsidR="006E15D2" w:rsidRPr="00D53356" w:rsidRDefault="006E15D2" w:rsidP="004C1637">
            <w:pPr>
              <w:spacing w:before="29" w:line="288" w:lineRule="auto"/>
              <w:jc w:val="right"/>
              <w:rPr>
                <w:color w:val="000000"/>
                <w:kern w:val="0"/>
                <w:sz w:val="24"/>
              </w:rPr>
            </w:pPr>
            <w:r w:rsidRPr="00D53356">
              <w:rPr>
                <w:color w:val="000000"/>
                <w:kern w:val="0"/>
                <w:sz w:val="24"/>
              </w:rPr>
              <w:t>-</w:t>
            </w:r>
          </w:p>
        </w:tc>
        <w:tc>
          <w:tcPr>
            <w:tcW w:w="1879" w:type="dxa"/>
            <w:vAlign w:val="center"/>
          </w:tcPr>
          <w:p w:rsidR="006E15D2" w:rsidRPr="00D53356" w:rsidRDefault="006E15D2" w:rsidP="004C1637">
            <w:pPr>
              <w:spacing w:before="29" w:line="288" w:lineRule="auto"/>
              <w:jc w:val="right"/>
              <w:rPr>
                <w:color w:val="000000"/>
                <w:kern w:val="0"/>
                <w:sz w:val="24"/>
              </w:rPr>
            </w:pPr>
            <w:r w:rsidRPr="00D53356">
              <w:rPr>
                <w:color w:val="000000"/>
                <w:kern w:val="0"/>
                <w:sz w:val="24"/>
              </w:rPr>
              <w:t>-</w:t>
            </w:r>
          </w:p>
        </w:tc>
        <w:tc>
          <w:tcPr>
            <w:tcW w:w="1062" w:type="dxa"/>
            <w:vAlign w:val="center"/>
          </w:tcPr>
          <w:p w:rsidR="006E15D2" w:rsidRPr="00D53356" w:rsidRDefault="006E15D2" w:rsidP="004C1637">
            <w:pPr>
              <w:spacing w:before="29" w:line="288" w:lineRule="auto"/>
              <w:jc w:val="right"/>
              <w:rPr>
                <w:color w:val="000000"/>
                <w:kern w:val="0"/>
                <w:sz w:val="24"/>
              </w:rPr>
            </w:pPr>
            <w:r w:rsidRPr="00D53356">
              <w:rPr>
                <w:color w:val="000000"/>
                <w:kern w:val="0"/>
                <w:sz w:val="24"/>
              </w:rPr>
              <w:t>-</w:t>
            </w:r>
          </w:p>
        </w:tc>
      </w:tr>
      <w:tr w:rsidR="006E15D2" w:rsidRPr="00D53356" w:rsidTr="003D66E3">
        <w:tc>
          <w:tcPr>
            <w:tcW w:w="3119" w:type="dxa"/>
            <w:vAlign w:val="center"/>
          </w:tcPr>
          <w:p w:rsidR="006E15D2" w:rsidRPr="00D53356" w:rsidRDefault="006E15D2" w:rsidP="00696B23">
            <w:pPr>
              <w:spacing w:before="29" w:line="288" w:lineRule="auto"/>
              <w:jc w:val="left"/>
              <w:rPr>
                <w:color w:val="000000"/>
                <w:sz w:val="24"/>
              </w:rPr>
            </w:pPr>
            <w:r w:rsidRPr="00D53356">
              <w:rPr>
                <w:rFonts w:hint="eastAsia"/>
                <w:color w:val="000000"/>
                <w:sz w:val="24"/>
              </w:rPr>
              <w:t>合计</w:t>
            </w:r>
          </w:p>
        </w:tc>
        <w:tc>
          <w:tcPr>
            <w:tcW w:w="1843" w:type="dxa"/>
            <w:vAlign w:val="center"/>
          </w:tcPr>
          <w:p w:rsidR="006E15D2" w:rsidRPr="00D53356" w:rsidRDefault="006E15D2" w:rsidP="004C1637">
            <w:pPr>
              <w:spacing w:before="29" w:line="288" w:lineRule="auto"/>
              <w:jc w:val="right"/>
              <w:rPr>
                <w:color w:val="000000"/>
                <w:kern w:val="0"/>
                <w:sz w:val="24"/>
              </w:rPr>
            </w:pPr>
            <w:r w:rsidRPr="00D53356">
              <w:rPr>
                <w:color w:val="000000"/>
                <w:kern w:val="0"/>
                <w:sz w:val="24"/>
              </w:rPr>
              <w:t>49,517,901.58</w:t>
            </w:r>
          </w:p>
        </w:tc>
        <w:tc>
          <w:tcPr>
            <w:tcW w:w="1097" w:type="dxa"/>
            <w:vAlign w:val="center"/>
          </w:tcPr>
          <w:p w:rsidR="006E15D2" w:rsidRPr="00D53356" w:rsidRDefault="006E15D2" w:rsidP="004C1637">
            <w:pPr>
              <w:spacing w:before="29" w:line="288" w:lineRule="auto"/>
              <w:jc w:val="right"/>
              <w:rPr>
                <w:color w:val="000000"/>
                <w:kern w:val="0"/>
                <w:sz w:val="24"/>
              </w:rPr>
            </w:pPr>
            <w:r w:rsidRPr="00D53356">
              <w:rPr>
                <w:color w:val="000000"/>
                <w:kern w:val="0"/>
                <w:sz w:val="24"/>
              </w:rPr>
              <w:t>94.93</w:t>
            </w:r>
          </w:p>
        </w:tc>
        <w:tc>
          <w:tcPr>
            <w:tcW w:w="1879" w:type="dxa"/>
            <w:vAlign w:val="center"/>
          </w:tcPr>
          <w:p w:rsidR="006E15D2" w:rsidRPr="00D53356" w:rsidRDefault="006E15D2" w:rsidP="004C1637">
            <w:pPr>
              <w:spacing w:before="29" w:line="288" w:lineRule="auto"/>
              <w:jc w:val="right"/>
              <w:rPr>
                <w:color w:val="000000"/>
                <w:kern w:val="0"/>
                <w:sz w:val="24"/>
              </w:rPr>
            </w:pPr>
            <w:r w:rsidRPr="00D53356">
              <w:rPr>
                <w:color w:val="000000"/>
                <w:kern w:val="0"/>
                <w:sz w:val="24"/>
              </w:rPr>
              <w:t>128,973,990.76</w:t>
            </w:r>
          </w:p>
        </w:tc>
        <w:tc>
          <w:tcPr>
            <w:tcW w:w="1062" w:type="dxa"/>
            <w:vAlign w:val="center"/>
          </w:tcPr>
          <w:p w:rsidR="006E15D2" w:rsidRPr="00D53356" w:rsidRDefault="006E15D2" w:rsidP="004C1637">
            <w:pPr>
              <w:spacing w:before="29" w:line="288" w:lineRule="auto"/>
              <w:jc w:val="right"/>
              <w:rPr>
                <w:color w:val="000000"/>
                <w:kern w:val="0"/>
                <w:sz w:val="24"/>
              </w:rPr>
            </w:pPr>
            <w:r w:rsidRPr="00D53356">
              <w:rPr>
                <w:color w:val="000000"/>
                <w:kern w:val="0"/>
                <w:sz w:val="24"/>
              </w:rPr>
              <w:t>94.93</w:t>
            </w:r>
          </w:p>
        </w:tc>
      </w:tr>
    </w:tbl>
    <w:p w:rsidR="001A59F9" w:rsidRPr="00D53356" w:rsidRDefault="001A59F9" w:rsidP="00D564C7">
      <w:pPr>
        <w:spacing w:line="360" w:lineRule="auto"/>
        <w:ind w:firstLineChars="200" w:firstLine="420"/>
        <w:rPr>
          <w:rFonts w:asciiTheme="minorEastAsia" w:eastAsiaTheme="minorEastAsia" w:hAnsiTheme="minorEastAsia"/>
          <w:color w:val="000000"/>
          <w:szCs w:val="21"/>
        </w:rPr>
      </w:pPr>
    </w:p>
    <w:p w:rsidR="001A59F9" w:rsidRPr="00D53356" w:rsidRDefault="001A59F9" w:rsidP="0091476E">
      <w:pPr>
        <w:spacing w:before="29" w:line="288" w:lineRule="auto"/>
        <w:rPr>
          <w:rFonts w:eastAsiaTheme="minorEastAsia"/>
          <w:b/>
          <w:sz w:val="24"/>
        </w:rPr>
      </w:pPr>
      <w:r w:rsidRPr="00D53356">
        <w:rPr>
          <w:rFonts w:eastAsiaTheme="minorEastAsia"/>
          <w:b/>
          <w:sz w:val="24"/>
        </w:rPr>
        <w:t>7.4.13.4.3.2</w:t>
      </w:r>
      <w:r w:rsidRPr="00D53356">
        <w:rPr>
          <w:rFonts w:eastAsiaTheme="minorEastAsia" w:hint="eastAsia"/>
          <w:b/>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3E0C7B">
        <w:tc>
          <w:tcPr>
            <w:tcW w:w="851" w:type="dxa"/>
            <w:vAlign w:val="center"/>
          </w:tcPr>
          <w:p w:rsidR="003E0C7B" w:rsidRDefault="00CA1F84">
            <w:pPr>
              <w:jc w:val="left"/>
            </w:pPr>
            <w:r>
              <w:rPr>
                <w:bCs/>
                <w:color w:val="000000"/>
                <w:sz w:val="24"/>
              </w:rPr>
              <w:t>假设</w:t>
            </w:r>
          </w:p>
        </w:tc>
        <w:tc>
          <w:tcPr>
            <w:tcW w:w="8221" w:type="dxa"/>
            <w:gridSpan w:val="3"/>
            <w:vAlign w:val="center"/>
          </w:tcPr>
          <w:p w:rsidR="003E0C7B" w:rsidRDefault="00CA1F84">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480F50" w:rsidRPr="00D53356" w:rsidTr="007D7D70">
        <w:tc>
          <w:tcPr>
            <w:tcW w:w="851" w:type="dxa"/>
            <w:vMerge w:val="restart"/>
            <w:vAlign w:val="center"/>
          </w:tcPr>
          <w:p w:rsidR="00480F50" w:rsidRPr="00D53356" w:rsidRDefault="00480F50"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分析</w:t>
            </w:r>
            <w:r w:rsidRPr="00D53356">
              <w:rPr>
                <w:color w:val="000000"/>
                <w:sz w:val="24"/>
              </w:rPr>
              <w:t xml:space="preserve"> </w:t>
            </w:r>
          </w:p>
        </w:tc>
        <w:tc>
          <w:tcPr>
            <w:tcW w:w="3969" w:type="dxa"/>
            <w:vMerge w:val="restart"/>
            <w:vAlign w:val="center"/>
          </w:tcPr>
          <w:p w:rsidR="00480F50" w:rsidRPr="00D53356" w:rsidRDefault="00480F50" w:rsidP="006F2096">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相关风险变量的变动</w:t>
            </w:r>
          </w:p>
        </w:tc>
        <w:tc>
          <w:tcPr>
            <w:tcW w:w="4252" w:type="dxa"/>
            <w:gridSpan w:val="2"/>
          </w:tcPr>
          <w:p w:rsidR="00480F50" w:rsidRPr="00D53356" w:rsidRDefault="00480F50" w:rsidP="000C342B">
            <w:pPr>
              <w:spacing w:before="29" w:line="288" w:lineRule="auto"/>
              <w:jc w:val="center"/>
              <w:rPr>
                <w:color w:val="000000"/>
                <w:sz w:val="24"/>
              </w:rPr>
            </w:pPr>
            <w:r w:rsidRPr="00D53356">
              <w:rPr>
                <w:rFonts w:hint="eastAsia"/>
                <w:color w:val="000000"/>
                <w:sz w:val="24"/>
              </w:rPr>
              <w:t>对资产负债表日基金资产净值的</w:t>
            </w:r>
          </w:p>
          <w:p w:rsidR="00480F50" w:rsidRPr="00D53356" w:rsidRDefault="00480F50" w:rsidP="000C342B">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影响金额（单位：人民币万元）</w:t>
            </w:r>
          </w:p>
        </w:tc>
      </w:tr>
      <w:tr w:rsidR="00480F50" w:rsidRPr="00D53356" w:rsidTr="007D7D70">
        <w:tc>
          <w:tcPr>
            <w:tcW w:w="851" w:type="dxa"/>
            <w:vMerge/>
            <w:vAlign w:val="center"/>
          </w:tcPr>
          <w:p w:rsidR="00480F50" w:rsidRPr="00D53356" w:rsidRDefault="00480F50" w:rsidP="000D7898">
            <w:pPr>
              <w:widowControl/>
              <w:jc w:val="left"/>
              <w:rPr>
                <w:rFonts w:ascii="宋体"/>
                <w:color w:val="000000"/>
                <w:szCs w:val="21"/>
              </w:rPr>
            </w:pPr>
          </w:p>
        </w:tc>
        <w:tc>
          <w:tcPr>
            <w:tcW w:w="3969" w:type="dxa"/>
            <w:vMerge/>
            <w:vAlign w:val="center"/>
          </w:tcPr>
          <w:p w:rsidR="00480F50" w:rsidRPr="00D53356" w:rsidRDefault="00480F50" w:rsidP="000C342B">
            <w:pPr>
              <w:widowControl/>
              <w:autoSpaceDE w:val="0"/>
              <w:autoSpaceDN w:val="0"/>
              <w:spacing w:before="29" w:line="288" w:lineRule="auto"/>
              <w:ind w:right="-15"/>
              <w:jc w:val="center"/>
              <w:textAlignment w:val="bottom"/>
              <w:rPr>
                <w:color w:val="000000"/>
                <w:sz w:val="24"/>
              </w:rPr>
            </w:pPr>
          </w:p>
        </w:tc>
        <w:tc>
          <w:tcPr>
            <w:tcW w:w="2126" w:type="dxa"/>
          </w:tcPr>
          <w:p w:rsidR="00480F50" w:rsidRPr="00D53356" w:rsidRDefault="00480F50" w:rsidP="000C342B">
            <w:pPr>
              <w:autoSpaceDE w:val="0"/>
              <w:autoSpaceDN w:val="0"/>
              <w:spacing w:before="29" w:line="288" w:lineRule="auto"/>
              <w:ind w:right="-15" w:firstLineChars="350" w:firstLine="840"/>
              <w:jc w:val="center"/>
              <w:textAlignment w:val="bottom"/>
              <w:rPr>
                <w:color w:val="000000"/>
                <w:sz w:val="24"/>
              </w:rPr>
            </w:pPr>
            <w:r w:rsidRPr="00D53356">
              <w:rPr>
                <w:rFonts w:hint="eastAsia"/>
                <w:color w:val="000000"/>
                <w:sz w:val="24"/>
              </w:rPr>
              <w:t>本期末</w:t>
            </w:r>
          </w:p>
          <w:p w:rsidR="00480F50" w:rsidRPr="00D53356" w:rsidRDefault="00480F50" w:rsidP="000C342B">
            <w:pPr>
              <w:autoSpaceDE w:val="0"/>
              <w:autoSpaceDN w:val="0"/>
              <w:spacing w:before="29" w:line="288" w:lineRule="auto"/>
              <w:ind w:right="-15"/>
              <w:jc w:val="center"/>
              <w:textAlignment w:val="bottom"/>
              <w:rPr>
                <w:color w:val="000000"/>
                <w:sz w:val="24"/>
              </w:rPr>
            </w:pPr>
            <w:r w:rsidRPr="00D53356">
              <w:rPr>
                <w:color w:val="000000"/>
                <w:sz w:val="24"/>
              </w:rPr>
              <w:t>2021</w:t>
            </w:r>
            <w:r w:rsidRPr="00D53356">
              <w:rPr>
                <w:color w:val="000000"/>
                <w:sz w:val="24"/>
              </w:rPr>
              <w:t>年</w:t>
            </w:r>
            <w:r w:rsidRPr="00D53356">
              <w:rPr>
                <w:color w:val="000000"/>
                <w:sz w:val="24"/>
              </w:rPr>
              <w:t>12</w:t>
            </w:r>
            <w:r w:rsidRPr="00D53356">
              <w:rPr>
                <w:color w:val="000000"/>
                <w:sz w:val="24"/>
              </w:rPr>
              <w:t>月</w:t>
            </w:r>
            <w:r w:rsidRPr="00D53356">
              <w:rPr>
                <w:color w:val="000000"/>
                <w:sz w:val="24"/>
              </w:rPr>
              <w:t>31</w:t>
            </w:r>
            <w:r w:rsidRPr="00D53356">
              <w:rPr>
                <w:color w:val="000000"/>
                <w:sz w:val="24"/>
              </w:rPr>
              <w:t>日</w:t>
            </w:r>
          </w:p>
        </w:tc>
        <w:tc>
          <w:tcPr>
            <w:tcW w:w="2126" w:type="dxa"/>
          </w:tcPr>
          <w:p w:rsidR="00480F50" w:rsidRPr="00D53356" w:rsidRDefault="00480F50" w:rsidP="000C342B">
            <w:pPr>
              <w:autoSpaceDE w:val="0"/>
              <w:autoSpaceDN w:val="0"/>
              <w:spacing w:before="29" w:line="288" w:lineRule="auto"/>
              <w:ind w:right="-15" w:firstLineChars="300" w:firstLine="720"/>
              <w:jc w:val="center"/>
              <w:textAlignment w:val="bottom"/>
              <w:rPr>
                <w:color w:val="000000"/>
                <w:sz w:val="24"/>
              </w:rPr>
            </w:pPr>
            <w:r w:rsidRPr="00D53356">
              <w:rPr>
                <w:rFonts w:hint="eastAsia"/>
                <w:color w:val="000000"/>
                <w:sz w:val="24"/>
              </w:rPr>
              <w:t>上年度末</w:t>
            </w:r>
          </w:p>
          <w:p w:rsidR="00480F50" w:rsidRPr="00D53356" w:rsidRDefault="00480F50" w:rsidP="000C342B">
            <w:pPr>
              <w:autoSpaceDE w:val="0"/>
              <w:autoSpaceDN w:val="0"/>
              <w:spacing w:before="29" w:line="288" w:lineRule="auto"/>
              <w:ind w:right="-15"/>
              <w:jc w:val="center"/>
              <w:textAlignment w:val="bottom"/>
              <w:rPr>
                <w:color w:val="000000"/>
                <w:sz w:val="24"/>
              </w:rPr>
            </w:pPr>
            <w:r w:rsidRPr="00D53356">
              <w:rPr>
                <w:color w:val="000000"/>
                <w:sz w:val="24"/>
              </w:rPr>
              <w:t>2020</w:t>
            </w:r>
            <w:r w:rsidRPr="00D53356">
              <w:rPr>
                <w:color w:val="000000"/>
                <w:sz w:val="24"/>
              </w:rPr>
              <w:t>年</w:t>
            </w:r>
            <w:r w:rsidRPr="00D53356">
              <w:rPr>
                <w:color w:val="000000"/>
                <w:sz w:val="24"/>
              </w:rPr>
              <w:t>12</w:t>
            </w:r>
            <w:r w:rsidRPr="00D53356">
              <w:rPr>
                <w:color w:val="000000"/>
                <w:sz w:val="24"/>
              </w:rPr>
              <w:t>月</w:t>
            </w:r>
            <w:r w:rsidRPr="00D53356">
              <w:rPr>
                <w:color w:val="000000"/>
                <w:sz w:val="24"/>
              </w:rPr>
              <w:t>31</w:t>
            </w:r>
            <w:r w:rsidRPr="00D53356">
              <w:rPr>
                <w:color w:val="000000"/>
                <w:sz w:val="24"/>
              </w:rPr>
              <w:t>日</w:t>
            </w:r>
          </w:p>
        </w:tc>
      </w:tr>
      <w:tr w:rsidR="003E0C7B">
        <w:tc>
          <w:tcPr>
            <w:tcW w:w="851" w:type="dxa"/>
            <w:vMerge/>
          </w:tcPr>
          <w:p w:rsidR="003E0C7B" w:rsidRDefault="003E0C7B"/>
        </w:tc>
        <w:tc>
          <w:tcPr>
            <w:tcW w:w="3969" w:type="dxa"/>
            <w:vAlign w:val="center"/>
          </w:tcPr>
          <w:p w:rsidR="003E0C7B" w:rsidRDefault="00CA1F84">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3E0C7B" w:rsidRDefault="00CA1F84">
            <w:pPr>
              <w:jc w:val="right"/>
            </w:pPr>
            <w:r>
              <w:rPr>
                <w:color w:val="000000"/>
                <w:sz w:val="24"/>
              </w:rPr>
              <w:t>增加约</w:t>
            </w:r>
            <w:r>
              <w:rPr>
                <w:color w:val="000000"/>
                <w:sz w:val="24"/>
              </w:rPr>
              <w:t>256</w:t>
            </w:r>
          </w:p>
        </w:tc>
        <w:tc>
          <w:tcPr>
            <w:tcW w:w="2126" w:type="dxa"/>
            <w:vAlign w:val="center"/>
          </w:tcPr>
          <w:p w:rsidR="003E0C7B" w:rsidRDefault="00CA1F84">
            <w:pPr>
              <w:jc w:val="right"/>
            </w:pPr>
            <w:r>
              <w:rPr>
                <w:color w:val="000000"/>
                <w:sz w:val="24"/>
              </w:rPr>
              <w:t>增加约</w:t>
            </w:r>
            <w:r>
              <w:rPr>
                <w:color w:val="000000"/>
                <w:sz w:val="24"/>
              </w:rPr>
              <w:t>734</w:t>
            </w:r>
          </w:p>
        </w:tc>
      </w:tr>
      <w:tr w:rsidR="003E0C7B">
        <w:tc>
          <w:tcPr>
            <w:tcW w:w="851" w:type="dxa"/>
            <w:vMerge/>
          </w:tcPr>
          <w:p w:rsidR="003E0C7B" w:rsidRDefault="003E0C7B"/>
        </w:tc>
        <w:tc>
          <w:tcPr>
            <w:tcW w:w="3969" w:type="dxa"/>
            <w:vAlign w:val="center"/>
          </w:tcPr>
          <w:p w:rsidR="003E0C7B" w:rsidRDefault="00CA1F84">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3E0C7B" w:rsidRDefault="00CA1F84">
            <w:pPr>
              <w:jc w:val="right"/>
            </w:pPr>
            <w:r>
              <w:rPr>
                <w:color w:val="000000"/>
                <w:sz w:val="24"/>
              </w:rPr>
              <w:t>减少约</w:t>
            </w:r>
            <w:r>
              <w:rPr>
                <w:color w:val="000000"/>
                <w:sz w:val="24"/>
              </w:rPr>
              <w:t>256</w:t>
            </w:r>
          </w:p>
        </w:tc>
        <w:tc>
          <w:tcPr>
            <w:tcW w:w="2126" w:type="dxa"/>
            <w:vAlign w:val="center"/>
          </w:tcPr>
          <w:p w:rsidR="003E0C7B" w:rsidRDefault="00CA1F84">
            <w:pPr>
              <w:jc w:val="right"/>
            </w:pPr>
            <w:r>
              <w:rPr>
                <w:color w:val="000000"/>
                <w:sz w:val="24"/>
              </w:rPr>
              <w:t>减少约</w:t>
            </w:r>
            <w:r>
              <w:rPr>
                <w:color w:val="000000"/>
                <w:sz w:val="24"/>
              </w:rPr>
              <w:t>734</w:t>
            </w:r>
          </w:p>
        </w:tc>
      </w:tr>
    </w:tbl>
    <w:p w:rsidR="001A59F9" w:rsidRPr="00D53356" w:rsidRDefault="001A59F9" w:rsidP="00026C9C">
      <w:pPr>
        <w:spacing w:line="360" w:lineRule="auto"/>
        <w:rPr>
          <w:rFonts w:asciiTheme="minorEastAsia" w:eastAsiaTheme="minorEastAsia" w:hAnsiTheme="minorEastAsia"/>
          <w:color w:val="000000"/>
          <w:szCs w:val="21"/>
        </w:rPr>
      </w:pPr>
    </w:p>
    <w:p w:rsidR="001A59F9" w:rsidRPr="00D53356" w:rsidRDefault="001A59F9" w:rsidP="0091476E">
      <w:pPr>
        <w:spacing w:before="29" w:line="288" w:lineRule="auto"/>
        <w:rPr>
          <w:rFonts w:asciiTheme="minorEastAsia" w:eastAsiaTheme="minorEastAsia" w:hAnsiTheme="minorEastAsia"/>
          <w:b/>
          <w:color w:val="000000"/>
          <w:szCs w:val="21"/>
        </w:rPr>
      </w:pPr>
      <w:r w:rsidRPr="00D53356">
        <w:rPr>
          <w:rFonts w:eastAsiaTheme="minorEastAsia"/>
          <w:b/>
          <w:sz w:val="24"/>
        </w:rPr>
        <w:t>7.4.14</w:t>
      </w:r>
      <w:r w:rsidRPr="00D53356">
        <w:rPr>
          <w:rFonts w:eastAsiaTheme="minorEastAsia" w:hint="eastAsia"/>
          <w:b/>
          <w:sz w:val="24"/>
        </w:rPr>
        <w:t>有助于理解和分析会计报表需要说明的其他事项</w:t>
      </w:r>
    </w:p>
    <w:p w:rsidR="003E0C7B" w:rsidRDefault="00CA1F84">
      <w:pPr>
        <w:spacing w:before="29" w:line="288" w:lineRule="auto"/>
        <w:ind w:firstLineChars="200" w:firstLine="480"/>
        <w:rPr>
          <w:kern w:val="0"/>
          <w:sz w:val="24"/>
        </w:rPr>
      </w:pPr>
      <w:r>
        <w:rPr>
          <w:kern w:val="0"/>
          <w:sz w:val="24"/>
        </w:rPr>
        <w:t xml:space="preserve">(1) </w:t>
      </w:r>
      <w:r>
        <w:rPr>
          <w:kern w:val="0"/>
          <w:sz w:val="24"/>
        </w:rPr>
        <w:t>公允价值</w:t>
      </w:r>
    </w:p>
    <w:p w:rsidR="003E0C7B" w:rsidRDefault="00CA1F84">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3E0C7B" w:rsidRDefault="00CA1F84">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3E0C7B" w:rsidRDefault="003E0C7B">
      <w:pPr>
        <w:spacing w:before="29" w:line="288" w:lineRule="auto"/>
        <w:ind w:firstLineChars="200" w:firstLine="480"/>
        <w:rPr>
          <w:kern w:val="0"/>
          <w:sz w:val="24"/>
        </w:rPr>
      </w:pPr>
    </w:p>
    <w:p w:rsidR="003E0C7B" w:rsidRDefault="00CA1F84">
      <w:pPr>
        <w:spacing w:before="29" w:line="288" w:lineRule="auto"/>
        <w:ind w:firstLineChars="200" w:firstLine="480"/>
        <w:rPr>
          <w:kern w:val="0"/>
          <w:sz w:val="24"/>
        </w:rPr>
      </w:pPr>
      <w:r>
        <w:rPr>
          <w:kern w:val="0"/>
          <w:sz w:val="24"/>
        </w:rPr>
        <w:t>第一层次：相同资产或负债在活跃市场上未经调整的报价。</w:t>
      </w:r>
    </w:p>
    <w:p w:rsidR="003E0C7B" w:rsidRDefault="00CA1F84">
      <w:pPr>
        <w:spacing w:before="29" w:line="288" w:lineRule="auto"/>
        <w:ind w:firstLineChars="200" w:firstLine="480"/>
        <w:rPr>
          <w:kern w:val="0"/>
          <w:sz w:val="24"/>
        </w:rPr>
      </w:pPr>
      <w:r>
        <w:rPr>
          <w:kern w:val="0"/>
          <w:sz w:val="24"/>
        </w:rPr>
        <w:t>第二层次：除第一层次输入值外相关资产或负债直接或间接可观察的输入值。</w:t>
      </w:r>
    </w:p>
    <w:p w:rsidR="003E0C7B" w:rsidRDefault="00CA1F84">
      <w:pPr>
        <w:spacing w:before="29" w:line="288" w:lineRule="auto"/>
        <w:ind w:firstLineChars="200" w:firstLine="480"/>
        <w:rPr>
          <w:kern w:val="0"/>
          <w:sz w:val="24"/>
        </w:rPr>
      </w:pPr>
      <w:r>
        <w:rPr>
          <w:kern w:val="0"/>
          <w:sz w:val="24"/>
        </w:rPr>
        <w:t>第三层次：相关资产或负债的不可观察输入值。</w:t>
      </w:r>
    </w:p>
    <w:p w:rsidR="003E0C7B" w:rsidRDefault="003E0C7B">
      <w:pPr>
        <w:spacing w:before="29" w:line="288" w:lineRule="auto"/>
        <w:ind w:firstLineChars="200" w:firstLine="480"/>
        <w:rPr>
          <w:kern w:val="0"/>
          <w:sz w:val="24"/>
        </w:rPr>
      </w:pPr>
    </w:p>
    <w:p w:rsidR="003E0C7B" w:rsidRDefault="00CA1F84">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3E0C7B" w:rsidRDefault="00CA1F84">
      <w:pPr>
        <w:spacing w:before="29" w:line="288" w:lineRule="auto"/>
        <w:ind w:firstLineChars="200" w:firstLine="480"/>
        <w:rPr>
          <w:kern w:val="0"/>
          <w:sz w:val="24"/>
        </w:rPr>
      </w:pPr>
      <w:r>
        <w:rPr>
          <w:kern w:val="0"/>
          <w:sz w:val="24"/>
        </w:rPr>
        <w:t xml:space="preserve">(i)  </w:t>
      </w:r>
      <w:r>
        <w:rPr>
          <w:kern w:val="0"/>
          <w:sz w:val="24"/>
        </w:rPr>
        <w:t>各层次金融工具公允价值</w:t>
      </w:r>
    </w:p>
    <w:p w:rsidR="003E0C7B" w:rsidRDefault="00CA1F84">
      <w:pPr>
        <w:spacing w:before="29" w:line="288" w:lineRule="auto"/>
        <w:ind w:firstLineChars="200" w:firstLine="480"/>
        <w:rPr>
          <w:kern w:val="0"/>
          <w:sz w:val="24"/>
        </w:rPr>
      </w:pPr>
      <w:r>
        <w:rPr>
          <w:kern w:val="0"/>
          <w:sz w:val="24"/>
        </w:rPr>
        <w:t>于</w:t>
      </w:r>
      <w:r>
        <w:rPr>
          <w:kern w:val="0"/>
          <w:sz w:val="24"/>
        </w:rPr>
        <w:t>2021</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49,517,901.58</w:t>
      </w:r>
      <w:r>
        <w:rPr>
          <w:kern w:val="0"/>
          <w:sz w:val="24"/>
        </w:rPr>
        <w:t>元，无属于第二或第三层次的余额</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128,973,990.76</w:t>
      </w:r>
      <w:r>
        <w:rPr>
          <w:kern w:val="0"/>
          <w:sz w:val="24"/>
        </w:rPr>
        <w:t>元，无第二或第三层次</w:t>
      </w:r>
      <w:r>
        <w:rPr>
          <w:kern w:val="0"/>
          <w:sz w:val="24"/>
        </w:rPr>
        <w:t>)</w:t>
      </w:r>
      <w:r>
        <w:rPr>
          <w:kern w:val="0"/>
          <w:sz w:val="24"/>
        </w:rPr>
        <w:t>。</w:t>
      </w:r>
    </w:p>
    <w:p w:rsidR="003E0C7B" w:rsidRDefault="003E0C7B">
      <w:pPr>
        <w:spacing w:before="29" w:line="288" w:lineRule="auto"/>
        <w:ind w:firstLineChars="200" w:firstLine="480"/>
        <w:rPr>
          <w:kern w:val="0"/>
          <w:sz w:val="24"/>
        </w:rPr>
      </w:pPr>
    </w:p>
    <w:p w:rsidR="003E0C7B" w:rsidRDefault="00CA1F84">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3E0C7B" w:rsidRDefault="00CA1F84">
      <w:pPr>
        <w:spacing w:before="29" w:line="288" w:lineRule="auto"/>
        <w:ind w:firstLineChars="200" w:firstLine="480"/>
        <w:rPr>
          <w:kern w:val="0"/>
          <w:sz w:val="24"/>
        </w:rPr>
      </w:pPr>
      <w:r>
        <w:rPr>
          <w:kern w:val="0"/>
          <w:sz w:val="24"/>
        </w:rPr>
        <w:t>本基金以导致各层次之间转换的事项发生日为确认各层次之间转换的时点。</w:t>
      </w:r>
      <w:r>
        <w:rPr>
          <w:kern w:val="0"/>
          <w:sz w:val="24"/>
        </w:rPr>
        <w:t xml:space="preserve"> </w:t>
      </w:r>
    </w:p>
    <w:p w:rsidR="003E0C7B" w:rsidRDefault="003E0C7B">
      <w:pPr>
        <w:spacing w:before="29" w:line="288" w:lineRule="auto"/>
        <w:ind w:firstLineChars="200" w:firstLine="480"/>
        <w:rPr>
          <w:kern w:val="0"/>
          <w:sz w:val="24"/>
        </w:rPr>
      </w:pPr>
    </w:p>
    <w:p w:rsidR="003E0C7B" w:rsidRDefault="00CA1F84">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债券和</w:t>
      </w:r>
      <w:r>
        <w:rPr>
          <w:kern w:val="0"/>
          <w:sz w:val="24"/>
        </w:rPr>
        <w:lastRenderedPageBreak/>
        <w:t>基金的公允价值应属第二层次还是第三层次。</w:t>
      </w:r>
    </w:p>
    <w:p w:rsidR="003E0C7B" w:rsidRDefault="00CA1F84">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3E0C7B" w:rsidRDefault="00CA1F84">
      <w:pPr>
        <w:spacing w:before="29" w:line="288" w:lineRule="auto"/>
        <w:ind w:firstLineChars="200" w:firstLine="480"/>
        <w:rPr>
          <w:kern w:val="0"/>
          <w:sz w:val="24"/>
        </w:rPr>
      </w:pPr>
      <w:r>
        <w:rPr>
          <w:kern w:val="0"/>
          <w:sz w:val="24"/>
        </w:rPr>
        <w:t>无。</w:t>
      </w:r>
    </w:p>
    <w:p w:rsidR="003E0C7B" w:rsidRDefault="003E0C7B">
      <w:pPr>
        <w:spacing w:before="29" w:line="288" w:lineRule="auto"/>
        <w:ind w:firstLineChars="200" w:firstLine="480"/>
        <w:rPr>
          <w:kern w:val="0"/>
          <w:sz w:val="24"/>
        </w:rPr>
      </w:pPr>
    </w:p>
    <w:p w:rsidR="003E0C7B" w:rsidRDefault="00CA1F84">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3E0C7B" w:rsidRDefault="00CA1F84">
      <w:pPr>
        <w:spacing w:before="29" w:line="288" w:lineRule="auto"/>
        <w:ind w:firstLineChars="200" w:firstLine="480"/>
        <w:rPr>
          <w:kern w:val="0"/>
          <w:sz w:val="24"/>
        </w:rPr>
      </w:pPr>
      <w:r>
        <w:rPr>
          <w:kern w:val="0"/>
          <w:sz w:val="24"/>
        </w:rPr>
        <w:t>于</w:t>
      </w:r>
      <w:r>
        <w:rPr>
          <w:kern w:val="0"/>
          <w:sz w:val="24"/>
        </w:rPr>
        <w:t>2021</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3E0C7B" w:rsidRDefault="003E0C7B">
      <w:pPr>
        <w:spacing w:before="29" w:line="288" w:lineRule="auto"/>
        <w:ind w:firstLineChars="200" w:firstLine="480"/>
        <w:rPr>
          <w:kern w:val="0"/>
          <w:sz w:val="24"/>
        </w:rPr>
      </w:pPr>
    </w:p>
    <w:p w:rsidR="003E0C7B" w:rsidRDefault="00CA1F84">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3E0C7B" w:rsidRDefault="00CA1F84">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3E0C7B" w:rsidRDefault="003E0C7B">
      <w:pPr>
        <w:spacing w:before="29" w:line="288" w:lineRule="auto"/>
        <w:ind w:firstLineChars="200" w:firstLine="480"/>
        <w:rPr>
          <w:kern w:val="0"/>
          <w:sz w:val="24"/>
        </w:rPr>
      </w:pPr>
    </w:p>
    <w:p w:rsidR="003E0C7B" w:rsidRDefault="00CA1F84">
      <w:pPr>
        <w:spacing w:before="29" w:line="288" w:lineRule="auto"/>
        <w:ind w:firstLineChars="200" w:firstLine="480"/>
        <w:rPr>
          <w:kern w:val="0"/>
          <w:sz w:val="24"/>
        </w:rPr>
      </w:pPr>
      <w:r>
        <w:rPr>
          <w:kern w:val="0"/>
          <w:sz w:val="24"/>
        </w:rPr>
        <w:t xml:space="preserve">(2) </w:t>
      </w:r>
      <w:r w:rsidR="004B6377" w:rsidRPr="004B6377">
        <w:rPr>
          <w:rFonts w:hint="eastAsia"/>
          <w:kern w:val="0"/>
          <w:sz w:val="24"/>
        </w:rPr>
        <w:t>据财政部发布的《企业会计准则第</w:t>
      </w:r>
      <w:r w:rsidR="004B6377" w:rsidRPr="004B6377">
        <w:rPr>
          <w:rFonts w:hint="eastAsia"/>
          <w:kern w:val="0"/>
          <w:sz w:val="24"/>
        </w:rPr>
        <w:t>22</w:t>
      </w:r>
      <w:r w:rsidR="004B6377" w:rsidRPr="004B6377">
        <w:rPr>
          <w:rFonts w:hint="eastAsia"/>
          <w:kern w:val="0"/>
          <w:sz w:val="24"/>
        </w:rPr>
        <w:t>号－金融工具确认和计量》、《企业会计准则第</w:t>
      </w:r>
      <w:r w:rsidR="004B6377" w:rsidRPr="004B6377">
        <w:rPr>
          <w:rFonts w:hint="eastAsia"/>
          <w:kern w:val="0"/>
          <w:sz w:val="24"/>
        </w:rPr>
        <w:t>23</w:t>
      </w:r>
      <w:r w:rsidR="004B6377" w:rsidRPr="004B6377">
        <w:rPr>
          <w:rFonts w:hint="eastAsia"/>
          <w:kern w:val="0"/>
          <w:sz w:val="24"/>
        </w:rPr>
        <w:t>号－金融资产转移》、《企业会计准则第</w:t>
      </w:r>
      <w:r w:rsidR="004B6377" w:rsidRPr="004B6377">
        <w:rPr>
          <w:rFonts w:hint="eastAsia"/>
          <w:kern w:val="0"/>
          <w:sz w:val="24"/>
        </w:rPr>
        <w:t>24</w:t>
      </w:r>
      <w:r w:rsidR="004B6377" w:rsidRPr="004B6377">
        <w:rPr>
          <w:rFonts w:hint="eastAsia"/>
          <w:kern w:val="0"/>
          <w:sz w:val="24"/>
        </w:rPr>
        <w:t>号－套期会计》和《企业会计准则第</w:t>
      </w:r>
      <w:r w:rsidR="004B6377" w:rsidRPr="004B6377">
        <w:rPr>
          <w:rFonts w:hint="eastAsia"/>
          <w:kern w:val="0"/>
          <w:sz w:val="24"/>
        </w:rPr>
        <w:t>37</w:t>
      </w:r>
      <w:r w:rsidR="004B6377" w:rsidRPr="004B6377">
        <w:rPr>
          <w:rFonts w:hint="eastAsia"/>
          <w:kern w:val="0"/>
          <w:sz w:val="24"/>
        </w:rPr>
        <w:t>号</w:t>
      </w:r>
      <w:r w:rsidR="004B6377" w:rsidRPr="004B6377">
        <w:rPr>
          <w:rFonts w:hint="eastAsia"/>
          <w:kern w:val="0"/>
          <w:sz w:val="24"/>
        </w:rPr>
        <w:t>-</w:t>
      </w:r>
      <w:r w:rsidR="004B6377" w:rsidRPr="004B6377">
        <w:rPr>
          <w:rFonts w:hint="eastAsia"/>
          <w:kern w:val="0"/>
          <w:sz w:val="24"/>
        </w:rPr>
        <w:t>金融工具列报》</w:t>
      </w:r>
      <w:r w:rsidR="004B6377" w:rsidRPr="004B6377">
        <w:rPr>
          <w:rFonts w:hint="eastAsia"/>
          <w:kern w:val="0"/>
          <w:sz w:val="24"/>
        </w:rPr>
        <w:t>(</w:t>
      </w:r>
      <w:r w:rsidR="004B6377" w:rsidRPr="004B6377">
        <w:rPr>
          <w:rFonts w:hint="eastAsia"/>
          <w:kern w:val="0"/>
          <w:sz w:val="24"/>
        </w:rPr>
        <w:t>以下合称“新金融工具准则”</w:t>
      </w:r>
      <w:r w:rsidR="004B6377" w:rsidRPr="004B6377">
        <w:rPr>
          <w:rFonts w:hint="eastAsia"/>
          <w:kern w:val="0"/>
          <w:sz w:val="24"/>
        </w:rPr>
        <w:t>)</w:t>
      </w:r>
      <w:r w:rsidR="004B6377" w:rsidRPr="004B6377">
        <w:rPr>
          <w:rFonts w:hint="eastAsia"/>
          <w:kern w:val="0"/>
          <w:sz w:val="24"/>
        </w:rPr>
        <w:t>相关衔接规定，以及财政部、中国银行保险监督管理委员会于</w:t>
      </w:r>
      <w:r w:rsidR="004B6377" w:rsidRPr="004B6377">
        <w:rPr>
          <w:rFonts w:hint="eastAsia"/>
          <w:kern w:val="0"/>
          <w:sz w:val="24"/>
        </w:rPr>
        <w:t>2020</w:t>
      </w:r>
      <w:r w:rsidR="004B6377" w:rsidRPr="004B6377">
        <w:rPr>
          <w:rFonts w:hint="eastAsia"/>
          <w:kern w:val="0"/>
          <w:sz w:val="24"/>
        </w:rPr>
        <w:t>年</w:t>
      </w:r>
      <w:r w:rsidR="004B6377" w:rsidRPr="004B6377">
        <w:rPr>
          <w:rFonts w:hint="eastAsia"/>
          <w:kern w:val="0"/>
          <w:sz w:val="24"/>
        </w:rPr>
        <w:t>12</w:t>
      </w:r>
      <w:r w:rsidR="004B6377" w:rsidRPr="004B6377">
        <w:rPr>
          <w:rFonts w:hint="eastAsia"/>
          <w:kern w:val="0"/>
          <w:sz w:val="24"/>
        </w:rPr>
        <w:t>月</w:t>
      </w:r>
      <w:r w:rsidR="004B6377" w:rsidRPr="004B6377">
        <w:rPr>
          <w:rFonts w:hint="eastAsia"/>
          <w:kern w:val="0"/>
          <w:sz w:val="24"/>
        </w:rPr>
        <w:t>30</w:t>
      </w:r>
      <w:r w:rsidR="004B6377" w:rsidRPr="004B6377">
        <w:rPr>
          <w:rFonts w:hint="eastAsia"/>
          <w:kern w:val="0"/>
          <w:sz w:val="24"/>
        </w:rPr>
        <w:t>日发布的《关于进一步贯彻落实新金融工具相关会计准则的通知》，公募证券投资基金应当自</w:t>
      </w:r>
      <w:r w:rsidR="004B6377" w:rsidRPr="004B6377">
        <w:rPr>
          <w:rFonts w:hint="eastAsia"/>
          <w:kern w:val="0"/>
          <w:sz w:val="24"/>
        </w:rPr>
        <w:t>2022</w:t>
      </w:r>
      <w:r w:rsidR="004B6377" w:rsidRPr="004B6377">
        <w:rPr>
          <w:rFonts w:hint="eastAsia"/>
          <w:kern w:val="0"/>
          <w:sz w:val="24"/>
        </w:rPr>
        <w:t>年</w:t>
      </w:r>
      <w:r w:rsidR="004B6377" w:rsidRPr="004B6377">
        <w:rPr>
          <w:rFonts w:hint="eastAsia"/>
          <w:kern w:val="0"/>
          <w:sz w:val="24"/>
        </w:rPr>
        <w:t>1</w:t>
      </w:r>
      <w:r w:rsidR="004B6377" w:rsidRPr="004B6377">
        <w:rPr>
          <w:rFonts w:hint="eastAsia"/>
          <w:kern w:val="0"/>
          <w:sz w:val="24"/>
        </w:rPr>
        <w:t>月</w:t>
      </w:r>
      <w:r w:rsidR="004B6377" w:rsidRPr="004B6377">
        <w:rPr>
          <w:rFonts w:hint="eastAsia"/>
          <w:kern w:val="0"/>
          <w:sz w:val="24"/>
        </w:rPr>
        <w:t>1</w:t>
      </w:r>
      <w:r w:rsidR="004B6377" w:rsidRPr="004B6377">
        <w:rPr>
          <w:rFonts w:hint="eastAsia"/>
          <w:kern w:val="0"/>
          <w:sz w:val="24"/>
        </w:rPr>
        <w:t>日起执行新金融工具准则。截至</w:t>
      </w:r>
      <w:r w:rsidR="004B6377" w:rsidRPr="004B6377">
        <w:rPr>
          <w:rFonts w:hint="eastAsia"/>
          <w:kern w:val="0"/>
          <w:sz w:val="24"/>
        </w:rPr>
        <w:t>2021</w:t>
      </w:r>
      <w:r w:rsidR="004B6377" w:rsidRPr="004B6377">
        <w:rPr>
          <w:rFonts w:hint="eastAsia"/>
          <w:kern w:val="0"/>
          <w:sz w:val="24"/>
        </w:rPr>
        <w:t>年</w:t>
      </w:r>
      <w:r w:rsidR="004B6377" w:rsidRPr="004B6377">
        <w:rPr>
          <w:rFonts w:hint="eastAsia"/>
          <w:kern w:val="0"/>
          <w:sz w:val="24"/>
        </w:rPr>
        <w:t>12</w:t>
      </w:r>
      <w:r w:rsidR="004B6377" w:rsidRPr="004B6377">
        <w:rPr>
          <w:rFonts w:hint="eastAsia"/>
          <w:kern w:val="0"/>
          <w:sz w:val="24"/>
        </w:rPr>
        <w:t>月</w:t>
      </w:r>
      <w:r w:rsidR="004B6377" w:rsidRPr="004B6377">
        <w:rPr>
          <w:rFonts w:hint="eastAsia"/>
          <w:kern w:val="0"/>
          <w:sz w:val="24"/>
        </w:rPr>
        <w:t>31</w:t>
      </w:r>
      <w:r w:rsidR="004B6377" w:rsidRPr="004B6377">
        <w:rPr>
          <w:rFonts w:hint="eastAsia"/>
          <w:kern w:val="0"/>
          <w:sz w:val="24"/>
        </w:rPr>
        <w:t>日，本基金已完成了执行新金融工具准则对财务报表潜在影响的评估。鉴于本基金业务的性质，新金融工具准则预期不会对本基金的财务状况和经营成果产生重大影响。</w:t>
      </w:r>
    </w:p>
    <w:p w:rsidR="003E0C7B" w:rsidRDefault="003E0C7B">
      <w:pPr>
        <w:spacing w:before="29" w:line="288" w:lineRule="auto"/>
        <w:ind w:firstLineChars="200" w:firstLine="480"/>
        <w:rPr>
          <w:kern w:val="0"/>
          <w:sz w:val="24"/>
        </w:rPr>
      </w:pPr>
    </w:p>
    <w:p w:rsidR="003E0C7B" w:rsidRDefault="00CA1F84">
      <w:pPr>
        <w:spacing w:before="29" w:line="288" w:lineRule="auto"/>
        <w:ind w:firstLineChars="200" w:firstLine="480"/>
        <w:rPr>
          <w:kern w:val="0"/>
          <w:sz w:val="24"/>
        </w:rPr>
      </w:pPr>
      <w:r>
        <w:rPr>
          <w:kern w:val="0"/>
          <w:sz w:val="24"/>
        </w:rPr>
        <w:t>本基金将自</w:t>
      </w:r>
      <w:r>
        <w:rPr>
          <w:kern w:val="0"/>
          <w:sz w:val="24"/>
        </w:rPr>
        <w:t>2022</w:t>
      </w:r>
      <w:r>
        <w:rPr>
          <w:kern w:val="0"/>
          <w:sz w:val="24"/>
        </w:rPr>
        <w:t>年</w:t>
      </w:r>
      <w:r>
        <w:rPr>
          <w:kern w:val="0"/>
          <w:sz w:val="24"/>
        </w:rPr>
        <w:t>1</w:t>
      </w:r>
      <w:r>
        <w:rPr>
          <w:kern w:val="0"/>
          <w:sz w:val="24"/>
        </w:rPr>
        <w:t>月</w:t>
      </w:r>
      <w:r>
        <w:rPr>
          <w:kern w:val="0"/>
          <w:sz w:val="24"/>
        </w:rPr>
        <w:t>1</w:t>
      </w:r>
      <w:r>
        <w:rPr>
          <w:kern w:val="0"/>
          <w:sz w:val="24"/>
        </w:rPr>
        <w:t>日起追溯执行相关新规定，并采用准则允许的实务简便方法，调整期初所有者权益，</w:t>
      </w:r>
      <w:r>
        <w:rPr>
          <w:kern w:val="0"/>
          <w:sz w:val="24"/>
        </w:rPr>
        <w:t>2021</w:t>
      </w:r>
      <w:r>
        <w:rPr>
          <w:kern w:val="0"/>
          <w:sz w:val="24"/>
        </w:rPr>
        <w:t>年的比较数据将不作重述。</w:t>
      </w:r>
    </w:p>
    <w:p w:rsidR="003E0C7B" w:rsidRDefault="003E0C7B">
      <w:pPr>
        <w:spacing w:before="29" w:line="288" w:lineRule="auto"/>
        <w:ind w:firstLineChars="200" w:firstLine="480"/>
        <w:rPr>
          <w:kern w:val="0"/>
          <w:sz w:val="24"/>
        </w:rPr>
      </w:pPr>
    </w:p>
    <w:p w:rsidR="001A59F9" w:rsidRPr="00D53356" w:rsidRDefault="001A59F9" w:rsidP="00841931">
      <w:pPr>
        <w:spacing w:before="29" w:line="288" w:lineRule="auto"/>
        <w:ind w:firstLineChars="200" w:firstLine="480"/>
        <w:rPr>
          <w:kern w:val="0"/>
          <w:sz w:val="24"/>
        </w:rPr>
      </w:pPr>
      <w:r w:rsidRPr="00D53356">
        <w:rPr>
          <w:kern w:val="0"/>
          <w:sz w:val="24"/>
        </w:rPr>
        <w:t xml:space="preserve">(3) </w:t>
      </w:r>
      <w:r w:rsidRPr="00D53356">
        <w:rPr>
          <w:kern w:val="0"/>
          <w:sz w:val="24"/>
        </w:rPr>
        <w:t>除公允价值和执行新金融工具准则外，截至资产负债表日本基金无需要说明的其他重要事项。</w:t>
      </w:r>
    </w:p>
    <w:p w:rsidR="009113DE" w:rsidRPr="00D53356" w:rsidRDefault="009113DE" w:rsidP="00841931">
      <w:pPr>
        <w:spacing w:before="29" w:line="288" w:lineRule="auto"/>
        <w:ind w:firstLineChars="200" w:firstLine="480"/>
        <w:rPr>
          <w:kern w:val="0"/>
          <w:sz w:val="24"/>
        </w:rPr>
      </w:pPr>
    </w:p>
    <w:p w:rsidR="001A59F9" w:rsidRPr="00D53356" w:rsidRDefault="001A59F9" w:rsidP="00B62223">
      <w:pPr>
        <w:pStyle w:val="1"/>
        <w:keepNext/>
        <w:keepLines/>
        <w:widowControl w:val="0"/>
        <w:spacing w:beforeLines="100" w:before="312" w:afterLines="100" w:after="312" w:line="288" w:lineRule="auto"/>
        <w:jc w:val="center"/>
        <w:rPr>
          <w:b/>
          <w:bCs/>
          <w:szCs w:val="24"/>
          <w:lang w:val="en-US"/>
        </w:rPr>
      </w:pPr>
      <w:bookmarkStart w:id="122" w:name="_Toc225498272"/>
      <w:bookmarkStart w:id="123" w:name="_Toc361324877"/>
      <w:bookmarkStart w:id="124" w:name="_Toc99538948"/>
      <w:r w:rsidRPr="00D53356">
        <w:rPr>
          <w:rFonts w:hint="eastAsia"/>
          <w:b/>
          <w:bCs/>
          <w:szCs w:val="24"/>
          <w:lang w:val="en-US"/>
        </w:rPr>
        <w:t>§</w:t>
      </w:r>
      <w:r w:rsidRPr="00D53356">
        <w:rPr>
          <w:b/>
          <w:bCs/>
          <w:szCs w:val="24"/>
          <w:lang w:val="en-US"/>
        </w:rPr>
        <w:t>8</w:t>
      </w:r>
      <w:r w:rsidRPr="00D53356">
        <w:rPr>
          <w:rFonts w:hint="eastAsia"/>
          <w:b/>
          <w:bCs/>
          <w:szCs w:val="24"/>
          <w:lang w:val="en-US"/>
        </w:rPr>
        <w:t>投资组合报告</w:t>
      </w:r>
      <w:bookmarkEnd w:id="122"/>
      <w:bookmarkEnd w:id="123"/>
      <w:bookmarkEnd w:id="124"/>
    </w:p>
    <w:p w:rsidR="00DB6EA0" w:rsidRPr="00D53356" w:rsidRDefault="00DB6EA0" w:rsidP="00DB6EA0"/>
    <w:p w:rsidR="00AF1BAC" w:rsidRPr="00D53356" w:rsidRDefault="00AF1BAC" w:rsidP="00AF1BAC">
      <w:pPr>
        <w:pStyle w:val="20"/>
        <w:spacing w:before="0" w:after="0"/>
        <w:rPr>
          <w:rFonts w:ascii="Times New Roman" w:eastAsiaTheme="minorEastAsia" w:hAnsi="Times New Roman"/>
          <w:color w:val="000000" w:themeColor="text1"/>
          <w:kern w:val="0"/>
          <w:sz w:val="21"/>
          <w:szCs w:val="21"/>
        </w:rPr>
      </w:pPr>
      <w:bookmarkStart w:id="125" w:name="_Toc225498273"/>
      <w:bookmarkStart w:id="126" w:name="_Toc361324878"/>
      <w:bookmarkStart w:id="127" w:name="_Toc99538949"/>
      <w:r w:rsidRPr="00D53356">
        <w:rPr>
          <w:rFonts w:ascii="Times New Roman" w:eastAsiaTheme="minorEastAsia" w:hAnsi="Times New Roman"/>
          <w:bCs w:val="0"/>
          <w:color w:val="000000" w:themeColor="text1"/>
          <w:kern w:val="0"/>
          <w:sz w:val="21"/>
          <w:szCs w:val="21"/>
        </w:rPr>
        <w:t xml:space="preserve">8.1 </w:t>
      </w:r>
      <w:r w:rsidRPr="00D53356">
        <w:rPr>
          <w:rFonts w:ascii="Times New Roman" w:eastAsiaTheme="minorEastAsia" w:hAnsi="Times New Roman"/>
          <w:color w:val="000000" w:themeColor="text1"/>
          <w:kern w:val="0"/>
          <w:sz w:val="21"/>
          <w:szCs w:val="21"/>
        </w:rPr>
        <w:t>期末基金资产组合情况</w:t>
      </w:r>
      <w:bookmarkEnd w:id="125"/>
      <w:bookmarkEnd w:id="126"/>
      <w:bookmarkEnd w:id="127"/>
    </w:p>
    <w:p w:rsidR="00AF1BAC" w:rsidRPr="00D53356" w:rsidRDefault="00AF1BAC" w:rsidP="00AF1BAC">
      <w:pPr>
        <w:autoSpaceDE w:val="0"/>
        <w:autoSpaceDN w:val="0"/>
        <w:adjustRightInd w:val="0"/>
        <w:spacing w:before="29" w:line="360" w:lineRule="auto"/>
        <w:ind w:left="15"/>
        <w:jc w:val="right"/>
        <w:rPr>
          <w:rFonts w:eastAsiaTheme="minorEastAsia"/>
          <w:color w:val="000000" w:themeColor="text1"/>
          <w:kern w:val="0"/>
          <w:szCs w:val="21"/>
        </w:rPr>
      </w:pPr>
      <w:r w:rsidRPr="00D53356">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AF1BAC" w:rsidRPr="00D53356" w:rsidTr="00F51BCB">
        <w:tc>
          <w:tcPr>
            <w:tcW w:w="1080" w:type="dxa"/>
            <w:vAlign w:val="center"/>
          </w:tcPr>
          <w:p w:rsidR="00AF1BAC" w:rsidRPr="00D53356" w:rsidRDefault="00AF1BAC" w:rsidP="00F51BCB">
            <w:pPr>
              <w:spacing w:line="276" w:lineRule="auto"/>
              <w:jc w:val="center"/>
              <w:rPr>
                <w:rFonts w:eastAsiaTheme="minorEastAsia"/>
                <w:color w:val="000000" w:themeColor="text1"/>
                <w:szCs w:val="21"/>
              </w:rPr>
            </w:pPr>
            <w:r w:rsidRPr="00D53356">
              <w:rPr>
                <w:rFonts w:eastAsiaTheme="minorEastAsia"/>
                <w:color w:val="000000" w:themeColor="text1"/>
                <w:szCs w:val="21"/>
              </w:rPr>
              <w:t>序号</w:t>
            </w:r>
          </w:p>
        </w:tc>
        <w:tc>
          <w:tcPr>
            <w:tcW w:w="2748" w:type="dxa"/>
            <w:vAlign w:val="center"/>
          </w:tcPr>
          <w:p w:rsidR="00AF1BAC" w:rsidRPr="00D53356" w:rsidRDefault="00AF1BAC" w:rsidP="00F51BCB">
            <w:pPr>
              <w:spacing w:line="276" w:lineRule="auto"/>
              <w:jc w:val="center"/>
              <w:rPr>
                <w:rFonts w:eastAsiaTheme="minorEastAsia"/>
                <w:color w:val="000000" w:themeColor="text1"/>
                <w:szCs w:val="21"/>
              </w:rPr>
            </w:pPr>
            <w:r w:rsidRPr="00D53356">
              <w:rPr>
                <w:rFonts w:eastAsiaTheme="minorEastAsia"/>
                <w:color w:val="000000" w:themeColor="text1"/>
                <w:szCs w:val="21"/>
              </w:rPr>
              <w:t>项目</w:t>
            </w:r>
          </w:p>
        </w:tc>
        <w:tc>
          <w:tcPr>
            <w:tcW w:w="2551" w:type="dxa"/>
            <w:vAlign w:val="center"/>
          </w:tcPr>
          <w:p w:rsidR="00AF1BAC" w:rsidRPr="00D53356" w:rsidRDefault="00AF1BAC" w:rsidP="00F51BCB">
            <w:pPr>
              <w:spacing w:line="276" w:lineRule="auto"/>
              <w:jc w:val="center"/>
              <w:rPr>
                <w:rFonts w:eastAsiaTheme="minorEastAsia"/>
                <w:color w:val="000000" w:themeColor="text1"/>
                <w:szCs w:val="21"/>
              </w:rPr>
            </w:pPr>
            <w:r w:rsidRPr="00D53356">
              <w:rPr>
                <w:rFonts w:eastAsiaTheme="minorEastAsia"/>
                <w:color w:val="000000" w:themeColor="text1"/>
                <w:szCs w:val="21"/>
              </w:rPr>
              <w:t>金额</w:t>
            </w:r>
          </w:p>
        </w:tc>
        <w:tc>
          <w:tcPr>
            <w:tcW w:w="2621" w:type="dxa"/>
            <w:vAlign w:val="center"/>
          </w:tcPr>
          <w:p w:rsidR="00AF1BAC" w:rsidRPr="00D53356" w:rsidRDefault="00AF1BAC" w:rsidP="00F51BCB">
            <w:pPr>
              <w:spacing w:line="276" w:lineRule="auto"/>
              <w:jc w:val="center"/>
              <w:rPr>
                <w:rFonts w:eastAsiaTheme="minorEastAsia"/>
                <w:color w:val="000000" w:themeColor="text1"/>
                <w:szCs w:val="21"/>
              </w:rPr>
            </w:pPr>
            <w:r w:rsidRPr="00D53356">
              <w:rPr>
                <w:rFonts w:eastAsiaTheme="minorEastAsia"/>
                <w:color w:val="000000" w:themeColor="text1"/>
                <w:szCs w:val="21"/>
              </w:rPr>
              <w:t>占基金总资产的比例（</w:t>
            </w:r>
            <w:r w:rsidRPr="00D53356">
              <w:rPr>
                <w:rFonts w:eastAsiaTheme="minorEastAsia"/>
                <w:color w:val="000000" w:themeColor="text1"/>
                <w:szCs w:val="21"/>
              </w:rPr>
              <w:t>%</w:t>
            </w:r>
            <w:r w:rsidRPr="00D53356">
              <w:rPr>
                <w:rFonts w:eastAsiaTheme="minorEastAsia"/>
                <w:color w:val="000000" w:themeColor="text1"/>
                <w:szCs w:val="21"/>
              </w:rPr>
              <w:t>）</w:t>
            </w:r>
          </w:p>
        </w:tc>
      </w:tr>
      <w:tr w:rsidR="00AF1BAC" w:rsidRPr="00D53356" w:rsidTr="00F51BCB">
        <w:tc>
          <w:tcPr>
            <w:tcW w:w="1080" w:type="dxa"/>
            <w:vAlign w:val="center"/>
          </w:tcPr>
          <w:p w:rsidR="00AF1BAC" w:rsidRPr="00D53356" w:rsidRDefault="00AF1BAC" w:rsidP="00F51BCB">
            <w:pPr>
              <w:spacing w:line="276" w:lineRule="auto"/>
              <w:jc w:val="center"/>
              <w:rPr>
                <w:rFonts w:eastAsiaTheme="minorEastAsia"/>
                <w:color w:val="000000" w:themeColor="text1"/>
                <w:szCs w:val="21"/>
              </w:rPr>
            </w:pPr>
            <w:r w:rsidRPr="00D53356">
              <w:rPr>
                <w:rFonts w:eastAsiaTheme="minorEastAsia"/>
                <w:color w:val="000000" w:themeColor="text1"/>
                <w:szCs w:val="21"/>
              </w:rPr>
              <w:t>1</w:t>
            </w:r>
          </w:p>
        </w:tc>
        <w:tc>
          <w:tcPr>
            <w:tcW w:w="2748" w:type="dxa"/>
            <w:vAlign w:val="center"/>
          </w:tcPr>
          <w:p w:rsidR="00AF1BAC" w:rsidRPr="00D53356" w:rsidRDefault="00AF1BAC" w:rsidP="00F51BCB">
            <w:pPr>
              <w:spacing w:line="276" w:lineRule="auto"/>
              <w:ind w:leftChars="50" w:left="105"/>
              <w:rPr>
                <w:rFonts w:eastAsiaTheme="minorEastAsia"/>
                <w:color w:val="000000" w:themeColor="text1"/>
                <w:szCs w:val="21"/>
              </w:rPr>
            </w:pPr>
            <w:r w:rsidRPr="00D53356">
              <w:rPr>
                <w:rFonts w:eastAsiaTheme="minorEastAsia"/>
                <w:color w:val="000000" w:themeColor="text1"/>
                <w:szCs w:val="21"/>
              </w:rPr>
              <w:t>权益投资</w:t>
            </w:r>
          </w:p>
        </w:tc>
        <w:tc>
          <w:tcPr>
            <w:tcW w:w="2551" w:type="dxa"/>
            <w:vAlign w:val="center"/>
          </w:tcPr>
          <w:p w:rsidR="00AF1BAC" w:rsidRPr="00D53356" w:rsidRDefault="00AF1BAC" w:rsidP="00F51BCB">
            <w:pPr>
              <w:spacing w:before="29" w:line="276" w:lineRule="auto"/>
              <w:ind w:left="17"/>
              <w:jc w:val="right"/>
              <w:rPr>
                <w:rFonts w:eastAsiaTheme="minorEastAsia"/>
                <w:color w:val="000000" w:themeColor="text1"/>
                <w:szCs w:val="21"/>
              </w:rPr>
            </w:pPr>
            <w:r w:rsidRPr="00D53356">
              <w:rPr>
                <w:rFonts w:eastAsiaTheme="minorEastAsia"/>
                <w:color w:val="000000" w:themeColor="text1"/>
                <w:szCs w:val="21"/>
              </w:rPr>
              <w:t>-</w:t>
            </w:r>
          </w:p>
        </w:tc>
        <w:tc>
          <w:tcPr>
            <w:tcW w:w="2621" w:type="dxa"/>
            <w:vAlign w:val="center"/>
          </w:tcPr>
          <w:p w:rsidR="00AF1BAC" w:rsidRPr="00D53356" w:rsidRDefault="00AF1BAC" w:rsidP="00F51BCB">
            <w:pPr>
              <w:spacing w:before="29" w:line="276" w:lineRule="auto"/>
              <w:ind w:left="17"/>
              <w:jc w:val="right"/>
              <w:rPr>
                <w:rFonts w:eastAsiaTheme="minorEastAsia"/>
                <w:color w:val="000000" w:themeColor="text1"/>
                <w:szCs w:val="21"/>
              </w:rPr>
            </w:pPr>
            <w:r w:rsidRPr="00D53356">
              <w:rPr>
                <w:rFonts w:eastAsiaTheme="minorEastAsia"/>
                <w:color w:val="000000" w:themeColor="text1"/>
                <w:szCs w:val="21"/>
              </w:rPr>
              <w:t>-</w:t>
            </w:r>
          </w:p>
        </w:tc>
      </w:tr>
      <w:tr w:rsidR="00AF1BAC" w:rsidRPr="00D53356" w:rsidTr="00F51BCB">
        <w:tc>
          <w:tcPr>
            <w:tcW w:w="1080" w:type="dxa"/>
            <w:vAlign w:val="center"/>
          </w:tcPr>
          <w:p w:rsidR="00AF1BAC" w:rsidRPr="00D53356" w:rsidRDefault="00AF1BAC" w:rsidP="00F51BCB">
            <w:pPr>
              <w:spacing w:line="276" w:lineRule="auto"/>
              <w:jc w:val="center"/>
              <w:rPr>
                <w:rFonts w:eastAsiaTheme="minorEastAsia"/>
                <w:color w:val="000000" w:themeColor="text1"/>
                <w:szCs w:val="21"/>
              </w:rPr>
            </w:pPr>
          </w:p>
        </w:tc>
        <w:tc>
          <w:tcPr>
            <w:tcW w:w="2748" w:type="dxa"/>
            <w:vAlign w:val="center"/>
          </w:tcPr>
          <w:p w:rsidR="00AF1BAC" w:rsidRPr="00D53356" w:rsidRDefault="00AF1BAC" w:rsidP="00F51BCB">
            <w:pPr>
              <w:spacing w:line="276" w:lineRule="auto"/>
              <w:ind w:leftChars="50" w:left="105"/>
              <w:rPr>
                <w:rFonts w:eastAsiaTheme="minorEastAsia"/>
                <w:color w:val="000000" w:themeColor="text1"/>
                <w:szCs w:val="21"/>
              </w:rPr>
            </w:pPr>
            <w:r w:rsidRPr="00D53356">
              <w:rPr>
                <w:rFonts w:eastAsiaTheme="minorEastAsia"/>
                <w:color w:val="000000" w:themeColor="text1"/>
                <w:szCs w:val="21"/>
              </w:rPr>
              <w:t>其中：股票</w:t>
            </w:r>
          </w:p>
        </w:tc>
        <w:tc>
          <w:tcPr>
            <w:tcW w:w="2551" w:type="dxa"/>
            <w:vAlign w:val="center"/>
          </w:tcPr>
          <w:p w:rsidR="00AF1BAC" w:rsidRPr="00D53356" w:rsidRDefault="00AF1BAC" w:rsidP="00F51BCB">
            <w:pPr>
              <w:spacing w:before="29" w:line="276" w:lineRule="auto"/>
              <w:ind w:left="17"/>
              <w:jc w:val="right"/>
              <w:rPr>
                <w:rFonts w:eastAsiaTheme="minorEastAsia"/>
                <w:color w:val="000000" w:themeColor="text1"/>
                <w:szCs w:val="21"/>
              </w:rPr>
            </w:pPr>
            <w:r w:rsidRPr="00D53356">
              <w:rPr>
                <w:rFonts w:eastAsiaTheme="minorEastAsia"/>
                <w:color w:val="000000" w:themeColor="text1"/>
                <w:szCs w:val="21"/>
              </w:rPr>
              <w:t>-</w:t>
            </w:r>
          </w:p>
        </w:tc>
        <w:tc>
          <w:tcPr>
            <w:tcW w:w="2621" w:type="dxa"/>
            <w:vAlign w:val="center"/>
          </w:tcPr>
          <w:p w:rsidR="00AF1BAC" w:rsidRPr="00D53356" w:rsidRDefault="00AF1BAC" w:rsidP="00F51BCB">
            <w:pPr>
              <w:spacing w:before="29" w:line="276" w:lineRule="auto"/>
              <w:ind w:left="17"/>
              <w:jc w:val="right"/>
              <w:rPr>
                <w:rFonts w:eastAsiaTheme="minorEastAsia"/>
                <w:color w:val="000000" w:themeColor="text1"/>
                <w:szCs w:val="21"/>
              </w:rPr>
            </w:pPr>
            <w:r w:rsidRPr="00D53356">
              <w:rPr>
                <w:rFonts w:eastAsiaTheme="minorEastAsia"/>
                <w:color w:val="000000" w:themeColor="text1"/>
                <w:szCs w:val="21"/>
              </w:rPr>
              <w:t>-</w:t>
            </w:r>
          </w:p>
        </w:tc>
      </w:tr>
      <w:tr w:rsidR="00AF1BAC" w:rsidRPr="00D53356" w:rsidTr="00F51BCB">
        <w:tc>
          <w:tcPr>
            <w:tcW w:w="1080" w:type="dxa"/>
            <w:vAlign w:val="center"/>
          </w:tcPr>
          <w:p w:rsidR="00AF1BAC" w:rsidRPr="00D53356" w:rsidRDefault="00AF1BAC" w:rsidP="00F51BCB">
            <w:pPr>
              <w:spacing w:line="276" w:lineRule="auto"/>
              <w:jc w:val="center"/>
              <w:rPr>
                <w:rFonts w:eastAsiaTheme="minorEastAsia"/>
                <w:color w:val="000000" w:themeColor="text1"/>
                <w:szCs w:val="21"/>
              </w:rPr>
            </w:pPr>
            <w:r w:rsidRPr="00D53356">
              <w:rPr>
                <w:rFonts w:eastAsiaTheme="minorEastAsia" w:hint="eastAsia"/>
                <w:color w:val="000000" w:themeColor="text1"/>
                <w:szCs w:val="21"/>
              </w:rPr>
              <w:lastRenderedPageBreak/>
              <w:t>2</w:t>
            </w:r>
          </w:p>
        </w:tc>
        <w:tc>
          <w:tcPr>
            <w:tcW w:w="2748" w:type="dxa"/>
            <w:vAlign w:val="center"/>
          </w:tcPr>
          <w:p w:rsidR="00AF1BAC" w:rsidRPr="00D53356" w:rsidRDefault="00AF1BAC" w:rsidP="00F51BCB">
            <w:pPr>
              <w:spacing w:line="276" w:lineRule="auto"/>
              <w:ind w:leftChars="50" w:left="105"/>
              <w:rPr>
                <w:rFonts w:eastAsiaTheme="minorEastAsia"/>
                <w:color w:val="000000" w:themeColor="text1"/>
                <w:szCs w:val="21"/>
              </w:rPr>
            </w:pPr>
            <w:r w:rsidRPr="00D53356">
              <w:rPr>
                <w:rFonts w:eastAsiaTheme="minorEastAsia" w:hint="eastAsia"/>
                <w:color w:val="000000" w:themeColor="text1"/>
                <w:szCs w:val="21"/>
              </w:rPr>
              <w:t>基金投资</w:t>
            </w:r>
          </w:p>
        </w:tc>
        <w:tc>
          <w:tcPr>
            <w:tcW w:w="2551" w:type="dxa"/>
            <w:vAlign w:val="center"/>
          </w:tcPr>
          <w:p w:rsidR="00AF1BAC" w:rsidRPr="00D53356" w:rsidRDefault="00AF1BAC" w:rsidP="00F51BCB">
            <w:pPr>
              <w:spacing w:before="29" w:line="276" w:lineRule="auto"/>
              <w:ind w:left="17"/>
              <w:jc w:val="right"/>
              <w:rPr>
                <w:rFonts w:eastAsiaTheme="minorEastAsia"/>
                <w:color w:val="000000" w:themeColor="text1"/>
                <w:szCs w:val="21"/>
              </w:rPr>
            </w:pPr>
            <w:r w:rsidRPr="00D53356">
              <w:rPr>
                <w:rFonts w:eastAsiaTheme="minorEastAsia" w:hint="eastAsia"/>
                <w:color w:val="000000" w:themeColor="text1"/>
                <w:szCs w:val="21"/>
              </w:rPr>
              <w:t>49,517,901.58</w:t>
            </w:r>
          </w:p>
        </w:tc>
        <w:tc>
          <w:tcPr>
            <w:tcW w:w="2621" w:type="dxa"/>
            <w:vAlign w:val="center"/>
          </w:tcPr>
          <w:p w:rsidR="00AF1BAC" w:rsidRPr="00D53356" w:rsidRDefault="00AF1BAC" w:rsidP="00F51BCB">
            <w:pPr>
              <w:spacing w:before="29" w:line="276" w:lineRule="auto"/>
              <w:ind w:left="17"/>
              <w:jc w:val="right"/>
              <w:rPr>
                <w:rFonts w:eastAsiaTheme="minorEastAsia"/>
                <w:color w:val="000000" w:themeColor="text1"/>
                <w:szCs w:val="21"/>
              </w:rPr>
            </w:pPr>
            <w:r w:rsidRPr="00D53356">
              <w:rPr>
                <w:rFonts w:eastAsiaTheme="minorEastAsia" w:hint="eastAsia"/>
                <w:color w:val="000000" w:themeColor="text1"/>
                <w:szCs w:val="21"/>
              </w:rPr>
              <w:t>93.55</w:t>
            </w:r>
          </w:p>
        </w:tc>
      </w:tr>
      <w:tr w:rsidR="00AF1BAC" w:rsidRPr="00D53356" w:rsidTr="00F51BCB">
        <w:tc>
          <w:tcPr>
            <w:tcW w:w="1080" w:type="dxa"/>
            <w:vAlign w:val="center"/>
          </w:tcPr>
          <w:p w:rsidR="00AF1BAC" w:rsidRPr="00D53356" w:rsidRDefault="00AF1BAC" w:rsidP="00F51BCB">
            <w:pPr>
              <w:spacing w:line="276" w:lineRule="auto"/>
              <w:jc w:val="center"/>
              <w:rPr>
                <w:rFonts w:eastAsiaTheme="minorEastAsia"/>
                <w:color w:val="000000" w:themeColor="text1"/>
                <w:szCs w:val="21"/>
              </w:rPr>
            </w:pPr>
            <w:r w:rsidRPr="00D53356">
              <w:rPr>
                <w:rFonts w:eastAsiaTheme="minorEastAsia" w:hint="eastAsia"/>
                <w:color w:val="000000" w:themeColor="text1"/>
                <w:szCs w:val="21"/>
              </w:rPr>
              <w:t>3</w:t>
            </w:r>
          </w:p>
        </w:tc>
        <w:tc>
          <w:tcPr>
            <w:tcW w:w="2748" w:type="dxa"/>
            <w:vAlign w:val="center"/>
          </w:tcPr>
          <w:p w:rsidR="00AF1BAC" w:rsidRPr="00D53356" w:rsidRDefault="00AF1BAC" w:rsidP="00F51BCB">
            <w:pPr>
              <w:spacing w:line="276" w:lineRule="auto"/>
              <w:ind w:leftChars="50" w:left="105"/>
              <w:rPr>
                <w:rFonts w:eastAsiaTheme="minorEastAsia"/>
                <w:color w:val="000000" w:themeColor="text1"/>
                <w:szCs w:val="21"/>
              </w:rPr>
            </w:pPr>
            <w:r w:rsidRPr="00D53356">
              <w:rPr>
                <w:rFonts w:eastAsiaTheme="minorEastAsia"/>
                <w:color w:val="000000" w:themeColor="text1"/>
                <w:szCs w:val="21"/>
              </w:rPr>
              <w:t>固定收益投资</w:t>
            </w:r>
          </w:p>
        </w:tc>
        <w:tc>
          <w:tcPr>
            <w:tcW w:w="2551" w:type="dxa"/>
            <w:vAlign w:val="center"/>
          </w:tcPr>
          <w:p w:rsidR="00AF1BAC" w:rsidRPr="00D53356" w:rsidRDefault="00AF1BAC" w:rsidP="00F51BCB">
            <w:pPr>
              <w:spacing w:before="29" w:line="276" w:lineRule="auto"/>
              <w:ind w:left="17"/>
              <w:jc w:val="right"/>
              <w:rPr>
                <w:rFonts w:eastAsiaTheme="minorEastAsia"/>
                <w:color w:val="000000" w:themeColor="text1"/>
                <w:szCs w:val="21"/>
              </w:rPr>
            </w:pPr>
            <w:r w:rsidRPr="00D53356">
              <w:rPr>
                <w:rFonts w:eastAsiaTheme="minorEastAsia"/>
                <w:color w:val="000000" w:themeColor="text1"/>
                <w:szCs w:val="21"/>
              </w:rPr>
              <w:t>-</w:t>
            </w:r>
          </w:p>
        </w:tc>
        <w:tc>
          <w:tcPr>
            <w:tcW w:w="2621" w:type="dxa"/>
            <w:vAlign w:val="center"/>
          </w:tcPr>
          <w:p w:rsidR="00AF1BAC" w:rsidRPr="00D53356" w:rsidRDefault="00AF1BAC" w:rsidP="00F51BCB">
            <w:pPr>
              <w:spacing w:before="29" w:line="276" w:lineRule="auto"/>
              <w:ind w:left="17"/>
              <w:jc w:val="right"/>
              <w:rPr>
                <w:rFonts w:eastAsiaTheme="minorEastAsia"/>
                <w:color w:val="000000" w:themeColor="text1"/>
                <w:szCs w:val="21"/>
              </w:rPr>
            </w:pPr>
            <w:r w:rsidRPr="00D53356">
              <w:rPr>
                <w:rFonts w:eastAsiaTheme="minorEastAsia"/>
                <w:color w:val="000000" w:themeColor="text1"/>
                <w:szCs w:val="21"/>
              </w:rPr>
              <w:t>-</w:t>
            </w:r>
          </w:p>
        </w:tc>
      </w:tr>
      <w:tr w:rsidR="00AF1BAC" w:rsidRPr="00D53356" w:rsidTr="00F51BCB">
        <w:tc>
          <w:tcPr>
            <w:tcW w:w="1080" w:type="dxa"/>
            <w:vAlign w:val="center"/>
          </w:tcPr>
          <w:p w:rsidR="00AF1BAC" w:rsidRPr="00D53356" w:rsidRDefault="00AF1BAC" w:rsidP="00F51BCB">
            <w:pPr>
              <w:spacing w:line="276" w:lineRule="auto"/>
              <w:jc w:val="center"/>
              <w:rPr>
                <w:rFonts w:eastAsiaTheme="minorEastAsia"/>
                <w:color w:val="000000" w:themeColor="text1"/>
                <w:szCs w:val="21"/>
              </w:rPr>
            </w:pPr>
          </w:p>
        </w:tc>
        <w:tc>
          <w:tcPr>
            <w:tcW w:w="2748" w:type="dxa"/>
            <w:vAlign w:val="center"/>
          </w:tcPr>
          <w:p w:rsidR="00AF1BAC" w:rsidRPr="00D53356" w:rsidRDefault="00AF1BAC" w:rsidP="00F51BCB">
            <w:pPr>
              <w:spacing w:line="276" w:lineRule="auto"/>
              <w:ind w:leftChars="50" w:left="105"/>
              <w:rPr>
                <w:rFonts w:eastAsiaTheme="minorEastAsia"/>
                <w:color w:val="000000" w:themeColor="text1"/>
                <w:szCs w:val="21"/>
              </w:rPr>
            </w:pPr>
            <w:r w:rsidRPr="00D53356">
              <w:rPr>
                <w:rFonts w:eastAsiaTheme="minorEastAsia"/>
                <w:color w:val="000000" w:themeColor="text1"/>
                <w:szCs w:val="21"/>
              </w:rPr>
              <w:t>其中：债券</w:t>
            </w:r>
          </w:p>
        </w:tc>
        <w:tc>
          <w:tcPr>
            <w:tcW w:w="2551" w:type="dxa"/>
            <w:vAlign w:val="center"/>
          </w:tcPr>
          <w:p w:rsidR="00AF1BAC" w:rsidRPr="00D53356" w:rsidRDefault="00AF1BAC" w:rsidP="00F51BCB">
            <w:pPr>
              <w:spacing w:before="29" w:line="276" w:lineRule="auto"/>
              <w:ind w:left="17"/>
              <w:jc w:val="right"/>
              <w:rPr>
                <w:rFonts w:eastAsiaTheme="minorEastAsia"/>
                <w:color w:val="000000" w:themeColor="text1"/>
                <w:szCs w:val="21"/>
              </w:rPr>
            </w:pPr>
            <w:r w:rsidRPr="00D53356">
              <w:rPr>
                <w:rFonts w:eastAsiaTheme="minorEastAsia"/>
                <w:color w:val="000000" w:themeColor="text1"/>
                <w:szCs w:val="21"/>
              </w:rPr>
              <w:t>-</w:t>
            </w:r>
          </w:p>
        </w:tc>
        <w:tc>
          <w:tcPr>
            <w:tcW w:w="2621" w:type="dxa"/>
            <w:vAlign w:val="center"/>
          </w:tcPr>
          <w:p w:rsidR="00AF1BAC" w:rsidRPr="00D53356" w:rsidRDefault="00AF1BAC" w:rsidP="00F51BCB">
            <w:pPr>
              <w:spacing w:before="29" w:line="276" w:lineRule="auto"/>
              <w:ind w:left="17"/>
              <w:jc w:val="right"/>
              <w:rPr>
                <w:rFonts w:eastAsiaTheme="minorEastAsia"/>
                <w:color w:val="000000" w:themeColor="text1"/>
                <w:szCs w:val="21"/>
              </w:rPr>
            </w:pPr>
            <w:r w:rsidRPr="00D53356">
              <w:rPr>
                <w:rFonts w:eastAsiaTheme="minorEastAsia"/>
                <w:color w:val="000000" w:themeColor="text1"/>
                <w:szCs w:val="21"/>
              </w:rPr>
              <w:t>-</w:t>
            </w:r>
          </w:p>
        </w:tc>
      </w:tr>
      <w:tr w:rsidR="00AF1BAC" w:rsidRPr="00D53356" w:rsidTr="00F51BCB">
        <w:tc>
          <w:tcPr>
            <w:tcW w:w="1080" w:type="dxa"/>
            <w:vAlign w:val="center"/>
          </w:tcPr>
          <w:p w:rsidR="00AF1BAC" w:rsidRPr="00D53356" w:rsidRDefault="00AF1BAC" w:rsidP="00F51BCB">
            <w:pPr>
              <w:spacing w:line="276" w:lineRule="auto"/>
              <w:jc w:val="center"/>
              <w:rPr>
                <w:rFonts w:eastAsiaTheme="minorEastAsia"/>
                <w:color w:val="000000" w:themeColor="text1"/>
                <w:szCs w:val="21"/>
              </w:rPr>
            </w:pPr>
          </w:p>
        </w:tc>
        <w:tc>
          <w:tcPr>
            <w:tcW w:w="2748" w:type="dxa"/>
            <w:vAlign w:val="center"/>
          </w:tcPr>
          <w:p w:rsidR="00AF1BAC" w:rsidRPr="00D53356" w:rsidRDefault="00AF1BAC" w:rsidP="00F51BCB">
            <w:pPr>
              <w:spacing w:line="276" w:lineRule="auto"/>
              <w:ind w:leftChars="50" w:left="105" w:firstLineChars="300" w:firstLine="630"/>
              <w:rPr>
                <w:rFonts w:eastAsiaTheme="minorEastAsia"/>
                <w:color w:val="000000" w:themeColor="text1"/>
                <w:szCs w:val="21"/>
              </w:rPr>
            </w:pPr>
            <w:r w:rsidRPr="00D53356">
              <w:rPr>
                <w:rFonts w:eastAsiaTheme="minorEastAsia"/>
                <w:color w:val="000000" w:themeColor="text1"/>
                <w:szCs w:val="21"/>
              </w:rPr>
              <w:t>资产支持证券</w:t>
            </w:r>
          </w:p>
        </w:tc>
        <w:tc>
          <w:tcPr>
            <w:tcW w:w="2551" w:type="dxa"/>
            <w:vAlign w:val="center"/>
          </w:tcPr>
          <w:p w:rsidR="00AF1BAC" w:rsidRPr="00D53356" w:rsidRDefault="00AF1BAC" w:rsidP="00F51BCB">
            <w:pPr>
              <w:spacing w:before="29" w:line="276" w:lineRule="auto"/>
              <w:ind w:left="17"/>
              <w:jc w:val="right"/>
              <w:rPr>
                <w:rFonts w:eastAsiaTheme="minorEastAsia"/>
                <w:color w:val="000000" w:themeColor="text1"/>
                <w:szCs w:val="21"/>
              </w:rPr>
            </w:pPr>
            <w:r w:rsidRPr="00D53356">
              <w:rPr>
                <w:rFonts w:eastAsiaTheme="minorEastAsia"/>
                <w:color w:val="000000" w:themeColor="text1"/>
                <w:szCs w:val="21"/>
              </w:rPr>
              <w:t>-</w:t>
            </w:r>
          </w:p>
        </w:tc>
        <w:tc>
          <w:tcPr>
            <w:tcW w:w="2621" w:type="dxa"/>
            <w:vAlign w:val="center"/>
          </w:tcPr>
          <w:p w:rsidR="00AF1BAC" w:rsidRPr="00D53356" w:rsidRDefault="00AF1BAC" w:rsidP="00F51BCB">
            <w:pPr>
              <w:spacing w:before="29" w:line="276" w:lineRule="auto"/>
              <w:ind w:left="17"/>
              <w:jc w:val="right"/>
              <w:rPr>
                <w:rFonts w:eastAsiaTheme="minorEastAsia"/>
                <w:color w:val="000000" w:themeColor="text1"/>
                <w:szCs w:val="21"/>
              </w:rPr>
            </w:pPr>
            <w:r w:rsidRPr="00D53356">
              <w:rPr>
                <w:rFonts w:eastAsiaTheme="minorEastAsia"/>
                <w:color w:val="000000" w:themeColor="text1"/>
                <w:szCs w:val="21"/>
              </w:rPr>
              <w:t>-</w:t>
            </w:r>
          </w:p>
        </w:tc>
      </w:tr>
      <w:tr w:rsidR="00AF1BAC" w:rsidRPr="00D53356" w:rsidTr="00F51BCB">
        <w:tc>
          <w:tcPr>
            <w:tcW w:w="1080" w:type="dxa"/>
            <w:vAlign w:val="center"/>
          </w:tcPr>
          <w:p w:rsidR="00AF1BAC" w:rsidRPr="00D53356" w:rsidRDefault="00AF1BAC" w:rsidP="00F51BCB">
            <w:pPr>
              <w:spacing w:line="276" w:lineRule="auto"/>
              <w:jc w:val="center"/>
              <w:rPr>
                <w:rFonts w:eastAsiaTheme="minorEastAsia"/>
                <w:color w:val="000000" w:themeColor="text1"/>
                <w:szCs w:val="21"/>
              </w:rPr>
            </w:pPr>
            <w:r w:rsidRPr="00D53356">
              <w:rPr>
                <w:rFonts w:eastAsiaTheme="minorEastAsia" w:hint="eastAsia"/>
                <w:color w:val="000000" w:themeColor="text1"/>
                <w:szCs w:val="21"/>
              </w:rPr>
              <w:t>4</w:t>
            </w:r>
          </w:p>
        </w:tc>
        <w:tc>
          <w:tcPr>
            <w:tcW w:w="2748" w:type="dxa"/>
            <w:vAlign w:val="center"/>
          </w:tcPr>
          <w:p w:rsidR="00AF1BAC" w:rsidRPr="00D53356" w:rsidRDefault="00AF1BAC" w:rsidP="00F51BCB">
            <w:pPr>
              <w:spacing w:line="276" w:lineRule="auto"/>
              <w:ind w:leftChars="50" w:left="105"/>
              <w:rPr>
                <w:rFonts w:eastAsiaTheme="minorEastAsia"/>
                <w:color w:val="000000" w:themeColor="text1"/>
                <w:szCs w:val="21"/>
              </w:rPr>
            </w:pPr>
            <w:r w:rsidRPr="00D53356">
              <w:rPr>
                <w:rFonts w:eastAsiaTheme="minorEastAsia"/>
                <w:color w:val="000000" w:themeColor="text1"/>
                <w:szCs w:val="21"/>
              </w:rPr>
              <w:t>贵金属投资</w:t>
            </w:r>
          </w:p>
        </w:tc>
        <w:tc>
          <w:tcPr>
            <w:tcW w:w="2551" w:type="dxa"/>
            <w:vAlign w:val="center"/>
          </w:tcPr>
          <w:p w:rsidR="00AF1BAC" w:rsidRPr="00D53356" w:rsidRDefault="00AF1BAC" w:rsidP="00F51BCB">
            <w:pPr>
              <w:spacing w:before="29" w:line="276" w:lineRule="auto"/>
              <w:ind w:left="17"/>
              <w:jc w:val="right"/>
              <w:rPr>
                <w:rFonts w:eastAsiaTheme="minorEastAsia"/>
                <w:color w:val="000000" w:themeColor="text1"/>
                <w:szCs w:val="21"/>
              </w:rPr>
            </w:pPr>
            <w:r w:rsidRPr="00D53356">
              <w:rPr>
                <w:rFonts w:eastAsiaTheme="minorEastAsia"/>
                <w:color w:val="000000" w:themeColor="text1"/>
                <w:szCs w:val="21"/>
              </w:rPr>
              <w:t>-</w:t>
            </w:r>
          </w:p>
        </w:tc>
        <w:tc>
          <w:tcPr>
            <w:tcW w:w="2621" w:type="dxa"/>
            <w:vAlign w:val="center"/>
          </w:tcPr>
          <w:p w:rsidR="00AF1BAC" w:rsidRPr="00D53356" w:rsidRDefault="00AF1BAC" w:rsidP="00F51BCB">
            <w:pPr>
              <w:spacing w:before="29" w:line="276" w:lineRule="auto"/>
              <w:ind w:left="17"/>
              <w:jc w:val="right"/>
              <w:rPr>
                <w:rFonts w:eastAsiaTheme="minorEastAsia"/>
                <w:color w:val="000000" w:themeColor="text1"/>
                <w:szCs w:val="21"/>
              </w:rPr>
            </w:pPr>
            <w:r w:rsidRPr="00D53356">
              <w:rPr>
                <w:rFonts w:eastAsiaTheme="minorEastAsia"/>
                <w:color w:val="000000" w:themeColor="text1"/>
                <w:szCs w:val="21"/>
              </w:rPr>
              <w:t>-</w:t>
            </w:r>
          </w:p>
        </w:tc>
      </w:tr>
      <w:tr w:rsidR="00AF1BAC" w:rsidRPr="00D53356" w:rsidTr="00F51BCB">
        <w:tc>
          <w:tcPr>
            <w:tcW w:w="1080" w:type="dxa"/>
            <w:vAlign w:val="center"/>
          </w:tcPr>
          <w:p w:rsidR="00AF1BAC" w:rsidRPr="00D53356" w:rsidRDefault="00AF1BAC" w:rsidP="00F51BCB">
            <w:pPr>
              <w:spacing w:line="276" w:lineRule="auto"/>
              <w:jc w:val="center"/>
              <w:rPr>
                <w:rFonts w:eastAsiaTheme="minorEastAsia"/>
                <w:color w:val="000000" w:themeColor="text1"/>
                <w:szCs w:val="21"/>
              </w:rPr>
            </w:pPr>
            <w:r w:rsidRPr="00D53356">
              <w:rPr>
                <w:rFonts w:eastAsiaTheme="minorEastAsia" w:hint="eastAsia"/>
                <w:color w:val="000000" w:themeColor="text1"/>
                <w:szCs w:val="21"/>
              </w:rPr>
              <w:t>5</w:t>
            </w:r>
          </w:p>
        </w:tc>
        <w:tc>
          <w:tcPr>
            <w:tcW w:w="2748" w:type="dxa"/>
            <w:vAlign w:val="center"/>
          </w:tcPr>
          <w:p w:rsidR="00AF1BAC" w:rsidRPr="00D53356" w:rsidRDefault="00AF1BAC" w:rsidP="00F51BCB">
            <w:pPr>
              <w:spacing w:line="276" w:lineRule="auto"/>
              <w:ind w:leftChars="50" w:left="105"/>
              <w:rPr>
                <w:rFonts w:eastAsiaTheme="minorEastAsia"/>
                <w:color w:val="000000" w:themeColor="text1"/>
                <w:szCs w:val="21"/>
              </w:rPr>
            </w:pPr>
            <w:r w:rsidRPr="00D53356">
              <w:rPr>
                <w:rFonts w:eastAsiaTheme="minorEastAsia"/>
                <w:color w:val="000000" w:themeColor="text1"/>
                <w:szCs w:val="21"/>
              </w:rPr>
              <w:t>金融衍生品投资</w:t>
            </w:r>
          </w:p>
        </w:tc>
        <w:tc>
          <w:tcPr>
            <w:tcW w:w="2551" w:type="dxa"/>
            <w:vAlign w:val="center"/>
          </w:tcPr>
          <w:p w:rsidR="00AF1BAC" w:rsidRPr="00D53356" w:rsidRDefault="00AF1BAC" w:rsidP="00F51BCB">
            <w:pPr>
              <w:spacing w:before="29" w:line="276" w:lineRule="auto"/>
              <w:ind w:left="17"/>
              <w:jc w:val="right"/>
              <w:rPr>
                <w:rFonts w:eastAsiaTheme="minorEastAsia"/>
                <w:color w:val="000000" w:themeColor="text1"/>
                <w:szCs w:val="21"/>
              </w:rPr>
            </w:pPr>
            <w:r w:rsidRPr="00D53356">
              <w:rPr>
                <w:rFonts w:eastAsiaTheme="minorEastAsia"/>
                <w:color w:val="000000" w:themeColor="text1"/>
                <w:szCs w:val="21"/>
              </w:rPr>
              <w:t>-</w:t>
            </w:r>
          </w:p>
        </w:tc>
        <w:tc>
          <w:tcPr>
            <w:tcW w:w="2621" w:type="dxa"/>
            <w:vAlign w:val="center"/>
          </w:tcPr>
          <w:p w:rsidR="00AF1BAC" w:rsidRPr="00D53356" w:rsidRDefault="00AF1BAC" w:rsidP="00F51BCB">
            <w:pPr>
              <w:spacing w:before="29" w:line="276" w:lineRule="auto"/>
              <w:ind w:left="17"/>
              <w:jc w:val="right"/>
              <w:rPr>
                <w:rFonts w:eastAsiaTheme="minorEastAsia"/>
                <w:color w:val="000000" w:themeColor="text1"/>
                <w:szCs w:val="21"/>
              </w:rPr>
            </w:pPr>
            <w:r w:rsidRPr="00D53356">
              <w:rPr>
                <w:rFonts w:eastAsiaTheme="minorEastAsia"/>
                <w:color w:val="000000" w:themeColor="text1"/>
                <w:szCs w:val="21"/>
              </w:rPr>
              <w:t>-</w:t>
            </w:r>
          </w:p>
        </w:tc>
      </w:tr>
      <w:tr w:rsidR="00AF1BAC" w:rsidRPr="00D53356" w:rsidTr="00F51BCB">
        <w:tc>
          <w:tcPr>
            <w:tcW w:w="1080" w:type="dxa"/>
            <w:vAlign w:val="center"/>
          </w:tcPr>
          <w:p w:rsidR="00AF1BAC" w:rsidRPr="00D53356" w:rsidRDefault="00AF1BAC" w:rsidP="00F51BCB">
            <w:pPr>
              <w:spacing w:line="276" w:lineRule="auto"/>
              <w:jc w:val="center"/>
              <w:rPr>
                <w:rFonts w:eastAsiaTheme="minorEastAsia"/>
                <w:color w:val="000000" w:themeColor="text1"/>
                <w:szCs w:val="21"/>
              </w:rPr>
            </w:pPr>
            <w:r w:rsidRPr="00D53356">
              <w:rPr>
                <w:rFonts w:eastAsiaTheme="minorEastAsia" w:hint="eastAsia"/>
                <w:color w:val="000000" w:themeColor="text1"/>
                <w:szCs w:val="21"/>
              </w:rPr>
              <w:t>6</w:t>
            </w:r>
          </w:p>
        </w:tc>
        <w:tc>
          <w:tcPr>
            <w:tcW w:w="2748" w:type="dxa"/>
            <w:vAlign w:val="center"/>
          </w:tcPr>
          <w:p w:rsidR="00AF1BAC" w:rsidRPr="00D53356" w:rsidRDefault="00AF1BAC" w:rsidP="00F51BCB">
            <w:pPr>
              <w:spacing w:line="276" w:lineRule="auto"/>
              <w:ind w:leftChars="50" w:left="105"/>
              <w:rPr>
                <w:rFonts w:eastAsiaTheme="minorEastAsia"/>
                <w:color w:val="000000" w:themeColor="text1"/>
                <w:szCs w:val="21"/>
              </w:rPr>
            </w:pPr>
            <w:r w:rsidRPr="00D53356">
              <w:rPr>
                <w:rFonts w:eastAsiaTheme="minorEastAsia"/>
                <w:color w:val="000000" w:themeColor="text1"/>
                <w:szCs w:val="21"/>
              </w:rPr>
              <w:t>买入返售金融资产</w:t>
            </w:r>
          </w:p>
        </w:tc>
        <w:tc>
          <w:tcPr>
            <w:tcW w:w="2551" w:type="dxa"/>
            <w:vAlign w:val="center"/>
          </w:tcPr>
          <w:p w:rsidR="00AF1BAC" w:rsidRPr="00D53356" w:rsidRDefault="00AF1BAC" w:rsidP="00F51BCB">
            <w:pPr>
              <w:spacing w:before="29" w:line="276" w:lineRule="auto"/>
              <w:ind w:left="17"/>
              <w:jc w:val="right"/>
              <w:rPr>
                <w:rFonts w:eastAsiaTheme="minorEastAsia"/>
                <w:color w:val="000000" w:themeColor="text1"/>
                <w:szCs w:val="21"/>
              </w:rPr>
            </w:pPr>
            <w:r w:rsidRPr="00D53356">
              <w:rPr>
                <w:rFonts w:eastAsiaTheme="minorEastAsia"/>
                <w:color w:val="000000" w:themeColor="text1"/>
                <w:szCs w:val="21"/>
              </w:rPr>
              <w:t>-</w:t>
            </w:r>
          </w:p>
        </w:tc>
        <w:tc>
          <w:tcPr>
            <w:tcW w:w="2621" w:type="dxa"/>
            <w:vAlign w:val="center"/>
          </w:tcPr>
          <w:p w:rsidR="00AF1BAC" w:rsidRPr="00D53356" w:rsidRDefault="00AF1BAC" w:rsidP="00F51BCB">
            <w:pPr>
              <w:spacing w:before="29" w:line="276" w:lineRule="auto"/>
              <w:ind w:left="17"/>
              <w:jc w:val="right"/>
              <w:rPr>
                <w:rFonts w:eastAsiaTheme="minorEastAsia"/>
                <w:color w:val="000000" w:themeColor="text1"/>
                <w:szCs w:val="21"/>
              </w:rPr>
            </w:pPr>
            <w:r w:rsidRPr="00D53356">
              <w:rPr>
                <w:rFonts w:eastAsiaTheme="minorEastAsia"/>
                <w:color w:val="000000" w:themeColor="text1"/>
                <w:szCs w:val="21"/>
              </w:rPr>
              <w:t>-</w:t>
            </w:r>
          </w:p>
        </w:tc>
      </w:tr>
      <w:tr w:rsidR="00AF1BAC" w:rsidRPr="00D53356" w:rsidTr="00F51BCB">
        <w:tc>
          <w:tcPr>
            <w:tcW w:w="1080" w:type="dxa"/>
            <w:vAlign w:val="center"/>
          </w:tcPr>
          <w:p w:rsidR="00AF1BAC" w:rsidRPr="00D53356" w:rsidRDefault="00AF1BAC" w:rsidP="00F51BCB">
            <w:pPr>
              <w:spacing w:line="276" w:lineRule="auto"/>
              <w:jc w:val="center"/>
              <w:rPr>
                <w:rFonts w:eastAsiaTheme="minorEastAsia"/>
                <w:color w:val="000000" w:themeColor="text1"/>
                <w:szCs w:val="21"/>
              </w:rPr>
            </w:pPr>
          </w:p>
        </w:tc>
        <w:tc>
          <w:tcPr>
            <w:tcW w:w="2748" w:type="dxa"/>
            <w:vAlign w:val="center"/>
          </w:tcPr>
          <w:p w:rsidR="00AF1BAC" w:rsidRPr="00D53356" w:rsidRDefault="00AF1BAC" w:rsidP="00F51BCB">
            <w:pPr>
              <w:spacing w:line="276" w:lineRule="auto"/>
              <w:ind w:leftChars="50" w:left="105"/>
              <w:rPr>
                <w:rFonts w:eastAsiaTheme="minorEastAsia"/>
                <w:color w:val="000000" w:themeColor="text1"/>
                <w:szCs w:val="21"/>
              </w:rPr>
            </w:pPr>
            <w:r w:rsidRPr="00D53356">
              <w:rPr>
                <w:rFonts w:eastAsiaTheme="minorEastAsia"/>
                <w:color w:val="000000" w:themeColor="text1"/>
                <w:szCs w:val="21"/>
              </w:rPr>
              <w:t>其中：买断式回购的买入返售金融资产</w:t>
            </w:r>
          </w:p>
        </w:tc>
        <w:tc>
          <w:tcPr>
            <w:tcW w:w="2551" w:type="dxa"/>
            <w:vAlign w:val="center"/>
          </w:tcPr>
          <w:p w:rsidR="00AF1BAC" w:rsidRPr="00D53356" w:rsidRDefault="00AF1BAC" w:rsidP="00F51BCB">
            <w:pPr>
              <w:spacing w:before="29" w:line="276" w:lineRule="auto"/>
              <w:ind w:left="17"/>
              <w:jc w:val="right"/>
              <w:rPr>
                <w:rFonts w:eastAsiaTheme="minorEastAsia"/>
                <w:color w:val="000000" w:themeColor="text1"/>
                <w:szCs w:val="21"/>
              </w:rPr>
            </w:pPr>
            <w:r w:rsidRPr="00D53356">
              <w:rPr>
                <w:rFonts w:eastAsiaTheme="minorEastAsia"/>
                <w:color w:val="000000" w:themeColor="text1"/>
                <w:szCs w:val="21"/>
              </w:rPr>
              <w:t>-</w:t>
            </w:r>
          </w:p>
        </w:tc>
        <w:tc>
          <w:tcPr>
            <w:tcW w:w="2621" w:type="dxa"/>
            <w:vAlign w:val="center"/>
          </w:tcPr>
          <w:p w:rsidR="00AF1BAC" w:rsidRPr="00D53356" w:rsidRDefault="00AF1BAC" w:rsidP="00F51BCB">
            <w:pPr>
              <w:spacing w:before="29" w:line="276" w:lineRule="auto"/>
              <w:ind w:left="17"/>
              <w:jc w:val="right"/>
              <w:rPr>
                <w:rFonts w:eastAsiaTheme="minorEastAsia"/>
                <w:color w:val="000000" w:themeColor="text1"/>
                <w:szCs w:val="21"/>
              </w:rPr>
            </w:pPr>
            <w:r w:rsidRPr="00D53356">
              <w:rPr>
                <w:rFonts w:eastAsiaTheme="minorEastAsia"/>
                <w:color w:val="000000" w:themeColor="text1"/>
                <w:szCs w:val="21"/>
              </w:rPr>
              <w:t>-</w:t>
            </w:r>
          </w:p>
        </w:tc>
      </w:tr>
      <w:tr w:rsidR="00AF1BAC" w:rsidRPr="00D53356" w:rsidTr="00F51BCB">
        <w:tc>
          <w:tcPr>
            <w:tcW w:w="1080" w:type="dxa"/>
            <w:vAlign w:val="center"/>
          </w:tcPr>
          <w:p w:rsidR="00AF1BAC" w:rsidRPr="00D53356" w:rsidRDefault="00AF1BAC" w:rsidP="00F51BCB">
            <w:pPr>
              <w:spacing w:line="276" w:lineRule="auto"/>
              <w:jc w:val="center"/>
              <w:rPr>
                <w:rFonts w:eastAsiaTheme="minorEastAsia"/>
                <w:color w:val="000000" w:themeColor="text1"/>
                <w:szCs w:val="21"/>
              </w:rPr>
            </w:pPr>
            <w:r w:rsidRPr="00D53356">
              <w:rPr>
                <w:rFonts w:eastAsiaTheme="minorEastAsia" w:hint="eastAsia"/>
                <w:color w:val="000000" w:themeColor="text1"/>
                <w:szCs w:val="21"/>
              </w:rPr>
              <w:t>7</w:t>
            </w:r>
          </w:p>
        </w:tc>
        <w:tc>
          <w:tcPr>
            <w:tcW w:w="2748" w:type="dxa"/>
            <w:vAlign w:val="center"/>
          </w:tcPr>
          <w:p w:rsidR="00AF1BAC" w:rsidRPr="00D53356" w:rsidRDefault="00AF1BAC" w:rsidP="00F51BCB">
            <w:pPr>
              <w:spacing w:line="276" w:lineRule="auto"/>
              <w:ind w:leftChars="50" w:left="105"/>
              <w:rPr>
                <w:rFonts w:eastAsiaTheme="minorEastAsia"/>
                <w:color w:val="000000" w:themeColor="text1"/>
                <w:szCs w:val="21"/>
              </w:rPr>
            </w:pPr>
            <w:r w:rsidRPr="00D53356">
              <w:rPr>
                <w:rFonts w:eastAsiaTheme="minorEastAsia"/>
                <w:color w:val="000000" w:themeColor="text1"/>
                <w:szCs w:val="21"/>
              </w:rPr>
              <w:t>银行存款和结算备付金合计</w:t>
            </w:r>
          </w:p>
        </w:tc>
        <w:tc>
          <w:tcPr>
            <w:tcW w:w="2551" w:type="dxa"/>
            <w:vAlign w:val="center"/>
          </w:tcPr>
          <w:p w:rsidR="00AF1BAC" w:rsidRPr="00D53356" w:rsidRDefault="00AF1BAC" w:rsidP="00F51BCB">
            <w:pPr>
              <w:spacing w:before="29" w:line="276" w:lineRule="auto"/>
              <w:ind w:left="17"/>
              <w:jc w:val="right"/>
              <w:rPr>
                <w:rFonts w:eastAsiaTheme="minorEastAsia"/>
                <w:color w:val="000000" w:themeColor="text1"/>
                <w:szCs w:val="21"/>
              </w:rPr>
            </w:pPr>
            <w:r w:rsidRPr="00D53356">
              <w:rPr>
                <w:rFonts w:eastAsiaTheme="minorEastAsia"/>
                <w:color w:val="000000" w:themeColor="text1"/>
                <w:szCs w:val="21"/>
              </w:rPr>
              <w:t>3,180,380.53</w:t>
            </w:r>
          </w:p>
        </w:tc>
        <w:tc>
          <w:tcPr>
            <w:tcW w:w="2621" w:type="dxa"/>
            <w:vAlign w:val="center"/>
          </w:tcPr>
          <w:p w:rsidR="00AF1BAC" w:rsidRPr="00D53356" w:rsidRDefault="00AF1BAC" w:rsidP="00F51BCB">
            <w:pPr>
              <w:spacing w:before="29" w:line="276" w:lineRule="auto"/>
              <w:ind w:left="17"/>
              <w:jc w:val="right"/>
              <w:rPr>
                <w:rFonts w:eastAsiaTheme="minorEastAsia"/>
                <w:color w:val="000000" w:themeColor="text1"/>
                <w:szCs w:val="21"/>
              </w:rPr>
            </w:pPr>
            <w:r w:rsidRPr="00D53356">
              <w:rPr>
                <w:rFonts w:eastAsiaTheme="minorEastAsia"/>
                <w:color w:val="000000" w:themeColor="text1"/>
                <w:szCs w:val="21"/>
              </w:rPr>
              <w:t>6.01</w:t>
            </w:r>
          </w:p>
        </w:tc>
      </w:tr>
      <w:tr w:rsidR="00AF1BAC" w:rsidRPr="00D53356" w:rsidTr="00F51BCB">
        <w:tc>
          <w:tcPr>
            <w:tcW w:w="1080" w:type="dxa"/>
            <w:vAlign w:val="center"/>
          </w:tcPr>
          <w:p w:rsidR="00AF1BAC" w:rsidRPr="00D53356" w:rsidRDefault="00AF1BAC" w:rsidP="00F51BCB">
            <w:pPr>
              <w:spacing w:before="29" w:line="276" w:lineRule="auto"/>
              <w:ind w:left="17"/>
              <w:jc w:val="center"/>
              <w:rPr>
                <w:rFonts w:eastAsiaTheme="minorEastAsia"/>
                <w:color w:val="000000" w:themeColor="text1"/>
                <w:szCs w:val="21"/>
              </w:rPr>
            </w:pPr>
            <w:r w:rsidRPr="00D53356">
              <w:rPr>
                <w:rFonts w:eastAsiaTheme="minorEastAsia"/>
                <w:color w:val="000000" w:themeColor="text1"/>
                <w:szCs w:val="21"/>
              </w:rPr>
              <w:t>8</w:t>
            </w:r>
          </w:p>
        </w:tc>
        <w:tc>
          <w:tcPr>
            <w:tcW w:w="2748" w:type="dxa"/>
            <w:vAlign w:val="center"/>
          </w:tcPr>
          <w:p w:rsidR="00AF1BAC" w:rsidRPr="00D53356" w:rsidRDefault="00AF1BAC" w:rsidP="00F51BCB">
            <w:pPr>
              <w:spacing w:line="276" w:lineRule="auto"/>
              <w:ind w:leftChars="50" w:left="105"/>
              <w:rPr>
                <w:rFonts w:eastAsiaTheme="minorEastAsia"/>
                <w:color w:val="000000" w:themeColor="text1"/>
                <w:szCs w:val="21"/>
              </w:rPr>
            </w:pPr>
            <w:r w:rsidRPr="00D53356">
              <w:rPr>
                <w:rFonts w:eastAsiaTheme="minorEastAsia"/>
                <w:color w:val="000000" w:themeColor="text1"/>
                <w:szCs w:val="21"/>
              </w:rPr>
              <w:t>其他各项资产</w:t>
            </w:r>
          </w:p>
        </w:tc>
        <w:tc>
          <w:tcPr>
            <w:tcW w:w="2551" w:type="dxa"/>
            <w:vAlign w:val="center"/>
          </w:tcPr>
          <w:p w:rsidR="00AF1BAC" w:rsidRPr="00D53356" w:rsidRDefault="00AF1BAC" w:rsidP="00F51BCB">
            <w:pPr>
              <w:spacing w:line="276" w:lineRule="auto"/>
              <w:jc w:val="right"/>
              <w:rPr>
                <w:rFonts w:eastAsiaTheme="minorEastAsia"/>
                <w:color w:val="000000" w:themeColor="text1"/>
                <w:szCs w:val="21"/>
              </w:rPr>
            </w:pPr>
            <w:r w:rsidRPr="00D53356">
              <w:rPr>
                <w:rFonts w:eastAsiaTheme="minorEastAsia"/>
                <w:color w:val="000000" w:themeColor="text1"/>
                <w:szCs w:val="21"/>
              </w:rPr>
              <w:t>236,302.58</w:t>
            </w:r>
          </w:p>
        </w:tc>
        <w:tc>
          <w:tcPr>
            <w:tcW w:w="2621" w:type="dxa"/>
            <w:vAlign w:val="center"/>
          </w:tcPr>
          <w:p w:rsidR="00AF1BAC" w:rsidRPr="00D53356" w:rsidRDefault="00AF1BAC" w:rsidP="00F51BCB">
            <w:pPr>
              <w:spacing w:line="276" w:lineRule="auto"/>
              <w:jc w:val="right"/>
              <w:rPr>
                <w:rFonts w:eastAsiaTheme="minorEastAsia"/>
                <w:color w:val="000000" w:themeColor="text1"/>
                <w:szCs w:val="21"/>
              </w:rPr>
            </w:pPr>
            <w:r w:rsidRPr="00D53356">
              <w:rPr>
                <w:rFonts w:eastAsiaTheme="minorEastAsia"/>
                <w:color w:val="000000" w:themeColor="text1"/>
                <w:szCs w:val="21"/>
              </w:rPr>
              <w:t>0.45</w:t>
            </w:r>
          </w:p>
        </w:tc>
      </w:tr>
      <w:tr w:rsidR="00AF1BAC" w:rsidRPr="00D53356" w:rsidTr="00F51BCB">
        <w:tc>
          <w:tcPr>
            <w:tcW w:w="1080" w:type="dxa"/>
            <w:vAlign w:val="center"/>
          </w:tcPr>
          <w:p w:rsidR="00AF1BAC" w:rsidRPr="00D53356" w:rsidRDefault="00AF1BAC" w:rsidP="00F51BCB">
            <w:pPr>
              <w:spacing w:before="29" w:line="276" w:lineRule="auto"/>
              <w:ind w:left="17"/>
              <w:jc w:val="center"/>
              <w:rPr>
                <w:rFonts w:eastAsiaTheme="minorEastAsia"/>
                <w:color w:val="000000" w:themeColor="text1"/>
                <w:szCs w:val="21"/>
              </w:rPr>
            </w:pPr>
            <w:r w:rsidRPr="00D53356">
              <w:rPr>
                <w:rFonts w:eastAsiaTheme="minorEastAsia"/>
                <w:color w:val="000000" w:themeColor="text1"/>
                <w:szCs w:val="21"/>
              </w:rPr>
              <w:t>9</w:t>
            </w:r>
          </w:p>
        </w:tc>
        <w:tc>
          <w:tcPr>
            <w:tcW w:w="2748" w:type="dxa"/>
            <w:vAlign w:val="center"/>
          </w:tcPr>
          <w:p w:rsidR="00AF1BAC" w:rsidRPr="00D53356" w:rsidRDefault="00AF1BAC" w:rsidP="00F51BCB">
            <w:pPr>
              <w:spacing w:line="276" w:lineRule="auto"/>
              <w:ind w:leftChars="50" w:left="105"/>
              <w:rPr>
                <w:rFonts w:eastAsiaTheme="minorEastAsia"/>
                <w:color w:val="000000" w:themeColor="text1"/>
                <w:szCs w:val="21"/>
              </w:rPr>
            </w:pPr>
            <w:r w:rsidRPr="00D53356">
              <w:rPr>
                <w:rFonts w:eastAsiaTheme="minorEastAsia"/>
                <w:color w:val="000000" w:themeColor="text1"/>
                <w:szCs w:val="21"/>
              </w:rPr>
              <w:t>合计</w:t>
            </w:r>
          </w:p>
        </w:tc>
        <w:tc>
          <w:tcPr>
            <w:tcW w:w="2551" w:type="dxa"/>
            <w:vAlign w:val="center"/>
          </w:tcPr>
          <w:p w:rsidR="00AF1BAC" w:rsidRPr="00D53356" w:rsidRDefault="00AF1BAC" w:rsidP="00F51BCB">
            <w:pPr>
              <w:spacing w:line="276" w:lineRule="auto"/>
              <w:jc w:val="right"/>
              <w:rPr>
                <w:rFonts w:eastAsiaTheme="minorEastAsia"/>
                <w:color w:val="000000" w:themeColor="text1"/>
                <w:szCs w:val="21"/>
              </w:rPr>
            </w:pPr>
            <w:r w:rsidRPr="00D53356">
              <w:rPr>
                <w:rFonts w:eastAsiaTheme="minorEastAsia"/>
                <w:color w:val="000000" w:themeColor="text1"/>
                <w:szCs w:val="21"/>
              </w:rPr>
              <w:t>52,934,584.69</w:t>
            </w:r>
          </w:p>
        </w:tc>
        <w:tc>
          <w:tcPr>
            <w:tcW w:w="2621" w:type="dxa"/>
            <w:vAlign w:val="center"/>
          </w:tcPr>
          <w:p w:rsidR="00AF1BAC" w:rsidRPr="00D53356" w:rsidRDefault="00AF1BAC" w:rsidP="00F51BCB">
            <w:pPr>
              <w:spacing w:line="276" w:lineRule="auto"/>
              <w:jc w:val="right"/>
              <w:rPr>
                <w:rFonts w:eastAsiaTheme="minorEastAsia"/>
                <w:color w:val="000000" w:themeColor="text1"/>
                <w:szCs w:val="21"/>
              </w:rPr>
            </w:pPr>
            <w:r w:rsidRPr="00D53356">
              <w:rPr>
                <w:rFonts w:eastAsiaTheme="minorEastAsia"/>
                <w:color w:val="000000" w:themeColor="text1"/>
                <w:szCs w:val="21"/>
              </w:rPr>
              <w:t>100.00</w:t>
            </w:r>
          </w:p>
        </w:tc>
      </w:tr>
    </w:tbl>
    <w:p w:rsidR="001A59F9" w:rsidRPr="00D53356" w:rsidRDefault="001A59F9" w:rsidP="00026C9C">
      <w:pPr>
        <w:spacing w:line="360" w:lineRule="auto"/>
        <w:rPr>
          <w:rFonts w:asciiTheme="minorEastAsia" w:eastAsiaTheme="minorEastAsia" w:hAnsiTheme="minorEastAsia"/>
          <w:color w:val="000000"/>
          <w:szCs w:val="21"/>
        </w:rPr>
      </w:pPr>
    </w:p>
    <w:p w:rsidR="007F3F8E" w:rsidRPr="00D53356" w:rsidRDefault="007F3F8E" w:rsidP="00026C9C">
      <w:pPr>
        <w:spacing w:line="360" w:lineRule="auto"/>
        <w:rPr>
          <w:rFonts w:asciiTheme="minorEastAsia" w:eastAsiaTheme="minorEastAsia" w:hAnsiTheme="minorEastAsia"/>
          <w:color w:val="000000"/>
          <w:szCs w:val="21"/>
        </w:rPr>
      </w:pPr>
    </w:p>
    <w:p w:rsidR="001A59F9" w:rsidRPr="00D53356" w:rsidRDefault="001A59F9" w:rsidP="00D31D50">
      <w:pPr>
        <w:pStyle w:val="20"/>
        <w:spacing w:before="29" w:after="0" w:line="288" w:lineRule="auto"/>
        <w:rPr>
          <w:rFonts w:ascii="Times New Roman" w:hAnsi="Times New Roman"/>
          <w:kern w:val="0"/>
          <w:szCs w:val="24"/>
        </w:rPr>
      </w:pPr>
      <w:bookmarkStart w:id="128" w:name="_Toc225498274"/>
      <w:bookmarkStart w:id="129" w:name="_Toc361324879"/>
      <w:bookmarkStart w:id="130" w:name="_Toc99538950"/>
      <w:r w:rsidRPr="00D53356">
        <w:rPr>
          <w:rFonts w:ascii="Times New Roman" w:hAnsi="Times New Roman"/>
          <w:kern w:val="0"/>
          <w:szCs w:val="24"/>
        </w:rPr>
        <w:t>8.2</w:t>
      </w:r>
      <w:r w:rsidRPr="00D53356">
        <w:rPr>
          <w:rFonts w:ascii="Times New Roman" w:hAnsi="Times New Roman" w:hint="eastAsia"/>
          <w:kern w:val="0"/>
          <w:szCs w:val="24"/>
        </w:rPr>
        <w:t>期末按行业分类的股票投资组合</w:t>
      </w:r>
      <w:bookmarkEnd w:id="128"/>
      <w:bookmarkEnd w:id="129"/>
      <w:bookmarkEnd w:id="130"/>
    </w:p>
    <w:p w:rsidR="005E1DAF" w:rsidRPr="00D53356" w:rsidRDefault="001A59F9" w:rsidP="00D31D50">
      <w:pPr>
        <w:pStyle w:val="20"/>
        <w:spacing w:before="29" w:after="0" w:line="288" w:lineRule="auto"/>
        <w:rPr>
          <w:rFonts w:ascii="Times New Roman" w:hAnsi="Times New Roman"/>
          <w:kern w:val="0"/>
          <w:szCs w:val="24"/>
        </w:rPr>
      </w:pPr>
      <w:bookmarkStart w:id="131" w:name="_Toc99538951"/>
      <w:r w:rsidRPr="00B2054B">
        <w:rPr>
          <w:rFonts w:hint="eastAsia"/>
          <w:kern w:val="0"/>
        </w:rPr>
        <w:t>本基金本报告期末未持有股票。</w:t>
      </w:r>
      <w:r w:rsidR="005A08E6" w:rsidRPr="00B2054B">
        <w:rPr>
          <w:kern w:val="0"/>
        </w:rPr>
        <w:br/>
      </w:r>
      <w:bookmarkStart w:id="132" w:name="_Toc361324881"/>
      <w:r w:rsidRPr="00D53356">
        <w:rPr>
          <w:rFonts w:ascii="Times New Roman" w:hAnsi="Times New Roman"/>
          <w:kern w:val="0"/>
          <w:szCs w:val="24"/>
        </w:rPr>
        <w:t>8.3</w:t>
      </w:r>
      <w:r w:rsidRPr="00D53356">
        <w:rPr>
          <w:rFonts w:ascii="Times New Roman" w:hAnsi="Times New Roman" w:hint="eastAsia"/>
          <w:kern w:val="0"/>
          <w:szCs w:val="24"/>
        </w:rPr>
        <w:t>期末按公允价值占基金资产净值比例大小排序的所有股票投资明细</w:t>
      </w:r>
      <w:bookmarkEnd w:id="132"/>
      <w:bookmarkEnd w:id="131"/>
    </w:p>
    <w:p w:rsidR="007F174D" w:rsidRPr="00D53356" w:rsidRDefault="001A59F9" w:rsidP="007F174D">
      <w:pPr>
        <w:tabs>
          <w:tab w:val="left" w:pos="426"/>
        </w:tabs>
        <w:spacing w:before="29" w:line="288" w:lineRule="auto"/>
        <w:jc w:val="left"/>
        <w:rPr>
          <w:kern w:val="0"/>
          <w:sz w:val="24"/>
        </w:rPr>
      </w:pPr>
      <w:r w:rsidRPr="00D53356">
        <w:rPr>
          <w:kern w:val="0"/>
          <w:sz w:val="24"/>
        </w:rPr>
        <w:t>本基金本报告期末未持有股票。</w:t>
      </w:r>
      <w:r w:rsidR="00F102F5" w:rsidRPr="00D53356">
        <w:rPr>
          <w:rFonts w:hint="eastAsia"/>
          <w:kern w:val="0"/>
          <w:sz w:val="24"/>
        </w:rPr>
        <w:br/>
      </w:r>
    </w:p>
    <w:p w:rsidR="001A59F9" w:rsidRPr="00D53356" w:rsidRDefault="001A59F9" w:rsidP="00D31D50">
      <w:pPr>
        <w:pStyle w:val="20"/>
        <w:spacing w:before="29" w:after="0" w:line="288" w:lineRule="auto"/>
        <w:rPr>
          <w:rFonts w:ascii="Times New Roman" w:hAnsi="Times New Roman"/>
          <w:kern w:val="0"/>
          <w:szCs w:val="24"/>
        </w:rPr>
      </w:pPr>
      <w:bookmarkStart w:id="133" w:name="_Toc361324882"/>
      <w:bookmarkStart w:id="134" w:name="_Toc99538952"/>
      <w:r w:rsidRPr="00D53356">
        <w:rPr>
          <w:rFonts w:ascii="Times New Roman" w:hAnsi="Times New Roman"/>
          <w:kern w:val="0"/>
          <w:szCs w:val="24"/>
        </w:rPr>
        <w:t>8.4</w:t>
      </w:r>
      <w:bookmarkStart w:id="135" w:name="_Toc234814103"/>
      <w:r w:rsidRPr="00D53356">
        <w:rPr>
          <w:rFonts w:ascii="Times New Roman" w:hAnsi="Times New Roman" w:hint="eastAsia"/>
          <w:kern w:val="0"/>
          <w:szCs w:val="24"/>
        </w:rPr>
        <w:t>报告期内股票投资组合的重大变动</w:t>
      </w:r>
      <w:bookmarkEnd w:id="133"/>
      <w:bookmarkEnd w:id="135"/>
      <w:bookmarkEnd w:id="134"/>
    </w:p>
    <w:p w:rsidR="001A59F9" w:rsidRPr="00D53356" w:rsidRDefault="001A59F9" w:rsidP="0091476E">
      <w:pPr>
        <w:spacing w:before="29" w:line="288" w:lineRule="auto"/>
        <w:rPr>
          <w:rFonts w:eastAsiaTheme="minorEastAsia"/>
          <w:b/>
          <w:sz w:val="24"/>
        </w:rPr>
      </w:pPr>
      <w:r w:rsidRPr="00D53356">
        <w:rPr>
          <w:rFonts w:eastAsiaTheme="minorEastAsia"/>
          <w:b/>
          <w:sz w:val="24"/>
        </w:rPr>
        <w:t>8.4.1</w:t>
      </w:r>
      <w:r w:rsidRPr="00D53356">
        <w:rPr>
          <w:rFonts w:eastAsiaTheme="minorEastAsia" w:hint="eastAsia"/>
          <w:b/>
          <w:sz w:val="24"/>
        </w:rPr>
        <w:t>累计买入金额超出</w:t>
      </w:r>
      <w:r w:rsidR="006A7E68" w:rsidRPr="00D53356">
        <w:rPr>
          <w:rFonts w:eastAsiaTheme="minorEastAsia" w:hint="eastAsia"/>
          <w:b/>
          <w:sz w:val="24"/>
        </w:rPr>
        <w:t>期初</w:t>
      </w:r>
      <w:r w:rsidRPr="00D53356">
        <w:rPr>
          <w:rFonts w:eastAsiaTheme="minorEastAsia" w:hint="eastAsia"/>
          <w:b/>
          <w:sz w:val="24"/>
        </w:rPr>
        <w:t>基金资产净值</w:t>
      </w:r>
      <w:r w:rsidR="006073BA" w:rsidRPr="00D53356">
        <w:rPr>
          <w:rFonts w:eastAsiaTheme="minorEastAsia"/>
          <w:b/>
          <w:sz w:val="24"/>
        </w:rPr>
        <w:t>2</w:t>
      </w:r>
      <w:r w:rsidR="006073BA" w:rsidRPr="00D53356">
        <w:rPr>
          <w:rFonts w:eastAsiaTheme="minorEastAsia"/>
          <w:b/>
          <w:sz w:val="24"/>
        </w:rPr>
        <w:t>％</w:t>
      </w:r>
      <w:r w:rsidRPr="00D53356">
        <w:rPr>
          <w:rFonts w:eastAsiaTheme="minorEastAsia" w:hint="eastAsia"/>
          <w:b/>
          <w:sz w:val="24"/>
        </w:rPr>
        <w:t>或前</w:t>
      </w:r>
      <w:r w:rsidRPr="00D53356">
        <w:rPr>
          <w:rFonts w:eastAsiaTheme="minorEastAsia"/>
          <w:b/>
          <w:sz w:val="24"/>
        </w:rPr>
        <w:t>20</w:t>
      </w:r>
      <w:r w:rsidRPr="00D53356">
        <w:rPr>
          <w:rFonts w:eastAsiaTheme="minorEastAsia" w:hint="eastAsia"/>
          <w:b/>
          <w:sz w:val="24"/>
        </w:rPr>
        <w:t>名的股票明细</w:t>
      </w:r>
    </w:p>
    <w:p w:rsidR="001A59F9" w:rsidRPr="00D53356" w:rsidRDefault="001A59F9" w:rsidP="009F08DC">
      <w:pPr>
        <w:tabs>
          <w:tab w:val="left" w:pos="426"/>
        </w:tabs>
        <w:spacing w:before="29" w:line="288" w:lineRule="auto"/>
        <w:jc w:val="left"/>
        <w:rPr>
          <w:rFonts w:asciiTheme="minorEastAsia" w:eastAsiaTheme="minorEastAsia" w:hAnsiTheme="minorEastAsia"/>
          <w:color w:val="000000"/>
          <w:szCs w:val="21"/>
        </w:rPr>
      </w:pPr>
      <w:r w:rsidRPr="00D53356">
        <w:rPr>
          <w:kern w:val="0"/>
          <w:sz w:val="24"/>
        </w:rPr>
        <w:t>本基金本报告期未买入股票。</w:t>
      </w:r>
      <w:r w:rsidR="009F08DC" w:rsidRPr="00D53356">
        <w:rPr>
          <w:rFonts w:hint="eastAsia"/>
          <w:kern w:val="0"/>
          <w:sz w:val="24"/>
        </w:rPr>
        <w:br/>
      </w:r>
    </w:p>
    <w:p w:rsidR="001A59F9" w:rsidRPr="00D53356" w:rsidRDefault="001A59F9" w:rsidP="0091476E">
      <w:pPr>
        <w:spacing w:before="29" w:line="288" w:lineRule="auto"/>
        <w:rPr>
          <w:rFonts w:eastAsiaTheme="minorEastAsia"/>
          <w:b/>
          <w:sz w:val="24"/>
        </w:rPr>
      </w:pPr>
      <w:r w:rsidRPr="00D53356">
        <w:rPr>
          <w:rFonts w:eastAsiaTheme="minorEastAsia"/>
          <w:b/>
          <w:sz w:val="24"/>
        </w:rPr>
        <w:t>8.4.2</w:t>
      </w:r>
      <w:r w:rsidRPr="00D53356">
        <w:rPr>
          <w:rFonts w:eastAsiaTheme="minorEastAsia" w:hint="eastAsia"/>
          <w:b/>
          <w:sz w:val="24"/>
        </w:rPr>
        <w:t>累计卖出金额超出</w:t>
      </w:r>
      <w:r w:rsidR="006A7E68" w:rsidRPr="00D53356">
        <w:rPr>
          <w:rFonts w:eastAsiaTheme="minorEastAsia" w:hint="eastAsia"/>
          <w:b/>
          <w:sz w:val="24"/>
        </w:rPr>
        <w:t>期初</w:t>
      </w:r>
      <w:r w:rsidRPr="00D53356">
        <w:rPr>
          <w:rFonts w:eastAsiaTheme="minorEastAsia" w:hint="eastAsia"/>
          <w:b/>
          <w:sz w:val="24"/>
        </w:rPr>
        <w:t>基金资产净值</w:t>
      </w:r>
      <w:r w:rsidR="006073BA" w:rsidRPr="00D53356">
        <w:rPr>
          <w:rFonts w:eastAsiaTheme="minorEastAsia"/>
          <w:b/>
          <w:sz w:val="24"/>
        </w:rPr>
        <w:t>2</w:t>
      </w:r>
      <w:r w:rsidR="006073BA" w:rsidRPr="00D53356">
        <w:rPr>
          <w:rFonts w:eastAsiaTheme="minorEastAsia"/>
          <w:b/>
          <w:sz w:val="24"/>
        </w:rPr>
        <w:t>％</w:t>
      </w:r>
      <w:r w:rsidRPr="00D53356">
        <w:rPr>
          <w:rFonts w:eastAsiaTheme="minorEastAsia" w:hint="eastAsia"/>
          <w:b/>
          <w:sz w:val="24"/>
        </w:rPr>
        <w:t>或前</w:t>
      </w:r>
      <w:r w:rsidRPr="00D53356">
        <w:rPr>
          <w:rFonts w:eastAsiaTheme="minorEastAsia"/>
          <w:b/>
          <w:sz w:val="24"/>
        </w:rPr>
        <w:t>20</w:t>
      </w:r>
      <w:r w:rsidRPr="00D53356">
        <w:rPr>
          <w:rFonts w:eastAsiaTheme="minorEastAsia" w:hint="eastAsia"/>
          <w:b/>
          <w:sz w:val="24"/>
        </w:rPr>
        <w:t>名的股票明细</w:t>
      </w:r>
    </w:p>
    <w:p w:rsidR="001A59F9" w:rsidRPr="00D53356" w:rsidRDefault="001A59F9" w:rsidP="009F08DC">
      <w:pPr>
        <w:tabs>
          <w:tab w:val="left" w:pos="426"/>
        </w:tabs>
        <w:spacing w:before="29" w:line="288" w:lineRule="auto"/>
        <w:jc w:val="left"/>
        <w:rPr>
          <w:rFonts w:asciiTheme="minorEastAsia" w:eastAsiaTheme="minorEastAsia" w:hAnsiTheme="minorEastAsia"/>
          <w:szCs w:val="21"/>
        </w:rPr>
      </w:pPr>
      <w:r w:rsidRPr="00D53356">
        <w:rPr>
          <w:kern w:val="0"/>
          <w:sz w:val="24"/>
        </w:rPr>
        <w:t>本基金本报告期未卖出股票。</w:t>
      </w:r>
      <w:r w:rsidR="009F08DC" w:rsidRPr="00D53356">
        <w:rPr>
          <w:rFonts w:hint="eastAsia"/>
          <w:kern w:val="0"/>
          <w:sz w:val="24"/>
        </w:rPr>
        <w:br/>
      </w:r>
    </w:p>
    <w:p w:rsidR="001A59F9" w:rsidRPr="00D53356" w:rsidRDefault="001A59F9" w:rsidP="0091476E">
      <w:pPr>
        <w:spacing w:before="29" w:line="288" w:lineRule="auto"/>
        <w:rPr>
          <w:rFonts w:eastAsiaTheme="minorEastAsia"/>
          <w:b/>
          <w:sz w:val="24"/>
        </w:rPr>
      </w:pPr>
      <w:r w:rsidRPr="00D53356">
        <w:rPr>
          <w:rFonts w:eastAsiaTheme="minorEastAsia"/>
          <w:b/>
          <w:sz w:val="24"/>
        </w:rPr>
        <w:t>8.4.3</w:t>
      </w:r>
      <w:r w:rsidRPr="00D53356">
        <w:rPr>
          <w:rFonts w:eastAsiaTheme="minorEastAsia" w:hint="eastAsia"/>
          <w:b/>
          <w:sz w:val="24"/>
        </w:rPr>
        <w:t>买入股票的成本总额及卖出股票的收入总额</w:t>
      </w:r>
    </w:p>
    <w:p w:rsidR="003D5AE8" w:rsidRPr="00D53356" w:rsidRDefault="001A59F9" w:rsidP="00874129">
      <w:pPr>
        <w:spacing w:before="29" w:line="288" w:lineRule="auto"/>
        <w:rPr>
          <w:kern w:val="0"/>
          <w:sz w:val="24"/>
        </w:rPr>
      </w:pPr>
      <w:r w:rsidRPr="00D53356">
        <w:rPr>
          <w:kern w:val="0"/>
          <w:sz w:val="24"/>
        </w:rPr>
        <w:t>本基金本报告期未买入卖出股票。</w:t>
      </w:r>
      <w:r w:rsidR="009F08DC" w:rsidRPr="00D53356">
        <w:rPr>
          <w:rFonts w:hint="eastAsia"/>
          <w:kern w:val="0"/>
          <w:sz w:val="24"/>
        </w:rPr>
        <w:br/>
      </w:r>
    </w:p>
    <w:p w:rsidR="001A59F9" w:rsidRPr="00D53356" w:rsidRDefault="001A59F9" w:rsidP="00D31D50">
      <w:pPr>
        <w:pStyle w:val="20"/>
        <w:spacing w:before="29" w:after="0" w:line="288" w:lineRule="auto"/>
        <w:rPr>
          <w:rFonts w:ascii="Times New Roman" w:hAnsi="Times New Roman"/>
          <w:kern w:val="0"/>
          <w:szCs w:val="24"/>
        </w:rPr>
      </w:pPr>
      <w:bookmarkStart w:id="136" w:name="_Toc234814104"/>
      <w:bookmarkStart w:id="137" w:name="_Toc361324883"/>
      <w:bookmarkStart w:id="138" w:name="_Toc99538953"/>
      <w:r w:rsidRPr="00D53356">
        <w:rPr>
          <w:rFonts w:ascii="Times New Roman" w:hAnsi="Times New Roman"/>
          <w:kern w:val="0"/>
          <w:szCs w:val="24"/>
        </w:rPr>
        <w:t>8.5</w:t>
      </w:r>
      <w:r w:rsidRPr="00D53356">
        <w:rPr>
          <w:rFonts w:ascii="Times New Roman" w:hAnsi="Times New Roman" w:hint="eastAsia"/>
          <w:kern w:val="0"/>
          <w:szCs w:val="24"/>
        </w:rPr>
        <w:t>期末按债券品种分类的债券投资组合</w:t>
      </w:r>
      <w:bookmarkEnd w:id="136"/>
      <w:bookmarkEnd w:id="137"/>
      <w:bookmarkEnd w:id="138"/>
    </w:p>
    <w:p w:rsidR="001A59F9" w:rsidRPr="00D53356" w:rsidRDefault="001A59F9" w:rsidP="00530B02">
      <w:pPr>
        <w:tabs>
          <w:tab w:val="left" w:pos="426"/>
        </w:tabs>
        <w:spacing w:before="29" w:line="288" w:lineRule="auto"/>
        <w:jc w:val="left"/>
        <w:rPr>
          <w:rFonts w:ascii="宋体" w:hAnsi="宋体"/>
          <w:szCs w:val="21"/>
        </w:rPr>
      </w:pPr>
      <w:r w:rsidRPr="00D53356">
        <w:rPr>
          <w:kern w:val="0"/>
          <w:sz w:val="24"/>
        </w:rPr>
        <w:t>本基金本报告期末未持有债券。</w:t>
      </w:r>
    </w:p>
    <w:p w:rsidR="001A59F9" w:rsidRPr="00D53356" w:rsidRDefault="001A59F9" w:rsidP="00AF2CCD">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D53356" w:rsidRDefault="001A59F9" w:rsidP="00D31D50">
      <w:pPr>
        <w:pStyle w:val="20"/>
        <w:spacing w:before="29" w:after="0" w:line="288" w:lineRule="auto"/>
        <w:rPr>
          <w:rFonts w:ascii="Times New Roman" w:hAnsi="Times New Roman"/>
          <w:kern w:val="0"/>
          <w:szCs w:val="24"/>
        </w:rPr>
      </w:pPr>
      <w:bookmarkStart w:id="139" w:name="_Toc361324884"/>
      <w:bookmarkStart w:id="140" w:name="_Toc99538954"/>
      <w:r w:rsidRPr="00D53356">
        <w:rPr>
          <w:rFonts w:ascii="Times New Roman" w:hAnsi="Times New Roman"/>
          <w:kern w:val="0"/>
          <w:szCs w:val="24"/>
        </w:rPr>
        <w:t>8.6</w:t>
      </w:r>
      <w:bookmarkStart w:id="141" w:name="_Toc234814105"/>
      <w:r w:rsidRPr="00D53356">
        <w:rPr>
          <w:rFonts w:ascii="Times New Roman" w:hAnsi="Times New Roman" w:hint="eastAsia"/>
          <w:kern w:val="0"/>
          <w:szCs w:val="24"/>
        </w:rPr>
        <w:t>期末按公允价值占基金资产净值比例大小</w:t>
      </w:r>
      <w:r w:rsidR="0055511D" w:rsidRPr="00D53356">
        <w:rPr>
          <w:rFonts w:ascii="Times New Roman" w:hAnsi="Times New Roman" w:hint="eastAsia"/>
          <w:kern w:val="0"/>
          <w:szCs w:val="24"/>
        </w:rPr>
        <w:t>排序</w:t>
      </w:r>
      <w:r w:rsidRPr="00D53356">
        <w:rPr>
          <w:rFonts w:ascii="Times New Roman" w:hAnsi="Times New Roman" w:hint="eastAsia"/>
          <w:kern w:val="0"/>
          <w:szCs w:val="24"/>
        </w:rPr>
        <w:t>的前五名债券投资明细</w:t>
      </w:r>
      <w:bookmarkEnd w:id="139"/>
      <w:bookmarkEnd w:id="141"/>
      <w:bookmarkEnd w:id="140"/>
    </w:p>
    <w:p w:rsidR="001A59F9" w:rsidRPr="00D53356" w:rsidRDefault="001A59F9" w:rsidP="00530B02">
      <w:pPr>
        <w:tabs>
          <w:tab w:val="left" w:pos="426"/>
        </w:tabs>
        <w:spacing w:before="29" w:line="288" w:lineRule="auto"/>
        <w:jc w:val="left"/>
        <w:rPr>
          <w:kern w:val="0"/>
          <w:sz w:val="24"/>
        </w:rPr>
      </w:pPr>
      <w:r w:rsidRPr="00D53356">
        <w:rPr>
          <w:kern w:val="0"/>
          <w:sz w:val="24"/>
        </w:rPr>
        <w:t>本基金本报告期末未持有债券。</w:t>
      </w:r>
    </w:p>
    <w:p w:rsidR="001A59F9" w:rsidRPr="00D53356"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D53356" w:rsidRDefault="001A59F9" w:rsidP="00D31D50">
      <w:pPr>
        <w:pStyle w:val="20"/>
        <w:spacing w:before="29" w:after="0" w:line="288" w:lineRule="auto"/>
        <w:rPr>
          <w:rFonts w:ascii="Times New Roman" w:hAnsi="Times New Roman"/>
          <w:kern w:val="0"/>
          <w:szCs w:val="24"/>
        </w:rPr>
      </w:pPr>
      <w:bookmarkStart w:id="142" w:name="_Toc361324885"/>
      <w:bookmarkStart w:id="143" w:name="_Toc99538955"/>
      <w:r w:rsidRPr="00D53356">
        <w:rPr>
          <w:rFonts w:ascii="Times New Roman" w:hAnsi="Times New Roman"/>
          <w:kern w:val="0"/>
          <w:szCs w:val="24"/>
        </w:rPr>
        <w:t>8.7</w:t>
      </w:r>
      <w:r w:rsidRPr="00D53356">
        <w:rPr>
          <w:rFonts w:ascii="Times New Roman" w:hAnsi="Times New Roman" w:hint="eastAsia"/>
          <w:kern w:val="0"/>
          <w:szCs w:val="24"/>
        </w:rPr>
        <w:t>期末按公允价值占基金资产净值比例大小</w:t>
      </w:r>
      <w:r w:rsidR="009819C9" w:rsidRPr="00D53356">
        <w:rPr>
          <w:rFonts w:ascii="Times New Roman" w:hAnsi="Times New Roman" w:hint="eastAsia"/>
          <w:kern w:val="0"/>
          <w:szCs w:val="24"/>
        </w:rPr>
        <w:t>排序</w:t>
      </w:r>
      <w:r w:rsidRPr="00D53356">
        <w:rPr>
          <w:rFonts w:ascii="Times New Roman" w:hAnsi="Times New Roman" w:hint="eastAsia"/>
          <w:kern w:val="0"/>
          <w:szCs w:val="24"/>
        </w:rPr>
        <w:t>的所有资产支持证券投资明细</w:t>
      </w:r>
      <w:bookmarkEnd w:id="142"/>
      <w:bookmarkEnd w:id="143"/>
    </w:p>
    <w:p w:rsidR="00C00EF9" w:rsidRPr="00D53356" w:rsidRDefault="00C00EF9" w:rsidP="00C00EF9">
      <w:pPr>
        <w:tabs>
          <w:tab w:val="left" w:pos="426"/>
        </w:tabs>
        <w:spacing w:before="29" w:line="288" w:lineRule="auto"/>
        <w:jc w:val="left"/>
        <w:rPr>
          <w:kern w:val="0"/>
          <w:sz w:val="24"/>
        </w:rPr>
      </w:pPr>
      <w:r w:rsidRPr="00D53356">
        <w:rPr>
          <w:kern w:val="0"/>
          <w:sz w:val="24"/>
        </w:rPr>
        <w:t>基金本报告期末未持有资产支持证券。</w:t>
      </w:r>
    </w:p>
    <w:p w:rsidR="001A59F9" w:rsidRPr="00D53356"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B3C1C" w:rsidRPr="00D53356" w:rsidRDefault="001B3C1C" w:rsidP="00D31D50">
      <w:pPr>
        <w:pStyle w:val="20"/>
        <w:spacing w:before="29" w:after="0" w:line="288" w:lineRule="auto"/>
        <w:rPr>
          <w:rFonts w:ascii="Times New Roman" w:hAnsi="Times New Roman"/>
          <w:kern w:val="0"/>
          <w:szCs w:val="24"/>
        </w:rPr>
      </w:pPr>
      <w:bookmarkStart w:id="144" w:name="_Toc99538956"/>
      <w:r w:rsidRPr="00D53356">
        <w:rPr>
          <w:rFonts w:ascii="Times New Roman" w:hAnsi="Times New Roman"/>
          <w:kern w:val="0"/>
          <w:szCs w:val="24"/>
        </w:rPr>
        <w:t>8.8</w:t>
      </w:r>
      <w:r w:rsidRPr="00D53356">
        <w:rPr>
          <w:rFonts w:ascii="Times New Roman" w:hAnsi="Times New Roman" w:hint="eastAsia"/>
          <w:kern w:val="0"/>
          <w:szCs w:val="24"/>
        </w:rPr>
        <w:t>报告期末按公允价值占基金资产净值比例大小排序的前五名贵金属投资明细</w:t>
      </w:r>
      <w:bookmarkEnd w:id="144"/>
    </w:p>
    <w:p w:rsidR="001B3C1C" w:rsidRPr="00D53356" w:rsidRDefault="001B3C1C" w:rsidP="00530B02">
      <w:pPr>
        <w:tabs>
          <w:tab w:val="left" w:pos="426"/>
        </w:tabs>
        <w:spacing w:before="29" w:line="288" w:lineRule="auto"/>
        <w:jc w:val="left"/>
        <w:rPr>
          <w:kern w:val="0"/>
          <w:sz w:val="24"/>
        </w:rPr>
      </w:pPr>
      <w:r w:rsidRPr="00D53356">
        <w:rPr>
          <w:kern w:val="0"/>
          <w:sz w:val="24"/>
        </w:rPr>
        <w:t>本基金本报告期末未持有贵金属。</w:t>
      </w:r>
    </w:p>
    <w:p w:rsidR="001B3C1C" w:rsidRPr="00D53356" w:rsidRDefault="001B3C1C"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D53356" w:rsidRDefault="001A59F9" w:rsidP="00D31D50">
      <w:pPr>
        <w:pStyle w:val="20"/>
        <w:spacing w:before="29" w:after="0" w:line="288" w:lineRule="auto"/>
        <w:rPr>
          <w:rFonts w:ascii="Times New Roman" w:hAnsi="Times New Roman"/>
          <w:kern w:val="0"/>
          <w:szCs w:val="24"/>
        </w:rPr>
      </w:pPr>
      <w:bookmarkStart w:id="145" w:name="_Toc361324886"/>
      <w:bookmarkStart w:id="146" w:name="_Toc99538957"/>
      <w:r w:rsidRPr="00D53356">
        <w:rPr>
          <w:rFonts w:ascii="Times New Roman" w:hAnsi="Times New Roman"/>
          <w:kern w:val="0"/>
          <w:szCs w:val="24"/>
        </w:rPr>
        <w:t>8.9</w:t>
      </w:r>
      <w:r w:rsidRPr="00D53356">
        <w:rPr>
          <w:rFonts w:ascii="Times New Roman" w:hAnsi="Times New Roman" w:hint="eastAsia"/>
          <w:kern w:val="0"/>
          <w:szCs w:val="24"/>
        </w:rPr>
        <w:t>期末按公允价值占基金资产净值比例大小排</w:t>
      </w:r>
      <w:r w:rsidR="00A63E24" w:rsidRPr="00D53356">
        <w:rPr>
          <w:rFonts w:ascii="Times New Roman" w:hAnsi="Times New Roman" w:hint="eastAsia"/>
          <w:kern w:val="0"/>
          <w:szCs w:val="24"/>
        </w:rPr>
        <w:t>序</w:t>
      </w:r>
      <w:r w:rsidRPr="00D53356">
        <w:rPr>
          <w:rFonts w:ascii="Times New Roman" w:hAnsi="Times New Roman" w:hint="eastAsia"/>
          <w:kern w:val="0"/>
          <w:szCs w:val="24"/>
        </w:rPr>
        <w:t>的前五名权证投资明细</w:t>
      </w:r>
      <w:bookmarkEnd w:id="145"/>
      <w:bookmarkEnd w:id="146"/>
    </w:p>
    <w:p w:rsidR="00F82DDC" w:rsidRPr="00D53356" w:rsidRDefault="00F82DDC" w:rsidP="00F82DDC">
      <w:pPr>
        <w:tabs>
          <w:tab w:val="left" w:pos="426"/>
        </w:tabs>
        <w:spacing w:before="29" w:line="288" w:lineRule="auto"/>
        <w:jc w:val="left"/>
        <w:rPr>
          <w:kern w:val="0"/>
          <w:sz w:val="24"/>
        </w:rPr>
      </w:pPr>
      <w:r w:rsidRPr="00D53356">
        <w:rPr>
          <w:kern w:val="0"/>
          <w:sz w:val="24"/>
        </w:rPr>
        <w:t>本基金本报告期末未持有权证。</w:t>
      </w:r>
    </w:p>
    <w:p w:rsidR="001A59F9" w:rsidRPr="00D53356"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D53356" w:rsidRDefault="005D072B" w:rsidP="00D31D50">
      <w:pPr>
        <w:pStyle w:val="20"/>
        <w:spacing w:before="29" w:after="0" w:line="288" w:lineRule="auto"/>
        <w:rPr>
          <w:rFonts w:ascii="Times New Roman" w:hAnsi="Times New Roman"/>
          <w:kern w:val="0"/>
          <w:szCs w:val="24"/>
        </w:rPr>
      </w:pPr>
      <w:bookmarkStart w:id="147" w:name="_Toc99538958"/>
      <w:r w:rsidRPr="00D53356">
        <w:rPr>
          <w:rFonts w:ascii="Times New Roman" w:hAnsi="Times New Roman" w:hint="eastAsia"/>
          <w:kern w:val="0"/>
          <w:szCs w:val="24"/>
        </w:rPr>
        <w:t xml:space="preserve">8.10 </w:t>
      </w:r>
      <w:r w:rsidRPr="00D53356">
        <w:rPr>
          <w:rFonts w:ascii="Times New Roman" w:hAnsi="Times New Roman" w:hint="eastAsia"/>
          <w:kern w:val="0"/>
          <w:szCs w:val="24"/>
        </w:rPr>
        <w:t>报告期末本基金投资的股指期货交易情况说明</w:t>
      </w:r>
      <w:bookmarkEnd w:id="147"/>
    </w:p>
    <w:p w:rsidR="005D072B" w:rsidRPr="00D53356" w:rsidRDefault="005D072B" w:rsidP="00530B02">
      <w:pPr>
        <w:tabs>
          <w:tab w:val="left" w:pos="426"/>
        </w:tabs>
        <w:spacing w:before="29" w:line="288" w:lineRule="auto"/>
        <w:jc w:val="left"/>
        <w:rPr>
          <w:kern w:val="0"/>
          <w:sz w:val="24"/>
        </w:rPr>
      </w:pPr>
      <w:r w:rsidRPr="00D53356">
        <w:rPr>
          <w:kern w:val="0"/>
          <w:sz w:val="24"/>
        </w:rPr>
        <w:t>本基金本报告期末未持有股指期货。</w:t>
      </w:r>
    </w:p>
    <w:p w:rsidR="005D072B" w:rsidRPr="00D53356" w:rsidRDefault="005D072B" w:rsidP="00026C9C">
      <w:pPr>
        <w:adjustRightInd w:val="0"/>
        <w:snapToGrid w:val="0"/>
        <w:spacing w:line="360" w:lineRule="auto"/>
        <w:rPr>
          <w:rFonts w:asciiTheme="minorEastAsia" w:eastAsiaTheme="minorEastAsia" w:hAnsiTheme="minorEastAsia"/>
          <w:szCs w:val="21"/>
        </w:rPr>
      </w:pPr>
    </w:p>
    <w:p w:rsidR="00FF26CE" w:rsidRPr="00D53356" w:rsidRDefault="00FF26CE" w:rsidP="00D31D50">
      <w:pPr>
        <w:pStyle w:val="20"/>
        <w:spacing w:before="29" w:after="0" w:line="288" w:lineRule="auto"/>
        <w:rPr>
          <w:rFonts w:ascii="Times New Roman" w:hAnsi="Times New Roman"/>
          <w:kern w:val="0"/>
          <w:szCs w:val="24"/>
        </w:rPr>
      </w:pPr>
      <w:bookmarkStart w:id="148" w:name="_Toc99538959"/>
      <w:r w:rsidRPr="00D53356">
        <w:rPr>
          <w:rFonts w:ascii="Times New Roman" w:hAnsi="Times New Roman" w:hint="eastAsia"/>
          <w:kern w:val="0"/>
          <w:szCs w:val="24"/>
        </w:rPr>
        <w:t>8.11</w:t>
      </w:r>
      <w:r w:rsidRPr="00D53356">
        <w:rPr>
          <w:rFonts w:ascii="Times New Roman" w:hAnsi="Times New Roman" w:hint="eastAsia"/>
          <w:kern w:val="0"/>
          <w:szCs w:val="24"/>
        </w:rPr>
        <w:t>报告期末本基金投资的国债期货交易情况说明</w:t>
      </w:r>
      <w:bookmarkEnd w:id="148"/>
    </w:p>
    <w:p w:rsidR="00FF26CE" w:rsidRPr="00D53356" w:rsidRDefault="00FF26CE" w:rsidP="00530B02">
      <w:pPr>
        <w:tabs>
          <w:tab w:val="left" w:pos="426"/>
        </w:tabs>
        <w:spacing w:before="29" w:line="288" w:lineRule="auto"/>
        <w:jc w:val="left"/>
        <w:rPr>
          <w:kern w:val="0"/>
          <w:sz w:val="24"/>
        </w:rPr>
      </w:pPr>
      <w:r w:rsidRPr="00D53356">
        <w:rPr>
          <w:rFonts w:hint="eastAsia"/>
          <w:kern w:val="0"/>
          <w:sz w:val="24"/>
        </w:rPr>
        <w:t>本基金本报告期末未持有国债期货。</w:t>
      </w:r>
    </w:p>
    <w:p w:rsidR="00986F23" w:rsidRPr="00D53356" w:rsidRDefault="00986F23" w:rsidP="00530B02">
      <w:pPr>
        <w:tabs>
          <w:tab w:val="left" w:pos="426"/>
        </w:tabs>
        <w:spacing w:before="29" w:line="288" w:lineRule="auto"/>
        <w:jc w:val="left"/>
        <w:rPr>
          <w:kern w:val="0"/>
          <w:sz w:val="24"/>
        </w:rPr>
      </w:pPr>
    </w:p>
    <w:p w:rsidR="00F67C01" w:rsidRPr="00D53356" w:rsidRDefault="00F67C01" w:rsidP="00B62223">
      <w:pPr>
        <w:pStyle w:val="20"/>
        <w:spacing w:beforeLines="100" w:before="312" w:after="0"/>
        <w:rPr>
          <w:rFonts w:ascii="Times New Roman" w:eastAsiaTheme="minorEastAsia" w:hAnsi="Times New Roman"/>
          <w:color w:val="000000" w:themeColor="text1"/>
          <w:kern w:val="0"/>
          <w:sz w:val="21"/>
          <w:szCs w:val="21"/>
        </w:rPr>
      </w:pPr>
      <w:bookmarkStart w:id="149" w:name="_Toc99538960"/>
      <w:r w:rsidRPr="00D53356">
        <w:rPr>
          <w:rFonts w:ascii="Times New Roman" w:eastAsiaTheme="minorEastAsia" w:hAnsi="Times New Roman"/>
          <w:color w:val="000000" w:themeColor="text1"/>
          <w:kern w:val="0"/>
          <w:sz w:val="21"/>
          <w:szCs w:val="21"/>
        </w:rPr>
        <w:t xml:space="preserve">8.12 </w:t>
      </w:r>
      <w:r w:rsidRPr="00D53356">
        <w:rPr>
          <w:rFonts w:ascii="Times New Roman" w:eastAsiaTheme="minorEastAsia" w:hAnsi="Times New Roman" w:hint="eastAsia"/>
          <w:color w:val="000000" w:themeColor="text1"/>
          <w:kern w:val="0"/>
          <w:sz w:val="21"/>
          <w:szCs w:val="21"/>
        </w:rPr>
        <w:t>本报告期投资基金情况</w:t>
      </w:r>
      <w:bookmarkEnd w:id="149"/>
    </w:p>
    <w:p w:rsidR="00F67C01" w:rsidRPr="00D53356" w:rsidRDefault="00F67C01" w:rsidP="00B62223">
      <w:pPr>
        <w:pStyle w:val="a0"/>
        <w:spacing w:beforeLines="50" w:before="156" w:line="360" w:lineRule="auto"/>
        <w:ind w:firstLineChars="0" w:firstLine="0"/>
        <w:rPr>
          <w:rFonts w:eastAsiaTheme="minorEastAsia"/>
          <w:b/>
          <w:color w:val="000000" w:themeColor="text1"/>
          <w:szCs w:val="21"/>
        </w:rPr>
      </w:pPr>
      <w:r w:rsidRPr="00D53356">
        <w:rPr>
          <w:rFonts w:eastAsiaTheme="minorEastAsia"/>
          <w:b/>
          <w:color w:val="000000" w:themeColor="text1"/>
          <w:szCs w:val="21"/>
        </w:rPr>
        <w:t>8.12.1</w:t>
      </w:r>
      <w:r w:rsidRPr="00D53356">
        <w:rPr>
          <w:rFonts w:eastAsiaTheme="minorEastAsia" w:hint="eastAsia"/>
          <w:b/>
          <w:color w:val="000000" w:themeColor="text1"/>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F67C01" w:rsidRPr="00D53356" w:rsidTr="00F51BCB">
        <w:tc>
          <w:tcPr>
            <w:tcW w:w="817" w:type="dxa"/>
            <w:vAlign w:val="center"/>
          </w:tcPr>
          <w:p w:rsidR="00F67C01" w:rsidRPr="00D53356" w:rsidRDefault="00F67C01" w:rsidP="00B62223">
            <w:pPr>
              <w:pStyle w:val="a0"/>
              <w:spacing w:beforeLines="50" w:before="156" w:line="276" w:lineRule="auto"/>
              <w:ind w:firstLineChars="0" w:firstLine="0"/>
              <w:jc w:val="center"/>
              <w:rPr>
                <w:rFonts w:eastAsiaTheme="minorEastAsia"/>
                <w:color w:val="000000" w:themeColor="text1"/>
                <w:szCs w:val="21"/>
              </w:rPr>
            </w:pPr>
            <w:r w:rsidRPr="00D53356">
              <w:rPr>
                <w:rFonts w:eastAsiaTheme="minorEastAsia" w:hint="eastAsia"/>
                <w:color w:val="000000" w:themeColor="text1"/>
                <w:szCs w:val="21"/>
              </w:rPr>
              <w:t>序号</w:t>
            </w:r>
          </w:p>
        </w:tc>
        <w:tc>
          <w:tcPr>
            <w:tcW w:w="1134" w:type="dxa"/>
            <w:vAlign w:val="center"/>
          </w:tcPr>
          <w:p w:rsidR="00F67C01" w:rsidRPr="00D53356" w:rsidRDefault="00F67C01" w:rsidP="00B62223">
            <w:pPr>
              <w:pStyle w:val="a0"/>
              <w:spacing w:beforeLines="50" w:before="156" w:line="276" w:lineRule="auto"/>
              <w:ind w:firstLineChars="0" w:firstLine="0"/>
              <w:jc w:val="center"/>
              <w:rPr>
                <w:rFonts w:eastAsiaTheme="minorEastAsia"/>
                <w:color w:val="000000" w:themeColor="text1"/>
                <w:szCs w:val="21"/>
              </w:rPr>
            </w:pPr>
            <w:r w:rsidRPr="00D53356">
              <w:rPr>
                <w:rFonts w:eastAsiaTheme="minorEastAsia" w:hint="eastAsia"/>
                <w:color w:val="000000" w:themeColor="text1"/>
                <w:szCs w:val="21"/>
              </w:rPr>
              <w:t>基金代码</w:t>
            </w:r>
          </w:p>
        </w:tc>
        <w:tc>
          <w:tcPr>
            <w:tcW w:w="1134" w:type="dxa"/>
            <w:vAlign w:val="center"/>
          </w:tcPr>
          <w:p w:rsidR="00F67C01" w:rsidRPr="00D53356" w:rsidRDefault="00F67C01" w:rsidP="00B62223">
            <w:pPr>
              <w:pStyle w:val="a0"/>
              <w:spacing w:beforeLines="50" w:before="156" w:line="276" w:lineRule="auto"/>
              <w:ind w:firstLineChars="0" w:firstLine="0"/>
              <w:jc w:val="center"/>
              <w:rPr>
                <w:rFonts w:eastAsiaTheme="minorEastAsia"/>
                <w:color w:val="000000" w:themeColor="text1"/>
                <w:szCs w:val="21"/>
              </w:rPr>
            </w:pPr>
            <w:r w:rsidRPr="00D53356">
              <w:rPr>
                <w:rFonts w:eastAsiaTheme="minorEastAsia" w:hint="eastAsia"/>
                <w:color w:val="000000" w:themeColor="text1"/>
                <w:szCs w:val="21"/>
              </w:rPr>
              <w:t>基金名称</w:t>
            </w:r>
          </w:p>
        </w:tc>
        <w:tc>
          <w:tcPr>
            <w:tcW w:w="1134" w:type="dxa"/>
            <w:vAlign w:val="center"/>
          </w:tcPr>
          <w:p w:rsidR="00F67C01" w:rsidRPr="00D53356" w:rsidRDefault="00F67C01" w:rsidP="00B62223">
            <w:pPr>
              <w:pStyle w:val="a0"/>
              <w:spacing w:beforeLines="50" w:before="156" w:line="276" w:lineRule="auto"/>
              <w:ind w:firstLineChars="0" w:firstLine="0"/>
              <w:jc w:val="center"/>
              <w:rPr>
                <w:rFonts w:eastAsiaTheme="minorEastAsia"/>
                <w:color w:val="000000" w:themeColor="text1"/>
                <w:szCs w:val="21"/>
              </w:rPr>
            </w:pPr>
            <w:r w:rsidRPr="00D53356">
              <w:rPr>
                <w:rFonts w:eastAsiaTheme="minorEastAsia" w:hint="eastAsia"/>
                <w:color w:val="000000" w:themeColor="text1"/>
                <w:szCs w:val="21"/>
              </w:rPr>
              <w:t>运作方式</w:t>
            </w:r>
          </w:p>
        </w:tc>
        <w:tc>
          <w:tcPr>
            <w:tcW w:w="1134" w:type="dxa"/>
            <w:vAlign w:val="center"/>
          </w:tcPr>
          <w:p w:rsidR="00F67C01" w:rsidRPr="00D53356" w:rsidRDefault="00F67C01" w:rsidP="00B62223">
            <w:pPr>
              <w:pStyle w:val="a0"/>
              <w:spacing w:beforeLines="50" w:before="156" w:line="276" w:lineRule="auto"/>
              <w:ind w:firstLineChars="0" w:firstLine="0"/>
              <w:jc w:val="center"/>
              <w:rPr>
                <w:rFonts w:eastAsiaTheme="minorEastAsia"/>
                <w:color w:val="000000" w:themeColor="text1"/>
                <w:szCs w:val="21"/>
              </w:rPr>
            </w:pPr>
            <w:r w:rsidRPr="00D53356">
              <w:rPr>
                <w:rFonts w:eastAsiaTheme="minorEastAsia" w:hint="eastAsia"/>
                <w:color w:val="000000" w:themeColor="text1"/>
                <w:szCs w:val="21"/>
              </w:rPr>
              <w:t>持有份额</w:t>
            </w:r>
            <w:r w:rsidRPr="00D53356">
              <w:rPr>
                <w:rFonts w:eastAsiaTheme="minorEastAsia" w:hint="eastAsia"/>
                <w:color w:val="000000" w:themeColor="text1"/>
                <w:szCs w:val="21"/>
              </w:rPr>
              <w:t>(</w:t>
            </w:r>
            <w:r w:rsidRPr="00D53356">
              <w:rPr>
                <w:rFonts w:eastAsiaTheme="minorEastAsia" w:hint="eastAsia"/>
                <w:color w:val="000000" w:themeColor="text1"/>
                <w:szCs w:val="21"/>
              </w:rPr>
              <w:t>份</w:t>
            </w:r>
            <w:r w:rsidRPr="00D53356">
              <w:rPr>
                <w:rFonts w:eastAsiaTheme="minorEastAsia" w:hint="eastAsia"/>
                <w:color w:val="000000" w:themeColor="text1"/>
                <w:szCs w:val="21"/>
              </w:rPr>
              <w:t>)</w:t>
            </w:r>
          </w:p>
        </w:tc>
        <w:tc>
          <w:tcPr>
            <w:tcW w:w="1134" w:type="dxa"/>
            <w:vAlign w:val="center"/>
          </w:tcPr>
          <w:p w:rsidR="00F67C01" w:rsidRPr="00D53356" w:rsidRDefault="00F67C01" w:rsidP="00B62223">
            <w:pPr>
              <w:pStyle w:val="a0"/>
              <w:spacing w:beforeLines="50" w:before="156" w:line="276" w:lineRule="auto"/>
              <w:ind w:firstLineChars="0" w:firstLine="0"/>
              <w:jc w:val="center"/>
              <w:rPr>
                <w:rFonts w:eastAsiaTheme="minorEastAsia"/>
                <w:color w:val="000000" w:themeColor="text1"/>
                <w:szCs w:val="21"/>
              </w:rPr>
            </w:pPr>
            <w:r w:rsidRPr="00D53356">
              <w:rPr>
                <w:rFonts w:eastAsiaTheme="minorEastAsia" w:hint="eastAsia"/>
                <w:color w:val="000000" w:themeColor="text1"/>
                <w:szCs w:val="21"/>
              </w:rPr>
              <w:t>公允价值</w:t>
            </w:r>
            <w:r w:rsidRPr="00D53356">
              <w:rPr>
                <w:rFonts w:eastAsiaTheme="minorEastAsia" w:hint="eastAsia"/>
                <w:color w:val="000000" w:themeColor="text1"/>
                <w:szCs w:val="21"/>
              </w:rPr>
              <w:t>(</w:t>
            </w:r>
            <w:r w:rsidRPr="00D53356">
              <w:rPr>
                <w:rFonts w:eastAsiaTheme="minorEastAsia" w:hint="eastAsia"/>
                <w:color w:val="000000" w:themeColor="text1"/>
                <w:szCs w:val="21"/>
              </w:rPr>
              <w:t>元</w:t>
            </w:r>
            <w:r w:rsidRPr="00D53356">
              <w:rPr>
                <w:rFonts w:eastAsiaTheme="minorEastAsia" w:hint="eastAsia"/>
                <w:color w:val="000000" w:themeColor="text1"/>
                <w:szCs w:val="21"/>
              </w:rPr>
              <w:t>)</w:t>
            </w:r>
          </w:p>
        </w:tc>
        <w:tc>
          <w:tcPr>
            <w:tcW w:w="1134" w:type="dxa"/>
            <w:vAlign w:val="center"/>
          </w:tcPr>
          <w:p w:rsidR="00F67C01" w:rsidRPr="00D53356" w:rsidRDefault="00F67C01" w:rsidP="00B62223">
            <w:pPr>
              <w:pStyle w:val="a0"/>
              <w:spacing w:beforeLines="50" w:before="156" w:line="276" w:lineRule="auto"/>
              <w:ind w:firstLineChars="0" w:firstLine="0"/>
              <w:jc w:val="center"/>
              <w:rPr>
                <w:rFonts w:eastAsiaTheme="minorEastAsia"/>
                <w:color w:val="000000" w:themeColor="text1"/>
                <w:szCs w:val="21"/>
              </w:rPr>
            </w:pPr>
            <w:r w:rsidRPr="00D53356">
              <w:rPr>
                <w:rFonts w:eastAsiaTheme="minorEastAsia" w:hint="eastAsia"/>
                <w:color w:val="000000" w:themeColor="text1"/>
                <w:szCs w:val="21"/>
              </w:rPr>
              <w:t>占资金资产净值比例</w:t>
            </w:r>
            <w:r w:rsidRPr="00D53356">
              <w:rPr>
                <w:rFonts w:eastAsiaTheme="minorEastAsia" w:hint="eastAsia"/>
                <w:color w:val="000000" w:themeColor="text1"/>
                <w:szCs w:val="21"/>
              </w:rPr>
              <w:t>(%)</w:t>
            </w:r>
          </w:p>
        </w:tc>
        <w:tc>
          <w:tcPr>
            <w:tcW w:w="1665" w:type="dxa"/>
            <w:vAlign w:val="center"/>
          </w:tcPr>
          <w:p w:rsidR="00F67C01" w:rsidRPr="00D53356" w:rsidRDefault="00F67C01" w:rsidP="00B62223">
            <w:pPr>
              <w:pStyle w:val="a0"/>
              <w:spacing w:beforeLines="50" w:before="156" w:line="276" w:lineRule="auto"/>
              <w:ind w:firstLineChars="0" w:firstLine="0"/>
              <w:jc w:val="left"/>
              <w:rPr>
                <w:rFonts w:eastAsiaTheme="minorEastAsia"/>
                <w:color w:val="000000" w:themeColor="text1"/>
                <w:szCs w:val="21"/>
              </w:rPr>
            </w:pPr>
            <w:r w:rsidRPr="00D53356">
              <w:rPr>
                <w:rFonts w:eastAsiaTheme="minorEastAsia" w:hint="eastAsia"/>
                <w:color w:val="000000" w:themeColor="text1"/>
                <w:szCs w:val="21"/>
              </w:rPr>
              <w:t>是否属于基金管理人及管理人关联方所管理的基金</w:t>
            </w:r>
          </w:p>
        </w:tc>
      </w:tr>
      <w:tr w:rsidR="003E0C7B">
        <w:tc>
          <w:tcPr>
            <w:tcW w:w="817" w:type="dxa"/>
            <w:vAlign w:val="center"/>
          </w:tcPr>
          <w:p w:rsidR="003E0C7B" w:rsidRDefault="00CA1F84">
            <w:pPr>
              <w:jc w:val="center"/>
            </w:pPr>
            <w:r>
              <w:rPr>
                <w:rFonts w:eastAsiaTheme="minorEastAsia" w:hint="eastAsia"/>
                <w:color w:val="000000" w:themeColor="text1"/>
                <w:szCs w:val="21"/>
              </w:rPr>
              <w:t>1</w:t>
            </w:r>
          </w:p>
        </w:tc>
        <w:tc>
          <w:tcPr>
            <w:tcW w:w="1134" w:type="dxa"/>
            <w:vAlign w:val="center"/>
          </w:tcPr>
          <w:p w:rsidR="003E0C7B" w:rsidRDefault="00CA1F84">
            <w:pPr>
              <w:jc w:val="center"/>
            </w:pPr>
            <w:r>
              <w:rPr>
                <w:rFonts w:eastAsiaTheme="minorEastAsia" w:hint="eastAsia"/>
                <w:color w:val="000000" w:themeColor="text1"/>
                <w:szCs w:val="21"/>
              </w:rPr>
              <w:t>515770</w:t>
            </w:r>
          </w:p>
        </w:tc>
        <w:tc>
          <w:tcPr>
            <w:tcW w:w="1134" w:type="dxa"/>
            <w:vAlign w:val="center"/>
          </w:tcPr>
          <w:p w:rsidR="003E0C7B" w:rsidRDefault="00CA1F84">
            <w:pPr>
              <w:jc w:val="center"/>
            </w:pPr>
            <w:r>
              <w:rPr>
                <w:rFonts w:eastAsiaTheme="minorEastAsia" w:hint="eastAsia"/>
                <w:color w:val="000000" w:themeColor="text1"/>
                <w:szCs w:val="21"/>
              </w:rPr>
              <w:t>上投摩根</w:t>
            </w:r>
            <w:r>
              <w:rPr>
                <w:rFonts w:eastAsiaTheme="minorEastAsia" w:hint="eastAsia"/>
                <w:color w:val="000000" w:themeColor="text1"/>
                <w:szCs w:val="21"/>
              </w:rPr>
              <w:t>MSCI</w:t>
            </w:r>
            <w:r>
              <w:rPr>
                <w:rFonts w:eastAsiaTheme="minorEastAsia" w:hint="eastAsia"/>
                <w:color w:val="000000" w:themeColor="text1"/>
                <w:szCs w:val="21"/>
              </w:rPr>
              <w:t>中国</w:t>
            </w:r>
            <w:r>
              <w:rPr>
                <w:rFonts w:eastAsiaTheme="minorEastAsia" w:hint="eastAsia"/>
                <w:color w:val="000000" w:themeColor="text1"/>
                <w:szCs w:val="21"/>
              </w:rPr>
              <w:t>A</w:t>
            </w:r>
            <w:r>
              <w:rPr>
                <w:rFonts w:eastAsiaTheme="minorEastAsia" w:hint="eastAsia"/>
                <w:color w:val="000000" w:themeColor="text1"/>
                <w:szCs w:val="21"/>
              </w:rPr>
              <w:t>股</w:t>
            </w:r>
            <w:r>
              <w:rPr>
                <w:rFonts w:eastAsiaTheme="minorEastAsia" w:hint="eastAsia"/>
                <w:color w:val="000000" w:themeColor="text1"/>
                <w:szCs w:val="21"/>
              </w:rPr>
              <w:t>ETF</w:t>
            </w:r>
          </w:p>
        </w:tc>
        <w:tc>
          <w:tcPr>
            <w:tcW w:w="1134" w:type="dxa"/>
            <w:vAlign w:val="center"/>
          </w:tcPr>
          <w:p w:rsidR="003E0C7B" w:rsidRDefault="00CA1F84">
            <w:pPr>
              <w:jc w:val="center"/>
            </w:pPr>
            <w:r>
              <w:rPr>
                <w:rFonts w:eastAsiaTheme="minorEastAsia" w:hint="eastAsia"/>
                <w:color w:val="000000" w:themeColor="text1"/>
                <w:szCs w:val="21"/>
              </w:rPr>
              <w:t>-</w:t>
            </w:r>
          </w:p>
        </w:tc>
        <w:tc>
          <w:tcPr>
            <w:tcW w:w="1134" w:type="dxa"/>
            <w:vAlign w:val="center"/>
          </w:tcPr>
          <w:p w:rsidR="003E0C7B" w:rsidRDefault="00CA1F84">
            <w:pPr>
              <w:jc w:val="center"/>
            </w:pPr>
            <w:r>
              <w:rPr>
                <w:rFonts w:eastAsiaTheme="minorEastAsia" w:hint="eastAsia"/>
                <w:color w:val="000000" w:themeColor="text1"/>
                <w:szCs w:val="21"/>
              </w:rPr>
              <w:t>34,967,800.00</w:t>
            </w:r>
          </w:p>
        </w:tc>
        <w:tc>
          <w:tcPr>
            <w:tcW w:w="1134" w:type="dxa"/>
            <w:vAlign w:val="center"/>
          </w:tcPr>
          <w:p w:rsidR="003E0C7B" w:rsidRDefault="00CA1F84">
            <w:pPr>
              <w:jc w:val="center"/>
            </w:pPr>
            <w:r>
              <w:rPr>
                <w:rFonts w:eastAsiaTheme="minorEastAsia" w:hint="eastAsia"/>
                <w:color w:val="000000" w:themeColor="text1"/>
                <w:szCs w:val="21"/>
              </w:rPr>
              <w:t>49,517,901.58</w:t>
            </w:r>
          </w:p>
        </w:tc>
        <w:tc>
          <w:tcPr>
            <w:tcW w:w="1134" w:type="dxa"/>
            <w:vAlign w:val="center"/>
          </w:tcPr>
          <w:p w:rsidR="003E0C7B" w:rsidRDefault="00CA1F84">
            <w:pPr>
              <w:jc w:val="center"/>
            </w:pPr>
            <w:r>
              <w:rPr>
                <w:rFonts w:eastAsiaTheme="minorEastAsia" w:hint="eastAsia"/>
                <w:color w:val="000000" w:themeColor="text1"/>
                <w:szCs w:val="21"/>
              </w:rPr>
              <w:t>94.93%</w:t>
            </w:r>
          </w:p>
        </w:tc>
        <w:tc>
          <w:tcPr>
            <w:tcW w:w="1665" w:type="dxa"/>
            <w:vAlign w:val="center"/>
          </w:tcPr>
          <w:p w:rsidR="003E0C7B" w:rsidRDefault="00CA1F84">
            <w:pPr>
              <w:jc w:val="center"/>
            </w:pPr>
            <w:r>
              <w:rPr>
                <w:rFonts w:eastAsiaTheme="minorEastAsia" w:hint="eastAsia"/>
                <w:color w:val="000000" w:themeColor="text1"/>
                <w:szCs w:val="21"/>
              </w:rPr>
              <w:t>是</w:t>
            </w:r>
          </w:p>
        </w:tc>
      </w:tr>
    </w:tbl>
    <w:p w:rsidR="00FF26CE" w:rsidRPr="00D53356" w:rsidRDefault="00FF26CE" w:rsidP="00D4772B">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D53356" w:rsidRDefault="001A59F9" w:rsidP="006335A0">
      <w:pPr>
        <w:pStyle w:val="20"/>
        <w:spacing w:before="29" w:after="0" w:line="288" w:lineRule="auto"/>
        <w:rPr>
          <w:rFonts w:ascii="Times New Roman" w:hAnsi="Times New Roman"/>
          <w:kern w:val="0"/>
          <w:szCs w:val="24"/>
        </w:rPr>
      </w:pPr>
      <w:bookmarkStart w:id="150" w:name="_Toc361324887"/>
      <w:bookmarkStart w:id="151" w:name="_Toc99538961"/>
      <w:r w:rsidRPr="00D53356">
        <w:rPr>
          <w:rFonts w:ascii="Times New Roman" w:hAnsi="Times New Roman"/>
          <w:kern w:val="0"/>
          <w:szCs w:val="24"/>
        </w:rPr>
        <w:t xml:space="preserve">8.13 </w:t>
      </w:r>
      <w:r w:rsidRPr="00D53356">
        <w:rPr>
          <w:rFonts w:ascii="Times New Roman" w:hAnsi="Times New Roman" w:hint="eastAsia"/>
          <w:kern w:val="0"/>
          <w:szCs w:val="24"/>
        </w:rPr>
        <w:t>投资组合报告附注</w:t>
      </w:r>
      <w:bookmarkEnd w:id="150"/>
      <w:bookmarkEnd w:id="151"/>
    </w:p>
    <w:p w:rsidR="001A59F9" w:rsidRPr="00D53356" w:rsidRDefault="001A59F9" w:rsidP="003E532D">
      <w:pPr>
        <w:spacing w:before="29" w:line="288" w:lineRule="auto"/>
        <w:rPr>
          <w:kern w:val="0"/>
          <w:sz w:val="24"/>
        </w:rPr>
      </w:pPr>
      <w:r w:rsidRPr="00D53356">
        <w:rPr>
          <w:b/>
          <w:kern w:val="0"/>
          <w:sz w:val="24"/>
        </w:rPr>
        <w:t>8.13.1</w:t>
      </w:r>
      <w:r w:rsidRPr="00D53356">
        <w:rPr>
          <w:kern w:val="0"/>
          <w:sz w:val="24"/>
        </w:rPr>
        <w:t>本基金投资的前十名证券的发行主体本期未出现被监管部门立案调查，或在报告编制日前一年内受到公开谴责、处罚的情形。</w:t>
      </w:r>
    </w:p>
    <w:p w:rsidR="003E532D" w:rsidRPr="00D53356" w:rsidRDefault="001A59F9" w:rsidP="003E532D">
      <w:pPr>
        <w:spacing w:before="29" w:line="288" w:lineRule="auto"/>
        <w:rPr>
          <w:kern w:val="0"/>
          <w:sz w:val="24"/>
        </w:rPr>
      </w:pPr>
      <w:r w:rsidRPr="00D53356">
        <w:rPr>
          <w:b/>
          <w:kern w:val="0"/>
          <w:sz w:val="24"/>
        </w:rPr>
        <w:t>8.13.2</w:t>
      </w:r>
      <w:r w:rsidRPr="00D53356">
        <w:rPr>
          <w:kern w:val="0"/>
          <w:sz w:val="24"/>
        </w:rPr>
        <w:t>报告期内本基金投资的前十名股票中没有在基金合同规定备选股票库之外的股票。</w:t>
      </w:r>
    </w:p>
    <w:p w:rsidR="001A59F9" w:rsidRPr="00D53356" w:rsidRDefault="001A59F9" w:rsidP="0091476E">
      <w:pPr>
        <w:spacing w:before="29" w:line="288" w:lineRule="auto"/>
        <w:rPr>
          <w:rFonts w:eastAsiaTheme="minorEastAsia"/>
          <w:b/>
          <w:sz w:val="24"/>
        </w:rPr>
      </w:pPr>
      <w:r w:rsidRPr="00D53356">
        <w:rPr>
          <w:rFonts w:eastAsiaTheme="minorEastAsia"/>
          <w:b/>
          <w:sz w:val="24"/>
        </w:rPr>
        <w:t>8.13.3</w:t>
      </w:r>
      <w:r w:rsidRPr="00D53356">
        <w:rPr>
          <w:rFonts w:eastAsiaTheme="minorEastAsia" w:hint="eastAsia"/>
          <w:b/>
          <w:sz w:val="24"/>
        </w:rPr>
        <w:t>期末其他各项资产构成</w:t>
      </w:r>
    </w:p>
    <w:p w:rsidR="001A59F9" w:rsidRPr="00D53356" w:rsidRDefault="001A59F9" w:rsidP="00406F2D">
      <w:pPr>
        <w:autoSpaceDE w:val="0"/>
        <w:autoSpaceDN w:val="0"/>
        <w:adjustRightInd w:val="0"/>
        <w:spacing w:before="29" w:line="288" w:lineRule="auto"/>
        <w:ind w:left="15"/>
        <w:jc w:val="right"/>
        <w:rPr>
          <w:bCs/>
          <w:color w:val="000000"/>
          <w:sz w:val="24"/>
        </w:rPr>
      </w:pPr>
      <w:r w:rsidRPr="00D53356">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3356" w:rsidTr="006D141C">
        <w:tc>
          <w:tcPr>
            <w:tcW w:w="765" w:type="dxa"/>
            <w:vAlign w:val="center"/>
          </w:tcPr>
          <w:p w:rsidR="001A59F9" w:rsidRPr="00D53356" w:rsidRDefault="001A59F9" w:rsidP="006A1E60">
            <w:pPr>
              <w:spacing w:before="29" w:line="288" w:lineRule="auto"/>
              <w:jc w:val="center"/>
              <w:rPr>
                <w:color w:val="000000"/>
                <w:sz w:val="24"/>
              </w:rPr>
            </w:pPr>
            <w:r w:rsidRPr="00D53356">
              <w:rPr>
                <w:rFonts w:hint="eastAsia"/>
                <w:color w:val="000000"/>
                <w:sz w:val="24"/>
              </w:rPr>
              <w:lastRenderedPageBreak/>
              <w:t>序号</w:t>
            </w:r>
          </w:p>
        </w:tc>
        <w:tc>
          <w:tcPr>
            <w:tcW w:w="4117" w:type="dxa"/>
          </w:tcPr>
          <w:p w:rsidR="001A59F9" w:rsidRPr="00D53356" w:rsidRDefault="001A59F9" w:rsidP="006A1E60">
            <w:pPr>
              <w:spacing w:before="29" w:line="288" w:lineRule="auto"/>
              <w:jc w:val="center"/>
              <w:rPr>
                <w:color w:val="000000"/>
                <w:sz w:val="24"/>
              </w:rPr>
            </w:pPr>
            <w:r w:rsidRPr="00D53356">
              <w:rPr>
                <w:rFonts w:hint="eastAsia"/>
                <w:color w:val="000000"/>
                <w:sz w:val="24"/>
              </w:rPr>
              <w:t>名称</w:t>
            </w:r>
          </w:p>
        </w:tc>
        <w:tc>
          <w:tcPr>
            <w:tcW w:w="4118" w:type="dxa"/>
          </w:tcPr>
          <w:p w:rsidR="001A59F9" w:rsidRPr="00D53356" w:rsidRDefault="001A59F9" w:rsidP="006A1E60">
            <w:pPr>
              <w:spacing w:before="29" w:line="288" w:lineRule="auto"/>
              <w:jc w:val="center"/>
              <w:rPr>
                <w:color w:val="000000"/>
                <w:sz w:val="24"/>
              </w:rPr>
            </w:pPr>
            <w:r w:rsidRPr="00D53356">
              <w:rPr>
                <w:rFonts w:hint="eastAsia"/>
                <w:color w:val="000000"/>
                <w:sz w:val="24"/>
              </w:rPr>
              <w:t>金额</w:t>
            </w:r>
          </w:p>
        </w:tc>
      </w:tr>
      <w:tr w:rsidR="001A59F9" w:rsidRPr="00D53356" w:rsidTr="006A1E60">
        <w:tc>
          <w:tcPr>
            <w:tcW w:w="765" w:type="dxa"/>
          </w:tcPr>
          <w:p w:rsidR="001A59F9" w:rsidRPr="00D53356" w:rsidRDefault="001A59F9" w:rsidP="006A1E60">
            <w:pPr>
              <w:spacing w:before="29" w:line="288" w:lineRule="auto"/>
              <w:jc w:val="center"/>
              <w:rPr>
                <w:color w:val="000000"/>
                <w:sz w:val="24"/>
              </w:rPr>
            </w:pPr>
            <w:r w:rsidRPr="00D53356">
              <w:rPr>
                <w:color w:val="000000"/>
                <w:sz w:val="24"/>
              </w:rPr>
              <w:t>1</w:t>
            </w:r>
          </w:p>
        </w:tc>
        <w:tc>
          <w:tcPr>
            <w:tcW w:w="4117" w:type="dxa"/>
            <w:vAlign w:val="center"/>
          </w:tcPr>
          <w:p w:rsidR="001A59F9" w:rsidRPr="00D53356" w:rsidRDefault="001A59F9" w:rsidP="006A1E60">
            <w:pPr>
              <w:spacing w:before="29" w:line="288" w:lineRule="auto"/>
              <w:ind w:leftChars="50" w:left="105"/>
              <w:rPr>
                <w:color w:val="000000"/>
                <w:sz w:val="24"/>
              </w:rPr>
            </w:pPr>
            <w:r w:rsidRPr="00D53356">
              <w:rPr>
                <w:rFonts w:hint="eastAsia"/>
                <w:color w:val="000000"/>
                <w:sz w:val="24"/>
              </w:rPr>
              <w:t>存出保证金</w:t>
            </w:r>
          </w:p>
        </w:tc>
        <w:tc>
          <w:tcPr>
            <w:tcW w:w="4118" w:type="dxa"/>
            <w:vAlign w:val="center"/>
          </w:tcPr>
          <w:p w:rsidR="001A59F9" w:rsidRPr="00D53356" w:rsidRDefault="001A59F9" w:rsidP="006E3F38">
            <w:pPr>
              <w:spacing w:before="29" w:line="288" w:lineRule="auto"/>
              <w:jc w:val="right"/>
              <w:rPr>
                <w:color w:val="000000"/>
                <w:kern w:val="0"/>
                <w:sz w:val="24"/>
              </w:rPr>
            </w:pPr>
            <w:r w:rsidRPr="00D53356">
              <w:rPr>
                <w:color w:val="000000"/>
                <w:kern w:val="0"/>
                <w:sz w:val="24"/>
              </w:rPr>
              <w:t>2,412.82</w:t>
            </w:r>
          </w:p>
        </w:tc>
      </w:tr>
      <w:tr w:rsidR="001A59F9" w:rsidRPr="00D53356" w:rsidTr="006A1E60">
        <w:tc>
          <w:tcPr>
            <w:tcW w:w="765" w:type="dxa"/>
          </w:tcPr>
          <w:p w:rsidR="001A59F9" w:rsidRPr="00D53356" w:rsidRDefault="001A59F9" w:rsidP="006A1E60">
            <w:pPr>
              <w:spacing w:before="29" w:line="288" w:lineRule="auto"/>
              <w:jc w:val="center"/>
              <w:rPr>
                <w:color w:val="000000"/>
                <w:sz w:val="24"/>
              </w:rPr>
            </w:pPr>
            <w:r w:rsidRPr="00D53356">
              <w:rPr>
                <w:color w:val="000000"/>
                <w:sz w:val="24"/>
              </w:rPr>
              <w:t>2</w:t>
            </w:r>
          </w:p>
        </w:tc>
        <w:tc>
          <w:tcPr>
            <w:tcW w:w="4117" w:type="dxa"/>
            <w:vAlign w:val="center"/>
          </w:tcPr>
          <w:p w:rsidR="001A59F9" w:rsidRPr="00D53356" w:rsidRDefault="001A59F9" w:rsidP="006A1E60">
            <w:pPr>
              <w:spacing w:before="29" w:line="288" w:lineRule="auto"/>
              <w:ind w:leftChars="50" w:left="105"/>
              <w:rPr>
                <w:color w:val="000000"/>
                <w:sz w:val="24"/>
              </w:rPr>
            </w:pPr>
            <w:r w:rsidRPr="00D53356">
              <w:rPr>
                <w:rFonts w:hint="eastAsia"/>
                <w:color w:val="000000"/>
                <w:sz w:val="24"/>
              </w:rPr>
              <w:t>应收证券清算款</w:t>
            </w:r>
          </w:p>
        </w:tc>
        <w:tc>
          <w:tcPr>
            <w:tcW w:w="4118" w:type="dxa"/>
            <w:vAlign w:val="center"/>
          </w:tcPr>
          <w:p w:rsidR="001A59F9" w:rsidRPr="00D53356" w:rsidRDefault="001A59F9" w:rsidP="006E3F38">
            <w:pPr>
              <w:spacing w:before="29" w:line="288" w:lineRule="auto"/>
              <w:jc w:val="right"/>
              <w:rPr>
                <w:color w:val="000000"/>
                <w:kern w:val="0"/>
                <w:sz w:val="24"/>
              </w:rPr>
            </w:pPr>
            <w:r w:rsidRPr="00D53356">
              <w:rPr>
                <w:color w:val="000000"/>
                <w:kern w:val="0"/>
                <w:sz w:val="24"/>
              </w:rPr>
              <w:t>-</w:t>
            </w:r>
          </w:p>
        </w:tc>
      </w:tr>
      <w:tr w:rsidR="001A59F9" w:rsidRPr="00D53356" w:rsidTr="006A1E60">
        <w:tc>
          <w:tcPr>
            <w:tcW w:w="765" w:type="dxa"/>
          </w:tcPr>
          <w:p w:rsidR="001A59F9" w:rsidRPr="00D53356" w:rsidRDefault="001A59F9" w:rsidP="006A1E60">
            <w:pPr>
              <w:spacing w:before="29" w:line="288" w:lineRule="auto"/>
              <w:jc w:val="center"/>
              <w:rPr>
                <w:color w:val="000000"/>
                <w:sz w:val="24"/>
              </w:rPr>
            </w:pPr>
            <w:r w:rsidRPr="00D53356">
              <w:rPr>
                <w:color w:val="000000"/>
                <w:sz w:val="24"/>
              </w:rPr>
              <w:t>3</w:t>
            </w:r>
          </w:p>
        </w:tc>
        <w:tc>
          <w:tcPr>
            <w:tcW w:w="4117" w:type="dxa"/>
            <w:vAlign w:val="center"/>
          </w:tcPr>
          <w:p w:rsidR="001A59F9" w:rsidRPr="00D53356" w:rsidRDefault="001A59F9" w:rsidP="006A1E60">
            <w:pPr>
              <w:spacing w:before="29" w:line="288" w:lineRule="auto"/>
              <w:ind w:leftChars="50" w:left="105"/>
              <w:rPr>
                <w:color w:val="000000"/>
                <w:sz w:val="24"/>
              </w:rPr>
            </w:pPr>
            <w:r w:rsidRPr="00D53356">
              <w:rPr>
                <w:rFonts w:hint="eastAsia"/>
                <w:color w:val="000000"/>
                <w:sz w:val="24"/>
              </w:rPr>
              <w:t>应收股利</w:t>
            </w:r>
          </w:p>
        </w:tc>
        <w:tc>
          <w:tcPr>
            <w:tcW w:w="4118" w:type="dxa"/>
            <w:vAlign w:val="center"/>
          </w:tcPr>
          <w:p w:rsidR="001A59F9" w:rsidRPr="00D53356" w:rsidRDefault="001A59F9" w:rsidP="006E3F38">
            <w:pPr>
              <w:spacing w:before="29" w:line="288" w:lineRule="auto"/>
              <w:jc w:val="right"/>
              <w:rPr>
                <w:color w:val="000000"/>
                <w:kern w:val="0"/>
                <w:sz w:val="24"/>
              </w:rPr>
            </w:pPr>
            <w:r w:rsidRPr="00D53356">
              <w:rPr>
                <w:color w:val="000000"/>
                <w:kern w:val="0"/>
                <w:sz w:val="24"/>
              </w:rPr>
              <w:t>-</w:t>
            </w:r>
          </w:p>
        </w:tc>
      </w:tr>
      <w:tr w:rsidR="001A59F9" w:rsidRPr="00D53356" w:rsidTr="006A1E60">
        <w:tc>
          <w:tcPr>
            <w:tcW w:w="765" w:type="dxa"/>
          </w:tcPr>
          <w:p w:rsidR="001A59F9" w:rsidRPr="00D53356" w:rsidRDefault="001A59F9" w:rsidP="006A1E60">
            <w:pPr>
              <w:spacing w:before="29" w:line="288" w:lineRule="auto"/>
              <w:jc w:val="center"/>
              <w:rPr>
                <w:color w:val="000000"/>
                <w:sz w:val="24"/>
              </w:rPr>
            </w:pPr>
            <w:r w:rsidRPr="00D53356">
              <w:rPr>
                <w:color w:val="000000"/>
                <w:sz w:val="24"/>
              </w:rPr>
              <w:t>4</w:t>
            </w:r>
          </w:p>
        </w:tc>
        <w:tc>
          <w:tcPr>
            <w:tcW w:w="4117" w:type="dxa"/>
            <w:vAlign w:val="center"/>
          </w:tcPr>
          <w:p w:rsidR="001A59F9" w:rsidRPr="00D53356" w:rsidRDefault="001A59F9" w:rsidP="006A1E60">
            <w:pPr>
              <w:spacing w:before="29" w:line="288" w:lineRule="auto"/>
              <w:ind w:leftChars="50" w:left="105"/>
              <w:rPr>
                <w:color w:val="000000"/>
                <w:sz w:val="24"/>
              </w:rPr>
            </w:pPr>
            <w:r w:rsidRPr="00D53356">
              <w:rPr>
                <w:rFonts w:hint="eastAsia"/>
                <w:color w:val="000000"/>
                <w:sz w:val="24"/>
              </w:rPr>
              <w:t>应收利息</w:t>
            </w:r>
          </w:p>
        </w:tc>
        <w:tc>
          <w:tcPr>
            <w:tcW w:w="4118" w:type="dxa"/>
            <w:vAlign w:val="center"/>
          </w:tcPr>
          <w:p w:rsidR="001A59F9" w:rsidRPr="00D53356" w:rsidRDefault="001A59F9" w:rsidP="006E3F38">
            <w:pPr>
              <w:spacing w:before="29" w:line="288" w:lineRule="auto"/>
              <w:jc w:val="right"/>
              <w:rPr>
                <w:color w:val="000000"/>
                <w:kern w:val="0"/>
                <w:sz w:val="24"/>
              </w:rPr>
            </w:pPr>
            <w:r w:rsidRPr="00D53356">
              <w:rPr>
                <w:color w:val="000000"/>
                <w:kern w:val="0"/>
                <w:sz w:val="24"/>
              </w:rPr>
              <w:t>323.62</w:t>
            </w:r>
          </w:p>
        </w:tc>
      </w:tr>
      <w:tr w:rsidR="001A59F9" w:rsidRPr="00D53356" w:rsidTr="006A1E60">
        <w:tc>
          <w:tcPr>
            <w:tcW w:w="765" w:type="dxa"/>
          </w:tcPr>
          <w:p w:rsidR="001A59F9" w:rsidRPr="00D53356" w:rsidRDefault="001A59F9" w:rsidP="006A1E60">
            <w:pPr>
              <w:spacing w:before="29" w:line="288" w:lineRule="auto"/>
              <w:jc w:val="center"/>
              <w:rPr>
                <w:color w:val="000000"/>
                <w:sz w:val="24"/>
              </w:rPr>
            </w:pPr>
            <w:r w:rsidRPr="00D53356">
              <w:rPr>
                <w:color w:val="000000"/>
                <w:sz w:val="24"/>
              </w:rPr>
              <w:t>5</w:t>
            </w:r>
          </w:p>
        </w:tc>
        <w:tc>
          <w:tcPr>
            <w:tcW w:w="4117" w:type="dxa"/>
            <w:vAlign w:val="center"/>
          </w:tcPr>
          <w:p w:rsidR="001A59F9" w:rsidRPr="00D53356" w:rsidRDefault="001A59F9" w:rsidP="006A1E60">
            <w:pPr>
              <w:spacing w:before="29" w:line="288" w:lineRule="auto"/>
              <w:ind w:leftChars="50" w:left="105"/>
              <w:rPr>
                <w:color w:val="000000"/>
                <w:sz w:val="24"/>
              </w:rPr>
            </w:pPr>
            <w:r w:rsidRPr="00D53356">
              <w:rPr>
                <w:rFonts w:hint="eastAsia"/>
                <w:color w:val="000000"/>
                <w:sz w:val="24"/>
              </w:rPr>
              <w:t>应收申购款</w:t>
            </w:r>
          </w:p>
        </w:tc>
        <w:tc>
          <w:tcPr>
            <w:tcW w:w="4118" w:type="dxa"/>
            <w:vAlign w:val="center"/>
          </w:tcPr>
          <w:p w:rsidR="001A59F9" w:rsidRPr="00D53356" w:rsidRDefault="001A59F9" w:rsidP="006E3F38">
            <w:pPr>
              <w:spacing w:before="29" w:line="288" w:lineRule="auto"/>
              <w:jc w:val="right"/>
              <w:rPr>
                <w:color w:val="000000"/>
                <w:kern w:val="0"/>
                <w:sz w:val="24"/>
              </w:rPr>
            </w:pPr>
            <w:r w:rsidRPr="00D53356">
              <w:rPr>
                <w:color w:val="000000"/>
                <w:kern w:val="0"/>
                <w:sz w:val="24"/>
              </w:rPr>
              <w:t>233,566.14</w:t>
            </w:r>
          </w:p>
        </w:tc>
      </w:tr>
      <w:tr w:rsidR="001A59F9" w:rsidRPr="00D53356" w:rsidTr="006A1E60">
        <w:tc>
          <w:tcPr>
            <w:tcW w:w="765" w:type="dxa"/>
          </w:tcPr>
          <w:p w:rsidR="001A59F9" w:rsidRPr="00D53356" w:rsidRDefault="001A59F9" w:rsidP="006A1E60">
            <w:pPr>
              <w:spacing w:before="29" w:line="288" w:lineRule="auto"/>
              <w:jc w:val="center"/>
              <w:rPr>
                <w:color w:val="000000"/>
                <w:sz w:val="24"/>
              </w:rPr>
            </w:pPr>
            <w:r w:rsidRPr="00D53356">
              <w:rPr>
                <w:color w:val="000000"/>
                <w:sz w:val="24"/>
              </w:rPr>
              <w:t>6</w:t>
            </w:r>
          </w:p>
        </w:tc>
        <w:tc>
          <w:tcPr>
            <w:tcW w:w="4117" w:type="dxa"/>
            <w:vAlign w:val="center"/>
          </w:tcPr>
          <w:p w:rsidR="001A59F9" w:rsidRPr="00D53356" w:rsidRDefault="001A59F9" w:rsidP="006A1E60">
            <w:pPr>
              <w:spacing w:before="29" w:line="288" w:lineRule="auto"/>
              <w:ind w:leftChars="50" w:left="105"/>
              <w:rPr>
                <w:color w:val="000000"/>
                <w:sz w:val="24"/>
              </w:rPr>
            </w:pPr>
            <w:r w:rsidRPr="00D53356">
              <w:rPr>
                <w:rFonts w:hint="eastAsia"/>
                <w:color w:val="000000"/>
                <w:sz w:val="24"/>
              </w:rPr>
              <w:t>其他应收款</w:t>
            </w:r>
          </w:p>
        </w:tc>
        <w:tc>
          <w:tcPr>
            <w:tcW w:w="4118" w:type="dxa"/>
            <w:vAlign w:val="center"/>
          </w:tcPr>
          <w:p w:rsidR="001A59F9" w:rsidRPr="00D53356" w:rsidRDefault="001A59F9" w:rsidP="006E3F38">
            <w:pPr>
              <w:spacing w:before="29" w:line="288" w:lineRule="auto"/>
              <w:jc w:val="right"/>
              <w:rPr>
                <w:color w:val="000000"/>
                <w:kern w:val="0"/>
                <w:sz w:val="24"/>
              </w:rPr>
            </w:pPr>
            <w:r w:rsidRPr="00D53356">
              <w:rPr>
                <w:color w:val="000000"/>
                <w:kern w:val="0"/>
                <w:sz w:val="24"/>
              </w:rPr>
              <w:t>-</w:t>
            </w:r>
          </w:p>
        </w:tc>
      </w:tr>
      <w:tr w:rsidR="001A59F9" w:rsidRPr="00D53356" w:rsidTr="006A1E60">
        <w:tc>
          <w:tcPr>
            <w:tcW w:w="765" w:type="dxa"/>
          </w:tcPr>
          <w:p w:rsidR="001A59F9" w:rsidRPr="00D53356" w:rsidRDefault="001A59F9" w:rsidP="006A1E60">
            <w:pPr>
              <w:spacing w:before="29" w:line="288" w:lineRule="auto"/>
              <w:jc w:val="center"/>
              <w:rPr>
                <w:color w:val="000000"/>
                <w:sz w:val="24"/>
              </w:rPr>
            </w:pPr>
            <w:r w:rsidRPr="00D53356">
              <w:rPr>
                <w:color w:val="000000"/>
                <w:sz w:val="24"/>
              </w:rPr>
              <w:t>7</w:t>
            </w:r>
          </w:p>
        </w:tc>
        <w:tc>
          <w:tcPr>
            <w:tcW w:w="4117" w:type="dxa"/>
            <w:vAlign w:val="center"/>
          </w:tcPr>
          <w:p w:rsidR="001A59F9" w:rsidRPr="00D53356" w:rsidRDefault="001A59F9" w:rsidP="006A1E60">
            <w:pPr>
              <w:spacing w:before="29" w:line="288" w:lineRule="auto"/>
              <w:ind w:leftChars="50" w:left="105"/>
              <w:rPr>
                <w:color w:val="000000"/>
                <w:sz w:val="24"/>
              </w:rPr>
            </w:pPr>
            <w:r w:rsidRPr="00D53356">
              <w:rPr>
                <w:rFonts w:hint="eastAsia"/>
                <w:color w:val="000000"/>
                <w:sz w:val="24"/>
              </w:rPr>
              <w:t>待摊费用</w:t>
            </w:r>
          </w:p>
        </w:tc>
        <w:tc>
          <w:tcPr>
            <w:tcW w:w="4118" w:type="dxa"/>
            <w:vAlign w:val="center"/>
          </w:tcPr>
          <w:p w:rsidR="001A59F9" w:rsidRPr="00D53356" w:rsidRDefault="001A59F9" w:rsidP="006E3F38">
            <w:pPr>
              <w:spacing w:before="29" w:line="288" w:lineRule="auto"/>
              <w:jc w:val="right"/>
              <w:rPr>
                <w:color w:val="000000"/>
                <w:kern w:val="0"/>
                <w:sz w:val="24"/>
              </w:rPr>
            </w:pPr>
            <w:r w:rsidRPr="00D53356">
              <w:rPr>
                <w:color w:val="000000"/>
                <w:kern w:val="0"/>
                <w:sz w:val="24"/>
              </w:rPr>
              <w:t>-</w:t>
            </w:r>
          </w:p>
        </w:tc>
      </w:tr>
      <w:tr w:rsidR="001A59F9" w:rsidRPr="00D53356" w:rsidTr="006A1E60">
        <w:tc>
          <w:tcPr>
            <w:tcW w:w="765" w:type="dxa"/>
            <w:vAlign w:val="center"/>
          </w:tcPr>
          <w:p w:rsidR="001A59F9" w:rsidRPr="00D53356" w:rsidRDefault="001A59F9" w:rsidP="006A1E60">
            <w:pPr>
              <w:spacing w:before="29" w:line="288" w:lineRule="auto"/>
              <w:jc w:val="center"/>
              <w:rPr>
                <w:color w:val="000000"/>
                <w:sz w:val="24"/>
              </w:rPr>
            </w:pPr>
            <w:r w:rsidRPr="00D53356">
              <w:rPr>
                <w:color w:val="000000"/>
                <w:sz w:val="24"/>
              </w:rPr>
              <w:t>8</w:t>
            </w:r>
          </w:p>
        </w:tc>
        <w:tc>
          <w:tcPr>
            <w:tcW w:w="4117" w:type="dxa"/>
            <w:vAlign w:val="center"/>
          </w:tcPr>
          <w:p w:rsidR="001A59F9" w:rsidRPr="00D53356" w:rsidRDefault="001A59F9" w:rsidP="006A1E60">
            <w:pPr>
              <w:spacing w:before="29" w:line="288" w:lineRule="auto"/>
              <w:ind w:leftChars="50" w:left="105"/>
              <w:rPr>
                <w:color w:val="000000"/>
                <w:sz w:val="24"/>
              </w:rPr>
            </w:pPr>
            <w:r w:rsidRPr="00D53356">
              <w:rPr>
                <w:rFonts w:hint="eastAsia"/>
                <w:color w:val="000000"/>
                <w:sz w:val="24"/>
              </w:rPr>
              <w:t>其他</w:t>
            </w:r>
          </w:p>
        </w:tc>
        <w:tc>
          <w:tcPr>
            <w:tcW w:w="4118" w:type="dxa"/>
            <w:vAlign w:val="center"/>
          </w:tcPr>
          <w:p w:rsidR="001A59F9" w:rsidRPr="00D53356" w:rsidRDefault="001A59F9" w:rsidP="006E3F38">
            <w:pPr>
              <w:spacing w:before="29" w:line="288" w:lineRule="auto"/>
              <w:jc w:val="right"/>
              <w:rPr>
                <w:color w:val="000000"/>
                <w:kern w:val="0"/>
                <w:sz w:val="24"/>
              </w:rPr>
            </w:pPr>
            <w:r w:rsidRPr="00D53356">
              <w:rPr>
                <w:color w:val="000000"/>
                <w:kern w:val="0"/>
                <w:sz w:val="24"/>
              </w:rPr>
              <w:t>-</w:t>
            </w:r>
          </w:p>
        </w:tc>
      </w:tr>
      <w:tr w:rsidR="001A59F9" w:rsidRPr="00D53356" w:rsidTr="006A1E60">
        <w:tc>
          <w:tcPr>
            <w:tcW w:w="765" w:type="dxa"/>
            <w:vAlign w:val="center"/>
          </w:tcPr>
          <w:p w:rsidR="001A59F9" w:rsidRPr="00D53356" w:rsidRDefault="001A59F9" w:rsidP="006A1E60">
            <w:pPr>
              <w:spacing w:before="29" w:line="288" w:lineRule="auto"/>
              <w:jc w:val="center"/>
              <w:rPr>
                <w:color w:val="000000"/>
                <w:sz w:val="24"/>
              </w:rPr>
            </w:pPr>
            <w:r w:rsidRPr="00D53356">
              <w:rPr>
                <w:color w:val="000000"/>
                <w:sz w:val="24"/>
              </w:rPr>
              <w:t>9</w:t>
            </w:r>
          </w:p>
        </w:tc>
        <w:tc>
          <w:tcPr>
            <w:tcW w:w="4117" w:type="dxa"/>
            <w:vAlign w:val="center"/>
          </w:tcPr>
          <w:p w:rsidR="001A59F9" w:rsidRPr="00D53356" w:rsidRDefault="001A59F9" w:rsidP="006A1E60">
            <w:pPr>
              <w:spacing w:before="29" w:line="288" w:lineRule="auto"/>
              <w:ind w:leftChars="50" w:left="105"/>
              <w:rPr>
                <w:color w:val="000000"/>
                <w:sz w:val="24"/>
              </w:rPr>
            </w:pPr>
            <w:r w:rsidRPr="00D53356">
              <w:rPr>
                <w:rFonts w:hint="eastAsia"/>
                <w:color w:val="000000"/>
                <w:sz w:val="24"/>
              </w:rPr>
              <w:t>合计</w:t>
            </w:r>
          </w:p>
        </w:tc>
        <w:tc>
          <w:tcPr>
            <w:tcW w:w="4118" w:type="dxa"/>
            <w:vAlign w:val="center"/>
          </w:tcPr>
          <w:p w:rsidR="001A59F9" w:rsidRPr="00D53356" w:rsidRDefault="001A59F9" w:rsidP="006E3F38">
            <w:pPr>
              <w:spacing w:before="29" w:line="288" w:lineRule="auto"/>
              <w:jc w:val="right"/>
              <w:rPr>
                <w:color w:val="000000"/>
                <w:kern w:val="0"/>
                <w:sz w:val="24"/>
              </w:rPr>
            </w:pPr>
            <w:r w:rsidRPr="00D53356">
              <w:rPr>
                <w:color w:val="000000"/>
                <w:kern w:val="0"/>
                <w:sz w:val="24"/>
              </w:rPr>
              <w:t>236,302.58</w:t>
            </w:r>
          </w:p>
        </w:tc>
      </w:tr>
    </w:tbl>
    <w:p w:rsidR="001A59F9" w:rsidRPr="00D53356"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D53356" w:rsidRDefault="001A59F9" w:rsidP="0091476E">
      <w:pPr>
        <w:spacing w:before="29" w:line="288" w:lineRule="auto"/>
        <w:rPr>
          <w:rFonts w:eastAsiaTheme="minorEastAsia"/>
          <w:b/>
          <w:sz w:val="24"/>
        </w:rPr>
      </w:pPr>
      <w:r w:rsidRPr="00D53356">
        <w:rPr>
          <w:rFonts w:eastAsiaTheme="minorEastAsia"/>
          <w:b/>
          <w:sz w:val="24"/>
        </w:rPr>
        <w:t>8.13.4</w:t>
      </w:r>
      <w:r w:rsidRPr="00D53356">
        <w:rPr>
          <w:rFonts w:eastAsiaTheme="minorEastAsia" w:hint="eastAsia"/>
          <w:b/>
          <w:sz w:val="24"/>
        </w:rPr>
        <w:t>期末持有的处于转股期的可转换债券明细</w:t>
      </w:r>
    </w:p>
    <w:p w:rsidR="004B2369" w:rsidRPr="00D53356" w:rsidRDefault="004B2369" w:rsidP="004B2369">
      <w:pPr>
        <w:tabs>
          <w:tab w:val="left" w:pos="426"/>
        </w:tabs>
        <w:spacing w:before="29" w:line="288" w:lineRule="auto"/>
        <w:jc w:val="left"/>
        <w:rPr>
          <w:kern w:val="0"/>
          <w:sz w:val="24"/>
        </w:rPr>
      </w:pPr>
      <w:r w:rsidRPr="00D53356">
        <w:rPr>
          <w:kern w:val="0"/>
          <w:sz w:val="24"/>
        </w:rPr>
        <w:t>本基金本报告期末未持有处于转股期的可转换债券。</w:t>
      </w:r>
    </w:p>
    <w:p w:rsidR="001A59F9" w:rsidRPr="00D53356"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D53356" w:rsidRDefault="001A59F9" w:rsidP="0091476E">
      <w:pPr>
        <w:spacing w:before="29" w:line="288" w:lineRule="auto"/>
        <w:rPr>
          <w:rFonts w:eastAsiaTheme="minorEastAsia"/>
          <w:b/>
          <w:sz w:val="24"/>
        </w:rPr>
      </w:pPr>
      <w:r w:rsidRPr="00D53356">
        <w:rPr>
          <w:rFonts w:eastAsiaTheme="minorEastAsia"/>
          <w:b/>
          <w:sz w:val="24"/>
        </w:rPr>
        <w:t>8.13.5</w:t>
      </w:r>
      <w:r w:rsidRPr="00D53356">
        <w:rPr>
          <w:rFonts w:eastAsiaTheme="minorEastAsia" w:hint="eastAsia"/>
          <w:b/>
          <w:sz w:val="24"/>
        </w:rPr>
        <w:t>期末前十名股票中存在流通受限情况的说明</w:t>
      </w:r>
    </w:p>
    <w:p w:rsidR="0016438B" w:rsidRPr="00D53356" w:rsidRDefault="0016438B" w:rsidP="0016438B">
      <w:pPr>
        <w:tabs>
          <w:tab w:val="left" w:pos="426"/>
        </w:tabs>
        <w:spacing w:before="29" w:line="288" w:lineRule="auto"/>
        <w:jc w:val="left"/>
        <w:rPr>
          <w:kern w:val="0"/>
          <w:sz w:val="24"/>
        </w:rPr>
      </w:pPr>
      <w:r w:rsidRPr="00D53356">
        <w:rPr>
          <w:kern w:val="0"/>
          <w:sz w:val="24"/>
        </w:rPr>
        <w:t>本基金本报告期末前十名股票中不存在流通受限情况。</w:t>
      </w:r>
    </w:p>
    <w:p w:rsidR="00E056A4" w:rsidRPr="00D53356"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D53356"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D53356" w:rsidRDefault="001A59F9" w:rsidP="0091476E">
      <w:pPr>
        <w:spacing w:before="29" w:line="288" w:lineRule="auto"/>
        <w:rPr>
          <w:rFonts w:eastAsiaTheme="minorEastAsia"/>
          <w:b/>
          <w:sz w:val="24"/>
        </w:rPr>
      </w:pPr>
      <w:r w:rsidRPr="00D53356">
        <w:rPr>
          <w:rFonts w:eastAsiaTheme="minorEastAsia"/>
          <w:b/>
          <w:sz w:val="24"/>
        </w:rPr>
        <w:t>8.13.6</w:t>
      </w:r>
      <w:r w:rsidRPr="00D53356">
        <w:rPr>
          <w:rFonts w:eastAsiaTheme="minorEastAsia" w:hint="eastAsia"/>
          <w:b/>
          <w:sz w:val="24"/>
        </w:rPr>
        <w:t>投资组合报告附注的其他文字描述部分</w:t>
      </w:r>
    </w:p>
    <w:p w:rsidR="001A59F9" w:rsidRPr="00D53356" w:rsidRDefault="001A59F9" w:rsidP="009304E7">
      <w:pPr>
        <w:spacing w:before="29" w:line="288" w:lineRule="auto"/>
        <w:rPr>
          <w:kern w:val="0"/>
          <w:sz w:val="24"/>
        </w:rPr>
      </w:pPr>
      <w:r w:rsidRPr="00D53356">
        <w:rPr>
          <w:kern w:val="0"/>
          <w:sz w:val="24"/>
        </w:rPr>
        <w:t>因四舍五入的原因，投资组合报告中分项之和与合计数可能存在尾差。</w:t>
      </w:r>
    </w:p>
    <w:p w:rsidR="009304E7" w:rsidRPr="00D53356" w:rsidRDefault="009304E7" w:rsidP="009304E7">
      <w:pPr>
        <w:spacing w:before="29" w:line="288" w:lineRule="auto"/>
        <w:rPr>
          <w:kern w:val="0"/>
          <w:sz w:val="24"/>
        </w:rPr>
      </w:pPr>
    </w:p>
    <w:p w:rsidR="001A59F9" w:rsidRPr="00D53356" w:rsidRDefault="001A59F9" w:rsidP="00B62223">
      <w:pPr>
        <w:pStyle w:val="1"/>
        <w:keepNext/>
        <w:keepLines/>
        <w:widowControl w:val="0"/>
        <w:spacing w:beforeLines="100" w:before="312" w:afterLines="100" w:after="312" w:line="288" w:lineRule="auto"/>
        <w:jc w:val="center"/>
        <w:rPr>
          <w:b/>
          <w:bCs/>
          <w:szCs w:val="24"/>
          <w:lang w:val="en-US"/>
        </w:rPr>
      </w:pPr>
      <w:bookmarkStart w:id="152" w:name="_Toc225500050"/>
      <w:bookmarkStart w:id="153" w:name="_Toc361324888"/>
      <w:bookmarkStart w:id="154" w:name="_Toc99538962"/>
      <w:r w:rsidRPr="00D53356">
        <w:rPr>
          <w:rFonts w:hint="eastAsia"/>
          <w:b/>
          <w:bCs/>
          <w:szCs w:val="24"/>
          <w:lang w:val="en-US"/>
        </w:rPr>
        <w:t>§</w:t>
      </w:r>
      <w:r w:rsidRPr="00D53356">
        <w:rPr>
          <w:b/>
          <w:bCs/>
          <w:szCs w:val="24"/>
          <w:lang w:val="en-US"/>
        </w:rPr>
        <w:t>9</w:t>
      </w:r>
      <w:r w:rsidRPr="00D53356">
        <w:rPr>
          <w:rFonts w:hint="eastAsia"/>
          <w:b/>
          <w:bCs/>
          <w:szCs w:val="24"/>
          <w:lang w:val="en-US"/>
        </w:rPr>
        <w:t>基金份额持有人信息</w:t>
      </w:r>
      <w:bookmarkEnd w:id="152"/>
      <w:bookmarkEnd w:id="153"/>
      <w:bookmarkEnd w:id="154"/>
    </w:p>
    <w:p w:rsidR="001A59F9" w:rsidRPr="00D53356" w:rsidRDefault="001A59F9" w:rsidP="00D31D50">
      <w:pPr>
        <w:pStyle w:val="20"/>
        <w:spacing w:before="29" w:after="0" w:line="288" w:lineRule="auto"/>
        <w:rPr>
          <w:rFonts w:ascii="Times New Roman" w:hAnsi="Times New Roman"/>
          <w:kern w:val="0"/>
          <w:szCs w:val="24"/>
        </w:rPr>
      </w:pPr>
      <w:bookmarkStart w:id="155" w:name="_Toc225500051"/>
      <w:bookmarkStart w:id="156" w:name="_Toc361324889"/>
      <w:bookmarkStart w:id="157" w:name="_Toc99538963"/>
      <w:r w:rsidRPr="00D53356">
        <w:rPr>
          <w:rFonts w:ascii="Times New Roman" w:hAnsi="Times New Roman"/>
          <w:kern w:val="0"/>
          <w:szCs w:val="24"/>
        </w:rPr>
        <w:t xml:space="preserve">9.1 </w:t>
      </w:r>
      <w:r w:rsidRPr="00D53356">
        <w:rPr>
          <w:rFonts w:ascii="Times New Roman" w:hAnsi="Times New Roman" w:hint="eastAsia"/>
          <w:kern w:val="0"/>
          <w:szCs w:val="24"/>
        </w:rPr>
        <w:t>期末基金份额持有人户数及持有人结构</w:t>
      </w:r>
      <w:bookmarkEnd w:id="155"/>
      <w:bookmarkEnd w:id="156"/>
      <w:bookmarkEnd w:id="157"/>
    </w:p>
    <w:p w:rsidR="00C52F4A" w:rsidRPr="00D53356" w:rsidRDefault="00C52F4A" w:rsidP="00406F2D">
      <w:pPr>
        <w:autoSpaceDE w:val="0"/>
        <w:autoSpaceDN w:val="0"/>
        <w:adjustRightInd w:val="0"/>
        <w:spacing w:before="29" w:line="288" w:lineRule="auto"/>
        <w:ind w:left="15"/>
        <w:jc w:val="right"/>
        <w:rPr>
          <w:bCs/>
          <w:color w:val="000000"/>
          <w:sz w:val="24"/>
        </w:rPr>
      </w:pPr>
      <w:r w:rsidRPr="00D53356">
        <w:rPr>
          <w:rFonts w:hint="eastAsia"/>
          <w:bCs/>
          <w:color w:val="000000"/>
          <w:sz w:val="24"/>
        </w:rPr>
        <w:t>份额单位：份</w:t>
      </w:r>
    </w:p>
    <w:p w:rsidR="00C52F4A" w:rsidRPr="00D53356"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D53356"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D53356" w:rsidRDefault="00C52F4A" w:rsidP="000C342B">
            <w:pPr>
              <w:widowControl/>
              <w:autoSpaceDE w:val="0"/>
              <w:autoSpaceDN w:val="0"/>
              <w:spacing w:before="29" w:line="288" w:lineRule="auto"/>
              <w:ind w:right="-15"/>
              <w:jc w:val="center"/>
              <w:textAlignment w:val="bottom"/>
              <w:rPr>
                <w:color w:val="000000"/>
                <w:szCs w:val="21"/>
              </w:rPr>
            </w:pPr>
            <w:r w:rsidRPr="00D53356">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D53356" w:rsidRDefault="00C52F4A" w:rsidP="000C342B">
            <w:pPr>
              <w:widowControl/>
              <w:autoSpaceDE w:val="0"/>
              <w:autoSpaceDN w:val="0"/>
              <w:spacing w:before="29" w:line="288" w:lineRule="auto"/>
              <w:ind w:right="-15"/>
              <w:jc w:val="center"/>
              <w:textAlignment w:val="bottom"/>
              <w:rPr>
                <w:color w:val="000000"/>
                <w:szCs w:val="21"/>
              </w:rPr>
            </w:pPr>
            <w:r w:rsidRPr="00D53356">
              <w:rPr>
                <w:rFonts w:hint="eastAsia"/>
                <w:color w:val="000000"/>
                <w:szCs w:val="21"/>
              </w:rPr>
              <w:t>持有人户数</w:t>
            </w:r>
            <w:r w:rsidRPr="00D53356">
              <w:rPr>
                <w:color w:val="000000"/>
                <w:szCs w:val="21"/>
              </w:rPr>
              <w:t>(</w:t>
            </w:r>
            <w:r w:rsidRPr="00D53356">
              <w:rPr>
                <w:rFonts w:hint="eastAsia"/>
                <w:color w:val="000000"/>
                <w:szCs w:val="21"/>
              </w:rPr>
              <w:t>户</w:t>
            </w:r>
            <w:r w:rsidRPr="00D53356">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D53356" w:rsidRDefault="00C52F4A" w:rsidP="000C342B">
            <w:pPr>
              <w:widowControl/>
              <w:autoSpaceDE w:val="0"/>
              <w:autoSpaceDN w:val="0"/>
              <w:spacing w:before="29" w:line="288" w:lineRule="auto"/>
              <w:ind w:right="-15"/>
              <w:jc w:val="center"/>
              <w:textAlignment w:val="bottom"/>
              <w:rPr>
                <w:color w:val="000000"/>
                <w:szCs w:val="21"/>
              </w:rPr>
            </w:pPr>
            <w:r w:rsidRPr="00D53356">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D53356" w:rsidRDefault="00C52F4A" w:rsidP="000C342B">
            <w:pPr>
              <w:widowControl/>
              <w:autoSpaceDE w:val="0"/>
              <w:autoSpaceDN w:val="0"/>
              <w:spacing w:before="29" w:line="288" w:lineRule="auto"/>
              <w:ind w:right="-15"/>
              <w:jc w:val="center"/>
              <w:textAlignment w:val="bottom"/>
              <w:rPr>
                <w:color w:val="000000"/>
                <w:szCs w:val="21"/>
              </w:rPr>
            </w:pPr>
            <w:r w:rsidRPr="00D53356">
              <w:rPr>
                <w:rFonts w:hint="eastAsia"/>
                <w:color w:val="000000"/>
                <w:szCs w:val="21"/>
              </w:rPr>
              <w:t>持有人结构</w:t>
            </w:r>
          </w:p>
        </w:tc>
      </w:tr>
      <w:tr w:rsidR="00C52F4A" w:rsidRPr="00D53356" w:rsidTr="00E97090">
        <w:trPr>
          <w:jc w:val="center"/>
        </w:trPr>
        <w:tc>
          <w:tcPr>
            <w:tcW w:w="898" w:type="pct"/>
            <w:vMerge/>
            <w:tcBorders>
              <w:left w:val="single" w:sz="8" w:space="0" w:color="000000"/>
              <w:right w:val="single" w:sz="8" w:space="0" w:color="000000"/>
            </w:tcBorders>
          </w:tcPr>
          <w:p w:rsidR="00C52F4A" w:rsidRPr="00D53356"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D53356"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D53356"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D53356" w:rsidRDefault="00C52F4A" w:rsidP="000C342B">
            <w:pPr>
              <w:autoSpaceDE w:val="0"/>
              <w:autoSpaceDN w:val="0"/>
              <w:spacing w:before="29" w:line="288" w:lineRule="auto"/>
              <w:ind w:right="-15"/>
              <w:jc w:val="center"/>
              <w:textAlignment w:val="bottom"/>
              <w:rPr>
                <w:color w:val="000000"/>
                <w:szCs w:val="21"/>
              </w:rPr>
            </w:pPr>
            <w:r w:rsidRPr="00D53356">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D53356" w:rsidRDefault="00C52F4A" w:rsidP="000C342B">
            <w:pPr>
              <w:autoSpaceDE w:val="0"/>
              <w:autoSpaceDN w:val="0"/>
              <w:spacing w:before="29" w:line="288" w:lineRule="auto"/>
              <w:ind w:right="-15"/>
              <w:jc w:val="center"/>
              <w:textAlignment w:val="bottom"/>
              <w:rPr>
                <w:color w:val="000000"/>
                <w:szCs w:val="21"/>
              </w:rPr>
            </w:pPr>
            <w:r w:rsidRPr="00D53356">
              <w:rPr>
                <w:rFonts w:hint="eastAsia"/>
                <w:color w:val="000000"/>
                <w:szCs w:val="21"/>
              </w:rPr>
              <w:t>个人投资者</w:t>
            </w:r>
          </w:p>
        </w:tc>
      </w:tr>
      <w:tr w:rsidR="00C52F4A" w:rsidRPr="00D53356" w:rsidTr="00E97090">
        <w:trPr>
          <w:jc w:val="center"/>
        </w:trPr>
        <w:tc>
          <w:tcPr>
            <w:tcW w:w="898" w:type="pct"/>
            <w:vMerge/>
            <w:tcBorders>
              <w:left w:val="single" w:sz="8" w:space="0" w:color="000000"/>
              <w:bottom w:val="single" w:sz="8" w:space="0" w:color="000000"/>
              <w:right w:val="single" w:sz="8" w:space="0" w:color="000000"/>
            </w:tcBorders>
          </w:tcPr>
          <w:p w:rsidR="00C52F4A" w:rsidRPr="00D53356"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D53356"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D53356"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D53356" w:rsidRDefault="00C52F4A" w:rsidP="000C342B">
            <w:pPr>
              <w:autoSpaceDE w:val="0"/>
              <w:autoSpaceDN w:val="0"/>
              <w:spacing w:before="29" w:line="288" w:lineRule="auto"/>
              <w:ind w:right="-15"/>
              <w:jc w:val="center"/>
              <w:textAlignment w:val="bottom"/>
              <w:rPr>
                <w:color w:val="000000"/>
                <w:szCs w:val="21"/>
              </w:rPr>
            </w:pPr>
            <w:r w:rsidRPr="00D53356">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D53356" w:rsidRDefault="00C52F4A" w:rsidP="000C342B">
            <w:pPr>
              <w:autoSpaceDE w:val="0"/>
              <w:autoSpaceDN w:val="0"/>
              <w:spacing w:before="29" w:line="288" w:lineRule="auto"/>
              <w:ind w:right="-15"/>
              <w:jc w:val="center"/>
              <w:textAlignment w:val="bottom"/>
              <w:rPr>
                <w:color w:val="000000"/>
                <w:szCs w:val="21"/>
              </w:rPr>
            </w:pPr>
            <w:r w:rsidRPr="00D53356">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D53356" w:rsidRDefault="00C52F4A" w:rsidP="000C342B">
            <w:pPr>
              <w:autoSpaceDE w:val="0"/>
              <w:autoSpaceDN w:val="0"/>
              <w:spacing w:before="29" w:line="288" w:lineRule="auto"/>
              <w:ind w:right="-15"/>
              <w:jc w:val="center"/>
              <w:textAlignment w:val="bottom"/>
              <w:rPr>
                <w:color w:val="000000"/>
                <w:szCs w:val="21"/>
              </w:rPr>
            </w:pPr>
            <w:r w:rsidRPr="00D53356">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D53356" w:rsidRDefault="00C52F4A" w:rsidP="000C342B">
            <w:pPr>
              <w:autoSpaceDE w:val="0"/>
              <w:autoSpaceDN w:val="0"/>
              <w:spacing w:before="29" w:line="288" w:lineRule="auto"/>
              <w:ind w:right="-15"/>
              <w:jc w:val="center"/>
              <w:textAlignment w:val="bottom"/>
              <w:rPr>
                <w:color w:val="000000"/>
                <w:szCs w:val="21"/>
              </w:rPr>
            </w:pPr>
            <w:r w:rsidRPr="00D53356">
              <w:rPr>
                <w:rFonts w:hint="eastAsia"/>
                <w:color w:val="000000"/>
                <w:szCs w:val="21"/>
              </w:rPr>
              <w:t>占总份额比例</w:t>
            </w:r>
          </w:p>
        </w:tc>
      </w:tr>
      <w:tr w:rsidR="00C52F4A" w:rsidRPr="00D53356"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D53356" w:rsidRDefault="00C52F4A" w:rsidP="009461BD">
            <w:pPr>
              <w:spacing w:before="29" w:line="288" w:lineRule="auto"/>
              <w:jc w:val="center"/>
              <w:rPr>
                <w:bCs/>
                <w:szCs w:val="21"/>
              </w:rPr>
            </w:pPr>
            <w:r w:rsidRPr="00D53356">
              <w:rPr>
                <w:bCs/>
                <w:szCs w:val="21"/>
              </w:rPr>
              <w:t>上投摩根</w:t>
            </w:r>
            <w:r w:rsidRPr="00D53356">
              <w:rPr>
                <w:bCs/>
                <w:szCs w:val="21"/>
              </w:rPr>
              <w:t>MSCI</w:t>
            </w:r>
            <w:r w:rsidRPr="00D53356">
              <w:rPr>
                <w:bCs/>
                <w:szCs w:val="21"/>
              </w:rPr>
              <w:t>中国</w:t>
            </w:r>
            <w:r w:rsidRPr="00D53356">
              <w:rPr>
                <w:bCs/>
                <w:szCs w:val="21"/>
              </w:rPr>
              <w:t>A</w:t>
            </w:r>
            <w:r w:rsidRPr="00D53356">
              <w:rPr>
                <w:bCs/>
                <w:szCs w:val="21"/>
              </w:rPr>
              <w:t>股</w:t>
            </w:r>
            <w:r w:rsidRPr="00D53356">
              <w:rPr>
                <w:bCs/>
                <w:szCs w:val="21"/>
              </w:rPr>
              <w:t>ETF</w:t>
            </w:r>
            <w:r w:rsidRPr="00D53356">
              <w:rPr>
                <w:bCs/>
                <w:szCs w:val="21"/>
              </w:rPr>
              <w:t>联接</w:t>
            </w:r>
            <w:r w:rsidRPr="00D53356">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D53356" w:rsidRDefault="00C52F4A" w:rsidP="006E3F38">
            <w:pPr>
              <w:spacing w:before="29" w:line="288" w:lineRule="auto"/>
              <w:jc w:val="right"/>
              <w:rPr>
                <w:color w:val="000000"/>
                <w:kern w:val="0"/>
                <w:szCs w:val="21"/>
              </w:rPr>
            </w:pPr>
            <w:r w:rsidRPr="00D53356">
              <w:rPr>
                <w:color w:val="000000"/>
                <w:kern w:val="0"/>
                <w:szCs w:val="21"/>
              </w:rPr>
              <w:t>1,658</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D53356" w:rsidRDefault="00C52F4A" w:rsidP="006E3F38">
            <w:pPr>
              <w:spacing w:before="29" w:line="288" w:lineRule="auto"/>
              <w:jc w:val="right"/>
              <w:rPr>
                <w:color w:val="000000"/>
                <w:kern w:val="0"/>
                <w:szCs w:val="21"/>
              </w:rPr>
            </w:pPr>
            <w:r w:rsidRPr="00D53356">
              <w:rPr>
                <w:color w:val="000000"/>
                <w:kern w:val="0"/>
                <w:szCs w:val="21"/>
              </w:rPr>
              <w:t>20,036.34</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D53356" w:rsidRDefault="00C52F4A" w:rsidP="006E3F38">
            <w:pPr>
              <w:spacing w:before="29" w:line="288" w:lineRule="auto"/>
              <w:jc w:val="right"/>
              <w:rPr>
                <w:color w:val="000000"/>
                <w:kern w:val="0"/>
                <w:szCs w:val="21"/>
              </w:rPr>
            </w:pPr>
            <w:r w:rsidRPr="00D53356">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D53356" w:rsidRDefault="00C52F4A" w:rsidP="006E3F38">
            <w:pPr>
              <w:spacing w:before="29" w:line="288" w:lineRule="auto"/>
              <w:jc w:val="right"/>
              <w:rPr>
                <w:color w:val="000000"/>
                <w:kern w:val="0"/>
                <w:szCs w:val="21"/>
              </w:rPr>
            </w:pPr>
            <w:r w:rsidRPr="00D53356">
              <w:rPr>
                <w:color w:val="000000"/>
                <w:kern w:val="0"/>
                <w:szCs w:val="21"/>
              </w:rPr>
              <w:t>0.00%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D53356" w:rsidRDefault="00C52F4A" w:rsidP="006E3F38">
            <w:pPr>
              <w:spacing w:before="29" w:line="288" w:lineRule="auto"/>
              <w:jc w:val="right"/>
              <w:rPr>
                <w:color w:val="000000"/>
                <w:kern w:val="0"/>
                <w:szCs w:val="21"/>
              </w:rPr>
            </w:pPr>
            <w:r w:rsidRPr="00D53356">
              <w:rPr>
                <w:color w:val="000000"/>
                <w:kern w:val="0"/>
                <w:szCs w:val="21"/>
              </w:rPr>
              <w:t>33,220,244.61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D53356" w:rsidRDefault="00C52F4A" w:rsidP="006E3F38">
            <w:pPr>
              <w:spacing w:before="29" w:line="288" w:lineRule="auto"/>
              <w:jc w:val="right"/>
              <w:rPr>
                <w:color w:val="000000"/>
                <w:kern w:val="0"/>
                <w:szCs w:val="21"/>
              </w:rPr>
            </w:pPr>
            <w:r w:rsidRPr="00D53356">
              <w:rPr>
                <w:color w:val="000000"/>
                <w:kern w:val="0"/>
                <w:szCs w:val="21"/>
              </w:rPr>
              <w:t>100.00%</w:t>
            </w:r>
          </w:p>
        </w:tc>
      </w:tr>
      <w:tr w:rsidR="00C52F4A" w:rsidRPr="00D53356"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D53356" w:rsidRDefault="00C52F4A" w:rsidP="009461BD">
            <w:pPr>
              <w:spacing w:before="29" w:line="288" w:lineRule="auto"/>
              <w:jc w:val="center"/>
              <w:rPr>
                <w:bCs/>
                <w:szCs w:val="21"/>
              </w:rPr>
            </w:pPr>
            <w:r w:rsidRPr="00D53356">
              <w:rPr>
                <w:bCs/>
                <w:szCs w:val="21"/>
              </w:rPr>
              <w:lastRenderedPageBreak/>
              <w:t>上投摩根</w:t>
            </w:r>
            <w:r w:rsidRPr="00D53356">
              <w:rPr>
                <w:bCs/>
                <w:szCs w:val="21"/>
              </w:rPr>
              <w:t>MSCI</w:t>
            </w:r>
            <w:r w:rsidRPr="00D53356">
              <w:rPr>
                <w:bCs/>
                <w:szCs w:val="21"/>
              </w:rPr>
              <w:t>中国</w:t>
            </w:r>
            <w:r w:rsidRPr="00D53356">
              <w:rPr>
                <w:bCs/>
                <w:szCs w:val="21"/>
              </w:rPr>
              <w:t>A</w:t>
            </w:r>
            <w:r w:rsidRPr="00D53356">
              <w:rPr>
                <w:bCs/>
                <w:szCs w:val="21"/>
              </w:rPr>
              <w:t>股</w:t>
            </w:r>
            <w:r w:rsidRPr="00D53356">
              <w:rPr>
                <w:bCs/>
                <w:szCs w:val="21"/>
              </w:rPr>
              <w:t>ETF</w:t>
            </w:r>
            <w:r w:rsidRPr="00D53356">
              <w:rPr>
                <w:bCs/>
                <w:szCs w:val="21"/>
              </w:rPr>
              <w:t>联接</w:t>
            </w:r>
            <w:r w:rsidRPr="00D53356">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D53356" w:rsidRDefault="00C52F4A" w:rsidP="006E3F38">
            <w:pPr>
              <w:spacing w:before="29" w:line="288" w:lineRule="auto"/>
              <w:jc w:val="right"/>
              <w:rPr>
                <w:color w:val="000000"/>
                <w:kern w:val="0"/>
                <w:szCs w:val="21"/>
              </w:rPr>
            </w:pPr>
            <w:r w:rsidRPr="00D53356">
              <w:rPr>
                <w:color w:val="000000"/>
                <w:kern w:val="0"/>
                <w:szCs w:val="21"/>
              </w:rPr>
              <w:t>1,465</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D53356" w:rsidRDefault="00C52F4A" w:rsidP="006E3F38">
            <w:pPr>
              <w:spacing w:before="29" w:line="288" w:lineRule="auto"/>
              <w:jc w:val="right"/>
              <w:rPr>
                <w:color w:val="000000"/>
                <w:kern w:val="0"/>
                <w:szCs w:val="21"/>
              </w:rPr>
            </w:pPr>
            <w:r w:rsidRPr="00D53356">
              <w:rPr>
                <w:color w:val="000000"/>
                <w:kern w:val="0"/>
                <w:szCs w:val="21"/>
              </w:rPr>
              <w:t>8,137.78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D53356" w:rsidRDefault="00C52F4A" w:rsidP="006E3F38">
            <w:pPr>
              <w:spacing w:before="29" w:line="288" w:lineRule="auto"/>
              <w:jc w:val="right"/>
              <w:rPr>
                <w:color w:val="000000"/>
                <w:kern w:val="0"/>
                <w:szCs w:val="21"/>
              </w:rPr>
            </w:pPr>
            <w:r w:rsidRPr="00D53356">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D53356" w:rsidRDefault="00C52F4A" w:rsidP="006E3F38">
            <w:pPr>
              <w:spacing w:before="29" w:line="288" w:lineRule="auto"/>
              <w:jc w:val="right"/>
              <w:rPr>
                <w:color w:val="000000"/>
                <w:kern w:val="0"/>
                <w:szCs w:val="21"/>
              </w:rPr>
            </w:pPr>
            <w:r w:rsidRPr="00D53356">
              <w:rPr>
                <w:color w:val="000000"/>
                <w:kern w:val="0"/>
                <w:szCs w:val="21"/>
              </w:rPr>
              <w:t>0.00%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D53356" w:rsidRDefault="00C52F4A" w:rsidP="006E3F38">
            <w:pPr>
              <w:spacing w:before="29" w:line="288" w:lineRule="auto"/>
              <w:jc w:val="right"/>
              <w:rPr>
                <w:color w:val="000000"/>
                <w:kern w:val="0"/>
                <w:szCs w:val="21"/>
              </w:rPr>
            </w:pPr>
            <w:r w:rsidRPr="00D53356">
              <w:rPr>
                <w:color w:val="000000"/>
                <w:kern w:val="0"/>
                <w:szCs w:val="21"/>
              </w:rPr>
              <w:t>11,921,846.13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D53356" w:rsidRDefault="00C52F4A" w:rsidP="006E3F38">
            <w:pPr>
              <w:spacing w:before="29" w:line="288" w:lineRule="auto"/>
              <w:jc w:val="right"/>
              <w:rPr>
                <w:color w:val="000000"/>
                <w:kern w:val="0"/>
                <w:szCs w:val="21"/>
              </w:rPr>
            </w:pPr>
            <w:r w:rsidRPr="00D53356">
              <w:rPr>
                <w:color w:val="000000"/>
                <w:kern w:val="0"/>
                <w:szCs w:val="21"/>
              </w:rPr>
              <w:t>100.00%</w:t>
            </w:r>
          </w:p>
        </w:tc>
      </w:tr>
      <w:tr w:rsidR="00C52F4A" w:rsidRPr="00D53356"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D53356" w:rsidRDefault="00C52F4A" w:rsidP="009461BD">
            <w:pPr>
              <w:spacing w:before="29" w:line="288" w:lineRule="auto"/>
              <w:jc w:val="center"/>
              <w:rPr>
                <w:bCs/>
                <w:szCs w:val="21"/>
              </w:rPr>
            </w:pPr>
            <w:r w:rsidRPr="00D53356">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D53356" w:rsidRDefault="00C52F4A" w:rsidP="006E3F38">
            <w:pPr>
              <w:spacing w:before="29" w:line="288" w:lineRule="auto"/>
              <w:jc w:val="right"/>
              <w:rPr>
                <w:color w:val="000000"/>
                <w:kern w:val="0"/>
                <w:szCs w:val="21"/>
              </w:rPr>
            </w:pPr>
            <w:r w:rsidRPr="00D53356">
              <w:rPr>
                <w:color w:val="000000"/>
                <w:kern w:val="0"/>
                <w:szCs w:val="21"/>
              </w:rPr>
              <w:t>3,123</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D53356" w:rsidRDefault="00C52F4A" w:rsidP="006E3F38">
            <w:pPr>
              <w:spacing w:before="29" w:line="288" w:lineRule="auto"/>
              <w:jc w:val="right"/>
              <w:rPr>
                <w:color w:val="000000"/>
                <w:kern w:val="0"/>
                <w:szCs w:val="21"/>
              </w:rPr>
            </w:pPr>
            <w:r w:rsidRPr="00D53356">
              <w:rPr>
                <w:color w:val="000000"/>
                <w:kern w:val="0"/>
                <w:szCs w:val="21"/>
              </w:rPr>
              <w:t>14,454.72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D53356" w:rsidRDefault="00C52F4A" w:rsidP="006E3F38">
            <w:pPr>
              <w:spacing w:before="29" w:line="288" w:lineRule="auto"/>
              <w:jc w:val="right"/>
              <w:rPr>
                <w:color w:val="000000"/>
                <w:kern w:val="0"/>
                <w:szCs w:val="21"/>
              </w:rPr>
            </w:pPr>
            <w:r w:rsidRPr="00D53356">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D53356" w:rsidRDefault="00C52F4A" w:rsidP="006E3F38">
            <w:pPr>
              <w:spacing w:before="29" w:line="288" w:lineRule="auto"/>
              <w:jc w:val="right"/>
              <w:rPr>
                <w:color w:val="000000"/>
                <w:kern w:val="0"/>
                <w:szCs w:val="21"/>
              </w:rPr>
            </w:pPr>
            <w:r w:rsidRPr="00D53356">
              <w:rPr>
                <w:color w:val="000000"/>
                <w:kern w:val="0"/>
                <w:szCs w:val="21"/>
              </w:rPr>
              <w:t>0.00%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D53356" w:rsidRDefault="00C52F4A" w:rsidP="006E3F38">
            <w:pPr>
              <w:spacing w:before="29" w:line="288" w:lineRule="auto"/>
              <w:jc w:val="right"/>
              <w:rPr>
                <w:color w:val="000000"/>
                <w:kern w:val="0"/>
                <w:szCs w:val="21"/>
              </w:rPr>
            </w:pPr>
            <w:r w:rsidRPr="00D53356">
              <w:rPr>
                <w:color w:val="000000"/>
                <w:kern w:val="0"/>
                <w:szCs w:val="21"/>
              </w:rPr>
              <w:t>45,142,090.74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D53356" w:rsidRDefault="00C52F4A" w:rsidP="006E3F38">
            <w:pPr>
              <w:spacing w:before="29" w:line="288" w:lineRule="auto"/>
              <w:jc w:val="right"/>
              <w:rPr>
                <w:color w:val="000000"/>
                <w:kern w:val="0"/>
                <w:szCs w:val="21"/>
              </w:rPr>
            </w:pPr>
            <w:r w:rsidRPr="00D53356">
              <w:rPr>
                <w:color w:val="000000"/>
                <w:kern w:val="0"/>
                <w:szCs w:val="21"/>
              </w:rPr>
              <w:t>100.00%</w:t>
            </w:r>
          </w:p>
        </w:tc>
      </w:tr>
    </w:tbl>
    <w:p w:rsidR="001A59F9" w:rsidRPr="00D53356" w:rsidRDefault="001A59F9" w:rsidP="00026C9C">
      <w:pPr>
        <w:spacing w:line="360" w:lineRule="auto"/>
        <w:rPr>
          <w:rFonts w:asciiTheme="minorEastAsia" w:eastAsiaTheme="minorEastAsia" w:hAnsiTheme="minorEastAsia"/>
          <w:color w:val="000000"/>
          <w:szCs w:val="21"/>
        </w:rPr>
      </w:pPr>
    </w:p>
    <w:p w:rsidR="00431763" w:rsidRPr="00D53356" w:rsidRDefault="00431763" w:rsidP="00431763">
      <w:pPr>
        <w:spacing w:line="360" w:lineRule="auto"/>
        <w:rPr>
          <w:rFonts w:asciiTheme="minorEastAsia" w:eastAsiaTheme="minorEastAsia" w:hAnsiTheme="minorEastAsia"/>
          <w:color w:val="000000"/>
          <w:szCs w:val="21"/>
        </w:rPr>
      </w:pPr>
    </w:p>
    <w:p w:rsidR="00932A13" w:rsidRPr="00D53356" w:rsidRDefault="00932A13" w:rsidP="000A766F">
      <w:pPr>
        <w:tabs>
          <w:tab w:val="left" w:pos="426"/>
        </w:tabs>
        <w:spacing w:before="29" w:line="288" w:lineRule="auto"/>
        <w:jc w:val="left"/>
        <w:rPr>
          <w:kern w:val="0"/>
          <w:sz w:val="24"/>
        </w:rPr>
      </w:pPr>
    </w:p>
    <w:p w:rsidR="001A59F9" w:rsidRPr="00D53356" w:rsidRDefault="001A59F9" w:rsidP="00026C9C">
      <w:pPr>
        <w:spacing w:line="360" w:lineRule="auto"/>
        <w:rPr>
          <w:rFonts w:asciiTheme="minorEastAsia" w:eastAsiaTheme="minorEastAsia" w:hAnsiTheme="minorEastAsia"/>
          <w:color w:val="000000"/>
          <w:szCs w:val="21"/>
        </w:rPr>
      </w:pPr>
    </w:p>
    <w:p w:rsidR="001A59F9" w:rsidRPr="00D53356" w:rsidRDefault="001A59F9" w:rsidP="00D31D50">
      <w:pPr>
        <w:pStyle w:val="20"/>
        <w:spacing w:before="29" w:after="0" w:line="288" w:lineRule="auto"/>
        <w:rPr>
          <w:rFonts w:ascii="Times New Roman" w:hAnsi="Times New Roman"/>
          <w:kern w:val="0"/>
          <w:szCs w:val="24"/>
        </w:rPr>
      </w:pPr>
      <w:bookmarkStart w:id="158" w:name="_Toc361324891"/>
      <w:bookmarkStart w:id="159" w:name="_Toc99538964"/>
      <w:r w:rsidRPr="00D53356">
        <w:rPr>
          <w:rFonts w:ascii="Times New Roman" w:hAnsi="Times New Roman"/>
          <w:kern w:val="0"/>
          <w:szCs w:val="24"/>
        </w:rPr>
        <w:t>9.2</w:t>
      </w:r>
      <w:r w:rsidRPr="00D53356">
        <w:rPr>
          <w:rFonts w:ascii="Times New Roman" w:hAnsi="Times New Roman" w:hint="eastAsia"/>
          <w:kern w:val="0"/>
          <w:szCs w:val="24"/>
        </w:rPr>
        <w:t>期末基金管理人的从业人员持有本基金的情况</w:t>
      </w:r>
      <w:bookmarkEnd w:id="158"/>
      <w:bookmarkEnd w:id="15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3356" w:rsidTr="00955437">
        <w:trPr>
          <w:trHeight w:val="285"/>
        </w:trPr>
        <w:tc>
          <w:tcPr>
            <w:tcW w:w="2268" w:type="dxa"/>
            <w:noWrap/>
            <w:vAlign w:val="center"/>
          </w:tcPr>
          <w:p w:rsidR="001A59F9" w:rsidRPr="00D53356" w:rsidRDefault="001A59F9" w:rsidP="00640CFF">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项目</w:t>
            </w:r>
          </w:p>
        </w:tc>
        <w:tc>
          <w:tcPr>
            <w:tcW w:w="2694" w:type="dxa"/>
            <w:vAlign w:val="center"/>
          </w:tcPr>
          <w:p w:rsidR="001A59F9" w:rsidRPr="00D53356" w:rsidRDefault="001A59F9" w:rsidP="00640CFF">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份额级别</w:t>
            </w:r>
          </w:p>
        </w:tc>
        <w:tc>
          <w:tcPr>
            <w:tcW w:w="2126" w:type="dxa"/>
            <w:noWrap/>
            <w:vAlign w:val="center"/>
          </w:tcPr>
          <w:p w:rsidR="001A59F9" w:rsidRPr="00D53356" w:rsidRDefault="001A59F9" w:rsidP="00640CFF">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持有份额总数（份）</w:t>
            </w:r>
          </w:p>
        </w:tc>
        <w:tc>
          <w:tcPr>
            <w:tcW w:w="1910" w:type="dxa"/>
            <w:noWrap/>
            <w:vAlign w:val="center"/>
          </w:tcPr>
          <w:p w:rsidR="001A59F9" w:rsidRPr="00D53356" w:rsidRDefault="001A59F9" w:rsidP="00640CFF">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占基金总份额比例</w:t>
            </w:r>
          </w:p>
        </w:tc>
      </w:tr>
      <w:tr w:rsidR="001A59F9" w:rsidRPr="00D53356" w:rsidTr="00955437">
        <w:trPr>
          <w:trHeight w:val="285"/>
        </w:trPr>
        <w:tc>
          <w:tcPr>
            <w:tcW w:w="2268" w:type="dxa"/>
            <w:vMerge w:val="restart"/>
            <w:noWrap/>
            <w:vAlign w:val="center"/>
          </w:tcPr>
          <w:p w:rsidR="001A59F9" w:rsidRPr="00D53356" w:rsidRDefault="001A59F9" w:rsidP="00026C9C">
            <w:pPr>
              <w:spacing w:line="360" w:lineRule="auto"/>
              <w:rPr>
                <w:rFonts w:asciiTheme="minorEastAsia" w:eastAsiaTheme="minorEastAsia" w:hAnsiTheme="minorEastAsia"/>
                <w:color w:val="000000"/>
                <w:szCs w:val="21"/>
              </w:rPr>
            </w:pPr>
            <w:r w:rsidRPr="00D53356">
              <w:rPr>
                <w:rFonts w:hint="eastAsia"/>
                <w:color w:val="000000"/>
                <w:sz w:val="24"/>
              </w:rPr>
              <w:t>基金管理人所有从业人员持有本基金</w:t>
            </w:r>
          </w:p>
        </w:tc>
        <w:tc>
          <w:tcPr>
            <w:tcW w:w="2694" w:type="dxa"/>
            <w:vAlign w:val="center"/>
          </w:tcPr>
          <w:p w:rsidR="001A59F9" w:rsidRPr="00D53356" w:rsidRDefault="001A59F9" w:rsidP="00955437">
            <w:pPr>
              <w:spacing w:before="29" w:line="288" w:lineRule="auto"/>
              <w:rPr>
                <w:color w:val="000000"/>
                <w:kern w:val="0"/>
                <w:sz w:val="24"/>
              </w:rPr>
            </w:pPr>
            <w:r w:rsidRPr="00D53356">
              <w:rPr>
                <w:color w:val="000000"/>
                <w:kern w:val="0"/>
                <w:sz w:val="24"/>
              </w:rPr>
              <w:t>上投摩根</w:t>
            </w:r>
            <w:r w:rsidRPr="00D53356">
              <w:rPr>
                <w:color w:val="000000"/>
                <w:kern w:val="0"/>
                <w:sz w:val="24"/>
              </w:rPr>
              <w:t>MSCI</w:t>
            </w:r>
            <w:r w:rsidRPr="00D53356">
              <w:rPr>
                <w:color w:val="000000"/>
                <w:kern w:val="0"/>
                <w:sz w:val="24"/>
              </w:rPr>
              <w:t>中国</w:t>
            </w:r>
            <w:r w:rsidRPr="00D53356">
              <w:rPr>
                <w:color w:val="000000"/>
                <w:kern w:val="0"/>
                <w:sz w:val="24"/>
              </w:rPr>
              <w:t>A</w:t>
            </w:r>
            <w:r w:rsidRPr="00D53356">
              <w:rPr>
                <w:color w:val="000000"/>
                <w:kern w:val="0"/>
                <w:sz w:val="24"/>
              </w:rPr>
              <w:t>股</w:t>
            </w:r>
            <w:r w:rsidRPr="00D53356">
              <w:rPr>
                <w:color w:val="000000"/>
                <w:kern w:val="0"/>
                <w:sz w:val="24"/>
              </w:rPr>
              <w:t>ETF</w:t>
            </w:r>
            <w:r w:rsidRPr="00D53356">
              <w:rPr>
                <w:color w:val="000000"/>
                <w:kern w:val="0"/>
                <w:sz w:val="24"/>
              </w:rPr>
              <w:t>联接</w:t>
            </w:r>
            <w:r w:rsidRPr="00D53356">
              <w:rPr>
                <w:color w:val="000000"/>
                <w:kern w:val="0"/>
                <w:sz w:val="24"/>
              </w:rPr>
              <w:t>A</w:t>
            </w:r>
          </w:p>
        </w:tc>
        <w:tc>
          <w:tcPr>
            <w:tcW w:w="2126" w:type="dxa"/>
            <w:noWrap/>
            <w:vAlign w:val="center"/>
          </w:tcPr>
          <w:p w:rsidR="001A59F9" w:rsidRPr="00D53356" w:rsidRDefault="001A59F9" w:rsidP="006E3F38">
            <w:pPr>
              <w:widowControl/>
              <w:spacing w:before="29" w:line="288" w:lineRule="auto"/>
              <w:jc w:val="right"/>
              <w:rPr>
                <w:color w:val="000000"/>
                <w:kern w:val="0"/>
                <w:sz w:val="24"/>
              </w:rPr>
            </w:pPr>
            <w:r w:rsidRPr="00D53356">
              <w:rPr>
                <w:color w:val="000000"/>
                <w:kern w:val="0"/>
                <w:sz w:val="24"/>
              </w:rPr>
              <w:t>1,199.28</w:t>
            </w:r>
          </w:p>
        </w:tc>
        <w:tc>
          <w:tcPr>
            <w:tcW w:w="1910" w:type="dxa"/>
            <w:noWrap/>
            <w:vAlign w:val="center"/>
          </w:tcPr>
          <w:p w:rsidR="001A59F9" w:rsidRPr="00D53356" w:rsidRDefault="001A59F9" w:rsidP="006E3F38">
            <w:pPr>
              <w:widowControl/>
              <w:spacing w:before="29" w:line="288" w:lineRule="auto"/>
              <w:jc w:val="right"/>
              <w:rPr>
                <w:color w:val="000000"/>
                <w:kern w:val="0"/>
                <w:sz w:val="24"/>
              </w:rPr>
            </w:pPr>
            <w:r w:rsidRPr="00D53356">
              <w:rPr>
                <w:color w:val="000000"/>
                <w:kern w:val="0"/>
                <w:sz w:val="24"/>
              </w:rPr>
              <w:t>0.0036%</w:t>
            </w:r>
          </w:p>
        </w:tc>
      </w:tr>
      <w:tr w:rsidR="001A59F9" w:rsidRPr="00D53356" w:rsidTr="00955437">
        <w:trPr>
          <w:trHeight w:val="285"/>
        </w:trPr>
        <w:tc>
          <w:tcPr>
            <w:tcW w:w="2268" w:type="dxa"/>
            <w:vMerge/>
            <w:vAlign w:val="center"/>
          </w:tcPr>
          <w:p w:rsidR="001A59F9" w:rsidRPr="00D53356"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D53356" w:rsidRDefault="001A59F9" w:rsidP="00955437">
            <w:pPr>
              <w:spacing w:before="29" w:line="288" w:lineRule="auto"/>
              <w:rPr>
                <w:color w:val="000000"/>
                <w:kern w:val="0"/>
                <w:sz w:val="24"/>
              </w:rPr>
            </w:pPr>
            <w:r w:rsidRPr="00D53356">
              <w:rPr>
                <w:color w:val="000000"/>
                <w:kern w:val="0"/>
                <w:sz w:val="24"/>
              </w:rPr>
              <w:t>上投摩根</w:t>
            </w:r>
            <w:r w:rsidRPr="00D53356">
              <w:rPr>
                <w:color w:val="000000"/>
                <w:kern w:val="0"/>
                <w:sz w:val="24"/>
              </w:rPr>
              <w:t>MSCI</w:t>
            </w:r>
            <w:r w:rsidRPr="00D53356">
              <w:rPr>
                <w:color w:val="000000"/>
                <w:kern w:val="0"/>
                <w:sz w:val="24"/>
              </w:rPr>
              <w:t>中国</w:t>
            </w:r>
            <w:r w:rsidRPr="00D53356">
              <w:rPr>
                <w:color w:val="000000"/>
                <w:kern w:val="0"/>
                <w:sz w:val="24"/>
              </w:rPr>
              <w:t>A</w:t>
            </w:r>
            <w:r w:rsidRPr="00D53356">
              <w:rPr>
                <w:color w:val="000000"/>
                <w:kern w:val="0"/>
                <w:sz w:val="24"/>
              </w:rPr>
              <w:t>股</w:t>
            </w:r>
            <w:r w:rsidRPr="00D53356">
              <w:rPr>
                <w:color w:val="000000"/>
                <w:kern w:val="0"/>
                <w:sz w:val="24"/>
              </w:rPr>
              <w:t>ETF</w:t>
            </w:r>
            <w:r w:rsidRPr="00D53356">
              <w:rPr>
                <w:color w:val="000000"/>
                <w:kern w:val="0"/>
                <w:sz w:val="24"/>
              </w:rPr>
              <w:t>联接</w:t>
            </w:r>
            <w:r w:rsidRPr="00D53356">
              <w:rPr>
                <w:color w:val="000000"/>
                <w:kern w:val="0"/>
                <w:sz w:val="24"/>
              </w:rPr>
              <w:t>C</w:t>
            </w:r>
          </w:p>
        </w:tc>
        <w:tc>
          <w:tcPr>
            <w:tcW w:w="2126" w:type="dxa"/>
            <w:noWrap/>
            <w:vAlign w:val="center"/>
          </w:tcPr>
          <w:p w:rsidR="001A59F9" w:rsidRPr="00D53356" w:rsidRDefault="001A59F9" w:rsidP="006E3F38">
            <w:pPr>
              <w:widowControl/>
              <w:spacing w:before="29" w:line="288" w:lineRule="auto"/>
              <w:jc w:val="right"/>
              <w:rPr>
                <w:color w:val="000000"/>
                <w:kern w:val="0"/>
                <w:sz w:val="24"/>
              </w:rPr>
            </w:pPr>
            <w:r w:rsidRPr="00D53356">
              <w:rPr>
                <w:color w:val="000000"/>
                <w:kern w:val="0"/>
                <w:sz w:val="24"/>
              </w:rPr>
              <w:t>100.06</w:t>
            </w:r>
          </w:p>
        </w:tc>
        <w:tc>
          <w:tcPr>
            <w:tcW w:w="1910" w:type="dxa"/>
            <w:noWrap/>
            <w:vAlign w:val="center"/>
          </w:tcPr>
          <w:p w:rsidR="001A59F9" w:rsidRPr="00D53356" w:rsidRDefault="001A59F9" w:rsidP="006E3F38">
            <w:pPr>
              <w:widowControl/>
              <w:spacing w:before="29" w:line="288" w:lineRule="auto"/>
              <w:jc w:val="right"/>
              <w:rPr>
                <w:color w:val="000000"/>
                <w:kern w:val="0"/>
                <w:sz w:val="24"/>
              </w:rPr>
            </w:pPr>
            <w:r w:rsidRPr="00D53356">
              <w:rPr>
                <w:color w:val="000000"/>
                <w:kern w:val="0"/>
                <w:sz w:val="24"/>
              </w:rPr>
              <w:t>0.0008%</w:t>
            </w:r>
          </w:p>
        </w:tc>
      </w:tr>
      <w:tr w:rsidR="001A59F9" w:rsidRPr="00D53356" w:rsidTr="00955437">
        <w:trPr>
          <w:trHeight w:val="285"/>
        </w:trPr>
        <w:tc>
          <w:tcPr>
            <w:tcW w:w="2268" w:type="dxa"/>
            <w:vMerge/>
            <w:vAlign w:val="center"/>
          </w:tcPr>
          <w:p w:rsidR="001A59F9" w:rsidRPr="00D53356"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D53356" w:rsidRDefault="001A59F9" w:rsidP="008D4213">
            <w:pPr>
              <w:spacing w:before="29" w:line="288" w:lineRule="auto"/>
              <w:jc w:val="center"/>
              <w:rPr>
                <w:color w:val="000000"/>
                <w:kern w:val="0"/>
                <w:sz w:val="24"/>
              </w:rPr>
            </w:pPr>
            <w:r w:rsidRPr="00D53356">
              <w:rPr>
                <w:rFonts w:hint="eastAsia"/>
                <w:color w:val="000000"/>
                <w:kern w:val="0"/>
                <w:sz w:val="24"/>
              </w:rPr>
              <w:t>合计</w:t>
            </w:r>
          </w:p>
        </w:tc>
        <w:tc>
          <w:tcPr>
            <w:tcW w:w="2126" w:type="dxa"/>
            <w:noWrap/>
            <w:vAlign w:val="center"/>
          </w:tcPr>
          <w:p w:rsidR="001A59F9" w:rsidRPr="00D53356" w:rsidRDefault="001A59F9" w:rsidP="006E3F38">
            <w:pPr>
              <w:spacing w:before="29" w:line="288" w:lineRule="auto"/>
              <w:jc w:val="right"/>
              <w:rPr>
                <w:color w:val="000000"/>
                <w:kern w:val="0"/>
                <w:sz w:val="24"/>
              </w:rPr>
            </w:pPr>
            <w:r w:rsidRPr="00D53356">
              <w:rPr>
                <w:color w:val="000000"/>
                <w:kern w:val="0"/>
                <w:sz w:val="24"/>
              </w:rPr>
              <w:t>1,299.34</w:t>
            </w:r>
          </w:p>
        </w:tc>
        <w:tc>
          <w:tcPr>
            <w:tcW w:w="1910" w:type="dxa"/>
            <w:noWrap/>
            <w:vAlign w:val="center"/>
          </w:tcPr>
          <w:p w:rsidR="001A59F9" w:rsidRPr="00D53356" w:rsidRDefault="001A59F9" w:rsidP="006E3F38">
            <w:pPr>
              <w:spacing w:before="29" w:line="288" w:lineRule="auto"/>
              <w:jc w:val="right"/>
              <w:rPr>
                <w:color w:val="000000"/>
                <w:kern w:val="0"/>
                <w:sz w:val="24"/>
              </w:rPr>
            </w:pPr>
            <w:r w:rsidRPr="00D53356">
              <w:rPr>
                <w:color w:val="000000"/>
                <w:kern w:val="0"/>
                <w:sz w:val="24"/>
              </w:rPr>
              <w:t>0.0029%</w:t>
            </w:r>
          </w:p>
        </w:tc>
      </w:tr>
    </w:tbl>
    <w:p w:rsidR="001C1C7F" w:rsidRPr="00D53356" w:rsidRDefault="001C1C7F" w:rsidP="009D59BB">
      <w:pPr>
        <w:widowControl/>
        <w:spacing w:line="360" w:lineRule="auto"/>
        <w:jc w:val="left"/>
        <w:rPr>
          <w:rFonts w:ascii="宋体" w:hAnsi="宋体"/>
          <w:szCs w:val="21"/>
        </w:rPr>
      </w:pPr>
    </w:p>
    <w:p w:rsidR="001C1C7F" w:rsidRPr="00D53356" w:rsidRDefault="001C1C7F" w:rsidP="00D31D50">
      <w:pPr>
        <w:pStyle w:val="20"/>
        <w:spacing w:before="29" w:after="0" w:line="288" w:lineRule="auto"/>
        <w:rPr>
          <w:rFonts w:ascii="Times New Roman" w:hAnsi="Times New Roman"/>
          <w:kern w:val="0"/>
          <w:szCs w:val="24"/>
        </w:rPr>
      </w:pPr>
      <w:bookmarkStart w:id="160" w:name="_Toc99538965"/>
      <w:r w:rsidRPr="00D53356">
        <w:rPr>
          <w:rFonts w:ascii="Times New Roman" w:hAnsi="Times New Roman"/>
          <w:kern w:val="0"/>
          <w:szCs w:val="24"/>
        </w:rPr>
        <w:t>9.3</w:t>
      </w:r>
      <w:r w:rsidRPr="00D53356">
        <w:rPr>
          <w:rFonts w:ascii="Times New Roman" w:hAnsi="Times New Roman" w:hint="eastAsia"/>
          <w:kern w:val="0"/>
          <w:szCs w:val="24"/>
        </w:rPr>
        <w:t>期末基金管理人的从业人员持有本开放式基金份额总量区间的情况</w:t>
      </w:r>
      <w:bookmarkEnd w:id="160"/>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D53356" w:rsidTr="00932A13">
        <w:trPr>
          <w:trHeight w:val="285"/>
        </w:trPr>
        <w:tc>
          <w:tcPr>
            <w:tcW w:w="3459" w:type="dxa"/>
            <w:shd w:val="clear" w:color="auto" w:fill="auto"/>
            <w:tcMar>
              <w:top w:w="0" w:type="dxa"/>
              <w:left w:w="108" w:type="dxa"/>
              <w:bottom w:w="0" w:type="dxa"/>
              <w:right w:w="108" w:type="dxa"/>
            </w:tcMar>
            <w:vAlign w:val="center"/>
            <w:hideMark/>
          </w:tcPr>
          <w:p w:rsidR="001C1C7F" w:rsidRPr="00D53356" w:rsidRDefault="001C1C7F" w:rsidP="00640CFF">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D53356" w:rsidRDefault="001C1C7F" w:rsidP="00640CFF">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D53356" w:rsidRDefault="001C1C7F" w:rsidP="00640CFF">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持有基金份额总量的数量区间（万份）</w:t>
            </w:r>
          </w:p>
        </w:tc>
      </w:tr>
      <w:tr w:rsidR="001C1C7F" w:rsidRPr="00D53356"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D53356" w:rsidRDefault="001C1C7F" w:rsidP="008D5FF3">
            <w:pPr>
              <w:pStyle w:val="a0"/>
              <w:spacing w:before="29" w:line="288" w:lineRule="auto"/>
              <w:ind w:firstLineChars="0" w:firstLine="0"/>
              <w:jc w:val="center"/>
              <w:rPr>
                <w:color w:val="000000"/>
                <w:sz w:val="24"/>
              </w:rPr>
            </w:pPr>
            <w:r w:rsidRPr="00D53356">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D53356" w:rsidRDefault="001C1C7F" w:rsidP="006E3F38">
            <w:pPr>
              <w:spacing w:before="29" w:line="288" w:lineRule="auto"/>
              <w:jc w:val="right"/>
              <w:rPr>
                <w:color w:val="000000"/>
                <w:kern w:val="0"/>
                <w:sz w:val="24"/>
              </w:rPr>
            </w:pPr>
            <w:r w:rsidRPr="00D53356">
              <w:rPr>
                <w:rFonts w:hint="eastAsia"/>
                <w:color w:val="000000"/>
                <w:kern w:val="0"/>
                <w:sz w:val="24"/>
              </w:rPr>
              <w:t>上投摩根</w:t>
            </w:r>
            <w:r w:rsidRPr="00D53356">
              <w:rPr>
                <w:rFonts w:hint="eastAsia"/>
                <w:color w:val="000000"/>
                <w:kern w:val="0"/>
                <w:sz w:val="24"/>
              </w:rPr>
              <w:t>MSCI</w:t>
            </w:r>
            <w:r w:rsidRPr="00D53356">
              <w:rPr>
                <w:rFonts w:hint="eastAsia"/>
                <w:color w:val="000000"/>
                <w:kern w:val="0"/>
                <w:sz w:val="24"/>
              </w:rPr>
              <w:t>中国</w:t>
            </w:r>
            <w:r w:rsidRPr="00D53356">
              <w:rPr>
                <w:rFonts w:hint="eastAsia"/>
                <w:color w:val="000000"/>
                <w:kern w:val="0"/>
                <w:sz w:val="24"/>
              </w:rPr>
              <w:t>A</w:t>
            </w:r>
            <w:r w:rsidRPr="00D53356">
              <w:rPr>
                <w:rFonts w:hint="eastAsia"/>
                <w:color w:val="000000"/>
                <w:kern w:val="0"/>
                <w:sz w:val="24"/>
              </w:rPr>
              <w:t>股</w:t>
            </w:r>
            <w:r w:rsidRPr="00D53356">
              <w:rPr>
                <w:rFonts w:hint="eastAsia"/>
                <w:color w:val="000000"/>
                <w:kern w:val="0"/>
                <w:sz w:val="24"/>
              </w:rPr>
              <w:t>ETF</w:t>
            </w:r>
            <w:r w:rsidRPr="00D53356">
              <w:rPr>
                <w:rFonts w:hint="eastAsia"/>
                <w:color w:val="000000"/>
                <w:kern w:val="0"/>
                <w:sz w:val="24"/>
              </w:rPr>
              <w:t>联接</w:t>
            </w:r>
            <w:r w:rsidRPr="00D53356">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D53356" w:rsidRDefault="001C1C7F" w:rsidP="006E3F38">
            <w:pPr>
              <w:spacing w:before="29" w:line="288" w:lineRule="auto"/>
              <w:jc w:val="right"/>
              <w:rPr>
                <w:color w:val="000000"/>
                <w:kern w:val="0"/>
                <w:sz w:val="24"/>
              </w:rPr>
            </w:pPr>
            <w:r w:rsidRPr="00D53356">
              <w:rPr>
                <w:color w:val="000000"/>
                <w:kern w:val="0"/>
                <w:sz w:val="24"/>
              </w:rPr>
              <w:t>0</w:t>
            </w:r>
          </w:p>
        </w:tc>
      </w:tr>
      <w:tr w:rsidR="001C1C7F" w:rsidRPr="00D53356" w:rsidTr="00932A13">
        <w:trPr>
          <w:trHeight w:val="285"/>
        </w:trPr>
        <w:tc>
          <w:tcPr>
            <w:tcW w:w="3459" w:type="dxa"/>
            <w:vMerge/>
            <w:shd w:val="clear" w:color="auto" w:fill="auto"/>
            <w:vAlign w:val="center"/>
            <w:hideMark/>
          </w:tcPr>
          <w:p w:rsidR="001C1C7F" w:rsidRPr="00D53356"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D53356" w:rsidRDefault="001C1C7F" w:rsidP="006E3F38">
            <w:pPr>
              <w:spacing w:before="29" w:line="288" w:lineRule="auto"/>
              <w:jc w:val="right"/>
              <w:rPr>
                <w:color w:val="000000"/>
                <w:kern w:val="0"/>
                <w:sz w:val="24"/>
              </w:rPr>
            </w:pPr>
            <w:r w:rsidRPr="00D53356">
              <w:rPr>
                <w:rFonts w:hint="eastAsia"/>
                <w:color w:val="000000"/>
                <w:kern w:val="0"/>
                <w:sz w:val="24"/>
              </w:rPr>
              <w:t>上投摩根</w:t>
            </w:r>
            <w:r w:rsidRPr="00D53356">
              <w:rPr>
                <w:rFonts w:hint="eastAsia"/>
                <w:color w:val="000000"/>
                <w:kern w:val="0"/>
                <w:sz w:val="24"/>
              </w:rPr>
              <w:t>MSCI</w:t>
            </w:r>
            <w:r w:rsidRPr="00D53356">
              <w:rPr>
                <w:rFonts w:hint="eastAsia"/>
                <w:color w:val="000000"/>
                <w:kern w:val="0"/>
                <w:sz w:val="24"/>
              </w:rPr>
              <w:t>中国</w:t>
            </w:r>
            <w:r w:rsidRPr="00D53356">
              <w:rPr>
                <w:rFonts w:hint="eastAsia"/>
                <w:color w:val="000000"/>
                <w:kern w:val="0"/>
                <w:sz w:val="24"/>
              </w:rPr>
              <w:t>A</w:t>
            </w:r>
            <w:r w:rsidRPr="00D53356">
              <w:rPr>
                <w:rFonts w:hint="eastAsia"/>
                <w:color w:val="000000"/>
                <w:kern w:val="0"/>
                <w:sz w:val="24"/>
              </w:rPr>
              <w:t>股</w:t>
            </w:r>
            <w:r w:rsidRPr="00D53356">
              <w:rPr>
                <w:rFonts w:hint="eastAsia"/>
                <w:color w:val="000000"/>
                <w:kern w:val="0"/>
                <w:sz w:val="24"/>
              </w:rPr>
              <w:t>ETF</w:t>
            </w:r>
            <w:r w:rsidRPr="00D53356">
              <w:rPr>
                <w:rFonts w:hint="eastAsia"/>
                <w:color w:val="000000"/>
                <w:kern w:val="0"/>
                <w:sz w:val="24"/>
              </w:rPr>
              <w:t>联接</w:t>
            </w:r>
            <w:r w:rsidRPr="00D53356">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D53356" w:rsidRDefault="001C1C7F" w:rsidP="006E3F38">
            <w:pPr>
              <w:spacing w:before="29" w:line="288" w:lineRule="auto"/>
              <w:jc w:val="right"/>
              <w:rPr>
                <w:color w:val="000000"/>
                <w:kern w:val="0"/>
                <w:sz w:val="24"/>
              </w:rPr>
            </w:pPr>
            <w:r w:rsidRPr="00D53356">
              <w:rPr>
                <w:color w:val="000000"/>
                <w:kern w:val="0"/>
                <w:sz w:val="24"/>
              </w:rPr>
              <w:t>0</w:t>
            </w:r>
          </w:p>
        </w:tc>
      </w:tr>
      <w:tr w:rsidR="001C1C7F" w:rsidRPr="00D53356" w:rsidTr="00721FC6">
        <w:trPr>
          <w:trHeight w:val="285"/>
        </w:trPr>
        <w:tc>
          <w:tcPr>
            <w:tcW w:w="3459" w:type="dxa"/>
            <w:vMerge/>
            <w:shd w:val="clear" w:color="auto" w:fill="auto"/>
            <w:vAlign w:val="center"/>
            <w:hideMark/>
          </w:tcPr>
          <w:p w:rsidR="001C1C7F" w:rsidRPr="00D53356"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D53356" w:rsidRDefault="001C1C7F" w:rsidP="00721FC6">
            <w:pPr>
              <w:spacing w:before="29" w:line="288" w:lineRule="auto"/>
              <w:jc w:val="center"/>
              <w:rPr>
                <w:color w:val="000000"/>
                <w:kern w:val="0"/>
                <w:sz w:val="24"/>
              </w:rPr>
            </w:pPr>
            <w:r w:rsidRPr="00D53356">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D53356" w:rsidRDefault="001C1C7F" w:rsidP="006E3F38">
            <w:pPr>
              <w:spacing w:before="29" w:line="288" w:lineRule="auto"/>
              <w:jc w:val="right"/>
              <w:rPr>
                <w:color w:val="000000"/>
                <w:kern w:val="0"/>
                <w:sz w:val="24"/>
              </w:rPr>
            </w:pPr>
            <w:r w:rsidRPr="00D53356">
              <w:rPr>
                <w:color w:val="000000"/>
                <w:kern w:val="0"/>
                <w:sz w:val="24"/>
              </w:rPr>
              <w:t>0</w:t>
            </w:r>
          </w:p>
        </w:tc>
      </w:tr>
      <w:tr w:rsidR="001C1C7F" w:rsidRPr="00D53356"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D53356" w:rsidRDefault="001C1C7F" w:rsidP="008D5FF3">
            <w:pPr>
              <w:pStyle w:val="a0"/>
              <w:spacing w:before="29" w:line="288" w:lineRule="auto"/>
              <w:ind w:firstLineChars="0" w:firstLine="0"/>
              <w:jc w:val="center"/>
              <w:rPr>
                <w:color w:val="000000"/>
                <w:sz w:val="24"/>
              </w:rPr>
            </w:pPr>
            <w:r w:rsidRPr="00D53356">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D53356" w:rsidRDefault="001C1C7F" w:rsidP="006E3F38">
            <w:pPr>
              <w:spacing w:before="29" w:line="288" w:lineRule="auto"/>
              <w:jc w:val="right"/>
              <w:rPr>
                <w:color w:val="000000"/>
                <w:kern w:val="0"/>
                <w:sz w:val="24"/>
              </w:rPr>
            </w:pPr>
            <w:r w:rsidRPr="00D53356">
              <w:rPr>
                <w:rFonts w:hint="eastAsia"/>
                <w:color w:val="000000"/>
                <w:kern w:val="0"/>
                <w:sz w:val="24"/>
              </w:rPr>
              <w:t>上投摩根</w:t>
            </w:r>
            <w:r w:rsidRPr="00D53356">
              <w:rPr>
                <w:rFonts w:hint="eastAsia"/>
                <w:color w:val="000000"/>
                <w:kern w:val="0"/>
                <w:sz w:val="24"/>
              </w:rPr>
              <w:t>MSCI</w:t>
            </w:r>
            <w:r w:rsidRPr="00D53356">
              <w:rPr>
                <w:rFonts w:hint="eastAsia"/>
                <w:color w:val="000000"/>
                <w:kern w:val="0"/>
                <w:sz w:val="24"/>
              </w:rPr>
              <w:t>中国</w:t>
            </w:r>
            <w:r w:rsidRPr="00D53356">
              <w:rPr>
                <w:rFonts w:hint="eastAsia"/>
                <w:color w:val="000000"/>
                <w:kern w:val="0"/>
                <w:sz w:val="24"/>
              </w:rPr>
              <w:t>A</w:t>
            </w:r>
            <w:r w:rsidRPr="00D53356">
              <w:rPr>
                <w:rFonts w:hint="eastAsia"/>
                <w:color w:val="000000"/>
                <w:kern w:val="0"/>
                <w:sz w:val="24"/>
              </w:rPr>
              <w:t>股</w:t>
            </w:r>
            <w:r w:rsidRPr="00D53356">
              <w:rPr>
                <w:rFonts w:hint="eastAsia"/>
                <w:color w:val="000000"/>
                <w:kern w:val="0"/>
                <w:sz w:val="24"/>
              </w:rPr>
              <w:t>ETF</w:t>
            </w:r>
            <w:r w:rsidRPr="00D53356">
              <w:rPr>
                <w:rFonts w:hint="eastAsia"/>
                <w:color w:val="000000"/>
                <w:kern w:val="0"/>
                <w:sz w:val="24"/>
              </w:rPr>
              <w:t>联接</w:t>
            </w:r>
            <w:r w:rsidRPr="00D53356">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D53356" w:rsidRDefault="001C1C7F" w:rsidP="006E3F38">
            <w:pPr>
              <w:spacing w:before="29" w:line="288" w:lineRule="auto"/>
              <w:jc w:val="right"/>
              <w:rPr>
                <w:color w:val="000000"/>
                <w:kern w:val="0"/>
                <w:sz w:val="24"/>
              </w:rPr>
            </w:pPr>
            <w:r w:rsidRPr="00D53356">
              <w:rPr>
                <w:color w:val="000000"/>
                <w:kern w:val="0"/>
                <w:sz w:val="24"/>
              </w:rPr>
              <w:t>0</w:t>
            </w:r>
          </w:p>
        </w:tc>
      </w:tr>
      <w:tr w:rsidR="001C1C7F" w:rsidRPr="00D53356" w:rsidTr="00932A13">
        <w:trPr>
          <w:trHeight w:val="525"/>
        </w:trPr>
        <w:tc>
          <w:tcPr>
            <w:tcW w:w="3459" w:type="dxa"/>
            <w:vMerge/>
            <w:shd w:val="clear" w:color="auto" w:fill="auto"/>
            <w:vAlign w:val="center"/>
            <w:hideMark/>
          </w:tcPr>
          <w:p w:rsidR="001C1C7F" w:rsidRPr="00D53356"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D53356" w:rsidRDefault="001C1C7F" w:rsidP="006E3F38">
            <w:pPr>
              <w:spacing w:before="29" w:line="288" w:lineRule="auto"/>
              <w:jc w:val="right"/>
              <w:rPr>
                <w:color w:val="000000"/>
                <w:kern w:val="0"/>
                <w:sz w:val="24"/>
              </w:rPr>
            </w:pPr>
            <w:r w:rsidRPr="00D53356">
              <w:rPr>
                <w:rFonts w:hint="eastAsia"/>
                <w:color w:val="000000"/>
                <w:kern w:val="0"/>
                <w:sz w:val="24"/>
              </w:rPr>
              <w:t>上投摩根</w:t>
            </w:r>
            <w:r w:rsidRPr="00D53356">
              <w:rPr>
                <w:rFonts w:hint="eastAsia"/>
                <w:color w:val="000000"/>
                <w:kern w:val="0"/>
                <w:sz w:val="24"/>
              </w:rPr>
              <w:t>MSCI</w:t>
            </w:r>
            <w:r w:rsidRPr="00D53356">
              <w:rPr>
                <w:rFonts w:hint="eastAsia"/>
                <w:color w:val="000000"/>
                <w:kern w:val="0"/>
                <w:sz w:val="24"/>
              </w:rPr>
              <w:t>中国</w:t>
            </w:r>
            <w:r w:rsidRPr="00D53356">
              <w:rPr>
                <w:rFonts w:hint="eastAsia"/>
                <w:color w:val="000000"/>
                <w:kern w:val="0"/>
                <w:sz w:val="24"/>
              </w:rPr>
              <w:t>A</w:t>
            </w:r>
            <w:r w:rsidRPr="00D53356">
              <w:rPr>
                <w:rFonts w:hint="eastAsia"/>
                <w:color w:val="000000"/>
                <w:kern w:val="0"/>
                <w:sz w:val="24"/>
              </w:rPr>
              <w:t>股</w:t>
            </w:r>
            <w:r w:rsidRPr="00D53356">
              <w:rPr>
                <w:rFonts w:hint="eastAsia"/>
                <w:color w:val="000000"/>
                <w:kern w:val="0"/>
                <w:sz w:val="24"/>
              </w:rPr>
              <w:t>ETF</w:t>
            </w:r>
            <w:r w:rsidRPr="00D53356">
              <w:rPr>
                <w:rFonts w:hint="eastAsia"/>
                <w:color w:val="000000"/>
                <w:kern w:val="0"/>
                <w:sz w:val="24"/>
              </w:rPr>
              <w:t>联接</w:t>
            </w:r>
            <w:r w:rsidRPr="00D53356">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D53356" w:rsidRDefault="001C1C7F" w:rsidP="006E3F38">
            <w:pPr>
              <w:spacing w:before="29" w:line="288" w:lineRule="auto"/>
              <w:jc w:val="right"/>
              <w:rPr>
                <w:color w:val="000000"/>
                <w:kern w:val="0"/>
                <w:sz w:val="24"/>
              </w:rPr>
            </w:pPr>
            <w:r w:rsidRPr="00D53356">
              <w:rPr>
                <w:color w:val="000000"/>
                <w:kern w:val="0"/>
                <w:sz w:val="24"/>
              </w:rPr>
              <w:t>0</w:t>
            </w:r>
          </w:p>
        </w:tc>
      </w:tr>
      <w:tr w:rsidR="001C1C7F" w:rsidRPr="00D53356" w:rsidTr="008D5FF3">
        <w:trPr>
          <w:trHeight w:val="653"/>
        </w:trPr>
        <w:tc>
          <w:tcPr>
            <w:tcW w:w="3459" w:type="dxa"/>
            <w:vMerge/>
            <w:shd w:val="clear" w:color="auto" w:fill="auto"/>
            <w:vAlign w:val="center"/>
            <w:hideMark/>
          </w:tcPr>
          <w:p w:rsidR="001C1C7F" w:rsidRPr="00D53356"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D53356" w:rsidRDefault="001C1C7F" w:rsidP="008D5FF3">
            <w:pPr>
              <w:spacing w:before="29" w:line="288" w:lineRule="auto"/>
              <w:jc w:val="center"/>
              <w:rPr>
                <w:color w:val="000000"/>
                <w:kern w:val="0"/>
                <w:sz w:val="24"/>
              </w:rPr>
            </w:pPr>
            <w:r w:rsidRPr="00D53356">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D53356" w:rsidRDefault="001C1C7F" w:rsidP="006E3F38">
            <w:pPr>
              <w:spacing w:before="29" w:line="288" w:lineRule="auto"/>
              <w:jc w:val="right"/>
              <w:rPr>
                <w:color w:val="000000"/>
                <w:kern w:val="0"/>
                <w:sz w:val="24"/>
              </w:rPr>
            </w:pPr>
            <w:r w:rsidRPr="00D53356">
              <w:rPr>
                <w:color w:val="000000"/>
                <w:kern w:val="0"/>
                <w:sz w:val="24"/>
              </w:rPr>
              <w:t>0</w:t>
            </w:r>
          </w:p>
        </w:tc>
      </w:tr>
    </w:tbl>
    <w:p w:rsidR="001A59F9" w:rsidRPr="00D53356" w:rsidRDefault="001A59F9" w:rsidP="00026C9C">
      <w:pPr>
        <w:spacing w:line="360" w:lineRule="auto"/>
        <w:rPr>
          <w:rFonts w:asciiTheme="minorEastAsia" w:eastAsiaTheme="minorEastAsia" w:hAnsiTheme="minorEastAsia"/>
          <w:color w:val="000000"/>
          <w:szCs w:val="21"/>
        </w:rPr>
      </w:pPr>
    </w:p>
    <w:p w:rsidR="00133414" w:rsidRPr="00D53356" w:rsidRDefault="00133414" w:rsidP="000A766F">
      <w:pPr>
        <w:tabs>
          <w:tab w:val="left" w:pos="426"/>
        </w:tabs>
        <w:spacing w:before="29" w:line="288" w:lineRule="auto"/>
        <w:jc w:val="left"/>
        <w:rPr>
          <w:kern w:val="0"/>
          <w:sz w:val="24"/>
        </w:rPr>
      </w:pPr>
    </w:p>
    <w:p w:rsidR="001A59F9" w:rsidRPr="00D53356" w:rsidRDefault="001A59F9" w:rsidP="00B62223">
      <w:pPr>
        <w:pStyle w:val="1"/>
        <w:keepNext/>
        <w:keepLines/>
        <w:widowControl w:val="0"/>
        <w:spacing w:beforeLines="100" w:before="312" w:afterLines="100" w:after="312" w:line="288" w:lineRule="auto"/>
        <w:jc w:val="center"/>
        <w:rPr>
          <w:b/>
          <w:bCs/>
          <w:szCs w:val="24"/>
          <w:lang w:val="en-US"/>
        </w:rPr>
      </w:pPr>
      <w:bookmarkStart w:id="161" w:name="_Toc225500053"/>
      <w:bookmarkStart w:id="162" w:name="_Toc361324892"/>
      <w:bookmarkStart w:id="163" w:name="_Toc99538966"/>
      <w:r w:rsidRPr="00D53356">
        <w:rPr>
          <w:rFonts w:hint="eastAsia"/>
          <w:b/>
          <w:bCs/>
          <w:szCs w:val="24"/>
          <w:lang w:val="en-US"/>
        </w:rPr>
        <w:lastRenderedPageBreak/>
        <w:t>§</w:t>
      </w:r>
      <w:r w:rsidR="009153A3" w:rsidRPr="00D53356">
        <w:rPr>
          <w:b/>
          <w:bCs/>
          <w:szCs w:val="24"/>
          <w:lang w:val="en-US"/>
        </w:rPr>
        <w:t>10</w:t>
      </w:r>
      <w:r w:rsidRPr="00D53356">
        <w:rPr>
          <w:rFonts w:hint="eastAsia"/>
          <w:b/>
          <w:bCs/>
          <w:szCs w:val="24"/>
          <w:lang w:val="en-US"/>
        </w:rPr>
        <w:t>开放式基金份额变动</w:t>
      </w:r>
      <w:bookmarkEnd w:id="161"/>
      <w:bookmarkEnd w:id="162"/>
      <w:bookmarkEnd w:id="163"/>
    </w:p>
    <w:p w:rsidR="001A59F9" w:rsidRPr="00D53356" w:rsidRDefault="001A59F9" w:rsidP="00406F2D">
      <w:pPr>
        <w:autoSpaceDE w:val="0"/>
        <w:autoSpaceDN w:val="0"/>
        <w:adjustRightInd w:val="0"/>
        <w:spacing w:before="29" w:line="288" w:lineRule="auto"/>
        <w:ind w:left="15"/>
        <w:jc w:val="right"/>
        <w:rPr>
          <w:bCs/>
          <w:color w:val="000000"/>
          <w:sz w:val="24"/>
        </w:rPr>
      </w:pPr>
      <w:r w:rsidRPr="00D53356">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3356" w:rsidTr="009D2837">
        <w:tc>
          <w:tcPr>
            <w:tcW w:w="3261" w:type="dxa"/>
            <w:vAlign w:val="center"/>
          </w:tcPr>
          <w:p w:rsidR="00431741" w:rsidRPr="00D53356" w:rsidRDefault="00431741" w:rsidP="00133414">
            <w:pPr>
              <w:spacing w:before="29" w:line="288" w:lineRule="auto"/>
              <w:jc w:val="center"/>
              <w:rPr>
                <w:sz w:val="24"/>
              </w:rPr>
            </w:pPr>
            <w:r w:rsidRPr="00D53356">
              <w:rPr>
                <w:rFonts w:hint="eastAsia"/>
                <w:sz w:val="24"/>
              </w:rPr>
              <w:t>项目</w:t>
            </w:r>
          </w:p>
        </w:tc>
        <w:tc>
          <w:tcPr>
            <w:tcW w:w="2835" w:type="dxa"/>
            <w:vAlign w:val="center"/>
          </w:tcPr>
          <w:p w:rsidR="00431741" w:rsidRPr="00D53356" w:rsidRDefault="00431741" w:rsidP="00133414">
            <w:pPr>
              <w:spacing w:before="29" w:line="288" w:lineRule="auto"/>
              <w:jc w:val="right"/>
              <w:rPr>
                <w:sz w:val="24"/>
              </w:rPr>
            </w:pPr>
            <w:r w:rsidRPr="00D53356">
              <w:rPr>
                <w:sz w:val="24"/>
              </w:rPr>
              <w:t>上投摩根</w:t>
            </w:r>
            <w:r w:rsidRPr="00D53356">
              <w:rPr>
                <w:sz w:val="24"/>
              </w:rPr>
              <w:t>MSCI</w:t>
            </w:r>
            <w:r w:rsidRPr="00D53356">
              <w:rPr>
                <w:sz w:val="24"/>
              </w:rPr>
              <w:t>中国</w:t>
            </w:r>
            <w:r w:rsidRPr="00D53356">
              <w:rPr>
                <w:sz w:val="24"/>
              </w:rPr>
              <w:t>A</w:t>
            </w:r>
            <w:r w:rsidRPr="00D53356">
              <w:rPr>
                <w:sz w:val="24"/>
              </w:rPr>
              <w:t>股</w:t>
            </w:r>
            <w:r w:rsidRPr="00D53356">
              <w:rPr>
                <w:sz w:val="24"/>
              </w:rPr>
              <w:t>ETF</w:t>
            </w:r>
            <w:r w:rsidRPr="00D53356">
              <w:rPr>
                <w:sz w:val="24"/>
              </w:rPr>
              <w:t>联接</w:t>
            </w:r>
            <w:r w:rsidRPr="00D53356">
              <w:rPr>
                <w:sz w:val="24"/>
              </w:rPr>
              <w:t>A</w:t>
            </w:r>
          </w:p>
        </w:tc>
        <w:tc>
          <w:tcPr>
            <w:tcW w:w="2902" w:type="dxa"/>
            <w:vAlign w:val="center"/>
          </w:tcPr>
          <w:p w:rsidR="00431741" w:rsidRPr="00D53356" w:rsidRDefault="00431741" w:rsidP="00133414">
            <w:pPr>
              <w:spacing w:before="29" w:line="288" w:lineRule="auto"/>
              <w:jc w:val="right"/>
              <w:rPr>
                <w:sz w:val="24"/>
              </w:rPr>
            </w:pPr>
            <w:r w:rsidRPr="00D53356">
              <w:rPr>
                <w:sz w:val="24"/>
              </w:rPr>
              <w:t>上投摩根</w:t>
            </w:r>
            <w:r w:rsidRPr="00D53356">
              <w:rPr>
                <w:sz w:val="24"/>
              </w:rPr>
              <w:t>MSCI</w:t>
            </w:r>
            <w:r w:rsidRPr="00D53356">
              <w:rPr>
                <w:sz w:val="24"/>
              </w:rPr>
              <w:t>中国</w:t>
            </w:r>
            <w:r w:rsidRPr="00D53356">
              <w:rPr>
                <w:sz w:val="24"/>
              </w:rPr>
              <w:t>A</w:t>
            </w:r>
            <w:r w:rsidRPr="00D53356">
              <w:rPr>
                <w:sz w:val="24"/>
              </w:rPr>
              <w:t>股</w:t>
            </w:r>
            <w:r w:rsidRPr="00D53356">
              <w:rPr>
                <w:sz w:val="24"/>
              </w:rPr>
              <w:t>ETF</w:t>
            </w:r>
            <w:r w:rsidRPr="00D53356">
              <w:rPr>
                <w:sz w:val="24"/>
              </w:rPr>
              <w:t>联接</w:t>
            </w:r>
            <w:r w:rsidRPr="00D53356">
              <w:rPr>
                <w:sz w:val="24"/>
              </w:rPr>
              <w:t>C</w:t>
            </w:r>
          </w:p>
        </w:tc>
      </w:tr>
      <w:tr w:rsidR="001A59F9" w:rsidRPr="00D53356" w:rsidTr="009D2837">
        <w:tc>
          <w:tcPr>
            <w:tcW w:w="3261" w:type="dxa"/>
            <w:vAlign w:val="center"/>
          </w:tcPr>
          <w:p w:rsidR="001A59F9" w:rsidRPr="00D53356" w:rsidRDefault="001A59F9" w:rsidP="00133414">
            <w:pPr>
              <w:spacing w:before="29" w:line="288" w:lineRule="auto"/>
              <w:rPr>
                <w:sz w:val="24"/>
              </w:rPr>
            </w:pPr>
            <w:r w:rsidRPr="00D53356">
              <w:rPr>
                <w:rFonts w:hint="eastAsia"/>
                <w:sz w:val="24"/>
              </w:rPr>
              <w:t>基金合同生效日（</w:t>
            </w:r>
            <w:r w:rsidR="00146153" w:rsidRPr="00D53356">
              <w:rPr>
                <w:sz w:val="24"/>
              </w:rPr>
              <w:t>2020</w:t>
            </w:r>
            <w:r w:rsidR="00146153" w:rsidRPr="00D53356">
              <w:rPr>
                <w:sz w:val="24"/>
              </w:rPr>
              <w:t>年</w:t>
            </w:r>
            <w:r w:rsidR="00146153" w:rsidRPr="00D53356">
              <w:rPr>
                <w:sz w:val="24"/>
              </w:rPr>
              <w:t>7</w:t>
            </w:r>
            <w:r w:rsidR="00146153" w:rsidRPr="00D53356">
              <w:rPr>
                <w:sz w:val="24"/>
              </w:rPr>
              <w:t>月</w:t>
            </w:r>
            <w:r w:rsidR="00146153" w:rsidRPr="00D53356">
              <w:rPr>
                <w:sz w:val="24"/>
              </w:rPr>
              <w:t>22</w:t>
            </w:r>
            <w:r w:rsidR="00146153" w:rsidRPr="00D53356">
              <w:rPr>
                <w:sz w:val="24"/>
              </w:rPr>
              <w:t>日</w:t>
            </w:r>
            <w:r w:rsidRPr="00D53356">
              <w:rPr>
                <w:rFonts w:hint="eastAsia"/>
                <w:sz w:val="24"/>
              </w:rPr>
              <w:t>）基金份额总额</w:t>
            </w:r>
          </w:p>
        </w:tc>
        <w:tc>
          <w:tcPr>
            <w:tcW w:w="2835" w:type="dxa"/>
            <w:vAlign w:val="center"/>
          </w:tcPr>
          <w:p w:rsidR="001A59F9" w:rsidRPr="00D53356" w:rsidRDefault="001A59F9" w:rsidP="006E3F38">
            <w:pPr>
              <w:spacing w:before="29" w:line="288" w:lineRule="auto"/>
              <w:jc w:val="right"/>
              <w:rPr>
                <w:color w:val="000000"/>
                <w:kern w:val="0"/>
                <w:sz w:val="24"/>
              </w:rPr>
            </w:pPr>
            <w:r w:rsidRPr="00D53356">
              <w:rPr>
                <w:color w:val="000000"/>
                <w:kern w:val="0"/>
                <w:sz w:val="24"/>
              </w:rPr>
              <w:t>205,685,332.28</w:t>
            </w:r>
          </w:p>
        </w:tc>
        <w:tc>
          <w:tcPr>
            <w:tcW w:w="2902" w:type="dxa"/>
            <w:vAlign w:val="center"/>
          </w:tcPr>
          <w:p w:rsidR="001A59F9" w:rsidRPr="00D53356" w:rsidRDefault="001A59F9" w:rsidP="006E3F38">
            <w:pPr>
              <w:spacing w:before="29" w:line="288" w:lineRule="auto"/>
              <w:jc w:val="right"/>
              <w:rPr>
                <w:color w:val="000000"/>
                <w:kern w:val="0"/>
                <w:sz w:val="24"/>
              </w:rPr>
            </w:pPr>
            <w:r w:rsidRPr="00D53356">
              <w:rPr>
                <w:color w:val="000000"/>
                <w:kern w:val="0"/>
                <w:sz w:val="24"/>
              </w:rPr>
              <w:t>107,235,169.25</w:t>
            </w:r>
          </w:p>
        </w:tc>
      </w:tr>
      <w:tr w:rsidR="00C172F3" w:rsidRPr="00D53356" w:rsidTr="009D2837">
        <w:tc>
          <w:tcPr>
            <w:tcW w:w="3261" w:type="dxa"/>
            <w:vAlign w:val="center"/>
          </w:tcPr>
          <w:p w:rsidR="00C172F3" w:rsidRPr="00D53356" w:rsidRDefault="008044EA" w:rsidP="00133414">
            <w:pPr>
              <w:spacing w:before="29" w:line="288" w:lineRule="auto"/>
              <w:rPr>
                <w:sz w:val="24"/>
              </w:rPr>
            </w:pPr>
            <w:r w:rsidRPr="00D53356">
              <w:rPr>
                <w:rFonts w:hint="eastAsia"/>
                <w:sz w:val="24"/>
              </w:rPr>
              <w:t>本报告期期初基金份额总额</w:t>
            </w:r>
          </w:p>
        </w:tc>
        <w:tc>
          <w:tcPr>
            <w:tcW w:w="2835" w:type="dxa"/>
            <w:vAlign w:val="center"/>
          </w:tcPr>
          <w:p w:rsidR="00C172F3" w:rsidRPr="00D53356" w:rsidRDefault="00C172F3" w:rsidP="006E3F38">
            <w:pPr>
              <w:spacing w:before="29" w:line="288" w:lineRule="auto"/>
              <w:jc w:val="right"/>
              <w:rPr>
                <w:color w:val="000000"/>
                <w:kern w:val="0"/>
                <w:sz w:val="24"/>
              </w:rPr>
            </w:pPr>
            <w:r w:rsidRPr="00D53356">
              <w:rPr>
                <w:color w:val="000000"/>
                <w:kern w:val="0"/>
                <w:sz w:val="24"/>
              </w:rPr>
              <w:t>87,229,510.74</w:t>
            </w:r>
          </w:p>
        </w:tc>
        <w:tc>
          <w:tcPr>
            <w:tcW w:w="2902" w:type="dxa"/>
            <w:vAlign w:val="center"/>
          </w:tcPr>
          <w:p w:rsidR="00C172F3" w:rsidRPr="00D53356" w:rsidRDefault="00C172F3" w:rsidP="006E3F38">
            <w:pPr>
              <w:spacing w:before="29" w:line="288" w:lineRule="auto"/>
              <w:jc w:val="right"/>
              <w:rPr>
                <w:color w:val="000000"/>
                <w:kern w:val="0"/>
                <w:sz w:val="24"/>
              </w:rPr>
            </w:pPr>
            <w:r w:rsidRPr="00D53356">
              <w:rPr>
                <w:color w:val="000000"/>
                <w:kern w:val="0"/>
                <w:sz w:val="24"/>
              </w:rPr>
              <w:t>35,954,051.35</w:t>
            </w:r>
          </w:p>
        </w:tc>
      </w:tr>
      <w:tr w:rsidR="00C172F3" w:rsidRPr="00D53356" w:rsidTr="009D2837">
        <w:tc>
          <w:tcPr>
            <w:tcW w:w="3261" w:type="dxa"/>
            <w:vAlign w:val="center"/>
          </w:tcPr>
          <w:p w:rsidR="00C172F3" w:rsidRPr="00D53356" w:rsidRDefault="00C172F3" w:rsidP="00133414">
            <w:pPr>
              <w:spacing w:before="29" w:line="288" w:lineRule="auto"/>
              <w:rPr>
                <w:sz w:val="24"/>
              </w:rPr>
            </w:pPr>
            <w:r w:rsidRPr="00D53356">
              <w:rPr>
                <w:sz w:val="24"/>
              </w:rPr>
              <w:t>本报告期</w:t>
            </w:r>
            <w:r w:rsidRPr="00D53356">
              <w:rPr>
                <w:rFonts w:hint="eastAsia"/>
                <w:sz w:val="24"/>
              </w:rPr>
              <w:t>基金总申购份额</w:t>
            </w:r>
          </w:p>
        </w:tc>
        <w:tc>
          <w:tcPr>
            <w:tcW w:w="2835" w:type="dxa"/>
            <w:vAlign w:val="center"/>
          </w:tcPr>
          <w:p w:rsidR="00C172F3" w:rsidRPr="00D53356" w:rsidRDefault="00C172F3" w:rsidP="006E3F38">
            <w:pPr>
              <w:spacing w:before="29" w:line="288" w:lineRule="auto"/>
              <w:jc w:val="right"/>
              <w:rPr>
                <w:color w:val="000000"/>
                <w:kern w:val="0"/>
                <w:sz w:val="24"/>
              </w:rPr>
            </w:pPr>
            <w:r w:rsidRPr="00D53356">
              <w:rPr>
                <w:color w:val="000000"/>
                <w:kern w:val="0"/>
                <w:sz w:val="24"/>
              </w:rPr>
              <w:t>10,842,498.80</w:t>
            </w:r>
          </w:p>
        </w:tc>
        <w:tc>
          <w:tcPr>
            <w:tcW w:w="2902" w:type="dxa"/>
            <w:vAlign w:val="center"/>
          </w:tcPr>
          <w:p w:rsidR="00C172F3" w:rsidRPr="00D53356" w:rsidRDefault="00C172F3" w:rsidP="006E3F38">
            <w:pPr>
              <w:spacing w:before="29" w:line="288" w:lineRule="auto"/>
              <w:jc w:val="right"/>
              <w:rPr>
                <w:color w:val="000000"/>
                <w:kern w:val="0"/>
                <w:sz w:val="24"/>
              </w:rPr>
            </w:pPr>
            <w:r w:rsidRPr="00D53356">
              <w:rPr>
                <w:color w:val="000000"/>
                <w:kern w:val="0"/>
                <w:sz w:val="24"/>
              </w:rPr>
              <w:t>69,039,469.56</w:t>
            </w:r>
          </w:p>
        </w:tc>
      </w:tr>
      <w:tr w:rsidR="00C172F3" w:rsidRPr="00D53356" w:rsidTr="009D2837">
        <w:tc>
          <w:tcPr>
            <w:tcW w:w="3261" w:type="dxa"/>
            <w:vAlign w:val="center"/>
          </w:tcPr>
          <w:p w:rsidR="00C172F3" w:rsidRPr="00D53356" w:rsidRDefault="00C172F3" w:rsidP="009D2837">
            <w:pPr>
              <w:spacing w:before="29" w:line="288" w:lineRule="auto"/>
              <w:rPr>
                <w:sz w:val="24"/>
              </w:rPr>
            </w:pPr>
            <w:r w:rsidRPr="00D53356">
              <w:rPr>
                <w:rFonts w:hint="eastAsia"/>
                <w:sz w:val="24"/>
              </w:rPr>
              <w:t>减：</w:t>
            </w:r>
            <w:r w:rsidRPr="00D53356">
              <w:rPr>
                <w:sz w:val="24"/>
              </w:rPr>
              <w:t>本报告期</w:t>
            </w:r>
            <w:r w:rsidRPr="00D53356">
              <w:rPr>
                <w:rFonts w:hint="eastAsia"/>
                <w:sz w:val="24"/>
              </w:rPr>
              <w:t>基金总赎回份额</w:t>
            </w:r>
          </w:p>
        </w:tc>
        <w:tc>
          <w:tcPr>
            <w:tcW w:w="2835" w:type="dxa"/>
            <w:vAlign w:val="center"/>
          </w:tcPr>
          <w:p w:rsidR="00C172F3" w:rsidRPr="00D53356" w:rsidRDefault="00C172F3" w:rsidP="006E3F38">
            <w:pPr>
              <w:spacing w:before="29" w:line="288" w:lineRule="auto"/>
              <w:jc w:val="right"/>
              <w:rPr>
                <w:color w:val="000000"/>
                <w:kern w:val="0"/>
                <w:sz w:val="24"/>
              </w:rPr>
            </w:pPr>
            <w:r w:rsidRPr="00D53356">
              <w:rPr>
                <w:color w:val="000000"/>
                <w:kern w:val="0"/>
                <w:sz w:val="24"/>
              </w:rPr>
              <w:t>64,851,764.93</w:t>
            </w:r>
          </w:p>
        </w:tc>
        <w:tc>
          <w:tcPr>
            <w:tcW w:w="2902" w:type="dxa"/>
            <w:vAlign w:val="center"/>
          </w:tcPr>
          <w:p w:rsidR="00C172F3" w:rsidRPr="00D53356" w:rsidRDefault="00C172F3" w:rsidP="006E3F38">
            <w:pPr>
              <w:spacing w:before="29" w:line="288" w:lineRule="auto"/>
              <w:jc w:val="right"/>
              <w:rPr>
                <w:color w:val="000000"/>
                <w:kern w:val="0"/>
                <w:sz w:val="24"/>
              </w:rPr>
            </w:pPr>
            <w:r w:rsidRPr="00D53356">
              <w:rPr>
                <w:color w:val="000000"/>
                <w:kern w:val="0"/>
                <w:sz w:val="24"/>
              </w:rPr>
              <w:t>93,071,674.78</w:t>
            </w:r>
          </w:p>
        </w:tc>
      </w:tr>
      <w:tr w:rsidR="00C172F3" w:rsidRPr="00D53356" w:rsidTr="009D2837">
        <w:tc>
          <w:tcPr>
            <w:tcW w:w="3261" w:type="dxa"/>
            <w:vAlign w:val="center"/>
          </w:tcPr>
          <w:p w:rsidR="00C172F3" w:rsidRPr="00D53356" w:rsidRDefault="00C172F3" w:rsidP="00133414">
            <w:pPr>
              <w:spacing w:before="29" w:line="288" w:lineRule="auto"/>
              <w:rPr>
                <w:sz w:val="24"/>
              </w:rPr>
            </w:pPr>
            <w:r w:rsidRPr="00D53356">
              <w:rPr>
                <w:sz w:val="24"/>
              </w:rPr>
              <w:t>本报告期</w:t>
            </w:r>
            <w:r w:rsidRPr="00D53356">
              <w:rPr>
                <w:rFonts w:hint="eastAsia"/>
                <w:sz w:val="24"/>
              </w:rPr>
              <w:t>基金拆分变动份额</w:t>
            </w:r>
          </w:p>
        </w:tc>
        <w:tc>
          <w:tcPr>
            <w:tcW w:w="2835" w:type="dxa"/>
            <w:vAlign w:val="center"/>
          </w:tcPr>
          <w:p w:rsidR="00C172F3" w:rsidRPr="00D53356" w:rsidRDefault="00C172F3" w:rsidP="006E3F38">
            <w:pPr>
              <w:spacing w:before="29" w:line="288" w:lineRule="auto"/>
              <w:jc w:val="right"/>
              <w:rPr>
                <w:color w:val="000000"/>
                <w:kern w:val="0"/>
                <w:sz w:val="24"/>
              </w:rPr>
            </w:pPr>
            <w:r w:rsidRPr="00D53356">
              <w:rPr>
                <w:color w:val="000000"/>
                <w:kern w:val="0"/>
                <w:sz w:val="24"/>
              </w:rPr>
              <w:t>-</w:t>
            </w:r>
          </w:p>
        </w:tc>
        <w:tc>
          <w:tcPr>
            <w:tcW w:w="2902" w:type="dxa"/>
            <w:vAlign w:val="center"/>
          </w:tcPr>
          <w:p w:rsidR="00C172F3" w:rsidRPr="00D53356" w:rsidRDefault="00C172F3" w:rsidP="006E3F38">
            <w:pPr>
              <w:spacing w:before="29" w:line="288" w:lineRule="auto"/>
              <w:jc w:val="right"/>
              <w:rPr>
                <w:color w:val="000000"/>
                <w:kern w:val="0"/>
                <w:sz w:val="24"/>
              </w:rPr>
            </w:pPr>
            <w:r w:rsidRPr="00D53356">
              <w:rPr>
                <w:color w:val="000000"/>
                <w:kern w:val="0"/>
                <w:sz w:val="24"/>
              </w:rPr>
              <w:t>-</w:t>
            </w:r>
          </w:p>
        </w:tc>
      </w:tr>
      <w:tr w:rsidR="00C172F3" w:rsidRPr="00D53356" w:rsidTr="009D2837">
        <w:tc>
          <w:tcPr>
            <w:tcW w:w="3261" w:type="dxa"/>
            <w:vAlign w:val="center"/>
          </w:tcPr>
          <w:p w:rsidR="00C172F3" w:rsidRPr="00D53356" w:rsidRDefault="00C172F3" w:rsidP="00133414">
            <w:pPr>
              <w:spacing w:before="29" w:line="288" w:lineRule="auto"/>
              <w:rPr>
                <w:sz w:val="24"/>
              </w:rPr>
            </w:pPr>
            <w:r w:rsidRPr="00D53356">
              <w:rPr>
                <w:rFonts w:hint="eastAsia"/>
                <w:sz w:val="24"/>
              </w:rPr>
              <w:t>本报告期期末基金份额总额</w:t>
            </w:r>
          </w:p>
        </w:tc>
        <w:tc>
          <w:tcPr>
            <w:tcW w:w="2835" w:type="dxa"/>
            <w:vAlign w:val="center"/>
          </w:tcPr>
          <w:p w:rsidR="00C172F3" w:rsidRPr="00D53356" w:rsidRDefault="00C172F3" w:rsidP="006E3F38">
            <w:pPr>
              <w:spacing w:before="29" w:line="288" w:lineRule="auto"/>
              <w:jc w:val="right"/>
              <w:rPr>
                <w:color w:val="000000"/>
                <w:kern w:val="0"/>
                <w:sz w:val="24"/>
              </w:rPr>
            </w:pPr>
            <w:r w:rsidRPr="00D53356">
              <w:rPr>
                <w:color w:val="000000"/>
                <w:kern w:val="0"/>
                <w:sz w:val="24"/>
              </w:rPr>
              <w:t>33,220,244.61</w:t>
            </w:r>
          </w:p>
        </w:tc>
        <w:tc>
          <w:tcPr>
            <w:tcW w:w="2902" w:type="dxa"/>
            <w:vAlign w:val="center"/>
          </w:tcPr>
          <w:p w:rsidR="00C172F3" w:rsidRPr="00D53356" w:rsidRDefault="00C172F3" w:rsidP="006E3F38">
            <w:pPr>
              <w:spacing w:before="29" w:line="288" w:lineRule="auto"/>
              <w:jc w:val="right"/>
              <w:rPr>
                <w:color w:val="000000"/>
                <w:kern w:val="0"/>
                <w:sz w:val="24"/>
              </w:rPr>
            </w:pPr>
            <w:r w:rsidRPr="00D53356">
              <w:rPr>
                <w:color w:val="000000"/>
                <w:kern w:val="0"/>
                <w:sz w:val="24"/>
              </w:rPr>
              <w:t>11,921,846.13</w:t>
            </w:r>
          </w:p>
        </w:tc>
      </w:tr>
    </w:tbl>
    <w:p w:rsidR="00033483" w:rsidRPr="00D53356" w:rsidRDefault="00033483" w:rsidP="000A766F">
      <w:pPr>
        <w:tabs>
          <w:tab w:val="left" w:pos="426"/>
        </w:tabs>
        <w:spacing w:before="29" w:line="288" w:lineRule="auto"/>
        <w:jc w:val="left"/>
        <w:rPr>
          <w:rFonts w:ascii="宋体" w:hAnsi="宋体"/>
          <w:szCs w:val="21"/>
        </w:rPr>
      </w:pPr>
    </w:p>
    <w:p w:rsidR="001A59F9" w:rsidRPr="00D53356" w:rsidRDefault="001A59F9" w:rsidP="00B62223">
      <w:pPr>
        <w:pStyle w:val="1"/>
        <w:keepNext/>
        <w:keepLines/>
        <w:widowControl w:val="0"/>
        <w:spacing w:beforeLines="100" w:before="312" w:afterLines="100" w:after="312" w:line="288" w:lineRule="auto"/>
        <w:jc w:val="center"/>
        <w:rPr>
          <w:b/>
          <w:bCs/>
          <w:szCs w:val="24"/>
          <w:lang w:val="en-US"/>
        </w:rPr>
      </w:pPr>
      <w:bookmarkStart w:id="164" w:name="_Toc225500054"/>
      <w:bookmarkStart w:id="165" w:name="_Toc361324893"/>
      <w:bookmarkStart w:id="166" w:name="_Toc99538967"/>
      <w:r w:rsidRPr="00D53356">
        <w:rPr>
          <w:rFonts w:hint="eastAsia"/>
          <w:b/>
          <w:bCs/>
          <w:szCs w:val="24"/>
          <w:lang w:val="en-US"/>
        </w:rPr>
        <w:t>§</w:t>
      </w:r>
      <w:r w:rsidRPr="00D53356">
        <w:rPr>
          <w:b/>
          <w:bCs/>
          <w:szCs w:val="24"/>
          <w:lang w:val="en-US"/>
        </w:rPr>
        <w:t>11</w:t>
      </w:r>
      <w:r w:rsidRPr="00D53356">
        <w:rPr>
          <w:rFonts w:hint="eastAsia"/>
          <w:b/>
          <w:bCs/>
          <w:szCs w:val="24"/>
          <w:lang w:val="en-US"/>
        </w:rPr>
        <w:t>重大事件揭示</w:t>
      </w:r>
      <w:bookmarkEnd w:id="164"/>
      <w:bookmarkEnd w:id="165"/>
      <w:bookmarkEnd w:id="166"/>
    </w:p>
    <w:p w:rsidR="00DB6EA0" w:rsidRPr="00D53356" w:rsidRDefault="00DB6EA0" w:rsidP="00DB6EA0"/>
    <w:p w:rsidR="001A59F9" w:rsidRPr="00D53356" w:rsidRDefault="00372C69" w:rsidP="007C7B50">
      <w:pPr>
        <w:pStyle w:val="20"/>
        <w:spacing w:before="29" w:after="0" w:line="288" w:lineRule="auto"/>
        <w:rPr>
          <w:rFonts w:ascii="Times New Roman" w:hAnsi="Times New Roman"/>
          <w:kern w:val="0"/>
          <w:szCs w:val="24"/>
        </w:rPr>
      </w:pPr>
      <w:bookmarkStart w:id="167" w:name="_Toc361324894"/>
      <w:bookmarkStart w:id="168" w:name="_Toc99538968"/>
      <w:r w:rsidRPr="00D53356">
        <w:rPr>
          <w:rFonts w:eastAsiaTheme="minorEastAsia"/>
          <w:szCs w:val="24"/>
        </w:rPr>
        <w:t>11.</w:t>
      </w:r>
      <w:r w:rsidRPr="00D53356">
        <w:rPr>
          <w:rFonts w:eastAsiaTheme="minorEastAsia" w:hint="eastAsia"/>
        </w:rPr>
        <w:t xml:space="preserve">1 </w:t>
      </w:r>
      <w:r w:rsidR="001A59F9" w:rsidRPr="00D53356">
        <w:rPr>
          <w:rFonts w:ascii="Times New Roman" w:hAnsi="Times New Roman" w:hint="eastAsia"/>
          <w:kern w:val="0"/>
          <w:szCs w:val="24"/>
        </w:rPr>
        <w:t>基金份额持有人大会决议</w:t>
      </w:r>
      <w:bookmarkEnd w:id="167"/>
      <w:bookmarkEnd w:id="168"/>
    </w:p>
    <w:p w:rsidR="001A59F9" w:rsidRPr="00D53356" w:rsidRDefault="001A59F9" w:rsidP="00372C69">
      <w:pPr>
        <w:spacing w:before="29" w:line="288" w:lineRule="auto"/>
        <w:ind w:firstLineChars="200" w:firstLine="480"/>
        <w:rPr>
          <w:kern w:val="0"/>
          <w:sz w:val="24"/>
        </w:rPr>
      </w:pPr>
      <w:r w:rsidRPr="00D53356">
        <w:rPr>
          <w:kern w:val="0"/>
          <w:sz w:val="24"/>
        </w:rPr>
        <w:t>报告期内无基金份额持有人大会决议。</w:t>
      </w:r>
    </w:p>
    <w:p w:rsidR="00033483" w:rsidRPr="00D53356"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53356" w:rsidRDefault="00372C69" w:rsidP="007C7B50">
      <w:pPr>
        <w:pStyle w:val="20"/>
        <w:spacing w:before="29" w:after="0" w:line="288" w:lineRule="auto"/>
        <w:rPr>
          <w:rFonts w:asciiTheme="minorEastAsia" w:eastAsiaTheme="minorEastAsia" w:hAnsiTheme="minorEastAsia"/>
          <w:kern w:val="0"/>
          <w:szCs w:val="21"/>
        </w:rPr>
      </w:pPr>
      <w:bookmarkStart w:id="169" w:name="_Toc361324895"/>
      <w:bookmarkStart w:id="170" w:name="_Toc99538969"/>
      <w:r w:rsidRPr="00D53356">
        <w:rPr>
          <w:rFonts w:eastAsiaTheme="minorEastAsia"/>
          <w:szCs w:val="24"/>
        </w:rPr>
        <w:t>11.</w:t>
      </w:r>
      <w:r w:rsidRPr="00D53356">
        <w:rPr>
          <w:rFonts w:eastAsiaTheme="minorEastAsia" w:hint="eastAsia"/>
        </w:rPr>
        <w:t>2</w:t>
      </w:r>
      <w:r w:rsidR="001A59F9" w:rsidRPr="00D53356">
        <w:rPr>
          <w:rFonts w:ascii="Times New Roman" w:hAnsi="Times New Roman" w:hint="eastAsia"/>
          <w:kern w:val="0"/>
          <w:szCs w:val="24"/>
        </w:rPr>
        <w:t>基金管理人、基金托管人的专门基金托管部门的重大人事变动</w:t>
      </w:r>
      <w:bookmarkEnd w:id="169"/>
      <w:bookmarkEnd w:id="170"/>
    </w:p>
    <w:p w:rsidR="003E0C7B" w:rsidRDefault="00CA1F84">
      <w:pPr>
        <w:spacing w:before="29" w:line="288" w:lineRule="auto"/>
        <w:ind w:firstLineChars="200" w:firstLine="480"/>
        <w:rPr>
          <w:kern w:val="0"/>
          <w:sz w:val="24"/>
        </w:rPr>
      </w:pPr>
      <w:r>
        <w:rPr>
          <w:kern w:val="0"/>
          <w:sz w:val="24"/>
        </w:rPr>
        <w:t>基金管理人：</w:t>
      </w:r>
    </w:p>
    <w:p w:rsidR="003E0C7B" w:rsidRDefault="00CA1F84">
      <w:pPr>
        <w:spacing w:before="29" w:line="288" w:lineRule="auto"/>
        <w:ind w:firstLineChars="200" w:firstLine="480"/>
        <w:rPr>
          <w:kern w:val="0"/>
          <w:sz w:val="24"/>
        </w:rPr>
      </w:pPr>
      <w:r>
        <w:rPr>
          <w:kern w:val="0"/>
          <w:sz w:val="24"/>
        </w:rPr>
        <w:t>基金管理人于</w:t>
      </w:r>
      <w:r>
        <w:rPr>
          <w:kern w:val="0"/>
          <w:sz w:val="24"/>
        </w:rPr>
        <w:t>2021</w:t>
      </w:r>
      <w:r>
        <w:rPr>
          <w:kern w:val="0"/>
          <w:sz w:val="24"/>
        </w:rPr>
        <w:t>年</w:t>
      </w:r>
      <w:r>
        <w:rPr>
          <w:kern w:val="0"/>
          <w:sz w:val="24"/>
        </w:rPr>
        <w:t>8</w:t>
      </w:r>
      <w:r>
        <w:rPr>
          <w:kern w:val="0"/>
          <w:sz w:val="24"/>
        </w:rPr>
        <w:t>月</w:t>
      </w:r>
      <w:r>
        <w:rPr>
          <w:kern w:val="0"/>
          <w:sz w:val="24"/>
        </w:rPr>
        <w:t>12</w:t>
      </w:r>
      <w:r>
        <w:rPr>
          <w:kern w:val="0"/>
          <w:sz w:val="24"/>
        </w:rPr>
        <w:t>日公告，自</w:t>
      </w:r>
      <w:r>
        <w:rPr>
          <w:kern w:val="0"/>
          <w:sz w:val="24"/>
        </w:rPr>
        <w:t>2021</w:t>
      </w:r>
      <w:r>
        <w:rPr>
          <w:kern w:val="0"/>
          <w:sz w:val="24"/>
        </w:rPr>
        <w:t>年</w:t>
      </w:r>
      <w:r>
        <w:rPr>
          <w:kern w:val="0"/>
          <w:sz w:val="24"/>
        </w:rPr>
        <w:t>8</w:t>
      </w:r>
      <w:r>
        <w:rPr>
          <w:kern w:val="0"/>
          <w:sz w:val="24"/>
        </w:rPr>
        <w:t>月</w:t>
      </w:r>
      <w:r>
        <w:rPr>
          <w:kern w:val="0"/>
          <w:sz w:val="24"/>
        </w:rPr>
        <w:t>10</w:t>
      </w:r>
      <w:r>
        <w:rPr>
          <w:kern w:val="0"/>
          <w:sz w:val="24"/>
        </w:rPr>
        <w:t>日起，杨红女士不再担任公司副总经理。</w:t>
      </w:r>
    </w:p>
    <w:p w:rsidR="003E0C7B" w:rsidRDefault="00CA1F84">
      <w:pPr>
        <w:spacing w:before="29" w:line="288" w:lineRule="auto"/>
        <w:ind w:firstLineChars="200" w:firstLine="480"/>
        <w:rPr>
          <w:kern w:val="0"/>
          <w:sz w:val="24"/>
        </w:rPr>
      </w:pPr>
      <w:r>
        <w:rPr>
          <w:kern w:val="0"/>
          <w:sz w:val="24"/>
        </w:rPr>
        <w:t>基金托管人：</w:t>
      </w:r>
    </w:p>
    <w:p w:rsidR="001A59F9" w:rsidRPr="00D53356" w:rsidRDefault="001A59F9" w:rsidP="00E87573">
      <w:pPr>
        <w:spacing w:before="29" w:line="288" w:lineRule="auto"/>
        <w:ind w:firstLineChars="200" w:firstLine="480"/>
        <w:rPr>
          <w:kern w:val="0"/>
          <w:sz w:val="24"/>
        </w:rPr>
      </w:pPr>
      <w:r w:rsidRPr="00D53356">
        <w:rPr>
          <w:kern w:val="0"/>
          <w:sz w:val="24"/>
        </w:rPr>
        <w:t>2021</w:t>
      </w:r>
      <w:r w:rsidRPr="00D53356">
        <w:rPr>
          <w:kern w:val="0"/>
          <w:sz w:val="24"/>
        </w:rPr>
        <w:t>年</w:t>
      </w:r>
      <w:r w:rsidRPr="00D53356">
        <w:rPr>
          <w:kern w:val="0"/>
          <w:sz w:val="24"/>
        </w:rPr>
        <w:t>1</w:t>
      </w:r>
      <w:r w:rsidRPr="00D53356">
        <w:rPr>
          <w:kern w:val="0"/>
          <w:sz w:val="24"/>
        </w:rPr>
        <w:t>月</w:t>
      </w:r>
      <w:r w:rsidRPr="00D53356">
        <w:rPr>
          <w:kern w:val="0"/>
          <w:sz w:val="24"/>
        </w:rPr>
        <w:t>26</w:t>
      </w:r>
      <w:r w:rsidRPr="00D53356">
        <w:rPr>
          <w:kern w:val="0"/>
          <w:sz w:val="24"/>
        </w:rPr>
        <w:t>日，根据工作安排，陈正涛先生不再担任平安银行股份有限公司资产托管事业部总裁。</w:t>
      </w:r>
      <w:r w:rsidRPr="00D53356">
        <w:rPr>
          <w:kern w:val="0"/>
          <w:sz w:val="24"/>
        </w:rPr>
        <w:t>2021</w:t>
      </w:r>
      <w:r w:rsidRPr="00D53356">
        <w:rPr>
          <w:kern w:val="0"/>
          <w:sz w:val="24"/>
        </w:rPr>
        <w:t>年</w:t>
      </w:r>
      <w:r w:rsidRPr="00D53356">
        <w:rPr>
          <w:kern w:val="0"/>
          <w:sz w:val="24"/>
        </w:rPr>
        <w:t>2</w:t>
      </w:r>
      <w:r w:rsidRPr="00D53356">
        <w:rPr>
          <w:kern w:val="0"/>
          <w:sz w:val="24"/>
        </w:rPr>
        <w:t>月</w:t>
      </w:r>
      <w:r w:rsidRPr="00D53356">
        <w:rPr>
          <w:kern w:val="0"/>
          <w:sz w:val="24"/>
        </w:rPr>
        <w:t>26</w:t>
      </w:r>
      <w:r w:rsidRPr="00D53356">
        <w:rPr>
          <w:kern w:val="0"/>
          <w:sz w:val="24"/>
        </w:rPr>
        <w:t>日，平安银行股份有限公司任命黄伟先生担任资产托管事业部副总裁（主持工作）。</w:t>
      </w:r>
    </w:p>
    <w:p w:rsidR="00033483" w:rsidRPr="00D53356"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53356" w:rsidRDefault="00372C69" w:rsidP="007C7B50">
      <w:pPr>
        <w:pStyle w:val="20"/>
        <w:spacing w:before="29" w:after="0" w:line="288" w:lineRule="auto"/>
        <w:rPr>
          <w:rFonts w:ascii="Times New Roman" w:hAnsi="Times New Roman"/>
          <w:kern w:val="0"/>
          <w:szCs w:val="24"/>
        </w:rPr>
      </w:pPr>
      <w:bookmarkStart w:id="171" w:name="_Toc361324896"/>
      <w:bookmarkStart w:id="172" w:name="_Toc99538970"/>
      <w:r w:rsidRPr="00D53356">
        <w:rPr>
          <w:rFonts w:eastAsiaTheme="minorEastAsia"/>
          <w:szCs w:val="24"/>
        </w:rPr>
        <w:t>11.</w:t>
      </w:r>
      <w:r w:rsidRPr="00D53356">
        <w:rPr>
          <w:rFonts w:eastAsiaTheme="minorEastAsia" w:hint="eastAsia"/>
        </w:rPr>
        <w:t>3</w:t>
      </w:r>
      <w:r w:rsidR="001A59F9" w:rsidRPr="00D53356">
        <w:rPr>
          <w:rFonts w:ascii="Times New Roman" w:hAnsi="Times New Roman" w:hint="eastAsia"/>
          <w:kern w:val="0"/>
          <w:szCs w:val="24"/>
        </w:rPr>
        <w:t>涉及基金管理人、基金财产、基金托管业务的诉讼</w:t>
      </w:r>
      <w:bookmarkEnd w:id="171"/>
      <w:bookmarkEnd w:id="172"/>
    </w:p>
    <w:p w:rsidR="001A59F9" w:rsidRPr="00D53356" w:rsidRDefault="001A59F9" w:rsidP="00E87573">
      <w:pPr>
        <w:spacing w:before="29" w:line="288" w:lineRule="auto"/>
        <w:ind w:firstLineChars="200" w:firstLine="480"/>
        <w:rPr>
          <w:kern w:val="0"/>
          <w:sz w:val="24"/>
        </w:rPr>
      </w:pPr>
      <w:r w:rsidRPr="00D53356">
        <w:rPr>
          <w:kern w:val="0"/>
          <w:sz w:val="24"/>
        </w:rPr>
        <w:t>报告期内无涉及基金管理人、基金财产、基金托管业务的诉讼。</w:t>
      </w:r>
    </w:p>
    <w:p w:rsidR="00372C69" w:rsidRPr="00D53356" w:rsidRDefault="00372C69" w:rsidP="00E87573">
      <w:pPr>
        <w:spacing w:before="29" w:line="288" w:lineRule="auto"/>
        <w:ind w:firstLineChars="200" w:firstLine="480"/>
        <w:rPr>
          <w:kern w:val="0"/>
          <w:sz w:val="24"/>
        </w:rPr>
      </w:pPr>
    </w:p>
    <w:p w:rsidR="001A59F9" w:rsidRPr="00D53356" w:rsidRDefault="00372C69" w:rsidP="007C7B50">
      <w:pPr>
        <w:pStyle w:val="20"/>
        <w:spacing w:before="29" w:after="0" w:line="288" w:lineRule="auto"/>
        <w:rPr>
          <w:rFonts w:ascii="Times New Roman" w:hAnsi="Times New Roman"/>
          <w:kern w:val="0"/>
          <w:szCs w:val="24"/>
        </w:rPr>
      </w:pPr>
      <w:bookmarkStart w:id="173" w:name="_Toc361324897"/>
      <w:bookmarkStart w:id="174" w:name="_Toc99538971"/>
      <w:r w:rsidRPr="00D53356">
        <w:rPr>
          <w:rFonts w:eastAsiaTheme="minorEastAsia"/>
          <w:szCs w:val="24"/>
        </w:rPr>
        <w:t>11.</w:t>
      </w:r>
      <w:r w:rsidRPr="00D53356">
        <w:rPr>
          <w:rFonts w:eastAsiaTheme="minorEastAsia" w:hint="eastAsia"/>
        </w:rPr>
        <w:t>4</w:t>
      </w:r>
      <w:r w:rsidR="001A59F9" w:rsidRPr="00D53356">
        <w:rPr>
          <w:rFonts w:ascii="Times New Roman" w:hAnsi="Times New Roman" w:hint="eastAsia"/>
          <w:kern w:val="0"/>
          <w:szCs w:val="24"/>
        </w:rPr>
        <w:t>基金投资策略的改变</w:t>
      </w:r>
      <w:bookmarkEnd w:id="173"/>
      <w:bookmarkEnd w:id="174"/>
    </w:p>
    <w:p w:rsidR="001A59F9" w:rsidRPr="00D53356" w:rsidRDefault="001A59F9" w:rsidP="00E87573">
      <w:pPr>
        <w:spacing w:before="29" w:line="288" w:lineRule="auto"/>
        <w:ind w:firstLineChars="200" w:firstLine="480"/>
        <w:rPr>
          <w:kern w:val="0"/>
          <w:sz w:val="24"/>
        </w:rPr>
      </w:pPr>
      <w:r w:rsidRPr="00D53356">
        <w:rPr>
          <w:kern w:val="0"/>
          <w:sz w:val="24"/>
        </w:rPr>
        <w:t>报告期内无基金投资策略的改变。</w:t>
      </w:r>
    </w:p>
    <w:p w:rsidR="00033483" w:rsidRPr="00D53356"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390E28" w:rsidRPr="00D53356" w:rsidRDefault="00372C69" w:rsidP="00390E28">
      <w:pPr>
        <w:pStyle w:val="20"/>
        <w:spacing w:before="0" w:after="0"/>
        <w:rPr>
          <w:rFonts w:ascii="Times New Roman" w:eastAsiaTheme="minorEastAsia" w:hAnsi="Times New Roman"/>
          <w:kern w:val="0"/>
          <w:szCs w:val="24"/>
        </w:rPr>
      </w:pPr>
      <w:bookmarkStart w:id="175" w:name="_Toc409100466"/>
      <w:bookmarkStart w:id="176" w:name="_Toc409100103"/>
      <w:bookmarkStart w:id="177" w:name="_Toc99538972"/>
      <w:r w:rsidRPr="00D53356">
        <w:rPr>
          <w:rFonts w:eastAsiaTheme="minorEastAsia"/>
          <w:szCs w:val="24"/>
        </w:rPr>
        <w:lastRenderedPageBreak/>
        <w:t>11.</w:t>
      </w:r>
      <w:r w:rsidRPr="00D53356">
        <w:rPr>
          <w:rFonts w:eastAsiaTheme="minorEastAsia" w:hint="eastAsia"/>
        </w:rPr>
        <w:t>5</w:t>
      </w:r>
      <w:r w:rsidR="00390E28" w:rsidRPr="00D53356">
        <w:rPr>
          <w:rFonts w:ascii="Times New Roman" w:eastAsiaTheme="minorEastAsia" w:hAnsi="Times New Roman"/>
          <w:szCs w:val="24"/>
        </w:rPr>
        <w:t>为基金进行审计的会计师事务所情况</w:t>
      </w:r>
      <w:bookmarkEnd w:id="175"/>
      <w:bookmarkEnd w:id="176"/>
      <w:bookmarkEnd w:id="177"/>
    </w:p>
    <w:p w:rsidR="00390E28" w:rsidRPr="00D53356" w:rsidRDefault="00390E28" w:rsidP="004347A5">
      <w:pPr>
        <w:spacing w:line="360" w:lineRule="auto"/>
        <w:ind w:firstLineChars="200" w:firstLine="480"/>
        <w:rPr>
          <w:rFonts w:eastAsiaTheme="minorEastAsia"/>
          <w:sz w:val="24"/>
        </w:rPr>
      </w:pPr>
      <w:bookmarkStart w:id="178" w:name="OLE_LINK3"/>
      <w:r w:rsidRPr="00D53356">
        <w:rPr>
          <w:rFonts w:eastAsiaTheme="minorEastAsia"/>
          <w:sz w:val="24"/>
        </w:rPr>
        <w:t>本报告期内，本基金未发生改聘为其审计的会计师事务所情况。报告年度应支付给聘任普华永道中天会计师事务所</w:t>
      </w:r>
      <w:r w:rsidRPr="00D53356">
        <w:rPr>
          <w:rFonts w:eastAsiaTheme="minorEastAsia"/>
          <w:sz w:val="24"/>
        </w:rPr>
        <w:t>(</w:t>
      </w:r>
      <w:r w:rsidRPr="00D53356">
        <w:rPr>
          <w:rFonts w:eastAsiaTheme="minorEastAsia"/>
          <w:sz w:val="24"/>
        </w:rPr>
        <w:t>特殊普通合伙</w:t>
      </w:r>
      <w:r w:rsidRPr="00D53356">
        <w:rPr>
          <w:rFonts w:eastAsiaTheme="minorEastAsia"/>
          <w:sz w:val="24"/>
        </w:rPr>
        <w:t xml:space="preserve">) </w:t>
      </w:r>
      <w:r w:rsidRPr="00D53356">
        <w:rPr>
          <w:rFonts w:eastAsiaTheme="minorEastAsia"/>
          <w:sz w:val="24"/>
        </w:rPr>
        <w:t>的报酬为</w:t>
      </w:r>
      <w:r w:rsidRPr="00D53356">
        <w:rPr>
          <w:rFonts w:eastAsiaTheme="minorEastAsia"/>
          <w:sz w:val="24"/>
        </w:rPr>
        <w:t xml:space="preserve"> 60,000</w:t>
      </w:r>
      <w:r w:rsidRPr="00D53356">
        <w:rPr>
          <w:rFonts w:eastAsiaTheme="minorEastAsia"/>
          <w:sz w:val="24"/>
        </w:rPr>
        <w:t>元，目前该审计机构已提供审计服务的连续年限为</w:t>
      </w:r>
      <w:r w:rsidRPr="00D53356">
        <w:rPr>
          <w:rFonts w:eastAsiaTheme="minorEastAsia"/>
          <w:sz w:val="24"/>
        </w:rPr>
        <w:t>2</w:t>
      </w:r>
      <w:r w:rsidRPr="00D53356">
        <w:rPr>
          <w:rFonts w:eastAsiaTheme="minorEastAsia"/>
          <w:sz w:val="24"/>
        </w:rPr>
        <w:t>年。</w:t>
      </w:r>
    </w:p>
    <w:p w:rsidR="004347A5" w:rsidRPr="00D53356" w:rsidRDefault="004347A5" w:rsidP="004347A5">
      <w:pPr>
        <w:spacing w:line="360" w:lineRule="auto"/>
        <w:ind w:firstLineChars="200" w:firstLine="480"/>
        <w:rPr>
          <w:rFonts w:eastAsiaTheme="minorEastAsia"/>
          <w:sz w:val="24"/>
        </w:rPr>
      </w:pPr>
    </w:p>
    <w:p w:rsidR="00390E28" w:rsidRPr="00D53356" w:rsidRDefault="007F7785" w:rsidP="00390E28">
      <w:pPr>
        <w:pStyle w:val="20"/>
        <w:spacing w:before="0" w:after="0"/>
        <w:rPr>
          <w:rFonts w:ascii="Times New Roman" w:eastAsiaTheme="minorEastAsia" w:hAnsi="Times New Roman"/>
          <w:kern w:val="0"/>
          <w:szCs w:val="24"/>
        </w:rPr>
      </w:pPr>
      <w:bookmarkStart w:id="179" w:name="_Toc409100104"/>
      <w:bookmarkStart w:id="180" w:name="_Toc409100467"/>
      <w:bookmarkStart w:id="181" w:name="_Toc361324899"/>
      <w:bookmarkStart w:id="182" w:name="_Toc99538973"/>
      <w:bookmarkEnd w:id="178"/>
      <w:r w:rsidRPr="00D53356">
        <w:rPr>
          <w:rFonts w:eastAsiaTheme="minorEastAsia"/>
          <w:szCs w:val="24"/>
        </w:rPr>
        <w:t>11.</w:t>
      </w:r>
      <w:r w:rsidRPr="00D53356">
        <w:rPr>
          <w:rFonts w:eastAsiaTheme="minorEastAsia" w:hint="eastAsia"/>
        </w:rPr>
        <w:t>6</w:t>
      </w:r>
      <w:r w:rsidR="00390E28" w:rsidRPr="00D53356">
        <w:rPr>
          <w:rFonts w:ascii="Times New Roman" w:eastAsiaTheme="minorEastAsia" w:hAnsi="Times New Roman"/>
          <w:kern w:val="0"/>
          <w:szCs w:val="24"/>
        </w:rPr>
        <w:t>管理人、托管人及其高级管理人员受稽查或处罚等情况</w:t>
      </w:r>
      <w:bookmarkEnd w:id="179"/>
      <w:bookmarkEnd w:id="180"/>
      <w:bookmarkEnd w:id="181"/>
      <w:bookmarkEnd w:id="182"/>
    </w:p>
    <w:p w:rsidR="00390E28" w:rsidRPr="00D53356" w:rsidRDefault="00390E28" w:rsidP="004347A5">
      <w:pPr>
        <w:spacing w:line="360" w:lineRule="auto"/>
        <w:ind w:firstLineChars="200" w:firstLine="480"/>
        <w:rPr>
          <w:rFonts w:eastAsiaTheme="minorEastAsia"/>
          <w:sz w:val="24"/>
        </w:rPr>
      </w:pPr>
      <w:r w:rsidRPr="00D53356">
        <w:rPr>
          <w:rFonts w:eastAsiaTheme="minorEastAsia"/>
          <w:sz w:val="24"/>
        </w:rPr>
        <w:t>报告期内，管理人、托管人未受稽查或处罚，亦未发现管理人、托管人的高级管理人员受稽查或处罚。</w:t>
      </w:r>
    </w:p>
    <w:p w:rsidR="004347A5" w:rsidRPr="00D53356" w:rsidRDefault="004347A5" w:rsidP="004347A5">
      <w:pPr>
        <w:spacing w:line="360" w:lineRule="auto"/>
        <w:ind w:firstLineChars="200" w:firstLine="480"/>
        <w:rPr>
          <w:rFonts w:eastAsiaTheme="minorEastAsia"/>
          <w:sz w:val="24"/>
        </w:rPr>
      </w:pPr>
    </w:p>
    <w:p w:rsidR="00390E28" w:rsidRPr="00D53356" w:rsidRDefault="00EF7CE4" w:rsidP="00390E28">
      <w:pPr>
        <w:pStyle w:val="20"/>
        <w:spacing w:before="0" w:after="0"/>
        <w:rPr>
          <w:rFonts w:ascii="Times New Roman" w:eastAsiaTheme="minorEastAsia" w:hAnsi="Times New Roman"/>
          <w:kern w:val="0"/>
          <w:szCs w:val="24"/>
        </w:rPr>
      </w:pPr>
      <w:bookmarkStart w:id="183" w:name="_Toc409100468"/>
      <w:bookmarkStart w:id="184" w:name="_Toc409100105"/>
      <w:bookmarkStart w:id="185" w:name="_Toc99538974"/>
      <w:r w:rsidRPr="00D53356">
        <w:rPr>
          <w:rFonts w:eastAsiaTheme="minorEastAsia"/>
          <w:szCs w:val="24"/>
        </w:rPr>
        <w:t>11.</w:t>
      </w:r>
      <w:r w:rsidRPr="00D53356">
        <w:rPr>
          <w:rFonts w:eastAsiaTheme="minorEastAsia" w:hint="eastAsia"/>
        </w:rPr>
        <w:t>7</w:t>
      </w:r>
      <w:r w:rsidR="00390E28" w:rsidRPr="00D53356">
        <w:rPr>
          <w:rFonts w:ascii="Times New Roman" w:eastAsiaTheme="minorEastAsia" w:hAnsi="Times New Roman"/>
          <w:kern w:val="0"/>
          <w:szCs w:val="24"/>
        </w:rPr>
        <w:t>基金租用证券公司交易单元的有关情况</w:t>
      </w:r>
      <w:bookmarkEnd w:id="183"/>
      <w:bookmarkEnd w:id="184"/>
      <w:bookmarkEnd w:id="185"/>
    </w:p>
    <w:p w:rsidR="00033483" w:rsidRPr="00D53356" w:rsidRDefault="00390E28" w:rsidP="00865F86">
      <w:pPr>
        <w:spacing w:line="360" w:lineRule="auto"/>
        <w:rPr>
          <w:rFonts w:eastAsiaTheme="minorEastAsia"/>
          <w:b/>
          <w:sz w:val="24"/>
        </w:rPr>
      </w:pPr>
      <w:r w:rsidRPr="00D53356">
        <w:rPr>
          <w:rFonts w:eastAsiaTheme="minorEastAsia"/>
          <w:b/>
          <w:sz w:val="24"/>
        </w:rPr>
        <w:t>11.</w:t>
      </w:r>
      <w:r w:rsidR="004347A5" w:rsidRPr="00D53356">
        <w:rPr>
          <w:rFonts w:eastAsiaTheme="minorEastAsia" w:hint="eastAsia"/>
          <w:b/>
          <w:sz w:val="24"/>
        </w:rPr>
        <w:t xml:space="preserve">7.1 </w:t>
      </w:r>
      <w:r w:rsidRPr="00D53356">
        <w:rPr>
          <w:rFonts w:eastAsiaTheme="minorEastAsia"/>
          <w:b/>
          <w:sz w:val="24"/>
        </w:rPr>
        <w:t>基金租用证券公司交易单元进行股票投资及佣金支付情况</w:t>
      </w:r>
    </w:p>
    <w:p w:rsidR="001A59F9" w:rsidRPr="00D53356" w:rsidRDefault="001A59F9" w:rsidP="00406F2D">
      <w:pPr>
        <w:autoSpaceDE w:val="0"/>
        <w:autoSpaceDN w:val="0"/>
        <w:adjustRightInd w:val="0"/>
        <w:spacing w:before="29" w:line="288" w:lineRule="auto"/>
        <w:ind w:left="15"/>
        <w:jc w:val="right"/>
        <w:rPr>
          <w:bCs/>
          <w:color w:val="000000"/>
          <w:sz w:val="24"/>
        </w:rPr>
      </w:pPr>
      <w:r w:rsidRPr="00D53356">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D53356" w:rsidTr="006D141C">
        <w:tc>
          <w:tcPr>
            <w:tcW w:w="1560" w:type="dxa"/>
            <w:vMerge w:val="restart"/>
            <w:vAlign w:val="center"/>
          </w:tcPr>
          <w:p w:rsidR="001A59F9" w:rsidRPr="00D53356" w:rsidRDefault="001A59F9" w:rsidP="00AB104C">
            <w:pPr>
              <w:widowControl/>
              <w:autoSpaceDE w:val="0"/>
              <w:autoSpaceDN w:val="0"/>
              <w:spacing w:before="29" w:line="288" w:lineRule="auto"/>
              <w:ind w:right="-15"/>
              <w:jc w:val="center"/>
              <w:textAlignment w:val="bottom"/>
              <w:rPr>
                <w:color w:val="000000"/>
                <w:szCs w:val="21"/>
              </w:rPr>
            </w:pPr>
            <w:r w:rsidRPr="00D53356">
              <w:rPr>
                <w:rFonts w:hint="eastAsia"/>
                <w:color w:val="000000"/>
                <w:szCs w:val="21"/>
              </w:rPr>
              <w:t>券商名称</w:t>
            </w:r>
          </w:p>
        </w:tc>
        <w:tc>
          <w:tcPr>
            <w:tcW w:w="780" w:type="dxa"/>
            <w:vMerge w:val="restart"/>
            <w:vAlign w:val="center"/>
          </w:tcPr>
          <w:p w:rsidR="001A59F9" w:rsidRPr="00D53356" w:rsidRDefault="001A59F9" w:rsidP="00AB104C">
            <w:pPr>
              <w:widowControl/>
              <w:autoSpaceDE w:val="0"/>
              <w:autoSpaceDN w:val="0"/>
              <w:spacing w:before="29" w:line="288" w:lineRule="auto"/>
              <w:ind w:right="-15"/>
              <w:jc w:val="center"/>
              <w:textAlignment w:val="bottom"/>
              <w:rPr>
                <w:color w:val="000000"/>
                <w:szCs w:val="21"/>
              </w:rPr>
            </w:pPr>
            <w:r w:rsidRPr="00D53356">
              <w:rPr>
                <w:rFonts w:hint="eastAsia"/>
                <w:color w:val="000000"/>
                <w:szCs w:val="21"/>
              </w:rPr>
              <w:t>交易单元数量</w:t>
            </w:r>
          </w:p>
        </w:tc>
        <w:tc>
          <w:tcPr>
            <w:tcW w:w="2880" w:type="dxa"/>
            <w:gridSpan w:val="2"/>
            <w:vAlign w:val="center"/>
          </w:tcPr>
          <w:p w:rsidR="001A59F9" w:rsidRPr="00D53356" w:rsidRDefault="001A59F9" w:rsidP="00AB104C">
            <w:pPr>
              <w:widowControl/>
              <w:autoSpaceDE w:val="0"/>
              <w:autoSpaceDN w:val="0"/>
              <w:spacing w:before="29" w:line="288" w:lineRule="auto"/>
              <w:ind w:right="-15"/>
              <w:jc w:val="center"/>
              <w:textAlignment w:val="bottom"/>
              <w:rPr>
                <w:color w:val="000000"/>
                <w:szCs w:val="21"/>
              </w:rPr>
            </w:pPr>
            <w:r w:rsidRPr="00D53356">
              <w:rPr>
                <w:rFonts w:hint="eastAsia"/>
                <w:color w:val="000000"/>
                <w:szCs w:val="21"/>
              </w:rPr>
              <w:t>股票交易</w:t>
            </w:r>
          </w:p>
        </w:tc>
        <w:tc>
          <w:tcPr>
            <w:tcW w:w="2700" w:type="dxa"/>
            <w:gridSpan w:val="2"/>
            <w:vAlign w:val="center"/>
          </w:tcPr>
          <w:p w:rsidR="001A59F9" w:rsidRPr="00D53356" w:rsidRDefault="001A59F9" w:rsidP="00AB104C">
            <w:pPr>
              <w:widowControl/>
              <w:autoSpaceDE w:val="0"/>
              <w:autoSpaceDN w:val="0"/>
              <w:spacing w:before="29" w:line="288" w:lineRule="auto"/>
              <w:ind w:right="-15"/>
              <w:jc w:val="center"/>
              <w:textAlignment w:val="bottom"/>
              <w:rPr>
                <w:color w:val="000000"/>
                <w:szCs w:val="21"/>
              </w:rPr>
            </w:pPr>
            <w:r w:rsidRPr="00D53356">
              <w:rPr>
                <w:rFonts w:hint="eastAsia"/>
                <w:color w:val="000000"/>
                <w:szCs w:val="21"/>
              </w:rPr>
              <w:t>应支付该券商的佣金</w:t>
            </w:r>
          </w:p>
        </w:tc>
        <w:tc>
          <w:tcPr>
            <w:tcW w:w="1080" w:type="dxa"/>
            <w:vMerge w:val="restart"/>
            <w:vAlign w:val="center"/>
          </w:tcPr>
          <w:p w:rsidR="001A59F9" w:rsidRPr="00D53356" w:rsidRDefault="001A59F9" w:rsidP="00026C9C">
            <w:pPr>
              <w:spacing w:line="360" w:lineRule="auto"/>
              <w:jc w:val="center"/>
              <w:rPr>
                <w:color w:val="000000"/>
                <w:szCs w:val="21"/>
              </w:rPr>
            </w:pPr>
            <w:r w:rsidRPr="00D53356">
              <w:rPr>
                <w:rFonts w:hint="eastAsia"/>
                <w:color w:val="000000"/>
                <w:szCs w:val="21"/>
              </w:rPr>
              <w:t>备注</w:t>
            </w:r>
          </w:p>
        </w:tc>
      </w:tr>
      <w:tr w:rsidR="001A59F9" w:rsidRPr="00D53356" w:rsidTr="006D141C">
        <w:tc>
          <w:tcPr>
            <w:tcW w:w="9000" w:type="dxa"/>
            <w:vMerge/>
            <w:vAlign w:val="center"/>
          </w:tcPr>
          <w:p w:rsidR="001A59F9" w:rsidRPr="00D53356"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D53356"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D53356" w:rsidRDefault="001A59F9" w:rsidP="00AB104C">
            <w:pPr>
              <w:widowControl/>
              <w:autoSpaceDE w:val="0"/>
              <w:autoSpaceDN w:val="0"/>
              <w:spacing w:before="29" w:line="288" w:lineRule="auto"/>
              <w:ind w:right="-15"/>
              <w:jc w:val="center"/>
              <w:textAlignment w:val="bottom"/>
              <w:rPr>
                <w:color w:val="000000"/>
                <w:szCs w:val="21"/>
              </w:rPr>
            </w:pPr>
            <w:r w:rsidRPr="00D53356">
              <w:rPr>
                <w:rFonts w:hint="eastAsia"/>
                <w:color w:val="000000"/>
                <w:szCs w:val="21"/>
              </w:rPr>
              <w:t>成交金额</w:t>
            </w:r>
          </w:p>
        </w:tc>
        <w:tc>
          <w:tcPr>
            <w:tcW w:w="1080" w:type="dxa"/>
            <w:vAlign w:val="center"/>
          </w:tcPr>
          <w:p w:rsidR="001A59F9" w:rsidRPr="00D53356" w:rsidRDefault="001A59F9" w:rsidP="00AB104C">
            <w:pPr>
              <w:widowControl/>
              <w:autoSpaceDE w:val="0"/>
              <w:autoSpaceDN w:val="0"/>
              <w:spacing w:before="29" w:line="288" w:lineRule="auto"/>
              <w:ind w:right="-15"/>
              <w:jc w:val="center"/>
              <w:textAlignment w:val="bottom"/>
              <w:rPr>
                <w:color w:val="000000"/>
                <w:szCs w:val="21"/>
              </w:rPr>
            </w:pPr>
            <w:r w:rsidRPr="00D53356">
              <w:rPr>
                <w:rFonts w:hint="eastAsia"/>
                <w:color w:val="000000"/>
                <w:szCs w:val="21"/>
              </w:rPr>
              <w:t>占当期股票成交总额的比例</w:t>
            </w:r>
          </w:p>
        </w:tc>
        <w:tc>
          <w:tcPr>
            <w:tcW w:w="1620" w:type="dxa"/>
            <w:vAlign w:val="center"/>
          </w:tcPr>
          <w:p w:rsidR="001A59F9" w:rsidRPr="00D53356" w:rsidRDefault="001A59F9" w:rsidP="00AB104C">
            <w:pPr>
              <w:widowControl/>
              <w:autoSpaceDE w:val="0"/>
              <w:autoSpaceDN w:val="0"/>
              <w:spacing w:before="29" w:line="288" w:lineRule="auto"/>
              <w:ind w:right="-15"/>
              <w:jc w:val="center"/>
              <w:textAlignment w:val="bottom"/>
              <w:rPr>
                <w:color w:val="000000"/>
                <w:szCs w:val="21"/>
              </w:rPr>
            </w:pPr>
            <w:r w:rsidRPr="00D53356">
              <w:rPr>
                <w:rFonts w:hint="eastAsia"/>
                <w:color w:val="000000"/>
                <w:szCs w:val="21"/>
              </w:rPr>
              <w:t>佣金</w:t>
            </w:r>
          </w:p>
        </w:tc>
        <w:tc>
          <w:tcPr>
            <w:tcW w:w="1080" w:type="dxa"/>
            <w:vAlign w:val="center"/>
          </w:tcPr>
          <w:p w:rsidR="001A59F9" w:rsidRPr="00D53356" w:rsidRDefault="001A59F9" w:rsidP="00AB104C">
            <w:pPr>
              <w:widowControl/>
              <w:autoSpaceDE w:val="0"/>
              <w:autoSpaceDN w:val="0"/>
              <w:spacing w:before="29" w:line="288" w:lineRule="auto"/>
              <w:ind w:right="-15"/>
              <w:jc w:val="center"/>
              <w:textAlignment w:val="bottom"/>
              <w:rPr>
                <w:color w:val="000000"/>
                <w:szCs w:val="21"/>
              </w:rPr>
            </w:pPr>
            <w:r w:rsidRPr="00D53356">
              <w:rPr>
                <w:rFonts w:hint="eastAsia"/>
                <w:color w:val="000000"/>
                <w:szCs w:val="21"/>
              </w:rPr>
              <w:t>占当期佣金总量的比例</w:t>
            </w:r>
          </w:p>
        </w:tc>
        <w:tc>
          <w:tcPr>
            <w:tcW w:w="1080" w:type="dxa"/>
            <w:vMerge/>
            <w:vAlign w:val="center"/>
          </w:tcPr>
          <w:p w:rsidR="001A59F9" w:rsidRPr="00D53356" w:rsidRDefault="001A59F9" w:rsidP="00AB104C">
            <w:pPr>
              <w:widowControl/>
              <w:autoSpaceDE w:val="0"/>
              <w:autoSpaceDN w:val="0"/>
              <w:spacing w:before="29" w:line="288" w:lineRule="auto"/>
              <w:ind w:right="-15"/>
              <w:jc w:val="left"/>
              <w:textAlignment w:val="bottom"/>
              <w:rPr>
                <w:color w:val="000000"/>
                <w:szCs w:val="21"/>
              </w:rPr>
            </w:pPr>
          </w:p>
        </w:tc>
      </w:tr>
      <w:tr w:rsidR="003E0C7B">
        <w:tc>
          <w:tcPr>
            <w:tcW w:w="1560" w:type="dxa"/>
            <w:vAlign w:val="center"/>
          </w:tcPr>
          <w:p w:rsidR="003E0C7B" w:rsidRDefault="00CA1F84">
            <w:pPr>
              <w:jc w:val="left"/>
            </w:pPr>
            <w:r>
              <w:rPr>
                <w:color w:val="000000"/>
                <w:szCs w:val="21"/>
              </w:rPr>
              <w:t>中信证券</w:t>
            </w:r>
          </w:p>
        </w:tc>
        <w:tc>
          <w:tcPr>
            <w:tcW w:w="780" w:type="dxa"/>
            <w:vAlign w:val="center"/>
          </w:tcPr>
          <w:p w:rsidR="003E0C7B" w:rsidRDefault="00CA1F84">
            <w:pPr>
              <w:jc w:val="right"/>
            </w:pPr>
            <w:r>
              <w:rPr>
                <w:color w:val="000000"/>
                <w:szCs w:val="21"/>
              </w:rPr>
              <w:t>4</w:t>
            </w:r>
          </w:p>
        </w:tc>
        <w:tc>
          <w:tcPr>
            <w:tcW w:w="1800" w:type="dxa"/>
            <w:vAlign w:val="center"/>
          </w:tcPr>
          <w:p w:rsidR="003E0C7B" w:rsidRDefault="00CA1F84">
            <w:pPr>
              <w:jc w:val="right"/>
            </w:pPr>
            <w:r>
              <w:rPr>
                <w:color w:val="000000"/>
                <w:szCs w:val="21"/>
              </w:rPr>
              <w:t>-</w:t>
            </w:r>
          </w:p>
        </w:tc>
        <w:tc>
          <w:tcPr>
            <w:tcW w:w="1080" w:type="dxa"/>
            <w:vAlign w:val="center"/>
          </w:tcPr>
          <w:p w:rsidR="003E0C7B" w:rsidRDefault="00CA1F84">
            <w:pPr>
              <w:jc w:val="right"/>
            </w:pPr>
            <w:r>
              <w:rPr>
                <w:color w:val="000000"/>
                <w:szCs w:val="21"/>
              </w:rPr>
              <w:t>-</w:t>
            </w:r>
          </w:p>
        </w:tc>
        <w:tc>
          <w:tcPr>
            <w:tcW w:w="1620" w:type="dxa"/>
            <w:vAlign w:val="center"/>
          </w:tcPr>
          <w:p w:rsidR="003E0C7B" w:rsidRDefault="00CA1F84">
            <w:pPr>
              <w:jc w:val="right"/>
            </w:pPr>
            <w:r>
              <w:rPr>
                <w:color w:val="000000"/>
                <w:szCs w:val="21"/>
              </w:rPr>
              <w:t>-</w:t>
            </w:r>
          </w:p>
        </w:tc>
        <w:tc>
          <w:tcPr>
            <w:tcW w:w="1080" w:type="dxa"/>
            <w:vAlign w:val="center"/>
          </w:tcPr>
          <w:p w:rsidR="003E0C7B" w:rsidRDefault="00CA1F84">
            <w:pPr>
              <w:jc w:val="right"/>
            </w:pPr>
            <w:r>
              <w:rPr>
                <w:color w:val="000000"/>
                <w:szCs w:val="21"/>
              </w:rPr>
              <w:t>-</w:t>
            </w:r>
          </w:p>
        </w:tc>
        <w:tc>
          <w:tcPr>
            <w:tcW w:w="1080" w:type="dxa"/>
            <w:vAlign w:val="center"/>
          </w:tcPr>
          <w:p w:rsidR="003E0C7B" w:rsidRDefault="003E0C7B">
            <w:pPr>
              <w:jc w:val="left"/>
            </w:pPr>
          </w:p>
        </w:tc>
      </w:tr>
    </w:tbl>
    <w:p w:rsidR="003E0C7B" w:rsidRDefault="00CA1F84">
      <w:pPr>
        <w:tabs>
          <w:tab w:val="left" w:pos="426"/>
        </w:tabs>
        <w:spacing w:before="29" w:line="288" w:lineRule="auto"/>
        <w:jc w:val="left"/>
        <w:rPr>
          <w:kern w:val="0"/>
          <w:sz w:val="24"/>
        </w:rPr>
      </w:pPr>
      <w:r>
        <w:rPr>
          <w:kern w:val="0"/>
          <w:sz w:val="24"/>
        </w:rPr>
        <w:t>注：</w:t>
      </w:r>
      <w:r>
        <w:rPr>
          <w:kern w:val="0"/>
          <w:sz w:val="24"/>
        </w:rPr>
        <w:t xml:space="preserve">1. </w:t>
      </w:r>
      <w:r>
        <w:rPr>
          <w:kern w:val="0"/>
          <w:sz w:val="24"/>
        </w:rPr>
        <w:t>上述佣金按市场佣金率计算，以扣除由中国证券登记结算有限责任公司收取的证管费、经手费和适用期间内由券商承担的证券结算风险基金后的净额列示。</w:t>
      </w:r>
    </w:p>
    <w:p w:rsidR="003E0C7B" w:rsidRDefault="00CA1F84">
      <w:pPr>
        <w:tabs>
          <w:tab w:val="left" w:pos="426"/>
        </w:tabs>
        <w:spacing w:before="29" w:line="288" w:lineRule="auto"/>
        <w:jc w:val="left"/>
        <w:rPr>
          <w:kern w:val="0"/>
          <w:sz w:val="24"/>
        </w:rPr>
      </w:pPr>
      <w:r>
        <w:rPr>
          <w:kern w:val="0"/>
          <w:sz w:val="24"/>
        </w:rPr>
        <w:t xml:space="preserve">2. </w:t>
      </w:r>
      <w:r>
        <w:rPr>
          <w:kern w:val="0"/>
          <w:sz w:val="24"/>
        </w:rPr>
        <w:t>交易单元的选择标准：</w:t>
      </w:r>
    </w:p>
    <w:p w:rsidR="003E0C7B" w:rsidRDefault="00CA1F84">
      <w:pPr>
        <w:tabs>
          <w:tab w:val="left" w:pos="426"/>
        </w:tabs>
        <w:spacing w:before="29" w:line="288" w:lineRule="auto"/>
        <w:jc w:val="left"/>
        <w:rPr>
          <w:kern w:val="0"/>
          <w:sz w:val="24"/>
        </w:rPr>
      </w:pPr>
      <w:r>
        <w:rPr>
          <w:kern w:val="0"/>
          <w:sz w:val="24"/>
        </w:rPr>
        <w:t>1</w:t>
      </w:r>
      <w:r>
        <w:rPr>
          <w:kern w:val="0"/>
          <w:sz w:val="24"/>
        </w:rPr>
        <w:t>）资本金雄厚</w:t>
      </w:r>
      <w:r>
        <w:rPr>
          <w:kern w:val="0"/>
          <w:sz w:val="24"/>
        </w:rPr>
        <w:t>,</w:t>
      </w:r>
      <w:r>
        <w:rPr>
          <w:kern w:val="0"/>
          <w:sz w:val="24"/>
        </w:rPr>
        <w:t>信誉良好。</w:t>
      </w:r>
    </w:p>
    <w:p w:rsidR="003E0C7B" w:rsidRDefault="00CA1F84">
      <w:pPr>
        <w:tabs>
          <w:tab w:val="left" w:pos="426"/>
        </w:tabs>
        <w:spacing w:before="29" w:line="288" w:lineRule="auto"/>
        <w:jc w:val="left"/>
        <w:rPr>
          <w:kern w:val="0"/>
          <w:sz w:val="24"/>
        </w:rPr>
      </w:pPr>
      <w:r>
        <w:rPr>
          <w:kern w:val="0"/>
          <w:sz w:val="24"/>
        </w:rPr>
        <w:t>2</w:t>
      </w:r>
      <w:r>
        <w:rPr>
          <w:kern w:val="0"/>
          <w:sz w:val="24"/>
        </w:rPr>
        <w:t>）财务状况良好</w:t>
      </w:r>
      <w:r>
        <w:rPr>
          <w:kern w:val="0"/>
          <w:sz w:val="24"/>
        </w:rPr>
        <w:t>,</w:t>
      </w:r>
      <w:r>
        <w:rPr>
          <w:kern w:val="0"/>
          <w:sz w:val="24"/>
        </w:rPr>
        <w:t>经营行为规范。</w:t>
      </w:r>
    </w:p>
    <w:p w:rsidR="003E0C7B" w:rsidRDefault="00CA1F84">
      <w:pPr>
        <w:tabs>
          <w:tab w:val="left" w:pos="426"/>
        </w:tabs>
        <w:spacing w:before="29" w:line="288" w:lineRule="auto"/>
        <w:jc w:val="left"/>
        <w:rPr>
          <w:kern w:val="0"/>
          <w:sz w:val="24"/>
        </w:rPr>
      </w:pPr>
      <w:r>
        <w:rPr>
          <w:kern w:val="0"/>
          <w:sz w:val="24"/>
        </w:rPr>
        <w:t>3</w:t>
      </w:r>
      <w:r>
        <w:rPr>
          <w:kern w:val="0"/>
          <w:sz w:val="24"/>
        </w:rPr>
        <w:t>）内部管理规范、严格</w:t>
      </w:r>
      <w:r>
        <w:rPr>
          <w:kern w:val="0"/>
          <w:sz w:val="24"/>
        </w:rPr>
        <w:t>,</w:t>
      </w:r>
      <w:r>
        <w:rPr>
          <w:kern w:val="0"/>
          <w:sz w:val="24"/>
        </w:rPr>
        <w:t>具备健全的内控制度。</w:t>
      </w:r>
    </w:p>
    <w:p w:rsidR="003E0C7B" w:rsidRDefault="00CA1F84">
      <w:pPr>
        <w:tabs>
          <w:tab w:val="left" w:pos="426"/>
        </w:tabs>
        <w:spacing w:before="29" w:line="288" w:lineRule="auto"/>
        <w:jc w:val="left"/>
        <w:rPr>
          <w:kern w:val="0"/>
          <w:sz w:val="24"/>
        </w:rPr>
      </w:pPr>
      <w:r>
        <w:rPr>
          <w:kern w:val="0"/>
          <w:sz w:val="24"/>
        </w:rPr>
        <w:t>4</w:t>
      </w:r>
      <w:r>
        <w:rPr>
          <w:kern w:val="0"/>
          <w:sz w:val="24"/>
        </w:rPr>
        <w:t>）具备基金运作所需的高效、安全的通讯条件</w:t>
      </w:r>
      <w:r>
        <w:rPr>
          <w:kern w:val="0"/>
          <w:sz w:val="24"/>
        </w:rPr>
        <w:t>,</w:t>
      </w:r>
      <w:r>
        <w:rPr>
          <w:kern w:val="0"/>
          <w:sz w:val="24"/>
        </w:rPr>
        <w:t>交易设施符合代理本基金进行证券交易的需要</w:t>
      </w:r>
      <w:r>
        <w:rPr>
          <w:kern w:val="0"/>
          <w:sz w:val="24"/>
        </w:rPr>
        <w:t>,</w:t>
      </w:r>
      <w:r>
        <w:rPr>
          <w:kern w:val="0"/>
          <w:sz w:val="24"/>
        </w:rPr>
        <w:t>并能为本基金提供全面的信息服务。</w:t>
      </w:r>
    </w:p>
    <w:p w:rsidR="003E0C7B" w:rsidRDefault="00CA1F84">
      <w:pPr>
        <w:tabs>
          <w:tab w:val="left" w:pos="426"/>
        </w:tabs>
        <w:spacing w:before="29" w:line="288" w:lineRule="auto"/>
        <w:jc w:val="left"/>
        <w:rPr>
          <w:kern w:val="0"/>
          <w:sz w:val="24"/>
        </w:rPr>
      </w:pPr>
      <w:r>
        <w:rPr>
          <w:kern w:val="0"/>
          <w:sz w:val="24"/>
        </w:rPr>
        <w:t>5</w:t>
      </w:r>
      <w:r>
        <w:rPr>
          <w:kern w:val="0"/>
          <w:sz w:val="24"/>
        </w:rPr>
        <w:t>）研究实力较强</w:t>
      </w:r>
      <w:r>
        <w:rPr>
          <w:kern w:val="0"/>
          <w:sz w:val="24"/>
        </w:rPr>
        <w:t>,</w:t>
      </w:r>
      <w:r>
        <w:rPr>
          <w:kern w:val="0"/>
          <w:sz w:val="24"/>
        </w:rPr>
        <w:t>有固定的研究机构和专门研究人员</w:t>
      </w:r>
      <w:r>
        <w:rPr>
          <w:kern w:val="0"/>
          <w:sz w:val="24"/>
        </w:rPr>
        <w:t>,</w:t>
      </w:r>
      <w:r>
        <w:rPr>
          <w:kern w:val="0"/>
          <w:sz w:val="24"/>
        </w:rPr>
        <w:t>能及时、定期、全面地为本基金提供宏观经济、行业情况、市场走向、个股分析的研究报告及周到的信息服务。</w:t>
      </w:r>
    </w:p>
    <w:p w:rsidR="003E0C7B" w:rsidRDefault="00CA1F84">
      <w:pPr>
        <w:tabs>
          <w:tab w:val="left" w:pos="426"/>
        </w:tabs>
        <w:spacing w:before="29" w:line="288" w:lineRule="auto"/>
        <w:jc w:val="left"/>
        <w:rPr>
          <w:kern w:val="0"/>
          <w:sz w:val="24"/>
        </w:rPr>
      </w:pPr>
      <w:r>
        <w:rPr>
          <w:kern w:val="0"/>
          <w:sz w:val="24"/>
        </w:rPr>
        <w:t xml:space="preserve">3. </w:t>
      </w:r>
      <w:r>
        <w:rPr>
          <w:kern w:val="0"/>
          <w:sz w:val="24"/>
        </w:rPr>
        <w:t>交易单元的选择程序：</w:t>
      </w:r>
    </w:p>
    <w:p w:rsidR="003E0C7B" w:rsidRDefault="00CA1F84">
      <w:pPr>
        <w:tabs>
          <w:tab w:val="left" w:pos="426"/>
        </w:tabs>
        <w:spacing w:before="29" w:line="288" w:lineRule="auto"/>
        <w:jc w:val="left"/>
        <w:rPr>
          <w:kern w:val="0"/>
          <w:sz w:val="24"/>
        </w:rPr>
      </w:pPr>
      <w:r>
        <w:rPr>
          <w:kern w:val="0"/>
          <w:sz w:val="24"/>
        </w:rPr>
        <w:t>1</w:t>
      </w:r>
      <w:r>
        <w:rPr>
          <w:kern w:val="0"/>
          <w:sz w:val="24"/>
        </w:rPr>
        <w:t>）本基金管理人定期召开会议，组织相关部门依据交易单元的选择标准对交易单元候选券商进行评估，确定选用交易单元的券商。</w:t>
      </w:r>
    </w:p>
    <w:p w:rsidR="003E0C7B" w:rsidRDefault="00CA1F84">
      <w:pPr>
        <w:tabs>
          <w:tab w:val="left" w:pos="426"/>
        </w:tabs>
        <w:spacing w:before="29" w:line="288" w:lineRule="auto"/>
        <w:jc w:val="left"/>
        <w:rPr>
          <w:kern w:val="0"/>
          <w:sz w:val="24"/>
        </w:rPr>
      </w:pPr>
      <w:r>
        <w:rPr>
          <w:kern w:val="0"/>
          <w:sz w:val="24"/>
        </w:rPr>
        <w:t>2</w:t>
      </w:r>
      <w:r>
        <w:rPr>
          <w:kern w:val="0"/>
          <w:sz w:val="24"/>
        </w:rPr>
        <w:t>）本基金管理人与券商签订交易单元租用协议，并通知基金托管人。</w:t>
      </w:r>
    </w:p>
    <w:p w:rsidR="001A59F9" w:rsidRPr="00D53356" w:rsidRDefault="001A59F9" w:rsidP="000A766F">
      <w:pPr>
        <w:tabs>
          <w:tab w:val="left" w:pos="426"/>
        </w:tabs>
        <w:spacing w:before="29" w:line="288" w:lineRule="auto"/>
        <w:jc w:val="left"/>
        <w:rPr>
          <w:kern w:val="0"/>
          <w:sz w:val="24"/>
        </w:rPr>
      </w:pPr>
      <w:r w:rsidRPr="00D53356">
        <w:rPr>
          <w:kern w:val="0"/>
          <w:sz w:val="24"/>
        </w:rPr>
        <w:t xml:space="preserve">4. </w:t>
      </w:r>
      <w:r w:rsidRPr="00D53356">
        <w:rPr>
          <w:kern w:val="0"/>
          <w:sz w:val="24"/>
        </w:rPr>
        <w:t>本基金本年度无新增席位，无注销席位。</w:t>
      </w:r>
    </w:p>
    <w:p w:rsidR="00F179A5" w:rsidRDefault="00F179A5" w:rsidP="00F179A5">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11.7.2 </w:t>
      </w:r>
      <w:r>
        <w:rPr>
          <w:rFonts w:eastAsiaTheme="minorEastAsia"/>
          <w:b/>
          <w:color w:val="000000" w:themeColor="text1"/>
          <w:szCs w:val="21"/>
        </w:rPr>
        <w:t>基金租用证券公司交易单元进行其他证券投资的情况</w:t>
      </w:r>
    </w:p>
    <w:p w:rsidR="00F179A5" w:rsidRDefault="00F179A5" w:rsidP="00F179A5">
      <w:pPr>
        <w:spacing w:line="360" w:lineRule="auto"/>
        <w:ind w:firstLine="420"/>
        <w:jc w:val="right"/>
        <w:rPr>
          <w:rFonts w:eastAsiaTheme="minorEastAsia"/>
          <w:color w:val="000000" w:themeColor="text1"/>
          <w:szCs w:val="21"/>
        </w:rPr>
      </w:pPr>
      <w:bookmarkStart w:id="186" w:name="_Toc249707408"/>
      <w:r>
        <w:rPr>
          <w:rFonts w:eastAsiaTheme="minorEastAsia"/>
          <w:color w:val="000000" w:themeColor="text1"/>
          <w:szCs w:val="21"/>
        </w:rPr>
        <w:lastRenderedPageBreak/>
        <w:t>金额单位</w:t>
      </w:r>
      <w:r>
        <w:rPr>
          <w:rFonts w:eastAsiaTheme="minorEastAsia"/>
          <w:color w:val="000000" w:themeColor="text1"/>
          <w:kern w:val="0"/>
          <w:szCs w:val="21"/>
        </w:rPr>
        <w:t>：</w:t>
      </w:r>
      <w:r>
        <w:rPr>
          <w:rFonts w:eastAsiaTheme="minorEastAsia"/>
          <w:color w:val="000000" w:themeColor="text1"/>
          <w:kern w:val="0"/>
          <w:szCs w:val="21"/>
          <w:lang w:val="zh-CN"/>
        </w:rPr>
        <w:t>人民币元</w:t>
      </w:r>
      <w:bookmarkEnd w:id="18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F179A5" w:rsidTr="007E742D">
        <w:tc>
          <w:tcPr>
            <w:tcW w:w="1560" w:type="dxa"/>
            <w:vMerge w:val="restart"/>
            <w:vAlign w:val="center"/>
          </w:tcPr>
          <w:p w:rsidR="00F179A5" w:rsidRDefault="00F179A5" w:rsidP="007E742D">
            <w:pPr>
              <w:spacing w:line="360" w:lineRule="auto"/>
              <w:jc w:val="center"/>
              <w:rPr>
                <w:rFonts w:eastAsiaTheme="minorEastAsia"/>
                <w:color w:val="000000" w:themeColor="text1"/>
                <w:kern w:val="0"/>
                <w:szCs w:val="21"/>
              </w:rPr>
            </w:pPr>
            <w:r>
              <w:rPr>
                <w:rFonts w:eastAsiaTheme="minorEastAsia"/>
                <w:color w:val="000000" w:themeColor="text1"/>
                <w:szCs w:val="21"/>
              </w:rPr>
              <w:t>券商名称</w:t>
            </w:r>
          </w:p>
        </w:tc>
        <w:tc>
          <w:tcPr>
            <w:tcW w:w="2400" w:type="dxa"/>
            <w:gridSpan w:val="2"/>
            <w:vAlign w:val="center"/>
          </w:tcPr>
          <w:p w:rsidR="00F179A5" w:rsidRDefault="00F179A5" w:rsidP="007E742D">
            <w:pPr>
              <w:spacing w:line="360" w:lineRule="auto"/>
              <w:jc w:val="center"/>
              <w:rPr>
                <w:rFonts w:eastAsiaTheme="minorEastAsia"/>
                <w:color w:val="000000" w:themeColor="text1"/>
                <w:szCs w:val="21"/>
              </w:rPr>
            </w:pPr>
            <w:r>
              <w:rPr>
                <w:rFonts w:eastAsiaTheme="minorEastAsia"/>
                <w:color w:val="000000" w:themeColor="text1"/>
                <w:szCs w:val="21"/>
              </w:rPr>
              <w:t>债券交易</w:t>
            </w:r>
          </w:p>
        </w:tc>
        <w:tc>
          <w:tcPr>
            <w:tcW w:w="2340" w:type="dxa"/>
            <w:gridSpan w:val="2"/>
            <w:vAlign w:val="center"/>
          </w:tcPr>
          <w:p w:rsidR="00F179A5" w:rsidRDefault="00F179A5" w:rsidP="007E742D">
            <w:pPr>
              <w:spacing w:line="360" w:lineRule="auto"/>
              <w:jc w:val="center"/>
              <w:rPr>
                <w:rFonts w:eastAsiaTheme="minorEastAsia"/>
                <w:color w:val="000000" w:themeColor="text1"/>
                <w:szCs w:val="21"/>
              </w:rPr>
            </w:pPr>
            <w:r>
              <w:rPr>
                <w:rFonts w:eastAsiaTheme="minorEastAsia"/>
                <w:color w:val="000000" w:themeColor="text1"/>
                <w:szCs w:val="21"/>
              </w:rPr>
              <w:t>回购交易</w:t>
            </w:r>
          </w:p>
        </w:tc>
        <w:tc>
          <w:tcPr>
            <w:tcW w:w="2700" w:type="dxa"/>
            <w:gridSpan w:val="2"/>
            <w:vAlign w:val="center"/>
          </w:tcPr>
          <w:p w:rsidR="00F179A5" w:rsidRDefault="00F179A5" w:rsidP="007E742D">
            <w:pPr>
              <w:spacing w:line="360" w:lineRule="auto"/>
              <w:jc w:val="center"/>
              <w:rPr>
                <w:rFonts w:eastAsiaTheme="minorEastAsia"/>
                <w:color w:val="000000" w:themeColor="text1"/>
                <w:szCs w:val="21"/>
              </w:rPr>
            </w:pPr>
            <w:r>
              <w:rPr>
                <w:rFonts w:eastAsiaTheme="minorEastAsia" w:hint="eastAsia"/>
                <w:color w:val="000000" w:themeColor="text1"/>
                <w:szCs w:val="21"/>
              </w:rPr>
              <w:t>基金</w:t>
            </w:r>
            <w:r>
              <w:rPr>
                <w:rFonts w:eastAsiaTheme="minorEastAsia"/>
                <w:color w:val="000000" w:themeColor="text1"/>
                <w:szCs w:val="21"/>
              </w:rPr>
              <w:t>交易</w:t>
            </w:r>
          </w:p>
        </w:tc>
      </w:tr>
      <w:tr w:rsidR="00F179A5" w:rsidTr="007E742D">
        <w:tc>
          <w:tcPr>
            <w:tcW w:w="1560" w:type="dxa"/>
            <w:vMerge/>
            <w:vAlign w:val="center"/>
          </w:tcPr>
          <w:p w:rsidR="00F179A5" w:rsidRDefault="00F179A5" w:rsidP="007E742D">
            <w:pPr>
              <w:widowControl/>
              <w:spacing w:line="360" w:lineRule="auto"/>
              <w:jc w:val="left"/>
              <w:rPr>
                <w:rFonts w:eastAsiaTheme="minorEastAsia"/>
                <w:color w:val="000000" w:themeColor="text1"/>
                <w:kern w:val="0"/>
                <w:szCs w:val="21"/>
              </w:rPr>
            </w:pPr>
          </w:p>
        </w:tc>
        <w:tc>
          <w:tcPr>
            <w:tcW w:w="1320" w:type="dxa"/>
            <w:vAlign w:val="center"/>
          </w:tcPr>
          <w:p w:rsidR="00F179A5" w:rsidRDefault="00F179A5" w:rsidP="007E742D">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F179A5" w:rsidRDefault="00F179A5" w:rsidP="007E742D">
            <w:pPr>
              <w:spacing w:line="360" w:lineRule="auto"/>
              <w:jc w:val="center"/>
              <w:rPr>
                <w:rFonts w:eastAsiaTheme="minorEastAsia"/>
                <w:color w:val="000000" w:themeColor="text1"/>
                <w:szCs w:val="21"/>
              </w:rPr>
            </w:pPr>
            <w:r>
              <w:rPr>
                <w:rFonts w:eastAsiaTheme="minorEastAsia"/>
                <w:color w:val="000000" w:themeColor="text1"/>
                <w:szCs w:val="21"/>
              </w:rPr>
              <w:t>占当期债券成交总额的比例</w:t>
            </w:r>
          </w:p>
        </w:tc>
        <w:tc>
          <w:tcPr>
            <w:tcW w:w="1143" w:type="dxa"/>
            <w:vAlign w:val="center"/>
          </w:tcPr>
          <w:p w:rsidR="00F179A5" w:rsidRDefault="00F179A5" w:rsidP="007E742D">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197" w:type="dxa"/>
            <w:vAlign w:val="center"/>
          </w:tcPr>
          <w:p w:rsidR="00F179A5" w:rsidRDefault="00F179A5" w:rsidP="007E742D">
            <w:pPr>
              <w:spacing w:line="360" w:lineRule="auto"/>
              <w:jc w:val="center"/>
              <w:rPr>
                <w:rFonts w:eastAsiaTheme="minorEastAsia"/>
                <w:color w:val="000000" w:themeColor="text1"/>
                <w:szCs w:val="21"/>
              </w:rPr>
            </w:pPr>
            <w:r>
              <w:rPr>
                <w:rFonts w:eastAsiaTheme="minorEastAsia"/>
                <w:color w:val="000000" w:themeColor="text1"/>
                <w:szCs w:val="21"/>
              </w:rPr>
              <w:t>占当期回购成交总额的比例</w:t>
            </w:r>
          </w:p>
        </w:tc>
        <w:tc>
          <w:tcPr>
            <w:tcW w:w="1497" w:type="dxa"/>
            <w:vAlign w:val="center"/>
          </w:tcPr>
          <w:p w:rsidR="00F179A5" w:rsidRDefault="00F179A5" w:rsidP="007E742D">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203" w:type="dxa"/>
            <w:vAlign w:val="center"/>
          </w:tcPr>
          <w:p w:rsidR="00F179A5" w:rsidRDefault="00F179A5" w:rsidP="007E742D">
            <w:pPr>
              <w:spacing w:line="360" w:lineRule="auto"/>
              <w:jc w:val="center"/>
              <w:rPr>
                <w:rFonts w:eastAsiaTheme="minorEastAsia"/>
                <w:color w:val="000000" w:themeColor="text1"/>
                <w:szCs w:val="21"/>
              </w:rPr>
            </w:pPr>
            <w:r>
              <w:rPr>
                <w:rFonts w:eastAsiaTheme="minorEastAsia"/>
                <w:color w:val="000000" w:themeColor="text1"/>
                <w:szCs w:val="21"/>
              </w:rPr>
              <w:t>占当期</w:t>
            </w:r>
            <w:r>
              <w:rPr>
                <w:rFonts w:eastAsiaTheme="minorEastAsia" w:hint="eastAsia"/>
                <w:color w:val="000000" w:themeColor="text1"/>
                <w:szCs w:val="21"/>
              </w:rPr>
              <w:t>基金</w:t>
            </w:r>
            <w:r>
              <w:rPr>
                <w:rFonts w:eastAsiaTheme="minorEastAsia"/>
                <w:color w:val="000000" w:themeColor="text1"/>
                <w:szCs w:val="21"/>
              </w:rPr>
              <w:t>成交总额的比例</w:t>
            </w:r>
          </w:p>
        </w:tc>
      </w:tr>
      <w:tr w:rsidR="00F179A5" w:rsidTr="007E742D">
        <w:tc>
          <w:tcPr>
            <w:tcW w:w="1560" w:type="dxa"/>
            <w:vAlign w:val="center"/>
          </w:tcPr>
          <w:p w:rsidR="00F179A5" w:rsidRDefault="00F179A5" w:rsidP="007E742D">
            <w:pPr>
              <w:jc w:val="left"/>
            </w:pPr>
            <w:r>
              <w:rPr>
                <w:rFonts w:hint="eastAsia"/>
              </w:rPr>
              <w:t>中信证券</w:t>
            </w:r>
          </w:p>
        </w:tc>
        <w:tc>
          <w:tcPr>
            <w:tcW w:w="1320" w:type="dxa"/>
            <w:vAlign w:val="center"/>
          </w:tcPr>
          <w:p w:rsidR="00F179A5" w:rsidRDefault="00F179A5" w:rsidP="007E742D">
            <w:pPr>
              <w:jc w:val="right"/>
            </w:pPr>
            <w:r>
              <w:rPr>
                <w:rFonts w:hint="eastAsia"/>
              </w:rPr>
              <w:t>-</w:t>
            </w:r>
          </w:p>
        </w:tc>
        <w:tc>
          <w:tcPr>
            <w:tcW w:w="1080" w:type="dxa"/>
            <w:vAlign w:val="center"/>
          </w:tcPr>
          <w:p w:rsidR="00F179A5" w:rsidRDefault="00F179A5" w:rsidP="007E742D">
            <w:pPr>
              <w:jc w:val="right"/>
            </w:pPr>
            <w:r>
              <w:rPr>
                <w:rFonts w:hint="eastAsia"/>
              </w:rPr>
              <w:t>-</w:t>
            </w:r>
          </w:p>
        </w:tc>
        <w:tc>
          <w:tcPr>
            <w:tcW w:w="1143" w:type="dxa"/>
            <w:vAlign w:val="center"/>
          </w:tcPr>
          <w:p w:rsidR="00F179A5" w:rsidRDefault="00F179A5" w:rsidP="007E742D">
            <w:pPr>
              <w:jc w:val="right"/>
            </w:pPr>
            <w:r>
              <w:rPr>
                <w:rFonts w:hint="eastAsia"/>
              </w:rPr>
              <w:t>-</w:t>
            </w:r>
          </w:p>
        </w:tc>
        <w:tc>
          <w:tcPr>
            <w:tcW w:w="1197" w:type="dxa"/>
            <w:vAlign w:val="center"/>
          </w:tcPr>
          <w:p w:rsidR="00F179A5" w:rsidRDefault="00F179A5" w:rsidP="007E742D">
            <w:pPr>
              <w:jc w:val="right"/>
            </w:pPr>
            <w:r>
              <w:rPr>
                <w:rFonts w:hint="eastAsia"/>
              </w:rPr>
              <w:t>-</w:t>
            </w:r>
          </w:p>
        </w:tc>
        <w:tc>
          <w:tcPr>
            <w:tcW w:w="1497" w:type="dxa"/>
            <w:vAlign w:val="center"/>
          </w:tcPr>
          <w:p w:rsidR="00F179A5" w:rsidRDefault="00F179A5" w:rsidP="007E742D">
            <w:pPr>
              <w:jc w:val="right"/>
            </w:pPr>
            <w:r w:rsidRPr="00F179A5">
              <w:t>95</w:t>
            </w:r>
            <w:r>
              <w:rPr>
                <w:rFonts w:hint="eastAsia"/>
              </w:rPr>
              <w:t>,</w:t>
            </w:r>
            <w:r w:rsidRPr="00F179A5">
              <w:t>772</w:t>
            </w:r>
            <w:r>
              <w:t>,</w:t>
            </w:r>
            <w:r w:rsidRPr="00F179A5">
              <w:t>201.00</w:t>
            </w:r>
          </w:p>
        </w:tc>
        <w:tc>
          <w:tcPr>
            <w:tcW w:w="1203" w:type="dxa"/>
            <w:vAlign w:val="center"/>
          </w:tcPr>
          <w:p w:rsidR="00F179A5" w:rsidRDefault="00F179A5" w:rsidP="007E742D">
            <w:pPr>
              <w:jc w:val="right"/>
            </w:pPr>
            <w:r>
              <w:rPr>
                <w:rFonts w:hint="eastAsia"/>
              </w:rPr>
              <w:t>1</w:t>
            </w:r>
            <w:r>
              <w:t>00%</w:t>
            </w:r>
          </w:p>
        </w:tc>
      </w:tr>
    </w:tbl>
    <w:p w:rsidR="00F179A5" w:rsidRDefault="00F179A5" w:rsidP="00F179A5">
      <w:pPr>
        <w:autoSpaceDE w:val="0"/>
        <w:autoSpaceDN w:val="0"/>
        <w:adjustRightInd w:val="0"/>
        <w:spacing w:line="360" w:lineRule="auto"/>
        <w:jc w:val="left"/>
        <w:rPr>
          <w:rFonts w:eastAsiaTheme="minorEastAsia"/>
          <w:color w:val="000000" w:themeColor="text1"/>
          <w:szCs w:val="21"/>
        </w:rPr>
      </w:pPr>
    </w:p>
    <w:p w:rsidR="001A59F9" w:rsidRPr="00D53356" w:rsidRDefault="001A59F9" w:rsidP="00026C9C">
      <w:pPr>
        <w:spacing w:line="360" w:lineRule="auto"/>
        <w:rPr>
          <w:rFonts w:asciiTheme="minorEastAsia" w:eastAsiaTheme="minorEastAsia" w:hAnsiTheme="minorEastAsia"/>
          <w:color w:val="000000"/>
          <w:szCs w:val="21"/>
        </w:rPr>
      </w:pPr>
    </w:p>
    <w:p w:rsidR="001A59F9" w:rsidRPr="00D53356" w:rsidRDefault="001A59F9" w:rsidP="007C7B50">
      <w:pPr>
        <w:pStyle w:val="20"/>
        <w:spacing w:before="29" w:after="0" w:line="288" w:lineRule="auto"/>
        <w:rPr>
          <w:rFonts w:ascii="Times New Roman" w:hAnsi="Times New Roman"/>
          <w:kern w:val="0"/>
          <w:szCs w:val="24"/>
        </w:rPr>
      </w:pPr>
      <w:bookmarkStart w:id="187" w:name="_Toc361324901"/>
      <w:bookmarkStart w:id="188" w:name="_Toc99538975"/>
      <w:r w:rsidRPr="00D53356">
        <w:rPr>
          <w:rFonts w:ascii="Times New Roman" w:hAnsi="Times New Roman"/>
          <w:kern w:val="0"/>
          <w:szCs w:val="24"/>
        </w:rPr>
        <w:t>11.8</w:t>
      </w:r>
      <w:r w:rsidRPr="00D53356">
        <w:rPr>
          <w:rFonts w:ascii="Times New Roman" w:hAnsi="Times New Roman" w:hint="eastAsia"/>
          <w:kern w:val="0"/>
          <w:szCs w:val="24"/>
        </w:rPr>
        <w:t>其他重大事件</w:t>
      </w:r>
      <w:bookmarkEnd w:id="187"/>
      <w:bookmarkEnd w:id="18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3356" w:rsidTr="006A1878">
        <w:tc>
          <w:tcPr>
            <w:tcW w:w="720" w:type="dxa"/>
            <w:vAlign w:val="center"/>
          </w:tcPr>
          <w:p w:rsidR="001A59F9" w:rsidRPr="00D53356" w:rsidRDefault="001A59F9" w:rsidP="00AB104C">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序号</w:t>
            </w:r>
          </w:p>
        </w:tc>
        <w:tc>
          <w:tcPr>
            <w:tcW w:w="4320" w:type="dxa"/>
            <w:vAlign w:val="center"/>
          </w:tcPr>
          <w:p w:rsidR="001A59F9" w:rsidRPr="00D53356" w:rsidRDefault="001A59F9" w:rsidP="00AB104C">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公告事项</w:t>
            </w:r>
          </w:p>
        </w:tc>
        <w:tc>
          <w:tcPr>
            <w:tcW w:w="2331" w:type="dxa"/>
            <w:vAlign w:val="center"/>
          </w:tcPr>
          <w:p w:rsidR="001A59F9" w:rsidRPr="00D53356" w:rsidRDefault="001A59F9" w:rsidP="00AB104C">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法定披露方式</w:t>
            </w:r>
          </w:p>
        </w:tc>
        <w:tc>
          <w:tcPr>
            <w:tcW w:w="1629" w:type="dxa"/>
            <w:vAlign w:val="center"/>
          </w:tcPr>
          <w:p w:rsidR="001A59F9" w:rsidRPr="00D53356" w:rsidRDefault="001A59F9" w:rsidP="00AB104C">
            <w:pPr>
              <w:widowControl/>
              <w:autoSpaceDE w:val="0"/>
              <w:autoSpaceDN w:val="0"/>
              <w:spacing w:before="29" w:line="288" w:lineRule="auto"/>
              <w:ind w:right="-15"/>
              <w:jc w:val="center"/>
              <w:textAlignment w:val="bottom"/>
              <w:rPr>
                <w:color w:val="000000"/>
                <w:sz w:val="24"/>
              </w:rPr>
            </w:pPr>
            <w:r w:rsidRPr="00D53356">
              <w:rPr>
                <w:rFonts w:hint="eastAsia"/>
                <w:color w:val="000000"/>
                <w:sz w:val="24"/>
              </w:rPr>
              <w:t>法定披露日期</w:t>
            </w:r>
          </w:p>
        </w:tc>
      </w:tr>
      <w:tr w:rsidR="003E0C7B">
        <w:tc>
          <w:tcPr>
            <w:tcW w:w="720" w:type="dxa"/>
            <w:vAlign w:val="center"/>
          </w:tcPr>
          <w:p w:rsidR="003E0C7B" w:rsidRDefault="00CA1F84">
            <w:pPr>
              <w:jc w:val="center"/>
            </w:pPr>
            <w:r>
              <w:rPr>
                <w:color w:val="000000"/>
                <w:sz w:val="24"/>
              </w:rPr>
              <w:t>1</w:t>
            </w:r>
          </w:p>
        </w:tc>
        <w:tc>
          <w:tcPr>
            <w:tcW w:w="4320" w:type="dxa"/>
            <w:vAlign w:val="center"/>
          </w:tcPr>
          <w:p w:rsidR="003E0C7B" w:rsidRDefault="00CA1F84">
            <w:pPr>
              <w:jc w:val="left"/>
            </w:pPr>
            <w:r>
              <w:rPr>
                <w:color w:val="000000"/>
                <w:sz w:val="24"/>
              </w:rPr>
              <w:t>上投摩根</w:t>
            </w:r>
            <w:r>
              <w:rPr>
                <w:color w:val="000000"/>
                <w:sz w:val="24"/>
              </w:rPr>
              <w:t>MSCI</w:t>
            </w:r>
            <w:r>
              <w:rPr>
                <w:color w:val="000000"/>
                <w:sz w:val="24"/>
              </w:rPr>
              <w:t>中国</w:t>
            </w:r>
            <w:r>
              <w:rPr>
                <w:color w:val="000000"/>
                <w:sz w:val="24"/>
              </w:rPr>
              <w:t>A</w:t>
            </w:r>
            <w:r>
              <w:rPr>
                <w:color w:val="000000"/>
                <w:sz w:val="24"/>
              </w:rPr>
              <w:t>股交易型开放式指数证券投资基金联接基金基金经理变更公告</w:t>
            </w:r>
          </w:p>
        </w:tc>
        <w:tc>
          <w:tcPr>
            <w:tcW w:w="2331" w:type="dxa"/>
            <w:vAlign w:val="center"/>
          </w:tcPr>
          <w:p w:rsidR="003E0C7B" w:rsidRDefault="00CA1F84">
            <w:pPr>
              <w:jc w:val="center"/>
            </w:pPr>
            <w:r>
              <w:rPr>
                <w:color w:val="000000"/>
                <w:sz w:val="24"/>
              </w:rPr>
              <w:t>基金管理人公司网站及本基金选定的信息披露报纸</w:t>
            </w:r>
          </w:p>
        </w:tc>
        <w:tc>
          <w:tcPr>
            <w:tcW w:w="1629" w:type="dxa"/>
            <w:vAlign w:val="center"/>
          </w:tcPr>
          <w:p w:rsidR="003E0C7B" w:rsidRDefault="00CA1F84">
            <w:pPr>
              <w:jc w:val="center"/>
            </w:pPr>
            <w:r>
              <w:rPr>
                <w:color w:val="000000"/>
                <w:sz w:val="24"/>
              </w:rPr>
              <w:t>2021-01-08</w:t>
            </w:r>
          </w:p>
        </w:tc>
      </w:tr>
      <w:tr w:rsidR="003E0C7B">
        <w:tc>
          <w:tcPr>
            <w:tcW w:w="720" w:type="dxa"/>
            <w:vAlign w:val="center"/>
          </w:tcPr>
          <w:p w:rsidR="003E0C7B" w:rsidRDefault="00CA1F84">
            <w:pPr>
              <w:jc w:val="center"/>
            </w:pPr>
            <w:r>
              <w:rPr>
                <w:color w:val="000000"/>
                <w:sz w:val="24"/>
              </w:rPr>
              <w:t>2</w:t>
            </w:r>
          </w:p>
        </w:tc>
        <w:tc>
          <w:tcPr>
            <w:tcW w:w="4320" w:type="dxa"/>
            <w:vAlign w:val="center"/>
          </w:tcPr>
          <w:p w:rsidR="003E0C7B" w:rsidRDefault="00CA1F84">
            <w:pPr>
              <w:jc w:val="left"/>
            </w:pPr>
            <w:r>
              <w:rPr>
                <w:color w:val="000000"/>
                <w:sz w:val="24"/>
              </w:rPr>
              <w:t>上投摩根基金管理有限公司关于修改公司旗下部分基金基金合同及托管协议的公告</w:t>
            </w:r>
          </w:p>
        </w:tc>
        <w:tc>
          <w:tcPr>
            <w:tcW w:w="2331" w:type="dxa"/>
            <w:vAlign w:val="center"/>
          </w:tcPr>
          <w:p w:rsidR="003E0C7B" w:rsidRDefault="00CA1F84">
            <w:pPr>
              <w:jc w:val="center"/>
            </w:pPr>
            <w:r>
              <w:rPr>
                <w:color w:val="000000"/>
                <w:sz w:val="24"/>
              </w:rPr>
              <w:t>同上</w:t>
            </w:r>
          </w:p>
        </w:tc>
        <w:tc>
          <w:tcPr>
            <w:tcW w:w="1629" w:type="dxa"/>
            <w:vAlign w:val="center"/>
          </w:tcPr>
          <w:p w:rsidR="003E0C7B" w:rsidRDefault="00CA1F84">
            <w:pPr>
              <w:jc w:val="center"/>
            </w:pPr>
            <w:r>
              <w:rPr>
                <w:color w:val="000000"/>
                <w:sz w:val="24"/>
              </w:rPr>
              <w:t>2021-02-19</w:t>
            </w:r>
          </w:p>
        </w:tc>
      </w:tr>
      <w:tr w:rsidR="003E0C7B">
        <w:tc>
          <w:tcPr>
            <w:tcW w:w="720" w:type="dxa"/>
            <w:vAlign w:val="center"/>
          </w:tcPr>
          <w:p w:rsidR="003E0C7B" w:rsidRDefault="00CA1F84">
            <w:pPr>
              <w:jc w:val="center"/>
            </w:pPr>
            <w:r>
              <w:rPr>
                <w:color w:val="000000"/>
                <w:sz w:val="24"/>
              </w:rPr>
              <w:t>3</w:t>
            </w:r>
          </w:p>
        </w:tc>
        <w:tc>
          <w:tcPr>
            <w:tcW w:w="4320" w:type="dxa"/>
            <w:vAlign w:val="center"/>
          </w:tcPr>
          <w:p w:rsidR="003E0C7B" w:rsidRDefault="00CA1F84">
            <w:pPr>
              <w:jc w:val="left"/>
            </w:pPr>
            <w:r>
              <w:rPr>
                <w:color w:val="000000"/>
                <w:sz w:val="24"/>
              </w:rPr>
              <w:t>上投摩根</w:t>
            </w:r>
            <w:r>
              <w:rPr>
                <w:color w:val="000000"/>
                <w:sz w:val="24"/>
              </w:rPr>
              <w:t>MSCI</w:t>
            </w:r>
            <w:r>
              <w:rPr>
                <w:color w:val="000000"/>
                <w:sz w:val="24"/>
              </w:rPr>
              <w:t>中国</w:t>
            </w:r>
            <w:r>
              <w:rPr>
                <w:color w:val="000000"/>
                <w:sz w:val="24"/>
              </w:rPr>
              <w:t>A</w:t>
            </w:r>
            <w:r>
              <w:rPr>
                <w:color w:val="000000"/>
                <w:sz w:val="24"/>
              </w:rPr>
              <w:t>股交易型开放式指数证券投资基金联接基金增聘基金经理公告</w:t>
            </w:r>
          </w:p>
        </w:tc>
        <w:tc>
          <w:tcPr>
            <w:tcW w:w="2331" w:type="dxa"/>
            <w:vAlign w:val="center"/>
          </w:tcPr>
          <w:p w:rsidR="003E0C7B" w:rsidRDefault="00CA1F84">
            <w:pPr>
              <w:jc w:val="center"/>
            </w:pPr>
            <w:r>
              <w:rPr>
                <w:color w:val="000000"/>
                <w:sz w:val="24"/>
              </w:rPr>
              <w:t>同上</w:t>
            </w:r>
          </w:p>
        </w:tc>
        <w:tc>
          <w:tcPr>
            <w:tcW w:w="1629" w:type="dxa"/>
            <w:vAlign w:val="center"/>
          </w:tcPr>
          <w:p w:rsidR="003E0C7B" w:rsidRDefault="00CA1F84">
            <w:pPr>
              <w:jc w:val="center"/>
            </w:pPr>
            <w:r>
              <w:rPr>
                <w:color w:val="000000"/>
                <w:sz w:val="24"/>
              </w:rPr>
              <w:t>2021-02-20</w:t>
            </w:r>
          </w:p>
        </w:tc>
      </w:tr>
      <w:tr w:rsidR="003E0C7B">
        <w:tc>
          <w:tcPr>
            <w:tcW w:w="720" w:type="dxa"/>
            <w:vAlign w:val="center"/>
          </w:tcPr>
          <w:p w:rsidR="003E0C7B" w:rsidRDefault="00CA1F84">
            <w:pPr>
              <w:jc w:val="center"/>
            </w:pPr>
            <w:r>
              <w:rPr>
                <w:color w:val="000000"/>
                <w:sz w:val="24"/>
              </w:rPr>
              <w:t>4</w:t>
            </w:r>
          </w:p>
        </w:tc>
        <w:tc>
          <w:tcPr>
            <w:tcW w:w="4320" w:type="dxa"/>
            <w:vAlign w:val="center"/>
          </w:tcPr>
          <w:p w:rsidR="003E0C7B" w:rsidRDefault="00CA1F84">
            <w:pPr>
              <w:jc w:val="left"/>
            </w:pPr>
            <w:r>
              <w:rPr>
                <w:color w:val="000000"/>
                <w:sz w:val="24"/>
              </w:rPr>
              <w:t>关于降低上投摩根旗下部分基金单笔最低交易限额的公告</w:t>
            </w:r>
          </w:p>
        </w:tc>
        <w:tc>
          <w:tcPr>
            <w:tcW w:w="2331" w:type="dxa"/>
            <w:vAlign w:val="center"/>
          </w:tcPr>
          <w:p w:rsidR="003E0C7B" w:rsidRDefault="00CA1F84">
            <w:pPr>
              <w:jc w:val="center"/>
            </w:pPr>
            <w:r>
              <w:rPr>
                <w:color w:val="000000"/>
                <w:sz w:val="24"/>
              </w:rPr>
              <w:t>同上</w:t>
            </w:r>
          </w:p>
        </w:tc>
        <w:tc>
          <w:tcPr>
            <w:tcW w:w="1629" w:type="dxa"/>
            <w:vAlign w:val="center"/>
          </w:tcPr>
          <w:p w:rsidR="003E0C7B" w:rsidRDefault="00CA1F84">
            <w:pPr>
              <w:jc w:val="center"/>
            </w:pPr>
            <w:r>
              <w:rPr>
                <w:color w:val="000000"/>
                <w:sz w:val="24"/>
              </w:rPr>
              <w:t>2021-03-10</w:t>
            </w:r>
          </w:p>
        </w:tc>
      </w:tr>
      <w:tr w:rsidR="003E0C7B">
        <w:tc>
          <w:tcPr>
            <w:tcW w:w="720" w:type="dxa"/>
            <w:vAlign w:val="center"/>
          </w:tcPr>
          <w:p w:rsidR="003E0C7B" w:rsidRDefault="00CA1F84">
            <w:pPr>
              <w:jc w:val="center"/>
            </w:pPr>
            <w:r>
              <w:rPr>
                <w:color w:val="000000"/>
                <w:sz w:val="24"/>
              </w:rPr>
              <w:t>5</w:t>
            </w:r>
          </w:p>
        </w:tc>
        <w:tc>
          <w:tcPr>
            <w:tcW w:w="4320" w:type="dxa"/>
            <w:vAlign w:val="center"/>
          </w:tcPr>
          <w:p w:rsidR="003E0C7B" w:rsidRDefault="00CA1F84">
            <w:pPr>
              <w:jc w:val="left"/>
            </w:pPr>
            <w:r>
              <w:rPr>
                <w:color w:val="000000"/>
                <w:sz w:val="24"/>
              </w:rPr>
              <w:t>上投摩根基金管理有限公司关于修改公司旗下</w:t>
            </w:r>
            <w:r>
              <w:rPr>
                <w:color w:val="000000"/>
                <w:sz w:val="24"/>
              </w:rPr>
              <w:t>5</w:t>
            </w:r>
            <w:r>
              <w:rPr>
                <w:color w:val="000000"/>
                <w:sz w:val="24"/>
              </w:rPr>
              <w:t>只指数基金基金合同的公告</w:t>
            </w:r>
          </w:p>
        </w:tc>
        <w:tc>
          <w:tcPr>
            <w:tcW w:w="2331" w:type="dxa"/>
            <w:vAlign w:val="center"/>
          </w:tcPr>
          <w:p w:rsidR="003E0C7B" w:rsidRDefault="00CA1F84">
            <w:pPr>
              <w:jc w:val="center"/>
            </w:pPr>
            <w:r>
              <w:rPr>
                <w:color w:val="000000"/>
                <w:sz w:val="24"/>
              </w:rPr>
              <w:t>同上</w:t>
            </w:r>
          </w:p>
        </w:tc>
        <w:tc>
          <w:tcPr>
            <w:tcW w:w="1629" w:type="dxa"/>
            <w:vAlign w:val="center"/>
          </w:tcPr>
          <w:p w:rsidR="003E0C7B" w:rsidRDefault="00CA1F84">
            <w:pPr>
              <w:jc w:val="center"/>
            </w:pPr>
            <w:r>
              <w:rPr>
                <w:color w:val="000000"/>
                <w:sz w:val="24"/>
              </w:rPr>
              <w:t>2021-03-31</w:t>
            </w:r>
          </w:p>
        </w:tc>
      </w:tr>
      <w:tr w:rsidR="003E0C7B">
        <w:tc>
          <w:tcPr>
            <w:tcW w:w="720" w:type="dxa"/>
            <w:vAlign w:val="center"/>
          </w:tcPr>
          <w:p w:rsidR="003E0C7B" w:rsidRDefault="00CA1F84">
            <w:pPr>
              <w:jc w:val="center"/>
            </w:pPr>
            <w:r>
              <w:rPr>
                <w:color w:val="000000"/>
                <w:sz w:val="24"/>
              </w:rPr>
              <w:t>6</w:t>
            </w:r>
          </w:p>
        </w:tc>
        <w:tc>
          <w:tcPr>
            <w:tcW w:w="4320" w:type="dxa"/>
            <w:vAlign w:val="center"/>
          </w:tcPr>
          <w:p w:rsidR="003E0C7B" w:rsidRDefault="00CA1F84">
            <w:pPr>
              <w:jc w:val="left"/>
            </w:pPr>
            <w:r>
              <w:rPr>
                <w:color w:val="000000"/>
                <w:sz w:val="24"/>
              </w:rPr>
              <w:t>上投摩根基金管理有限公司关于高级管理人员变更的公告</w:t>
            </w:r>
          </w:p>
        </w:tc>
        <w:tc>
          <w:tcPr>
            <w:tcW w:w="2331" w:type="dxa"/>
            <w:vAlign w:val="center"/>
          </w:tcPr>
          <w:p w:rsidR="003E0C7B" w:rsidRDefault="00CA1F84">
            <w:pPr>
              <w:jc w:val="center"/>
            </w:pPr>
            <w:r>
              <w:rPr>
                <w:color w:val="000000"/>
                <w:sz w:val="24"/>
              </w:rPr>
              <w:t>同上</w:t>
            </w:r>
          </w:p>
        </w:tc>
        <w:tc>
          <w:tcPr>
            <w:tcW w:w="1629" w:type="dxa"/>
            <w:vAlign w:val="center"/>
          </w:tcPr>
          <w:p w:rsidR="003E0C7B" w:rsidRDefault="00CA1F84">
            <w:pPr>
              <w:jc w:val="center"/>
            </w:pPr>
            <w:r>
              <w:rPr>
                <w:color w:val="000000"/>
                <w:sz w:val="24"/>
              </w:rPr>
              <w:t>2021-08-12</w:t>
            </w:r>
          </w:p>
        </w:tc>
      </w:tr>
      <w:tr w:rsidR="003E0C7B">
        <w:tc>
          <w:tcPr>
            <w:tcW w:w="720" w:type="dxa"/>
            <w:vAlign w:val="center"/>
          </w:tcPr>
          <w:p w:rsidR="003E0C7B" w:rsidRDefault="00CA1F84">
            <w:pPr>
              <w:jc w:val="center"/>
            </w:pPr>
            <w:r>
              <w:rPr>
                <w:color w:val="000000"/>
                <w:sz w:val="24"/>
              </w:rPr>
              <w:t>7</w:t>
            </w:r>
          </w:p>
        </w:tc>
        <w:tc>
          <w:tcPr>
            <w:tcW w:w="4320" w:type="dxa"/>
            <w:vAlign w:val="center"/>
          </w:tcPr>
          <w:p w:rsidR="003E0C7B" w:rsidRDefault="00CA1F84">
            <w:pPr>
              <w:jc w:val="left"/>
            </w:pPr>
            <w:r>
              <w:rPr>
                <w:color w:val="000000"/>
                <w:sz w:val="24"/>
              </w:rPr>
              <w:t>上投摩根基金管理有限公司关于注销厦门分公司的公告</w:t>
            </w:r>
          </w:p>
        </w:tc>
        <w:tc>
          <w:tcPr>
            <w:tcW w:w="2331" w:type="dxa"/>
            <w:vAlign w:val="center"/>
          </w:tcPr>
          <w:p w:rsidR="003E0C7B" w:rsidRDefault="00CA1F84">
            <w:pPr>
              <w:jc w:val="center"/>
            </w:pPr>
            <w:r>
              <w:rPr>
                <w:color w:val="000000"/>
                <w:sz w:val="24"/>
              </w:rPr>
              <w:t>同上</w:t>
            </w:r>
          </w:p>
        </w:tc>
        <w:tc>
          <w:tcPr>
            <w:tcW w:w="1629" w:type="dxa"/>
            <w:vAlign w:val="center"/>
          </w:tcPr>
          <w:p w:rsidR="003E0C7B" w:rsidRDefault="00CA1F84">
            <w:pPr>
              <w:jc w:val="center"/>
            </w:pPr>
            <w:r>
              <w:rPr>
                <w:color w:val="000000"/>
                <w:sz w:val="24"/>
              </w:rPr>
              <w:t>2021-09-04</w:t>
            </w:r>
          </w:p>
        </w:tc>
      </w:tr>
      <w:tr w:rsidR="003E0C7B">
        <w:tc>
          <w:tcPr>
            <w:tcW w:w="720" w:type="dxa"/>
            <w:vAlign w:val="center"/>
          </w:tcPr>
          <w:p w:rsidR="003E0C7B" w:rsidRDefault="00CA1F84">
            <w:pPr>
              <w:jc w:val="center"/>
            </w:pPr>
            <w:r>
              <w:rPr>
                <w:color w:val="000000"/>
                <w:sz w:val="24"/>
              </w:rPr>
              <w:t>8</w:t>
            </w:r>
          </w:p>
        </w:tc>
        <w:tc>
          <w:tcPr>
            <w:tcW w:w="4320" w:type="dxa"/>
            <w:vAlign w:val="center"/>
          </w:tcPr>
          <w:p w:rsidR="003E0C7B" w:rsidRDefault="00CA1F84">
            <w:pPr>
              <w:jc w:val="left"/>
            </w:pPr>
            <w:r>
              <w:rPr>
                <w:color w:val="000000"/>
                <w:sz w:val="24"/>
              </w:rPr>
              <w:t>关于降低上投摩根旗下部分基金最低赎回及转换转出份额和持有份额的公告</w:t>
            </w:r>
          </w:p>
        </w:tc>
        <w:tc>
          <w:tcPr>
            <w:tcW w:w="2331" w:type="dxa"/>
            <w:vAlign w:val="center"/>
          </w:tcPr>
          <w:p w:rsidR="003E0C7B" w:rsidRDefault="00CA1F84">
            <w:pPr>
              <w:jc w:val="center"/>
            </w:pPr>
            <w:r>
              <w:rPr>
                <w:color w:val="000000"/>
                <w:sz w:val="24"/>
              </w:rPr>
              <w:t>同上</w:t>
            </w:r>
          </w:p>
        </w:tc>
        <w:tc>
          <w:tcPr>
            <w:tcW w:w="1629" w:type="dxa"/>
            <w:vAlign w:val="center"/>
          </w:tcPr>
          <w:p w:rsidR="003E0C7B" w:rsidRDefault="00CA1F84">
            <w:pPr>
              <w:jc w:val="center"/>
            </w:pPr>
            <w:r>
              <w:rPr>
                <w:color w:val="000000"/>
                <w:sz w:val="24"/>
              </w:rPr>
              <w:t>2021-09-17</w:t>
            </w:r>
          </w:p>
        </w:tc>
      </w:tr>
    </w:tbl>
    <w:p w:rsidR="00A77EF9" w:rsidRPr="00D53356" w:rsidRDefault="00A77EF9" w:rsidP="000A766F">
      <w:pPr>
        <w:tabs>
          <w:tab w:val="left" w:pos="426"/>
        </w:tabs>
        <w:spacing w:before="29" w:line="288" w:lineRule="auto"/>
        <w:jc w:val="left"/>
        <w:rPr>
          <w:kern w:val="0"/>
          <w:sz w:val="24"/>
        </w:rPr>
      </w:pPr>
    </w:p>
    <w:p w:rsidR="00365FE1" w:rsidRPr="00D53356" w:rsidRDefault="00365FE1" w:rsidP="00B62223">
      <w:pPr>
        <w:pStyle w:val="1"/>
        <w:keepNext/>
        <w:keepLines/>
        <w:widowControl w:val="0"/>
        <w:spacing w:beforeLines="100" w:before="312" w:afterLines="100" w:after="312" w:line="360" w:lineRule="auto"/>
        <w:jc w:val="center"/>
        <w:rPr>
          <w:rFonts w:eastAsiaTheme="minorEastAsia"/>
          <w:b/>
          <w:bCs/>
          <w:sz w:val="21"/>
          <w:szCs w:val="21"/>
          <w:lang w:val="en-US"/>
        </w:rPr>
      </w:pPr>
      <w:bookmarkStart w:id="189" w:name="_Toc374532345"/>
      <w:bookmarkStart w:id="190" w:name="_Toc99538976"/>
      <w:r w:rsidRPr="00D53356">
        <w:rPr>
          <w:rFonts w:eastAsiaTheme="minorEastAsia"/>
          <w:b/>
          <w:bCs/>
          <w:sz w:val="21"/>
          <w:szCs w:val="21"/>
          <w:lang w:val="en-US"/>
        </w:rPr>
        <w:t xml:space="preserve">12  </w:t>
      </w:r>
      <w:r w:rsidRPr="00D53356">
        <w:rPr>
          <w:rFonts w:eastAsiaTheme="minorEastAsia"/>
          <w:b/>
          <w:bCs/>
          <w:sz w:val="21"/>
          <w:szCs w:val="21"/>
          <w:lang w:val="en-US"/>
        </w:rPr>
        <w:t>影响投资者决策的其他重要信息</w:t>
      </w:r>
      <w:bookmarkEnd w:id="189"/>
      <w:bookmarkEnd w:id="190"/>
    </w:p>
    <w:p w:rsidR="00365FE1" w:rsidRPr="00D53356" w:rsidRDefault="00365FE1" w:rsidP="00365FE1">
      <w:pPr>
        <w:autoSpaceDE w:val="0"/>
        <w:autoSpaceDN w:val="0"/>
        <w:adjustRightInd w:val="0"/>
        <w:spacing w:line="360" w:lineRule="auto"/>
        <w:jc w:val="left"/>
        <w:rPr>
          <w:rFonts w:ascii="宋体" w:hAnsi="宋体"/>
          <w:b/>
          <w:bCs/>
          <w:color w:val="000000"/>
          <w:kern w:val="0"/>
          <w:szCs w:val="21"/>
        </w:rPr>
      </w:pPr>
      <w:r w:rsidRPr="00D53356">
        <w:rPr>
          <w:rFonts w:ascii="宋体" w:hAnsi="宋体" w:hint="eastAsia"/>
          <w:b/>
          <w:bCs/>
          <w:color w:val="000000"/>
          <w:kern w:val="0"/>
          <w:szCs w:val="21"/>
        </w:rPr>
        <w:t>12.1 影响投资者决策的其他重要信息</w:t>
      </w:r>
    </w:p>
    <w:p w:rsidR="00365FE1" w:rsidRPr="00D53356" w:rsidRDefault="00365FE1" w:rsidP="00365FE1">
      <w:pPr>
        <w:spacing w:line="360" w:lineRule="auto"/>
        <w:ind w:firstLineChars="200" w:firstLine="420"/>
        <w:rPr>
          <w:rFonts w:ascii="宋体" w:hAnsi="宋体"/>
          <w:color w:val="000000"/>
          <w:szCs w:val="21"/>
        </w:rPr>
      </w:pPr>
      <w:r w:rsidRPr="00D53356">
        <w:rPr>
          <w:rFonts w:ascii="宋体" w:hAnsi="宋体"/>
          <w:color w:val="000000"/>
          <w:szCs w:val="21"/>
        </w:rPr>
        <w:t>无。</w:t>
      </w:r>
    </w:p>
    <w:p w:rsidR="00A77EF9" w:rsidRPr="00D53356" w:rsidRDefault="00A77EF9" w:rsidP="00A77EF9">
      <w:pPr>
        <w:spacing w:before="29" w:line="288" w:lineRule="auto"/>
        <w:ind w:firstLineChars="200" w:firstLine="480"/>
        <w:rPr>
          <w:kern w:val="0"/>
          <w:sz w:val="24"/>
        </w:rPr>
      </w:pPr>
    </w:p>
    <w:p w:rsidR="001A59F9" w:rsidRPr="00D53356" w:rsidRDefault="001A59F9" w:rsidP="00B62223">
      <w:pPr>
        <w:pStyle w:val="1"/>
        <w:keepNext/>
        <w:keepLines/>
        <w:widowControl w:val="0"/>
        <w:spacing w:beforeLines="100" w:before="312" w:afterLines="100" w:after="312" w:line="288" w:lineRule="auto"/>
        <w:jc w:val="center"/>
        <w:rPr>
          <w:b/>
          <w:bCs/>
          <w:szCs w:val="24"/>
          <w:lang w:val="en-US"/>
        </w:rPr>
      </w:pPr>
      <w:bookmarkStart w:id="191" w:name="_Toc225500055"/>
      <w:bookmarkStart w:id="192" w:name="_Toc361324903"/>
      <w:bookmarkStart w:id="193" w:name="_Toc99538977"/>
      <w:r w:rsidRPr="00D53356">
        <w:rPr>
          <w:rFonts w:hint="eastAsia"/>
          <w:b/>
          <w:bCs/>
          <w:szCs w:val="24"/>
          <w:lang w:val="en-US"/>
        </w:rPr>
        <w:lastRenderedPageBreak/>
        <w:t>§</w:t>
      </w:r>
      <w:r w:rsidRPr="00D53356">
        <w:rPr>
          <w:b/>
          <w:bCs/>
          <w:szCs w:val="24"/>
          <w:lang w:val="en-US"/>
        </w:rPr>
        <w:t>13</w:t>
      </w:r>
      <w:r w:rsidRPr="00D53356">
        <w:rPr>
          <w:rFonts w:hint="eastAsia"/>
          <w:b/>
          <w:bCs/>
          <w:szCs w:val="24"/>
          <w:lang w:val="en-US"/>
        </w:rPr>
        <w:t>备查文件目录</w:t>
      </w:r>
      <w:bookmarkEnd w:id="191"/>
      <w:bookmarkEnd w:id="192"/>
      <w:bookmarkEnd w:id="193"/>
    </w:p>
    <w:p w:rsidR="00DB6EA0" w:rsidRPr="00D53356" w:rsidRDefault="00DB6EA0" w:rsidP="00DB6EA0"/>
    <w:p w:rsidR="001A59F9" w:rsidRPr="00D53356" w:rsidRDefault="001A59F9" w:rsidP="007C7B50">
      <w:pPr>
        <w:pStyle w:val="20"/>
        <w:spacing w:before="29" w:after="0" w:line="288" w:lineRule="auto"/>
        <w:rPr>
          <w:rFonts w:ascii="Times New Roman" w:hAnsi="Times New Roman"/>
          <w:kern w:val="0"/>
          <w:szCs w:val="24"/>
        </w:rPr>
      </w:pPr>
      <w:bookmarkStart w:id="194" w:name="_Toc361324904"/>
      <w:bookmarkStart w:id="195" w:name="_Toc99538978"/>
      <w:r w:rsidRPr="00D53356">
        <w:rPr>
          <w:rFonts w:ascii="Times New Roman" w:hAnsi="Times New Roman"/>
          <w:kern w:val="0"/>
          <w:szCs w:val="24"/>
        </w:rPr>
        <w:t xml:space="preserve">13.1 </w:t>
      </w:r>
      <w:r w:rsidRPr="00D53356">
        <w:rPr>
          <w:rFonts w:ascii="Times New Roman" w:hAnsi="Times New Roman" w:hint="eastAsia"/>
          <w:kern w:val="0"/>
          <w:szCs w:val="24"/>
        </w:rPr>
        <w:t>备查文件目录</w:t>
      </w:r>
      <w:bookmarkEnd w:id="194"/>
      <w:bookmarkEnd w:id="195"/>
    </w:p>
    <w:p w:rsidR="003E0C7B" w:rsidRDefault="00CA1F84">
      <w:pPr>
        <w:spacing w:before="29" w:line="288" w:lineRule="auto"/>
        <w:rPr>
          <w:kern w:val="0"/>
          <w:sz w:val="24"/>
        </w:rPr>
      </w:pPr>
      <w:r>
        <w:rPr>
          <w:kern w:val="0"/>
          <w:sz w:val="24"/>
        </w:rPr>
        <w:t>(</w:t>
      </w:r>
      <w:r>
        <w:rPr>
          <w:kern w:val="0"/>
          <w:sz w:val="24"/>
        </w:rPr>
        <w:t>一</w:t>
      </w:r>
      <w:r>
        <w:rPr>
          <w:kern w:val="0"/>
          <w:sz w:val="24"/>
        </w:rPr>
        <w:t>)</w:t>
      </w:r>
      <w:r>
        <w:rPr>
          <w:kern w:val="0"/>
          <w:sz w:val="24"/>
        </w:rPr>
        <w:t>中国证监会准予上投摩根</w:t>
      </w:r>
      <w:r>
        <w:rPr>
          <w:kern w:val="0"/>
          <w:sz w:val="24"/>
        </w:rPr>
        <w:t>MSCI</w:t>
      </w:r>
      <w:r>
        <w:rPr>
          <w:kern w:val="0"/>
          <w:sz w:val="24"/>
        </w:rPr>
        <w:t>中国</w:t>
      </w:r>
      <w:r>
        <w:rPr>
          <w:kern w:val="0"/>
          <w:sz w:val="24"/>
        </w:rPr>
        <w:t>A</w:t>
      </w:r>
      <w:r>
        <w:rPr>
          <w:kern w:val="0"/>
          <w:sz w:val="24"/>
        </w:rPr>
        <w:t>股交易型开放式指数证券投资基金联接基金募集注册的文件</w:t>
      </w:r>
    </w:p>
    <w:p w:rsidR="003E0C7B" w:rsidRDefault="00CA1F84">
      <w:pPr>
        <w:spacing w:before="29" w:line="288" w:lineRule="auto"/>
        <w:rPr>
          <w:kern w:val="0"/>
          <w:sz w:val="24"/>
        </w:rPr>
      </w:pPr>
      <w:r>
        <w:rPr>
          <w:kern w:val="0"/>
          <w:sz w:val="24"/>
        </w:rPr>
        <w:t>(</w:t>
      </w:r>
      <w:r>
        <w:rPr>
          <w:kern w:val="0"/>
          <w:sz w:val="24"/>
        </w:rPr>
        <w:t>二</w:t>
      </w:r>
      <w:r>
        <w:rPr>
          <w:kern w:val="0"/>
          <w:sz w:val="24"/>
        </w:rPr>
        <w:t>)</w:t>
      </w:r>
      <w:r>
        <w:rPr>
          <w:kern w:val="0"/>
          <w:sz w:val="24"/>
        </w:rPr>
        <w:t>上投摩根</w:t>
      </w:r>
      <w:r>
        <w:rPr>
          <w:kern w:val="0"/>
          <w:sz w:val="24"/>
        </w:rPr>
        <w:t>MSCI</w:t>
      </w:r>
      <w:r>
        <w:rPr>
          <w:kern w:val="0"/>
          <w:sz w:val="24"/>
        </w:rPr>
        <w:t>中国</w:t>
      </w:r>
      <w:r>
        <w:rPr>
          <w:kern w:val="0"/>
          <w:sz w:val="24"/>
        </w:rPr>
        <w:t>A</w:t>
      </w:r>
      <w:r>
        <w:rPr>
          <w:kern w:val="0"/>
          <w:sz w:val="24"/>
        </w:rPr>
        <w:t>股交易型开放式指数证券投资基金联接基金基金合同</w:t>
      </w:r>
    </w:p>
    <w:p w:rsidR="003E0C7B" w:rsidRDefault="00CA1F84">
      <w:pPr>
        <w:spacing w:before="29" w:line="288" w:lineRule="auto"/>
        <w:rPr>
          <w:kern w:val="0"/>
          <w:sz w:val="24"/>
        </w:rPr>
      </w:pPr>
      <w:r>
        <w:rPr>
          <w:kern w:val="0"/>
          <w:sz w:val="24"/>
        </w:rPr>
        <w:t>(</w:t>
      </w:r>
      <w:r>
        <w:rPr>
          <w:kern w:val="0"/>
          <w:sz w:val="24"/>
        </w:rPr>
        <w:t>三</w:t>
      </w:r>
      <w:r>
        <w:rPr>
          <w:kern w:val="0"/>
          <w:sz w:val="24"/>
        </w:rPr>
        <w:t>)</w:t>
      </w:r>
      <w:r>
        <w:rPr>
          <w:kern w:val="0"/>
          <w:sz w:val="24"/>
        </w:rPr>
        <w:t>上投摩根</w:t>
      </w:r>
      <w:r>
        <w:rPr>
          <w:kern w:val="0"/>
          <w:sz w:val="24"/>
        </w:rPr>
        <w:t>MSCI</w:t>
      </w:r>
      <w:r>
        <w:rPr>
          <w:kern w:val="0"/>
          <w:sz w:val="24"/>
        </w:rPr>
        <w:t>中国</w:t>
      </w:r>
      <w:r>
        <w:rPr>
          <w:kern w:val="0"/>
          <w:sz w:val="24"/>
        </w:rPr>
        <w:t>A</w:t>
      </w:r>
      <w:r>
        <w:rPr>
          <w:kern w:val="0"/>
          <w:sz w:val="24"/>
        </w:rPr>
        <w:t>股交易型开放式指数证券投资基金联接基金托管协议</w:t>
      </w:r>
    </w:p>
    <w:p w:rsidR="003E0C7B" w:rsidRDefault="00CA1F84">
      <w:pPr>
        <w:spacing w:before="29" w:line="288" w:lineRule="auto"/>
        <w:rPr>
          <w:kern w:val="0"/>
          <w:sz w:val="24"/>
        </w:rPr>
      </w:pPr>
      <w:r>
        <w:rPr>
          <w:kern w:val="0"/>
          <w:sz w:val="24"/>
        </w:rPr>
        <w:t>(</w:t>
      </w:r>
      <w:r>
        <w:rPr>
          <w:kern w:val="0"/>
          <w:sz w:val="24"/>
        </w:rPr>
        <w:t>四</w:t>
      </w:r>
      <w:r>
        <w:rPr>
          <w:kern w:val="0"/>
          <w:sz w:val="24"/>
        </w:rPr>
        <w:t>)</w:t>
      </w:r>
      <w:r>
        <w:rPr>
          <w:kern w:val="0"/>
          <w:sz w:val="24"/>
        </w:rPr>
        <w:t>法律意见书</w:t>
      </w:r>
    </w:p>
    <w:p w:rsidR="003E0C7B" w:rsidRDefault="00CA1F84">
      <w:pPr>
        <w:spacing w:before="29" w:line="288" w:lineRule="auto"/>
        <w:rPr>
          <w:kern w:val="0"/>
          <w:sz w:val="24"/>
        </w:rPr>
      </w:pPr>
      <w:r>
        <w:rPr>
          <w:kern w:val="0"/>
          <w:sz w:val="24"/>
        </w:rPr>
        <w:t>(</w:t>
      </w:r>
      <w:r>
        <w:rPr>
          <w:kern w:val="0"/>
          <w:sz w:val="24"/>
        </w:rPr>
        <w:t>五</w:t>
      </w:r>
      <w:r>
        <w:rPr>
          <w:kern w:val="0"/>
          <w:sz w:val="24"/>
        </w:rPr>
        <w:t>)</w:t>
      </w:r>
      <w:r>
        <w:rPr>
          <w:kern w:val="0"/>
          <w:sz w:val="24"/>
        </w:rPr>
        <w:t>基金管理人业务资格批件、营业执照</w:t>
      </w:r>
    </w:p>
    <w:p w:rsidR="003E0C7B" w:rsidRDefault="00CA1F84">
      <w:pPr>
        <w:spacing w:before="29" w:line="288" w:lineRule="auto"/>
        <w:rPr>
          <w:kern w:val="0"/>
          <w:sz w:val="24"/>
        </w:rPr>
      </w:pPr>
      <w:r>
        <w:rPr>
          <w:kern w:val="0"/>
          <w:sz w:val="24"/>
        </w:rPr>
        <w:t>(</w:t>
      </w:r>
      <w:r>
        <w:rPr>
          <w:kern w:val="0"/>
          <w:sz w:val="24"/>
        </w:rPr>
        <w:t>六</w:t>
      </w:r>
      <w:r>
        <w:rPr>
          <w:kern w:val="0"/>
          <w:sz w:val="24"/>
        </w:rPr>
        <w:t>)</w:t>
      </w:r>
      <w:r>
        <w:rPr>
          <w:kern w:val="0"/>
          <w:sz w:val="24"/>
        </w:rPr>
        <w:t>基金托管人业务资格批件、营业执照</w:t>
      </w:r>
    </w:p>
    <w:p w:rsidR="003E0C7B" w:rsidRDefault="00CA1F84">
      <w:pPr>
        <w:spacing w:before="29" w:line="288" w:lineRule="auto"/>
        <w:rPr>
          <w:kern w:val="0"/>
          <w:sz w:val="24"/>
        </w:rPr>
      </w:pPr>
      <w:r>
        <w:rPr>
          <w:kern w:val="0"/>
          <w:sz w:val="24"/>
        </w:rPr>
        <w:t>(</w:t>
      </w:r>
      <w:r>
        <w:rPr>
          <w:kern w:val="0"/>
          <w:sz w:val="24"/>
        </w:rPr>
        <w:t>七</w:t>
      </w:r>
      <w:r>
        <w:rPr>
          <w:kern w:val="0"/>
          <w:sz w:val="24"/>
        </w:rPr>
        <w:t>)</w:t>
      </w:r>
      <w:r>
        <w:rPr>
          <w:kern w:val="0"/>
          <w:sz w:val="24"/>
        </w:rPr>
        <w:t>上投摩根基金管理有限公司开放式基金业务规则</w:t>
      </w:r>
    </w:p>
    <w:p w:rsidR="001A59F9" w:rsidRPr="00D53356" w:rsidRDefault="001A59F9" w:rsidP="008D5949">
      <w:pPr>
        <w:spacing w:before="29" w:line="288" w:lineRule="auto"/>
        <w:rPr>
          <w:kern w:val="0"/>
          <w:sz w:val="24"/>
        </w:rPr>
      </w:pPr>
      <w:r w:rsidRPr="00D53356">
        <w:rPr>
          <w:kern w:val="0"/>
          <w:sz w:val="24"/>
        </w:rPr>
        <w:t>(</w:t>
      </w:r>
      <w:r w:rsidRPr="00D53356">
        <w:rPr>
          <w:kern w:val="0"/>
          <w:sz w:val="24"/>
        </w:rPr>
        <w:t>八</w:t>
      </w:r>
      <w:r w:rsidRPr="00D53356">
        <w:rPr>
          <w:kern w:val="0"/>
          <w:sz w:val="24"/>
        </w:rPr>
        <w:t>)</w:t>
      </w:r>
      <w:r w:rsidRPr="00D53356">
        <w:rPr>
          <w:kern w:val="0"/>
          <w:sz w:val="24"/>
        </w:rPr>
        <w:t>中国证监会要求的其他文件</w:t>
      </w:r>
    </w:p>
    <w:p w:rsidR="001A59F9" w:rsidRPr="00D53356"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D53356" w:rsidRDefault="001A59F9" w:rsidP="007C7B50">
      <w:pPr>
        <w:pStyle w:val="20"/>
        <w:spacing w:before="29" w:after="0" w:line="288" w:lineRule="auto"/>
        <w:rPr>
          <w:rFonts w:ascii="Times New Roman" w:hAnsi="Times New Roman"/>
          <w:kern w:val="0"/>
          <w:szCs w:val="24"/>
        </w:rPr>
      </w:pPr>
      <w:bookmarkStart w:id="196" w:name="_Toc361324905"/>
      <w:bookmarkStart w:id="197" w:name="_Toc99538979"/>
      <w:r w:rsidRPr="00D53356">
        <w:rPr>
          <w:rFonts w:ascii="Times New Roman" w:hAnsi="Times New Roman"/>
          <w:kern w:val="0"/>
          <w:szCs w:val="24"/>
        </w:rPr>
        <w:t>13.2</w:t>
      </w:r>
      <w:r w:rsidRPr="00D53356">
        <w:rPr>
          <w:rFonts w:ascii="Times New Roman" w:hAnsi="Times New Roman" w:hint="eastAsia"/>
          <w:kern w:val="0"/>
          <w:szCs w:val="24"/>
        </w:rPr>
        <w:t>存放地点</w:t>
      </w:r>
      <w:bookmarkEnd w:id="196"/>
      <w:bookmarkEnd w:id="197"/>
    </w:p>
    <w:p w:rsidR="001A59F9" w:rsidRPr="00D53356" w:rsidRDefault="001A59F9" w:rsidP="00BB4C29">
      <w:pPr>
        <w:spacing w:before="29" w:line="288" w:lineRule="auto"/>
        <w:ind w:firstLineChars="200" w:firstLine="480"/>
        <w:rPr>
          <w:kern w:val="0"/>
          <w:sz w:val="24"/>
        </w:rPr>
      </w:pPr>
      <w:r w:rsidRPr="00D53356">
        <w:rPr>
          <w:kern w:val="0"/>
          <w:sz w:val="24"/>
        </w:rPr>
        <w:t>基金管理人及基金托管人住所。</w:t>
      </w:r>
    </w:p>
    <w:p w:rsidR="001A59F9" w:rsidRPr="00D53356" w:rsidRDefault="001A59F9" w:rsidP="003448E5">
      <w:pPr>
        <w:spacing w:line="360" w:lineRule="auto"/>
        <w:rPr>
          <w:rFonts w:asciiTheme="minorEastAsia" w:eastAsiaTheme="minorEastAsia" w:hAnsiTheme="minorEastAsia"/>
          <w:bCs/>
          <w:color w:val="000000"/>
          <w:szCs w:val="21"/>
        </w:rPr>
      </w:pPr>
    </w:p>
    <w:p w:rsidR="001A59F9" w:rsidRPr="00D53356" w:rsidRDefault="001A59F9" w:rsidP="007C7B50">
      <w:pPr>
        <w:pStyle w:val="20"/>
        <w:spacing w:before="29" w:after="0" w:line="288" w:lineRule="auto"/>
        <w:rPr>
          <w:rFonts w:ascii="Times New Roman" w:hAnsi="Times New Roman"/>
          <w:kern w:val="0"/>
          <w:szCs w:val="24"/>
        </w:rPr>
      </w:pPr>
      <w:bookmarkStart w:id="198" w:name="_Toc361324906"/>
      <w:bookmarkStart w:id="199" w:name="_Toc99538980"/>
      <w:r w:rsidRPr="00D53356">
        <w:rPr>
          <w:rFonts w:ascii="Times New Roman" w:hAnsi="Times New Roman"/>
          <w:kern w:val="0"/>
          <w:szCs w:val="24"/>
        </w:rPr>
        <w:t>13.3</w:t>
      </w:r>
      <w:r w:rsidRPr="00D53356">
        <w:rPr>
          <w:rFonts w:ascii="Times New Roman" w:hAnsi="Times New Roman" w:hint="eastAsia"/>
          <w:kern w:val="0"/>
          <w:szCs w:val="24"/>
        </w:rPr>
        <w:t>查阅方式</w:t>
      </w:r>
      <w:bookmarkEnd w:id="198"/>
      <w:bookmarkEnd w:id="199"/>
    </w:p>
    <w:p w:rsidR="001A59F9" w:rsidRPr="00D53356" w:rsidRDefault="001A59F9" w:rsidP="00BB4C29">
      <w:pPr>
        <w:spacing w:before="29" w:line="288" w:lineRule="auto"/>
        <w:ind w:firstLineChars="200" w:firstLine="480"/>
        <w:rPr>
          <w:kern w:val="0"/>
          <w:sz w:val="24"/>
        </w:rPr>
      </w:pPr>
      <w:r w:rsidRPr="00D53356">
        <w:rPr>
          <w:kern w:val="0"/>
          <w:sz w:val="24"/>
        </w:rPr>
        <w:t>投资者可在营业时间免费查阅，也可按工本费购买复印件。</w:t>
      </w:r>
    </w:p>
    <w:p w:rsidR="001A59F9" w:rsidRPr="00D53356"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3356"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3356"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3356"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3356"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3356"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3356"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3356" w:rsidRDefault="001A59F9" w:rsidP="00E44CC5">
      <w:pPr>
        <w:spacing w:before="29" w:line="288" w:lineRule="auto"/>
        <w:ind w:firstLineChars="200" w:firstLine="482"/>
        <w:jc w:val="right"/>
        <w:rPr>
          <w:b/>
          <w:kern w:val="0"/>
          <w:sz w:val="24"/>
        </w:rPr>
      </w:pPr>
      <w:r w:rsidRPr="00D53356">
        <w:rPr>
          <w:b/>
          <w:kern w:val="0"/>
          <w:sz w:val="24"/>
        </w:rPr>
        <w:t>上投摩根基金管理有限公司</w:t>
      </w:r>
    </w:p>
    <w:p w:rsidR="001A59F9" w:rsidRPr="00E44CC5" w:rsidRDefault="00A77C51" w:rsidP="00E44CC5">
      <w:pPr>
        <w:spacing w:before="29" w:line="288" w:lineRule="auto"/>
        <w:ind w:firstLineChars="200" w:firstLine="482"/>
        <w:jc w:val="right"/>
        <w:rPr>
          <w:b/>
          <w:kern w:val="0"/>
          <w:sz w:val="24"/>
        </w:rPr>
      </w:pPr>
      <w:r w:rsidRPr="00D53356">
        <w:rPr>
          <w:b/>
          <w:kern w:val="0"/>
          <w:sz w:val="24"/>
        </w:rPr>
        <w:t>二〇二二年三月三十一日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98C" w:rsidRDefault="0072698C">
      <w:r>
        <w:separator/>
      </w:r>
    </w:p>
  </w:endnote>
  <w:endnote w:type="continuationSeparator" w:id="0">
    <w:p w:rsidR="0072698C" w:rsidRDefault="0072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CFF" w:rsidRDefault="006C5CFF"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C5CFF" w:rsidRDefault="006C5CFF"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CFF" w:rsidRDefault="006C5CFF"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547D5">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547D5">
      <w:rPr>
        <w:noProof/>
        <w:kern w:val="0"/>
        <w:szCs w:val="21"/>
      </w:rPr>
      <w:t>63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98C" w:rsidRDefault="0072698C">
      <w:r>
        <w:separator/>
      </w:r>
    </w:p>
  </w:footnote>
  <w:footnote w:type="continuationSeparator" w:id="0">
    <w:p w:rsidR="0072698C" w:rsidRDefault="00726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CFF" w:rsidRPr="00520EF8" w:rsidRDefault="006C5CFF" w:rsidP="00714A2F">
    <w:pPr>
      <w:pStyle w:val="ae"/>
      <w:pBdr>
        <w:bottom w:val="single" w:sz="6" w:space="0" w:color="auto"/>
      </w:pBdr>
      <w:jc w:val="right"/>
    </w:pPr>
    <w:r w:rsidRPr="0098122D">
      <w:rPr>
        <w:sz w:val="21"/>
        <w:szCs w:val="21"/>
      </w:rPr>
      <w:t>上投摩根</w:t>
    </w:r>
    <w:r w:rsidRPr="0098122D">
      <w:rPr>
        <w:sz w:val="21"/>
        <w:szCs w:val="21"/>
      </w:rPr>
      <w:t>MSCI</w:t>
    </w:r>
    <w:r w:rsidRPr="0098122D">
      <w:rPr>
        <w:sz w:val="21"/>
        <w:szCs w:val="21"/>
      </w:rPr>
      <w:t>中国</w:t>
    </w:r>
    <w:r w:rsidRPr="0098122D">
      <w:rPr>
        <w:sz w:val="21"/>
        <w:szCs w:val="21"/>
      </w:rPr>
      <w:t>A</w:t>
    </w:r>
    <w:r w:rsidRPr="0098122D">
      <w:rPr>
        <w:sz w:val="21"/>
        <w:szCs w:val="21"/>
      </w:rPr>
      <w:t>股交易型开放式指数证券投资基金联接基金</w:t>
    </w:r>
    <w:r w:rsidRPr="0098122D">
      <w:rPr>
        <w:sz w:val="21"/>
        <w:szCs w:val="21"/>
      </w:rPr>
      <w:t>2021</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5E8A"/>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612B"/>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1B3E"/>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4872"/>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1CC2"/>
    <w:rsid w:val="0016292B"/>
    <w:rsid w:val="00162C6F"/>
    <w:rsid w:val="00163220"/>
    <w:rsid w:val="001633D1"/>
    <w:rsid w:val="0016380C"/>
    <w:rsid w:val="00163816"/>
    <w:rsid w:val="00163B27"/>
    <w:rsid w:val="0016425E"/>
    <w:rsid w:val="0016438B"/>
    <w:rsid w:val="00164BF7"/>
    <w:rsid w:val="00165317"/>
    <w:rsid w:val="001657AB"/>
    <w:rsid w:val="00165C39"/>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1B5"/>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6D21"/>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3D7"/>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E8A"/>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746"/>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3BFC"/>
    <w:rsid w:val="002D4D38"/>
    <w:rsid w:val="002D5076"/>
    <w:rsid w:val="002D52AD"/>
    <w:rsid w:val="002D5800"/>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5F52"/>
    <w:rsid w:val="002F60EA"/>
    <w:rsid w:val="002F680E"/>
    <w:rsid w:val="002F6FFD"/>
    <w:rsid w:val="002F732E"/>
    <w:rsid w:val="00300951"/>
    <w:rsid w:val="00300E8A"/>
    <w:rsid w:val="003023C9"/>
    <w:rsid w:val="00302C17"/>
    <w:rsid w:val="00302CA8"/>
    <w:rsid w:val="00302DE9"/>
    <w:rsid w:val="00303EE2"/>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276E7"/>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5FE1"/>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2C69"/>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0E28"/>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C7CA9"/>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0C7B"/>
    <w:rsid w:val="003E1063"/>
    <w:rsid w:val="003E19FF"/>
    <w:rsid w:val="003E1B1E"/>
    <w:rsid w:val="003E244F"/>
    <w:rsid w:val="003E30CE"/>
    <w:rsid w:val="003E37AE"/>
    <w:rsid w:val="003E3E33"/>
    <w:rsid w:val="003E456E"/>
    <w:rsid w:val="003E4CD9"/>
    <w:rsid w:val="003E4EC1"/>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930"/>
    <w:rsid w:val="00412EC3"/>
    <w:rsid w:val="00412F44"/>
    <w:rsid w:val="00413323"/>
    <w:rsid w:val="00413686"/>
    <w:rsid w:val="00414503"/>
    <w:rsid w:val="00414827"/>
    <w:rsid w:val="004153B3"/>
    <w:rsid w:val="00415772"/>
    <w:rsid w:val="004163FD"/>
    <w:rsid w:val="0041683D"/>
    <w:rsid w:val="00416C10"/>
    <w:rsid w:val="004175C1"/>
    <w:rsid w:val="00417976"/>
    <w:rsid w:val="00417A0E"/>
    <w:rsid w:val="0042053A"/>
    <w:rsid w:val="004213D6"/>
    <w:rsid w:val="00421C75"/>
    <w:rsid w:val="00422440"/>
    <w:rsid w:val="00422916"/>
    <w:rsid w:val="00423BA3"/>
    <w:rsid w:val="00424213"/>
    <w:rsid w:val="00424EF3"/>
    <w:rsid w:val="00425D45"/>
    <w:rsid w:val="004267DB"/>
    <w:rsid w:val="004268BB"/>
    <w:rsid w:val="00426A4B"/>
    <w:rsid w:val="00427D2F"/>
    <w:rsid w:val="004304E3"/>
    <w:rsid w:val="00430724"/>
    <w:rsid w:val="00431047"/>
    <w:rsid w:val="00431741"/>
    <w:rsid w:val="00431763"/>
    <w:rsid w:val="00431B86"/>
    <w:rsid w:val="00431E4A"/>
    <w:rsid w:val="0043264B"/>
    <w:rsid w:val="00432B85"/>
    <w:rsid w:val="00432C37"/>
    <w:rsid w:val="00433EED"/>
    <w:rsid w:val="004345BA"/>
    <w:rsid w:val="004347A5"/>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1224"/>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0F8E"/>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894"/>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377"/>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228"/>
    <w:rsid w:val="004D5316"/>
    <w:rsid w:val="004D56B7"/>
    <w:rsid w:val="004D575C"/>
    <w:rsid w:val="004D5EF1"/>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0EF8"/>
    <w:rsid w:val="00521568"/>
    <w:rsid w:val="00521596"/>
    <w:rsid w:val="00522066"/>
    <w:rsid w:val="005222FA"/>
    <w:rsid w:val="00522698"/>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3D0"/>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068"/>
    <w:rsid w:val="005721D0"/>
    <w:rsid w:val="0057275D"/>
    <w:rsid w:val="00572919"/>
    <w:rsid w:val="00572AC4"/>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0E"/>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63"/>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16236"/>
    <w:rsid w:val="0062038A"/>
    <w:rsid w:val="006203A8"/>
    <w:rsid w:val="00620E59"/>
    <w:rsid w:val="00621132"/>
    <w:rsid w:val="00622656"/>
    <w:rsid w:val="006234C2"/>
    <w:rsid w:val="0062386E"/>
    <w:rsid w:val="006239F7"/>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35A0"/>
    <w:rsid w:val="0063444A"/>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2F5F"/>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9EB"/>
    <w:rsid w:val="00683F61"/>
    <w:rsid w:val="0068426D"/>
    <w:rsid w:val="0068499B"/>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0AD1"/>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5CFF"/>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2CE"/>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4A2F"/>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98C"/>
    <w:rsid w:val="00726F5A"/>
    <w:rsid w:val="0072708F"/>
    <w:rsid w:val="00727ACA"/>
    <w:rsid w:val="00730E81"/>
    <w:rsid w:val="00731000"/>
    <w:rsid w:val="00731204"/>
    <w:rsid w:val="007319BC"/>
    <w:rsid w:val="0073222B"/>
    <w:rsid w:val="00732582"/>
    <w:rsid w:val="00732D1D"/>
    <w:rsid w:val="00732E48"/>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0C2"/>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709"/>
    <w:rsid w:val="007C5E8A"/>
    <w:rsid w:val="007C5F4B"/>
    <w:rsid w:val="007C6AAB"/>
    <w:rsid w:val="007C7B50"/>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85"/>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6E3"/>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47D5"/>
    <w:rsid w:val="0085606B"/>
    <w:rsid w:val="00856481"/>
    <w:rsid w:val="008567A2"/>
    <w:rsid w:val="00856E6C"/>
    <w:rsid w:val="00856F25"/>
    <w:rsid w:val="00857DE1"/>
    <w:rsid w:val="00857EA7"/>
    <w:rsid w:val="00860793"/>
    <w:rsid w:val="008609F6"/>
    <w:rsid w:val="00860AC3"/>
    <w:rsid w:val="00861B4D"/>
    <w:rsid w:val="00862EC7"/>
    <w:rsid w:val="00863011"/>
    <w:rsid w:val="00863C5B"/>
    <w:rsid w:val="00863D2E"/>
    <w:rsid w:val="00864830"/>
    <w:rsid w:val="008649B0"/>
    <w:rsid w:val="00864E32"/>
    <w:rsid w:val="00865075"/>
    <w:rsid w:val="0086517E"/>
    <w:rsid w:val="0086527A"/>
    <w:rsid w:val="00865F86"/>
    <w:rsid w:val="0086615F"/>
    <w:rsid w:val="00866991"/>
    <w:rsid w:val="00866A30"/>
    <w:rsid w:val="0086748F"/>
    <w:rsid w:val="00870E2B"/>
    <w:rsid w:val="008714B9"/>
    <w:rsid w:val="00872757"/>
    <w:rsid w:val="00872BA6"/>
    <w:rsid w:val="00872CE4"/>
    <w:rsid w:val="0087374E"/>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0F3D"/>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4CF6"/>
    <w:rsid w:val="00924F2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7D8"/>
    <w:rsid w:val="00976A4D"/>
    <w:rsid w:val="00976DCD"/>
    <w:rsid w:val="00977134"/>
    <w:rsid w:val="009778D3"/>
    <w:rsid w:val="00977B69"/>
    <w:rsid w:val="00980013"/>
    <w:rsid w:val="00980521"/>
    <w:rsid w:val="00980969"/>
    <w:rsid w:val="00980E65"/>
    <w:rsid w:val="0098122D"/>
    <w:rsid w:val="00981963"/>
    <w:rsid w:val="009819C9"/>
    <w:rsid w:val="00981DB5"/>
    <w:rsid w:val="00982199"/>
    <w:rsid w:val="00982FD1"/>
    <w:rsid w:val="009831B9"/>
    <w:rsid w:val="00983C82"/>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4DD1"/>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387D"/>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621"/>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1FFC"/>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175"/>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C6D5A"/>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1BAC"/>
    <w:rsid w:val="00AF2CCD"/>
    <w:rsid w:val="00AF2FB0"/>
    <w:rsid w:val="00AF42FC"/>
    <w:rsid w:val="00AF4AC5"/>
    <w:rsid w:val="00AF4C2C"/>
    <w:rsid w:val="00AF597D"/>
    <w:rsid w:val="00AF6EC1"/>
    <w:rsid w:val="00AF72C0"/>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54B"/>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59BB"/>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036"/>
    <w:rsid w:val="00B60638"/>
    <w:rsid w:val="00B606F8"/>
    <w:rsid w:val="00B61923"/>
    <w:rsid w:val="00B621D6"/>
    <w:rsid w:val="00B62223"/>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408A"/>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38C"/>
    <w:rsid w:val="00B94960"/>
    <w:rsid w:val="00B94AF7"/>
    <w:rsid w:val="00B94CBB"/>
    <w:rsid w:val="00B96F6E"/>
    <w:rsid w:val="00BA22A8"/>
    <w:rsid w:val="00BA309F"/>
    <w:rsid w:val="00BA3AAD"/>
    <w:rsid w:val="00BA3E48"/>
    <w:rsid w:val="00BA4905"/>
    <w:rsid w:val="00BA4B81"/>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6B8"/>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607"/>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48B4"/>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972C0"/>
    <w:rsid w:val="00CA194C"/>
    <w:rsid w:val="00CA1F84"/>
    <w:rsid w:val="00CA21A6"/>
    <w:rsid w:val="00CA23C1"/>
    <w:rsid w:val="00CA2B4F"/>
    <w:rsid w:val="00CA30C3"/>
    <w:rsid w:val="00CA32B2"/>
    <w:rsid w:val="00CA341D"/>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30B"/>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1DFF"/>
    <w:rsid w:val="00CF2161"/>
    <w:rsid w:val="00CF2307"/>
    <w:rsid w:val="00CF26AE"/>
    <w:rsid w:val="00CF2D54"/>
    <w:rsid w:val="00CF30D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1D50"/>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6D5E"/>
    <w:rsid w:val="00D47399"/>
    <w:rsid w:val="00D47475"/>
    <w:rsid w:val="00D4772B"/>
    <w:rsid w:val="00D47BB2"/>
    <w:rsid w:val="00D47D04"/>
    <w:rsid w:val="00D5056A"/>
    <w:rsid w:val="00D51099"/>
    <w:rsid w:val="00D510A0"/>
    <w:rsid w:val="00D51A85"/>
    <w:rsid w:val="00D527EE"/>
    <w:rsid w:val="00D529C4"/>
    <w:rsid w:val="00D53356"/>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2D4"/>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542"/>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2DB"/>
    <w:rsid w:val="00DD699C"/>
    <w:rsid w:val="00DD6F2E"/>
    <w:rsid w:val="00DD7013"/>
    <w:rsid w:val="00DD72E1"/>
    <w:rsid w:val="00DD74A6"/>
    <w:rsid w:val="00DD7EA2"/>
    <w:rsid w:val="00DD7FA4"/>
    <w:rsid w:val="00DE00F2"/>
    <w:rsid w:val="00DE03FC"/>
    <w:rsid w:val="00DE117F"/>
    <w:rsid w:val="00DE122A"/>
    <w:rsid w:val="00DE14CD"/>
    <w:rsid w:val="00DE2D17"/>
    <w:rsid w:val="00DE353C"/>
    <w:rsid w:val="00DE401C"/>
    <w:rsid w:val="00DE6E2F"/>
    <w:rsid w:val="00DE6F47"/>
    <w:rsid w:val="00DE6FF5"/>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BF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612F0"/>
    <w:rsid w:val="00E616DB"/>
    <w:rsid w:val="00E62358"/>
    <w:rsid w:val="00E62442"/>
    <w:rsid w:val="00E627A4"/>
    <w:rsid w:val="00E630ED"/>
    <w:rsid w:val="00E63242"/>
    <w:rsid w:val="00E638C9"/>
    <w:rsid w:val="00E63CFB"/>
    <w:rsid w:val="00E6437C"/>
    <w:rsid w:val="00E64B30"/>
    <w:rsid w:val="00E65237"/>
    <w:rsid w:val="00E6579B"/>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5CCC"/>
    <w:rsid w:val="00E969AD"/>
    <w:rsid w:val="00E96B52"/>
    <w:rsid w:val="00E97090"/>
    <w:rsid w:val="00E97D31"/>
    <w:rsid w:val="00E97D46"/>
    <w:rsid w:val="00EA0018"/>
    <w:rsid w:val="00EA08BE"/>
    <w:rsid w:val="00EA0A85"/>
    <w:rsid w:val="00EA0E62"/>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EF7CE4"/>
    <w:rsid w:val="00F003E5"/>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179A5"/>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0D"/>
    <w:rsid w:val="00F3644F"/>
    <w:rsid w:val="00F36B71"/>
    <w:rsid w:val="00F373AE"/>
    <w:rsid w:val="00F4032F"/>
    <w:rsid w:val="00F40360"/>
    <w:rsid w:val="00F40444"/>
    <w:rsid w:val="00F40CE6"/>
    <w:rsid w:val="00F40F15"/>
    <w:rsid w:val="00F41B59"/>
    <w:rsid w:val="00F42099"/>
    <w:rsid w:val="00F423BD"/>
    <w:rsid w:val="00F431C5"/>
    <w:rsid w:val="00F432FF"/>
    <w:rsid w:val="00F43CD9"/>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0A3"/>
    <w:rsid w:val="00F51361"/>
    <w:rsid w:val="00F51BCB"/>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6B9A"/>
    <w:rsid w:val="00F67BD7"/>
    <w:rsid w:val="00F67C01"/>
    <w:rsid w:val="00F710BE"/>
    <w:rsid w:val="00F712C1"/>
    <w:rsid w:val="00F717A8"/>
    <w:rsid w:val="00F71D7B"/>
    <w:rsid w:val="00F71E9B"/>
    <w:rsid w:val="00F72016"/>
    <w:rsid w:val="00F72D3F"/>
    <w:rsid w:val="00F72DAD"/>
    <w:rsid w:val="00F736D2"/>
    <w:rsid w:val="00F7403B"/>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B0CBD"/>
    <w:rsid w:val="00FB0D68"/>
    <w:rsid w:val="00FB1410"/>
    <w:rsid w:val="00FB175E"/>
    <w:rsid w:val="00FB1786"/>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41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4577"/>
    <o:shapelayout v:ext="edit">
      <o:idmap v:ext="edit" data="1"/>
    </o:shapelayout>
  </w:shapeDefaults>
  <w:decimalSymbol w:val="."/>
  <w:listSeparator w:val=","/>
  <w15:docId w15:val="{31DC478E-6016-493D-AC9E-CA819AB9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4243">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38487043">
      <w:bodyDiv w:val="1"/>
      <w:marLeft w:val="0"/>
      <w:marRight w:val="0"/>
      <w:marTop w:val="0"/>
      <w:marBottom w:val="0"/>
      <w:divBdr>
        <w:top w:val="none" w:sz="0" w:space="0" w:color="auto"/>
        <w:left w:val="none" w:sz="0" w:space="0" w:color="auto"/>
        <w:bottom w:val="none" w:sz="0" w:space="0" w:color="auto"/>
        <w:right w:val="none" w:sz="0" w:space="0" w:color="auto"/>
      </w:divBdr>
    </w:div>
    <w:div w:id="71886935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52522770">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724520936">
      <w:bodyDiv w:val="1"/>
      <w:marLeft w:val="0"/>
      <w:marRight w:val="0"/>
      <w:marTop w:val="0"/>
      <w:marBottom w:val="0"/>
      <w:divBdr>
        <w:top w:val="none" w:sz="0" w:space="0" w:color="auto"/>
        <w:left w:val="none" w:sz="0" w:space="0" w:color="auto"/>
        <w:bottom w:val="none" w:sz="0" w:space="0" w:color="auto"/>
        <w:right w:val="none" w:sz="0" w:space="0" w:color="auto"/>
      </w:divBdr>
    </w:div>
    <w:div w:id="1764258359">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098AF-1512-41F8-98D7-263F969A1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63</Pages>
  <Words>7500</Words>
  <Characters>42753</Characters>
  <Application>Microsoft Office Word</Application>
  <DocSecurity>0</DocSecurity>
  <Lines>356</Lines>
  <Paragraphs>100</Paragraphs>
  <ScaleCrop>false</ScaleCrop>
  <Company/>
  <LinksUpToDate>false</LinksUpToDate>
  <CharactersWithSpaces>50153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12</cp:revision>
  <cp:lastPrinted>2007-07-19T00:46:00Z</cp:lastPrinted>
  <dcterms:created xsi:type="dcterms:W3CDTF">2022-03-16T12:48:00Z</dcterms:created>
  <dcterms:modified xsi:type="dcterms:W3CDTF">2022-03-30T05:21:00Z</dcterms:modified>
</cp:coreProperties>
</file>