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4DA7AB" w14:textId="77777777" w:rsidR="00DB3887" w:rsidRDefault="00DB3887" w:rsidRPr="00D97CD7">
      <w:pPr>
        <w:autoSpaceDE w:val="0"/>
        <w:autoSpaceDN w:val="0"/>
        <w:adjustRightInd w:val="0"/>
        <w:spacing w:line="360" w:lineRule="auto"/>
        <w:jc w:val="left"/>
        <w:rPr>
          <w:rFonts w:eastAsiaTheme="minorEastAsia"/>
          <w:color w:themeColor="text1" w:val="000000"/>
          <w:kern w:val="0"/>
          <w:szCs w:val="21"/>
        </w:rPr>
      </w:pPr>
    </w:p>
    <w:p w14:paraId="3225F6CE" w14:textId="77777777" w:rsidR="00DB3887" w:rsidRDefault="00DB3887" w:rsidRPr="00D97CD7">
      <w:pPr>
        <w:autoSpaceDE w:val="0"/>
        <w:autoSpaceDN w:val="0"/>
        <w:adjustRightInd w:val="0"/>
        <w:spacing w:line="360" w:lineRule="auto"/>
        <w:jc w:val="left"/>
        <w:rPr>
          <w:rFonts w:eastAsiaTheme="minorEastAsia"/>
          <w:color w:themeColor="text1" w:val="000000"/>
          <w:kern w:val="0"/>
          <w:szCs w:val="21"/>
        </w:rPr>
      </w:pPr>
    </w:p>
    <w:p w14:paraId="757A12B3" w14:textId="77777777" w:rsidR="00DB3887" w:rsidRDefault="00DB3887" w:rsidRPr="00D97CD7">
      <w:pPr>
        <w:autoSpaceDE w:val="0"/>
        <w:autoSpaceDN w:val="0"/>
        <w:adjustRightInd w:val="0"/>
        <w:spacing w:line="360" w:lineRule="auto"/>
        <w:jc w:val="left"/>
        <w:rPr>
          <w:rFonts w:eastAsiaTheme="minorEastAsia"/>
          <w:color w:themeColor="text1" w:val="000000"/>
          <w:kern w:val="0"/>
          <w:szCs w:val="21"/>
        </w:rPr>
      </w:pPr>
    </w:p>
    <w:p w14:paraId="672C635F" w14:textId="77777777" w:rsidR="00DB3887" w:rsidRDefault="00DB3887" w:rsidRPr="00D97CD7">
      <w:pPr>
        <w:autoSpaceDE w:val="0"/>
        <w:autoSpaceDN w:val="0"/>
        <w:adjustRightInd w:val="0"/>
        <w:spacing w:line="360" w:lineRule="auto"/>
        <w:jc w:val="left"/>
        <w:rPr>
          <w:rFonts w:eastAsiaTheme="minorEastAsia"/>
          <w:color w:themeColor="text1" w:val="000000"/>
          <w:kern w:val="0"/>
          <w:szCs w:val="21"/>
        </w:rPr>
      </w:pPr>
    </w:p>
    <w:p w14:paraId="2CED2794" w14:textId="77777777" w:rsidR="00DB3887" w:rsidRDefault="00DB3887" w:rsidRPr="00D97CD7">
      <w:pPr>
        <w:autoSpaceDE w:val="0"/>
        <w:autoSpaceDN w:val="0"/>
        <w:adjustRightInd w:val="0"/>
        <w:spacing w:line="360" w:lineRule="auto"/>
        <w:jc w:val="left"/>
        <w:rPr>
          <w:rFonts w:eastAsiaTheme="minorEastAsia"/>
          <w:color w:themeColor="text1" w:val="000000"/>
          <w:kern w:val="0"/>
          <w:szCs w:val="21"/>
        </w:rPr>
      </w:pPr>
    </w:p>
    <w:p w14:paraId="21141A1B" w14:textId="77777777" w:rsidR="00DB3887" w:rsidRDefault="00FC6961" w:rsidRPr="00D97CD7">
      <w:pPr>
        <w:spacing w:line="360" w:lineRule="auto"/>
        <w:jc w:val="center"/>
        <w:rPr>
          <w:rFonts w:eastAsiaTheme="minorEastAsia"/>
          <w:b/>
          <w:color w:themeColor="text1" w:val="000000"/>
          <w:sz w:val="36"/>
          <w:szCs w:val="36"/>
        </w:rPr>
      </w:pPr>
      <w:r w:rsidRPr="00D97CD7">
        <w:rPr>
          <w:rFonts w:eastAsiaTheme="minorEastAsia"/>
          <w:b/>
          <w:color w:themeColor="text1" w:val="000000"/>
          <w:sz w:val="36"/>
          <w:szCs w:val="36"/>
        </w:rPr>
        <w:t/>
      </w:r>
      <w:proofErr w:type="spellStart"/>
      <w:r w:rsidRPr="00D97CD7">
        <w:rPr>
          <w:rFonts w:eastAsiaTheme="minorEastAsia"/>
          <w:b/>
          <w:color w:themeColor="text1" w:val="000000"/>
          <w:sz w:val="36"/>
          <w:szCs w:val="36"/>
        </w:rPr>
        <w:t/>
      </w:r>
      <w:proofErr w:type="spellEnd"/>
      <w:r w:rsidRPr="00D97CD7">
        <w:rPr>
          <w:rFonts w:eastAsiaTheme="minorEastAsia"/>
          <w:b/>
          <w:color w:themeColor="text1" w:val="000000"/>
          <w:sz w:val="36"/>
          <w:szCs w:val="36"/>
        </w:rPr>
        <w:t>上投摩根MSCI中国A股交易型开放式指数证券投资基金联接基金</w:t>
      </w:r>
    </w:p>
    <w:p w14:paraId="1B3A4046" w14:textId="77777777" w:rsidR="00DB3887" w:rsidRDefault="00FC6961" w:rsidRPr="00D97CD7">
      <w:pPr>
        <w:spacing w:line="360" w:lineRule="auto"/>
        <w:jc w:val="center"/>
        <w:rPr>
          <w:rFonts w:eastAsiaTheme="minorEastAsia"/>
          <w:b/>
          <w:color w:themeColor="text1" w:val="000000"/>
          <w:sz w:val="36"/>
          <w:szCs w:val="36"/>
        </w:rPr>
      </w:pPr>
      <w:r w:rsidRPr="00D97CD7">
        <w:rPr>
          <w:rFonts w:eastAsiaTheme="minorEastAsia"/>
          <w:b/>
          <w:color w:themeColor="text1" w:val="000000"/>
          <w:sz w:val="36"/>
          <w:szCs w:val="36"/>
        </w:rPr>
        <w:t/>
      </w:r>
      <w:proofErr w:type="spellStart"/>
      <w:r w:rsidRPr="00D97CD7">
        <w:rPr>
          <w:rFonts w:eastAsiaTheme="minorEastAsia"/>
          <w:b/>
          <w:color w:themeColor="text1" w:val="000000"/>
          <w:sz w:val="36"/>
          <w:szCs w:val="36"/>
        </w:rPr>
        <w:t/>
      </w:r>
      <w:proofErr w:type="spellEnd"/>
      <w:r w:rsidRPr="00D97CD7">
        <w:rPr>
          <w:rFonts w:eastAsiaTheme="minorEastAsia"/>
          <w:b/>
          <w:color w:themeColor="text1" w:val="000000"/>
          <w:sz w:val="36"/>
          <w:szCs w:val="36"/>
        </w:rPr>
        <w:t>2021年第3季度报告</w:t>
      </w:r>
    </w:p>
    <w:p w14:paraId="24C07554" w14:textId="77777777" w:rsidR="00DB3887" w:rsidRDefault="00FC6961" w:rsidRPr="00D97CD7">
      <w:pPr>
        <w:spacing w:line="360" w:lineRule="auto"/>
        <w:jc w:val="center"/>
        <w:rPr>
          <w:rFonts w:eastAsiaTheme="minorEastAsia"/>
          <w:b/>
          <w:color w:themeColor="text1" w:val="000000"/>
          <w:sz w:val="36"/>
          <w:szCs w:val="36"/>
        </w:rPr>
      </w:pPr>
      <w:r w:rsidRPr="00D97CD7">
        <w:rPr>
          <w:rFonts w:eastAsiaTheme="minorEastAsia"/>
          <w:b/>
          <w:color w:themeColor="text1" w:val="000000"/>
          <w:sz w:val="36"/>
          <w:szCs w:val="36"/>
        </w:rPr>
        <w:t/>
      </w:r>
      <w:proofErr w:type="spellStart"/>
      <w:r w:rsidRPr="00D97CD7">
        <w:rPr>
          <w:rFonts w:eastAsiaTheme="minorEastAsia"/>
          <w:b/>
          <w:color w:themeColor="text1" w:val="000000"/>
          <w:sz w:val="36"/>
          <w:szCs w:val="36"/>
        </w:rPr>
        <w:t/>
      </w:r>
      <w:proofErr w:type="spellEnd"/>
      <w:r w:rsidRPr="00D97CD7">
        <w:rPr>
          <w:rFonts w:eastAsiaTheme="minorEastAsia"/>
          <w:b/>
          <w:color w:themeColor="text1" w:val="000000"/>
          <w:sz w:val="36"/>
          <w:szCs w:val="36"/>
        </w:rPr>
        <w:t>2021年9月30日</w:t>
      </w:r>
    </w:p>
    <w:p w14:paraId="0661DE54" w14:textId="77777777" w:rsidR="00DB3887" w:rsidRDefault="00DB3887" w:rsidRPr="00D97CD7">
      <w:pPr>
        <w:spacing w:line="360" w:lineRule="auto"/>
        <w:jc w:val="center"/>
        <w:rPr>
          <w:rFonts w:eastAsiaTheme="minorEastAsia"/>
          <w:b/>
          <w:color w:themeColor="text1" w:val="000000"/>
          <w:szCs w:val="21"/>
        </w:rPr>
      </w:pPr>
    </w:p>
    <w:p w14:paraId="739AE294" w14:textId="77777777" w:rsidR="00DB3887" w:rsidRDefault="00DB3887" w:rsidRPr="00D97CD7">
      <w:pPr>
        <w:spacing w:line="360" w:lineRule="auto"/>
        <w:jc w:val="center"/>
        <w:rPr>
          <w:rFonts w:eastAsiaTheme="minorEastAsia"/>
          <w:b/>
          <w:color w:themeColor="text1" w:val="000000"/>
          <w:szCs w:val="21"/>
        </w:rPr>
      </w:pPr>
    </w:p>
    <w:p w14:paraId="17F32C19" w14:textId="77777777" w:rsidR="00DB3887" w:rsidRDefault="00DB3887" w:rsidRPr="00D97CD7">
      <w:pPr>
        <w:spacing w:line="360" w:lineRule="auto"/>
        <w:jc w:val="center"/>
        <w:rPr>
          <w:rFonts w:eastAsiaTheme="minorEastAsia"/>
          <w:b/>
          <w:color w:themeColor="text1" w:val="000000"/>
          <w:szCs w:val="21"/>
        </w:rPr>
      </w:pPr>
    </w:p>
    <w:p w14:paraId="66EF76F3" w14:textId="77777777" w:rsidR="00DB3887" w:rsidRDefault="00DB3887" w:rsidRPr="00D97CD7">
      <w:pPr>
        <w:spacing w:line="360" w:lineRule="auto"/>
        <w:jc w:val="center"/>
        <w:rPr>
          <w:rFonts w:eastAsiaTheme="minorEastAsia"/>
          <w:b/>
          <w:color w:themeColor="text1" w:val="000000"/>
          <w:szCs w:val="21"/>
        </w:rPr>
      </w:pPr>
    </w:p>
    <w:p w14:paraId="0BB32724" w14:textId="77777777" w:rsidR="00DB3887" w:rsidRDefault="00DB3887" w:rsidRPr="00D97CD7">
      <w:pPr>
        <w:spacing w:line="360" w:lineRule="auto"/>
        <w:jc w:val="center"/>
        <w:rPr>
          <w:rFonts w:eastAsiaTheme="minorEastAsia"/>
          <w:b/>
          <w:color w:themeColor="text1" w:val="000000"/>
          <w:szCs w:val="21"/>
        </w:rPr>
      </w:pPr>
    </w:p>
    <w:p w14:paraId="72F141E7" w14:textId="77777777" w:rsidR="00DB3887" w:rsidRDefault="00DB3887" w:rsidRPr="00D97CD7">
      <w:pPr>
        <w:spacing w:line="360" w:lineRule="auto"/>
        <w:jc w:val="center"/>
        <w:rPr>
          <w:rFonts w:eastAsiaTheme="minorEastAsia"/>
          <w:b/>
          <w:color w:themeColor="text1" w:val="000000"/>
          <w:szCs w:val="21"/>
        </w:rPr>
      </w:pPr>
    </w:p>
    <w:p w14:paraId="2C7A331B" w14:textId="77777777" w:rsidR="00DB3887" w:rsidRDefault="00DB3887" w:rsidRPr="00D97CD7">
      <w:pPr>
        <w:spacing w:line="360" w:lineRule="auto"/>
        <w:jc w:val="center"/>
        <w:rPr>
          <w:rFonts w:eastAsiaTheme="minorEastAsia"/>
          <w:b/>
          <w:color w:themeColor="text1" w:val="000000"/>
          <w:szCs w:val="21"/>
        </w:rPr>
      </w:pPr>
    </w:p>
    <w:p w14:paraId="670753C5" w14:textId="77777777" w:rsidR="00DB3887" w:rsidRDefault="00DB3887" w:rsidRPr="00D97CD7">
      <w:pPr>
        <w:spacing w:line="360" w:lineRule="auto"/>
        <w:jc w:val="center"/>
        <w:rPr>
          <w:rFonts w:eastAsiaTheme="minorEastAsia"/>
          <w:b/>
          <w:color w:themeColor="text1" w:val="000000"/>
          <w:szCs w:val="21"/>
        </w:rPr>
      </w:pPr>
    </w:p>
    <w:p w14:paraId="1F2598EA" w14:textId="77777777" w:rsidR="00DB3887" w:rsidRDefault="00DB3887" w:rsidRPr="00D97CD7">
      <w:pPr>
        <w:spacing w:line="360" w:lineRule="auto"/>
        <w:jc w:val="center"/>
        <w:rPr>
          <w:rFonts w:eastAsiaTheme="minorEastAsia"/>
          <w:b/>
          <w:color w:themeColor="text1" w:val="000000"/>
          <w:szCs w:val="21"/>
        </w:rPr>
      </w:pPr>
    </w:p>
    <w:p w14:paraId="00681584" w14:textId="77777777" w:rsidR="00DB3887" w:rsidRDefault="00DB3887" w:rsidRPr="00D97CD7">
      <w:pPr>
        <w:spacing w:line="360" w:lineRule="auto"/>
        <w:jc w:val="center"/>
        <w:rPr>
          <w:rFonts w:eastAsiaTheme="minorEastAsia"/>
          <w:b/>
          <w:color w:themeColor="text1" w:val="000000"/>
          <w:szCs w:val="21"/>
        </w:rPr>
      </w:pPr>
    </w:p>
    <w:p w14:paraId="340E0786" w14:textId="77777777" w:rsidR="00DB3887" w:rsidRDefault="00DB3887" w:rsidRPr="00D97CD7">
      <w:pPr>
        <w:spacing w:line="360" w:lineRule="auto"/>
        <w:jc w:val="center"/>
        <w:rPr>
          <w:rFonts w:eastAsiaTheme="minorEastAsia"/>
          <w:b/>
          <w:color w:themeColor="text1" w:val="000000"/>
          <w:szCs w:val="21"/>
        </w:rPr>
      </w:pPr>
    </w:p>
    <w:p w14:paraId="19437DB8" w14:textId="77777777" w:rsidR="00DB3887" w:rsidRDefault="00DB3887" w:rsidRPr="00D97CD7">
      <w:pPr>
        <w:spacing w:line="360" w:lineRule="auto"/>
        <w:jc w:val="center"/>
        <w:rPr>
          <w:rFonts w:eastAsiaTheme="minorEastAsia"/>
          <w:b/>
          <w:color w:themeColor="text1" w:val="000000"/>
          <w:szCs w:val="21"/>
        </w:rPr>
      </w:pPr>
    </w:p>
    <w:p w14:paraId="4D3ABC22" w14:textId="77777777" w:rsidR="00DB3887" w:rsidRDefault="00DB3887" w:rsidRPr="00D97CD7">
      <w:pPr>
        <w:spacing w:line="360" w:lineRule="auto"/>
        <w:jc w:val="center"/>
        <w:rPr>
          <w:rFonts w:eastAsiaTheme="minorEastAsia"/>
          <w:b/>
          <w:color w:themeColor="text1" w:val="000000"/>
          <w:szCs w:val="21"/>
        </w:rPr>
      </w:pPr>
    </w:p>
    <w:p w14:paraId="61503858" w14:textId="77777777" w:rsidR="00DB3887" w:rsidRDefault="00DB3887" w:rsidRPr="00D97CD7">
      <w:pPr>
        <w:spacing w:line="360" w:lineRule="auto"/>
        <w:rPr>
          <w:rFonts w:eastAsiaTheme="minorEastAsia"/>
          <w:b/>
          <w:color w:themeColor="text1" w:val="000000"/>
          <w:szCs w:val="21"/>
        </w:rPr>
      </w:pPr>
    </w:p>
    <w:p w14:paraId="5D8E798F" w14:textId="77777777" w:rsidR="00DB3887" w:rsidRDefault="00FC6961" w:rsidRPr="00D97CD7">
      <w:pPr>
        <w:spacing w:line="360" w:lineRule="auto"/>
        <w:ind w:firstLine="2168" w:firstLineChars="900"/>
        <w:rPr>
          <w:rFonts w:eastAsiaTheme="minorEastAsia"/>
          <w:b/>
          <w:color w:themeColor="text1" w:val="000000"/>
          <w:sz w:val="24"/>
        </w:rPr>
      </w:pPr>
      <w:r w:rsidRPr="00D97CD7">
        <w:rPr>
          <w:rFonts w:eastAsiaTheme="minorEastAsia"/>
          <w:b/>
          <w:color w:themeColor="text1" w:val="000000"/>
          <w:sz w:val="24"/>
        </w:rPr>
        <w:t>基金管理人：</w:t>
      </w:r>
      <w:r w:rsidRPr="00D97CD7">
        <w:rPr>
          <w:rFonts w:eastAsiaTheme="minorEastAsia"/>
          <w:b/>
          <w:color w:themeColor="text1" w:val="000000"/>
          <w:sz w:val="24"/>
        </w:rPr>
        <w:t/>
      </w:r>
      <w:proofErr w:type="spellStart"/>
      <w:r w:rsidRPr="00D97CD7">
        <w:rPr>
          <w:rFonts w:eastAsiaTheme="minorEastAsia"/>
          <w:b/>
          <w:color w:themeColor="text1" w:val="000000"/>
          <w:sz w:val="24"/>
        </w:rPr>
        <w:t/>
      </w:r>
      <w:proofErr w:type="spellEnd"/>
      <w:r w:rsidRPr="00D97CD7">
        <w:rPr>
          <w:rFonts w:eastAsiaTheme="minorEastAsia"/>
          <w:b/>
          <w:color w:themeColor="text1" w:val="000000"/>
          <w:sz w:val="24"/>
        </w:rPr>
        <w:t>上投摩根基金管理有限公司</w:t>
      </w:r>
    </w:p>
    <w:p w14:paraId="3DDA4AE0" w14:textId="77777777" w:rsidR="00DB3887" w:rsidRDefault="00FC6961" w:rsidRPr="00D97CD7">
      <w:pPr>
        <w:spacing w:line="360" w:lineRule="auto"/>
        <w:ind w:firstLine="2168" w:firstLineChars="900"/>
        <w:rPr>
          <w:rFonts w:eastAsiaTheme="minorEastAsia"/>
          <w:b/>
          <w:color w:themeColor="text1" w:val="000000"/>
          <w:sz w:val="24"/>
        </w:rPr>
      </w:pPr>
      <w:r w:rsidRPr="00D97CD7">
        <w:rPr>
          <w:rFonts w:eastAsiaTheme="minorEastAsia"/>
          <w:b/>
          <w:color w:themeColor="text1" w:val="000000"/>
          <w:sz w:val="24"/>
        </w:rPr>
        <w:t>基金托管人：</w:t>
      </w:r>
      <w:r w:rsidRPr="00D97CD7">
        <w:rPr>
          <w:rFonts w:eastAsiaTheme="minorEastAsia"/>
          <w:b/>
          <w:color w:themeColor="text1" w:val="000000"/>
          <w:sz w:val="24"/>
        </w:rPr>
        <w:t/>
      </w:r>
      <w:proofErr w:type="spellStart"/>
      <w:r w:rsidRPr="00D97CD7">
        <w:rPr>
          <w:rFonts w:eastAsiaTheme="minorEastAsia"/>
          <w:b/>
          <w:color w:themeColor="text1" w:val="000000"/>
          <w:sz w:val="24"/>
        </w:rPr>
        <w:t/>
      </w:r>
      <w:proofErr w:type="spellEnd"/>
      <w:r w:rsidRPr="00D97CD7">
        <w:rPr>
          <w:rFonts w:eastAsiaTheme="minorEastAsia"/>
          <w:b/>
          <w:color w:themeColor="text1" w:val="000000"/>
          <w:sz w:val="24"/>
        </w:rPr>
        <w:t>平安银行股份有限公司</w:t>
      </w:r>
    </w:p>
    <w:p w14:paraId="7A774ABD" w14:textId="77777777" w:rsidR="00DB3887" w:rsidRDefault="00FC6961" w:rsidRPr="00D97CD7">
      <w:pPr>
        <w:spacing w:line="360" w:lineRule="auto"/>
        <w:ind w:firstLine="2168" w:firstLineChars="900"/>
        <w:rPr>
          <w:rFonts w:eastAsiaTheme="minorEastAsia"/>
          <w:color w:themeColor="text1" w:val="000000"/>
          <w:sz w:val="24"/>
        </w:rPr>
        <w:sectPr w:rsidR="00DB3887" w:rsidRPr="00D97CD7">
          <w:headerReference r:id="rId8" w:type="default"/>
          <w:footerReference r:id="rId9" w:type="default"/>
          <w:pgSz w:h="15840" w:w="11926"/>
          <w:pgMar w:bottom="851" w:footer="992" w:gutter="0" w:header="851" w:left="1418" w:right="1418" w:top="1418"/>
          <w:cols w:space="720"/>
        </w:sectPr>
      </w:pPr>
      <w:r w:rsidRPr="00D97CD7">
        <w:rPr>
          <w:rFonts w:eastAsiaTheme="minorEastAsia"/>
          <w:b/>
          <w:color w:themeColor="text1" w:val="000000"/>
          <w:sz w:val="24"/>
        </w:rPr>
        <w:t>报告送出日期：</w:t>
      </w:r>
      <w:r w:rsidRPr="00D97CD7">
        <w:rPr>
          <w:rFonts w:eastAsiaTheme="minorEastAsia"/>
          <w:b/>
          <w:color w:themeColor="text1" w:val="000000"/>
          <w:sz w:val="24"/>
        </w:rPr>
        <w:t/>
      </w:r>
      <w:proofErr w:type="spellStart"/>
      <w:r w:rsidRPr="00D97CD7">
        <w:rPr>
          <w:rFonts w:eastAsiaTheme="minorEastAsia"/>
          <w:b/>
          <w:color w:themeColor="text1" w:val="000000"/>
          <w:sz w:val="24"/>
        </w:rPr>
        <w:t/>
      </w:r>
      <w:proofErr w:type="spellEnd"/>
      <w:r w:rsidRPr="00D97CD7">
        <w:rPr>
          <w:rFonts w:eastAsiaTheme="minorEastAsia"/>
          <w:b/>
          <w:color w:themeColor="text1" w:val="000000"/>
          <w:sz w:val="24"/>
        </w:rPr>
        <w:t>二〇二一年十月二十七日</w:t>
      </w:r>
    </w:p>
    <w:p w14:paraId="4D7B2CEB" w14:textId="77777777" w:rsidR="00DB3887" w:rsidRDefault="00FC6961" w:rsidRPr="00D97CD7">
      <w:pPr>
        <w:pStyle w:val="1"/>
        <w:spacing w:after="312" w:afterLines="100" w:before="312" w:beforeLines="100" w:line="360" w:lineRule="auto"/>
        <w:jc w:val="center"/>
        <w:rPr>
          <w:rFonts w:eastAsiaTheme="minorEastAsia"/>
          <w:b w:val="0"/>
          <w:color w:themeColor="text1" w:val="000000"/>
          <w:kern w:val="0"/>
          <w:sz w:val="21"/>
          <w:szCs w:val="21"/>
        </w:rPr>
      </w:pPr>
      <w:r w:rsidRPr="00D97CD7">
        <w:rPr>
          <w:rFonts w:eastAsiaTheme="minorEastAsia"/>
          <w:color w:themeColor="text1" w:val="000000"/>
          <w:kern w:val="0"/>
          <w:sz w:val="21"/>
          <w:szCs w:val="21"/>
        </w:rPr>
        <w:lastRenderedPageBreak/>
        <w:t xml:space="preserve">§1  </w:t>
      </w:r>
      <w:r w:rsidRPr="00D97CD7">
        <w:rPr>
          <w:rFonts w:eastAsiaTheme="minorEastAsia"/>
          <w:color w:themeColor="text1" w:val="000000"/>
          <w:kern w:val="0"/>
          <w:sz w:val="21"/>
          <w:szCs w:val="21"/>
        </w:rPr>
        <w:t>重要提示</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基金托管人平安银行股份有限公司根据本基金合同规定，于2021年10月26日复核了本报告中的财务指标、净值表现和投资组合报告等内容，保证复核内容不存在虚假记载、误导性陈述或者重大遗漏。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基金管理人承诺以诚实信用、勤勉尽责的原则管理和运用基金资产，但不保证基金一定盈利。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基金的过往业绩并不代表其未来表现。投资有风险，投资者在作出投资决策前应仔细阅读本基金的招募说明书。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本报告中财务资料未经审计。</w:t>
      </w:r>
    </w:p>
    <w:p w14:paraId="097721BE" w14:textId="77777777" w:rsidR="00DB3887" w:rsidRDefault="00FC6961" w:rsidRPr="00D97CD7">
      <w:pPr>
        <w:spacing w:line="360" w:lineRule="auto"/>
        <w:ind w:firstLine="420" w:firstLineChars="200"/>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本报告期自2021年7月1日起至9月30日止。</w:t>
      </w:r>
    </w:p>
    <w:p w14:paraId="3A563EDB" w14:textId="77777777" w:rsidR="00DB3887" w:rsidRDefault="00FC6961" w:rsidRPr="00D97CD7">
      <w:pPr>
        <w:pStyle w:val="1"/>
        <w:spacing w:after="312" w:afterLines="100" w:before="312" w:beforeLines="100" w:line="360" w:lineRule="auto"/>
        <w:jc w:val="center"/>
        <w:rPr>
          <w:rFonts w:eastAsiaTheme="minorEastAsia"/>
          <w:color w:themeColor="text1" w:val="000000"/>
          <w:kern w:val="0"/>
          <w:sz w:val="21"/>
          <w:szCs w:val="21"/>
        </w:rPr>
      </w:pPr>
      <w:r w:rsidRPr="00D97CD7">
        <w:rPr>
          <w:rFonts w:eastAsiaTheme="minorEastAsia"/>
          <w:color w:themeColor="text1" w:val="000000"/>
          <w:kern w:val="0"/>
          <w:sz w:val="21"/>
          <w:szCs w:val="21"/>
        </w:rPr>
        <w:t xml:space="preserve">§2  </w:t>
      </w:r>
      <w:r w:rsidRPr="00D97CD7">
        <w:rPr>
          <w:rFonts w:eastAsiaTheme="minorEastAsia"/>
          <w:color w:themeColor="text1" w:val="000000"/>
          <w:kern w:val="0"/>
          <w:sz w:val="21"/>
          <w:szCs w:val="21"/>
        </w:rPr>
        <w:t>基金产品概况</w:t>
      </w:r>
    </w:p>
    <w:p w14:paraId="19B62051" w14:textId="77777777" w:rsidR="00DB3887" w:rsidRDefault="00FC6961" w:rsidRPr="00D97CD7">
      <w:pPr>
        <w:pStyle w:val="2"/>
        <w:keepNext w:val="0"/>
        <w:keepLines w:val="0"/>
        <w:spacing w:after="0" w:before="0"/>
        <w:rPr>
          <w:rFonts w:ascii="Times New Roman" w:cs="Times New Roman" w:eastAsiaTheme="minorEastAsia" w:hAnsi="Times New Roman"/>
          <w:color w:themeColor="text1" w:val="000000"/>
          <w:sz w:val="21"/>
          <w:szCs w:val="21"/>
        </w:rPr>
      </w:pPr>
      <w:bookmarkStart w:id="0" w:name="_Toc245193810"/>
      <w:r w:rsidRPr="00D97CD7">
        <w:rPr>
          <w:rFonts w:ascii="Times New Roman" w:cs="Times New Roman" w:eastAsiaTheme="minorEastAsia" w:hAnsi="Times New Roman"/>
          <w:color w:themeColor="text1" w:val="000000"/>
          <w:sz w:val="21"/>
          <w:szCs w:val="21"/>
        </w:rPr>
        <w:t>2.1</w:t>
      </w:r>
      <w:r w:rsidRPr="00D97CD7">
        <w:rPr>
          <w:rFonts w:ascii="Times New Roman" w:cs="Times New Roman" w:eastAsiaTheme="minorEastAsia" w:hAnsi="Times New Roman"/>
          <w:color w:themeColor="text1" w:val="000000"/>
          <w:sz w:val="21"/>
          <w:szCs w:val="21"/>
        </w:rPr>
        <w:t>基金产品概况</w:t>
      </w:r>
      <w:bookmarkEnd w:id="0"/>
    </w:p>
    <w:tbl>
      <w:tblPr>
        <w:tblW w:type="dxa" w:w="831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2835"/>
        <w:gridCol w:w="2739"/>
        <w:gridCol w:w="2740"/>
      </w:tblGrid>
      <w:tr w14:paraId="3C6E7470" w14:textId="77777777" w:rsidR="00DB3887" w:rsidRPr="00D97CD7">
        <w:tc>
          <w:tcPr>
            <w:tcW w:type="dxa" w:w="2835"/>
          </w:tcPr>
          <w:p w14:paraId="7B028536" w14:textId="77777777" w:rsidR="00DB3887" w:rsidRDefault="00FC6961" w:rsidRPr="00D97CD7">
            <w:pPr>
              <w:adjustRightInd w:val="0"/>
              <w:spacing w:before="29" w:line="360" w:lineRule="auto"/>
              <w:ind w:left="17"/>
              <w:jc w:val="left"/>
              <w:rPr>
                <w:rFonts w:eastAsiaTheme="minorEastAsia"/>
                <w:color w:themeColor="text1" w:val="000000"/>
                <w:kern w:val="0"/>
                <w:szCs w:val="21"/>
              </w:rPr>
            </w:pPr>
            <w:r w:rsidRPr="00D97CD7">
              <w:rPr>
                <w:rFonts w:eastAsiaTheme="minorEastAsia"/>
                <w:color w:themeColor="text1" w:val="000000"/>
                <w:kern w:val="0"/>
                <w:szCs w:val="21"/>
              </w:rPr>
              <w:t>基金简称</w:t>
            </w:r>
          </w:p>
        </w:tc>
        <w:tc>
          <w:tcPr>
            <w:tcW w:type="dxa" w:w="5479"/>
            <w:gridSpan w:val="2"/>
          </w:tcPr>
          <w:p w14:paraId="2ABD54E4" w14:textId="77777777" w:rsidR="00DB3887" w:rsidRDefault="00FC6961" w:rsidRPr="00D97CD7">
            <w:pPr>
              <w:adjustRightInd w:val="0"/>
              <w:spacing w:before="29" w:line="360" w:lineRule="auto"/>
              <w:ind w:left="17"/>
              <w:jc w:val="left"/>
              <w:rPr>
                <w:rFonts w:eastAsiaTheme="minorEastAsia"/>
                <w:color w:themeColor="text1" w:val="000000"/>
                <w:kern w:val="0"/>
                <w:szCs w:val="21"/>
              </w:rPr>
            </w:pPr>
            <w:r w:rsidRPr="00D97CD7">
              <w:rPr>
                <w:rFonts w:eastAsiaTheme="minorEastAsia"/>
                <w:color w:themeColor="text1" w:val="000000"/>
                <w:kern w:val="0"/>
                <w:szCs w:val="21"/>
              </w:rPr>
              <w:t/>
            </w:r>
            <w:proofErr w:type="spellStart"/>
            <w:r w:rsidRPr="00D97CD7">
              <w:rPr>
                <w:rFonts w:eastAsiaTheme="minorEastAsia"/>
                <w:color w:themeColor="text1" w:val="000000"/>
                <w:kern w:val="0"/>
                <w:szCs w:val="21"/>
              </w:rPr>
              <w:t/>
            </w:r>
            <w:proofErr w:type="spellEnd"/>
            <w:r w:rsidRPr="00D97CD7">
              <w:rPr>
                <w:rFonts w:eastAsiaTheme="minorEastAsia"/>
                <w:color w:themeColor="text1" w:val="000000"/>
                <w:kern w:val="0"/>
                <w:szCs w:val="21"/>
              </w:rPr>
              <w:t>上投摩根MSCI中国A股ETF联接</w:t>
            </w:r>
          </w:p>
        </w:tc>
      </w:tr>
      <w:tr w14:paraId="59E9F771" w14:textId="77777777" w:rsidR="00DB3887" w:rsidRPr="00D97CD7">
        <w:tc>
          <w:tcPr>
            <w:tcW w:type="dxa" w:w="2835"/>
          </w:tcPr>
          <w:p w14:paraId="64CE698B" w14:textId="77777777" w:rsidR="00DB3887" w:rsidRDefault="00FC6961" w:rsidRPr="00D97CD7">
            <w:pPr>
              <w:adjustRightInd w:val="0"/>
              <w:spacing w:before="29" w:line="360" w:lineRule="auto"/>
              <w:ind w:left="17"/>
              <w:jc w:val="left"/>
              <w:rPr>
                <w:rFonts w:eastAsiaTheme="minorEastAsia"/>
                <w:color w:themeColor="text1" w:val="000000"/>
                <w:kern w:val="0"/>
                <w:szCs w:val="21"/>
              </w:rPr>
            </w:pPr>
            <w:r w:rsidRPr="00D97CD7">
              <w:rPr>
                <w:rFonts w:eastAsiaTheme="minorEastAsia"/>
                <w:color w:themeColor="text1" w:val="000000"/>
                <w:kern w:val="0"/>
                <w:szCs w:val="21"/>
              </w:rPr>
              <w:t>基金主代码</w:t>
            </w:r>
          </w:p>
        </w:tc>
        <w:tc>
          <w:tcPr>
            <w:tcW w:type="dxa" w:w="5479"/>
            <w:gridSpan w:val="2"/>
            <w:tcBorders>
              <w:bottom w:color="auto" w:space="0" w:sz="4" w:val="single"/>
            </w:tcBorders>
          </w:tcPr>
          <w:p w14:paraId="5DB3E877" w14:textId="77777777" w:rsidR="00DB3887" w:rsidRDefault="00FC6961" w:rsidRPr="00D97CD7">
            <w:pPr>
              <w:adjustRightInd w:val="0"/>
              <w:spacing w:before="29" w:line="360" w:lineRule="auto"/>
              <w:ind w:left="17"/>
              <w:jc w:val="left"/>
              <w:rPr>
                <w:rFonts w:eastAsiaTheme="minorEastAsia"/>
                <w:color w:themeColor="text1" w:val="000000"/>
                <w:kern w:val="0"/>
                <w:szCs w:val="21"/>
              </w:rPr>
            </w:pPr>
            <w:r w:rsidRPr="00D97CD7">
              <w:rPr>
                <w:rFonts w:eastAsiaTheme="minorEastAsia"/>
                <w:color w:themeColor="text1" w:val="000000"/>
                <w:kern w:val="0"/>
                <w:szCs w:val="21"/>
              </w:rPr>
              <w:t/>
            </w:r>
            <w:proofErr w:type="spellStart"/>
            <w:r w:rsidRPr="00D97CD7">
              <w:rPr>
                <w:rFonts w:eastAsiaTheme="minorEastAsia"/>
                <w:color w:themeColor="text1" w:val="000000"/>
                <w:kern w:val="0"/>
                <w:szCs w:val="21"/>
              </w:rPr>
              <w:t/>
            </w:r>
            <w:proofErr w:type="spellEnd"/>
            <w:r w:rsidRPr="00D97CD7">
              <w:rPr>
                <w:rFonts w:eastAsiaTheme="minorEastAsia"/>
                <w:color w:themeColor="text1" w:val="000000"/>
                <w:kern w:val="0"/>
                <w:szCs w:val="21"/>
              </w:rPr>
              <w:t>008944</w:t>
            </w:r>
          </w:p>
        </w:tc>
      </w:tr>
      <w:tr w14:paraId="09A77590" w14:textId="77777777" w:rsidR="00DB3887" w:rsidRPr="00D97CD7">
        <w:tc>
          <w:tcPr>
            <w:tcW w:type="dxa" w:w="2835"/>
          </w:tcPr>
          <w:p w14:paraId="332F2210" w14:textId="77777777" w:rsidR="00DB3887" w:rsidRDefault="00FC6961" w:rsidRPr="00D97CD7">
            <w:pPr>
              <w:adjustRightInd w:val="0"/>
              <w:spacing w:before="29" w:line="360" w:lineRule="auto"/>
              <w:ind w:left="17"/>
              <w:jc w:val="left"/>
              <w:rPr>
                <w:rFonts w:eastAsiaTheme="minorEastAsia"/>
                <w:color w:themeColor="text1" w:val="000000"/>
                <w:szCs w:val="21"/>
              </w:rPr>
            </w:pPr>
            <w:r w:rsidRPr="00D97CD7">
              <w:rPr>
                <w:rFonts w:eastAsiaTheme="minorEastAsia"/>
                <w:color w:themeColor="text1" w:val="000000"/>
                <w:kern w:val="0"/>
                <w:szCs w:val="21"/>
              </w:rPr>
              <w:t>基金运作方式</w:t>
            </w:r>
          </w:p>
        </w:tc>
        <w:tc>
          <w:tcPr>
            <w:tcW w:type="dxa" w:w="5479"/>
            <w:gridSpan w:val="2"/>
            <w:tcBorders>
              <w:top w:color="auto" w:space="0" w:sz="4" w:val="single"/>
            </w:tcBorders>
          </w:tcPr>
          <w:p w14:paraId="323A825A" w14:textId="77777777" w:rsidR="00DB3887" w:rsidRDefault="00FC6961" w:rsidRPr="00D97CD7">
            <w:pPr>
              <w:adjustRightInd w:val="0"/>
              <w:spacing w:before="29" w:line="360" w:lineRule="auto"/>
              <w:ind w:left="17"/>
              <w:jc w:val="left"/>
              <w:rPr>
                <w:rFonts w:eastAsiaTheme="minorEastAsia"/>
                <w:color w:themeColor="text1" w:val="000000"/>
                <w:szCs w:val="21"/>
              </w:rPr>
            </w:pPr>
            <w:r w:rsidRPr="00D97CD7">
              <w:rPr>
                <w:rFonts w:eastAsiaTheme="minorEastAsia"/>
                <w:color w:themeColor="text1" w:val="000000"/>
                <w:kern w:val="0"/>
                <w:szCs w:val="21"/>
              </w:rPr>
              <w:t/>
            </w:r>
            <w:proofErr w:type="spellStart"/>
            <w:r w:rsidRPr="00D97CD7">
              <w:rPr>
                <w:rFonts w:eastAsiaTheme="minorEastAsia"/>
                <w:color w:themeColor="text1" w:val="000000"/>
                <w:kern w:val="0"/>
                <w:szCs w:val="21"/>
              </w:rPr>
              <w:t/>
            </w:r>
            <w:proofErr w:type="spellEnd"/>
            <w:r w:rsidRPr="00D97CD7">
              <w:rPr>
                <w:rFonts w:eastAsiaTheme="minorEastAsia"/>
                <w:color w:themeColor="text1" w:val="000000"/>
                <w:kern w:val="0"/>
                <w:szCs w:val="21"/>
              </w:rPr>
              <w:t>契约型开放式</w:t>
            </w:r>
          </w:p>
        </w:tc>
      </w:tr>
      <w:tr w14:paraId="58F84D5B" w14:textId="77777777" w:rsidR="00DB3887" w:rsidRPr="00D97CD7">
        <w:tc>
          <w:tcPr>
            <w:tcW w:type="dxa" w:w="2835"/>
          </w:tcPr>
          <w:p w14:paraId="7855D7FF" w14:textId="77777777" w:rsidR="00DB3887" w:rsidRDefault="00FC6961" w:rsidRPr="00D97CD7">
            <w:pPr>
              <w:adjustRightInd w:val="0"/>
              <w:spacing w:before="29" w:line="360" w:lineRule="auto"/>
              <w:ind w:left="17"/>
              <w:jc w:val="left"/>
              <w:rPr>
                <w:rFonts w:eastAsiaTheme="minorEastAsia"/>
                <w:color w:themeColor="text1" w:val="000000"/>
                <w:szCs w:val="21"/>
              </w:rPr>
            </w:pPr>
            <w:r w:rsidRPr="00D97CD7">
              <w:rPr>
                <w:rFonts w:eastAsiaTheme="minorEastAsia"/>
                <w:color w:themeColor="text1" w:val="000000"/>
                <w:kern w:val="0"/>
                <w:szCs w:val="21"/>
              </w:rPr>
              <w:t>基金合同生效日</w:t>
            </w:r>
          </w:p>
        </w:tc>
        <w:tc>
          <w:tcPr>
            <w:tcW w:type="dxa" w:w="5479"/>
            <w:gridSpan w:val="2"/>
          </w:tcPr>
          <w:p w14:paraId="104C44CE" w14:textId="77777777" w:rsidR="00DB3887" w:rsidRDefault="00FC6961" w:rsidRPr="00D97CD7">
            <w:pPr>
              <w:adjustRightInd w:val="0"/>
              <w:spacing w:before="29" w:line="360" w:lineRule="auto"/>
              <w:ind w:left="17"/>
              <w:jc w:val="left"/>
              <w:rPr>
                <w:rFonts w:eastAsiaTheme="minorEastAsia"/>
                <w:color w:themeColor="text1" w:val="000000"/>
                <w:kern w:val="0"/>
                <w:szCs w:val="21"/>
              </w:rPr>
            </w:pPr>
            <w:r w:rsidRPr="00D97CD7">
              <w:rPr>
                <w:rFonts w:eastAsiaTheme="minorEastAsia"/>
                <w:color w:themeColor="text1" w:val="000000"/>
                <w:kern w:val="0"/>
                <w:szCs w:val="21"/>
              </w:rPr>
              <w:t/>
            </w:r>
            <w:proofErr w:type="spellStart"/>
            <w:r w:rsidRPr="00D97CD7">
              <w:rPr>
                <w:rFonts w:eastAsiaTheme="minorEastAsia"/>
                <w:color w:themeColor="text1" w:val="000000"/>
                <w:kern w:val="0"/>
                <w:szCs w:val="21"/>
              </w:rPr>
              <w:t/>
            </w:r>
            <w:proofErr w:type="spellEnd"/>
            <w:r w:rsidRPr="00D97CD7">
              <w:rPr>
                <w:rFonts w:eastAsiaTheme="minorEastAsia"/>
                <w:color w:themeColor="text1" w:val="000000"/>
                <w:kern w:val="0"/>
                <w:szCs w:val="21"/>
              </w:rPr>
              <w:t>2020年7月22日</w:t>
            </w:r>
          </w:p>
        </w:tc>
      </w:tr>
      <w:tr w14:paraId="73EA8E38" w14:textId="77777777" w:rsidR="00DB3887" w:rsidRPr="00D97CD7">
        <w:tc>
          <w:tcPr>
            <w:tcW w:type="dxa" w:w="2835"/>
          </w:tcPr>
          <w:p w14:paraId="48BC7094" w14:textId="77777777" w:rsidR="00DB3887" w:rsidRDefault="00FC6961" w:rsidRPr="00D97CD7">
            <w:pPr>
              <w:adjustRightInd w:val="0"/>
              <w:spacing w:before="29" w:line="360" w:lineRule="auto"/>
              <w:ind w:left="17"/>
              <w:jc w:val="left"/>
              <w:rPr>
                <w:rFonts w:eastAsiaTheme="minorEastAsia"/>
                <w:color w:themeColor="text1" w:val="000000"/>
                <w:szCs w:val="21"/>
              </w:rPr>
            </w:pPr>
            <w:r w:rsidRPr="00D97CD7">
              <w:rPr>
                <w:rFonts w:eastAsiaTheme="minorEastAsia"/>
                <w:color w:themeColor="text1" w:val="000000"/>
                <w:kern w:val="0"/>
                <w:szCs w:val="21"/>
              </w:rPr>
              <w:t>报告期末基金份额总额</w:t>
            </w:r>
          </w:p>
        </w:tc>
        <w:tc>
          <w:tcPr>
            <w:tcW w:type="dxa" w:w="5479"/>
            <w:gridSpan w:val="2"/>
          </w:tcPr>
          <w:p w14:paraId="0037B36A" w14:textId="77777777" w:rsidR="00DB3887" w:rsidRDefault="00FC6961" w:rsidRPr="00D97CD7">
            <w:pPr>
              <w:adjustRightInd w:val="0"/>
              <w:spacing w:before="29" w:line="360" w:lineRule="auto"/>
              <w:ind w:left="17"/>
              <w:jc w:val="left"/>
              <w:rPr>
                <w:rFonts w:eastAsiaTheme="minorEastAsia"/>
                <w:color w:themeColor="text1" w:val="000000"/>
                <w:szCs w:val="21"/>
              </w:rPr>
            </w:pPr>
            <w:r w:rsidRPr="00D97CD7">
              <w:rPr>
                <w:rFonts w:eastAsiaTheme="minorEastAsia"/>
                <w:color w:themeColor="text1" w:val="000000"/>
                <w:kern w:val="0"/>
                <w:szCs w:val="21"/>
              </w:rPr>
              <w:t/>
            </w:r>
            <w:proofErr w:type="spellStart"/>
            <w:r w:rsidRPr="00D97CD7">
              <w:rPr>
                <w:rFonts w:eastAsiaTheme="minorEastAsia"/>
                <w:color w:themeColor="text1" w:val="000000"/>
                <w:kern w:val="0"/>
                <w:szCs w:val="21"/>
              </w:rPr>
              <w:t/>
            </w:r>
            <w:proofErr w:type="spellEnd"/>
            <w:r w:rsidRPr="00D97CD7">
              <w:rPr>
                <w:rFonts w:eastAsiaTheme="minorEastAsia"/>
                <w:color w:themeColor="text1" w:val="000000"/>
                <w:kern w:val="0"/>
                <w:szCs w:val="21"/>
              </w:rPr>
              <w:t>54,333,447.65</w:t>
            </w:r>
            <w:r w:rsidRPr="00D97CD7">
              <w:rPr>
                <w:rFonts w:eastAsiaTheme="minorEastAsia"/>
                <w:color w:themeColor="text1" w:val="000000"/>
                <w:kern w:val="0"/>
                <w:szCs w:val="21"/>
              </w:rPr>
              <w:t>份</w:t>
            </w:r>
          </w:p>
        </w:tc>
      </w:tr>
      <w:tr w14:paraId="108C3B9F" w14:textId="77777777" w:rsidR="00DB3887" w:rsidRPr="00D97CD7">
        <w:tc>
          <w:tcPr>
            <w:tcW w:type="dxa" w:w="2835"/>
          </w:tcPr>
          <w:p w14:paraId="085EFAB3" w14:textId="77777777" w:rsidR="00DB3887" w:rsidRDefault="00FC6961" w:rsidRPr="00D97CD7">
            <w:pPr>
              <w:adjustRightInd w:val="0"/>
              <w:spacing w:before="29" w:line="360" w:lineRule="auto"/>
              <w:ind w:left="17"/>
              <w:jc w:val="left"/>
              <w:rPr>
                <w:rFonts w:eastAsiaTheme="minorEastAsia"/>
                <w:color w:themeColor="text1" w:val="000000"/>
                <w:szCs w:val="21"/>
              </w:rPr>
            </w:pPr>
            <w:r w:rsidRPr="00D97CD7">
              <w:rPr>
                <w:rFonts w:eastAsiaTheme="minorEastAsia"/>
                <w:color w:themeColor="text1" w:val="000000"/>
                <w:kern w:val="0"/>
                <w:szCs w:val="21"/>
              </w:rPr>
              <w:t>投资目标</w:t>
            </w:r>
          </w:p>
        </w:tc>
        <w:tc>
          <w:tcPr>
            <w:tcW w:type="dxa" w:w="5479"/>
            <w:gridSpan w:val="2"/>
          </w:tcPr>
          <w:p w14:paraId="3EC46CBC" w14:textId="77777777" w:rsidR="00DB3887" w:rsidRDefault="00FC6961" w:rsidRPr="00D97CD7">
            <w:pPr>
              <w:adjustRightInd w:val="0"/>
              <w:spacing w:before="29" w:line="360" w:lineRule="auto"/>
              <w:ind w:left="17"/>
              <w:jc w:val="left"/>
              <w:rPr>
                <w:rFonts w:eastAsiaTheme="minorEastAsia"/>
                <w:color w:themeColor="text1" w:val="000000"/>
                <w:szCs w:val="21"/>
              </w:rPr>
            </w:pPr>
            <w:r w:rsidRPr="00D97CD7">
              <w:rPr>
                <w:rFonts w:eastAsiaTheme="minorEastAsia"/>
                <w:color w:themeColor="text1" w:val="000000"/>
                <w:kern w:val="0"/>
                <w:szCs w:val="21"/>
              </w:rPr>
              <w:t/>
            </w:r>
            <w:proofErr w:type="spellStart"/>
            <w:r w:rsidRPr="00D97CD7">
              <w:rPr>
                <w:rFonts w:eastAsiaTheme="minorEastAsia"/>
                <w:color w:themeColor="text1" w:val="000000"/>
                <w:kern w:val="0"/>
                <w:szCs w:val="21"/>
              </w:rPr>
              <w:t/>
            </w:r>
            <w:proofErr w:type="spellEnd"/>
            <w:r w:rsidRPr="00D97CD7">
              <w:rPr>
                <w:rFonts w:eastAsiaTheme="minorEastAsia"/>
                <w:color w:themeColor="text1" w:val="000000"/>
                <w:kern w:val="0"/>
                <w:szCs w:val="21"/>
              </w:rPr>
              <w:t>通过对目标ETF基金份额的投资，追求跟踪标的指数，获得与指数收益相似的回报。</w:t>
            </w:r>
          </w:p>
        </w:tc>
      </w:tr>
      <w:tr w14:paraId="447F9CCB" w14:textId="77777777" w:rsidR="00DB3887" w:rsidRPr="00D97CD7">
        <w:tc>
          <w:tcPr>
            <w:tcW w:type="dxa" w:w="2835"/>
          </w:tcPr>
          <w:p w14:paraId="6ED7F5A3" w14:textId="77777777" w:rsidR="00DB3887" w:rsidRDefault="00FC6961" w:rsidRPr="00D97CD7">
            <w:pPr>
              <w:adjustRightInd w:val="0"/>
              <w:spacing w:before="29" w:line="360" w:lineRule="auto"/>
              <w:ind w:left="17"/>
              <w:jc w:val="left"/>
              <w:rPr>
                <w:rFonts w:eastAsiaTheme="minorEastAsia"/>
                <w:color w:themeColor="text1" w:val="000000"/>
                <w:szCs w:val="21"/>
              </w:rPr>
            </w:pPr>
            <w:r w:rsidRPr="00D97CD7">
              <w:rPr>
                <w:rFonts w:eastAsiaTheme="minorEastAsia"/>
                <w:color w:themeColor="text1" w:val="000000"/>
                <w:kern w:val="0"/>
                <w:szCs w:val="21"/>
              </w:rPr>
              <w:t>投资策略</w:t>
            </w:r>
          </w:p>
        </w:tc>
        <w:tc>
          <w:tcPr>
            <w:tcW w:type="dxa" w:w="5479"/>
            <w:gridSpan w:val="2"/>
          </w:tcPr>
          <w:p>
            <w:pPr>
              <w:adjustRightInd w:val="0"/>
              <w:spacing w:before="29" w:line="360" w:lineRule="auto"/>
              <w:ind w:left="17"/>
              <w:jc w:val="left"/>
              <w:rPr>
                <w:rFonts w:eastAsiaTheme="minorEastAsia"/>
                <w:color w:themeColor="text1" w:val="000000"/>
                <w:szCs w:val="21"/>
              </w:rPr>
            </w:pPr>
            <w:r>
              <w:rPr>
                <w:rFonts w:eastAsiaTheme="minorEastAsia"/>
                <w:color w:themeColor="text1" w:val="000000"/>
                <w:kern w:val="0"/>
                <w:szCs w:val="21"/>
              </w:rPr>
              <w:t>本基金为上投摩根MSCI中国A股交易型开放式指数证券投资基金的联接基金，通过将基金资产主要投资于目标ETF基金份额，以实现对标的指数的跟踪。本基金力争日均跟踪偏离度的绝对值不超过0.35%，年跟踪误差不超过4%。如因标的指数编制规则调整或其他因素导致跟踪误差超过上述范围，基金管理人应采取合理措施避免跟踪误差进一步扩大。</w:t>
            </w:r>
          </w:p>
          <w:p>
            <w:pPr>
              <w:adjustRightInd w:val="0"/>
              <w:spacing w:before="29" w:line="360" w:lineRule="auto"/>
              <w:ind w:left="17"/>
              <w:jc w:val="left"/>
              <w:rPr>
                <w:rFonts w:eastAsiaTheme="minorEastAsia"/>
                <w:color w:themeColor="text1" w:val="000000"/>
                <w:szCs w:val="21"/>
              </w:rPr>
            </w:pPr>
            <w:r>
              <w:rPr>
                <w:rFonts w:eastAsiaTheme="minorEastAsia"/>
                <w:color w:themeColor="text1" w:val="000000"/>
                <w:kern w:val="0"/>
                <w:szCs w:val="21"/>
              </w:rPr>
              <w:t>基金也可以通过买入标的指数成份股来跟踪标的指数。为了提高投资效率，基金还可以根据风险管理原则，少量投资于股指期货、股票期权和其他经中国证监会允许的衍生工具等。</w:t>
            </w:r>
          </w:p>
          <w:p>
            <w:pPr>
              <w:adjustRightInd w:val="0"/>
              <w:spacing w:before="29" w:line="360" w:lineRule="auto"/>
              <w:ind w:left="17"/>
              <w:jc w:val="left"/>
              <w:rPr>
                <w:rFonts w:eastAsiaTheme="minorEastAsia"/>
                <w:color w:themeColor="text1" w:val="000000"/>
                <w:szCs w:val="21"/>
              </w:rPr>
            </w:pPr>
            <w:r>
              <w:rPr>
                <w:rFonts w:eastAsiaTheme="minorEastAsia"/>
                <w:color w:themeColor="text1" w:val="000000"/>
                <w:kern w:val="0"/>
                <w:szCs w:val="21"/>
              </w:rPr>
              <w:t>1、目标ETF投资策略</w:t>
            </w:r>
          </w:p>
          <w:p>
            <w:pPr>
              <w:adjustRightInd w:val="0"/>
              <w:spacing w:before="29" w:line="360" w:lineRule="auto"/>
              <w:ind w:left="17"/>
              <w:jc w:val="left"/>
              <w:rPr>
                <w:rFonts w:eastAsiaTheme="minorEastAsia"/>
                <w:color w:themeColor="text1" w:val="000000"/>
                <w:szCs w:val="21"/>
              </w:rPr>
            </w:pPr>
            <w:r>
              <w:rPr>
                <w:rFonts w:eastAsiaTheme="minorEastAsia"/>
                <w:color w:themeColor="text1" w:val="000000"/>
                <w:kern w:val="0"/>
                <w:szCs w:val="21"/>
              </w:rPr>
              <w:t>为了实现追踪误差最小化，本基金投资于目标ETF基金份额的比例不低于基金资产净值的90%。本基金主要通过申购、赎回或二级市场买卖的方式投资于目标ETF。当目标ETF申购、赎回或交易模式进行了变更或调整，本基金也将作相应的变更或调整，无须召开基金份额持有人大会。本基金在综合考虑合规、风险、效率、成本等因素的基础上，决定采用申赎的方式或二级市场交易的方式进行目标ETF的买卖。本基金还可适度参与目标ETF基金份额交易和申购、赎回之间的套利，以增强基金收益。</w:t>
            </w:r>
          </w:p>
          <w:p>
            <w:pPr>
              <w:adjustRightInd w:val="0"/>
              <w:spacing w:before="29" w:line="360" w:lineRule="auto"/>
              <w:ind w:left="17"/>
              <w:jc w:val="left"/>
              <w:rPr>
                <w:rFonts w:eastAsiaTheme="minorEastAsia"/>
                <w:color w:themeColor="text1" w:val="000000"/>
                <w:szCs w:val="21"/>
              </w:rPr>
            </w:pPr>
            <w:r>
              <w:rPr>
                <w:rFonts w:eastAsiaTheme="minorEastAsia"/>
                <w:color w:themeColor="text1" w:val="000000"/>
                <w:kern w:val="0"/>
                <w:szCs w:val="21"/>
              </w:rPr>
              <w:t>本基金可以基金资产特殊申购目标ETF份额，以进行基金建仓。</w:t>
            </w:r>
          </w:p>
          <w:p>
            <w:pPr>
              <w:adjustRightInd w:val="0"/>
              <w:spacing w:before="29" w:line="360" w:lineRule="auto"/>
              <w:ind w:left="17"/>
              <w:jc w:val="left"/>
              <w:rPr>
                <w:rFonts w:eastAsiaTheme="minorEastAsia"/>
                <w:color w:themeColor="text1" w:val="000000"/>
                <w:szCs w:val="21"/>
              </w:rPr>
            </w:pPr>
            <w:r>
              <w:rPr>
                <w:rFonts w:eastAsiaTheme="minorEastAsia"/>
                <w:color w:themeColor="text1" w:val="000000"/>
                <w:kern w:val="0"/>
                <w:szCs w:val="21"/>
              </w:rPr>
              <w:t>2、股票投资策略</w:t>
            </w:r>
          </w:p>
          <w:p>
            <w:pPr>
              <w:adjustRightInd w:val="0"/>
              <w:spacing w:before="29" w:line="360" w:lineRule="auto"/>
              <w:ind w:left="17"/>
              <w:jc w:val="left"/>
              <w:rPr>
                <w:rFonts w:eastAsiaTheme="minorEastAsia"/>
                <w:color w:themeColor="text1" w:val="000000"/>
                <w:szCs w:val="21"/>
              </w:rPr>
            </w:pPr>
            <w:r>
              <w:rPr>
                <w:rFonts w:eastAsiaTheme="minorEastAsia"/>
                <w:color w:themeColor="text1" w:val="000000"/>
                <w:kern w:val="0"/>
                <w:szCs w:val="21"/>
              </w:rPr>
              <w:t>为更好地跟踪标的指数，本基金也可以通过被动指数化的方法买入标的指数成份股，根据成份股在标的指数中的基准权重构建组合，对于因法规限制、流动性限制而无法交易的成份股，将采用与被限制股预期收益率相近的股票或股票组合进行相应的替代。</w:t>
            </w:r>
          </w:p>
          <w:p>
            <w:pPr>
              <w:adjustRightInd w:val="0"/>
              <w:spacing w:before="29" w:line="360" w:lineRule="auto"/>
              <w:ind w:left="17"/>
              <w:jc w:val="left"/>
              <w:rPr>
                <w:rFonts w:eastAsiaTheme="minorEastAsia"/>
                <w:color w:themeColor="text1" w:val="000000"/>
                <w:szCs w:val="21"/>
              </w:rPr>
            </w:pPr>
            <w:r>
              <w:rPr>
                <w:rFonts w:eastAsiaTheme="minorEastAsia"/>
                <w:color w:themeColor="text1" w:val="000000"/>
                <w:kern w:val="0"/>
                <w:szCs w:val="21"/>
              </w:rPr>
              <w:t>3、金融衍生品投资策略</w:t>
            </w:r>
          </w:p>
          <w:p>
            <w:pPr>
              <w:adjustRightInd w:val="0"/>
              <w:spacing w:before="29" w:line="360" w:lineRule="auto"/>
              <w:ind w:left="17"/>
              <w:jc w:val="left"/>
              <w:rPr>
                <w:rFonts w:eastAsiaTheme="minorEastAsia"/>
                <w:color w:themeColor="text1" w:val="000000"/>
                <w:szCs w:val="21"/>
              </w:rPr>
            </w:pPr>
            <w:r>
              <w:rPr>
                <w:rFonts w:eastAsiaTheme="minorEastAsia"/>
                <w:color w:themeColor="text1" w:val="000000"/>
                <w:kern w:val="0"/>
                <w:szCs w:val="21"/>
              </w:rPr>
              <w:t>本基金将根据风险管理的原则，主要选择流动性好、交易活跃的衍生品合约，力争利用金融衍生品提高投资效率，降低交易成本和跟踪误差。</w:t>
            </w:r>
          </w:p>
          <w:p>
            <w:pPr>
              <w:adjustRightInd w:val="0"/>
              <w:spacing w:before="29" w:line="360" w:lineRule="auto"/>
              <w:ind w:left="17"/>
              <w:jc w:val="left"/>
              <w:rPr>
                <w:rFonts w:eastAsiaTheme="minorEastAsia"/>
                <w:color w:themeColor="text1" w:val="000000"/>
                <w:szCs w:val="21"/>
              </w:rPr>
            </w:pPr>
            <w:r>
              <w:rPr>
                <w:rFonts w:eastAsiaTheme="minorEastAsia"/>
                <w:color w:themeColor="text1" w:val="000000"/>
                <w:kern w:val="0"/>
                <w:szCs w:val="21"/>
              </w:rPr>
              <w:t>4、债券投资策略</w:t>
            </w:r>
          </w:p>
          <w:p>
            <w:pPr>
              <w:adjustRightInd w:val="0"/>
              <w:spacing w:before="29" w:line="360" w:lineRule="auto"/>
              <w:ind w:left="17"/>
              <w:jc w:val="left"/>
              <w:rPr>
                <w:rFonts w:eastAsiaTheme="minorEastAsia"/>
                <w:color w:themeColor="text1" w:val="000000"/>
                <w:szCs w:val="21"/>
              </w:rPr>
            </w:pPr>
            <w:r>
              <w:rPr>
                <w:rFonts w:eastAsiaTheme="minorEastAsia"/>
                <w:color w:themeColor="text1" w:val="000000"/>
                <w:kern w:val="0"/>
                <w:szCs w:val="21"/>
              </w:rPr>
              <w:t>在保证基金资产流动性的基础上，使基金资产得到更加合理有效的利用，从而提高投资组合收益。</w:t>
            </w:r>
          </w:p>
          <w:p>
            <w:pPr>
              <w:adjustRightInd w:val="0"/>
              <w:spacing w:before="29" w:line="360" w:lineRule="auto"/>
              <w:ind w:left="17"/>
              <w:jc w:val="left"/>
              <w:rPr>
                <w:rFonts w:eastAsiaTheme="minorEastAsia"/>
                <w:color w:themeColor="text1" w:val="000000"/>
                <w:szCs w:val="21"/>
              </w:rPr>
            </w:pPr>
            <w:r>
              <w:rPr>
                <w:rFonts w:eastAsiaTheme="minorEastAsia"/>
                <w:color w:themeColor="text1" w:val="000000"/>
                <w:kern w:val="0"/>
                <w:szCs w:val="21"/>
              </w:rPr>
              <w:t>5、资产支持证券投资策略</w:t>
            </w:r>
          </w:p>
          <w:p>
            <w:pPr>
              <w:adjustRightInd w:val="0"/>
              <w:spacing w:before="29" w:line="360" w:lineRule="auto"/>
              <w:ind w:left="17"/>
              <w:jc w:val="left"/>
              <w:rPr>
                <w:rFonts w:eastAsiaTheme="minorEastAsia"/>
                <w:color w:themeColor="text1" w:val="000000"/>
                <w:szCs w:val="21"/>
              </w:rPr>
            </w:pPr>
            <w:r>
              <w:rPr>
                <w:rFonts w:eastAsiaTheme="minorEastAsia"/>
                <w:color w:themeColor="text1" w:val="000000"/>
                <w:kern w:val="0"/>
                <w:szCs w:val="21"/>
              </w:rPr>
              <w:t>综合考虑市场利率、发行条款、支持资产的构成及质量等因素，对资产支持证券的风险与收益状况进行评估，在严格控制风险的情况下，确定资产合理配置比例。</w:t>
            </w:r>
          </w:p>
          <w:p>
            <w:pPr>
              <w:adjustRightInd w:val="0"/>
              <w:spacing w:before="29" w:line="360" w:lineRule="auto"/>
              <w:ind w:left="17"/>
              <w:jc w:val="left"/>
              <w:rPr>
                <w:rFonts w:eastAsiaTheme="minorEastAsia"/>
                <w:color w:themeColor="text1" w:val="000000"/>
                <w:szCs w:val="21"/>
              </w:rPr>
            </w:pPr>
            <w:r>
              <w:rPr>
                <w:rFonts w:eastAsiaTheme="minorEastAsia"/>
                <w:color w:themeColor="text1" w:val="000000"/>
                <w:kern w:val="0"/>
                <w:szCs w:val="21"/>
              </w:rPr>
              <w:t>6、融资及转融通证券出借策略</w:t>
            </w:r>
          </w:p>
          <w:p>
            <w:pPr>
              <w:adjustRightInd w:val="0"/>
              <w:spacing w:before="29" w:line="360" w:lineRule="auto"/>
              <w:ind w:left="17"/>
              <w:jc w:val="left"/>
              <w:rPr>
                <w:rFonts w:eastAsiaTheme="minorEastAsia"/>
                <w:color w:themeColor="text1" w:val="000000"/>
                <w:szCs w:val="21"/>
              </w:rPr>
            </w:pPr>
            <w:r>
              <w:rPr>
                <w:rFonts w:eastAsiaTheme="minorEastAsia"/>
                <w:color w:themeColor="text1" w:val="000000"/>
                <w:kern w:val="0"/>
                <w:szCs w:val="21"/>
              </w:rPr>
              <w:t>本基金参与融资业务，将综合考虑融资成本、保证金比例、冲抵保证金证券折算率、信用资质等条件，选择合适的交易对手方。同时，在保障投资组合流动性以及控制融资杠杆风险的前提下，确定融资比例。转融通证券出借策略按照分散化投资原则，分批、分期进行交易。</w:t>
            </w:r>
          </w:p>
          <w:p>
            <w:pPr>
              <w:adjustRightInd w:val="0"/>
              <w:spacing w:before="29" w:line="360" w:lineRule="auto"/>
              <w:ind w:left="17"/>
              <w:jc w:val="left"/>
              <w:rPr>
                <w:rFonts w:eastAsiaTheme="minorEastAsia"/>
                <w:color w:themeColor="text1" w:val="000000"/>
                <w:szCs w:val="21"/>
              </w:rPr>
            </w:pPr>
            <w:r>
              <w:rPr>
                <w:rFonts w:eastAsiaTheme="minorEastAsia"/>
                <w:color w:themeColor="text1" w:val="000000"/>
                <w:kern w:val="0"/>
                <w:szCs w:val="21"/>
              </w:rPr>
              <w:t>7、存托凭证投资策略</w:t>
            </w:r>
          </w:p>
          <w:p w14:paraId="6DF754DD" w14:textId="77777777" w:rsidR="00DB3887" w:rsidRDefault="00FC6961" w:rsidRPr="00D97CD7">
            <w:pPr>
              <w:adjustRightInd w:val="0"/>
              <w:spacing w:before="29" w:line="360" w:lineRule="auto"/>
              <w:ind w:left="17"/>
              <w:jc w:val="left"/>
              <w:rPr>
                <w:rFonts w:eastAsiaTheme="minorEastAsia"/>
                <w:color w:themeColor="text1" w:val="000000"/>
                <w:szCs w:val="21"/>
              </w:rPr>
            </w:pPr>
            <w:r w:rsidRPr="00D97CD7">
              <w:rPr>
                <w:rFonts w:eastAsiaTheme="minorEastAsia"/>
                <w:color w:themeColor="text1" w:val="000000"/>
                <w:kern w:val="0"/>
                <w:szCs w:val="21"/>
              </w:rPr>
              <w:t/>
            </w:r>
            <w:proofErr w:type="spellStart"/>
            <w:r w:rsidRPr="00D97CD7">
              <w:rPr>
                <w:rFonts w:eastAsiaTheme="minorEastAsia"/>
                <w:color w:themeColor="text1" w:val="000000"/>
                <w:kern w:val="0"/>
                <w:szCs w:val="21"/>
              </w:rPr>
              <w:t/>
            </w:r>
            <w:proofErr w:type="spellEnd"/>
            <w:r w:rsidRPr="00D97CD7">
              <w:rPr>
                <w:rFonts w:eastAsiaTheme="minorEastAsia"/>
                <w:color w:themeColor="text1" w:val="000000"/>
                <w:kern w:val="0"/>
                <w:szCs w:val="21"/>
              </w:rPr>
              <w:t>本基金将根据本基金的投资目标和股票投资策略，基于对基础证券投资价值的深入研究判断，进行存托凭证的投资。</w:t>
            </w:r>
          </w:p>
        </w:tc>
      </w:tr>
      <w:tr w14:paraId="2042AAAD" w14:textId="77777777" w:rsidR="00DB3887" w:rsidRPr="00D97CD7">
        <w:tc>
          <w:tcPr>
            <w:tcW w:type="dxa" w:w="2835"/>
          </w:tcPr>
          <w:p w14:paraId="6EAEF0FC" w14:textId="77777777" w:rsidR="00DB3887" w:rsidRDefault="00FC6961" w:rsidRPr="00D97CD7">
            <w:pPr>
              <w:adjustRightInd w:val="0"/>
              <w:spacing w:before="29" w:line="360" w:lineRule="auto"/>
              <w:ind w:left="17"/>
              <w:jc w:val="left"/>
              <w:rPr>
                <w:rFonts w:eastAsiaTheme="minorEastAsia"/>
                <w:color w:themeColor="text1" w:val="000000"/>
                <w:szCs w:val="21"/>
              </w:rPr>
            </w:pPr>
            <w:r w:rsidRPr="00D97CD7">
              <w:rPr>
                <w:rFonts w:eastAsiaTheme="minorEastAsia"/>
                <w:color w:themeColor="text1" w:val="000000"/>
                <w:kern w:val="0"/>
                <w:szCs w:val="21"/>
              </w:rPr>
              <w:t>业绩比较基准</w:t>
            </w:r>
          </w:p>
        </w:tc>
        <w:tc>
          <w:tcPr>
            <w:tcW w:type="dxa" w:w="5479"/>
            <w:gridSpan w:val="2"/>
          </w:tcPr>
          <w:p w14:paraId="485FDA33" w14:textId="77777777" w:rsidR="00DB3887" w:rsidRDefault="00FC6961" w:rsidRPr="00D97CD7">
            <w:pPr>
              <w:adjustRightInd w:val="0"/>
              <w:spacing w:before="29" w:line="360" w:lineRule="auto"/>
              <w:ind w:left="17"/>
              <w:jc w:val="left"/>
              <w:rPr>
                <w:rFonts w:eastAsiaTheme="minorEastAsia"/>
                <w:color w:themeColor="text1" w:val="000000"/>
                <w:szCs w:val="21"/>
              </w:rPr>
            </w:pPr>
            <w:r w:rsidRPr="00D97CD7">
              <w:rPr>
                <w:rFonts w:eastAsiaTheme="minorEastAsia"/>
                <w:color w:themeColor="text1" w:val="000000"/>
                <w:kern w:val="0"/>
                <w:szCs w:val="21"/>
              </w:rPr>
              <w:t/>
            </w:r>
            <w:proofErr w:type="spellStart"/>
            <w:r w:rsidRPr="00D97CD7">
              <w:rPr>
                <w:rFonts w:eastAsiaTheme="minorEastAsia"/>
                <w:color w:themeColor="text1" w:val="000000"/>
                <w:kern w:val="0"/>
                <w:szCs w:val="21"/>
              </w:rPr>
              <w:t/>
            </w:r>
            <w:proofErr w:type="spellEnd"/>
            <w:r w:rsidRPr="00D97CD7">
              <w:rPr>
                <w:rFonts w:eastAsiaTheme="minorEastAsia"/>
                <w:color w:themeColor="text1" w:val="000000"/>
                <w:kern w:val="0"/>
                <w:szCs w:val="21"/>
              </w:rPr>
              <w:t>MSCI中国A股人民币指数收益率×95%＋活期存款利率（税后）×5%。</w:t>
            </w:r>
          </w:p>
        </w:tc>
      </w:tr>
      <w:tr w14:paraId="5C164E06" w14:textId="77777777" w:rsidR="00DB3887" w:rsidRPr="00D97CD7">
        <w:tc>
          <w:tcPr>
            <w:tcW w:type="dxa" w:w="2835"/>
          </w:tcPr>
          <w:p w14:paraId="389A61A6" w14:textId="77777777" w:rsidR="00DB3887" w:rsidRDefault="00FC6961" w:rsidRPr="00D97CD7">
            <w:pPr>
              <w:adjustRightInd w:val="0"/>
              <w:spacing w:before="29" w:line="360" w:lineRule="auto"/>
              <w:ind w:left="17"/>
              <w:jc w:val="left"/>
              <w:rPr>
                <w:rFonts w:eastAsiaTheme="minorEastAsia"/>
                <w:color w:themeColor="text1" w:val="000000"/>
                <w:szCs w:val="21"/>
              </w:rPr>
            </w:pPr>
            <w:r w:rsidRPr="00D97CD7">
              <w:rPr>
                <w:rFonts w:eastAsiaTheme="minorEastAsia"/>
                <w:color w:themeColor="text1" w:val="000000"/>
                <w:kern w:val="0"/>
                <w:szCs w:val="21"/>
              </w:rPr>
              <w:t>风险收益特征</w:t>
            </w:r>
          </w:p>
        </w:tc>
        <w:tc>
          <w:tcPr>
            <w:tcW w:type="dxa" w:w="5479"/>
            <w:gridSpan w:val="2"/>
          </w:tcPr>
          <w:p w14:paraId="15A0FCFE" w14:textId="77777777" w:rsidR="00DB3887" w:rsidRDefault="00FC6961" w:rsidRPr="00D97CD7">
            <w:pPr>
              <w:adjustRightInd w:val="0"/>
              <w:spacing w:before="29" w:line="360" w:lineRule="auto"/>
              <w:ind w:left="17"/>
              <w:jc w:val="left"/>
              <w:rPr>
                <w:rFonts w:eastAsiaTheme="minorEastAsia"/>
                <w:color w:themeColor="text1" w:val="000000"/>
                <w:szCs w:val="21"/>
              </w:rPr>
            </w:pPr>
            <w:r w:rsidRPr="00D97CD7">
              <w:rPr>
                <w:rFonts w:eastAsiaTheme="minorEastAsia"/>
                <w:color w:themeColor="text1" w:val="000000"/>
                <w:kern w:val="0"/>
                <w:szCs w:val="21"/>
              </w:rPr>
              <w:t/>
            </w:r>
            <w:proofErr w:type="spellStart"/>
            <w:r w:rsidRPr="00D97CD7">
              <w:rPr>
                <w:rFonts w:eastAsiaTheme="minorEastAsia"/>
                <w:color w:themeColor="text1" w:val="000000"/>
                <w:kern w:val="0"/>
                <w:szCs w:val="21"/>
              </w:rPr>
              <w:t/>
            </w:r>
            <w:proofErr w:type="spellEnd"/>
            <w:r w:rsidRPr="00D97CD7">
              <w:rPr>
                <w:rFonts w:eastAsiaTheme="minorEastAsia"/>
                <w:color w:themeColor="text1" w:val="000000"/>
                <w:kern w:val="0"/>
                <w:szCs w:val="21"/>
              </w:rPr>
              <w:t>本基金为ETF联接基金，具有与目标ETF相似的风险收益特征。目标ETF为股票型指数基金，因此本基金的预期风险和预期收益高于货币市场基金、债券型基金和混合型基金，且具有与标的指数以及标的指数所代表的股票市场相似的风险收益特征。</w:t>
            </w:r>
          </w:p>
        </w:tc>
      </w:tr>
      <w:tr w14:paraId="004F95B1" w14:textId="77777777" w:rsidR="00DB3887" w:rsidRPr="00D97CD7">
        <w:tc>
          <w:tcPr>
            <w:tcW w:type="dxa" w:w="2835"/>
          </w:tcPr>
          <w:p w14:paraId="5EBC2D65" w14:textId="77777777" w:rsidR="00DB3887" w:rsidRDefault="00FC6961" w:rsidRPr="00D97CD7">
            <w:pPr>
              <w:adjustRightInd w:val="0"/>
              <w:spacing w:before="29" w:line="360" w:lineRule="auto"/>
              <w:ind w:left="17"/>
              <w:jc w:val="left"/>
              <w:rPr>
                <w:rFonts w:eastAsiaTheme="minorEastAsia"/>
                <w:color w:themeColor="text1" w:val="000000"/>
                <w:szCs w:val="21"/>
              </w:rPr>
            </w:pPr>
            <w:r w:rsidRPr="00D97CD7">
              <w:rPr>
                <w:rFonts w:eastAsiaTheme="minorEastAsia"/>
                <w:color w:themeColor="text1" w:val="000000"/>
                <w:kern w:val="0"/>
                <w:szCs w:val="21"/>
              </w:rPr>
              <w:t>基金管理人</w:t>
            </w:r>
          </w:p>
        </w:tc>
        <w:tc>
          <w:tcPr>
            <w:tcW w:type="dxa" w:w="5479"/>
            <w:gridSpan w:val="2"/>
          </w:tcPr>
          <w:p w14:paraId="74266723" w14:textId="77777777" w:rsidR="00DB3887" w:rsidRDefault="00FC6961" w:rsidRPr="00D97CD7">
            <w:pPr>
              <w:adjustRightInd w:val="0"/>
              <w:spacing w:before="29" w:line="360" w:lineRule="auto"/>
              <w:ind w:left="17"/>
              <w:jc w:val="left"/>
              <w:rPr>
                <w:rFonts w:eastAsiaTheme="minorEastAsia"/>
                <w:color w:themeColor="text1" w:val="000000"/>
                <w:szCs w:val="21"/>
              </w:rPr>
            </w:pPr>
            <w:r w:rsidRPr="00D97CD7">
              <w:rPr>
                <w:rFonts w:eastAsiaTheme="minorEastAsia"/>
                <w:color w:themeColor="text1" w:val="000000"/>
                <w:kern w:val="0"/>
                <w:szCs w:val="21"/>
              </w:rPr>
              <w:t/>
            </w:r>
            <w:proofErr w:type="spellStart"/>
            <w:r w:rsidRPr="00D97CD7">
              <w:rPr>
                <w:rFonts w:eastAsiaTheme="minorEastAsia"/>
                <w:color w:themeColor="text1" w:val="000000"/>
                <w:kern w:val="0"/>
                <w:szCs w:val="21"/>
              </w:rPr>
              <w:t/>
            </w:r>
            <w:proofErr w:type="spellEnd"/>
            <w:r w:rsidRPr="00D97CD7">
              <w:rPr>
                <w:rFonts w:eastAsiaTheme="minorEastAsia"/>
                <w:color w:themeColor="text1" w:val="000000"/>
                <w:kern w:val="0"/>
                <w:szCs w:val="21"/>
              </w:rPr>
              <w:t>上投摩根基金管理有限公司</w:t>
            </w:r>
          </w:p>
        </w:tc>
      </w:tr>
      <w:tr w14:paraId="18F606B7" w14:textId="77777777" w:rsidR="00DB3887" w:rsidRPr="00D97CD7">
        <w:tc>
          <w:tcPr>
            <w:tcW w:type="dxa" w:w="2835"/>
          </w:tcPr>
          <w:p w14:paraId="082E510A" w14:textId="77777777" w:rsidR="00DB3887" w:rsidRDefault="00FC6961" w:rsidRPr="00D97CD7">
            <w:pPr>
              <w:adjustRightInd w:val="0"/>
              <w:spacing w:before="29" w:line="360" w:lineRule="auto"/>
              <w:ind w:left="17"/>
              <w:jc w:val="left"/>
              <w:rPr>
                <w:rFonts w:eastAsiaTheme="minorEastAsia"/>
                <w:color w:themeColor="text1" w:val="000000"/>
                <w:szCs w:val="21"/>
              </w:rPr>
            </w:pPr>
            <w:r w:rsidRPr="00D97CD7">
              <w:rPr>
                <w:rFonts w:eastAsiaTheme="minorEastAsia"/>
                <w:color w:themeColor="text1" w:val="000000"/>
                <w:kern w:val="0"/>
                <w:szCs w:val="21"/>
              </w:rPr>
              <w:t>基金托管人</w:t>
            </w:r>
          </w:p>
        </w:tc>
        <w:tc>
          <w:tcPr>
            <w:tcW w:type="dxa" w:w="5479"/>
            <w:gridSpan w:val="2"/>
          </w:tcPr>
          <w:p w14:paraId="73E7A6C7" w14:textId="77777777" w:rsidR="00DB3887" w:rsidRDefault="00FC6961" w:rsidRPr="00D97CD7">
            <w:pPr>
              <w:adjustRightInd w:val="0"/>
              <w:spacing w:before="29" w:line="360" w:lineRule="auto"/>
              <w:ind w:left="17"/>
              <w:jc w:val="left"/>
              <w:rPr>
                <w:rFonts w:eastAsiaTheme="minorEastAsia"/>
                <w:color w:themeColor="text1" w:val="000000"/>
                <w:szCs w:val="21"/>
              </w:rPr>
            </w:pPr>
            <w:r w:rsidRPr="00D97CD7">
              <w:rPr>
                <w:rFonts w:eastAsiaTheme="minorEastAsia"/>
                <w:color w:themeColor="text1" w:val="000000"/>
                <w:kern w:val="0"/>
                <w:szCs w:val="21"/>
              </w:rPr>
              <w:t/>
            </w:r>
            <w:proofErr w:type="spellStart"/>
            <w:r w:rsidRPr="00D97CD7">
              <w:rPr>
                <w:rFonts w:eastAsiaTheme="minorEastAsia"/>
                <w:color w:themeColor="text1" w:val="000000"/>
                <w:kern w:val="0"/>
                <w:szCs w:val="21"/>
              </w:rPr>
              <w:t/>
            </w:r>
            <w:proofErr w:type="spellEnd"/>
            <w:r w:rsidRPr="00D97CD7">
              <w:rPr>
                <w:rFonts w:eastAsiaTheme="minorEastAsia"/>
                <w:color w:themeColor="text1" w:val="000000"/>
                <w:kern w:val="0"/>
                <w:szCs w:val="21"/>
              </w:rPr>
              <w:t>平安银行股份有限公司</w:t>
            </w:r>
          </w:p>
        </w:tc>
      </w:tr>
      <w:tr w14:paraId="2722ADC3" w14:textId="77777777" w:rsidR="00DB3887" w:rsidRPr="00D97CD7">
        <w:tc>
          <w:tcPr>
            <w:tcW w:type="dxa" w:w="2835"/>
          </w:tcPr>
          <w:p w14:paraId="08D21FA8" w14:textId="77777777" w:rsidR="00DB3887" w:rsidRDefault="00FC6961" w:rsidRPr="00D97CD7">
            <w:pPr>
              <w:adjustRightInd w:val="0"/>
              <w:spacing w:before="29" w:line="360" w:lineRule="auto"/>
              <w:ind w:left="17"/>
              <w:jc w:val="left"/>
              <w:rPr>
                <w:rFonts w:eastAsiaTheme="minorEastAsia"/>
                <w:color w:themeColor="text1" w:val="000000"/>
                <w:kern w:val="0"/>
                <w:szCs w:val="21"/>
              </w:rPr>
            </w:pPr>
            <w:r w:rsidRPr="00D97CD7">
              <w:rPr>
                <w:rFonts w:eastAsiaTheme="minorEastAsia"/>
                <w:color w:themeColor="text1" w:val="000000"/>
                <w:szCs w:val="21"/>
              </w:rPr>
              <w:t>下属分级基金的基金简称</w:t>
            </w:r>
          </w:p>
        </w:tc>
        <w:tc>
          <w:tcPr>
            <w:tcW w:type="dxa" w:w="2739"/>
            <w:vAlign w:val="center"/>
          </w:tcPr>
          <w:p w14:paraId="00152503" w14:textId="77777777" w:rsidR="00DB3887" w:rsidRDefault="00FC6961" w:rsidRPr="00D97CD7">
            <w:pPr>
              <w:jc w:val="left"/>
              <w:rPr>
                <w:rFonts w:eastAsiaTheme="minorEastAsia"/>
                <w:color w:themeColor="text1" w:val="000000"/>
                <w:szCs w:val="21"/>
              </w:rPr>
            </w:pPr>
            <w:r w:rsidRPr="00D97CD7">
              <w:rPr>
                <w:rFonts w:eastAsiaTheme="minorEastAsia"/>
                <w:color w:themeColor="text1" w:val="000000"/>
                <w:kern w:val="0"/>
                <w:szCs w:val="21"/>
              </w:rPr>
              <w:t/>
            </w:r>
            <w:proofErr w:type="spellStart"/>
            <w:r w:rsidRPr="00D97CD7">
              <w:rPr>
                <w:rFonts w:eastAsiaTheme="minorEastAsia"/>
                <w:color w:themeColor="text1" w:val="000000"/>
                <w:kern w:val="0"/>
                <w:szCs w:val="21"/>
              </w:rPr>
              <w:t/>
            </w:r>
            <w:proofErr w:type="spellEnd"/>
            <w:r w:rsidRPr="00D97CD7">
              <w:rPr>
                <w:rFonts w:eastAsiaTheme="minorEastAsia"/>
                <w:color w:themeColor="text1" w:val="000000"/>
                <w:szCs w:val="21"/>
              </w:rPr>
              <w:t>上投摩根MSCI中国A股ETF联接A</w:t>
            </w:r>
          </w:p>
        </w:tc>
        <w:tc>
          <w:tcPr>
            <w:tcW w:type="dxa" w:w="2740"/>
            <w:vAlign w:val="center"/>
          </w:tcPr>
          <w:p w14:paraId="46398150" w14:textId="77777777" w:rsidR="00DB3887" w:rsidRDefault="00FC6961" w:rsidRPr="00D97CD7">
            <w:pPr>
              <w:jc w:val="left"/>
              <w:rPr>
                <w:rFonts w:eastAsiaTheme="minorEastAsia"/>
                <w:color w:themeColor="text1" w:val="000000"/>
                <w:szCs w:val="21"/>
              </w:rPr>
            </w:pPr>
            <w:r w:rsidRPr="00D97CD7">
              <w:rPr>
                <w:rFonts w:eastAsiaTheme="minorEastAsia"/>
                <w:color w:themeColor="text1" w:val="000000"/>
                <w:kern w:val="0"/>
                <w:szCs w:val="21"/>
              </w:rPr>
              <w:t/>
            </w:r>
            <w:r w:rsidRPr="00D97CD7">
              <w:rPr>
                <w:rFonts w:eastAsiaTheme="minorEastAsia"/>
                <w:color w:themeColor="text1" w:val="000000"/>
                <w:szCs w:val="21"/>
              </w:rPr>
              <w:t>上投摩根MSCI中国A股ETF联接C</w:t>
            </w:r>
          </w:p>
        </w:tc>
      </w:tr>
      <w:tr w14:paraId="2EC727EF" w14:textId="77777777" w:rsidR="00DB3887" w:rsidRPr="00D97CD7">
        <w:tc>
          <w:tcPr>
            <w:tcW w:type="dxa" w:w="2835"/>
          </w:tcPr>
          <w:p w14:paraId="767A3E94" w14:textId="77777777" w:rsidR="00DB3887" w:rsidRDefault="00FC6961" w:rsidRPr="00D97CD7">
            <w:pPr>
              <w:adjustRightInd w:val="0"/>
              <w:spacing w:before="29" w:line="360" w:lineRule="auto"/>
              <w:ind w:left="17"/>
              <w:jc w:val="left"/>
              <w:rPr>
                <w:rFonts w:eastAsiaTheme="minorEastAsia"/>
                <w:color w:themeColor="text1" w:val="000000"/>
                <w:szCs w:val="21"/>
              </w:rPr>
            </w:pPr>
            <w:r w:rsidRPr="00D97CD7">
              <w:rPr>
                <w:rFonts w:eastAsiaTheme="minorEastAsia"/>
                <w:color w:themeColor="text1" w:val="000000"/>
                <w:szCs w:val="21"/>
              </w:rPr>
              <w:t>下属分级基金的交易代码</w:t>
            </w:r>
          </w:p>
        </w:tc>
        <w:tc>
          <w:tcPr>
            <w:tcW w:type="dxa" w:w="2739"/>
            <w:vAlign w:val="center"/>
          </w:tcPr>
          <w:p w14:paraId="4ABF9E50" w14:textId="77777777" w:rsidR="00DB3887" w:rsidRDefault="00FC6961" w:rsidRPr="00D97CD7">
            <w:pPr>
              <w:jc w:val="left"/>
              <w:rPr>
                <w:rFonts w:eastAsiaTheme="minorEastAsia"/>
                <w:color w:themeColor="text1" w:val="000000"/>
                <w:szCs w:val="21"/>
              </w:rPr>
            </w:pPr>
            <w:r w:rsidRPr="00D97CD7">
              <w:rPr>
                <w:rFonts w:eastAsiaTheme="minorEastAsia"/>
                <w:color w:themeColor="text1" w:val="000000"/>
                <w:kern w:val="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008944</w:t>
            </w:r>
          </w:p>
        </w:tc>
        <w:tc>
          <w:tcPr>
            <w:tcW w:type="dxa" w:w="2740"/>
            <w:vAlign w:val="center"/>
          </w:tcPr>
          <w:p w14:paraId="3429484B" w14:textId="77777777" w:rsidR="00DB3887" w:rsidRDefault="00FC6961" w:rsidRPr="00D97CD7">
            <w:pPr>
              <w:jc w:val="left"/>
              <w:rPr>
                <w:rFonts w:eastAsiaTheme="minorEastAsia"/>
                <w:color w:themeColor="text1" w:val="000000"/>
                <w:szCs w:val="21"/>
              </w:rPr>
            </w:pPr>
            <w:r w:rsidRPr="00D97CD7">
              <w:rPr>
                <w:rFonts w:eastAsiaTheme="minorEastAsia"/>
                <w:color w:themeColor="text1" w:val="000000"/>
                <w:kern w:val="0"/>
                <w:szCs w:val="21"/>
              </w:rPr>
              <w:t/>
            </w:r>
            <w:r w:rsidRPr="00D97CD7">
              <w:rPr>
                <w:rFonts w:eastAsiaTheme="minorEastAsia"/>
                <w:color w:themeColor="text1" w:val="000000"/>
                <w:szCs w:val="21"/>
              </w:rPr>
              <w:t>008945</w:t>
            </w:r>
          </w:p>
        </w:tc>
      </w:tr>
      <w:tr w14:paraId="78FCB4A3" w14:textId="77777777" w:rsidR="00DB3887" w:rsidRPr="00D97CD7">
        <w:tc>
          <w:tcPr>
            <w:tcW w:type="dxa" w:w="2835"/>
          </w:tcPr>
          <w:p w14:paraId="2953C8A1" w14:textId="77777777" w:rsidR="00DB3887" w:rsidRDefault="00FC6961" w:rsidRPr="00D97CD7">
            <w:pPr>
              <w:adjustRightInd w:val="0"/>
              <w:spacing w:before="29" w:line="360" w:lineRule="auto"/>
              <w:ind w:left="17"/>
              <w:jc w:val="left"/>
              <w:rPr>
                <w:rFonts w:eastAsiaTheme="minorEastAsia"/>
                <w:color w:themeColor="text1" w:val="000000"/>
                <w:szCs w:val="21"/>
              </w:rPr>
            </w:pPr>
            <w:r w:rsidRPr="00D97CD7">
              <w:rPr>
                <w:rFonts w:eastAsiaTheme="minorEastAsia"/>
                <w:color w:themeColor="text1" w:val="000000"/>
                <w:szCs w:val="21"/>
              </w:rPr>
              <w:t>报告期末下属分级基金的份额总额</w:t>
            </w:r>
          </w:p>
        </w:tc>
        <w:tc>
          <w:tcPr>
            <w:tcW w:type="dxa" w:w="2739"/>
            <w:vAlign w:val="center"/>
          </w:tcPr>
          <w:p w14:paraId="0E4482F0" w14:textId="77777777" w:rsidR="00DB3887" w:rsidRDefault="00FC6961" w:rsidRPr="00D97CD7">
            <w:pPr>
              <w:jc w:val="left"/>
              <w:rPr>
                <w:rFonts w:eastAsiaTheme="minorEastAsia"/>
                <w:color w:themeColor="text1" w:val="000000"/>
                <w:szCs w:val="21"/>
              </w:rPr>
            </w:pPr>
            <w:r w:rsidRPr="00D97CD7">
              <w:rPr>
                <w:rFonts w:eastAsiaTheme="minorEastAsia"/>
                <w:color w:themeColor="text1" w:val="000000"/>
                <w:kern w:val="0"/>
                <w:szCs w:val="21"/>
              </w:rPr>
              <w:t/>
            </w:r>
            <w:proofErr w:type="spellStart"/>
            <w:r w:rsidRPr="00D97CD7">
              <w:rPr>
                <w:rFonts w:eastAsiaTheme="minorEastAsia"/>
                <w:color w:themeColor="text1" w:val="000000"/>
                <w:kern w:val="0"/>
                <w:szCs w:val="21"/>
              </w:rPr>
              <w:t/>
            </w:r>
            <w:proofErr w:type="spellEnd"/>
            <w:r w:rsidRPr="00D97CD7">
              <w:rPr>
                <w:rFonts w:eastAsiaTheme="minorEastAsia"/>
                <w:color w:themeColor="text1" w:val="000000"/>
                <w:szCs w:val="21"/>
              </w:rPr>
              <w:t>39,256,013.31</w:t>
            </w:r>
            <w:r w:rsidRPr="00D97CD7">
              <w:rPr>
                <w:rFonts w:eastAsiaTheme="minorEastAsia"/>
                <w:color w:themeColor="text1" w:val="000000"/>
                <w:kern w:val="0"/>
                <w:szCs w:val="21"/>
              </w:rPr>
              <w:t>份</w:t>
            </w:r>
          </w:p>
        </w:tc>
        <w:tc>
          <w:tcPr>
            <w:tcW w:type="dxa" w:w="2740"/>
            <w:vAlign w:val="center"/>
          </w:tcPr>
          <w:p w14:paraId="755FD85F" w14:textId="77777777" w:rsidR="00DB3887" w:rsidRDefault="00FC6961" w:rsidRPr="00D97CD7">
            <w:pPr>
              <w:jc w:val="left"/>
              <w:rPr>
                <w:rFonts w:eastAsiaTheme="minorEastAsia"/>
                <w:color w:themeColor="text1" w:val="000000"/>
                <w:szCs w:val="21"/>
              </w:rPr>
            </w:pPr>
            <w:r w:rsidRPr="00D97CD7">
              <w:rPr>
                <w:rFonts w:eastAsiaTheme="minorEastAsia"/>
                <w:color w:themeColor="text1" w:val="000000"/>
                <w:kern w:val="0"/>
                <w:szCs w:val="21"/>
              </w:rPr>
              <w:t/>
            </w:r>
            <w:r w:rsidRPr="00D97CD7">
              <w:rPr>
                <w:rFonts w:eastAsiaTheme="minorEastAsia"/>
                <w:color w:themeColor="text1" w:val="000000"/>
                <w:szCs w:val="21"/>
              </w:rPr>
              <w:t>15,077,434.34</w:t>
            </w:r>
            <w:r w:rsidRPr="00D97CD7">
              <w:rPr>
                <w:rFonts w:eastAsiaTheme="minorEastAsia"/>
                <w:color w:themeColor="text1" w:val="000000"/>
                <w:kern w:val="0"/>
                <w:szCs w:val="21"/>
              </w:rPr>
              <w:t>份</w:t>
            </w:r>
          </w:p>
        </w:tc>
      </w:tr>
    </w:tbl>
    <w:p w14:paraId="22C10988" w14:textId="77777777" w:rsidR="00DB3887" w:rsidRDefault="00FC6961" w:rsidRPr="00D97CD7">
      <w:pPr>
        <w:pStyle w:val="2"/>
        <w:keepNext w:val="0"/>
        <w:keepLines w:val="0"/>
        <w:spacing w:after="0" w:before="312" w:beforeLines="100"/>
        <w:rPr>
          <w:rFonts w:ascii="Times New Roman" w:cs="Times New Roman" w:eastAsiaTheme="minorEastAsia" w:hAnsi="Times New Roman"/>
          <w:color w:themeColor="text1" w:val="000000"/>
          <w:sz w:val="21"/>
          <w:szCs w:val="21"/>
        </w:rPr>
      </w:pPr>
      <w:r w:rsidRPr="00D97CD7">
        <w:rPr>
          <w:rFonts w:ascii="Times New Roman" w:cs="Times New Roman" w:eastAsiaTheme="minorEastAsia" w:hAnsi="Times New Roman"/>
          <w:color w:themeColor="text1" w:val="000000"/>
          <w:sz w:val="21"/>
          <w:szCs w:val="21"/>
        </w:rPr>
        <w:t>2.1.1</w:t>
      </w:r>
      <w:r w:rsidRPr="00D97CD7">
        <w:rPr>
          <w:rFonts w:ascii="Times New Roman" w:cs="Times New Roman" w:eastAsiaTheme="minorEastAsia" w:hAnsi="Times New Roman"/>
          <w:color w:themeColor="text1" w:val="000000"/>
          <w:sz w:val="21"/>
          <w:szCs w:val="21"/>
        </w:rPr>
        <w:t>目标基金基本情况</w:t>
      </w:r>
    </w:p>
    <w:tbl>
      <w:tblPr>
        <w:tblW w:type="dxa" w:w="8460"/>
        <w:tblInd w:type="dxa" w:w="108"/>
        <w:tblLayout w:type="fixed"/>
        <w:tblLook w:firstColumn="1" w:firstRow="1" w:lastColumn="0" w:lastRow="0" w:noHBand="0" w:noVBand="1" w:val="04A0"/>
      </w:tblPr>
      <w:tblGrid>
        <w:gridCol w:w="2724"/>
        <w:gridCol w:w="5736"/>
      </w:tblGrid>
      <w:tr w14:paraId="2A160D02" w14:textId="77777777" w:rsidR="00DB3887" w:rsidRPr="00D97CD7">
        <w:tc>
          <w:tcPr>
            <w:tcW w:type="dxa" w:w="2724"/>
            <w:tcBorders>
              <w:top w:color="000000" w:space="0" w:sz="8" w:val="single"/>
              <w:left w:color="000000" w:space="0" w:sz="8" w:val="single"/>
              <w:bottom w:color="000000" w:space="0" w:sz="8" w:val="single"/>
              <w:right w:color="000000" w:space="0" w:sz="8" w:val="single"/>
            </w:tcBorders>
            <w:vAlign w:val="center"/>
          </w:tcPr>
          <w:p w14:paraId="629776E1" w14:textId="77777777" w:rsidR="00DB3887" w:rsidRDefault="00FC6961" w:rsidRPr="00D97CD7">
            <w:pPr>
              <w:autoSpaceDE w:val="0"/>
              <w:autoSpaceDN w:val="0"/>
              <w:adjustRightInd w:val="0"/>
              <w:spacing w:before="29" w:line="360" w:lineRule="auto"/>
              <w:ind w:left="15"/>
              <w:jc w:val="left"/>
              <w:rPr>
                <w:rFonts w:eastAsiaTheme="minorEastAsia"/>
                <w:color w:themeColor="text1" w:val="000000"/>
                <w:kern w:val="0"/>
                <w:szCs w:val="21"/>
              </w:rPr>
            </w:pPr>
            <w:r w:rsidRPr="00D97CD7">
              <w:rPr>
                <w:rFonts w:eastAsiaTheme="minorEastAsia"/>
                <w:color w:themeColor="text1" w:val="000000"/>
                <w:kern w:val="0"/>
                <w:szCs w:val="21"/>
              </w:rPr>
              <w:t>基金名称</w:t>
            </w:r>
          </w:p>
        </w:tc>
        <w:tc>
          <w:tcPr>
            <w:tcW w:type="dxa" w:w="5736"/>
            <w:tcBorders>
              <w:top w:color="000000" w:space="0" w:sz="8" w:val="single"/>
              <w:left w:color="000000" w:space="0" w:sz="8" w:val="single"/>
              <w:bottom w:color="000000" w:space="0" w:sz="8" w:val="single"/>
              <w:right w:color="000000" w:space="0" w:sz="8" w:val="single"/>
            </w:tcBorders>
            <w:vAlign w:val="center"/>
          </w:tcPr>
          <w:p w14:paraId="67B872B9" w14:textId="77777777" w:rsidR="00DB3887" w:rsidRDefault="00FC6961" w:rsidRPr="00D97CD7">
            <w:pPr>
              <w:jc w:val="left"/>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上投摩根MSCI中国A股交易型开放式指数证券投资基金</w:t>
            </w:r>
          </w:p>
        </w:tc>
      </w:tr>
      <w:tr w14:paraId="35AF4806" w14:textId="77777777" w:rsidR="00DB3887" w:rsidRPr="00D97CD7">
        <w:tc>
          <w:tcPr>
            <w:tcW w:type="dxa" w:w="2724"/>
            <w:tcBorders>
              <w:top w:color="000000" w:space="0" w:sz="8" w:val="single"/>
              <w:left w:color="000000" w:space="0" w:sz="8" w:val="single"/>
              <w:bottom w:color="000000" w:space="0" w:sz="8" w:val="single"/>
              <w:right w:color="000000" w:space="0" w:sz="8" w:val="single"/>
            </w:tcBorders>
            <w:vAlign w:val="center"/>
          </w:tcPr>
          <w:p w14:paraId="2AFDCB7D" w14:textId="77777777" w:rsidR="00DB3887" w:rsidRDefault="00FC6961" w:rsidRPr="00D97CD7">
            <w:pPr>
              <w:autoSpaceDE w:val="0"/>
              <w:autoSpaceDN w:val="0"/>
              <w:adjustRightInd w:val="0"/>
              <w:spacing w:before="29" w:line="360" w:lineRule="auto"/>
              <w:ind w:left="15"/>
              <w:jc w:val="left"/>
              <w:rPr>
                <w:rFonts w:eastAsiaTheme="minorEastAsia"/>
                <w:color w:themeColor="text1" w:val="000000"/>
                <w:kern w:val="0"/>
                <w:szCs w:val="21"/>
              </w:rPr>
            </w:pPr>
            <w:r w:rsidRPr="00D97CD7">
              <w:rPr>
                <w:rFonts w:eastAsiaTheme="minorEastAsia"/>
                <w:color w:themeColor="text1" w:val="000000"/>
                <w:kern w:val="0"/>
                <w:szCs w:val="21"/>
              </w:rPr>
              <w:t>基金主代码</w:t>
            </w:r>
          </w:p>
        </w:tc>
        <w:tc>
          <w:tcPr>
            <w:tcW w:type="dxa" w:w="5736"/>
            <w:tcBorders>
              <w:top w:color="000000" w:space="0" w:sz="8" w:val="single"/>
              <w:left w:color="000000" w:space="0" w:sz="8" w:val="single"/>
              <w:bottom w:color="000000" w:space="0" w:sz="8" w:val="single"/>
              <w:right w:color="000000" w:space="0" w:sz="8" w:val="single"/>
            </w:tcBorders>
            <w:vAlign w:val="center"/>
          </w:tcPr>
          <w:p w14:paraId="65743201" w14:textId="77777777" w:rsidR="00DB3887" w:rsidRDefault="00FC6961" w:rsidRPr="00D97CD7">
            <w:pPr>
              <w:jc w:val="left"/>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515770</w:t>
            </w:r>
          </w:p>
        </w:tc>
      </w:tr>
      <w:tr w14:paraId="15125F52" w14:textId="77777777" w:rsidR="00DB3887" w:rsidRPr="00D97CD7">
        <w:tc>
          <w:tcPr>
            <w:tcW w:type="dxa" w:w="2724"/>
            <w:tcBorders>
              <w:top w:color="000000" w:space="0" w:sz="8" w:val="single"/>
              <w:left w:color="000000" w:space="0" w:sz="8" w:val="single"/>
              <w:bottom w:color="000000" w:space="0" w:sz="8" w:val="single"/>
              <w:right w:color="000000" w:space="0" w:sz="8" w:val="single"/>
            </w:tcBorders>
            <w:vAlign w:val="center"/>
          </w:tcPr>
          <w:p w14:paraId="206AEB18" w14:textId="77777777" w:rsidR="00DB3887" w:rsidRDefault="00FC6961" w:rsidRPr="00D97CD7">
            <w:pPr>
              <w:autoSpaceDE w:val="0"/>
              <w:autoSpaceDN w:val="0"/>
              <w:adjustRightInd w:val="0"/>
              <w:spacing w:before="29" w:line="360" w:lineRule="auto"/>
              <w:ind w:left="15"/>
              <w:jc w:val="left"/>
              <w:rPr>
                <w:rFonts w:eastAsiaTheme="minorEastAsia"/>
                <w:color w:themeColor="text1" w:val="000000"/>
                <w:kern w:val="0"/>
                <w:szCs w:val="21"/>
              </w:rPr>
            </w:pPr>
            <w:r w:rsidRPr="00D97CD7">
              <w:rPr>
                <w:rFonts w:eastAsiaTheme="minorEastAsia"/>
                <w:color w:themeColor="text1" w:val="000000"/>
                <w:kern w:val="0"/>
                <w:szCs w:val="21"/>
              </w:rPr>
              <w:t>基金运作方式</w:t>
            </w:r>
          </w:p>
        </w:tc>
        <w:tc>
          <w:tcPr>
            <w:tcW w:type="dxa" w:w="5736"/>
            <w:tcBorders>
              <w:top w:color="000000" w:space="0" w:sz="8" w:val="single"/>
              <w:left w:color="000000" w:space="0" w:sz="8" w:val="single"/>
              <w:bottom w:color="000000" w:space="0" w:sz="8" w:val="single"/>
              <w:right w:color="000000" w:space="0" w:sz="8" w:val="single"/>
            </w:tcBorders>
            <w:vAlign w:val="center"/>
          </w:tcPr>
          <w:p w14:paraId="40C9B430" w14:textId="77777777" w:rsidR="00DB3887" w:rsidRDefault="00FC6961" w:rsidRPr="00D97CD7">
            <w:pPr>
              <w:jc w:val="left"/>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交易型开放式</w:t>
            </w:r>
          </w:p>
        </w:tc>
      </w:tr>
      <w:tr w14:paraId="737F24CB" w14:textId="77777777" w:rsidR="00DB3887" w:rsidRPr="00D97CD7">
        <w:tc>
          <w:tcPr>
            <w:tcW w:type="dxa" w:w="2724"/>
            <w:tcBorders>
              <w:top w:color="000000" w:space="0" w:sz="8" w:val="single"/>
              <w:left w:color="000000" w:space="0" w:sz="8" w:val="single"/>
              <w:bottom w:color="000000" w:space="0" w:sz="8" w:val="single"/>
              <w:right w:color="000000" w:space="0" w:sz="8" w:val="single"/>
            </w:tcBorders>
            <w:vAlign w:val="center"/>
          </w:tcPr>
          <w:p w14:paraId="7CDF8402" w14:textId="77777777" w:rsidR="00DB3887" w:rsidRDefault="00FC6961" w:rsidRPr="00D97CD7">
            <w:pPr>
              <w:autoSpaceDE w:val="0"/>
              <w:autoSpaceDN w:val="0"/>
              <w:adjustRightInd w:val="0"/>
              <w:spacing w:before="29" w:line="360" w:lineRule="auto"/>
              <w:ind w:left="15"/>
              <w:jc w:val="left"/>
              <w:rPr>
                <w:rFonts w:eastAsiaTheme="minorEastAsia"/>
                <w:color w:themeColor="text1" w:val="000000"/>
                <w:kern w:val="0"/>
                <w:szCs w:val="21"/>
              </w:rPr>
            </w:pPr>
            <w:r w:rsidRPr="00D97CD7">
              <w:rPr>
                <w:rFonts w:eastAsiaTheme="minorEastAsia"/>
                <w:color w:themeColor="text1" w:val="000000"/>
                <w:kern w:val="0"/>
                <w:szCs w:val="21"/>
              </w:rPr>
              <w:t>基金合同生效日</w:t>
            </w:r>
          </w:p>
        </w:tc>
        <w:tc>
          <w:tcPr>
            <w:tcW w:type="dxa" w:w="5736"/>
            <w:tcBorders>
              <w:top w:color="000000" w:space="0" w:sz="8" w:val="single"/>
              <w:left w:color="000000" w:space="0" w:sz="8" w:val="single"/>
              <w:bottom w:color="000000" w:space="0" w:sz="8" w:val="single"/>
              <w:right w:color="000000" w:space="0" w:sz="8" w:val="single"/>
            </w:tcBorders>
            <w:vAlign w:val="center"/>
          </w:tcPr>
          <w:p w14:paraId="25D83BE9" w14:textId="77777777" w:rsidR="00DB3887" w:rsidRDefault="00FC6961" w:rsidRPr="00D97CD7">
            <w:pPr>
              <w:jc w:val="left"/>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2020年5月13日</w:t>
            </w:r>
          </w:p>
        </w:tc>
      </w:tr>
      <w:tr w14:paraId="30AE7519" w14:textId="77777777" w:rsidR="00DB3887" w:rsidRPr="00D97CD7">
        <w:tc>
          <w:tcPr>
            <w:tcW w:type="dxa" w:w="2724"/>
            <w:tcBorders>
              <w:top w:color="000000" w:space="0" w:sz="8" w:val="single"/>
              <w:left w:color="000000" w:space="0" w:sz="8" w:val="single"/>
              <w:bottom w:color="000000" w:space="0" w:sz="8" w:val="single"/>
              <w:right w:color="000000" w:space="0" w:sz="8" w:val="single"/>
            </w:tcBorders>
            <w:vAlign w:val="center"/>
          </w:tcPr>
          <w:p w14:paraId="6FB38710" w14:textId="77777777" w:rsidR="00DB3887" w:rsidRDefault="00FC6961" w:rsidRPr="00D97CD7">
            <w:pPr>
              <w:autoSpaceDE w:val="0"/>
              <w:autoSpaceDN w:val="0"/>
              <w:adjustRightInd w:val="0"/>
              <w:spacing w:before="29" w:line="360" w:lineRule="auto"/>
              <w:ind w:left="15"/>
              <w:jc w:val="left"/>
              <w:rPr>
                <w:rFonts w:eastAsiaTheme="minorEastAsia"/>
                <w:color w:themeColor="text1" w:val="000000"/>
                <w:kern w:val="0"/>
                <w:szCs w:val="21"/>
              </w:rPr>
            </w:pPr>
            <w:r w:rsidRPr="00D97CD7">
              <w:rPr>
                <w:rFonts w:eastAsiaTheme="minorEastAsia"/>
                <w:color w:themeColor="text1" w:val="000000"/>
                <w:kern w:val="0"/>
                <w:szCs w:val="21"/>
              </w:rPr>
              <w:t>基金份额上市的证券交易所</w:t>
            </w:r>
          </w:p>
        </w:tc>
        <w:tc>
          <w:tcPr>
            <w:tcW w:type="dxa" w:w="5736"/>
            <w:tcBorders>
              <w:top w:color="000000" w:space="0" w:sz="8" w:val="single"/>
              <w:left w:color="000000" w:space="0" w:sz="8" w:val="single"/>
              <w:bottom w:color="000000" w:space="0" w:sz="8" w:val="single"/>
              <w:right w:color="000000" w:space="0" w:sz="8" w:val="single"/>
            </w:tcBorders>
            <w:vAlign w:val="center"/>
          </w:tcPr>
          <w:p w14:paraId="555172D0" w14:textId="77777777" w:rsidR="00DB3887" w:rsidRDefault="00FC6961" w:rsidRPr="00D97CD7">
            <w:pPr>
              <w:jc w:val="left"/>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上海证券交易所</w:t>
            </w:r>
          </w:p>
        </w:tc>
      </w:tr>
      <w:tr w14:paraId="312AB006" w14:textId="77777777" w:rsidR="00DB3887" w:rsidRPr="00D97CD7">
        <w:tc>
          <w:tcPr>
            <w:tcW w:type="dxa" w:w="2724"/>
            <w:tcBorders>
              <w:top w:color="000000" w:space="0" w:sz="8" w:val="single"/>
              <w:left w:color="000000" w:space="0" w:sz="8" w:val="single"/>
              <w:bottom w:color="000000" w:space="0" w:sz="8" w:val="single"/>
              <w:right w:color="000000" w:space="0" w:sz="8" w:val="single"/>
            </w:tcBorders>
            <w:vAlign w:val="center"/>
          </w:tcPr>
          <w:p w14:paraId="2FCF0A43" w14:textId="77777777" w:rsidR="00DB3887" w:rsidRDefault="00FC6961" w:rsidRPr="00D97CD7">
            <w:pPr>
              <w:autoSpaceDE w:val="0"/>
              <w:autoSpaceDN w:val="0"/>
              <w:adjustRightInd w:val="0"/>
              <w:spacing w:before="29" w:line="360" w:lineRule="auto"/>
              <w:ind w:left="15"/>
              <w:jc w:val="left"/>
              <w:rPr>
                <w:rFonts w:eastAsiaTheme="minorEastAsia"/>
                <w:color w:themeColor="text1" w:val="000000"/>
                <w:kern w:val="0"/>
                <w:szCs w:val="21"/>
              </w:rPr>
            </w:pPr>
            <w:r w:rsidRPr="00D97CD7">
              <w:rPr>
                <w:rFonts w:eastAsiaTheme="minorEastAsia"/>
                <w:color w:themeColor="text1" w:val="000000"/>
                <w:kern w:val="0"/>
                <w:szCs w:val="21"/>
              </w:rPr>
              <w:t>上市日期</w:t>
            </w:r>
          </w:p>
        </w:tc>
        <w:tc>
          <w:tcPr>
            <w:tcW w:type="dxa" w:w="5736"/>
            <w:tcBorders>
              <w:top w:color="000000" w:space="0" w:sz="8" w:val="single"/>
              <w:left w:color="000000" w:space="0" w:sz="8" w:val="single"/>
              <w:bottom w:color="000000" w:space="0" w:sz="8" w:val="single"/>
              <w:right w:color="000000" w:space="0" w:sz="8" w:val="single"/>
            </w:tcBorders>
            <w:vAlign w:val="center"/>
          </w:tcPr>
          <w:p w14:paraId="34C97F70" w14:textId="77777777" w:rsidR="00DB3887" w:rsidRDefault="00FC6961" w:rsidRPr="00D97CD7">
            <w:pPr>
              <w:jc w:val="left"/>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2020年6月19日</w:t>
            </w:r>
          </w:p>
        </w:tc>
      </w:tr>
      <w:tr w14:paraId="260BA50B" w14:textId="77777777" w:rsidR="00DB3887" w:rsidRPr="00D97CD7">
        <w:tc>
          <w:tcPr>
            <w:tcW w:type="dxa" w:w="2724"/>
            <w:tcBorders>
              <w:top w:color="000000" w:space="0" w:sz="8" w:val="single"/>
              <w:left w:color="000000" w:space="0" w:sz="8" w:val="single"/>
              <w:bottom w:color="000000" w:space="0" w:sz="8" w:val="single"/>
              <w:right w:color="000000" w:space="0" w:sz="8" w:val="single"/>
            </w:tcBorders>
            <w:vAlign w:val="center"/>
          </w:tcPr>
          <w:p w14:paraId="4DAFA2D5" w14:textId="77777777" w:rsidR="00DB3887" w:rsidRDefault="00FC6961" w:rsidRPr="00D97CD7">
            <w:pPr>
              <w:autoSpaceDE w:val="0"/>
              <w:autoSpaceDN w:val="0"/>
              <w:adjustRightInd w:val="0"/>
              <w:spacing w:before="29" w:line="360" w:lineRule="auto"/>
              <w:ind w:left="15"/>
              <w:jc w:val="left"/>
              <w:rPr>
                <w:rFonts w:eastAsiaTheme="minorEastAsia"/>
                <w:color w:themeColor="text1" w:val="000000"/>
                <w:kern w:val="0"/>
                <w:szCs w:val="21"/>
              </w:rPr>
            </w:pPr>
            <w:r w:rsidRPr="00D97CD7">
              <w:rPr>
                <w:rFonts w:eastAsiaTheme="minorEastAsia"/>
                <w:color w:themeColor="text1" w:val="000000"/>
                <w:kern w:val="0"/>
                <w:szCs w:val="21"/>
              </w:rPr>
              <w:t>基金管理人名称</w:t>
            </w:r>
          </w:p>
        </w:tc>
        <w:tc>
          <w:tcPr>
            <w:tcW w:type="dxa" w:w="5736"/>
            <w:tcBorders>
              <w:top w:color="000000" w:space="0" w:sz="8" w:val="single"/>
              <w:left w:color="000000" w:space="0" w:sz="8" w:val="single"/>
              <w:bottom w:color="000000" w:space="0" w:sz="8" w:val="single"/>
              <w:right w:color="000000" w:space="0" w:sz="8" w:val="single"/>
            </w:tcBorders>
            <w:vAlign w:val="center"/>
          </w:tcPr>
          <w:p w14:paraId="6606983F" w14:textId="77777777" w:rsidR="00DB3887" w:rsidRDefault="00FC6961" w:rsidRPr="00D97CD7">
            <w:pPr>
              <w:jc w:val="left"/>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上投摩根基金管理有限公司</w:t>
            </w:r>
          </w:p>
        </w:tc>
      </w:tr>
      <w:tr w14:paraId="705D9619" w14:textId="77777777" w:rsidR="00DB3887" w:rsidRPr="00D97CD7">
        <w:tc>
          <w:tcPr>
            <w:tcW w:type="dxa" w:w="2724"/>
            <w:tcBorders>
              <w:top w:color="000000" w:space="0" w:sz="8" w:val="single"/>
              <w:left w:color="000000" w:space="0" w:sz="8" w:val="single"/>
              <w:bottom w:color="000000" w:space="0" w:sz="8" w:val="single"/>
              <w:right w:color="000000" w:space="0" w:sz="8" w:val="single"/>
            </w:tcBorders>
            <w:vAlign w:val="center"/>
          </w:tcPr>
          <w:p w14:paraId="27C77003" w14:textId="77777777" w:rsidR="00DB3887" w:rsidRDefault="00FC6961" w:rsidRPr="00D97CD7">
            <w:pPr>
              <w:autoSpaceDE w:val="0"/>
              <w:autoSpaceDN w:val="0"/>
              <w:adjustRightInd w:val="0"/>
              <w:spacing w:before="29" w:line="360" w:lineRule="auto"/>
              <w:ind w:left="15"/>
              <w:jc w:val="left"/>
              <w:rPr>
                <w:rFonts w:eastAsiaTheme="minorEastAsia"/>
                <w:color w:themeColor="text1" w:val="000000"/>
                <w:kern w:val="0"/>
                <w:szCs w:val="21"/>
              </w:rPr>
            </w:pPr>
            <w:r w:rsidRPr="00D97CD7">
              <w:rPr>
                <w:rFonts w:eastAsiaTheme="minorEastAsia"/>
                <w:color w:themeColor="text1" w:val="000000"/>
                <w:kern w:val="0"/>
                <w:szCs w:val="21"/>
              </w:rPr>
              <w:t>基金托管人名称</w:t>
            </w:r>
          </w:p>
        </w:tc>
        <w:tc>
          <w:tcPr>
            <w:tcW w:type="dxa" w:w="5736"/>
            <w:tcBorders>
              <w:top w:color="000000" w:space="0" w:sz="8" w:val="single"/>
              <w:left w:color="000000" w:space="0" w:sz="8" w:val="single"/>
              <w:bottom w:color="000000" w:space="0" w:sz="8" w:val="single"/>
              <w:right w:color="000000" w:space="0" w:sz="8" w:val="single"/>
            </w:tcBorders>
            <w:vAlign w:val="center"/>
          </w:tcPr>
          <w:p w14:paraId="2920F4D7" w14:textId="77777777" w:rsidR="00DB3887" w:rsidRDefault="00FC6961" w:rsidRPr="00D97CD7">
            <w:pPr>
              <w:jc w:val="left"/>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平安银行股份有限公司</w:t>
            </w:r>
          </w:p>
        </w:tc>
      </w:tr>
    </w:tbl>
    <w:p w14:paraId="2564466D" w14:textId="77777777" w:rsidR="00DB3887" w:rsidRDefault="00FC6961" w:rsidRPr="00D97CD7">
      <w:pPr>
        <w:pStyle w:val="2"/>
        <w:keepNext w:val="0"/>
        <w:keepLines w:val="0"/>
        <w:spacing w:after="0" w:before="312" w:beforeLines="100"/>
        <w:rPr>
          <w:rFonts w:ascii="Times New Roman" w:cs="Times New Roman" w:eastAsiaTheme="minorEastAsia" w:hAnsi="Times New Roman"/>
          <w:color w:themeColor="text1" w:val="000000"/>
          <w:sz w:val="21"/>
          <w:szCs w:val="21"/>
        </w:rPr>
      </w:pPr>
      <w:r w:rsidRPr="00D97CD7">
        <w:rPr>
          <w:rFonts w:ascii="Times New Roman" w:cs="Times New Roman" w:eastAsiaTheme="minorEastAsia" w:hAnsi="Times New Roman"/>
          <w:color w:themeColor="text1" w:val="000000"/>
          <w:sz w:val="21"/>
          <w:szCs w:val="21"/>
        </w:rPr>
        <w:t>2.1.2</w:t>
      </w:r>
      <w:r w:rsidRPr="00D97CD7">
        <w:rPr>
          <w:rFonts w:ascii="Times New Roman" w:cs="Times New Roman" w:eastAsiaTheme="minorEastAsia" w:hAnsi="Times New Roman"/>
          <w:color w:themeColor="text1" w:val="000000"/>
          <w:sz w:val="21"/>
          <w:szCs w:val="21"/>
        </w:rPr>
        <w:t>目标基金产品说明</w:t>
      </w:r>
    </w:p>
    <w:tbl>
      <w:tblPr>
        <w:tblW w:type="dxa" w:w="8460"/>
        <w:tblInd w:type="dxa" w:w="108"/>
        <w:tblLayout w:type="fixed"/>
        <w:tblLook w:firstColumn="1" w:firstRow="1" w:lastColumn="0" w:lastRow="0" w:noHBand="0" w:noVBand="1" w:val="04A0"/>
      </w:tblPr>
      <w:tblGrid>
        <w:gridCol w:w="2820"/>
        <w:gridCol w:w="5640"/>
      </w:tblGrid>
      <w:tr w14:paraId="23BE5B03" w14:textId="77777777" w:rsidR="00DB3887" w:rsidRPr="00D97CD7">
        <w:tc>
          <w:tcPr>
            <w:tcW w:type="dxa" w:w="2820"/>
            <w:tcBorders>
              <w:top w:color="000000" w:space="0" w:sz="8" w:val="single"/>
              <w:left w:color="000000" w:space="0" w:sz="8" w:val="single"/>
              <w:bottom w:color="000000" w:space="0" w:sz="8" w:val="single"/>
              <w:right w:color="000000" w:space="0" w:sz="8" w:val="single"/>
            </w:tcBorders>
            <w:vAlign w:val="center"/>
          </w:tcPr>
          <w:p w14:paraId="12EE9306" w14:textId="77777777" w:rsidR="00DB3887" w:rsidRDefault="00FC6961" w:rsidRPr="00D97CD7">
            <w:pPr>
              <w:autoSpaceDE w:val="0"/>
              <w:autoSpaceDN w:val="0"/>
              <w:adjustRightInd w:val="0"/>
              <w:spacing w:before="29" w:line="360" w:lineRule="auto"/>
              <w:ind w:left="15"/>
              <w:jc w:val="left"/>
              <w:rPr>
                <w:rFonts w:eastAsiaTheme="minorEastAsia"/>
                <w:color w:themeColor="text1" w:val="000000"/>
                <w:kern w:val="0"/>
                <w:szCs w:val="21"/>
              </w:rPr>
            </w:pPr>
            <w:r w:rsidRPr="00D97CD7">
              <w:rPr>
                <w:rFonts w:eastAsiaTheme="minorEastAsia"/>
                <w:color w:themeColor="text1" w:val="000000"/>
                <w:kern w:val="0"/>
                <w:szCs w:val="21"/>
              </w:rPr>
              <w:t>投资目标</w:t>
            </w:r>
          </w:p>
        </w:tc>
        <w:tc>
          <w:tcPr>
            <w:tcW w:type="dxa" w:w="5640"/>
            <w:tcBorders>
              <w:top w:color="000000" w:space="0" w:sz="8" w:val="single"/>
              <w:left w:color="000000" w:space="0" w:sz="8" w:val="single"/>
              <w:bottom w:color="000000" w:space="0" w:sz="8" w:val="single"/>
              <w:right w:color="000000" w:space="0" w:sz="8" w:val="single"/>
            </w:tcBorders>
            <w:vAlign w:val="center"/>
          </w:tcPr>
          <w:p w14:paraId="658B1555" w14:textId="77777777" w:rsidR="00DB3887" w:rsidRDefault="00FC6961" w:rsidRPr="00D97CD7">
            <w:pPr>
              <w:jc w:val="left"/>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本基金进行被动式指数化投资，紧密跟踪标的指数，追求跟踪偏离度和跟踪误差最小化。</w:t>
            </w:r>
          </w:p>
        </w:tc>
      </w:tr>
      <w:tr w14:paraId="427BA1B2" w14:textId="77777777" w:rsidR="00DB3887" w:rsidRPr="00D97CD7">
        <w:tc>
          <w:tcPr>
            <w:tcW w:type="dxa" w:w="2820"/>
            <w:tcBorders>
              <w:top w:color="000000" w:space="0" w:sz="8" w:val="single"/>
              <w:left w:color="000000" w:space="0" w:sz="8" w:val="single"/>
              <w:bottom w:color="000000" w:space="0" w:sz="8" w:val="single"/>
              <w:right w:color="000000" w:space="0" w:sz="8" w:val="single"/>
            </w:tcBorders>
            <w:vAlign w:val="center"/>
          </w:tcPr>
          <w:p w14:paraId="58B6429A" w14:textId="77777777" w:rsidR="00DB3887" w:rsidRDefault="00FC6961" w:rsidRPr="00D97CD7">
            <w:pPr>
              <w:autoSpaceDE w:val="0"/>
              <w:autoSpaceDN w:val="0"/>
              <w:adjustRightInd w:val="0"/>
              <w:spacing w:before="29" w:line="360" w:lineRule="auto"/>
              <w:ind w:left="15"/>
              <w:jc w:val="left"/>
              <w:rPr>
                <w:rFonts w:eastAsiaTheme="minorEastAsia"/>
                <w:color w:themeColor="text1" w:val="000000"/>
                <w:kern w:val="0"/>
                <w:szCs w:val="21"/>
              </w:rPr>
            </w:pPr>
            <w:r w:rsidRPr="00D97CD7">
              <w:rPr>
                <w:rFonts w:eastAsiaTheme="minorEastAsia"/>
                <w:color w:themeColor="text1" w:val="000000"/>
                <w:kern w:val="0"/>
                <w:szCs w:val="21"/>
              </w:rPr>
              <w:t>投资策略</w:t>
            </w:r>
          </w:p>
        </w:tc>
        <w:tc>
          <w:tcPr>
            <w:tcW w:type="dxa" w:w="5640"/>
            <w:tcBorders>
              <w:top w:color="000000" w:space="0" w:sz="8" w:val="single"/>
              <w:left w:color="000000" w:space="0" w:sz="8" w:val="single"/>
              <w:bottom w:color="000000" w:space="0" w:sz="8" w:val="single"/>
              <w:right w:color="000000" w:space="0" w:sz="8" w:val="single"/>
            </w:tcBorders>
            <w:vAlign w:val="center"/>
          </w:tcPr>
          <w:p w14:paraId="6325F6D8" w14:textId="77777777" w:rsidR="00DB3887" w:rsidRDefault="00FC6961" w:rsidRPr="00D97CD7">
            <w:pPr>
              <w:jc w:val="left"/>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本基金采用完全复制法，按照标的指数成份股构成及其权重构建股票资产组合，并根据标的指数成份股及其权重的变化对股票组合进行动态调整。但因特殊情况导致基金无法有效跟踪标的指数时，本基金将运用其他方法建立实际组合，力求实现基金相对业绩比较基准的跟踪误差最小化。</w:t>
            </w:r>
          </w:p>
        </w:tc>
      </w:tr>
      <w:tr w14:paraId="3C7181F7" w14:textId="77777777" w:rsidR="00DB3887" w:rsidRPr="00D97CD7">
        <w:tc>
          <w:tcPr>
            <w:tcW w:type="dxa" w:w="2820"/>
            <w:tcBorders>
              <w:top w:color="000000" w:space="0" w:sz="8" w:val="single"/>
              <w:left w:color="000000" w:space="0" w:sz="8" w:val="single"/>
              <w:bottom w:color="000000" w:space="0" w:sz="8" w:val="single"/>
              <w:right w:color="000000" w:space="0" w:sz="8" w:val="single"/>
            </w:tcBorders>
            <w:vAlign w:val="center"/>
          </w:tcPr>
          <w:p w14:paraId="1BF712B7" w14:textId="77777777" w:rsidR="00DB3887" w:rsidRDefault="00FC6961" w:rsidRPr="00D97CD7">
            <w:pPr>
              <w:autoSpaceDE w:val="0"/>
              <w:autoSpaceDN w:val="0"/>
              <w:adjustRightInd w:val="0"/>
              <w:spacing w:before="29" w:line="360" w:lineRule="auto"/>
              <w:ind w:left="15"/>
              <w:jc w:val="left"/>
              <w:rPr>
                <w:rFonts w:eastAsiaTheme="minorEastAsia"/>
                <w:color w:themeColor="text1" w:val="000000"/>
                <w:kern w:val="0"/>
                <w:szCs w:val="21"/>
              </w:rPr>
            </w:pPr>
            <w:r w:rsidRPr="00D97CD7">
              <w:rPr>
                <w:rFonts w:eastAsiaTheme="minorEastAsia"/>
                <w:color w:themeColor="text1" w:val="000000"/>
                <w:kern w:val="0"/>
                <w:szCs w:val="21"/>
              </w:rPr>
              <w:t>业绩比较基准</w:t>
            </w:r>
          </w:p>
        </w:tc>
        <w:tc>
          <w:tcPr>
            <w:tcW w:type="dxa" w:w="5640"/>
            <w:tcBorders>
              <w:top w:color="000000" w:space="0" w:sz="8" w:val="single"/>
              <w:left w:color="000000" w:space="0" w:sz="8" w:val="single"/>
              <w:bottom w:color="000000" w:space="0" w:sz="8" w:val="single"/>
              <w:right w:color="000000" w:space="0" w:sz="8" w:val="single"/>
            </w:tcBorders>
            <w:vAlign w:val="center"/>
          </w:tcPr>
          <w:p w14:paraId="7095C348" w14:textId="77777777" w:rsidR="00DB3887" w:rsidRDefault="00FC6961" w:rsidRPr="00D97CD7">
            <w:pPr>
              <w:jc w:val="left"/>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本基金的业绩比较基准为标的指数，即MSCI中国A股人民币指数收益率。</w:t>
            </w:r>
          </w:p>
        </w:tc>
      </w:tr>
      <w:tr w14:paraId="3361FD70" w14:textId="77777777" w:rsidR="00DB3887" w:rsidRPr="00D97CD7">
        <w:tc>
          <w:tcPr>
            <w:tcW w:type="dxa" w:w="2820"/>
            <w:tcBorders>
              <w:top w:color="000000" w:space="0" w:sz="8" w:val="single"/>
              <w:left w:color="000000" w:space="0" w:sz="8" w:val="single"/>
              <w:bottom w:color="000000" w:space="0" w:sz="8" w:val="single"/>
              <w:right w:color="000000" w:space="0" w:sz="8" w:val="single"/>
            </w:tcBorders>
            <w:vAlign w:val="center"/>
          </w:tcPr>
          <w:p w14:paraId="6993AE47" w14:textId="77777777" w:rsidR="00DB3887" w:rsidRDefault="00FC6961" w:rsidRPr="00D97CD7">
            <w:pPr>
              <w:autoSpaceDE w:val="0"/>
              <w:autoSpaceDN w:val="0"/>
              <w:adjustRightInd w:val="0"/>
              <w:spacing w:before="29" w:line="360" w:lineRule="auto"/>
              <w:ind w:left="15"/>
              <w:jc w:val="left"/>
              <w:rPr>
                <w:rFonts w:eastAsiaTheme="minorEastAsia"/>
                <w:color w:themeColor="text1" w:val="000000"/>
                <w:kern w:val="0"/>
                <w:szCs w:val="21"/>
              </w:rPr>
            </w:pPr>
            <w:r w:rsidRPr="00D97CD7">
              <w:rPr>
                <w:rFonts w:eastAsiaTheme="minorEastAsia"/>
                <w:color w:themeColor="text1" w:val="000000"/>
                <w:kern w:val="0"/>
                <w:szCs w:val="21"/>
              </w:rPr>
              <w:t>风险收益特征</w:t>
            </w:r>
          </w:p>
        </w:tc>
        <w:tc>
          <w:tcPr>
            <w:tcW w:type="dxa" w:w="5640"/>
            <w:tcBorders>
              <w:top w:color="000000" w:space="0" w:sz="8" w:val="single"/>
              <w:left w:color="000000" w:space="0" w:sz="8" w:val="single"/>
              <w:bottom w:color="000000" w:space="0" w:sz="8" w:val="single"/>
              <w:right w:color="000000" w:space="0" w:sz="8" w:val="single"/>
            </w:tcBorders>
            <w:vAlign w:val="center"/>
          </w:tcPr>
          <w:p w14:paraId="6191D9EB" w14:textId="77777777" w:rsidR="00DB3887" w:rsidRDefault="00FC6961" w:rsidRPr="00D97CD7">
            <w:pPr>
              <w:jc w:val="left"/>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本基金为股票型指数基金，其预期风险和预期收益高于货币市场基金、债券型基金和混合型基金。本基金主要投资于标的指数成份股及备选成份股，具有与标的指数相似的风险收益特征。</w:t>
            </w:r>
          </w:p>
        </w:tc>
      </w:tr>
    </w:tbl>
    <w:p w14:paraId="4E366561" w14:textId="77777777" w:rsidR="00DB3887" w:rsidRDefault="00FC6961" w:rsidRPr="00D97CD7">
      <w:pPr>
        <w:pStyle w:val="1"/>
        <w:spacing w:after="312" w:afterLines="100" w:before="312" w:beforeLines="100" w:line="360" w:lineRule="auto"/>
        <w:jc w:val="center"/>
        <w:rPr>
          <w:rFonts w:eastAsiaTheme="minorEastAsia"/>
          <w:color w:themeColor="text1" w:val="000000"/>
          <w:kern w:val="0"/>
          <w:sz w:val="21"/>
          <w:szCs w:val="21"/>
        </w:rPr>
      </w:pPr>
      <w:r w:rsidRPr="00D97CD7">
        <w:rPr>
          <w:rFonts w:eastAsiaTheme="minorEastAsia"/>
          <w:color w:themeColor="text1" w:val="000000"/>
          <w:kern w:val="0"/>
          <w:sz w:val="21"/>
          <w:szCs w:val="21"/>
        </w:rPr>
        <w:t xml:space="preserve">§3  </w:t>
      </w:r>
      <w:r w:rsidRPr="00D97CD7">
        <w:rPr>
          <w:rFonts w:eastAsiaTheme="minorEastAsia"/>
          <w:color w:themeColor="text1" w:val="000000"/>
          <w:kern w:val="0"/>
          <w:sz w:val="21"/>
          <w:szCs w:val="21"/>
        </w:rPr>
        <w:t>主要财务指标和基金净值表现</w:t>
      </w:r>
    </w:p>
    <w:p w14:paraId="17DC0984" w14:textId="77777777" w:rsidR="00DB3887" w:rsidRDefault="00FC6961" w:rsidRPr="00D97CD7">
      <w:pPr>
        <w:autoSpaceDE w:val="0"/>
        <w:autoSpaceDN w:val="0"/>
        <w:adjustRightInd w:val="0"/>
        <w:spacing w:line="360" w:lineRule="auto"/>
        <w:jc w:val="left"/>
        <w:rPr>
          <w:rFonts w:eastAsiaTheme="minorEastAsia"/>
          <w:b/>
          <w:color w:themeColor="text1" w:val="000000"/>
          <w:kern w:val="0"/>
          <w:szCs w:val="21"/>
        </w:rPr>
      </w:pPr>
      <w:r w:rsidRPr="00D97CD7">
        <w:rPr>
          <w:rFonts w:eastAsiaTheme="minorEastAsia"/>
          <w:b/>
          <w:color w:themeColor="text1" w:val="000000"/>
          <w:kern w:val="0"/>
          <w:szCs w:val="21"/>
        </w:rPr>
        <w:t xml:space="preserve">3.1 </w:t>
      </w:r>
      <w:r w:rsidRPr="00D97CD7">
        <w:rPr>
          <w:rFonts w:eastAsiaTheme="minorEastAsia"/>
          <w:b/>
          <w:color w:themeColor="text1" w:val="000000"/>
          <w:kern w:val="0"/>
          <w:szCs w:val="21"/>
        </w:rPr>
        <w:t>主要财务指标</w:t>
      </w:r>
    </w:p>
    <w:p w14:paraId="6F65C72B" w14:textId="77777777" w:rsidR="00DB3887" w:rsidRDefault="00FC6961" w:rsidRPr="00D97CD7">
      <w:pPr>
        <w:autoSpaceDE w:val="0"/>
        <w:autoSpaceDN w:val="0"/>
        <w:adjustRightInd w:val="0"/>
        <w:spacing w:before="29" w:line="288" w:lineRule="auto"/>
        <w:ind w:left="15" w:right="480"/>
        <w:jc w:val="right"/>
        <w:rPr>
          <w:rFonts w:eastAsiaTheme="minorEastAsia"/>
          <w:color w:themeColor="text1" w:val="000000"/>
          <w:kern w:val="0"/>
          <w:szCs w:val="21"/>
        </w:rPr>
      </w:pPr>
      <w:r w:rsidRPr="00D97CD7">
        <w:rPr>
          <w:rFonts w:eastAsiaTheme="minorEastAsia"/>
          <w:color w:themeColor="text1" w:val="000000"/>
          <w:kern w:val="0"/>
          <w:szCs w:val="21"/>
        </w:rPr>
        <w:t>单位：人民币元</w:t>
      </w:r>
    </w:p>
    <w:tbl>
      <w:tblPr>
        <w:tblW w:type="dxa" w:w="836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3402"/>
        <w:gridCol w:w="2481"/>
        <w:gridCol w:w="2481"/>
      </w:tblGrid>
      <w:tr w14:paraId="6C1E61B6" w14:textId="77777777" w:rsidR="00DB3887" w:rsidRPr="00D97CD7">
        <w:tc>
          <w:tcPr>
            <w:tcW w:type="dxa" w:w="3402"/>
            <w:vMerge w:val="restart"/>
            <w:vAlign w:val="center"/>
          </w:tcPr>
          <w:p w14:paraId="2E96C1FF" w14:textId="77777777" w:rsidR="00DB3887" w:rsidRDefault="00FC6961" w:rsidRPr="00D97CD7">
            <w:pPr>
              <w:adjustRightInd w:val="0"/>
              <w:spacing w:before="29" w:line="360" w:lineRule="auto"/>
              <w:ind w:left="17"/>
              <w:jc w:val="center"/>
              <w:rPr>
                <w:rFonts w:eastAsiaTheme="minorEastAsia"/>
                <w:color w:themeColor="text1" w:val="000000"/>
                <w:kern w:val="0"/>
                <w:szCs w:val="21"/>
              </w:rPr>
            </w:pPr>
            <w:r w:rsidRPr="00D97CD7">
              <w:rPr>
                <w:rFonts w:eastAsiaTheme="minorEastAsia"/>
                <w:color w:themeColor="text1" w:val="000000"/>
                <w:kern w:val="0"/>
                <w:szCs w:val="21"/>
              </w:rPr>
              <w:t>主要财务指标</w:t>
            </w:r>
          </w:p>
        </w:tc>
        <w:tc>
          <w:tcPr>
            <w:tcW w:type="dxa" w:w="4962"/>
            <w:gridSpan w:val="2"/>
            <w:vAlign w:val="center"/>
          </w:tcPr>
          <w:p w14:paraId="689D1366" w14:textId="77777777" w:rsidR="00DB3887" w:rsidRDefault="00FC6961" w:rsidRPr="00D97CD7">
            <w:pPr>
              <w:adjustRightInd w:val="0"/>
              <w:spacing w:before="29" w:line="360" w:lineRule="auto"/>
              <w:ind w:left="17"/>
              <w:jc w:val="center"/>
              <w:rPr>
                <w:rFonts w:eastAsiaTheme="minorEastAsia"/>
                <w:color w:themeColor="text1" w:val="000000"/>
                <w:szCs w:val="21"/>
              </w:rPr>
            </w:pPr>
            <w:r w:rsidRPr="00D97CD7">
              <w:rPr>
                <w:rFonts w:eastAsiaTheme="minorEastAsia"/>
                <w:color w:themeColor="text1" w:val="000000"/>
                <w:szCs w:val="21"/>
              </w:rPr>
              <w:t>报告期</w:t>
            </w:r>
          </w:p>
          <w:p w14:paraId="6CFE1FFF" w14:textId="77777777" w:rsidR="00DB3887" w:rsidRDefault="00FC6961" w:rsidRPr="00D97CD7">
            <w:pPr>
              <w:adjustRightInd w:val="0"/>
              <w:spacing w:before="29" w:line="360" w:lineRule="auto"/>
              <w:ind w:left="17"/>
              <w:jc w:val="center"/>
              <w:rPr>
                <w:rFonts w:eastAsiaTheme="minorEastAsia"/>
                <w:color w:themeColor="text1" w:val="000000"/>
                <w:szCs w:val="21"/>
              </w:rPr>
            </w:pPr>
            <w:r w:rsidRPr="00D97CD7">
              <w:rPr>
                <w:rFonts w:eastAsiaTheme="minorEastAsia"/>
                <w:color w:themeColor="text1" w:val="000000"/>
                <w:szCs w:val="21"/>
              </w:rPr>
              <w:t>(</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2021年7月1日-</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2021年9月30日)</w:t>
            </w:r>
          </w:p>
        </w:tc>
      </w:tr>
      <w:tr w14:paraId="11DF1D81" w14:textId="77777777" w:rsidR="00DB3887" w:rsidRPr="00D97CD7">
        <w:tc>
          <w:tcPr>
            <w:tcW w:type="dxa" w:w="3402"/>
            <w:vMerge/>
            <w:vAlign w:val="center"/>
          </w:tcPr>
          <w:p w14:paraId="6497687E" w14:textId="77777777" w:rsidR="00DB3887" w:rsidRDefault="00DB3887" w:rsidRPr="00D97CD7">
            <w:pPr>
              <w:adjustRightInd w:val="0"/>
              <w:spacing w:before="29" w:line="360" w:lineRule="auto"/>
              <w:ind w:left="17"/>
              <w:jc w:val="center"/>
              <w:rPr>
                <w:rFonts w:eastAsiaTheme="minorEastAsia"/>
                <w:color w:themeColor="text1" w:val="000000"/>
                <w:kern w:val="0"/>
                <w:szCs w:val="21"/>
              </w:rPr>
            </w:pPr>
          </w:p>
        </w:tc>
        <w:tc>
          <w:tcPr>
            <w:tcW w:type="dxa" w:w="2481"/>
            <w:vAlign w:val="center"/>
          </w:tcPr>
          <w:p w14:paraId="1F90A0D6" w14:textId="77777777" w:rsidR="00DB3887" w:rsidRDefault="00FC6961" w:rsidRPr="00D97CD7">
            <w:pPr>
              <w:adjustRightInd w:val="0"/>
              <w:spacing w:before="29" w:line="360" w:lineRule="auto"/>
              <w:ind w:left="17"/>
              <w:jc w:val="center"/>
              <w:rPr>
                <w:rFonts w:eastAsiaTheme="minorEastAsia"/>
                <w:color w:themeColor="text1" w:val="000000"/>
                <w:szCs w:val="21"/>
              </w:rPr>
            </w:pPr>
            <w:r w:rsidRPr="00D97CD7">
              <w:rPr>
                <w:rFonts w:eastAsiaTheme="minorEastAsia"/>
                <w:color w:themeColor="text1" w:val="000000"/>
                <w:kern w:val="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上投摩根MSCI中国A股ETF联接A</w:t>
            </w:r>
          </w:p>
        </w:tc>
        <w:tc>
          <w:tcPr>
            <w:tcW w:type="dxa" w:w="2481"/>
            <w:vAlign w:val="center"/>
          </w:tcPr>
          <w:p w14:paraId="0A76FD46" w14:textId="77777777" w:rsidR="00DB3887" w:rsidRDefault="00FC6961" w:rsidRPr="00D97CD7">
            <w:pPr>
              <w:adjustRightInd w:val="0"/>
              <w:spacing w:before="29" w:line="360" w:lineRule="auto"/>
              <w:ind w:left="17"/>
              <w:jc w:val="center"/>
              <w:rPr>
                <w:rFonts w:eastAsiaTheme="minorEastAsia"/>
                <w:color w:themeColor="text1" w:val="000000"/>
                <w:szCs w:val="21"/>
              </w:rPr>
            </w:pPr>
            <w:r w:rsidRPr="00D97CD7">
              <w:rPr>
                <w:rFonts w:eastAsiaTheme="minorEastAsia"/>
                <w:color w:themeColor="text1" w:val="000000"/>
                <w:kern w:val="0"/>
                <w:szCs w:val="21"/>
              </w:rPr>
              <w:t/>
            </w:r>
            <w:r w:rsidRPr="00D97CD7">
              <w:rPr>
                <w:rFonts w:eastAsiaTheme="minorEastAsia"/>
                <w:color w:themeColor="text1" w:val="000000"/>
                <w:szCs w:val="21"/>
              </w:rPr>
              <w:t>上投摩根MSCI中国A股ETF联接C</w:t>
            </w:r>
          </w:p>
        </w:tc>
      </w:tr>
      <w:tr w14:paraId="2A0D2ED1" w14:textId="77777777" w:rsidR="00DB3887" w:rsidRPr="00D97CD7">
        <w:tc>
          <w:tcPr>
            <w:tcW w:type="dxa" w:w="3402"/>
          </w:tcPr>
          <w:p w14:paraId="377BA4BF" w14:textId="77777777" w:rsidR="00DB3887" w:rsidRDefault="00FC6961" w:rsidRPr="00D97CD7">
            <w:pPr>
              <w:adjustRightInd w:val="0"/>
              <w:spacing w:before="29" w:line="360" w:lineRule="auto"/>
              <w:ind w:left="17"/>
              <w:rPr>
                <w:rFonts w:eastAsiaTheme="minorEastAsia"/>
                <w:color w:themeColor="text1" w:val="000000"/>
                <w:kern w:val="0"/>
                <w:szCs w:val="21"/>
              </w:rPr>
            </w:pPr>
            <w:r w:rsidRPr="00D97CD7">
              <w:rPr>
                <w:rFonts w:eastAsiaTheme="minorEastAsia"/>
                <w:color w:themeColor="text1" w:val="000000"/>
                <w:kern w:val="0"/>
                <w:szCs w:val="21"/>
              </w:rPr>
              <w:t>1.</w:t>
            </w:r>
            <w:r w:rsidRPr="00D97CD7">
              <w:rPr>
                <w:rFonts w:eastAsiaTheme="minorEastAsia"/>
                <w:color w:themeColor="text1" w:val="000000"/>
                <w:kern w:val="0"/>
                <w:szCs w:val="21"/>
              </w:rPr>
              <w:t>本期已实现收益</w:t>
            </w:r>
          </w:p>
        </w:tc>
        <w:tc>
          <w:tcPr>
            <w:tcW w:type="dxa" w:w="2481"/>
            <w:vAlign w:val="bottom"/>
          </w:tcPr>
          <w:p w14:paraId="1D6C06C9" w14:textId="77777777" w:rsidR="00DB3887" w:rsidRDefault="00FC6961" w:rsidRPr="00D97CD7">
            <w:pPr>
              <w:adjustRightInd w:val="0"/>
              <w:spacing w:before="29" w:line="360" w:lineRule="auto"/>
              <w:ind w:left="17"/>
              <w:jc w:val="right"/>
              <w:rPr>
                <w:rFonts w:eastAsiaTheme="minorEastAsia"/>
                <w:color w:themeColor="text1" w:val="000000"/>
                <w:szCs w:val="21"/>
              </w:rPr>
            </w:pPr>
            <w:r w:rsidRPr="00D97CD7">
              <w:rPr>
                <w:rFonts w:eastAsiaTheme="minorEastAsia"/>
                <w:color w:themeColor="text1" w:val="000000"/>
                <w:szCs w:val="21"/>
              </w:rPr>
              <w:t>1,125,651.26</w:t>
            </w:r>
          </w:p>
        </w:tc>
        <w:tc>
          <w:tcPr>
            <w:tcW w:type="dxa" w:w="2481"/>
            <w:vAlign w:val="bottom"/>
          </w:tcPr>
          <w:p w14:paraId="544D06DD" w14:textId="77777777" w:rsidR="00DB3887" w:rsidRDefault="00FC6961" w:rsidRPr="00D97CD7">
            <w:pPr>
              <w:adjustRightInd w:val="0"/>
              <w:spacing w:before="29" w:line="360" w:lineRule="auto"/>
              <w:ind w:left="17"/>
              <w:jc w:val="right"/>
              <w:rPr>
                <w:rFonts w:eastAsiaTheme="minorEastAsia"/>
                <w:color w:themeColor="text1" w:val="000000"/>
                <w:szCs w:val="21"/>
              </w:rPr>
            </w:pPr>
            <w:r w:rsidRPr="00D97CD7">
              <w:rPr>
                <w:rFonts w:eastAsiaTheme="minorEastAsia"/>
                <w:color w:themeColor="text1" w:val="000000"/>
                <w:szCs w:val="21"/>
              </w:rPr>
              <w:t>426,690.27</w:t>
            </w:r>
          </w:p>
        </w:tc>
      </w:tr>
      <w:tr w14:paraId="1448E5A1" w14:textId="77777777" w:rsidR="00DB3887" w:rsidRPr="00D97CD7">
        <w:tc>
          <w:tcPr>
            <w:tcW w:type="dxa" w:w="3402"/>
          </w:tcPr>
          <w:p w14:paraId="56C9DC4B" w14:textId="77777777" w:rsidR="00DB3887" w:rsidRDefault="00FC6961" w:rsidRPr="00D97CD7">
            <w:pPr>
              <w:adjustRightInd w:val="0"/>
              <w:spacing w:before="29" w:line="360" w:lineRule="auto"/>
              <w:ind w:left="17"/>
              <w:rPr>
                <w:rFonts w:eastAsiaTheme="minorEastAsia"/>
                <w:color w:themeColor="text1" w:val="000000"/>
                <w:kern w:val="0"/>
                <w:szCs w:val="21"/>
              </w:rPr>
            </w:pPr>
            <w:r w:rsidRPr="00D97CD7">
              <w:rPr>
                <w:rFonts w:eastAsiaTheme="minorEastAsia"/>
                <w:color w:themeColor="text1" w:val="000000"/>
                <w:kern w:val="0"/>
                <w:szCs w:val="21"/>
              </w:rPr>
              <w:t>2.</w:t>
            </w:r>
            <w:r w:rsidRPr="00D97CD7">
              <w:rPr>
                <w:rFonts w:eastAsiaTheme="minorEastAsia"/>
                <w:color w:themeColor="text1" w:val="000000"/>
                <w:kern w:val="0"/>
                <w:szCs w:val="21"/>
              </w:rPr>
              <w:t>本期利润</w:t>
            </w:r>
          </w:p>
        </w:tc>
        <w:tc>
          <w:tcPr>
            <w:tcW w:type="dxa" w:w="2481"/>
            <w:vAlign w:val="bottom"/>
          </w:tcPr>
          <w:p w14:paraId="19151752" w14:textId="77777777" w:rsidR="00DB3887" w:rsidRDefault="00FC6961" w:rsidRPr="00D97CD7">
            <w:pPr>
              <w:adjustRightInd w:val="0"/>
              <w:spacing w:before="29" w:line="360" w:lineRule="auto"/>
              <w:ind w:left="17"/>
              <w:jc w:val="right"/>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-1,259,170.00</w:t>
            </w:r>
          </w:p>
        </w:tc>
        <w:tc>
          <w:tcPr>
            <w:tcW w:type="dxa" w:w="2481"/>
            <w:vAlign w:val="bottom"/>
          </w:tcPr>
          <w:p w14:paraId="592C51BF" w14:textId="77777777" w:rsidR="00DB3887" w:rsidRDefault="00FC6961" w:rsidRPr="00D97CD7">
            <w:pPr>
              <w:adjustRightInd w:val="0"/>
              <w:spacing w:before="29" w:line="360" w:lineRule="auto"/>
              <w:ind w:left="17"/>
              <w:jc w:val="right"/>
              <w:rPr>
                <w:rFonts w:eastAsiaTheme="minorEastAsia"/>
                <w:color w:themeColor="text1" w:val="000000"/>
                <w:szCs w:val="21"/>
              </w:rPr>
            </w:pPr>
            <w:r w:rsidRPr="00D97CD7">
              <w:rPr>
                <w:rFonts w:eastAsiaTheme="minorEastAsia"/>
                <w:color w:themeColor="text1" w:val="000000"/>
                <w:szCs w:val="21"/>
              </w:rPr>
              <w:t>-625,673.65</w:t>
            </w:r>
          </w:p>
        </w:tc>
      </w:tr>
      <w:tr w14:paraId="23B2DF19" w14:textId="77777777" w:rsidR="00DB3887" w:rsidRPr="00D97CD7">
        <w:tc>
          <w:tcPr>
            <w:tcW w:type="dxa" w:w="3402"/>
          </w:tcPr>
          <w:p w14:paraId="4B9E11C7" w14:textId="77777777" w:rsidR="00DB3887" w:rsidRDefault="00FC6961" w:rsidRPr="00D97CD7">
            <w:pPr>
              <w:adjustRightInd w:val="0"/>
              <w:spacing w:before="29" w:line="360" w:lineRule="auto"/>
              <w:ind w:left="17"/>
              <w:rPr>
                <w:rFonts w:eastAsiaTheme="minorEastAsia"/>
                <w:color w:themeColor="text1" w:val="000000"/>
                <w:kern w:val="0"/>
                <w:szCs w:val="21"/>
              </w:rPr>
            </w:pPr>
            <w:r w:rsidRPr="00D97CD7">
              <w:rPr>
                <w:rFonts w:eastAsiaTheme="minorEastAsia"/>
                <w:color w:themeColor="text1" w:val="000000"/>
                <w:kern w:val="0"/>
                <w:szCs w:val="21"/>
              </w:rPr>
              <w:t>3.</w:t>
            </w:r>
            <w:r w:rsidRPr="00D97CD7">
              <w:rPr>
                <w:rFonts w:eastAsiaTheme="minorEastAsia"/>
                <w:color w:themeColor="text1" w:val="000000"/>
                <w:kern w:val="0"/>
                <w:szCs w:val="21"/>
              </w:rPr>
              <w:t>加权平均基金份额本期利润</w:t>
            </w:r>
          </w:p>
        </w:tc>
        <w:tc>
          <w:tcPr>
            <w:tcW w:type="dxa" w:w="2481"/>
            <w:vAlign w:val="bottom"/>
          </w:tcPr>
          <w:p w14:paraId="0A1CD34B" w14:textId="77777777" w:rsidR="00DB3887" w:rsidRDefault="00FC6961" w:rsidRPr="00D97CD7">
            <w:pPr>
              <w:adjustRightInd w:val="0"/>
              <w:spacing w:before="29" w:line="360" w:lineRule="auto"/>
              <w:ind w:left="17"/>
              <w:jc w:val="right"/>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-0.0303</w:t>
            </w:r>
          </w:p>
        </w:tc>
        <w:tc>
          <w:tcPr>
            <w:tcW w:type="dxa" w:w="2481"/>
            <w:vAlign w:val="bottom"/>
          </w:tcPr>
          <w:p w14:paraId="0EE2891D" w14:textId="77777777" w:rsidR="00DB3887" w:rsidRDefault="00FC6961" w:rsidRPr="00D97CD7">
            <w:pPr>
              <w:adjustRightInd w:val="0"/>
              <w:spacing w:before="29" w:line="360" w:lineRule="auto"/>
              <w:ind w:left="17"/>
              <w:jc w:val="right"/>
              <w:rPr>
                <w:rFonts w:eastAsiaTheme="minorEastAsia"/>
                <w:color w:themeColor="text1" w:val="000000"/>
                <w:szCs w:val="21"/>
              </w:rPr>
            </w:pPr>
            <w:r w:rsidRPr="00D97CD7">
              <w:rPr>
                <w:rFonts w:eastAsiaTheme="minorEastAsia"/>
                <w:color w:themeColor="text1" w:val="000000"/>
                <w:szCs w:val="21"/>
              </w:rPr>
              <w:t>-0.0376</w:t>
            </w:r>
          </w:p>
        </w:tc>
      </w:tr>
      <w:tr w14:paraId="7F675084" w14:textId="77777777" w:rsidR="00DB3887" w:rsidRPr="00D97CD7">
        <w:tc>
          <w:tcPr>
            <w:tcW w:type="dxa" w:w="3402"/>
          </w:tcPr>
          <w:p w14:paraId="20259973" w14:textId="77777777" w:rsidR="00DB3887" w:rsidRDefault="00FC6961" w:rsidRPr="00D97CD7">
            <w:pPr>
              <w:adjustRightInd w:val="0"/>
              <w:spacing w:before="29" w:line="360" w:lineRule="auto"/>
              <w:ind w:left="17"/>
              <w:rPr>
                <w:rFonts w:eastAsiaTheme="minorEastAsia"/>
                <w:color w:themeColor="text1" w:val="000000"/>
                <w:kern w:val="0"/>
                <w:szCs w:val="21"/>
              </w:rPr>
            </w:pPr>
            <w:r w:rsidRPr="00D97CD7">
              <w:rPr>
                <w:rFonts w:eastAsiaTheme="minorEastAsia"/>
                <w:color w:themeColor="text1" w:val="000000"/>
                <w:kern w:val="0"/>
                <w:szCs w:val="21"/>
              </w:rPr>
              <w:t>4.</w:t>
            </w:r>
            <w:r w:rsidRPr="00D97CD7">
              <w:rPr>
                <w:rFonts w:eastAsiaTheme="minorEastAsia"/>
                <w:color w:themeColor="text1" w:val="000000"/>
                <w:kern w:val="0"/>
                <w:szCs w:val="21"/>
              </w:rPr>
              <w:t>期末基金资产净值</w:t>
            </w:r>
          </w:p>
        </w:tc>
        <w:tc>
          <w:tcPr>
            <w:tcW w:type="dxa" w:w="2481"/>
          </w:tcPr>
          <w:p w14:paraId="5D7CA2AC" w14:textId="77777777" w:rsidR="00DB3887" w:rsidRDefault="00FC6961" w:rsidRPr="00D97CD7">
            <w:pPr>
              <w:adjustRightInd w:val="0"/>
              <w:spacing w:before="29" w:line="360" w:lineRule="auto"/>
              <w:ind w:left="17"/>
              <w:jc w:val="right"/>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44,524,815.84</w:t>
            </w:r>
          </w:p>
        </w:tc>
        <w:tc>
          <w:tcPr>
            <w:tcW w:type="dxa" w:w="2481"/>
          </w:tcPr>
          <w:p w14:paraId="11798EC8" w14:textId="77777777" w:rsidR="00DB3887" w:rsidRDefault="00FC6961" w:rsidRPr="00D97CD7">
            <w:pPr>
              <w:adjustRightInd w:val="0"/>
              <w:spacing w:before="29" w:line="360" w:lineRule="auto"/>
              <w:ind w:left="17"/>
              <w:jc w:val="right"/>
              <w:rPr>
                <w:rFonts w:eastAsiaTheme="minorEastAsia"/>
                <w:color w:themeColor="text1" w:val="000000"/>
                <w:szCs w:val="21"/>
              </w:rPr>
            </w:pPr>
            <w:r w:rsidRPr="00D97CD7">
              <w:rPr>
                <w:rFonts w:eastAsiaTheme="minorEastAsia"/>
                <w:color w:themeColor="text1" w:val="000000"/>
                <w:szCs w:val="21"/>
              </w:rPr>
              <w:t>17,080,873.27</w:t>
            </w:r>
          </w:p>
        </w:tc>
      </w:tr>
      <w:tr w14:paraId="09AB5516" w14:textId="77777777" w:rsidR="00DB3887" w:rsidRPr="00D97CD7">
        <w:trPr>
          <w:trHeight w:val="158"/>
        </w:trPr>
        <w:tc>
          <w:tcPr>
            <w:tcW w:type="dxa" w:w="3402"/>
          </w:tcPr>
          <w:p w14:paraId="3988CB32" w14:textId="77777777" w:rsidR="00DB3887" w:rsidRDefault="00FC6961" w:rsidRPr="00D97CD7">
            <w:pPr>
              <w:adjustRightInd w:val="0"/>
              <w:spacing w:before="29" w:line="360" w:lineRule="auto"/>
              <w:ind w:left="17"/>
              <w:rPr>
                <w:rFonts w:eastAsiaTheme="minorEastAsia"/>
                <w:color w:themeColor="text1" w:val="000000"/>
                <w:kern w:val="0"/>
                <w:szCs w:val="21"/>
              </w:rPr>
            </w:pPr>
            <w:r w:rsidRPr="00D97CD7">
              <w:rPr>
                <w:rFonts w:eastAsiaTheme="minorEastAsia"/>
                <w:color w:themeColor="text1" w:val="000000"/>
                <w:kern w:val="0"/>
                <w:szCs w:val="21"/>
              </w:rPr>
              <w:t>5.</w:t>
            </w:r>
            <w:r w:rsidRPr="00D97CD7">
              <w:rPr>
                <w:rFonts w:eastAsiaTheme="minorEastAsia"/>
                <w:color w:themeColor="text1" w:val="000000"/>
                <w:kern w:val="0"/>
                <w:szCs w:val="21"/>
              </w:rPr>
              <w:t>期末基金份额净值</w:t>
            </w:r>
          </w:p>
        </w:tc>
        <w:tc>
          <w:tcPr>
            <w:tcW w:type="dxa" w:w="2481"/>
          </w:tcPr>
          <w:p w14:paraId="4FE7FEBA" w14:textId="77777777" w:rsidR="00DB3887" w:rsidRDefault="00FC6961" w:rsidRPr="00D97CD7">
            <w:pPr>
              <w:adjustRightInd w:val="0"/>
              <w:spacing w:before="29" w:line="360" w:lineRule="auto"/>
              <w:ind w:left="17"/>
              <w:jc w:val="right"/>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1.1342</w:t>
            </w:r>
          </w:p>
        </w:tc>
        <w:tc>
          <w:tcPr>
            <w:tcW w:type="dxa" w:w="2481"/>
          </w:tcPr>
          <w:p w14:paraId="1223FCF1" w14:textId="77777777" w:rsidR="00DB3887" w:rsidRDefault="00FC6961" w:rsidRPr="00D97CD7">
            <w:pPr>
              <w:adjustRightInd w:val="0"/>
              <w:spacing w:before="29" w:line="360" w:lineRule="auto"/>
              <w:ind w:left="17"/>
              <w:jc w:val="right"/>
              <w:rPr>
                <w:rFonts w:eastAsiaTheme="minorEastAsia"/>
                <w:color w:themeColor="text1" w:val="000000"/>
                <w:szCs w:val="21"/>
              </w:rPr>
            </w:pPr>
            <w:r w:rsidRPr="00D97CD7">
              <w:rPr>
                <w:rFonts w:eastAsiaTheme="minorEastAsia"/>
                <w:color w:themeColor="text1" w:val="000000"/>
                <w:szCs w:val="21"/>
              </w:rPr>
              <w:t>1.1329</w:t>
            </w:r>
          </w:p>
        </w:tc>
      </w:tr>
    </w:tbl>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xml:space="preserve">注：本期已实现收益指基金本期利息收入、投资收益、其他收入(不含公允价值变动收益)扣除相关费用后的余额，本期利润为本期已实现收益加上本期公允价值变动收益。 </w:t>
      </w:r>
    </w:p>
    <w:p w14:paraId="1319B9B0" w14:textId="77777777" w:rsidR="00DB3887" w:rsidRDefault="00FC6961" w:rsidRPr="00D97CD7">
      <w:pPr>
        <w:autoSpaceDE w:val="0"/>
        <w:autoSpaceDN w:val="0"/>
        <w:adjustRightInd w:val="0"/>
        <w:spacing w:line="360" w:lineRule="auto"/>
        <w:ind w:firstLine="420" w:firstLineChars="200"/>
        <w:jc w:val="left"/>
        <w:rPr>
          <w:rFonts w:eastAsiaTheme="minorEastAsia"/>
          <w:color w:themeColor="text1" w:val="000000"/>
          <w:szCs w:val="21"/>
        </w:rPr>
      </w:pPr>
      <w:r w:rsidRPr="00D97CD7">
        <w:rPr>
          <w:rFonts w:eastAsiaTheme="minorEastAsia"/>
          <w:color w:themeColor="text1" w:val="000000"/>
          <w:szCs w:val="21"/>
        </w:rPr>
        <w:t/>
      </w:r>
      <w:proofErr w:type="gramStart"/>
      <w:r w:rsidRPr="00D97CD7">
        <w:rPr>
          <w:rFonts w:eastAsiaTheme="minorEastAsia"/>
          <w:color w:themeColor="text1" w:val="000000"/>
          <w:szCs w:val="21"/>
        </w:rPr>
        <w:t/>
      </w:r>
      <w:proofErr w:type="spellStart"/>
      <w:proofErr w:type="gramEnd"/>
      <w:r w:rsidRPr="00D97CD7">
        <w:rPr>
          <w:rFonts w:eastAsiaTheme="minorEastAsia"/>
          <w:color w:themeColor="text1" w:val="000000"/>
          <w:szCs w:val="21"/>
        </w:rPr>
        <w:t/>
      </w:r>
      <w:proofErr w:type="spellEnd"/>
      <w:r w:rsidRPr="00D97CD7">
        <w:rPr>
          <w:rFonts w:eastAsiaTheme="minorEastAsia"/>
          <w:color w:themeColor="text1" w:val="000000"/>
          <w:szCs w:val="21"/>
        </w:rPr>
        <w:t>上述基金业绩指标不包括持有人认购或交易基金的各项费用（例如，开放式基金的申购赎回费、红利再投资费、基金转换费等），计入费用后实际收益水平要低于所列数字。</w:t>
      </w:r>
    </w:p>
    <w:p w14:paraId="5CF55380" w14:textId="77777777" w:rsidR="00DB3887" w:rsidRDefault="00FC6961" w:rsidRPr="00D97CD7">
      <w:pPr>
        <w:autoSpaceDE w:val="0"/>
        <w:autoSpaceDN w:val="0"/>
        <w:adjustRightInd w:val="0"/>
        <w:spacing w:before="312" w:beforeLines="100" w:line="360" w:lineRule="auto"/>
        <w:jc w:val="left"/>
        <w:rPr>
          <w:rFonts w:eastAsiaTheme="minorEastAsia"/>
          <w:b/>
          <w:color w:themeColor="text1" w:val="000000"/>
          <w:kern w:val="0"/>
          <w:szCs w:val="21"/>
        </w:rPr>
      </w:pPr>
      <w:r w:rsidRPr="00D97CD7">
        <w:rPr>
          <w:rFonts w:eastAsiaTheme="minorEastAsia"/>
          <w:b/>
          <w:color w:themeColor="text1" w:val="000000"/>
          <w:kern w:val="0"/>
          <w:szCs w:val="21"/>
        </w:rPr>
        <w:t xml:space="preserve">3.2 </w:t>
      </w:r>
      <w:r w:rsidRPr="00D97CD7">
        <w:rPr>
          <w:rFonts w:eastAsiaTheme="minorEastAsia"/>
          <w:b/>
          <w:color w:themeColor="text1" w:val="000000"/>
          <w:kern w:val="0"/>
          <w:szCs w:val="21"/>
        </w:rPr>
        <w:t>基金净值表现</w:t>
      </w:r>
    </w:p>
    <w:p w14:paraId="4A91490A" w14:textId="77777777" w:rsidR="00DB3887" w:rsidRDefault="00FC6961" w:rsidRPr="00D97CD7">
      <w:pPr>
        <w:autoSpaceDE w:val="0"/>
        <w:autoSpaceDN w:val="0"/>
        <w:adjustRightInd w:val="0"/>
        <w:spacing w:line="360" w:lineRule="auto"/>
        <w:jc w:val="left"/>
        <w:rPr>
          <w:rFonts w:eastAsiaTheme="minorEastAsia"/>
          <w:b/>
          <w:color w:themeColor="text1" w:val="000000"/>
          <w:kern w:val="0"/>
          <w:szCs w:val="21"/>
        </w:rPr>
      </w:pPr>
      <w:r w:rsidRPr="00D97CD7">
        <w:rPr>
          <w:rFonts w:eastAsiaTheme="minorEastAsia"/>
          <w:b/>
          <w:color w:themeColor="text1" w:val="000000"/>
          <w:kern w:val="0"/>
          <w:szCs w:val="21"/>
        </w:rPr>
        <w:t>3.2.1</w:t>
      </w:r>
      <w:r w:rsidRPr="00D97CD7">
        <w:rPr>
          <w:rFonts w:eastAsiaTheme="minorEastAsia"/>
          <w:b/>
          <w:color w:themeColor="text1" w:val="000000"/>
          <w:kern w:val="0"/>
          <w:szCs w:val="21"/>
        </w:rPr>
        <w:t>本报告</w:t>
      </w:r>
      <w:proofErr w:type="gramStart"/>
      <w:r w:rsidRPr="00D97CD7">
        <w:rPr>
          <w:rFonts w:eastAsiaTheme="minorEastAsia"/>
          <w:b/>
          <w:color w:themeColor="text1" w:val="000000"/>
          <w:kern w:val="0"/>
          <w:szCs w:val="21"/>
        </w:rPr>
        <w:t>期基金</w:t>
      </w:r>
      <w:proofErr w:type="gramEnd"/>
      <w:r w:rsidRPr="00D97CD7">
        <w:rPr>
          <w:rFonts w:eastAsiaTheme="minorEastAsia"/>
          <w:b/>
          <w:color w:themeColor="text1" w:val="000000"/>
          <w:kern w:val="0"/>
          <w:szCs w:val="21"/>
        </w:rPr>
        <w:t>份额净值增长率及其与同期业绩比较基准收益率的比较</w:t>
      </w:r>
    </w:p>
    <w:p w14:paraId="42ABE1EB" w14:textId="77777777" w:rsidR="00DB3887" w:rsidRDefault="00FC6961" w:rsidRPr="00D97CD7">
      <w:pPr>
        <w:spacing w:line="360" w:lineRule="auto"/>
        <w:rPr>
          <w:rFonts w:eastAsiaTheme="minorEastAsia"/>
          <w:b/>
          <w:color w:themeColor="text1" w:val="000000"/>
          <w:szCs w:val="21"/>
        </w:rPr>
      </w:pPr>
      <w:r w:rsidRPr="00D97CD7">
        <w:rPr>
          <w:rFonts w:eastAsiaTheme="minorEastAsia"/>
          <w:b/>
          <w:color w:themeColor="text1" w:val="000000"/>
          <w:szCs w:val="21"/>
        </w:rPr>
        <w:t>1</w:t>
      </w:r>
      <w:r w:rsidRPr="00D97CD7">
        <w:rPr>
          <w:rFonts w:eastAsiaTheme="minorEastAsia"/>
          <w:b/>
          <w:color w:themeColor="text1" w:val="000000"/>
          <w:szCs w:val="21"/>
        </w:rPr>
        <w:t>、</w:t>
      </w:r>
      <w:r w:rsidRPr="00D97CD7">
        <w:rPr>
          <w:rFonts w:eastAsiaTheme="minorEastAsia"/>
          <w:b/>
          <w:color w:themeColor="text1" w:val="000000"/>
          <w:kern w:val="0"/>
          <w:szCs w:val="21"/>
        </w:rPr>
        <w:t/>
      </w:r>
      <w:proofErr w:type="spellStart"/>
      <w:r w:rsidRPr="00D97CD7">
        <w:rPr>
          <w:rFonts w:eastAsiaTheme="minorEastAsia"/>
          <w:b/>
          <w:color w:themeColor="text1" w:val="000000"/>
          <w:kern w:val="0"/>
          <w:szCs w:val="21"/>
        </w:rPr>
        <w:t/>
      </w:r>
      <w:proofErr w:type="spellEnd"/>
      <w:r w:rsidRPr="00D97CD7">
        <w:rPr>
          <w:rFonts w:eastAsiaTheme="minorEastAsia"/>
          <w:b/>
          <w:color w:themeColor="text1" w:val="000000"/>
          <w:kern w:val="0"/>
          <w:szCs w:val="21"/>
        </w:rPr>
        <w:t>上投摩根MSCI中国A股ETF联接A</w:t>
      </w:r>
      <w:r w:rsidRPr="00D97CD7">
        <w:rPr>
          <w:rFonts w:eastAsiaTheme="minorEastAsia"/>
          <w:b/>
          <w:color w:themeColor="text1" w:val="000000"/>
          <w:szCs w:val="21"/>
        </w:rPr>
        <w:t>：</w:t>
      </w:r>
    </w:p>
    <w:tbl>
      <w:tblPr>
        <w:tblStyle w:val="afa"/>
        <w:tblW w:type="dxa" w:w="9036"/>
        <w:tblInd w:type="dxa" w:w="108"/>
        <w:tblLayout w:type="fixed"/>
        <w:tblLook w:firstColumn="1" w:firstRow="1" w:lastColumn="0" w:lastRow="0" w:noHBand="0" w:noVBand="1" w:val="04A0"/>
      </w:tblPr>
      <w:tblGrid>
        <w:gridCol w:w="1290"/>
        <w:gridCol w:w="1291"/>
        <w:gridCol w:w="1291"/>
        <w:gridCol w:w="1291"/>
        <w:gridCol w:w="1291"/>
        <w:gridCol w:w="1291"/>
        <w:gridCol w:w="1291"/>
      </w:tblGrid>
      <w:tr w14:paraId="3F9A115F" w14:textId="77777777" w:rsidR="00DB3887" w:rsidRPr="00D97CD7">
        <w:tc>
          <w:tcPr>
            <w:tcW w:type="dxa" w:w="1290"/>
            <w:vAlign w:val="center"/>
          </w:tcPr>
          <w:p w14:paraId="5706D3AE" w14:textId="77777777" w:rsidR="00DB3887" w:rsidRDefault="00FC6961" w:rsidRPr="00D97CD7">
            <w:pPr>
              <w:snapToGrid w:val="0"/>
              <w:spacing w:line="288" w:lineRule="auto"/>
              <w:jc w:val="center"/>
              <w:rPr>
                <w:rFonts w:eastAsiaTheme="minorEastAsia"/>
                <w:color w:themeColor="text1" w:val="000000"/>
                <w:szCs w:val="21"/>
              </w:rPr>
            </w:pPr>
            <w:r w:rsidRPr="00D97CD7">
              <w:rPr>
                <w:rFonts w:eastAsiaTheme="minorEastAsia"/>
                <w:color w:themeColor="text1" w:val="000000"/>
                <w:szCs w:val="21"/>
              </w:rPr>
              <w:t>阶段</w:t>
            </w: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
            </w:r>
          </w:p>
        </w:tc>
        <w:tc>
          <w:tcPr>
            <w:tcW w:type="dxa" w:w="1291"/>
            <w:vAlign w:val="center"/>
          </w:tcPr>
          <w:p w14:paraId="3BF395D9" w14:textId="77777777" w:rsidR="00DB3887" w:rsidRDefault="00FC6961" w:rsidRPr="00D97CD7">
            <w:pPr>
              <w:snapToGrid w:val="0"/>
              <w:spacing w:line="288" w:lineRule="auto"/>
              <w:jc w:val="center"/>
              <w:rPr>
                <w:rFonts w:eastAsiaTheme="minorEastAsia"/>
                <w:color w:themeColor="text1" w:val="000000"/>
                <w:szCs w:val="21"/>
              </w:rPr>
            </w:pPr>
            <w:r w:rsidRPr="00D97CD7">
              <w:rPr>
                <w:rFonts w:eastAsiaTheme="minorEastAsia"/>
                <w:color w:themeColor="text1" w:val="000000"/>
                <w:szCs w:val="21"/>
              </w:rPr>
              <w:t>净值增长率</w:t>
            </w:r>
            <w:r w:rsidRPr="00D97CD7">
              <w:rPr>
                <w:rFonts w:ascii="宋体" w:cs="宋体" w:hAnsi="宋体" w:hint="eastAsia"/>
                <w:color w:themeColor="text1" w:val="000000"/>
                <w:szCs w:val="21"/>
              </w:rPr>
              <w:t>①</w:t>
            </w:r>
          </w:p>
        </w:tc>
        <w:tc>
          <w:tcPr>
            <w:tcW w:type="dxa" w:w="1291"/>
            <w:vAlign w:val="center"/>
          </w:tcPr>
          <w:p w14:paraId="0AC8854B" w14:textId="77777777" w:rsidR="00DB3887" w:rsidRDefault="00FC6961" w:rsidRPr="00D97CD7">
            <w:pPr>
              <w:snapToGrid w:val="0"/>
              <w:spacing w:line="288" w:lineRule="auto"/>
              <w:jc w:val="center"/>
              <w:rPr>
                <w:rFonts w:eastAsiaTheme="minorEastAsia"/>
                <w:color w:themeColor="text1" w:val="000000"/>
                <w:szCs w:val="21"/>
              </w:rPr>
            </w:pPr>
            <w:r w:rsidRPr="00D97CD7">
              <w:rPr>
                <w:rFonts w:eastAsiaTheme="minorEastAsia"/>
                <w:color w:themeColor="text1" w:val="000000"/>
                <w:szCs w:val="21"/>
              </w:rPr>
              <w:t>净值增长率标准差</w:t>
            </w:r>
            <w:r w:rsidRPr="00D97CD7">
              <w:rPr>
                <w:rFonts w:ascii="宋体" w:cs="宋体" w:hAnsi="宋体" w:hint="eastAsia"/>
                <w:color w:themeColor="text1" w:val="000000"/>
                <w:szCs w:val="21"/>
              </w:rPr>
              <w:t>②</w:t>
            </w:r>
          </w:p>
        </w:tc>
        <w:tc>
          <w:tcPr>
            <w:tcW w:type="dxa" w:w="1291"/>
            <w:vAlign w:val="center"/>
          </w:tcPr>
          <w:p w14:paraId="49AE5175" w14:textId="77777777" w:rsidR="00DB3887" w:rsidRDefault="00FC6961" w:rsidRPr="00D97CD7">
            <w:pPr>
              <w:snapToGrid w:val="0"/>
              <w:spacing w:line="288" w:lineRule="auto"/>
              <w:jc w:val="center"/>
              <w:rPr>
                <w:rFonts w:eastAsiaTheme="minorEastAsia"/>
                <w:color w:themeColor="text1" w:val="000000"/>
                <w:szCs w:val="21"/>
              </w:rPr>
            </w:pPr>
            <w:r w:rsidRPr="00D97CD7">
              <w:rPr>
                <w:rFonts w:eastAsiaTheme="minorEastAsia"/>
                <w:color w:themeColor="text1" w:val="000000"/>
                <w:szCs w:val="21"/>
              </w:rPr>
              <w:t>业绩比较基准收益率</w:t>
            </w:r>
            <w:r w:rsidRPr="00D97CD7">
              <w:rPr>
                <w:rFonts w:ascii="宋体" w:cs="宋体" w:hAnsi="宋体" w:hint="eastAsia"/>
                <w:color w:themeColor="text1" w:val="000000"/>
                <w:szCs w:val="21"/>
              </w:rPr>
              <w:t>③</w:t>
            </w:r>
          </w:p>
        </w:tc>
        <w:tc>
          <w:tcPr>
            <w:tcW w:type="dxa" w:w="1291"/>
            <w:vAlign w:val="center"/>
          </w:tcPr>
          <w:p w14:paraId="3F77CCB9" w14:textId="77777777" w:rsidR="00DB3887" w:rsidRDefault="00FC6961" w:rsidRPr="00D97CD7">
            <w:pPr>
              <w:snapToGrid w:val="0"/>
              <w:spacing w:line="288" w:lineRule="auto"/>
              <w:jc w:val="center"/>
              <w:rPr>
                <w:rFonts w:eastAsiaTheme="minorEastAsia"/>
                <w:color w:themeColor="text1" w:val="000000"/>
                <w:szCs w:val="21"/>
              </w:rPr>
            </w:pPr>
            <w:r w:rsidRPr="00D97CD7">
              <w:rPr>
                <w:rFonts w:eastAsiaTheme="minorEastAsia"/>
                <w:color w:themeColor="text1" w:val="000000"/>
                <w:szCs w:val="21"/>
              </w:rPr>
              <w:t>业绩比较基准收益率标准差</w:t>
            </w:r>
            <w:r w:rsidRPr="00D97CD7">
              <w:rPr>
                <w:rFonts w:ascii="宋体" w:cs="宋体" w:hAnsi="宋体" w:hint="eastAsia"/>
                <w:color w:themeColor="text1" w:val="000000"/>
                <w:szCs w:val="21"/>
              </w:rPr>
              <w:t>④</w:t>
            </w:r>
          </w:p>
        </w:tc>
        <w:tc>
          <w:tcPr>
            <w:tcW w:type="dxa" w:w="1291"/>
            <w:vAlign w:val="center"/>
          </w:tcPr>
          <w:p w14:paraId="71F5992A" w14:textId="77777777" w:rsidR="00DB3887" w:rsidRDefault="00FC6961" w:rsidRPr="00D97CD7">
            <w:pPr>
              <w:snapToGrid w:val="0"/>
              <w:spacing w:line="288" w:lineRule="auto"/>
              <w:jc w:val="center"/>
              <w:rPr>
                <w:rFonts w:eastAsiaTheme="minorEastAsia"/>
                <w:color w:themeColor="text1" w:val="000000"/>
                <w:szCs w:val="21"/>
              </w:rPr>
            </w:pPr>
            <w:r w:rsidRPr="00D97CD7">
              <w:rPr>
                <w:rFonts w:ascii="宋体" w:cs="宋体" w:hAnsi="宋体" w:hint="eastAsia"/>
                <w:color w:themeColor="text1" w:val="000000"/>
                <w:szCs w:val="21"/>
              </w:rPr>
              <w:t>①</w:t>
            </w:r>
            <w:r w:rsidRPr="00D97CD7">
              <w:rPr>
                <w:rFonts w:eastAsiaTheme="minorEastAsia"/>
                <w:color w:themeColor="text1" w:val="000000"/>
                <w:szCs w:val="21"/>
              </w:rPr>
              <w:t>－</w:t>
            </w:r>
            <w:r w:rsidRPr="00D97CD7">
              <w:rPr>
                <w:rFonts w:ascii="宋体" w:cs="宋体" w:hAnsi="宋体" w:hint="eastAsia"/>
                <w:color w:themeColor="text1" w:val="000000"/>
                <w:szCs w:val="21"/>
              </w:rPr>
              <w:t>③</w:t>
            </w:r>
          </w:p>
        </w:tc>
        <w:tc>
          <w:tcPr>
            <w:tcW w:type="dxa" w:w="1291"/>
            <w:vAlign w:val="center"/>
          </w:tcPr>
          <w:p w14:paraId="7601D6CB" w14:textId="77777777" w:rsidR="00DB3887" w:rsidRDefault="00FC6961" w:rsidRPr="00D97CD7">
            <w:pPr>
              <w:snapToGrid w:val="0"/>
              <w:spacing w:line="288" w:lineRule="auto"/>
              <w:jc w:val="center"/>
              <w:rPr>
                <w:rFonts w:eastAsiaTheme="minorEastAsia"/>
                <w:color w:themeColor="text1" w:val="000000"/>
                <w:szCs w:val="21"/>
              </w:rPr>
            </w:pPr>
            <w:r w:rsidRPr="00D97CD7">
              <w:rPr>
                <w:rFonts w:ascii="宋体" w:cs="宋体" w:hAnsi="宋体" w:hint="eastAsia"/>
                <w:color w:themeColor="text1" w:val="000000"/>
                <w:szCs w:val="21"/>
              </w:rPr>
              <w:t>②</w:t>
            </w:r>
            <w:r w:rsidRPr="00D97CD7">
              <w:rPr>
                <w:rFonts w:eastAsiaTheme="minorEastAsia"/>
                <w:color w:themeColor="text1" w:val="000000"/>
                <w:szCs w:val="21"/>
              </w:rPr>
              <w:t>－</w:t>
            </w:r>
            <w:r w:rsidRPr="00D97CD7">
              <w:rPr>
                <w:rFonts w:ascii="宋体" w:cs="宋体" w:hAnsi="宋体" w:hint="eastAsia"/>
                <w:color w:themeColor="text1" w:val="000000"/>
                <w:szCs w:val="21"/>
              </w:rPr>
              <w:t>④</w:t>
            </w:r>
          </w:p>
        </w:tc>
      </w:tr>
      <w:tr>
        <w:tc>
          <w:tcPr>
            <w:vAlign w:val="center"/>
          </w:tcPr>
          <w:p>
            <w:pPr>
              <w:jc w:val="left"/>
            </w:pPr>
            <w:r>
              <w:rPr>
                <w:rFonts w:eastAsiaTheme="minorEastAsia"/>
                <w:color w:themeColor="text1" w:val="000000"/>
                <w:szCs w:val="21"/>
              </w:rPr>
              <w:t>过去三个月</w:t>
            </w:r>
          </w:p>
        </w:tc>
        <w:tc>
          <w:tcPr>
            <w:vAlign w:val="center"/>
          </w:tcPr>
          <w:p>
            <w:pPr>
              <w:jc w:val="right"/>
            </w:pPr>
            <w:r>
              <w:rPr>
                <w:rFonts w:eastAsiaTheme="minorEastAsia"/>
                <w:color w:themeColor="text1" w:val="000000"/>
                <w:szCs w:val="21"/>
              </w:rPr>
              <w:t>-2.55%</w:t>
            </w:r>
          </w:p>
        </w:tc>
        <w:tc>
          <w:tcPr>
            <w:vAlign w:val="center"/>
          </w:tcPr>
          <w:p>
            <w:pPr>
              <w:jc w:val="right"/>
            </w:pPr>
            <w:r>
              <w:rPr>
                <w:rFonts w:eastAsiaTheme="minorEastAsia"/>
                <w:color w:themeColor="text1" w:val="000000"/>
                <w:szCs w:val="21"/>
              </w:rPr>
              <w:t>1.08%</w:t>
            </w:r>
          </w:p>
        </w:tc>
        <w:tc>
          <w:tcPr>
            <w:vAlign w:val="center"/>
          </w:tcPr>
          <w:p>
            <w:pPr>
              <w:jc w:val="right"/>
            </w:pPr>
            <w:r>
              <w:rPr>
                <w:rFonts w:eastAsiaTheme="minorEastAsia"/>
                <w:color w:themeColor="text1" w:val="000000"/>
                <w:szCs w:val="21"/>
              </w:rPr>
              <w:t>-4.89%</w:t>
            </w:r>
          </w:p>
        </w:tc>
        <w:tc>
          <w:tcPr>
            <w:vAlign w:val="center"/>
          </w:tcPr>
          <w:p>
            <w:pPr>
              <w:jc w:val="right"/>
            </w:pPr>
            <w:r>
              <w:rPr>
                <w:rFonts w:eastAsiaTheme="minorEastAsia"/>
                <w:color w:themeColor="text1" w:val="000000"/>
                <w:szCs w:val="21"/>
              </w:rPr>
              <w:t>1.11%</w:t>
            </w:r>
          </w:p>
        </w:tc>
        <w:tc>
          <w:tcPr>
            <w:vAlign w:val="center"/>
          </w:tcPr>
          <w:p>
            <w:pPr>
              <w:jc w:val="right"/>
            </w:pPr>
            <w:r>
              <w:rPr>
                <w:rFonts w:eastAsiaTheme="minorEastAsia"/>
                <w:color w:themeColor="text1" w:val="000000"/>
                <w:szCs w:val="21"/>
              </w:rPr>
              <w:t>2.34%</w:t>
            </w:r>
          </w:p>
        </w:tc>
        <w:tc>
          <w:tcPr>
            <w:vAlign w:val="center"/>
          </w:tcPr>
          <w:p>
            <w:pPr>
              <w:jc w:val="right"/>
            </w:pPr>
            <w:r>
              <w:rPr>
                <w:rFonts w:eastAsiaTheme="minorEastAsia"/>
                <w:color w:themeColor="text1" w:val="000000"/>
                <w:szCs w:val="21"/>
              </w:rPr>
              <w:t>-0.03%</w:t>
            </w:r>
          </w:p>
        </w:tc>
      </w:tr>
      <w:tr>
        <w:tc>
          <w:tcPr>
            <w:vAlign w:val="center"/>
          </w:tcPr>
          <w:p>
            <w:pPr>
              <w:jc w:val="left"/>
            </w:pPr>
            <w:r>
              <w:rPr>
                <w:rFonts w:eastAsiaTheme="minorEastAsia"/>
                <w:color w:themeColor="text1" w:val="000000"/>
                <w:szCs w:val="21"/>
              </w:rPr>
              <w:t>过去六个月</w:t>
            </w:r>
          </w:p>
        </w:tc>
        <w:tc>
          <w:tcPr>
            <w:vAlign w:val="center"/>
          </w:tcPr>
          <w:p>
            <w:pPr>
              <w:jc w:val="right"/>
            </w:pPr>
            <w:r>
              <w:rPr>
                <w:rFonts w:eastAsiaTheme="minorEastAsia"/>
                <w:color w:themeColor="text1" w:val="000000"/>
                <w:szCs w:val="21"/>
              </w:rPr>
              <w:t>5.59%</w:t>
            </w:r>
          </w:p>
        </w:tc>
        <w:tc>
          <w:tcPr>
            <w:vAlign w:val="center"/>
          </w:tcPr>
          <w:p>
            <w:pPr>
              <w:jc w:val="right"/>
            </w:pPr>
            <w:r>
              <w:rPr>
                <w:rFonts w:eastAsiaTheme="minorEastAsia"/>
                <w:color w:themeColor="text1" w:val="000000"/>
                <w:szCs w:val="21"/>
              </w:rPr>
              <w:t>1.01%</w:t>
            </w:r>
          </w:p>
        </w:tc>
        <w:tc>
          <w:tcPr>
            <w:vAlign w:val="center"/>
          </w:tcPr>
          <w:p>
            <w:pPr>
              <w:jc w:val="right"/>
            </w:pPr>
            <w:r>
              <w:rPr>
                <w:rFonts w:eastAsiaTheme="minorEastAsia"/>
                <w:color w:themeColor="text1" w:val="000000"/>
                <w:szCs w:val="21"/>
              </w:rPr>
              <w:t>1.28%</w:t>
            </w:r>
          </w:p>
        </w:tc>
        <w:tc>
          <w:tcPr>
            <w:vAlign w:val="center"/>
          </w:tcPr>
          <w:p>
            <w:pPr>
              <w:jc w:val="right"/>
            </w:pPr>
            <w:r>
              <w:rPr>
                <w:rFonts w:eastAsiaTheme="minorEastAsia"/>
                <w:color w:themeColor="text1" w:val="000000"/>
                <w:szCs w:val="21"/>
              </w:rPr>
              <w:t>1.03%</w:t>
            </w:r>
          </w:p>
        </w:tc>
        <w:tc>
          <w:tcPr>
            <w:vAlign w:val="center"/>
          </w:tcPr>
          <w:p>
            <w:pPr>
              <w:jc w:val="right"/>
            </w:pPr>
            <w:r>
              <w:rPr>
                <w:rFonts w:eastAsiaTheme="minorEastAsia"/>
                <w:color w:themeColor="text1" w:val="000000"/>
                <w:szCs w:val="21"/>
              </w:rPr>
              <w:t>4.31%</w:t>
            </w:r>
          </w:p>
        </w:tc>
        <w:tc>
          <w:tcPr>
            <w:vAlign w:val="center"/>
          </w:tcPr>
          <w:p>
            <w:pPr>
              <w:jc w:val="right"/>
            </w:pPr>
            <w:r>
              <w:rPr>
                <w:rFonts w:eastAsiaTheme="minorEastAsia"/>
                <w:color w:themeColor="text1" w:val="000000"/>
                <w:szCs w:val="21"/>
              </w:rPr>
              <w:t>-0.02%</w:t>
            </w:r>
          </w:p>
        </w:tc>
      </w:tr>
      <w:tr>
        <w:tc>
          <w:tcPr>
            <w:vAlign w:val="center"/>
          </w:tcPr>
          <w:p>
            <w:pPr>
              <w:jc w:val="left"/>
            </w:pPr>
            <w:r>
              <w:rPr>
                <w:rFonts w:eastAsiaTheme="minorEastAsia"/>
                <w:color w:themeColor="text1" w:val="000000"/>
                <w:szCs w:val="21"/>
              </w:rPr>
              <w:t>过去一年</w:t>
            </w:r>
          </w:p>
        </w:tc>
        <w:tc>
          <w:tcPr>
            <w:vAlign w:val="center"/>
          </w:tcPr>
          <w:p>
            <w:pPr>
              <w:jc w:val="right"/>
            </w:pPr>
            <w:r>
              <w:rPr>
                <w:rFonts w:eastAsiaTheme="minorEastAsia"/>
                <w:color w:themeColor="text1" w:val="000000"/>
                <w:szCs w:val="21"/>
              </w:rPr>
              <w:t>16.07%</w:t>
            </w:r>
          </w:p>
        </w:tc>
        <w:tc>
          <w:tcPr>
            <w:vAlign w:val="center"/>
          </w:tcPr>
          <w:p>
            <w:pPr>
              <w:jc w:val="right"/>
            </w:pPr>
            <w:r>
              <w:rPr>
                <w:rFonts w:eastAsiaTheme="minorEastAsia"/>
                <w:color w:themeColor="text1" w:val="000000"/>
                <w:szCs w:val="21"/>
              </w:rPr>
              <w:t>1.14%</w:t>
            </w:r>
          </w:p>
        </w:tc>
        <w:tc>
          <w:tcPr>
            <w:vAlign w:val="center"/>
          </w:tcPr>
          <w:p>
            <w:pPr>
              <w:jc w:val="right"/>
            </w:pPr>
            <w:r>
              <w:rPr>
                <w:rFonts w:eastAsiaTheme="minorEastAsia"/>
                <w:color w:themeColor="text1" w:val="000000"/>
                <w:szCs w:val="21"/>
              </w:rPr>
              <w:t>10.39%</w:t>
            </w:r>
          </w:p>
        </w:tc>
        <w:tc>
          <w:tcPr>
            <w:vAlign w:val="center"/>
          </w:tcPr>
          <w:p>
            <w:pPr>
              <w:jc w:val="right"/>
            </w:pPr>
            <w:r>
              <w:rPr>
                <w:rFonts w:eastAsiaTheme="minorEastAsia"/>
                <w:color w:themeColor="text1" w:val="000000"/>
                <w:szCs w:val="21"/>
              </w:rPr>
              <w:t>1.16%</w:t>
            </w:r>
          </w:p>
        </w:tc>
        <w:tc>
          <w:tcPr>
            <w:vAlign w:val="center"/>
          </w:tcPr>
          <w:p>
            <w:pPr>
              <w:jc w:val="right"/>
            </w:pPr>
            <w:r>
              <w:rPr>
                <w:rFonts w:eastAsiaTheme="minorEastAsia"/>
                <w:color w:themeColor="text1" w:val="000000"/>
                <w:szCs w:val="21"/>
              </w:rPr>
              <w:t>5.68%</w:t>
            </w:r>
          </w:p>
        </w:tc>
        <w:tc>
          <w:tcPr>
            <w:vAlign w:val="center"/>
          </w:tcPr>
          <w:p>
            <w:pPr>
              <w:jc w:val="right"/>
            </w:pPr>
            <w:r>
              <w:rPr>
                <w:rFonts w:eastAsiaTheme="minorEastAsia"/>
                <w:color w:themeColor="text1" w:val="000000"/>
                <w:szCs w:val="21"/>
              </w:rPr>
              <w:t>-0.02%</w:t>
            </w:r>
          </w:p>
        </w:tc>
      </w:tr>
      <w:tr>
        <w:tc>
          <w:tcPr>
            <w:vAlign w:val="center"/>
          </w:tcPr>
          <w:p>
            <w:pPr>
              <w:jc w:val="left"/>
            </w:pPr>
            <w:r>
              <w:rPr>
                <w:rFonts w:eastAsiaTheme="minorEastAsia"/>
                <w:color w:themeColor="text1" w:val="000000"/>
                <w:szCs w:val="21"/>
              </w:rPr>
              <w:t>过去三年</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r>
      <w:tr>
        <w:tc>
          <w:tcPr>
            <w:vAlign w:val="center"/>
          </w:tcPr>
          <w:p>
            <w:pPr>
              <w:jc w:val="left"/>
            </w:pPr>
            <w:r>
              <w:rPr>
                <w:rFonts w:eastAsiaTheme="minorEastAsia"/>
                <w:color w:themeColor="text1" w:val="000000"/>
                <w:szCs w:val="21"/>
              </w:rPr>
              <w:t>过去五年</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r>
      <w:tr>
        <w:tc>
          <w:tcPr>
            <w:vAlign w:val="center"/>
          </w:tcPr>
          <w:p>
            <w:pPr>
              <w:jc w:val="left"/>
            </w:pPr>
            <w:r>
              <w:rPr>
                <w:rFonts w:eastAsiaTheme="minorEastAsia"/>
                <w:color w:themeColor="text1" w:val="000000"/>
                <w:szCs w:val="21"/>
              </w:rPr>
              <w:t>自基金合同生效起至今</w:t>
            </w:r>
          </w:p>
        </w:tc>
        <w:tc>
          <w:tcPr>
            <w:vAlign w:val="center"/>
          </w:tcPr>
          <w:p>
            <w:pPr>
              <w:jc w:val="right"/>
            </w:pPr>
            <w:r>
              <w:rPr>
                <w:rFonts w:eastAsiaTheme="minorEastAsia"/>
                <w:color w:themeColor="text1" w:val="000000"/>
                <w:szCs w:val="21"/>
              </w:rPr>
              <w:t>13.42%</w:t>
            </w:r>
          </w:p>
        </w:tc>
        <w:tc>
          <w:tcPr>
            <w:vAlign w:val="center"/>
          </w:tcPr>
          <w:p>
            <w:pPr>
              <w:jc w:val="right"/>
            </w:pPr>
            <w:r>
              <w:rPr>
                <w:rFonts w:eastAsiaTheme="minorEastAsia"/>
                <w:color w:themeColor="text1" w:val="000000"/>
                <w:szCs w:val="21"/>
              </w:rPr>
              <w:t>1.10%</w:t>
            </w:r>
          </w:p>
        </w:tc>
        <w:tc>
          <w:tcPr>
            <w:vAlign w:val="center"/>
          </w:tcPr>
          <w:p>
            <w:pPr>
              <w:jc w:val="right"/>
            </w:pPr>
            <w:r>
              <w:rPr>
                <w:rFonts w:eastAsiaTheme="minorEastAsia"/>
                <w:color w:themeColor="text1" w:val="000000"/>
                <w:szCs w:val="21"/>
              </w:rPr>
              <w:t>7.85%</w:t>
            </w:r>
          </w:p>
        </w:tc>
        <w:tc>
          <w:tcPr>
            <w:vAlign w:val="center"/>
          </w:tcPr>
          <w:p>
            <w:pPr>
              <w:jc w:val="right"/>
            </w:pPr>
            <w:r>
              <w:rPr>
                <w:rFonts w:eastAsiaTheme="minorEastAsia"/>
                <w:color w:themeColor="text1" w:val="000000"/>
                <w:szCs w:val="21"/>
              </w:rPr>
              <w:t>1.16%</w:t>
            </w:r>
          </w:p>
        </w:tc>
        <w:tc>
          <w:tcPr>
            <w:vAlign w:val="center"/>
          </w:tcPr>
          <w:p>
            <w:pPr>
              <w:jc w:val="right"/>
            </w:pPr>
            <w:r>
              <w:rPr>
                <w:rFonts w:eastAsiaTheme="minorEastAsia"/>
                <w:color w:themeColor="text1" w:val="000000"/>
                <w:szCs w:val="21"/>
              </w:rPr>
              <w:t>5.57%</w:t>
            </w:r>
          </w:p>
        </w:tc>
        <w:tc>
          <w:tcPr>
            <w:vAlign w:val="center"/>
          </w:tcPr>
          <w:p>
            <w:pPr>
              <w:jc w:val="right"/>
            </w:pPr>
            <w:r>
              <w:rPr>
                <w:rFonts w:eastAsiaTheme="minorEastAsia"/>
                <w:color w:themeColor="text1" w:val="000000"/>
                <w:szCs w:val="21"/>
              </w:rPr>
              <w:t>-0.06%</w:t>
            </w:r>
          </w:p>
        </w:tc>
      </w:tr>
    </w:tbl>
    <w:p w14:paraId="2905A139" w14:textId="77777777" w:rsidR="00DB3887" w:rsidRDefault="00FC6961" w:rsidRPr="00D97CD7">
      <w:pPr>
        <w:adjustRightInd w:val="0"/>
        <w:spacing w:before="312" w:beforeLines="100" w:line="360" w:lineRule="auto"/>
        <w:rPr>
          <w:rFonts w:eastAsiaTheme="minorEastAsia"/>
          <w:b/>
          <w:color w:themeColor="text1" w:val="000000"/>
          <w:kern w:val="0"/>
          <w:szCs w:val="21"/>
        </w:rPr>
      </w:pPr>
      <w:r w:rsidRPr="00D97CD7">
        <w:rPr>
          <w:rFonts w:eastAsiaTheme="minorEastAsia"/>
          <w:b/>
          <w:color w:themeColor="text1" w:val="000000"/>
          <w:szCs w:val="21"/>
        </w:rPr>
        <w:t>2</w:t>
      </w:r>
      <w:r w:rsidRPr="00D97CD7">
        <w:rPr>
          <w:rFonts w:eastAsiaTheme="minorEastAsia"/>
          <w:b/>
          <w:color w:themeColor="text1" w:val="000000"/>
          <w:szCs w:val="21"/>
        </w:rPr>
        <w:t>、</w:t>
      </w:r>
      <w:r w:rsidRPr="00D97CD7">
        <w:rPr>
          <w:rFonts w:eastAsiaTheme="minorEastAsia"/>
          <w:b/>
          <w:color w:themeColor="text1" w:val="000000"/>
          <w:kern w:val="0"/>
          <w:szCs w:val="21"/>
        </w:rPr>
        <w:t>上投摩根MSCI中国A股ETF联接C</w:t>
      </w:r>
      <w:r w:rsidRPr="00D97CD7">
        <w:rPr>
          <w:rFonts w:eastAsiaTheme="minorEastAsia"/>
          <w:b/>
          <w:color w:themeColor="text1" w:val="000000"/>
          <w:kern w:val="0"/>
          <w:szCs w:val="21"/>
        </w:rPr>
        <w:t>：</w:t>
      </w:r>
    </w:p>
    <w:tbl>
      <w:tblPr>
        <w:tblStyle w:val="afa"/>
        <w:tblW w:type="dxa" w:w="9036"/>
        <w:tblInd w:type="dxa" w:w="108"/>
        <w:tblLayout w:type="fixed"/>
        <w:tblLook w:firstColumn="1" w:firstRow="1" w:lastColumn="0" w:lastRow="0" w:noHBand="0" w:noVBand="1" w:val="04A0"/>
      </w:tblPr>
      <w:tblGrid>
        <w:gridCol w:w="1290"/>
        <w:gridCol w:w="1291"/>
        <w:gridCol w:w="1291"/>
        <w:gridCol w:w="1291"/>
        <w:gridCol w:w="1291"/>
        <w:gridCol w:w="1291"/>
        <w:gridCol w:w="1291"/>
      </w:tblGrid>
      <w:tr w14:paraId="7734731C" w14:textId="77777777" w:rsidR="00DB3887" w:rsidRPr="00D97CD7">
        <w:tc>
          <w:tcPr>
            <w:tcW w:type="dxa" w:w="1290"/>
            <w:vAlign w:val="center"/>
          </w:tcPr>
          <w:p w14:paraId="5806CCDD" w14:textId="77777777" w:rsidR="00DB3887" w:rsidRDefault="00FC6961" w:rsidRPr="00D97CD7">
            <w:pPr>
              <w:snapToGrid w:val="0"/>
              <w:spacing w:line="288" w:lineRule="auto"/>
              <w:jc w:val="center"/>
              <w:rPr>
                <w:rFonts w:eastAsiaTheme="minorEastAsia"/>
                <w:color w:themeColor="text1" w:val="000000"/>
                <w:szCs w:val="21"/>
              </w:rPr>
            </w:pPr>
            <w:r w:rsidRPr="00D97CD7">
              <w:rPr>
                <w:rFonts w:eastAsiaTheme="minorEastAsia"/>
                <w:color w:themeColor="text1" w:val="000000"/>
                <w:szCs w:val="21"/>
              </w:rPr>
              <w:t>阶段</w:t>
            </w: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
            </w:r>
          </w:p>
        </w:tc>
        <w:tc>
          <w:tcPr>
            <w:tcW w:type="dxa" w:w="1291"/>
            <w:vAlign w:val="center"/>
          </w:tcPr>
          <w:p w14:paraId="17EE2D3A" w14:textId="77777777" w:rsidR="00DB3887" w:rsidRDefault="00FC6961" w:rsidRPr="00D97CD7">
            <w:pPr>
              <w:snapToGrid w:val="0"/>
              <w:spacing w:line="288" w:lineRule="auto"/>
              <w:jc w:val="center"/>
              <w:rPr>
                <w:rFonts w:eastAsiaTheme="minorEastAsia"/>
                <w:color w:themeColor="text1" w:val="000000"/>
                <w:szCs w:val="21"/>
                <w:highlight w:val="green"/>
              </w:rPr>
            </w:pPr>
            <w:r w:rsidRPr="00D97CD7">
              <w:rPr>
                <w:rFonts w:eastAsiaTheme="minorEastAsia"/>
                <w:color w:themeColor="text1" w:val="000000"/>
                <w:szCs w:val="21"/>
              </w:rPr>
              <w:t>净值增长率</w:t>
            </w:r>
            <w:r w:rsidRPr="00D97CD7">
              <w:rPr>
                <w:rFonts w:ascii="宋体" w:cs="宋体" w:hAnsi="宋体" w:hint="eastAsia"/>
                <w:color w:themeColor="text1" w:val="000000"/>
                <w:szCs w:val="21"/>
              </w:rPr>
              <w:t>①</w:t>
            </w:r>
          </w:p>
        </w:tc>
        <w:tc>
          <w:tcPr>
            <w:tcW w:type="dxa" w:w="1291"/>
            <w:vAlign w:val="center"/>
          </w:tcPr>
          <w:p w14:paraId="2749D5F9" w14:textId="77777777" w:rsidR="00DB3887" w:rsidRDefault="00FC6961" w:rsidRPr="00D97CD7">
            <w:pPr>
              <w:snapToGrid w:val="0"/>
              <w:spacing w:line="288" w:lineRule="auto"/>
              <w:jc w:val="center"/>
              <w:rPr>
                <w:rFonts w:eastAsiaTheme="minorEastAsia"/>
                <w:color w:themeColor="text1" w:val="000000"/>
                <w:szCs w:val="21"/>
                <w:highlight w:val="green"/>
              </w:rPr>
            </w:pPr>
            <w:r w:rsidRPr="00D97CD7">
              <w:rPr>
                <w:rFonts w:eastAsiaTheme="minorEastAsia"/>
                <w:color w:themeColor="text1" w:val="000000"/>
                <w:szCs w:val="21"/>
              </w:rPr>
              <w:t>净值增长率标准差</w:t>
            </w:r>
            <w:r w:rsidRPr="00D97CD7">
              <w:rPr>
                <w:rFonts w:ascii="宋体" w:cs="宋体" w:hAnsi="宋体" w:hint="eastAsia"/>
                <w:color w:themeColor="text1" w:val="000000"/>
                <w:szCs w:val="21"/>
              </w:rPr>
              <w:t>②</w:t>
            </w:r>
          </w:p>
        </w:tc>
        <w:tc>
          <w:tcPr>
            <w:tcW w:type="dxa" w:w="1291"/>
            <w:vAlign w:val="center"/>
          </w:tcPr>
          <w:p w14:paraId="56A28B5F" w14:textId="77777777" w:rsidR="00DB3887" w:rsidRDefault="00FC6961" w:rsidRPr="00D97CD7">
            <w:pPr>
              <w:snapToGrid w:val="0"/>
              <w:spacing w:line="288" w:lineRule="auto"/>
              <w:jc w:val="center"/>
              <w:rPr>
                <w:rFonts w:eastAsiaTheme="minorEastAsia"/>
                <w:color w:themeColor="text1" w:val="000000"/>
                <w:szCs w:val="21"/>
              </w:rPr>
            </w:pPr>
            <w:r w:rsidRPr="00D97CD7">
              <w:rPr>
                <w:rFonts w:eastAsiaTheme="minorEastAsia"/>
                <w:color w:themeColor="text1" w:val="000000"/>
                <w:szCs w:val="21"/>
              </w:rPr>
              <w:t>业绩比较基准收益率</w:t>
            </w:r>
            <w:r w:rsidRPr="00D97CD7">
              <w:rPr>
                <w:rFonts w:ascii="宋体" w:cs="宋体" w:hAnsi="宋体" w:hint="eastAsia"/>
                <w:color w:themeColor="text1" w:val="000000"/>
                <w:szCs w:val="21"/>
              </w:rPr>
              <w:t>③</w:t>
            </w:r>
          </w:p>
        </w:tc>
        <w:tc>
          <w:tcPr>
            <w:tcW w:type="dxa" w:w="1291"/>
            <w:vAlign w:val="center"/>
          </w:tcPr>
          <w:p w14:paraId="34C99427" w14:textId="77777777" w:rsidR="00DB3887" w:rsidRDefault="00FC6961" w:rsidRPr="00D97CD7">
            <w:pPr>
              <w:snapToGrid w:val="0"/>
              <w:spacing w:line="288" w:lineRule="auto"/>
              <w:jc w:val="center"/>
              <w:rPr>
                <w:rFonts w:eastAsiaTheme="minorEastAsia"/>
                <w:color w:themeColor="text1" w:val="000000"/>
                <w:szCs w:val="21"/>
              </w:rPr>
            </w:pPr>
            <w:r w:rsidRPr="00D97CD7">
              <w:rPr>
                <w:rFonts w:eastAsiaTheme="minorEastAsia"/>
                <w:color w:themeColor="text1" w:val="000000"/>
                <w:szCs w:val="21"/>
              </w:rPr>
              <w:t>业绩比较基准收益率标准差</w:t>
            </w:r>
            <w:r w:rsidRPr="00D97CD7">
              <w:rPr>
                <w:rFonts w:ascii="宋体" w:cs="宋体" w:hAnsi="宋体" w:hint="eastAsia"/>
                <w:color w:themeColor="text1" w:val="000000"/>
                <w:szCs w:val="21"/>
              </w:rPr>
              <w:t>④</w:t>
            </w:r>
          </w:p>
        </w:tc>
        <w:tc>
          <w:tcPr>
            <w:tcW w:type="dxa" w:w="1291"/>
            <w:vAlign w:val="center"/>
          </w:tcPr>
          <w:p w14:paraId="34457170" w14:textId="77777777" w:rsidR="00DB3887" w:rsidRDefault="00FC6961" w:rsidRPr="00D97CD7">
            <w:pPr>
              <w:snapToGrid w:val="0"/>
              <w:spacing w:line="288" w:lineRule="auto"/>
              <w:jc w:val="center"/>
              <w:rPr>
                <w:rFonts w:eastAsiaTheme="minorEastAsia"/>
                <w:color w:themeColor="text1" w:val="000000"/>
                <w:szCs w:val="21"/>
              </w:rPr>
            </w:pPr>
            <w:r w:rsidRPr="00D97CD7">
              <w:rPr>
                <w:rFonts w:ascii="宋体" w:cs="宋体" w:hAnsi="宋体" w:hint="eastAsia"/>
                <w:color w:themeColor="text1" w:val="000000"/>
                <w:szCs w:val="21"/>
              </w:rPr>
              <w:t>①</w:t>
            </w:r>
            <w:r w:rsidRPr="00D97CD7">
              <w:rPr>
                <w:rFonts w:eastAsiaTheme="minorEastAsia"/>
                <w:color w:themeColor="text1" w:val="000000"/>
                <w:szCs w:val="21"/>
              </w:rPr>
              <w:t>－</w:t>
            </w:r>
            <w:r w:rsidRPr="00D97CD7">
              <w:rPr>
                <w:rFonts w:ascii="宋体" w:cs="宋体" w:hAnsi="宋体" w:hint="eastAsia"/>
                <w:color w:themeColor="text1" w:val="000000"/>
                <w:szCs w:val="21"/>
              </w:rPr>
              <w:t>③</w:t>
            </w:r>
          </w:p>
        </w:tc>
        <w:tc>
          <w:tcPr>
            <w:tcW w:type="dxa" w:w="1291"/>
            <w:vAlign w:val="center"/>
          </w:tcPr>
          <w:p w14:paraId="671DA449" w14:textId="77777777" w:rsidR="00DB3887" w:rsidRDefault="00FC6961" w:rsidRPr="00D97CD7">
            <w:pPr>
              <w:snapToGrid w:val="0"/>
              <w:spacing w:line="288" w:lineRule="auto"/>
              <w:jc w:val="center"/>
              <w:rPr>
                <w:rFonts w:eastAsiaTheme="minorEastAsia"/>
                <w:color w:themeColor="text1" w:val="000000"/>
                <w:szCs w:val="21"/>
              </w:rPr>
            </w:pPr>
            <w:r w:rsidRPr="00D97CD7">
              <w:rPr>
                <w:rFonts w:ascii="宋体" w:cs="宋体" w:hAnsi="宋体" w:hint="eastAsia"/>
                <w:color w:themeColor="text1" w:val="000000"/>
                <w:szCs w:val="21"/>
              </w:rPr>
              <w:t>②</w:t>
            </w:r>
            <w:r w:rsidRPr="00D97CD7">
              <w:rPr>
                <w:rFonts w:eastAsiaTheme="minorEastAsia"/>
                <w:color w:themeColor="text1" w:val="000000"/>
                <w:szCs w:val="21"/>
              </w:rPr>
              <w:t>－</w:t>
            </w:r>
            <w:r w:rsidRPr="00D97CD7">
              <w:rPr>
                <w:rFonts w:ascii="宋体" w:cs="宋体" w:hAnsi="宋体" w:hint="eastAsia"/>
                <w:color w:themeColor="text1" w:val="000000"/>
                <w:szCs w:val="21"/>
              </w:rPr>
              <w:t>④</w:t>
            </w:r>
          </w:p>
        </w:tc>
      </w:tr>
      <w:tr>
        <w:tc>
          <w:tcPr>
            <w:vAlign w:val="center"/>
          </w:tcPr>
          <w:p>
            <w:pPr>
              <w:jc w:val="left"/>
            </w:pPr>
            <w:r>
              <w:rPr>
                <w:rFonts w:eastAsiaTheme="minorEastAsia"/>
                <w:color w:themeColor="text1" w:val="000000"/>
                <w:szCs w:val="21"/>
              </w:rPr>
              <w:t>过去三个月</w:t>
            </w:r>
          </w:p>
        </w:tc>
        <w:tc>
          <w:tcPr>
            <w:vAlign w:val="center"/>
          </w:tcPr>
          <w:p>
            <w:pPr>
              <w:jc w:val="right"/>
            </w:pPr>
            <w:r>
              <w:rPr>
                <w:rFonts w:eastAsiaTheme="minorEastAsia"/>
                <w:color w:themeColor="text1" w:val="000000"/>
                <w:szCs w:val="21"/>
              </w:rPr>
              <w:t>-2.57%</w:t>
            </w:r>
          </w:p>
        </w:tc>
        <w:tc>
          <w:tcPr>
            <w:vAlign w:val="center"/>
          </w:tcPr>
          <w:p>
            <w:pPr>
              <w:jc w:val="right"/>
            </w:pPr>
            <w:r>
              <w:rPr>
                <w:rFonts w:eastAsiaTheme="minorEastAsia"/>
                <w:color w:themeColor="text1" w:val="000000"/>
                <w:szCs w:val="21"/>
              </w:rPr>
              <w:t>1.08%</w:t>
            </w:r>
          </w:p>
        </w:tc>
        <w:tc>
          <w:tcPr>
            <w:vAlign w:val="center"/>
          </w:tcPr>
          <w:p>
            <w:pPr>
              <w:jc w:val="right"/>
            </w:pPr>
            <w:r>
              <w:rPr>
                <w:rFonts w:eastAsiaTheme="minorEastAsia"/>
                <w:color w:themeColor="text1" w:val="000000"/>
                <w:szCs w:val="21"/>
              </w:rPr>
              <w:t>-4.89%</w:t>
            </w:r>
          </w:p>
        </w:tc>
        <w:tc>
          <w:tcPr>
            <w:vAlign w:val="center"/>
          </w:tcPr>
          <w:p>
            <w:pPr>
              <w:jc w:val="right"/>
            </w:pPr>
            <w:r>
              <w:rPr>
                <w:rFonts w:eastAsiaTheme="minorEastAsia"/>
                <w:color w:themeColor="text1" w:val="000000"/>
                <w:szCs w:val="21"/>
              </w:rPr>
              <w:t>1.11%</w:t>
            </w:r>
          </w:p>
        </w:tc>
        <w:tc>
          <w:tcPr>
            <w:vAlign w:val="center"/>
          </w:tcPr>
          <w:p>
            <w:pPr>
              <w:jc w:val="right"/>
            </w:pPr>
            <w:r>
              <w:rPr>
                <w:rFonts w:eastAsiaTheme="minorEastAsia"/>
                <w:color w:themeColor="text1" w:val="000000"/>
                <w:szCs w:val="21"/>
              </w:rPr>
              <w:t>2.32%</w:t>
            </w:r>
          </w:p>
        </w:tc>
        <w:tc>
          <w:tcPr>
            <w:vAlign w:val="center"/>
          </w:tcPr>
          <w:p>
            <w:pPr>
              <w:jc w:val="right"/>
            </w:pPr>
            <w:r>
              <w:rPr>
                <w:rFonts w:eastAsiaTheme="minorEastAsia"/>
                <w:color w:themeColor="text1" w:val="000000"/>
                <w:szCs w:val="21"/>
              </w:rPr>
              <w:t>-0.03%</w:t>
            </w:r>
          </w:p>
        </w:tc>
      </w:tr>
      <w:tr>
        <w:tc>
          <w:tcPr>
            <w:vAlign w:val="center"/>
          </w:tcPr>
          <w:p>
            <w:pPr>
              <w:jc w:val="left"/>
            </w:pPr>
            <w:r>
              <w:rPr>
                <w:rFonts w:eastAsiaTheme="minorEastAsia"/>
                <w:color w:themeColor="text1" w:val="000000"/>
                <w:szCs w:val="21"/>
              </w:rPr>
              <w:t>过去六个月</w:t>
            </w:r>
          </w:p>
        </w:tc>
        <w:tc>
          <w:tcPr>
            <w:vAlign w:val="center"/>
          </w:tcPr>
          <w:p>
            <w:pPr>
              <w:jc w:val="right"/>
            </w:pPr>
            <w:r>
              <w:rPr>
                <w:rFonts w:eastAsiaTheme="minorEastAsia"/>
                <w:color w:themeColor="text1" w:val="000000"/>
                <w:szCs w:val="21"/>
              </w:rPr>
              <w:t>5.54%</w:t>
            </w:r>
          </w:p>
        </w:tc>
        <w:tc>
          <w:tcPr>
            <w:vAlign w:val="center"/>
          </w:tcPr>
          <w:p>
            <w:pPr>
              <w:jc w:val="right"/>
            </w:pPr>
            <w:r>
              <w:rPr>
                <w:rFonts w:eastAsiaTheme="minorEastAsia"/>
                <w:color w:themeColor="text1" w:val="000000"/>
                <w:szCs w:val="21"/>
              </w:rPr>
              <w:t>1.01%</w:t>
            </w:r>
          </w:p>
        </w:tc>
        <w:tc>
          <w:tcPr>
            <w:vAlign w:val="center"/>
          </w:tcPr>
          <w:p>
            <w:pPr>
              <w:jc w:val="right"/>
            </w:pPr>
            <w:r>
              <w:rPr>
                <w:rFonts w:eastAsiaTheme="minorEastAsia"/>
                <w:color w:themeColor="text1" w:val="000000"/>
                <w:szCs w:val="21"/>
              </w:rPr>
              <w:t>1.28%</w:t>
            </w:r>
          </w:p>
        </w:tc>
        <w:tc>
          <w:tcPr>
            <w:vAlign w:val="center"/>
          </w:tcPr>
          <w:p>
            <w:pPr>
              <w:jc w:val="right"/>
            </w:pPr>
            <w:r>
              <w:rPr>
                <w:rFonts w:eastAsiaTheme="minorEastAsia"/>
                <w:color w:themeColor="text1" w:val="000000"/>
                <w:szCs w:val="21"/>
              </w:rPr>
              <w:t>1.03%</w:t>
            </w:r>
          </w:p>
        </w:tc>
        <w:tc>
          <w:tcPr>
            <w:vAlign w:val="center"/>
          </w:tcPr>
          <w:p>
            <w:pPr>
              <w:jc w:val="right"/>
            </w:pPr>
            <w:r>
              <w:rPr>
                <w:rFonts w:eastAsiaTheme="minorEastAsia"/>
                <w:color w:themeColor="text1" w:val="000000"/>
                <w:szCs w:val="21"/>
              </w:rPr>
              <w:t>4.26%</w:t>
            </w:r>
          </w:p>
        </w:tc>
        <w:tc>
          <w:tcPr>
            <w:vAlign w:val="center"/>
          </w:tcPr>
          <w:p>
            <w:pPr>
              <w:jc w:val="right"/>
            </w:pPr>
            <w:r>
              <w:rPr>
                <w:rFonts w:eastAsiaTheme="minorEastAsia"/>
                <w:color w:themeColor="text1" w:val="000000"/>
                <w:szCs w:val="21"/>
              </w:rPr>
              <w:t>-0.02%</w:t>
            </w:r>
          </w:p>
        </w:tc>
      </w:tr>
      <w:tr>
        <w:tc>
          <w:tcPr>
            <w:vAlign w:val="center"/>
          </w:tcPr>
          <w:p>
            <w:pPr>
              <w:jc w:val="left"/>
            </w:pPr>
            <w:r>
              <w:rPr>
                <w:rFonts w:eastAsiaTheme="minorEastAsia"/>
                <w:color w:themeColor="text1" w:val="000000"/>
                <w:szCs w:val="21"/>
              </w:rPr>
              <w:t>过去一年</w:t>
            </w:r>
          </w:p>
        </w:tc>
        <w:tc>
          <w:tcPr>
            <w:vAlign w:val="center"/>
          </w:tcPr>
          <w:p>
            <w:pPr>
              <w:jc w:val="right"/>
            </w:pPr>
            <w:r>
              <w:rPr>
                <w:rFonts w:eastAsiaTheme="minorEastAsia"/>
                <w:color w:themeColor="text1" w:val="000000"/>
                <w:szCs w:val="21"/>
              </w:rPr>
              <w:t>15.96%</w:t>
            </w:r>
          </w:p>
        </w:tc>
        <w:tc>
          <w:tcPr>
            <w:vAlign w:val="center"/>
          </w:tcPr>
          <w:p>
            <w:pPr>
              <w:jc w:val="right"/>
            </w:pPr>
            <w:r>
              <w:rPr>
                <w:rFonts w:eastAsiaTheme="minorEastAsia"/>
                <w:color w:themeColor="text1" w:val="000000"/>
                <w:szCs w:val="21"/>
              </w:rPr>
              <w:t>1.14%</w:t>
            </w:r>
          </w:p>
        </w:tc>
        <w:tc>
          <w:tcPr>
            <w:vAlign w:val="center"/>
          </w:tcPr>
          <w:p>
            <w:pPr>
              <w:jc w:val="right"/>
            </w:pPr>
            <w:r>
              <w:rPr>
                <w:rFonts w:eastAsiaTheme="minorEastAsia"/>
                <w:color w:themeColor="text1" w:val="000000"/>
                <w:szCs w:val="21"/>
              </w:rPr>
              <w:t>10.39%</w:t>
            </w:r>
          </w:p>
        </w:tc>
        <w:tc>
          <w:tcPr>
            <w:vAlign w:val="center"/>
          </w:tcPr>
          <w:p>
            <w:pPr>
              <w:jc w:val="right"/>
            </w:pPr>
            <w:r>
              <w:rPr>
                <w:rFonts w:eastAsiaTheme="minorEastAsia"/>
                <w:color w:themeColor="text1" w:val="000000"/>
                <w:szCs w:val="21"/>
              </w:rPr>
              <w:t>1.16%</w:t>
            </w:r>
          </w:p>
        </w:tc>
        <w:tc>
          <w:tcPr>
            <w:vAlign w:val="center"/>
          </w:tcPr>
          <w:p>
            <w:pPr>
              <w:jc w:val="right"/>
            </w:pPr>
            <w:r>
              <w:rPr>
                <w:rFonts w:eastAsiaTheme="minorEastAsia"/>
                <w:color w:themeColor="text1" w:val="000000"/>
                <w:szCs w:val="21"/>
              </w:rPr>
              <w:t>5.57%</w:t>
            </w:r>
          </w:p>
        </w:tc>
        <w:tc>
          <w:tcPr>
            <w:vAlign w:val="center"/>
          </w:tcPr>
          <w:p>
            <w:pPr>
              <w:jc w:val="right"/>
            </w:pPr>
            <w:r>
              <w:rPr>
                <w:rFonts w:eastAsiaTheme="minorEastAsia"/>
                <w:color w:themeColor="text1" w:val="000000"/>
                <w:szCs w:val="21"/>
              </w:rPr>
              <w:t>-0.02%</w:t>
            </w:r>
          </w:p>
        </w:tc>
      </w:tr>
      <w:tr>
        <w:tc>
          <w:tcPr>
            <w:vAlign w:val="center"/>
          </w:tcPr>
          <w:p>
            <w:pPr>
              <w:jc w:val="left"/>
            </w:pPr>
            <w:r>
              <w:rPr>
                <w:rFonts w:eastAsiaTheme="minorEastAsia"/>
                <w:color w:themeColor="text1" w:val="000000"/>
                <w:szCs w:val="21"/>
              </w:rPr>
              <w:t>过去三年</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r>
      <w:tr>
        <w:tc>
          <w:tcPr>
            <w:vAlign w:val="center"/>
          </w:tcPr>
          <w:p>
            <w:pPr>
              <w:jc w:val="left"/>
            </w:pPr>
            <w:r>
              <w:rPr>
                <w:rFonts w:eastAsiaTheme="minorEastAsia"/>
                <w:color w:themeColor="text1" w:val="000000"/>
                <w:szCs w:val="21"/>
              </w:rPr>
              <w:t>过去五年</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r>
      <w:tr>
        <w:tc>
          <w:tcPr>
            <w:vAlign w:val="center"/>
          </w:tcPr>
          <w:p>
            <w:pPr>
              <w:jc w:val="left"/>
            </w:pPr>
            <w:r>
              <w:rPr>
                <w:rFonts w:eastAsiaTheme="minorEastAsia"/>
                <w:color w:themeColor="text1" w:val="000000"/>
                <w:szCs w:val="21"/>
              </w:rPr>
              <w:t>自基金合同生效起至今</w:t>
            </w:r>
          </w:p>
        </w:tc>
        <w:tc>
          <w:tcPr>
            <w:vAlign w:val="center"/>
          </w:tcPr>
          <w:p>
            <w:pPr>
              <w:jc w:val="right"/>
            </w:pPr>
            <w:r>
              <w:rPr>
                <w:rFonts w:eastAsiaTheme="minorEastAsia"/>
                <w:color w:themeColor="text1" w:val="000000"/>
                <w:szCs w:val="21"/>
              </w:rPr>
              <w:t>13.29%</w:t>
            </w:r>
          </w:p>
        </w:tc>
        <w:tc>
          <w:tcPr>
            <w:vAlign w:val="center"/>
          </w:tcPr>
          <w:p>
            <w:pPr>
              <w:jc w:val="right"/>
            </w:pPr>
            <w:r>
              <w:rPr>
                <w:rFonts w:eastAsiaTheme="minorEastAsia"/>
                <w:color w:themeColor="text1" w:val="000000"/>
                <w:szCs w:val="21"/>
              </w:rPr>
              <w:t>1.10%</w:t>
            </w:r>
          </w:p>
        </w:tc>
        <w:tc>
          <w:tcPr>
            <w:vAlign w:val="center"/>
          </w:tcPr>
          <w:p>
            <w:pPr>
              <w:jc w:val="right"/>
            </w:pPr>
            <w:r>
              <w:rPr>
                <w:rFonts w:eastAsiaTheme="minorEastAsia"/>
                <w:color w:themeColor="text1" w:val="000000"/>
                <w:szCs w:val="21"/>
              </w:rPr>
              <w:t>7.85%</w:t>
            </w:r>
          </w:p>
        </w:tc>
        <w:tc>
          <w:tcPr>
            <w:vAlign w:val="center"/>
          </w:tcPr>
          <w:p>
            <w:pPr>
              <w:jc w:val="right"/>
            </w:pPr>
            <w:r>
              <w:rPr>
                <w:rFonts w:eastAsiaTheme="minorEastAsia"/>
                <w:color w:themeColor="text1" w:val="000000"/>
                <w:szCs w:val="21"/>
              </w:rPr>
              <w:t>1.16%</w:t>
            </w:r>
          </w:p>
        </w:tc>
        <w:tc>
          <w:tcPr>
            <w:vAlign w:val="center"/>
          </w:tcPr>
          <w:p>
            <w:pPr>
              <w:jc w:val="right"/>
            </w:pPr>
            <w:r>
              <w:rPr>
                <w:rFonts w:eastAsiaTheme="minorEastAsia"/>
                <w:color w:themeColor="text1" w:val="000000"/>
                <w:szCs w:val="21"/>
              </w:rPr>
              <w:t>5.44%</w:t>
            </w:r>
          </w:p>
        </w:tc>
        <w:tc>
          <w:tcPr>
            <w:vAlign w:val="center"/>
          </w:tcPr>
          <w:p>
            <w:pPr>
              <w:jc w:val="right"/>
            </w:pPr>
            <w:r>
              <w:rPr>
                <w:rFonts w:eastAsiaTheme="minorEastAsia"/>
                <w:color w:themeColor="text1" w:val="000000"/>
                <w:szCs w:val="21"/>
              </w:rPr>
              <w:t>-0.06%</w:t>
            </w:r>
          </w:p>
        </w:tc>
      </w:tr>
    </w:tbl>
    <w:p w14:paraId="34B6AD8F" w14:textId="77777777" w:rsidR="00DB3887" w:rsidRDefault="00FC6961" w:rsidRPr="00D97CD7">
      <w:pPr>
        <w:spacing w:before="312" w:beforeLines="100" w:line="360" w:lineRule="auto"/>
        <w:rPr>
          <w:rFonts w:eastAsiaTheme="minorEastAsia"/>
          <w:b/>
          <w:color w:themeColor="text1" w:val="000000"/>
          <w:kern w:val="0"/>
          <w:szCs w:val="21"/>
        </w:rPr>
      </w:pPr>
      <w:r w:rsidRPr="00D97CD7">
        <w:rPr>
          <w:rFonts w:eastAsiaTheme="minorEastAsia"/>
          <w:b/>
          <w:color w:themeColor="text1" w:val="000000"/>
          <w:kern w:val="0"/>
          <w:szCs w:val="21"/>
        </w:rPr>
        <w:lastRenderedPageBreak/>
        <w:t>3.2.2</w:t>
      </w:r>
      <w:r w:rsidRPr="00D97CD7">
        <w:rPr>
          <w:rFonts w:eastAsiaTheme="minorEastAsia"/>
          <w:b/>
          <w:color w:themeColor="text1" w:val="000000"/>
          <w:kern w:val="0"/>
          <w:szCs w:val="21"/>
        </w:rPr>
        <w:t xml:space="preserve">　</w:t>
      </w:r>
      <w:r w:rsidRPr="00D97CD7">
        <w:rPr>
          <w:rStyle w:val="af5"/>
          <w:rFonts w:eastAsiaTheme="minorEastAsia"/>
          <w:color w:themeColor="text1" w:val="000000"/>
          <w:szCs w:val="21"/>
          <w:shd w:color="auto" w:fill="FFFFFF" w:val="clear"/>
        </w:rPr>
        <w:t/>
      </w:r>
      <w:proofErr w:type="spellStart"/>
      <w:r w:rsidRPr="00D97CD7">
        <w:rPr>
          <w:rStyle w:val="af5"/>
          <w:rFonts w:eastAsiaTheme="minorEastAsia"/>
          <w:color w:themeColor="text1" w:val="000000"/>
          <w:szCs w:val="21"/>
          <w:shd w:color="auto" w:fill="FFFFFF" w:val="clear"/>
        </w:rPr>
        <w:t/>
      </w:r>
      <w:proofErr w:type="spellEnd"/>
      <w:r w:rsidRPr="00D97CD7">
        <w:rPr>
          <w:rStyle w:val="af5"/>
          <w:rFonts w:eastAsiaTheme="minorEastAsia"/>
          <w:color w:themeColor="text1" w:val="000000"/>
          <w:szCs w:val="21"/>
          <w:shd w:color="auto" w:fill="FFFFFF" w:val="clear"/>
        </w:rPr>
        <w:t>自基金合同生效以来</w:t>
      </w:r>
      <w:r w:rsidRPr="00D97CD7">
        <w:rPr>
          <w:rFonts w:eastAsiaTheme="minorEastAsia"/>
          <w:b/>
          <w:color w:themeColor="text1" w:val="000000"/>
          <w:szCs w:val="21"/>
        </w:rPr>
        <w:t>基金累计净值增长率变动及其与同期业绩比较基准收益率变动的比较</w:t>
      </w:r>
    </w:p>
    <w:p w14:paraId="5F2D226F" w14:textId="77777777" w:rsidR="00DB3887" w:rsidRDefault="00FC6961" w:rsidRPr="00D97CD7">
      <w:pPr>
        <w:spacing w:line="360" w:lineRule="auto"/>
        <w:jc w:val="center"/>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上投摩根MSCI中国A股交易型开放式指数证券投资基金联接基金</w:t>
      </w:r>
    </w:p>
    <w:p w14:paraId="618EF435" w14:textId="77777777" w:rsidR="00DB3887" w:rsidRDefault="00FC6961" w:rsidRPr="00D97CD7">
      <w:pPr>
        <w:pStyle w:val="a9"/>
        <w:snapToGrid w:val="0"/>
        <w:spacing w:line="360" w:lineRule="auto"/>
        <w:jc w:val="center"/>
        <w:rPr>
          <w:rFonts w:ascii="Times New Roman" w:eastAsiaTheme="minorEastAsia" w:hAnsi="Times New Roman"/>
          <w:color w:themeColor="text1" w:val="000000"/>
        </w:rPr>
      </w:pPr>
      <w:r w:rsidRPr="00D97CD7">
        <w:rPr>
          <w:rFonts w:ascii="Times New Roman" w:eastAsiaTheme="minorEastAsia" w:hAnsi="Times New Roman"/>
          <w:color w:themeColor="text1" w:val="000000"/>
        </w:rPr>
        <w:t>累计净值增长率与业绩比较基准收益率的历史走势对比图</w:t>
      </w:r>
    </w:p>
    <w:p w14:paraId="443B8712" w14:textId="77777777" w:rsidR="00DB3887" w:rsidRDefault="00FC6961" w:rsidRPr="00D97CD7">
      <w:pPr>
        <w:pStyle w:val="a9"/>
        <w:snapToGrid w:val="0"/>
        <w:spacing w:line="360" w:lineRule="auto"/>
        <w:ind w:firstLine="480"/>
        <w:jc w:val="center"/>
        <w:rPr>
          <w:rFonts w:ascii="Times New Roman" w:eastAsiaTheme="minorEastAsia" w:hAnsi="Times New Roman"/>
          <w:color w:themeColor="text1" w:val="000000"/>
        </w:rPr>
      </w:pPr>
      <w:r w:rsidRPr="00D97CD7">
        <w:rPr>
          <w:rFonts w:ascii="Times New Roman" w:eastAsiaTheme="minorEastAsia" w:hAnsi="Times New Roman"/>
          <w:color w:themeColor="text1" w:val="000000"/>
        </w:rPr>
        <w:t>(</w:t>
      </w:r>
      <w:proofErr w:type="spellStart"/>
      <w:r w:rsidRPr="00D97CD7">
        <w:rPr>
          <w:rFonts w:ascii="Times New Roman" w:eastAsiaTheme="minorEastAsia" w:hAnsi="Times New Roman"/>
          <w:color w:themeColor="text1" w:val="000000"/>
        </w:rPr>
        <w:t/>
      </w:r>
      <w:proofErr w:type="spellEnd"/>
      <w:r w:rsidRPr="00D97CD7">
        <w:rPr>
          <w:rFonts w:ascii="Times New Roman" w:eastAsiaTheme="minorEastAsia" w:hAnsi="Times New Roman"/>
          <w:color w:themeColor="text1" w:val="000000"/>
        </w:rPr>
        <w:t>2020年7月22日</w:t>
      </w:r>
      <w:r w:rsidRPr="00D97CD7">
        <w:rPr>
          <w:rFonts w:ascii="Times New Roman" w:eastAsiaTheme="minorEastAsia" w:hAnsi="Times New Roman"/>
          <w:color w:themeColor="text1" w:val="000000"/>
        </w:rPr>
        <w:t>至</w:t>
      </w:r>
      <w:r w:rsidRPr="00D97CD7">
        <w:rPr>
          <w:rFonts w:ascii="Times New Roman" w:eastAsiaTheme="minorEastAsia" w:hAnsi="Times New Roman"/>
          <w:color w:themeColor="text1" w:val="000000"/>
        </w:rPr>
        <w:t/>
      </w:r>
      <w:proofErr w:type="spellStart"/>
      <w:r w:rsidRPr="00D97CD7">
        <w:rPr>
          <w:rFonts w:ascii="Times New Roman" w:eastAsiaTheme="minorEastAsia" w:hAnsi="Times New Roman"/>
          <w:color w:themeColor="text1" w:val="000000"/>
        </w:rPr>
        <w:t/>
      </w:r>
      <w:proofErr w:type="spellEnd"/>
      <w:r w:rsidRPr="00D97CD7">
        <w:rPr>
          <w:rFonts w:ascii="Times New Roman" w:eastAsiaTheme="minorEastAsia" w:hAnsi="Times New Roman"/>
          <w:color w:themeColor="text1" w:val="000000"/>
        </w:rPr>
        <w:t>2021年9月30日)</w:t>
      </w:r>
    </w:p>
    <w:p w14:paraId="3AB99402" w14:textId="77777777" w:rsidR="00DB3887" w:rsidRDefault="00FC6961" w:rsidRPr="00D97CD7">
      <w:pPr>
        <w:snapToGrid w:val="0"/>
        <w:spacing w:line="360" w:lineRule="auto"/>
        <w:rPr>
          <w:rFonts w:eastAsiaTheme="minorEastAsia"/>
          <w:color w:themeColor="text1" w:val="000000"/>
          <w:szCs w:val="21"/>
        </w:rPr>
      </w:pPr>
      <w:r w:rsidRPr="00D97CD7">
        <w:rPr>
          <w:rFonts w:eastAsiaTheme="minorEastAsia"/>
          <w:color w:themeColor="text1" w:val="000000"/>
          <w:szCs w:val="21"/>
        </w:rPr>
        <w:t>1</w:t>
      </w:r>
      <w:r w:rsidRPr="00D97CD7">
        <w:rPr>
          <w:rFonts w:eastAsiaTheme="minorEastAsia"/>
          <w:color w:themeColor="text1" w:val="000000"/>
          <w:szCs w:val="21"/>
        </w:rPr>
        <w:t>．</w:t>
      </w: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上投摩根MSCI中国A股ETF联接A</w:t>
      </w:r>
      <w:r w:rsidRPr="00D97CD7">
        <w:rPr>
          <w:rFonts w:eastAsiaTheme="minorEastAsia"/>
          <w:color w:themeColor="text1" w:val="000000"/>
          <w:szCs w:val="21"/>
        </w:rPr>
        <w:t>：</w:t>
      </w:r>
    </w:p>
    <w:p w14:paraId="7C6FDBBA" w14:textId="77777777" w:rsidR="00DB3887" w:rsidRDefault="00FC6961" w:rsidRPr="00D97CD7">
      <w:pPr>
        <w:pStyle w:val="20"/>
        <w:spacing w:line="288" w:lineRule="auto"/>
        <w:ind w:firstLine="0" w:firstLineChars="0"/>
        <w:jc w:val="center"/>
        <w:rPr>
          <w:rFonts w:ascii="Times New Roman" w:eastAsiaTheme="minorEastAsia" w:hAnsi="Times New Roman"/>
          <w:color w:themeColor="text1" w:val="000000"/>
          <w:sz w:val="21"/>
          <w:szCs w:val="21"/>
        </w:rPr>
      </w:pPr>
      <w:r w:rsidRPr="00D97CD7">
        <w:rPr>
          <w:rFonts w:ascii="Times New Roman" w:eastAsiaTheme="minorEastAsia" w:hAnsi="Times New Roman"/>
          <w:noProof/>
          <w:color w:themeColor="text1" w:val="000000"/>
          <w:sz w:val="21"/>
          <w:szCs w:val="21"/>
        </w:rPr>
        <w:drawing>
          <wp:inline distB="0" distL="0" distR="0" distT="0" wp14:anchorId="6740E604" wp14:editId="3FC51B11">
            <wp:extent cx="5591175" cy="3276600"/>
            <wp:effectExtent b="0" l="0" r="0" t="0"/>
            <wp:docPr descr="D:\浏览器下载\走势图柱状图\走势图1.jpg"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1.jpg" id="2" name="图片 2"/>
                    <pic:cNvPicPr>
                      <a:picLocks noChangeArrowheads="1"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注：本基金合同生效日为2020年7月22日，图示的时间段为合同生效日至本报告期末。</w:t>
      </w:r>
    </w:p>
    <w:p w14:paraId="6A4D67F4" w14:textId="77777777" w:rsidR="00DB3887" w:rsidRDefault="00FC6961" w:rsidRPr="00D97CD7">
      <w:pPr>
        <w:spacing w:line="360" w:lineRule="auto"/>
        <w:ind w:firstLine="420" w:firstLineChars="200"/>
        <w:rPr>
          <w:rFonts w:eastAsiaTheme="minorEastAsia"/>
          <w:color w:themeColor="text1" w:val="000000"/>
          <w:szCs w:val="21"/>
        </w:rPr>
      </w:pPr>
      <w:r w:rsidRPr="00D97CD7">
        <w:rPr>
          <w:rFonts w:eastAsiaTheme="minorEastAsia"/>
          <w:color w:themeColor="text1" w:val="000000"/>
          <w:szCs w:val="21"/>
        </w:rPr>
        <w:t/>
      </w:r>
      <w:proofErr w:type="gramStart"/>
      <w:r w:rsidRPr="00D97CD7">
        <w:rPr>
          <w:rFonts w:eastAsiaTheme="minorEastAsia"/>
          <w:color w:themeColor="text1" w:val="000000"/>
          <w:szCs w:val="21"/>
        </w:rPr>
        <w:t/>
      </w:r>
      <w:proofErr w:type="gramEnd"/>
      <w:r w:rsidRPr="00D97CD7">
        <w:rPr>
          <w:rFonts w:eastAsiaTheme="minorEastAsia"/>
          <w:color w:themeColor="text1" w:val="000000"/>
          <w:szCs w:val="21"/>
        </w:rPr>
        <w:t>本基金建仓期为本基金合同生效日起 6 个月，建仓期结束时资产配置比例符合本基金基金合同规定。</w:t>
      </w:r>
    </w:p>
    <w:p w14:paraId="3699DF5F" w14:textId="77777777" w:rsidR="00DB3887" w:rsidRDefault="00FC6961" w:rsidRPr="00D97CD7">
      <w:pPr>
        <w:snapToGrid w:val="0"/>
        <w:spacing w:before="312" w:beforeLines="100" w:line="360" w:lineRule="auto"/>
        <w:rPr>
          <w:rFonts w:eastAsiaTheme="minorEastAsia"/>
          <w:color w:themeColor="text1" w:val="000000"/>
          <w:szCs w:val="21"/>
        </w:rPr>
      </w:pPr>
      <w:r w:rsidRPr="00D97CD7">
        <w:rPr>
          <w:rFonts w:eastAsiaTheme="minorEastAsia"/>
          <w:color w:themeColor="text1" w:val="000000"/>
          <w:szCs w:val="21"/>
        </w:rPr>
        <w:t>2</w:t>
      </w:r>
      <w:r w:rsidRPr="00D97CD7">
        <w:rPr>
          <w:rFonts w:eastAsiaTheme="minorEastAsia"/>
          <w:color w:themeColor="text1" w:val="000000"/>
          <w:szCs w:val="21"/>
        </w:rPr>
        <w:t>．</w:t>
      </w:r>
      <w:r w:rsidRPr="00D97CD7">
        <w:rPr>
          <w:rFonts w:eastAsiaTheme="minorEastAsia"/>
          <w:color w:themeColor="text1" w:val="000000"/>
          <w:szCs w:val="21"/>
        </w:rPr>
        <w:t>上投摩根MSCI中国A股ETF联接C</w:t>
      </w:r>
      <w:r w:rsidRPr="00D97CD7">
        <w:rPr>
          <w:rFonts w:eastAsiaTheme="minorEastAsia"/>
          <w:color w:themeColor="text1" w:val="000000"/>
          <w:szCs w:val="21"/>
        </w:rPr>
        <w:t>：</w:t>
      </w:r>
    </w:p>
    <w:p w14:paraId="481B1049" w14:textId="77777777" w:rsidR="00DB3887" w:rsidRDefault="00FC6961" w:rsidRPr="00D97CD7">
      <w:pPr>
        <w:pStyle w:val="20"/>
        <w:spacing w:line="288" w:lineRule="auto"/>
        <w:ind w:firstLine="0" w:firstLineChars="0"/>
        <w:jc w:val="center"/>
        <w:rPr>
          <w:rFonts w:ascii="Times New Roman" w:eastAsiaTheme="minorEastAsia" w:hAnsi="Times New Roman"/>
          <w:color w:themeColor="text1" w:val="000000"/>
          <w:sz w:val="21"/>
          <w:szCs w:val="21"/>
        </w:rPr>
      </w:pPr>
      <w:r w:rsidRPr="00D97CD7">
        <w:rPr>
          <w:rFonts w:ascii="Times New Roman" w:eastAsiaTheme="minorEastAsia" w:hAnsi="Times New Roman"/>
          <w:noProof/>
          <w:color w:themeColor="text1" w:val="000000"/>
          <w:sz w:val="21"/>
          <w:szCs w:val="21"/>
        </w:rPr>
        <w:drawing>
          <wp:inline distB="0" distL="0" distR="0" distT="0" wp14:anchorId="07AC3F6F" wp14:editId="760A3A25">
            <wp:extent cx="5591175" cy="3276600"/>
            <wp:effectExtent b="0" l="0" r="0" t="0"/>
            <wp:docPr descr="D:\浏览器下载\走势图柱状图\走势图2.jpg"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2.jpg" id="3" name="图片 3"/>
                    <pic:cNvPicPr>
                      <a:picLocks noChangeArrowheads="1" noChangeAspect="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注：本基金合同生效日为2020年7月22日，图示的时间段为合同生效日至本报告期末。</w:t>
      </w:r>
    </w:p>
    <w:p w14:paraId="514C9304" w14:textId="77777777" w:rsidR="00DB3887" w:rsidRDefault="00FC6961" w:rsidRPr="00D97CD7">
      <w:pPr>
        <w:spacing w:line="360" w:lineRule="auto"/>
        <w:ind w:firstLine="420" w:firstLineChars="200"/>
        <w:rPr>
          <w:rFonts w:eastAsiaTheme="minorEastAsia"/>
          <w:color w:themeColor="text1" w:val="000000"/>
          <w:szCs w:val="21"/>
        </w:rPr>
      </w:pPr>
      <w:r w:rsidRPr="00D97CD7">
        <w:rPr>
          <w:rFonts w:eastAsiaTheme="minorEastAsia"/>
          <w:color w:themeColor="text1" w:val="000000"/>
          <w:szCs w:val="21"/>
        </w:rPr>
        <w:lastRenderedPageBreak/>
        <w:t/>
      </w:r>
      <w:proofErr w:type="gramStart"/>
      <w:r w:rsidRPr="00D97CD7">
        <w:rPr>
          <w:rFonts w:eastAsiaTheme="minorEastAsia"/>
          <w:color w:themeColor="text1" w:val="000000"/>
          <w:szCs w:val="21"/>
        </w:rPr>
        <w:t/>
      </w:r>
      <w:proofErr w:type="gramEnd"/>
      <w:r w:rsidRPr="00D97CD7">
        <w:rPr>
          <w:rFonts w:eastAsiaTheme="minorEastAsia"/>
          <w:color w:themeColor="text1" w:val="000000"/>
          <w:szCs w:val="21"/>
        </w:rPr>
        <w:t>本基金建仓期为本基金合同生效日起 6 个月，建仓期结束时资产配置比例符合本基金基金合同规定。</w:t>
      </w:r>
    </w:p>
    <w:p w14:paraId="69FF793D" w14:textId="77777777" w:rsidR="00DB3887" w:rsidRDefault="00DB3887" w:rsidRPr="00D97CD7">
      <w:pPr>
        <w:tabs>
          <w:tab w:pos="1800" w:val="left"/>
        </w:tabs>
        <w:spacing w:line="288" w:lineRule="auto"/>
        <w:rPr>
          <w:rFonts w:eastAsiaTheme="minorEastAsia"/>
          <w:color w:themeColor="text1" w:val="000000"/>
          <w:szCs w:val="21"/>
        </w:rPr>
      </w:pPr>
    </w:p>
    <w:p w14:paraId="09F6437F" w14:textId="77777777" w:rsidR="00DB3887" w:rsidRDefault="00FC6961" w:rsidRPr="00D97CD7">
      <w:pPr>
        <w:pStyle w:val="1"/>
        <w:spacing w:after="312" w:afterLines="100" w:before="312" w:beforeLines="100" w:line="360" w:lineRule="auto"/>
        <w:jc w:val="center"/>
        <w:rPr>
          <w:rFonts w:eastAsiaTheme="minorEastAsia"/>
          <w:color w:themeColor="text1" w:val="000000"/>
          <w:kern w:val="0"/>
          <w:sz w:val="21"/>
          <w:szCs w:val="21"/>
        </w:rPr>
      </w:pPr>
      <w:r w:rsidRPr="00D97CD7">
        <w:rPr>
          <w:rFonts w:eastAsiaTheme="minorEastAsia"/>
          <w:color w:themeColor="text1" w:val="000000"/>
          <w:kern w:val="0"/>
          <w:sz w:val="21"/>
          <w:szCs w:val="21"/>
        </w:rPr>
        <w:t xml:space="preserve">§4  </w:t>
      </w:r>
      <w:r w:rsidRPr="00D97CD7">
        <w:rPr>
          <w:rFonts w:eastAsiaTheme="minorEastAsia"/>
          <w:color w:themeColor="text1" w:val="000000"/>
          <w:kern w:val="0"/>
          <w:sz w:val="21"/>
          <w:szCs w:val="21"/>
        </w:rPr>
        <w:t>管理人报告</w:t>
      </w:r>
    </w:p>
    <w:p w14:paraId="47881C47" w14:textId="77777777" w:rsidR="00DB3887" w:rsidRDefault="00FC6961" w:rsidRPr="00D97CD7">
      <w:pPr>
        <w:autoSpaceDE w:val="0"/>
        <w:autoSpaceDN w:val="0"/>
        <w:adjustRightInd w:val="0"/>
        <w:spacing w:line="360" w:lineRule="auto"/>
        <w:jc w:val="left"/>
        <w:rPr>
          <w:rFonts w:eastAsiaTheme="minorEastAsia"/>
          <w:b/>
          <w:color w:themeColor="text1" w:val="000000"/>
          <w:kern w:val="0"/>
          <w:szCs w:val="21"/>
        </w:rPr>
      </w:pPr>
      <w:r w:rsidRPr="00D97CD7">
        <w:rPr>
          <w:rFonts w:eastAsiaTheme="minorEastAsia"/>
          <w:b/>
          <w:color w:themeColor="text1" w:val="000000"/>
          <w:kern w:val="0"/>
          <w:szCs w:val="21"/>
        </w:rPr>
        <w:t xml:space="preserve">4.1 </w:t>
      </w:r>
      <w:r w:rsidRPr="00D97CD7">
        <w:rPr>
          <w:rFonts w:eastAsiaTheme="minorEastAsia"/>
          <w:b/>
          <w:color w:themeColor="text1" w:val="000000"/>
          <w:kern w:val="0"/>
          <w:szCs w:val="21"/>
        </w:rPr>
        <w:t>基金经理（或基金经理小组）简介</w:t>
      </w:r>
    </w:p>
    <w:tbl>
      <w:tblPr>
        <w:tblW w:type="dxa" w:w="8931"/>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52"/>
        <w:gridCol w:w="930"/>
        <w:gridCol w:w="1210"/>
        <w:gridCol w:w="1309"/>
        <w:gridCol w:w="1254"/>
        <w:gridCol w:w="3276"/>
      </w:tblGrid>
      <w:tr w14:paraId="7288A764" w14:textId="77777777" w:rsidR="00DB3887" w:rsidRPr="00D97CD7">
        <w:tc>
          <w:tcPr>
            <w:tcW w:type="dxa" w:w="952"/>
            <w:vMerge w:val="restart"/>
            <w:vAlign w:val="center"/>
          </w:tcPr>
          <w:p w14:paraId="4BB1B206" w14:textId="77777777" w:rsidR="00DB3887" w:rsidRDefault="00FC6961" w:rsidRPr="00D97CD7">
            <w:pPr>
              <w:autoSpaceDE w:val="0"/>
              <w:autoSpaceDN w:val="0"/>
              <w:adjustRightInd w:val="0"/>
              <w:spacing w:before="29" w:line="288" w:lineRule="auto"/>
              <w:ind w:left="15"/>
              <w:jc w:val="center"/>
              <w:rPr>
                <w:rFonts w:eastAsiaTheme="minorEastAsia"/>
                <w:color w:themeColor="text1" w:val="000000"/>
                <w:kern w:val="0"/>
                <w:szCs w:val="21"/>
              </w:rPr>
            </w:pPr>
            <w:r w:rsidRPr="00D97CD7">
              <w:rPr>
                <w:rFonts w:eastAsiaTheme="minorEastAsia"/>
                <w:color w:themeColor="text1" w:val="000000"/>
                <w:kern w:val="0"/>
                <w:szCs w:val="21"/>
              </w:rPr>
              <w:t>姓名</w:t>
            </w:r>
          </w:p>
        </w:tc>
        <w:tc>
          <w:tcPr>
            <w:tcW w:type="dxa" w:w="930"/>
            <w:vMerge w:val="restart"/>
            <w:vAlign w:val="center"/>
          </w:tcPr>
          <w:p w14:paraId="7B076F09" w14:textId="77777777" w:rsidR="00DB3887" w:rsidRDefault="00FC6961" w:rsidRPr="00D97CD7">
            <w:pPr>
              <w:autoSpaceDE w:val="0"/>
              <w:autoSpaceDN w:val="0"/>
              <w:adjustRightInd w:val="0"/>
              <w:spacing w:before="29" w:line="288" w:lineRule="auto"/>
              <w:ind w:left="15"/>
              <w:jc w:val="center"/>
              <w:rPr>
                <w:rFonts w:eastAsiaTheme="minorEastAsia"/>
                <w:color w:themeColor="text1" w:val="000000"/>
                <w:kern w:val="0"/>
                <w:szCs w:val="21"/>
              </w:rPr>
            </w:pPr>
            <w:r w:rsidRPr="00D97CD7">
              <w:rPr>
                <w:rFonts w:eastAsiaTheme="minorEastAsia"/>
                <w:color w:themeColor="text1" w:val="000000"/>
                <w:kern w:val="0"/>
                <w:szCs w:val="21"/>
              </w:rPr>
              <w:t>职务</w:t>
            </w:r>
          </w:p>
        </w:tc>
        <w:tc>
          <w:tcPr>
            <w:tcW w:type="dxa" w:w="2519"/>
            <w:gridSpan w:val="2"/>
          </w:tcPr>
          <w:p w14:paraId="673BAAD2" w14:textId="77777777" w:rsidR="00DB3887" w:rsidRDefault="00FC6961" w:rsidRPr="00D97CD7">
            <w:pPr>
              <w:autoSpaceDE w:val="0"/>
              <w:autoSpaceDN w:val="0"/>
              <w:adjustRightInd w:val="0"/>
              <w:spacing w:before="29" w:line="288" w:lineRule="auto"/>
              <w:ind w:left="15"/>
              <w:jc w:val="center"/>
              <w:rPr>
                <w:rFonts w:eastAsiaTheme="minorEastAsia"/>
                <w:color w:themeColor="text1" w:val="000000"/>
                <w:kern w:val="0"/>
                <w:szCs w:val="21"/>
              </w:rPr>
            </w:pPr>
            <w:proofErr w:type="gramStart"/>
            <w:r w:rsidRPr="00D97CD7">
              <w:rPr>
                <w:rFonts w:eastAsiaTheme="minorEastAsia"/>
                <w:color w:themeColor="text1" w:val="000000"/>
                <w:kern w:val="0"/>
                <w:szCs w:val="21"/>
              </w:rPr>
              <w:t>任本基金</w:t>
            </w:r>
            <w:proofErr w:type="gramEnd"/>
            <w:r w:rsidRPr="00D97CD7">
              <w:rPr>
                <w:rFonts w:eastAsiaTheme="minorEastAsia"/>
                <w:color w:themeColor="text1" w:val="000000"/>
                <w:kern w:val="0"/>
                <w:szCs w:val="21"/>
              </w:rPr>
              <w:t>的基金经理期限</w:t>
            </w:r>
          </w:p>
        </w:tc>
        <w:tc>
          <w:tcPr>
            <w:tcW w:type="dxa" w:w="1254"/>
            <w:vMerge w:val="restart"/>
            <w:vAlign w:val="center"/>
          </w:tcPr>
          <w:p w14:paraId="7715328C" w14:textId="77777777" w:rsidR="00DB3887" w:rsidRDefault="00FC6961" w:rsidRPr="00D97CD7">
            <w:pPr>
              <w:autoSpaceDE w:val="0"/>
              <w:autoSpaceDN w:val="0"/>
              <w:adjustRightInd w:val="0"/>
              <w:spacing w:before="29" w:line="288" w:lineRule="auto"/>
              <w:ind w:left="15"/>
              <w:jc w:val="center"/>
              <w:rPr>
                <w:rFonts w:eastAsiaTheme="minorEastAsia"/>
                <w:color w:themeColor="text1" w:val="000000"/>
                <w:kern w:val="0"/>
                <w:szCs w:val="21"/>
              </w:rPr>
            </w:pPr>
            <w:r w:rsidRPr="00D97CD7">
              <w:rPr>
                <w:rFonts w:eastAsiaTheme="minorEastAsia"/>
                <w:color w:themeColor="text1" w:val="000000"/>
                <w:kern w:val="0"/>
                <w:szCs w:val="21"/>
              </w:rPr>
              <w:t>证券从业年限</w:t>
            </w:r>
          </w:p>
        </w:tc>
        <w:tc>
          <w:tcPr>
            <w:tcW w:type="dxa" w:w="3276"/>
            <w:vMerge w:val="restart"/>
            <w:vAlign w:val="center"/>
          </w:tcPr>
          <w:p w14:paraId="03411328" w14:textId="77777777" w:rsidR="00DB3887" w:rsidRDefault="00FC6961" w:rsidRPr="00D97CD7">
            <w:pPr>
              <w:autoSpaceDE w:val="0"/>
              <w:autoSpaceDN w:val="0"/>
              <w:adjustRightInd w:val="0"/>
              <w:spacing w:before="29" w:line="288" w:lineRule="auto"/>
              <w:ind w:left="15"/>
              <w:jc w:val="center"/>
              <w:rPr>
                <w:rFonts w:eastAsiaTheme="minorEastAsia"/>
                <w:color w:themeColor="text1" w:val="000000"/>
                <w:kern w:val="0"/>
                <w:szCs w:val="21"/>
              </w:rPr>
            </w:pPr>
            <w:r w:rsidRPr="00D97CD7">
              <w:rPr>
                <w:rFonts w:eastAsiaTheme="minorEastAsia"/>
                <w:color w:themeColor="text1" w:val="000000"/>
                <w:kern w:val="0"/>
                <w:szCs w:val="21"/>
              </w:rPr>
              <w:t>说明</w:t>
            </w:r>
          </w:p>
        </w:tc>
      </w:tr>
      <w:tr w14:paraId="26C7605C" w14:textId="77777777" w:rsidR="00DB3887" w:rsidRPr="00D97CD7">
        <w:tc>
          <w:tcPr>
            <w:tcW w:type="dxa" w:w="952"/>
            <w:vMerge/>
            <w:vAlign w:val="center"/>
          </w:tcPr>
          <w:p w14:paraId="7F8A9A91" w14:textId="77777777" w:rsidR="00DB3887" w:rsidRDefault="00DB3887" w:rsidRPr="00D97CD7">
            <w:pPr>
              <w:autoSpaceDE w:val="0"/>
              <w:autoSpaceDN w:val="0"/>
              <w:adjustRightInd w:val="0"/>
              <w:spacing w:before="29" w:line="288" w:lineRule="auto"/>
              <w:ind w:left="15"/>
              <w:jc w:val="center"/>
              <w:rPr>
                <w:rFonts w:eastAsiaTheme="minorEastAsia"/>
                <w:color w:themeColor="text1" w:val="000000"/>
                <w:kern w:val="0"/>
                <w:szCs w:val="21"/>
              </w:rPr>
            </w:pPr>
          </w:p>
        </w:tc>
        <w:tc>
          <w:tcPr>
            <w:tcW w:type="dxa" w:w="930"/>
            <w:vMerge/>
          </w:tcPr>
          <w:p w14:paraId="0358AB89" w14:textId="77777777" w:rsidR="00DB3887" w:rsidRDefault="00DB3887" w:rsidRPr="00D97CD7">
            <w:pPr>
              <w:autoSpaceDE w:val="0"/>
              <w:autoSpaceDN w:val="0"/>
              <w:adjustRightInd w:val="0"/>
              <w:spacing w:before="29" w:line="288" w:lineRule="auto"/>
              <w:ind w:left="15"/>
              <w:jc w:val="center"/>
              <w:rPr>
                <w:rFonts w:eastAsiaTheme="minorEastAsia"/>
                <w:color w:themeColor="text1" w:val="000000"/>
                <w:kern w:val="0"/>
                <w:szCs w:val="21"/>
              </w:rPr>
            </w:pPr>
          </w:p>
        </w:tc>
        <w:tc>
          <w:tcPr>
            <w:tcW w:type="dxa" w:w="1210"/>
            <w:vAlign w:val="center"/>
          </w:tcPr>
          <w:p w14:paraId="7BB947CF" w14:textId="77777777" w:rsidR="00DB3887" w:rsidRDefault="00FC6961" w:rsidRPr="00D97CD7">
            <w:pPr>
              <w:autoSpaceDE w:val="0"/>
              <w:autoSpaceDN w:val="0"/>
              <w:adjustRightInd w:val="0"/>
              <w:spacing w:before="29" w:line="288" w:lineRule="auto"/>
              <w:ind w:left="15"/>
              <w:jc w:val="center"/>
              <w:rPr>
                <w:rFonts w:eastAsiaTheme="minorEastAsia"/>
                <w:color w:themeColor="text1" w:val="000000"/>
                <w:kern w:val="0"/>
                <w:szCs w:val="21"/>
              </w:rPr>
            </w:pPr>
            <w:r w:rsidRPr="00D97CD7">
              <w:rPr>
                <w:rFonts w:eastAsiaTheme="minorEastAsia"/>
                <w:color w:themeColor="text1" w:val="000000"/>
                <w:kern w:val="0"/>
                <w:szCs w:val="21"/>
              </w:rPr>
              <w:t>任职日期</w:t>
            </w:r>
          </w:p>
        </w:tc>
        <w:tc>
          <w:tcPr>
            <w:tcW w:type="dxa" w:w="1309"/>
            <w:vAlign w:val="center"/>
          </w:tcPr>
          <w:p w14:paraId="0E04D460" w14:textId="77777777" w:rsidR="00DB3887" w:rsidRDefault="00FC6961" w:rsidRPr="00D97CD7">
            <w:pPr>
              <w:autoSpaceDE w:val="0"/>
              <w:autoSpaceDN w:val="0"/>
              <w:adjustRightInd w:val="0"/>
              <w:spacing w:before="29" w:line="288" w:lineRule="auto"/>
              <w:ind w:left="15"/>
              <w:jc w:val="center"/>
              <w:rPr>
                <w:rFonts w:eastAsiaTheme="minorEastAsia"/>
                <w:color w:themeColor="text1" w:val="000000"/>
                <w:kern w:val="0"/>
                <w:szCs w:val="21"/>
              </w:rPr>
            </w:pPr>
            <w:r w:rsidRPr="00D97CD7">
              <w:rPr>
                <w:rFonts w:eastAsiaTheme="minorEastAsia"/>
                <w:color w:themeColor="text1" w:val="000000"/>
                <w:kern w:val="0"/>
                <w:szCs w:val="21"/>
              </w:rPr>
              <w:t>离任日期</w:t>
            </w:r>
          </w:p>
        </w:tc>
        <w:tc>
          <w:tcPr>
            <w:tcW w:type="dxa" w:w="1254"/>
            <w:vMerge/>
            <w:vAlign w:val="center"/>
          </w:tcPr>
          <w:p w14:paraId="6A542A3C" w14:textId="77777777" w:rsidR="00DB3887" w:rsidRDefault="00DB3887" w:rsidRPr="00D97CD7">
            <w:pPr>
              <w:autoSpaceDE w:val="0"/>
              <w:autoSpaceDN w:val="0"/>
              <w:adjustRightInd w:val="0"/>
              <w:spacing w:before="29" w:line="288" w:lineRule="auto"/>
              <w:ind w:left="15"/>
              <w:jc w:val="center"/>
              <w:rPr>
                <w:rFonts w:eastAsiaTheme="minorEastAsia"/>
                <w:color w:themeColor="text1" w:val="000000"/>
                <w:kern w:val="0"/>
                <w:szCs w:val="21"/>
              </w:rPr>
            </w:pPr>
          </w:p>
        </w:tc>
        <w:tc>
          <w:tcPr>
            <w:tcW w:type="dxa" w:w="3276"/>
            <w:vMerge/>
            <w:vAlign w:val="center"/>
          </w:tcPr>
          <w:p w14:paraId="39E524F3" w14:textId="77777777" w:rsidR="00DB3887" w:rsidRDefault="00DB3887" w:rsidRPr="00D97CD7">
            <w:pPr>
              <w:autoSpaceDE w:val="0"/>
              <w:autoSpaceDN w:val="0"/>
              <w:adjustRightInd w:val="0"/>
              <w:spacing w:before="29" w:line="288" w:lineRule="auto"/>
              <w:ind w:left="15"/>
              <w:jc w:val="center"/>
              <w:rPr>
                <w:rFonts w:eastAsiaTheme="minorEastAsia"/>
                <w:color w:themeColor="text1" w:val="000000"/>
                <w:kern w:val="0"/>
                <w:szCs w:val="21"/>
              </w:rPr>
            </w:pPr>
          </w:p>
        </w:tc>
      </w:tr>
      <w:tr>
        <w:tc>
          <w:tcPr>
            <w:vAlign w:val="center"/>
          </w:tcPr>
          <w:p>
            <w:pPr>
              <w:jc w:val="center"/>
            </w:pPr>
            <w:r>
              <w:rPr>
                <w:rFonts w:eastAsiaTheme="minorEastAsia"/>
                <w:color w:themeColor="text1" w:val="000000"/>
                <w:szCs w:val="21"/>
              </w:rPr>
              <w:t>胡迪</w:t>
            </w:r>
          </w:p>
        </w:tc>
        <w:tc>
          <w:tcPr>
            <w:vAlign w:val="center"/>
          </w:tcPr>
          <w:p>
            <w:pPr>
              <w:jc w:val="center"/>
            </w:pPr>
            <w:r>
              <w:rPr>
                <w:rFonts w:eastAsiaTheme="minorEastAsia"/>
                <w:color w:themeColor="text1" w:val="000000"/>
                <w:szCs w:val="21"/>
              </w:rPr>
              <w:t>本基金基金经理、指数及量化投资部总监</w:t>
            </w:r>
          </w:p>
        </w:tc>
        <w:tc>
          <w:tcPr>
            <w:vAlign w:val="center"/>
          </w:tcPr>
          <w:p>
            <w:pPr>
              <w:jc w:val="center"/>
            </w:pPr>
            <w:r>
              <w:rPr>
                <w:rFonts w:eastAsiaTheme="minorEastAsia"/>
                <w:color w:themeColor="text1" w:val="000000"/>
                <w:szCs w:val="21"/>
              </w:rPr>
              <w:t>2021-01-07</w:t>
            </w:r>
          </w:p>
        </w:tc>
        <w:tc>
          <w:tcPr>
            <w:vAlign w:val="center"/>
          </w:tcPr>
          <w:p>
            <w:pPr>
              <w:jc w:val="center"/>
            </w:pPr>
            <w:r>
              <w:rPr>
                <w:rFonts w:eastAsiaTheme="minorEastAsia"/>
                <w:color w:themeColor="text1" w:val="000000"/>
                <w:szCs w:val="21"/>
              </w:rPr>
              <w:t>-</w:t>
            </w:r>
          </w:p>
        </w:tc>
        <w:tc>
          <w:tcPr>
            <w:vAlign w:val="center"/>
          </w:tcPr>
          <w:p>
            <w:pPr>
              <w:jc w:val="center"/>
            </w:pPr>
            <w:r>
              <w:rPr>
                <w:rFonts w:eastAsiaTheme="minorEastAsia"/>
                <w:color w:themeColor="text1" w:val="000000"/>
                <w:szCs w:val="21"/>
              </w:rPr>
              <w:t>14年</w:t>
            </w:r>
          </w:p>
        </w:tc>
        <w:tc>
          <w:tcPr>
            <w:vAlign w:val="center"/>
          </w:tcPr>
          <w:p>
            <w:pPr>
              <w:jc w:val="both"/>
            </w:pPr>
            <w:r>
              <w:rPr>
                <w:rFonts w:eastAsiaTheme="minorEastAsia"/>
                <w:color w:themeColor="text1" w:val="000000"/>
                <w:szCs w:val="21"/>
              </w:rPr>
              <w:t>胡迪女士，CFA，FRM，美国哥伦比亚大学金融工程硕士，现任指数及量化投资部总监。胡迪女士自2008年2月至2009年12月在纽约美林证券担任全球资产管理部高级经理；自2010年1月至2012年10月在纽约标准普尔担任量化投资主管；自2012年11月至2020年4月在中国国际金融股份有限公司担任资产管理部执行总经理；自2020年5月加入上投摩根基金管理有限公司，现任指数及量化投资部总监，自2021年1月起同时担任上投摩根量化多因子灵活配置混合型证券投资基金、上投摩根优选多因子股票型证券投资基金、上投摩根动态多因子策略灵活配置混合型证券投资基金、上投摩根中证消费服务领先指数证券投资基金、上投摩根MSCI中国A股交易型开放式指数证券投资基金、上投摩根MSCI中国A股交易型开放式指数证券投资基金联接基金、上投摩根标普港股通低波红利指数型证券投资基金基金经理。</w:t>
            </w:r>
          </w:p>
        </w:tc>
      </w:tr>
      <w:tr>
        <w:tc>
          <w:tcPr>
            <w:vAlign w:val="center"/>
          </w:tcPr>
          <w:p>
            <w:pPr>
              <w:jc w:val="center"/>
            </w:pPr>
            <w:r>
              <w:rPr>
                <w:rFonts w:eastAsiaTheme="minorEastAsia"/>
                <w:color w:themeColor="text1" w:val="000000"/>
                <w:szCs w:val="21"/>
              </w:rPr>
              <w:t>何智豪</w:t>
            </w:r>
          </w:p>
        </w:tc>
        <w:tc>
          <w:tcPr>
            <w:vAlign w:val="center"/>
          </w:tcPr>
          <w:p>
            <w:pPr>
              <w:jc w:val="center"/>
            </w:pPr>
            <w:r>
              <w:rPr>
                <w:rFonts w:eastAsiaTheme="minorEastAsia"/>
                <w:color w:themeColor="text1" w:val="000000"/>
                <w:szCs w:val="21"/>
              </w:rPr>
              <w:t>本基金基金经理</w:t>
            </w:r>
          </w:p>
        </w:tc>
        <w:tc>
          <w:tcPr>
            <w:vAlign w:val="center"/>
          </w:tcPr>
          <w:p>
            <w:pPr>
              <w:jc w:val="center"/>
            </w:pPr>
            <w:r>
              <w:rPr>
                <w:rFonts w:eastAsiaTheme="minorEastAsia"/>
                <w:color w:themeColor="text1" w:val="000000"/>
                <w:szCs w:val="21"/>
              </w:rPr>
              <w:t>2021-02-19</w:t>
            </w:r>
          </w:p>
        </w:tc>
        <w:tc>
          <w:tcPr>
            <w:vAlign w:val="center"/>
          </w:tcPr>
          <w:p>
            <w:pPr>
              <w:jc w:val="center"/>
            </w:pPr>
            <w:r>
              <w:rPr>
                <w:rFonts w:eastAsiaTheme="minorEastAsia"/>
                <w:color w:themeColor="text1" w:val="000000"/>
                <w:szCs w:val="21"/>
              </w:rPr>
              <w:t>-</w:t>
            </w:r>
          </w:p>
        </w:tc>
        <w:tc>
          <w:tcPr>
            <w:vAlign w:val="center"/>
          </w:tcPr>
          <w:p>
            <w:pPr>
              <w:jc w:val="center"/>
            </w:pPr>
            <w:r>
              <w:rPr>
                <w:rFonts w:eastAsiaTheme="minorEastAsia"/>
                <w:color w:themeColor="text1" w:val="000000"/>
                <w:szCs w:val="21"/>
              </w:rPr>
              <w:t>7年</w:t>
            </w:r>
          </w:p>
        </w:tc>
        <w:tc>
          <w:tcPr>
            <w:vAlign w:val="center"/>
          </w:tcPr>
          <w:p>
            <w:pPr>
              <w:jc w:val="both"/>
            </w:pPr>
            <w:r>
              <w:rPr>
                <w:rFonts w:eastAsiaTheme="minorEastAsia"/>
                <w:color w:themeColor="text1" w:val="000000"/>
                <w:szCs w:val="21"/>
              </w:rPr>
              <w:t>何智豪先生，复旦大学应用数学硕士，现任指数及量化投资部基金经理。何智豪先生自2014年7月至2020年7月，在中国国际金融股份有限公司担任组合与量化策略研究员、资产管理部高级经理；自2020年7月起加入上投摩根基金管理有限公司。自2021年2月起同时担任上投摩根量化多因子灵活配置混合型证券投资基金、上投摩根优选多因子股票型证券投资基金、上投摩根中证消费服务领先指数证券投资基金、上投摩根MSCI中国A股交易型开放式指数证券投资基金、上投摩根MSCI中国A股交易型开放式指数证券投资基金联接基金、上投摩根标普港股通低波红利指数型证券投资基金基金经理。</w:t>
            </w:r>
          </w:p>
        </w:tc>
      </w:tr>
    </w:tbl>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注：1. 任职日期和离任日期均指根据公司决定确定的聘任日期和解聘日期。</w:t>
      </w:r>
    </w:p>
    <w:p w14:paraId="46F3507D" w14:textId="3ABE20BF" w:rsidR="00DB3887" w:rsidRDefault="00FC6961" w:rsidRPr="00D97CD7">
      <w:pPr>
        <w:autoSpaceDE w:val="0"/>
        <w:autoSpaceDN w:val="0"/>
        <w:adjustRightInd w:val="0"/>
        <w:spacing w:line="360" w:lineRule="auto"/>
        <w:ind w:firstLine="420" w:firstLineChars="200"/>
        <w:jc w:val="left"/>
        <w:rPr>
          <w:rFonts w:eastAsiaTheme="minorEastAsia"/>
          <w:color w:themeColor="text1" w:val="000000"/>
          <w:szCs w:val="21"/>
        </w:rPr>
      </w:pPr>
      <w:r w:rsidRPr="00D97CD7">
        <w:rPr>
          <w:rFonts w:eastAsiaTheme="minorEastAsia"/>
          <w:color w:themeColor="text1" w:val="000000"/>
          <w:szCs w:val="21"/>
        </w:rPr>
        <w:t/>
      </w:r>
      <w:proofErr w:type="gramStart"/>
      <w:r w:rsidRPr="00D97CD7">
        <w:rPr>
          <w:rFonts w:eastAsiaTheme="minorEastAsia"/>
          <w:color w:themeColor="text1" w:val="000000"/>
          <w:szCs w:val="21"/>
        </w:rPr>
        <w:t/>
      </w:r>
      <w:proofErr w:type="gramEnd"/>
      <w:r w:rsidRPr="00D97CD7">
        <w:rPr>
          <w:rFonts w:eastAsiaTheme="minorEastAsia"/>
          <w:color w:themeColor="text1" w:val="000000"/>
          <w:szCs w:val="21"/>
        </w:rPr>
        <w:t>2. 证券从业的含义遵从行业协会《证券业从业人员资格管理办法》的相关规定。</w:t>
      </w:r>
    </w:p>
    <w:p w14:paraId="7F639429" w14:textId="77777777" w:rsidR="00DB3887" w:rsidRDefault="00FC6961" w:rsidRPr="00D97CD7">
      <w:pPr>
        <w:autoSpaceDE w:val="0"/>
        <w:autoSpaceDN w:val="0"/>
        <w:adjustRightInd w:val="0"/>
        <w:spacing w:before="312" w:beforeLines="100" w:line="360" w:lineRule="auto"/>
        <w:jc w:val="left"/>
        <w:rPr>
          <w:rFonts w:eastAsiaTheme="minorEastAsia"/>
          <w:b/>
          <w:color w:themeColor="text1" w:val="000000"/>
          <w:kern w:val="0"/>
          <w:szCs w:val="21"/>
        </w:rPr>
      </w:pPr>
      <w:r w:rsidRPr="00D97CD7">
        <w:rPr>
          <w:rFonts w:eastAsiaTheme="minorEastAsia"/>
          <w:b/>
          <w:color w:themeColor="text1" w:val="000000"/>
          <w:kern w:val="0"/>
          <w:szCs w:val="21"/>
        </w:rPr>
        <w:t>4.2</w:t>
      </w:r>
      <w:r w:rsidRPr="00D97CD7">
        <w:rPr>
          <w:rFonts w:eastAsiaTheme="minorEastAsia"/>
          <w:b/>
          <w:color w:themeColor="text1" w:val="000000"/>
          <w:kern w:val="0"/>
          <w:szCs w:val="21"/>
        </w:rPr>
        <w:t>管理人对报告期内本基金运作遵规守信情况的说明</w:t>
      </w:r>
    </w:p>
    <w:p w14:paraId="2A37F769" w14:textId="77777777" w:rsidR="00DB3887" w:rsidRDefault="00FC6961" w:rsidRPr="00D97CD7">
      <w:pPr>
        <w:spacing w:line="360" w:lineRule="auto"/>
        <w:ind w:firstLine="420" w:firstLineChars="200"/>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在本报告期内，基金管理人不存在损害基金份额持有人利益的行为，勤勉尽责地为基金份额持有人谋求利益。基金管理人遵守了《证券投资基金法》及其他有关法律法规、《上投摩根MSCI中国A股交易型开放式指数证券投资基金联接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14:paraId="401B3D34" w14:textId="77777777" w:rsidR="00DB3887" w:rsidRDefault="00FC6961" w:rsidRPr="00D97CD7">
      <w:pPr>
        <w:autoSpaceDE w:val="0"/>
        <w:autoSpaceDN w:val="0"/>
        <w:adjustRightInd w:val="0"/>
        <w:spacing w:before="312" w:beforeLines="100" w:line="360" w:lineRule="auto"/>
        <w:jc w:val="left"/>
        <w:rPr>
          <w:rFonts w:eastAsiaTheme="minorEastAsia"/>
          <w:b/>
          <w:color w:themeColor="text1" w:val="000000"/>
          <w:kern w:val="0"/>
          <w:szCs w:val="21"/>
        </w:rPr>
      </w:pPr>
      <w:r w:rsidRPr="00D97CD7">
        <w:rPr>
          <w:rFonts w:eastAsiaTheme="minorEastAsia"/>
          <w:b/>
          <w:color w:themeColor="text1" w:val="000000"/>
          <w:kern w:val="0"/>
          <w:szCs w:val="21"/>
        </w:rPr>
        <w:t xml:space="preserve">4.3 </w:t>
      </w:r>
      <w:r w:rsidRPr="00D97CD7">
        <w:rPr>
          <w:rFonts w:eastAsiaTheme="minorEastAsia"/>
          <w:b/>
          <w:color w:themeColor="text1" w:val="000000"/>
          <w:kern w:val="0"/>
          <w:szCs w:val="21"/>
        </w:rPr>
        <w:t>公平交易专项说明</w:t>
      </w:r>
    </w:p>
    <w:p w14:paraId="7007C75C" w14:textId="77777777" w:rsidR="00DB3887" w:rsidRDefault="00FC6961" w:rsidRPr="00D97CD7">
      <w:pPr>
        <w:spacing w:line="360" w:lineRule="auto"/>
        <w:rPr>
          <w:rFonts w:eastAsiaTheme="minorEastAsia"/>
          <w:color w:themeColor="text1" w:val="000000"/>
          <w:szCs w:val="21"/>
        </w:rPr>
      </w:pPr>
      <w:r w:rsidRPr="00D97CD7">
        <w:rPr>
          <w:rFonts w:eastAsiaTheme="minorEastAsia"/>
          <w:color w:themeColor="text1" w:val="000000"/>
          <w:szCs w:val="21"/>
        </w:rPr>
        <w:t xml:space="preserve">4.3.1 </w:t>
      </w:r>
      <w:r w:rsidRPr="00D97CD7">
        <w:rPr>
          <w:rFonts w:eastAsiaTheme="minorEastAsia"/>
          <w:color w:themeColor="text1" w:val="000000"/>
          <w:szCs w:val="21"/>
        </w:rPr>
        <w:t>公平交易制度的执行情况</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14:paraId="7577FB98" w14:textId="77777777" w:rsidR="00DB3887" w:rsidRDefault="00FC6961" w:rsidRPr="00D97CD7">
      <w:pPr>
        <w:spacing w:line="360" w:lineRule="auto"/>
        <w:ind w:firstLine="420" w:firstLineChars="200"/>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报告期内，通过对不同投资组合之间的收益率差异比较、对同向交易和反向交易的交易时机和交易价差监控分析，未发现整体公平交易执行出现异常的情况。</w:t>
      </w:r>
    </w:p>
    <w:p w14:paraId="16FBFB12" w14:textId="77777777" w:rsidR="00DB3887" w:rsidRDefault="00FC6961" w:rsidRPr="00D97CD7">
      <w:pPr>
        <w:spacing w:line="360" w:lineRule="auto"/>
        <w:rPr>
          <w:rFonts w:eastAsiaTheme="minorEastAsia"/>
          <w:color w:themeColor="text1" w:val="000000"/>
          <w:szCs w:val="21"/>
        </w:rPr>
      </w:pPr>
      <w:r w:rsidRPr="00D97CD7">
        <w:rPr>
          <w:rFonts w:eastAsiaTheme="minorEastAsia"/>
          <w:color w:themeColor="text1" w:val="000000"/>
          <w:szCs w:val="21"/>
        </w:rPr>
        <w:t xml:space="preserve">4.3.2 </w:t>
      </w:r>
      <w:r w:rsidRPr="00D97CD7">
        <w:rPr>
          <w:rFonts w:eastAsiaTheme="minorEastAsia"/>
          <w:color w:themeColor="text1" w:val="000000"/>
          <w:szCs w:val="21"/>
        </w:rPr>
        <w:t>异常交易行为的专项说明</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报告期内，通过对交易价格、交易时间、交易方向等的分析，未发现有可能导致不公平交易和利益输送的异常交易行为。</w:t>
      </w:r>
    </w:p>
    <w:p w14:paraId="5BDB96F6" w14:textId="77777777" w:rsidR="00DB3887" w:rsidRDefault="00FC6961" w:rsidRPr="00D97CD7">
      <w:pPr>
        <w:spacing w:line="360" w:lineRule="auto"/>
        <w:ind w:firstLine="420" w:firstLineChars="200"/>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所有投资组合参与的交易所公开竞价同日反向交易成交较少的单边交易量超过该证券当日成交量的5%的情形：无。</w:t>
      </w:r>
    </w:p>
    <w:p w14:paraId="123B48C4" w14:textId="77777777" w:rsidR="00DB3887" w:rsidRDefault="00FC6961" w:rsidRPr="00D97CD7">
      <w:pPr>
        <w:autoSpaceDE w:val="0"/>
        <w:autoSpaceDN w:val="0"/>
        <w:adjustRightInd w:val="0"/>
        <w:spacing w:before="312" w:beforeLines="100" w:line="360" w:lineRule="auto"/>
        <w:jc w:val="left"/>
        <w:rPr>
          <w:rFonts w:eastAsiaTheme="minorEastAsia"/>
          <w:b/>
          <w:color w:themeColor="text1" w:val="000000"/>
          <w:kern w:val="0"/>
          <w:szCs w:val="21"/>
        </w:rPr>
      </w:pPr>
      <w:r w:rsidRPr="00D97CD7">
        <w:rPr>
          <w:rFonts w:eastAsiaTheme="minorEastAsia"/>
          <w:b/>
          <w:color w:themeColor="text1" w:val="000000"/>
          <w:kern w:val="0"/>
          <w:szCs w:val="21"/>
        </w:rPr>
        <w:t xml:space="preserve">4.4 </w:t>
      </w:r>
      <w:r w:rsidRPr="00D97CD7">
        <w:rPr>
          <w:rFonts w:eastAsiaTheme="minorEastAsia"/>
          <w:b/>
          <w:color w:themeColor="text1" w:val="000000"/>
          <w:kern w:val="0"/>
          <w:szCs w:val="21"/>
        </w:rPr>
        <w:t>报告期内基金的投资策略和业绩表现说明</w:t>
      </w:r>
    </w:p>
    <w:p w14:paraId="0763422D" w14:textId="77777777" w:rsidR="00DB3887" w:rsidRDefault="00FC6961" w:rsidRPr="00D97CD7">
      <w:pPr>
        <w:spacing w:line="360" w:lineRule="auto"/>
        <w:rPr>
          <w:rFonts w:eastAsiaTheme="minorEastAsia"/>
          <w:color w:themeColor="text1" w:val="000000"/>
          <w:szCs w:val="21"/>
        </w:rPr>
      </w:pPr>
      <w:r w:rsidRPr="00D97CD7">
        <w:rPr>
          <w:rFonts w:eastAsiaTheme="minorEastAsia"/>
          <w:color w:themeColor="text1" w:val="000000"/>
          <w:szCs w:val="21"/>
        </w:rPr>
        <w:t>4.4.1</w:t>
      </w:r>
      <w:r w:rsidRPr="00D97CD7">
        <w:rPr>
          <w:rFonts w:eastAsiaTheme="minorEastAsia"/>
          <w:color w:themeColor="text1" w:val="000000"/>
          <w:szCs w:val="21"/>
        </w:rPr>
        <w:t>报告期内基金投资策略和运作分析</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三季度，本基金跟踪的MSCI中国A股指数震荡下行，当季收跌5.15%，同期沪深300指数下跌6.85%。三季度，国内大宗商品价格显著上行，同时受“拉闸限电”影响，工业生产受到冲击，伴随7-8月份大范围的疫情防控政策升级，对服务和商品消费带来了新一轮的短期冲击。整个三季度结构化行情持续，周期板块表现突出，包括采掘、有色金属、钢铁，对应的申万一级行业指数涨幅分别为36.60%、23.11%、19.72%。本基金继续采用抽样复制的方法跟踪标的指数，跟踪误差保持在合理范围内。</w:t>
      </w:r>
    </w:p>
    <w:p w14:paraId="05EE69F4" w14:textId="77777777" w:rsidR="00DB3887" w:rsidRDefault="00FC6961" w:rsidRPr="00D97CD7">
      <w:pPr>
        <w:spacing w:line="360" w:lineRule="auto"/>
        <w:ind w:firstLine="420" w:firstLineChars="200"/>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展望第四季度，如果疫情不再出现多地蔓延的情况，商品和服务消费有望不同程度企稳反弹，但预估外需对于国内经济的拉动作用会有边际上减弱，同时伴随着四季度煤炭、电力等大宗工业品供给有所增加，较三季度而言，工业生产和经济增长预期有所改善。但市场主要风险集中在疫情的反复和大宗商品供需缺口进一步加大。</w:t>
      </w:r>
    </w:p>
    <w:p w14:paraId="2663728F" w14:textId="77777777" w:rsidR="00DB3887" w:rsidRDefault="00FC6961" w:rsidRPr="00D97CD7">
      <w:pPr>
        <w:spacing w:line="360" w:lineRule="auto"/>
        <w:rPr>
          <w:rFonts w:eastAsiaTheme="minorEastAsia"/>
          <w:color w:themeColor="text1" w:val="000000"/>
          <w:szCs w:val="21"/>
        </w:rPr>
      </w:pPr>
      <w:r w:rsidRPr="00D97CD7">
        <w:rPr>
          <w:rFonts w:eastAsiaTheme="minorEastAsia"/>
          <w:color w:themeColor="text1" w:val="000000"/>
          <w:szCs w:val="21"/>
        </w:rPr>
        <w:t>4.4.2</w:t>
      </w:r>
      <w:r w:rsidRPr="00D97CD7">
        <w:rPr>
          <w:rFonts w:eastAsiaTheme="minorEastAsia"/>
          <w:color w:themeColor="text1" w:val="000000"/>
          <w:szCs w:val="21"/>
        </w:rPr>
        <w:t>报告期内基金的业绩表现</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本报告期上投摩根MSCI中国A股ETF联接A份额净值增长率为:-2.55%，同期业绩比较基准收益率为:-4.89%,</w:t>
      </w:r>
    </w:p>
    <w:p w14:paraId="502EA546" w14:textId="77777777" w:rsidR="00DB3887" w:rsidRDefault="00FC6961" w:rsidRPr="00D97CD7">
      <w:pPr>
        <w:spacing w:line="360" w:lineRule="auto"/>
        <w:ind w:firstLine="420" w:firstLineChars="200"/>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上投摩根MSCI中国A股ETF联接C份额净值增长率为:-2.57%，同期业绩比较基准收益率为:-4.89%。</w:t>
      </w:r>
    </w:p>
    <w:p w14:paraId="288759A7" w14:textId="77777777" w:rsidR="00DB3887" w:rsidRDefault="00DB3887" w:rsidRPr="00D97CD7">
      <w:pPr>
        <w:spacing w:line="360" w:lineRule="auto"/>
        <w:ind w:firstLine="420" w:firstLineChars="200"/>
        <w:rPr>
          <w:rFonts w:eastAsiaTheme="minorEastAsia"/>
          <w:color w:themeColor="text1" w:val="000000"/>
          <w:szCs w:val="21"/>
        </w:rPr>
      </w:pPr>
    </w:p>
    <w:p w14:paraId="49C01F82" w14:textId="77777777" w:rsidR="00DB3887" w:rsidRDefault="00FC6961" w:rsidRPr="00D97CD7">
      <w:pPr>
        <w:spacing w:line="360" w:lineRule="auto"/>
        <w:rPr>
          <w:rFonts w:eastAsiaTheme="minorEastAsia"/>
          <w:color w:themeColor="text1" w:val="000000"/>
          <w:szCs w:val="21"/>
        </w:rPr>
      </w:pPr>
      <w:r w:rsidRPr="00D97CD7">
        <w:rPr>
          <w:rFonts w:eastAsiaTheme="minorEastAsia"/>
          <w:b/>
          <w:color w:themeColor="text1" w:val="000000"/>
          <w:kern w:val="0"/>
          <w:szCs w:val="21"/>
        </w:rPr>
        <w:t/>
      </w:r>
      <w:proofErr w:type="spellStart"/>
      <w:r w:rsidRPr="00D97CD7">
        <w:rPr>
          <w:rFonts w:eastAsiaTheme="minorEastAsia"/>
          <w:b/>
          <w:color w:themeColor="text1" w:val="000000"/>
          <w:kern w:val="0"/>
          <w:szCs w:val="21"/>
        </w:rPr>
        <w:t/>
      </w:r>
      <w:proofErr w:type="spellEnd"/>
      <w:r w:rsidRPr="00D97CD7">
        <w:rPr>
          <w:rFonts w:eastAsiaTheme="minorEastAsia"/>
          <w:b/>
          <w:color w:themeColor="text1" w:val="000000"/>
          <w:kern w:val="0"/>
          <w:szCs w:val="21"/>
        </w:rPr>
        <w:t>4.5</w:t>
      </w:r>
      <w:r w:rsidRPr="00D97CD7">
        <w:rPr>
          <w:rFonts w:eastAsiaTheme="minorEastAsia"/>
          <w:b/>
          <w:color w:themeColor="text1" w:val="000000"/>
          <w:kern w:val="0"/>
          <w:szCs w:val="21"/>
        </w:rPr>
        <w:t>报告期内基金持有人数或基金资产净值预警说明</w:t>
      </w:r>
    </w:p>
    <w:p w14:paraId="6A859511" w14:textId="77777777" w:rsidR="00DB3887" w:rsidRDefault="00FC6961" w:rsidRPr="00D97CD7">
      <w:pPr>
        <w:spacing w:line="360" w:lineRule="auto"/>
        <w:rPr>
          <w:rFonts w:eastAsiaTheme="minorEastAsia"/>
          <w:color w:themeColor="text1" w:val="000000"/>
          <w:szCs w:val="21"/>
        </w:rPr>
      </w:pPr>
      <w:r w:rsidRPr="00D97CD7">
        <w:rPr>
          <w:rFonts w:eastAsiaTheme="minorEastAsia"/>
          <w:color w:themeColor="text1" w:val="000000"/>
          <w:kern w:val="0"/>
          <w:szCs w:val="21"/>
        </w:rPr>
        <w:t/>
      </w:r>
      <w:r w:rsidRPr="00D97CD7">
        <w:rPr>
          <w:rFonts w:eastAsiaTheme="minorEastAsia"/>
          <w:color w:themeColor="text1" w:val="000000"/>
          <w:szCs w:val="21"/>
        </w:rPr>
        <w:t/>
      </w:r>
      <w:r w:rsidRPr="00D97CD7">
        <w:rPr>
          <w:rFonts w:eastAsiaTheme="minorEastAsia"/>
          <w:color w:themeColor="text1" w:val="000000"/>
          <w:kern w:val="0"/>
          <w:szCs w:val="21"/>
        </w:rPr>
        <w:t>无。</w:t>
      </w:r>
    </w:p>
    <w:p w14:paraId="21B49B06" w14:textId="77777777" w:rsidR="00DB3887" w:rsidRDefault="00FC6961" w:rsidRPr="00D97CD7">
      <w:pPr>
        <w:pStyle w:val="1"/>
        <w:spacing w:after="312" w:afterLines="100" w:before="312" w:beforeLines="100" w:line="360" w:lineRule="auto"/>
        <w:jc w:val="center"/>
        <w:rPr>
          <w:rFonts w:eastAsiaTheme="minorEastAsia"/>
          <w:color w:themeColor="text1" w:val="000000"/>
          <w:kern w:val="0"/>
          <w:sz w:val="21"/>
          <w:szCs w:val="21"/>
        </w:rPr>
      </w:pPr>
      <w:r w:rsidRPr="00D97CD7">
        <w:rPr>
          <w:rFonts w:eastAsiaTheme="minorEastAsia"/>
          <w:color w:themeColor="text1" w:val="000000"/>
          <w:kern w:val="0"/>
          <w:sz w:val="21"/>
          <w:szCs w:val="21"/>
        </w:rPr>
        <w:t xml:space="preserve">§5  </w:t>
      </w:r>
      <w:r w:rsidRPr="00D97CD7">
        <w:rPr>
          <w:rFonts w:eastAsiaTheme="minorEastAsia"/>
          <w:color w:themeColor="text1" w:val="000000"/>
          <w:kern w:val="0"/>
          <w:sz w:val="21"/>
          <w:szCs w:val="21"/>
        </w:rPr>
        <w:t>投资组合报告</w:t>
      </w:r>
    </w:p>
    <w:p w14:paraId="28ABF399" w14:textId="77777777" w:rsidR="00DB3887" w:rsidRDefault="00FC6961" w:rsidRPr="00D97CD7">
      <w:pPr>
        <w:autoSpaceDE w:val="0"/>
        <w:autoSpaceDN w:val="0"/>
        <w:adjustRightInd w:val="0"/>
        <w:spacing w:line="360" w:lineRule="auto"/>
        <w:jc w:val="left"/>
        <w:rPr>
          <w:rFonts w:eastAsiaTheme="minorEastAsia"/>
          <w:b/>
          <w:color w:themeColor="text1" w:val="000000"/>
          <w:kern w:val="0"/>
          <w:szCs w:val="21"/>
        </w:rPr>
      </w:pPr>
      <w:r w:rsidRPr="00D97CD7">
        <w:rPr>
          <w:rFonts w:eastAsiaTheme="minorEastAsia"/>
          <w:b/>
          <w:color w:themeColor="text1" w:val="000000"/>
          <w:kern w:val="0"/>
          <w:szCs w:val="21"/>
        </w:rPr>
        <w:t xml:space="preserve">5.1 </w:t>
      </w:r>
      <w:r w:rsidRPr="00D97CD7">
        <w:rPr>
          <w:rFonts w:eastAsiaTheme="minorEastAsia"/>
          <w:b/>
          <w:color w:themeColor="text1" w:val="000000"/>
          <w:kern w:val="0"/>
          <w:szCs w:val="21"/>
        </w:rPr>
        <w:t>报告期末基金资产组合情况</w:t>
      </w:r>
    </w:p>
    <w:tbl>
      <w:tblPr>
        <w:tblStyle w:val="afa"/>
        <w:tblW w:type="dxa" w:w="8528"/>
        <w:tblInd w:type="dxa" w:w="108"/>
        <w:tblLayout w:type="fixed"/>
        <w:tblLook w:firstColumn="1" w:firstRow="1" w:lastColumn="0" w:lastRow="0" w:noHBand="0" w:noVBand="1" w:val="04A0"/>
      </w:tblPr>
      <w:tblGrid>
        <w:gridCol w:w="720"/>
        <w:gridCol w:w="3357"/>
        <w:gridCol w:w="2694"/>
        <w:gridCol w:w="1757"/>
      </w:tblGrid>
      <w:tr w14:paraId="57E5A0B1" w14:textId="77777777" w:rsidR="00DB3887" w:rsidRPr="00D97CD7">
        <w:tc>
          <w:tcPr>
            <w:tcW w:type="dxa" w:w="720"/>
            <w:vAlign w:val="center"/>
          </w:tcPr>
          <w:p w14:paraId="67ACF3D2" w14:textId="77777777" w:rsidR="00DB3887" w:rsidRDefault="00FC6961" w:rsidRPr="00D97CD7">
            <w:pPr>
              <w:spacing w:before="29" w:line="360" w:lineRule="auto"/>
              <w:ind w:left="17"/>
              <w:jc w:val="center"/>
              <w:rPr>
                <w:rFonts w:eastAsiaTheme="minorEastAsia"/>
                <w:color w:themeColor="text1" w:val="000000"/>
                <w:szCs w:val="21"/>
              </w:rPr>
            </w:pPr>
            <w:r w:rsidRPr="00D97CD7">
              <w:rPr>
                <w:rFonts w:eastAsiaTheme="minorEastAsia"/>
                <w:color w:themeColor="text1" w:val="000000"/>
                <w:szCs w:val="21"/>
              </w:rPr>
              <w:t>序号</w:t>
            </w:r>
          </w:p>
        </w:tc>
        <w:tc>
          <w:tcPr>
            <w:tcW w:type="dxa" w:w="3357"/>
            <w:vAlign w:val="center"/>
          </w:tcPr>
          <w:p w14:paraId="7112A4D0" w14:textId="77777777" w:rsidR="00DB3887" w:rsidRDefault="00FC6961" w:rsidRPr="00D97CD7">
            <w:pPr>
              <w:spacing w:before="29" w:line="360" w:lineRule="auto"/>
              <w:ind w:left="17"/>
              <w:jc w:val="center"/>
              <w:rPr>
                <w:rFonts w:eastAsiaTheme="minorEastAsia"/>
                <w:color w:themeColor="text1" w:val="000000"/>
                <w:szCs w:val="21"/>
              </w:rPr>
            </w:pPr>
            <w:r w:rsidRPr="00D97CD7">
              <w:rPr>
                <w:rFonts w:eastAsiaTheme="minorEastAsia"/>
                <w:color w:themeColor="text1" w:val="000000"/>
                <w:szCs w:val="21"/>
              </w:rPr>
              <w:t>项目</w:t>
            </w:r>
          </w:p>
        </w:tc>
        <w:tc>
          <w:tcPr>
            <w:tcW w:type="dxa" w:w="2694"/>
            <w:vAlign w:val="center"/>
          </w:tcPr>
          <w:p w14:paraId="7349C47C" w14:textId="77777777" w:rsidR="00DB3887" w:rsidRDefault="00FC6961" w:rsidRPr="00D97CD7">
            <w:pPr>
              <w:spacing w:before="29" w:line="360" w:lineRule="auto"/>
              <w:ind w:left="17"/>
              <w:jc w:val="center"/>
              <w:rPr>
                <w:rFonts w:eastAsiaTheme="minorEastAsia"/>
                <w:color w:themeColor="text1" w:val="000000"/>
                <w:szCs w:val="21"/>
              </w:rPr>
            </w:pPr>
            <w:r w:rsidRPr="00D97CD7">
              <w:rPr>
                <w:rFonts w:eastAsiaTheme="minorEastAsia"/>
                <w:color w:themeColor="text1" w:val="000000"/>
                <w:szCs w:val="21"/>
              </w:rPr>
              <w:t>金额</w:t>
            </w:r>
            <w:r w:rsidRPr="00D97CD7">
              <w:rPr>
                <w:rFonts w:eastAsiaTheme="minorEastAsia"/>
                <w:color w:themeColor="text1" w:val="000000"/>
                <w:szCs w:val="21"/>
              </w:rPr>
              <w:t>(</w:t>
            </w:r>
            <w:r w:rsidRPr="00D97CD7">
              <w:rPr>
                <w:rFonts w:eastAsiaTheme="minorEastAsia"/>
                <w:color w:themeColor="text1" w:val="000000"/>
                <w:szCs w:val="21"/>
              </w:rPr>
              <w:t>元</w:t>
            </w:r>
            <w:r w:rsidRPr="00D97CD7">
              <w:rPr>
                <w:rFonts w:eastAsiaTheme="minorEastAsia"/>
                <w:color w:themeColor="text1" w:val="000000"/>
                <w:szCs w:val="21"/>
              </w:rPr>
              <w:t>)</w:t>
            </w:r>
          </w:p>
        </w:tc>
        <w:tc>
          <w:tcPr>
            <w:tcW w:type="dxa" w:w="1757"/>
            <w:vAlign w:val="center"/>
          </w:tcPr>
          <w:p w14:paraId="7003ABE0" w14:textId="77777777" w:rsidR="00DB3887" w:rsidRDefault="00FC6961" w:rsidRPr="00D97CD7">
            <w:pPr>
              <w:spacing w:before="29" w:line="360" w:lineRule="auto"/>
              <w:ind w:left="17"/>
              <w:jc w:val="center"/>
              <w:rPr>
                <w:rFonts w:eastAsiaTheme="minorEastAsia"/>
                <w:color w:themeColor="text1" w:val="000000"/>
                <w:szCs w:val="21"/>
              </w:rPr>
            </w:pPr>
            <w:r w:rsidRPr="00D97CD7">
              <w:rPr>
                <w:rFonts w:eastAsiaTheme="minorEastAsia"/>
                <w:color w:themeColor="text1" w:val="000000"/>
                <w:szCs w:val="21"/>
              </w:rPr>
              <w:t>占基金总资产的比例</w:t>
            </w:r>
            <w:r w:rsidRPr="00D97CD7">
              <w:rPr>
                <w:rFonts w:eastAsiaTheme="minorEastAsia"/>
                <w:color w:themeColor="text1" w:val="000000"/>
                <w:szCs w:val="21"/>
              </w:rPr>
              <w:t>(%)</w:t>
            </w:r>
          </w:p>
        </w:tc>
      </w:tr>
      <w:tr w14:paraId="15368D3A" w14:textId="77777777" w:rsidR="00DB3887" w:rsidRPr="00D97CD7">
        <w:tc>
          <w:tcPr>
            <w:tcW w:type="dxa" w:w="720"/>
            <w:vAlign w:val="center"/>
          </w:tcPr>
          <w:p w14:paraId="1F528AEF" w14:textId="77777777" w:rsidR="00DB3887" w:rsidRDefault="00FC6961" w:rsidRPr="00D97CD7">
            <w:pPr>
              <w:spacing w:before="29" w:line="360" w:lineRule="auto"/>
              <w:ind w:left="17"/>
              <w:jc w:val="center"/>
              <w:rPr>
                <w:rFonts w:eastAsiaTheme="minorEastAsia"/>
                <w:color w:themeColor="text1" w:val="000000"/>
                <w:szCs w:val="21"/>
              </w:rPr>
            </w:pPr>
            <w:r w:rsidRPr="00D97CD7">
              <w:rPr>
                <w:rFonts w:eastAsiaTheme="minorEastAsia"/>
                <w:color w:themeColor="text1" w:val="000000"/>
                <w:szCs w:val="21"/>
              </w:rPr>
              <w:t>1</w:t>
            </w:r>
          </w:p>
        </w:tc>
        <w:tc>
          <w:tcPr>
            <w:tcW w:type="dxa" w:w="3357"/>
            <w:vAlign w:val="center"/>
          </w:tcPr>
          <w:p w14:paraId="3CA8A421" w14:textId="77777777" w:rsidR="00DB3887" w:rsidRDefault="00FC6961" w:rsidRPr="00D97CD7">
            <w:pPr>
              <w:spacing w:before="29" w:line="360" w:lineRule="auto"/>
              <w:ind w:left="17"/>
              <w:jc w:val="left"/>
              <w:rPr>
                <w:rFonts w:eastAsiaTheme="minorEastAsia"/>
                <w:color w:themeColor="text1" w:val="000000"/>
                <w:szCs w:val="21"/>
              </w:rPr>
            </w:pPr>
            <w:r w:rsidRPr="00D97CD7">
              <w:rPr>
                <w:rFonts w:eastAsiaTheme="minorEastAsia"/>
                <w:color w:themeColor="text1" w:val="000000"/>
                <w:szCs w:val="21"/>
              </w:rPr>
              <w:t>权益投资</w:t>
            </w:r>
          </w:p>
        </w:tc>
        <w:tc>
          <w:tcPr>
            <w:tcW w:type="dxa" w:w="2694"/>
            <w:vAlign w:val="center"/>
          </w:tcPr>
          <w:p w14:paraId="2CAD4D65" w14:textId="77777777" w:rsidR="00DB3887" w:rsidRDefault="00FC6961" w:rsidRPr="00D97CD7">
            <w:pPr>
              <w:spacing w:before="29" w:line="360" w:lineRule="auto"/>
              <w:ind w:left="17"/>
              <w:jc w:val="right"/>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w:t>
            </w:r>
          </w:p>
        </w:tc>
        <w:tc>
          <w:tcPr>
            <w:tcW w:type="dxa" w:w="1757"/>
            <w:vAlign w:val="center"/>
          </w:tcPr>
          <w:p w14:paraId="0F7EF981" w14:textId="77777777" w:rsidR="00DB3887" w:rsidRDefault="00FC6961" w:rsidRPr="00D97CD7">
            <w:pPr>
              <w:spacing w:before="29" w:line="360" w:lineRule="auto"/>
              <w:ind w:left="17"/>
              <w:jc w:val="right"/>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w:t>
            </w:r>
          </w:p>
        </w:tc>
      </w:tr>
      <w:tr w14:paraId="41AB4ACA" w14:textId="77777777" w:rsidR="00DB3887" w:rsidRPr="00D97CD7">
        <w:tc>
          <w:tcPr>
            <w:tcW w:type="dxa" w:w="720"/>
            <w:vAlign w:val="center"/>
          </w:tcPr>
          <w:p w14:paraId="68D4A8DC" w14:textId="77777777" w:rsidR="00DB3887" w:rsidRDefault="00DB3887" w:rsidRPr="00D97CD7">
            <w:pPr>
              <w:spacing w:before="29" w:line="360" w:lineRule="auto"/>
              <w:ind w:left="17"/>
              <w:jc w:val="center"/>
              <w:rPr>
                <w:rFonts w:eastAsiaTheme="minorEastAsia"/>
                <w:color w:themeColor="text1" w:val="000000"/>
                <w:szCs w:val="21"/>
              </w:rPr>
            </w:pPr>
          </w:p>
        </w:tc>
        <w:tc>
          <w:tcPr>
            <w:tcW w:type="dxa" w:w="3357"/>
            <w:vAlign w:val="center"/>
          </w:tcPr>
          <w:p w14:paraId="415EE201" w14:textId="77777777" w:rsidR="00DB3887" w:rsidRDefault="00FC6961" w:rsidRPr="00D97CD7">
            <w:pPr>
              <w:spacing w:before="29" w:line="360" w:lineRule="auto"/>
              <w:ind w:left="17"/>
              <w:jc w:val="left"/>
              <w:rPr>
                <w:rFonts w:eastAsiaTheme="minorEastAsia"/>
                <w:color w:themeColor="text1" w:val="000000"/>
                <w:szCs w:val="21"/>
              </w:rPr>
            </w:pPr>
            <w:r w:rsidRPr="00D97CD7">
              <w:rPr>
                <w:rFonts w:eastAsiaTheme="minorEastAsia"/>
                <w:color w:themeColor="text1" w:val="000000"/>
                <w:szCs w:val="21"/>
              </w:rPr>
              <w:t>其中：股票</w:t>
            </w:r>
          </w:p>
        </w:tc>
        <w:tc>
          <w:tcPr>
            <w:tcW w:type="dxa" w:w="2694"/>
            <w:vAlign w:val="center"/>
          </w:tcPr>
          <w:p w14:paraId="70111149" w14:textId="77777777" w:rsidR="00DB3887" w:rsidRDefault="00FC6961" w:rsidRPr="00D97CD7">
            <w:pPr>
              <w:spacing w:before="29" w:line="360" w:lineRule="auto"/>
              <w:ind w:left="17"/>
              <w:jc w:val="right"/>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w:t>
            </w:r>
          </w:p>
        </w:tc>
        <w:tc>
          <w:tcPr>
            <w:tcW w:type="dxa" w:w="1757"/>
            <w:vAlign w:val="center"/>
          </w:tcPr>
          <w:p w14:paraId="59D0FDF3" w14:textId="77777777" w:rsidR="00DB3887" w:rsidRDefault="00FC6961" w:rsidRPr="00D97CD7">
            <w:pPr>
              <w:spacing w:before="29" w:line="360" w:lineRule="auto"/>
              <w:ind w:left="17"/>
              <w:jc w:val="right"/>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w:t>
            </w:r>
          </w:p>
        </w:tc>
      </w:tr>
      <w:tr w14:paraId="248A40BB" w14:textId="77777777" w:rsidR="00DB3887" w:rsidRPr="00D97CD7">
        <w:tc>
          <w:tcPr>
            <w:tcW w:type="dxa" w:w="720"/>
            <w:vAlign w:val="center"/>
          </w:tcPr>
          <w:p w14:paraId="6360F65B" w14:textId="77777777" w:rsidR="00DB3887" w:rsidRDefault="00FC6961" w:rsidRPr="00D97CD7">
            <w:pPr>
              <w:spacing w:before="29" w:line="360" w:lineRule="auto"/>
              <w:ind w:left="17"/>
              <w:jc w:val="center"/>
              <w:rPr>
                <w:rFonts w:eastAsiaTheme="minorEastAsia"/>
                <w:color w:themeColor="text1" w:val="000000"/>
                <w:szCs w:val="21"/>
              </w:rPr>
            </w:pPr>
            <w:r w:rsidRPr="00D97CD7">
              <w:rPr>
                <w:rFonts w:eastAsiaTheme="minorEastAsia"/>
                <w:color w:themeColor="text1" w:val="000000"/>
                <w:szCs w:val="21"/>
              </w:rPr>
              <w:t>2</w:t>
            </w:r>
          </w:p>
        </w:tc>
        <w:tc>
          <w:tcPr>
            <w:tcW w:type="dxa" w:w="3357"/>
            <w:vAlign w:val="center"/>
          </w:tcPr>
          <w:p w14:paraId="19D7EC22" w14:textId="77777777" w:rsidR="00DB3887" w:rsidRDefault="00FC6961" w:rsidRPr="00D97CD7">
            <w:pPr>
              <w:spacing w:before="29" w:line="360" w:lineRule="auto"/>
              <w:ind w:left="17"/>
              <w:jc w:val="left"/>
              <w:rPr>
                <w:rFonts w:eastAsiaTheme="minorEastAsia"/>
                <w:color w:themeColor="text1" w:val="000000"/>
                <w:szCs w:val="21"/>
              </w:rPr>
            </w:pPr>
            <w:r w:rsidRPr="00D97CD7">
              <w:rPr>
                <w:rFonts w:eastAsiaTheme="minorEastAsia"/>
                <w:color w:themeColor="text1" w:val="000000"/>
                <w:szCs w:val="21"/>
              </w:rPr>
              <w:t>基金投资</w:t>
            </w:r>
          </w:p>
        </w:tc>
        <w:tc>
          <w:tcPr>
            <w:tcW w:type="dxa" w:w="2694"/>
            <w:vAlign w:val="center"/>
          </w:tcPr>
          <w:p w14:paraId="0B8A9D7C" w14:textId="77777777" w:rsidR="00DB3887" w:rsidRDefault="00FC6961" w:rsidRPr="00D97CD7">
            <w:pPr>
              <w:spacing w:before="29" w:line="360" w:lineRule="auto"/>
              <w:ind w:left="17"/>
              <w:jc w:val="right"/>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58,451,675.94</w:t>
            </w:r>
          </w:p>
        </w:tc>
        <w:tc>
          <w:tcPr>
            <w:tcW w:type="dxa" w:w="1757"/>
            <w:vAlign w:val="center"/>
          </w:tcPr>
          <w:p w14:paraId="5FC85C50" w14:textId="77777777" w:rsidR="00DB3887" w:rsidRDefault="00FC6961" w:rsidRPr="00D97CD7">
            <w:pPr>
              <w:spacing w:before="29" w:line="360" w:lineRule="auto"/>
              <w:ind w:left="17"/>
              <w:jc w:val="right"/>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92.77</w:t>
            </w:r>
          </w:p>
        </w:tc>
      </w:tr>
      <w:tr w14:paraId="26E9F493" w14:textId="77777777" w:rsidR="00DB3887" w:rsidRPr="00D97CD7">
        <w:tc>
          <w:tcPr>
            <w:tcW w:type="dxa" w:w="720"/>
            <w:vAlign w:val="center"/>
          </w:tcPr>
          <w:p w14:paraId="66E20D57" w14:textId="77777777" w:rsidR="00DB3887" w:rsidRDefault="00FC6961" w:rsidRPr="00D97CD7">
            <w:pPr>
              <w:spacing w:before="29" w:line="360" w:lineRule="auto"/>
              <w:ind w:left="17"/>
              <w:jc w:val="center"/>
              <w:rPr>
                <w:rFonts w:eastAsiaTheme="minorEastAsia"/>
                <w:color w:themeColor="text1" w:val="000000"/>
                <w:szCs w:val="21"/>
              </w:rPr>
            </w:pPr>
            <w:r w:rsidRPr="00D97CD7">
              <w:rPr>
                <w:rFonts w:eastAsiaTheme="minorEastAsia"/>
                <w:color w:themeColor="text1" w:val="000000"/>
                <w:szCs w:val="21"/>
              </w:rPr>
              <w:t>3</w:t>
            </w:r>
          </w:p>
        </w:tc>
        <w:tc>
          <w:tcPr>
            <w:tcW w:type="dxa" w:w="3357"/>
            <w:vAlign w:val="center"/>
          </w:tcPr>
          <w:p w14:paraId="0926A06B" w14:textId="77777777" w:rsidR="00DB3887" w:rsidRDefault="00FC6961" w:rsidRPr="00D97CD7">
            <w:pPr>
              <w:spacing w:before="29" w:line="360" w:lineRule="auto"/>
              <w:ind w:left="17"/>
              <w:jc w:val="left"/>
              <w:rPr>
                <w:rFonts w:eastAsiaTheme="minorEastAsia"/>
                <w:color w:themeColor="text1" w:val="000000"/>
                <w:szCs w:val="21"/>
              </w:rPr>
            </w:pPr>
            <w:r w:rsidRPr="00D97CD7">
              <w:rPr>
                <w:rFonts w:eastAsiaTheme="minorEastAsia"/>
                <w:color w:themeColor="text1" w:val="000000"/>
                <w:szCs w:val="21"/>
              </w:rPr>
              <w:t>固定收益投资</w:t>
            </w:r>
          </w:p>
        </w:tc>
        <w:tc>
          <w:tcPr>
            <w:tcW w:type="dxa" w:w="2694"/>
            <w:vAlign w:val="center"/>
          </w:tcPr>
          <w:p w14:paraId="29E4EC3C" w14:textId="77777777" w:rsidR="00DB3887" w:rsidRDefault="00FC6961" w:rsidRPr="00D97CD7">
            <w:pPr>
              <w:spacing w:before="29" w:line="360" w:lineRule="auto"/>
              <w:ind w:left="17"/>
              <w:jc w:val="right"/>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w:t>
            </w:r>
          </w:p>
        </w:tc>
        <w:tc>
          <w:tcPr>
            <w:tcW w:type="dxa" w:w="1757"/>
            <w:vAlign w:val="center"/>
          </w:tcPr>
          <w:p w14:paraId="4E477896" w14:textId="77777777" w:rsidR="00DB3887" w:rsidRDefault="00FC6961" w:rsidRPr="00D97CD7">
            <w:pPr>
              <w:spacing w:before="29" w:line="360" w:lineRule="auto"/>
              <w:ind w:left="17"/>
              <w:jc w:val="right"/>
              <w:rPr>
                <w:rFonts w:eastAsiaTheme="minorEastAsia"/>
                <w:color w:themeColor="text1" w:val="000000"/>
                <w:szCs w:val="21"/>
              </w:rPr>
            </w:pPr>
            <w:r w:rsidRPr="00D97CD7">
              <w:rPr>
                <w:rFonts w:eastAsiaTheme="minorEastAsia"/>
                <w:color w:themeColor="text1" w:val="000000"/>
                <w:szCs w:val="21"/>
              </w:rPr>
              <w:t/>
            </w:r>
            <w:r w:rsidRPr="00D97CD7">
              <w:rPr>
                <w:rFonts w:eastAsiaTheme="minorEastAsia"/>
                <w:color w:themeColor="text1" w:val="000000"/>
                <w:szCs w:val="21"/>
              </w:rPr>
              <w:lastRenderedPageBreak/>
              <w:t>-</w:t>
            </w:r>
          </w:p>
        </w:tc>
      </w:tr>
      <w:tr w14:paraId="6E7A352A" w14:textId="77777777" w:rsidR="00DB3887" w:rsidRPr="00D97CD7">
        <w:tc>
          <w:tcPr>
            <w:tcW w:type="dxa" w:w="720"/>
            <w:vAlign w:val="center"/>
          </w:tcPr>
          <w:p w14:paraId="78587C52" w14:textId="77777777" w:rsidR="00DB3887" w:rsidRDefault="00DB3887" w:rsidRPr="00D97CD7">
            <w:pPr>
              <w:spacing w:before="29" w:line="360" w:lineRule="auto"/>
              <w:ind w:left="17"/>
              <w:jc w:val="center"/>
              <w:rPr>
                <w:rFonts w:eastAsiaTheme="minorEastAsia"/>
                <w:color w:themeColor="text1" w:val="000000"/>
                <w:szCs w:val="21"/>
              </w:rPr>
            </w:pPr>
          </w:p>
        </w:tc>
        <w:tc>
          <w:tcPr>
            <w:tcW w:type="dxa" w:w="3357"/>
            <w:vAlign w:val="center"/>
          </w:tcPr>
          <w:p w14:paraId="75A65C95" w14:textId="77777777" w:rsidR="00DB3887" w:rsidRDefault="00FC6961" w:rsidRPr="00D97CD7">
            <w:pPr>
              <w:spacing w:before="29" w:line="360" w:lineRule="auto"/>
              <w:ind w:left="17"/>
              <w:jc w:val="left"/>
              <w:rPr>
                <w:rFonts w:eastAsiaTheme="minorEastAsia"/>
                <w:color w:themeColor="text1" w:val="000000"/>
                <w:szCs w:val="21"/>
              </w:rPr>
            </w:pPr>
            <w:r w:rsidRPr="00D97CD7">
              <w:rPr>
                <w:rFonts w:eastAsiaTheme="minorEastAsia"/>
                <w:color w:themeColor="text1" w:val="000000"/>
                <w:szCs w:val="21"/>
              </w:rPr>
              <w:t>其中：债券</w:t>
            </w:r>
          </w:p>
        </w:tc>
        <w:tc>
          <w:tcPr>
            <w:tcW w:type="dxa" w:w="2694"/>
            <w:vAlign w:val="center"/>
          </w:tcPr>
          <w:p w14:paraId="0A3AB7A5" w14:textId="77777777" w:rsidR="00DB3887" w:rsidRDefault="00FC6961" w:rsidRPr="00D97CD7">
            <w:pPr>
              <w:spacing w:before="29" w:line="360" w:lineRule="auto"/>
              <w:ind w:left="17"/>
              <w:jc w:val="right"/>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w:t>
            </w:r>
          </w:p>
        </w:tc>
        <w:tc>
          <w:tcPr>
            <w:tcW w:type="dxa" w:w="1757"/>
            <w:vAlign w:val="center"/>
          </w:tcPr>
          <w:p w14:paraId="09A3DDA2" w14:textId="77777777" w:rsidR="00DB3887" w:rsidRDefault="00FC6961" w:rsidRPr="00D97CD7">
            <w:pPr>
              <w:spacing w:before="29" w:line="360" w:lineRule="auto"/>
              <w:ind w:left="17"/>
              <w:jc w:val="right"/>
              <w:rPr>
                <w:rFonts w:eastAsiaTheme="minorEastAsia"/>
                <w:color w:themeColor="text1" w:val="000000"/>
                <w:szCs w:val="21"/>
              </w:rPr>
            </w:pPr>
            <w:r w:rsidRPr="00D97CD7">
              <w:rPr>
                <w:rFonts w:eastAsiaTheme="minorEastAsia"/>
                <w:color w:themeColor="text1" w:val="000000"/>
                <w:szCs w:val="21"/>
              </w:rPr>
              <w:t>-</w:t>
            </w:r>
          </w:p>
        </w:tc>
      </w:tr>
      <w:tr w14:paraId="14E2E4A9" w14:textId="77777777" w:rsidR="00DB3887" w:rsidRPr="00D97CD7">
        <w:tc>
          <w:tcPr>
            <w:tcW w:type="dxa" w:w="720"/>
            <w:vAlign w:val="center"/>
          </w:tcPr>
          <w:p w14:paraId="615677A1" w14:textId="77777777" w:rsidR="00DB3887" w:rsidRDefault="00DB3887" w:rsidRPr="00D97CD7">
            <w:pPr>
              <w:spacing w:before="29" w:line="360" w:lineRule="auto"/>
              <w:ind w:left="17"/>
              <w:jc w:val="center"/>
              <w:rPr>
                <w:rFonts w:eastAsiaTheme="minorEastAsia"/>
                <w:color w:themeColor="text1" w:val="000000"/>
                <w:szCs w:val="21"/>
              </w:rPr>
            </w:pPr>
          </w:p>
        </w:tc>
        <w:tc>
          <w:tcPr>
            <w:tcW w:type="dxa" w:w="3357"/>
            <w:vAlign w:val="center"/>
          </w:tcPr>
          <w:p w14:paraId="4D384091" w14:textId="77777777" w:rsidR="00DB3887" w:rsidRDefault="00FC6961" w:rsidRPr="00D97CD7">
            <w:pPr>
              <w:autoSpaceDE w:val="0"/>
              <w:autoSpaceDN w:val="0"/>
              <w:adjustRightInd w:val="0"/>
              <w:spacing w:before="29" w:line="360" w:lineRule="auto"/>
              <w:ind w:firstLine="630" w:firstLineChars="300" w:left="17"/>
              <w:jc w:val="left"/>
              <w:rPr>
                <w:rFonts w:eastAsiaTheme="minorEastAsia"/>
                <w:color w:themeColor="text1" w:val="000000"/>
                <w:szCs w:val="21"/>
              </w:rPr>
            </w:pPr>
            <w:r w:rsidRPr="00D97CD7">
              <w:rPr>
                <w:rFonts w:eastAsiaTheme="minorEastAsia"/>
                <w:color w:themeColor="text1" w:val="000000"/>
                <w:szCs w:val="21"/>
              </w:rPr>
              <w:t>资产支持证券</w:t>
            </w:r>
          </w:p>
        </w:tc>
        <w:tc>
          <w:tcPr>
            <w:tcW w:type="dxa" w:w="2694"/>
            <w:vAlign w:val="center"/>
          </w:tcPr>
          <w:p w14:paraId="0211D5CB" w14:textId="77777777" w:rsidR="00DB3887" w:rsidRDefault="00FC6961" w:rsidRPr="00D97CD7">
            <w:pPr>
              <w:spacing w:before="29" w:line="360" w:lineRule="auto"/>
              <w:ind w:left="17"/>
              <w:jc w:val="right"/>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w:t>
            </w:r>
          </w:p>
        </w:tc>
        <w:tc>
          <w:tcPr>
            <w:tcW w:type="dxa" w:w="1757"/>
            <w:vAlign w:val="center"/>
          </w:tcPr>
          <w:p w14:paraId="01437B6E" w14:textId="77777777" w:rsidR="00DB3887" w:rsidRDefault="00FC6961" w:rsidRPr="00D97CD7">
            <w:pPr>
              <w:spacing w:before="29" w:line="360" w:lineRule="auto"/>
              <w:ind w:left="17"/>
              <w:jc w:val="right"/>
              <w:rPr>
                <w:rFonts w:eastAsiaTheme="minorEastAsia"/>
                <w:color w:themeColor="text1" w:val="000000"/>
                <w:szCs w:val="21"/>
              </w:rPr>
            </w:pPr>
            <w:r w:rsidRPr="00D97CD7">
              <w:rPr>
                <w:rFonts w:eastAsiaTheme="minorEastAsia"/>
                <w:color w:themeColor="text1" w:val="000000"/>
                <w:szCs w:val="21"/>
              </w:rPr>
              <w:t>-</w:t>
            </w:r>
          </w:p>
        </w:tc>
      </w:tr>
      <w:tr w14:paraId="7402551B" w14:textId="77777777" w:rsidR="00DB3887" w:rsidRPr="00D97CD7">
        <w:tc>
          <w:tcPr>
            <w:tcW w:type="dxa" w:w="720"/>
          </w:tcPr>
          <w:p w14:paraId="5F6AEC9F" w14:textId="77777777" w:rsidR="00DB3887" w:rsidRDefault="00FC6961" w:rsidRPr="00D97CD7">
            <w:pPr>
              <w:spacing w:before="29" w:line="360" w:lineRule="auto"/>
              <w:ind w:left="17"/>
              <w:jc w:val="center"/>
              <w:rPr>
                <w:rFonts w:eastAsiaTheme="minorEastAsia"/>
                <w:color w:themeColor="text1" w:val="000000"/>
                <w:szCs w:val="21"/>
              </w:rPr>
            </w:pPr>
            <w:r w:rsidRPr="00D97CD7">
              <w:rPr>
                <w:rFonts w:eastAsiaTheme="minorEastAsia"/>
                <w:color w:themeColor="text1" w:val="000000"/>
                <w:szCs w:val="21"/>
              </w:rPr>
              <w:t>4</w:t>
            </w:r>
          </w:p>
        </w:tc>
        <w:tc>
          <w:tcPr>
            <w:tcW w:type="dxa" w:w="3357"/>
          </w:tcPr>
          <w:p w14:paraId="2404768C" w14:textId="77777777" w:rsidR="00DB3887" w:rsidRDefault="00FC6961" w:rsidRPr="00D97CD7">
            <w:pPr>
              <w:spacing w:before="29" w:line="360" w:lineRule="auto"/>
              <w:ind w:left="105" w:leftChars="50"/>
              <w:rPr>
                <w:rFonts w:eastAsiaTheme="minorEastAsia"/>
                <w:color w:themeColor="text1" w:val="000000"/>
                <w:szCs w:val="21"/>
              </w:rPr>
            </w:pPr>
            <w:r w:rsidRPr="00D97CD7">
              <w:rPr>
                <w:rFonts w:eastAsiaTheme="minorEastAsia"/>
                <w:color w:themeColor="text1" w:val="000000"/>
                <w:szCs w:val="21"/>
              </w:rPr>
              <w:t>贵金属投资</w:t>
            </w:r>
          </w:p>
        </w:tc>
        <w:tc>
          <w:tcPr>
            <w:tcW w:type="dxa" w:w="2694"/>
            <w:vAlign w:val="center"/>
          </w:tcPr>
          <w:p w14:paraId="5A449C4B" w14:textId="77777777" w:rsidR="00DB3887" w:rsidRDefault="00FC6961" w:rsidRPr="00D97CD7">
            <w:pPr>
              <w:spacing w:before="29" w:line="360" w:lineRule="auto"/>
              <w:ind w:left="17"/>
              <w:jc w:val="right"/>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w:t>
            </w:r>
          </w:p>
        </w:tc>
        <w:tc>
          <w:tcPr>
            <w:tcW w:type="dxa" w:w="1757"/>
            <w:vAlign w:val="center"/>
          </w:tcPr>
          <w:p w14:paraId="152CD55F" w14:textId="77777777" w:rsidR="00DB3887" w:rsidRDefault="00FC6961" w:rsidRPr="00D97CD7">
            <w:pPr>
              <w:spacing w:before="29" w:line="360" w:lineRule="auto"/>
              <w:ind w:left="17"/>
              <w:jc w:val="right"/>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w:t>
            </w:r>
          </w:p>
        </w:tc>
      </w:tr>
      <w:tr w14:paraId="51356B49" w14:textId="77777777" w:rsidR="00DB3887" w:rsidRPr="00D97CD7">
        <w:tc>
          <w:tcPr>
            <w:tcW w:type="dxa" w:w="720"/>
            <w:vAlign w:val="center"/>
          </w:tcPr>
          <w:p w14:paraId="1887E479" w14:textId="77777777" w:rsidR="00DB3887" w:rsidRDefault="00FC6961" w:rsidRPr="00D97CD7">
            <w:pPr>
              <w:spacing w:before="29" w:line="360" w:lineRule="auto"/>
              <w:ind w:left="17"/>
              <w:jc w:val="center"/>
              <w:rPr>
                <w:rFonts w:eastAsiaTheme="minorEastAsia"/>
                <w:color w:themeColor="text1" w:val="000000"/>
                <w:szCs w:val="21"/>
              </w:rPr>
            </w:pPr>
            <w:r w:rsidRPr="00D97CD7">
              <w:rPr>
                <w:rFonts w:eastAsiaTheme="minorEastAsia"/>
                <w:color w:themeColor="text1" w:val="000000"/>
                <w:szCs w:val="21"/>
              </w:rPr>
              <w:t>5</w:t>
            </w:r>
          </w:p>
        </w:tc>
        <w:tc>
          <w:tcPr>
            <w:tcW w:type="dxa" w:w="3357"/>
            <w:vAlign w:val="center"/>
          </w:tcPr>
          <w:p w14:paraId="3054AC95" w14:textId="77777777" w:rsidR="00DB3887" w:rsidRDefault="00FC6961" w:rsidRPr="00D97CD7">
            <w:pPr>
              <w:spacing w:before="29" w:line="360" w:lineRule="auto"/>
              <w:ind w:left="17"/>
              <w:jc w:val="left"/>
              <w:rPr>
                <w:rFonts w:eastAsiaTheme="minorEastAsia"/>
                <w:color w:themeColor="text1" w:val="000000"/>
                <w:szCs w:val="21"/>
              </w:rPr>
            </w:pPr>
            <w:r w:rsidRPr="00D97CD7">
              <w:rPr>
                <w:rFonts w:eastAsiaTheme="minorEastAsia"/>
                <w:color w:themeColor="text1" w:val="000000"/>
                <w:szCs w:val="21"/>
              </w:rPr>
              <w:t>金融衍生</w:t>
            </w:r>
            <w:proofErr w:type="gramStart"/>
            <w:r w:rsidRPr="00D97CD7">
              <w:rPr>
                <w:rFonts w:eastAsiaTheme="minorEastAsia"/>
                <w:color w:themeColor="text1" w:val="000000"/>
                <w:szCs w:val="21"/>
              </w:rPr>
              <w:t>品投资</w:t>
            </w:r>
            <w:proofErr w:type="gramEnd"/>
          </w:p>
        </w:tc>
        <w:tc>
          <w:tcPr>
            <w:tcW w:type="dxa" w:w="2694"/>
            <w:vAlign w:val="center"/>
          </w:tcPr>
          <w:p w14:paraId="3B6D9391" w14:textId="77777777" w:rsidR="00DB3887" w:rsidRDefault="00FC6961" w:rsidRPr="00D97CD7">
            <w:pPr>
              <w:spacing w:before="29" w:line="360" w:lineRule="auto"/>
              <w:ind w:left="17"/>
              <w:jc w:val="right"/>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w:t>
            </w:r>
          </w:p>
        </w:tc>
        <w:tc>
          <w:tcPr>
            <w:tcW w:type="dxa" w:w="1757"/>
            <w:vAlign w:val="center"/>
          </w:tcPr>
          <w:p w14:paraId="75C2E76E" w14:textId="77777777" w:rsidR="00DB3887" w:rsidRDefault="00FC6961" w:rsidRPr="00D97CD7">
            <w:pPr>
              <w:spacing w:before="29" w:line="360" w:lineRule="auto"/>
              <w:ind w:left="17"/>
              <w:jc w:val="right"/>
              <w:rPr>
                <w:rFonts w:eastAsiaTheme="minorEastAsia"/>
                <w:color w:themeColor="text1" w:val="000000"/>
                <w:szCs w:val="21"/>
              </w:rPr>
            </w:pPr>
            <w:r w:rsidRPr="00D97CD7">
              <w:rPr>
                <w:rFonts w:eastAsiaTheme="minorEastAsia"/>
                <w:color w:themeColor="text1" w:val="000000"/>
                <w:szCs w:val="21"/>
              </w:rPr>
              <w:t>-</w:t>
            </w:r>
          </w:p>
        </w:tc>
      </w:tr>
      <w:tr w14:paraId="275568F2" w14:textId="77777777" w:rsidR="00DB3887" w:rsidRPr="00D97CD7">
        <w:tc>
          <w:tcPr>
            <w:tcW w:type="dxa" w:w="720"/>
            <w:vAlign w:val="center"/>
          </w:tcPr>
          <w:p w14:paraId="0961A0F8" w14:textId="77777777" w:rsidR="00DB3887" w:rsidRDefault="00FC6961" w:rsidRPr="00D97CD7">
            <w:pPr>
              <w:spacing w:before="29" w:line="360" w:lineRule="auto"/>
              <w:ind w:left="17"/>
              <w:jc w:val="center"/>
              <w:rPr>
                <w:rFonts w:eastAsiaTheme="minorEastAsia"/>
                <w:color w:themeColor="text1" w:val="000000"/>
                <w:szCs w:val="21"/>
              </w:rPr>
            </w:pPr>
            <w:r w:rsidRPr="00D97CD7">
              <w:rPr>
                <w:rFonts w:eastAsiaTheme="minorEastAsia"/>
                <w:color w:themeColor="text1" w:val="000000"/>
                <w:szCs w:val="21"/>
              </w:rPr>
              <w:t>6</w:t>
            </w:r>
          </w:p>
        </w:tc>
        <w:tc>
          <w:tcPr>
            <w:tcW w:type="dxa" w:w="3357"/>
            <w:vAlign w:val="center"/>
          </w:tcPr>
          <w:p w14:paraId="01690E95" w14:textId="77777777" w:rsidR="00DB3887" w:rsidRDefault="00FC6961" w:rsidRPr="00D97CD7">
            <w:pPr>
              <w:spacing w:before="29" w:line="360" w:lineRule="auto"/>
              <w:ind w:left="17"/>
              <w:jc w:val="left"/>
              <w:rPr>
                <w:rFonts w:eastAsiaTheme="minorEastAsia"/>
                <w:color w:themeColor="text1" w:val="000000"/>
                <w:szCs w:val="21"/>
              </w:rPr>
            </w:pPr>
            <w:r w:rsidRPr="00D97CD7">
              <w:rPr>
                <w:rFonts w:eastAsiaTheme="minorEastAsia"/>
                <w:color w:themeColor="text1" w:val="000000"/>
                <w:szCs w:val="21"/>
              </w:rPr>
              <w:t>买入返售金融资产</w:t>
            </w:r>
          </w:p>
        </w:tc>
        <w:tc>
          <w:tcPr>
            <w:tcW w:type="dxa" w:w="2694"/>
            <w:vAlign w:val="center"/>
          </w:tcPr>
          <w:p w14:paraId="36611E5B" w14:textId="77777777" w:rsidR="00DB3887" w:rsidRDefault="00FC6961" w:rsidRPr="00D97CD7">
            <w:pPr>
              <w:spacing w:before="29" w:line="360" w:lineRule="auto"/>
              <w:ind w:left="17"/>
              <w:jc w:val="right"/>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w:t>
            </w:r>
          </w:p>
        </w:tc>
        <w:tc>
          <w:tcPr>
            <w:tcW w:type="dxa" w:w="1757"/>
            <w:vAlign w:val="center"/>
          </w:tcPr>
          <w:p w14:paraId="46D653B0" w14:textId="77777777" w:rsidR="00DB3887" w:rsidRDefault="00FC6961" w:rsidRPr="00D97CD7">
            <w:pPr>
              <w:spacing w:before="29" w:line="360" w:lineRule="auto"/>
              <w:ind w:left="17"/>
              <w:jc w:val="right"/>
              <w:rPr>
                <w:rFonts w:eastAsiaTheme="minorEastAsia"/>
                <w:color w:themeColor="text1" w:val="000000"/>
                <w:szCs w:val="21"/>
              </w:rPr>
            </w:pPr>
            <w:r w:rsidRPr="00D97CD7">
              <w:rPr>
                <w:rFonts w:eastAsiaTheme="minorEastAsia"/>
                <w:color w:themeColor="text1" w:val="000000"/>
                <w:szCs w:val="21"/>
              </w:rPr>
              <w:t>-</w:t>
            </w:r>
          </w:p>
        </w:tc>
      </w:tr>
      <w:tr w14:paraId="1C452E0A" w14:textId="77777777" w:rsidR="00DB3887" w:rsidRPr="00D97CD7">
        <w:tc>
          <w:tcPr>
            <w:tcW w:type="dxa" w:w="720"/>
            <w:vAlign w:val="center"/>
          </w:tcPr>
          <w:p w14:paraId="12A7D5DF" w14:textId="77777777" w:rsidR="00DB3887" w:rsidRDefault="00DB3887" w:rsidRPr="00D97CD7">
            <w:pPr>
              <w:spacing w:before="29" w:line="360" w:lineRule="auto"/>
              <w:ind w:left="17"/>
              <w:jc w:val="center"/>
              <w:rPr>
                <w:rFonts w:eastAsiaTheme="minorEastAsia"/>
                <w:color w:themeColor="text1" w:val="000000"/>
                <w:szCs w:val="21"/>
              </w:rPr>
            </w:pPr>
          </w:p>
        </w:tc>
        <w:tc>
          <w:tcPr>
            <w:tcW w:type="dxa" w:w="3357"/>
            <w:vAlign w:val="center"/>
          </w:tcPr>
          <w:p w14:paraId="4BC48A34" w14:textId="77777777" w:rsidR="00DB3887" w:rsidRDefault="00FC6961" w:rsidRPr="00D97CD7">
            <w:pPr>
              <w:spacing w:before="29" w:line="360" w:lineRule="auto"/>
              <w:ind w:left="17"/>
              <w:jc w:val="left"/>
              <w:rPr>
                <w:rFonts w:eastAsiaTheme="minorEastAsia"/>
                <w:color w:themeColor="text1" w:val="000000"/>
                <w:szCs w:val="21"/>
              </w:rPr>
            </w:pPr>
            <w:r w:rsidRPr="00D97CD7">
              <w:rPr>
                <w:rFonts w:eastAsiaTheme="minorEastAsia"/>
                <w:color w:themeColor="text1" w:val="000000"/>
                <w:szCs w:val="21"/>
              </w:rPr>
              <w:t>其中：买断式回购的买入返售金融资产</w:t>
            </w:r>
          </w:p>
        </w:tc>
        <w:tc>
          <w:tcPr>
            <w:tcW w:type="dxa" w:w="2694"/>
            <w:vAlign w:val="center"/>
          </w:tcPr>
          <w:p w14:paraId="4DF6BD96" w14:textId="77777777" w:rsidR="00DB3887" w:rsidRDefault="00FC6961" w:rsidRPr="00D97CD7">
            <w:pPr>
              <w:spacing w:before="29" w:line="360" w:lineRule="auto"/>
              <w:ind w:left="17"/>
              <w:jc w:val="right"/>
              <w:rPr>
                <w:rFonts w:eastAsiaTheme="minorEastAsia"/>
                <w:color w:themeColor="text1" w:val="000000"/>
                <w:szCs w:val="21"/>
              </w:rPr>
            </w:pPr>
            <w:r w:rsidRPr="00D97CD7">
              <w:rPr>
                <w:rFonts w:eastAsiaTheme="minorEastAsia"/>
                <w:color w:themeColor="text1" w:val="000000"/>
                <w:szCs w:val="21"/>
              </w:rPr>
              <w:t>-</w:t>
            </w:r>
          </w:p>
        </w:tc>
        <w:tc>
          <w:tcPr>
            <w:tcW w:type="dxa" w:w="1757"/>
            <w:vAlign w:val="center"/>
          </w:tcPr>
          <w:p w14:paraId="0DD41563" w14:textId="77777777" w:rsidR="00DB3887" w:rsidRDefault="00FC6961" w:rsidRPr="00D97CD7">
            <w:pPr>
              <w:spacing w:before="29" w:line="360" w:lineRule="auto"/>
              <w:ind w:left="17"/>
              <w:jc w:val="right"/>
              <w:rPr>
                <w:rFonts w:eastAsiaTheme="minorEastAsia"/>
                <w:color w:themeColor="text1" w:val="000000"/>
                <w:szCs w:val="21"/>
              </w:rPr>
            </w:pPr>
            <w:r w:rsidRPr="00D97CD7">
              <w:rPr>
                <w:rFonts w:eastAsiaTheme="minorEastAsia"/>
                <w:color w:themeColor="text1" w:val="000000"/>
                <w:szCs w:val="21"/>
              </w:rPr>
              <w:t>-</w:t>
            </w:r>
          </w:p>
        </w:tc>
      </w:tr>
      <w:tr w14:paraId="7189C720" w14:textId="77777777" w:rsidR="00DB3887" w:rsidRPr="00D97CD7">
        <w:tc>
          <w:tcPr>
            <w:tcW w:type="dxa" w:w="720"/>
            <w:vAlign w:val="center"/>
          </w:tcPr>
          <w:p w14:paraId="2503FC84" w14:textId="77777777" w:rsidR="00DB3887" w:rsidRDefault="00FC6961" w:rsidRPr="00D97CD7">
            <w:pPr>
              <w:spacing w:before="29" w:line="360" w:lineRule="auto"/>
              <w:ind w:left="17"/>
              <w:jc w:val="center"/>
              <w:rPr>
                <w:rFonts w:eastAsiaTheme="minorEastAsia"/>
                <w:color w:themeColor="text1" w:val="000000"/>
                <w:szCs w:val="21"/>
              </w:rPr>
            </w:pPr>
            <w:r w:rsidRPr="00D97CD7">
              <w:rPr>
                <w:rFonts w:eastAsiaTheme="minorEastAsia"/>
                <w:color w:themeColor="text1" w:val="000000"/>
                <w:szCs w:val="21"/>
              </w:rPr>
              <w:t>7</w:t>
            </w:r>
          </w:p>
        </w:tc>
        <w:tc>
          <w:tcPr>
            <w:tcW w:type="dxa" w:w="3357"/>
            <w:vAlign w:val="center"/>
          </w:tcPr>
          <w:p w14:paraId="24FB275A" w14:textId="77777777" w:rsidR="00DB3887" w:rsidRDefault="00FC6961" w:rsidRPr="00D97CD7">
            <w:pPr>
              <w:spacing w:before="29" w:line="360" w:lineRule="auto"/>
              <w:ind w:left="17"/>
              <w:jc w:val="left"/>
              <w:rPr>
                <w:rFonts w:eastAsiaTheme="minorEastAsia"/>
                <w:color w:themeColor="text1" w:val="000000"/>
                <w:szCs w:val="21"/>
              </w:rPr>
            </w:pPr>
            <w:r w:rsidRPr="00D97CD7">
              <w:rPr>
                <w:rFonts w:eastAsiaTheme="minorEastAsia"/>
                <w:color w:themeColor="text1" w:val="000000"/>
                <w:szCs w:val="21"/>
              </w:rPr>
              <w:t>银行存款和结算备付金合计</w:t>
            </w:r>
          </w:p>
        </w:tc>
        <w:tc>
          <w:tcPr>
            <w:tcW w:type="dxa" w:w="2694"/>
            <w:vAlign w:val="center"/>
          </w:tcPr>
          <w:p w14:paraId="5221618A" w14:textId="77777777" w:rsidR="00DB3887" w:rsidRDefault="00FC6961" w:rsidRPr="00D97CD7">
            <w:pPr>
              <w:spacing w:before="29" w:line="360" w:lineRule="auto"/>
              <w:ind w:left="17"/>
              <w:jc w:val="right"/>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3,692,428.26</w:t>
            </w:r>
          </w:p>
        </w:tc>
        <w:tc>
          <w:tcPr>
            <w:tcW w:type="dxa" w:w="1757"/>
            <w:vAlign w:val="center"/>
          </w:tcPr>
          <w:p w14:paraId="65A7CDA9" w14:textId="77777777" w:rsidR="00DB3887" w:rsidRDefault="00FC6961" w:rsidRPr="00D97CD7">
            <w:pPr>
              <w:spacing w:before="29" w:line="360" w:lineRule="auto"/>
              <w:ind w:left="17"/>
              <w:jc w:val="right"/>
              <w:rPr>
                <w:rFonts w:eastAsiaTheme="minorEastAsia"/>
                <w:color w:themeColor="text1" w:val="000000"/>
                <w:szCs w:val="21"/>
              </w:rPr>
            </w:pPr>
            <w:r w:rsidRPr="00D97CD7">
              <w:rPr>
                <w:rFonts w:eastAsiaTheme="minorEastAsia"/>
                <w:color w:themeColor="text1" w:val="000000"/>
                <w:szCs w:val="21"/>
              </w:rPr>
              <w:t>5.86</w:t>
            </w:r>
          </w:p>
        </w:tc>
      </w:tr>
      <w:tr w14:paraId="3DDDDB7E" w14:textId="77777777" w:rsidR="00DB3887" w:rsidRPr="00D97CD7">
        <w:tc>
          <w:tcPr>
            <w:tcW w:type="dxa" w:w="720"/>
            <w:vAlign w:val="center"/>
          </w:tcPr>
          <w:p w14:paraId="734FF6AE" w14:textId="77777777" w:rsidR="00DB3887" w:rsidRDefault="00FC6961" w:rsidRPr="00D97CD7">
            <w:pPr>
              <w:spacing w:before="29" w:line="360" w:lineRule="auto"/>
              <w:ind w:left="17"/>
              <w:jc w:val="center"/>
              <w:rPr>
                <w:rFonts w:eastAsiaTheme="minorEastAsia"/>
                <w:color w:themeColor="text1" w:val="000000"/>
                <w:szCs w:val="21"/>
              </w:rPr>
            </w:pPr>
            <w:r w:rsidRPr="00D97CD7">
              <w:rPr>
                <w:rFonts w:eastAsiaTheme="minorEastAsia"/>
                <w:color w:themeColor="text1" w:val="000000"/>
                <w:szCs w:val="21"/>
              </w:rPr>
              <w:t>8</w:t>
            </w:r>
          </w:p>
        </w:tc>
        <w:tc>
          <w:tcPr>
            <w:tcW w:type="dxa" w:w="3357"/>
            <w:vAlign w:val="center"/>
          </w:tcPr>
          <w:p w14:paraId="5DB75F47" w14:textId="77777777" w:rsidR="00DB3887" w:rsidRDefault="00FC6961" w:rsidRPr="00D97CD7">
            <w:pPr>
              <w:jc w:val="left"/>
              <w:rPr>
                <w:rFonts w:eastAsiaTheme="minorEastAsia"/>
                <w:color w:themeColor="text1" w:val="000000"/>
                <w:szCs w:val="21"/>
              </w:rPr>
            </w:pPr>
            <w:r w:rsidRPr="00D97CD7">
              <w:rPr>
                <w:rFonts w:eastAsiaTheme="minorEastAsia"/>
                <w:color w:themeColor="text1" w:val="000000"/>
                <w:szCs w:val="21"/>
              </w:rPr>
              <w:t>其他各项资产</w:t>
            </w:r>
          </w:p>
        </w:tc>
        <w:tc>
          <w:tcPr>
            <w:tcW w:type="dxa" w:w="2694"/>
            <w:vAlign w:val="center"/>
          </w:tcPr>
          <w:p w14:paraId="5ECF208D" w14:textId="77777777" w:rsidR="00DB3887" w:rsidRDefault="00FC6961" w:rsidRPr="00D97CD7">
            <w:pPr>
              <w:jc w:val="right"/>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861,520.14</w:t>
            </w:r>
          </w:p>
        </w:tc>
        <w:tc>
          <w:tcPr>
            <w:tcW w:type="dxa" w:w="1757"/>
            <w:vAlign w:val="center"/>
          </w:tcPr>
          <w:p w14:paraId="4B20A16E" w14:textId="77777777" w:rsidR="00DB3887" w:rsidRDefault="00FC6961" w:rsidRPr="00D97CD7">
            <w:pPr>
              <w:jc w:val="right"/>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1.37</w:t>
            </w:r>
          </w:p>
        </w:tc>
      </w:tr>
      <w:tr w14:paraId="30A8521B" w14:textId="77777777" w:rsidR="00DB3887" w:rsidRPr="00D97CD7">
        <w:tc>
          <w:tcPr>
            <w:tcW w:type="dxa" w:w="720"/>
            <w:vAlign w:val="center"/>
          </w:tcPr>
          <w:p w14:paraId="033A4526" w14:textId="77777777" w:rsidR="00DB3887" w:rsidRDefault="00FC6961" w:rsidRPr="00D97CD7">
            <w:pPr>
              <w:spacing w:before="29" w:line="360" w:lineRule="auto"/>
              <w:ind w:left="17"/>
              <w:jc w:val="center"/>
              <w:rPr>
                <w:rFonts w:eastAsiaTheme="minorEastAsia"/>
                <w:color w:themeColor="text1" w:val="000000"/>
                <w:szCs w:val="21"/>
              </w:rPr>
            </w:pPr>
            <w:r w:rsidRPr="00D97CD7">
              <w:rPr>
                <w:rFonts w:eastAsiaTheme="minorEastAsia"/>
                <w:color w:themeColor="text1" w:val="000000"/>
                <w:szCs w:val="21"/>
              </w:rPr>
              <w:t>9</w:t>
            </w:r>
          </w:p>
        </w:tc>
        <w:tc>
          <w:tcPr>
            <w:tcW w:type="dxa" w:w="3357"/>
            <w:vAlign w:val="center"/>
          </w:tcPr>
          <w:p w14:paraId="6D7B6425" w14:textId="77777777" w:rsidR="00DB3887" w:rsidRDefault="00FC6961" w:rsidRPr="00D97CD7">
            <w:pPr>
              <w:jc w:val="left"/>
              <w:rPr>
                <w:rFonts w:eastAsiaTheme="minorEastAsia"/>
                <w:color w:themeColor="text1" w:val="000000"/>
                <w:szCs w:val="21"/>
              </w:rPr>
            </w:pPr>
            <w:r w:rsidRPr="00D97CD7">
              <w:rPr>
                <w:rFonts w:eastAsiaTheme="minorEastAsia"/>
                <w:color w:themeColor="text1" w:val="000000"/>
                <w:szCs w:val="21"/>
              </w:rPr>
              <w:t>合计</w:t>
            </w:r>
          </w:p>
        </w:tc>
        <w:tc>
          <w:tcPr>
            <w:tcW w:type="dxa" w:w="2694"/>
            <w:vAlign w:val="center"/>
          </w:tcPr>
          <w:p w14:paraId="31BDD921" w14:textId="77777777" w:rsidR="00DB3887" w:rsidRDefault="00FC6961" w:rsidRPr="00D97CD7">
            <w:pPr>
              <w:jc w:val="right"/>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63,005,624.34</w:t>
            </w:r>
          </w:p>
        </w:tc>
        <w:tc>
          <w:tcPr>
            <w:tcW w:type="dxa" w:w="1757"/>
            <w:vAlign w:val="center"/>
          </w:tcPr>
          <w:p w14:paraId="5B3F90F1" w14:textId="77777777" w:rsidR="00DB3887" w:rsidRDefault="00FC6961" w:rsidRPr="00D97CD7">
            <w:pPr>
              <w:jc w:val="right"/>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100.00</w:t>
            </w:r>
          </w:p>
        </w:tc>
      </w:tr>
    </w:tbl>
    <w:p w14:paraId="179A94C2" w14:textId="77777777" w:rsidR="00DB3887" w:rsidRDefault="00FC6961" w:rsidRPr="00D97CD7">
      <w:pPr>
        <w:autoSpaceDE w:val="0"/>
        <w:autoSpaceDN w:val="0"/>
        <w:adjustRightInd w:val="0"/>
        <w:spacing w:before="312" w:beforeLines="100" w:line="360" w:lineRule="auto"/>
        <w:jc w:val="left"/>
        <w:rPr>
          <w:rFonts w:eastAsiaTheme="minorEastAsia"/>
          <w:b/>
          <w:color w:themeColor="text1" w:val="000000"/>
          <w:kern w:val="0"/>
          <w:szCs w:val="21"/>
        </w:rPr>
      </w:pPr>
      <w:r w:rsidRPr="00D97CD7">
        <w:rPr>
          <w:rFonts w:eastAsiaTheme="minorEastAsia"/>
          <w:b/>
          <w:color w:themeColor="text1" w:val="000000"/>
          <w:kern w:val="0"/>
          <w:szCs w:val="21"/>
        </w:rPr>
        <w:t>5.2</w:t>
      </w:r>
      <w:r w:rsidRPr="00D97CD7">
        <w:rPr>
          <w:rFonts w:eastAsiaTheme="minorEastAsia"/>
          <w:b/>
          <w:color w:themeColor="text1" w:val="000000"/>
          <w:kern w:val="0"/>
          <w:szCs w:val="21"/>
        </w:rPr>
        <w:t>期末投资目标基金明细</w:t>
      </w:r>
    </w:p>
    <w:tbl>
      <w:tblPr>
        <w:tblStyle w:val="afa"/>
        <w:tblW w:type="dxa" w:w="8928"/>
        <w:tblInd w:type="dxa" w:w="108"/>
        <w:tblLayout w:type="fixed"/>
        <w:tblLook w:firstColumn="1" w:firstRow="1" w:lastColumn="0" w:lastRow="0" w:noHBand="0" w:noVBand="1" w:val="04A0"/>
      </w:tblPr>
      <w:tblGrid>
        <w:gridCol w:w="1238"/>
        <w:gridCol w:w="1239"/>
        <w:gridCol w:w="1240"/>
        <w:gridCol w:w="1240"/>
        <w:gridCol w:w="1240"/>
        <w:gridCol w:w="1241"/>
        <w:gridCol w:w="1490"/>
      </w:tblGrid>
      <w:tr w14:paraId="527B36BB" w14:textId="77777777" w:rsidR="00DB3887" w:rsidRPr="00D97CD7">
        <w:tc>
          <w:tcPr>
            <w:tcW w:type="dxa" w:w="1238"/>
            <w:vAlign w:val="center"/>
          </w:tcPr>
          <w:p w14:paraId="20498D8D" w14:textId="77777777" w:rsidR="00DB3887" w:rsidRDefault="00FC6961" w:rsidRPr="00D97CD7">
            <w:pPr>
              <w:autoSpaceDE w:val="0"/>
              <w:autoSpaceDN w:val="0"/>
              <w:adjustRightInd w:val="0"/>
              <w:spacing w:before="29" w:line="360" w:lineRule="auto"/>
              <w:ind w:left="15"/>
              <w:jc w:val="center"/>
              <w:rPr>
                <w:rFonts w:eastAsiaTheme="minorEastAsia"/>
                <w:color w:themeColor="text1" w:val="000000"/>
                <w:kern w:val="0"/>
                <w:szCs w:val="21"/>
              </w:rPr>
            </w:pPr>
            <w:r w:rsidRPr="00D97CD7">
              <w:rPr>
                <w:rFonts w:eastAsiaTheme="minorEastAsia"/>
                <w:color w:themeColor="text1" w:val="000000"/>
                <w:kern w:val="0"/>
                <w:szCs w:val="21"/>
              </w:rPr>
              <w:t>序号</w:t>
            </w:r>
          </w:p>
        </w:tc>
        <w:tc>
          <w:tcPr>
            <w:tcW w:type="dxa" w:w="1239"/>
            <w:vAlign w:val="center"/>
          </w:tcPr>
          <w:p w14:paraId="40C8211B" w14:textId="77777777" w:rsidR="00DB3887" w:rsidRDefault="00FC6961" w:rsidRPr="00D97CD7">
            <w:pPr>
              <w:autoSpaceDE w:val="0"/>
              <w:autoSpaceDN w:val="0"/>
              <w:adjustRightInd w:val="0"/>
              <w:spacing w:before="29" w:line="360" w:lineRule="auto"/>
              <w:ind w:left="15"/>
              <w:jc w:val="center"/>
              <w:rPr>
                <w:rFonts w:eastAsiaTheme="minorEastAsia"/>
                <w:color w:themeColor="text1" w:val="000000"/>
                <w:kern w:val="0"/>
                <w:szCs w:val="21"/>
              </w:rPr>
            </w:pPr>
            <w:r w:rsidRPr="00D97CD7">
              <w:rPr>
                <w:rFonts w:eastAsiaTheme="minorEastAsia"/>
                <w:color w:themeColor="text1" w:val="000000"/>
                <w:kern w:val="0"/>
                <w:szCs w:val="21"/>
              </w:rPr>
              <w:t>基金名称</w:t>
            </w:r>
          </w:p>
        </w:tc>
        <w:tc>
          <w:tcPr>
            <w:tcW w:type="dxa" w:w="1240"/>
            <w:vAlign w:val="center"/>
          </w:tcPr>
          <w:p w14:paraId="58AADC34" w14:textId="77777777" w:rsidR="00DB3887" w:rsidRDefault="00FC6961" w:rsidRPr="00D97CD7">
            <w:pPr>
              <w:autoSpaceDE w:val="0"/>
              <w:autoSpaceDN w:val="0"/>
              <w:adjustRightInd w:val="0"/>
              <w:spacing w:before="29" w:line="360" w:lineRule="auto"/>
              <w:ind w:left="15"/>
              <w:jc w:val="center"/>
              <w:rPr>
                <w:rFonts w:eastAsiaTheme="minorEastAsia"/>
                <w:color w:themeColor="text1" w:val="000000"/>
                <w:kern w:val="0"/>
                <w:szCs w:val="21"/>
              </w:rPr>
            </w:pPr>
            <w:r w:rsidRPr="00D97CD7">
              <w:rPr>
                <w:rFonts w:eastAsiaTheme="minorEastAsia"/>
                <w:color w:themeColor="text1" w:val="000000"/>
                <w:kern w:val="0"/>
                <w:szCs w:val="21"/>
              </w:rPr>
              <w:t>基金类型</w:t>
            </w:r>
          </w:p>
        </w:tc>
        <w:tc>
          <w:tcPr>
            <w:tcW w:type="dxa" w:w="1240"/>
            <w:vAlign w:val="center"/>
          </w:tcPr>
          <w:p w14:paraId="2DCE971A" w14:textId="77777777" w:rsidR="00DB3887" w:rsidRDefault="00FC6961" w:rsidRPr="00D97CD7">
            <w:pPr>
              <w:autoSpaceDE w:val="0"/>
              <w:autoSpaceDN w:val="0"/>
              <w:adjustRightInd w:val="0"/>
              <w:spacing w:before="29" w:line="360" w:lineRule="auto"/>
              <w:ind w:left="15"/>
              <w:jc w:val="center"/>
              <w:rPr>
                <w:rFonts w:eastAsiaTheme="minorEastAsia"/>
                <w:color w:themeColor="text1" w:val="000000"/>
                <w:kern w:val="0"/>
                <w:szCs w:val="21"/>
              </w:rPr>
            </w:pPr>
            <w:r w:rsidRPr="00D97CD7">
              <w:rPr>
                <w:rFonts w:eastAsiaTheme="minorEastAsia"/>
                <w:color w:themeColor="text1" w:val="000000"/>
                <w:kern w:val="0"/>
                <w:szCs w:val="21"/>
              </w:rPr>
              <w:t>运作方式</w:t>
            </w:r>
          </w:p>
        </w:tc>
        <w:tc>
          <w:tcPr>
            <w:tcW w:type="dxa" w:w="1240"/>
            <w:vAlign w:val="center"/>
          </w:tcPr>
          <w:p w14:paraId="69877C9C" w14:textId="77777777" w:rsidR="00DB3887" w:rsidRDefault="00FC6961" w:rsidRPr="00D97CD7">
            <w:pPr>
              <w:autoSpaceDE w:val="0"/>
              <w:autoSpaceDN w:val="0"/>
              <w:adjustRightInd w:val="0"/>
              <w:spacing w:before="29" w:line="360" w:lineRule="auto"/>
              <w:ind w:left="15"/>
              <w:jc w:val="center"/>
              <w:rPr>
                <w:rFonts w:eastAsiaTheme="minorEastAsia"/>
                <w:color w:themeColor="text1" w:val="000000"/>
                <w:kern w:val="0"/>
                <w:szCs w:val="21"/>
              </w:rPr>
            </w:pPr>
            <w:r w:rsidRPr="00D97CD7">
              <w:rPr>
                <w:rFonts w:eastAsiaTheme="minorEastAsia"/>
                <w:color w:themeColor="text1" w:val="000000"/>
                <w:kern w:val="0"/>
                <w:szCs w:val="21"/>
              </w:rPr>
              <w:t>管理人</w:t>
            </w:r>
          </w:p>
        </w:tc>
        <w:tc>
          <w:tcPr>
            <w:tcW w:type="dxa" w:w="1241"/>
            <w:vAlign w:val="center"/>
          </w:tcPr>
          <w:p w14:paraId="0DC46768" w14:textId="77777777" w:rsidR="00DB3887" w:rsidRDefault="00FC6961" w:rsidRPr="00D97CD7">
            <w:pPr>
              <w:autoSpaceDE w:val="0"/>
              <w:autoSpaceDN w:val="0"/>
              <w:adjustRightInd w:val="0"/>
              <w:spacing w:before="29" w:line="360" w:lineRule="auto"/>
              <w:ind w:left="15"/>
              <w:jc w:val="center"/>
              <w:rPr>
                <w:rFonts w:eastAsiaTheme="minorEastAsia"/>
                <w:color w:themeColor="text1" w:val="000000"/>
                <w:kern w:val="0"/>
                <w:szCs w:val="21"/>
              </w:rPr>
            </w:pPr>
            <w:r w:rsidRPr="00D97CD7">
              <w:rPr>
                <w:rFonts w:eastAsiaTheme="minorEastAsia"/>
                <w:color w:themeColor="text1" w:val="000000"/>
                <w:kern w:val="0"/>
                <w:szCs w:val="21"/>
              </w:rPr>
              <w:t>公允价值</w:t>
            </w:r>
          </w:p>
        </w:tc>
        <w:tc>
          <w:tcPr>
            <w:tcW w:type="dxa" w:w="1490"/>
            <w:vAlign w:val="center"/>
          </w:tcPr>
          <w:p w14:paraId="42BFC87D" w14:textId="77777777" w:rsidR="00DB3887" w:rsidRDefault="00FC6961" w:rsidRPr="00D97CD7">
            <w:pPr>
              <w:autoSpaceDE w:val="0"/>
              <w:autoSpaceDN w:val="0"/>
              <w:adjustRightInd w:val="0"/>
              <w:spacing w:before="29" w:line="360" w:lineRule="auto"/>
              <w:ind w:left="15"/>
              <w:jc w:val="center"/>
              <w:rPr>
                <w:rFonts w:eastAsiaTheme="minorEastAsia"/>
                <w:color w:themeColor="text1" w:val="000000"/>
                <w:kern w:val="0"/>
                <w:szCs w:val="21"/>
              </w:rPr>
            </w:pPr>
            <w:r w:rsidRPr="00D97CD7">
              <w:rPr>
                <w:rFonts w:eastAsiaTheme="minorEastAsia"/>
                <w:color w:themeColor="text1" w:val="000000"/>
                <w:kern w:val="0"/>
                <w:szCs w:val="21"/>
              </w:rPr>
              <w:t>占基金资产净值比例（</w:t>
            </w:r>
            <w:r w:rsidRPr="00D97CD7">
              <w:rPr>
                <w:rFonts w:eastAsiaTheme="minorEastAsia"/>
                <w:color w:themeColor="text1" w:val="000000"/>
                <w:kern w:val="0"/>
                <w:szCs w:val="21"/>
              </w:rPr>
              <w:t>%</w:t>
            </w:r>
            <w:r w:rsidRPr="00D97CD7">
              <w:rPr>
                <w:rFonts w:eastAsiaTheme="minorEastAsia"/>
                <w:color w:themeColor="text1" w:val="000000"/>
                <w:kern w:val="0"/>
                <w:szCs w:val="21"/>
              </w:rPr>
              <w:t>）</w:t>
            </w:r>
          </w:p>
        </w:tc>
      </w:tr>
      <w:tr>
        <w:tc>
          <w:tcPr>
            <w:vAlign w:val="center"/>
          </w:tcPr>
          <w:p>
            <w:pPr>
              <w:jc w:val="center"/>
            </w:pPr>
            <w:r>
              <w:rPr>
                <w:rFonts w:eastAsiaTheme="minorEastAsia"/>
                <w:color w:themeColor="text1" w:val="000000"/>
                <w:szCs w:val="21"/>
              </w:rPr>
              <w:t>1</w:t>
            </w:r>
          </w:p>
        </w:tc>
        <w:tc>
          <w:tcPr>
            <w:vAlign w:val="center"/>
          </w:tcPr>
          <w:p>
            <w:pPr>
              <w:jc w:val="center"/>
            </w:pPr>
            <w:r>
              <w:rPr>
                <w:rFonts w:eastAsiaTheme="minorEastAsia"/>
                <w:color w:themeColor="text1" w:val="000000"/>
                <w:szCs w:val="21"/>
              </w:rPr>
              <w:t>上投摩根MSCI中国A股ETF</w:t>
            </w:r>
          </w:p>
        </w:tc>
        <w:tc>
          <w:tcPr>
            <w:vAlign w:val="center"/>
          </w:tcPr>
          <w:p>
            <w:pPr>
              <w:jc w:val="center"/>
            </w:pPr>
            <w:r>
              <w:rPr>
                <w:rFonts w:eastAsiaTheme="minorEastAsia"/>
                <w:color w:themeColor="text1" w:val="000000"/>
                <w:szCs w:val="21"/>
              </w:rPr>
              <w:t>股票型</w:t>
            </w:r>
          </w:p>
        </w:tc>
        <w:tc>
          <w:tcPr>
            <w:vAlign w:val="center"/>
          </w:tcPr>
          <w:p>
            <w:pPr>
              <w:jc w:val="center"/>
            </w:pPr>
            <w:r>
              <w:rPr>
                <w:rFonts w:eastAsiaTheme="minorEastAsia"/>
                <w:color w:themeColor="text1" w:val="000000"/>
                <w:szCs w:val="21"/>
              </w:rPr>
              <w:t>交易型开放式</w:t>
            </w:r>
          </w:p>
        </w:tc>
        <w:tc>
          <w:tcPr>
            <w:vAlign w:val="center"/>
          </w:tcPr>
          <w:p>
            <w:pPr>
              <w:jc w:val="center"/>
            </w:pPr>
            <w:r>
              <w:rPr>
                <w:rFonts w:eastAsiaTheme="minorEastAsia"/>
                <w:color w:themeColor="text1" w:val="000000"/>
                <w:szCs w:val="21"/>
              </w:rPr>
              <w:t>上投摩根基金管理有限公司</w:t>
            </w:r>
          </w:p>
        </w:tc>
        <w:tc>
          <w:tcPr>
            <w:vAlign w:val="center"/>
          </w:tcPr>
          <w:p>
            <w:pPr>
              <w:jc w:val="right"/>
            </w:pPr>
            <w:r>
              <w:rPr>
                <w:rFonts w:eastAsiaTheme="minorEastAsia"/>
                <w:color w:themeColor="text1" w:val="000000"/>
                <w:szCs w:val="21"/>
              </w:rPr>
              <w:t>58,451,675.94</w:t>
            </w:r>
          </w:p>
        </w:tc>
        <w:tc>
          <w:tcPr>
            <w:vAlign w:val="center"/>
          </w:tcPr>
          <w:p>
            <w:pPr>
              <w:jc w:val="right"/>
            </w:pPr>
            <w:r>
              <w:rPr>
                <w:rFonts w:eastAsiaTheme="minorEastAsia"/>
                <w:color w:themeColor="text1" w:val="000000"/>
                <w:szCs w:val="21"/>
              </w:rPr>
              <w:t>94.88</w:t>
            </w:r>
          </w:p>
        </w:tc>
      </w:tr>
    </w:tbl>
    <w:p w14:paraId="59D2B60E" w14:textId="77777777" w:rsidR="00DB3887" w:rsidRDefault="00FC6961" w:rsidRPr="00D97CD7">
      <w:pPr>
        <w:autoSpaceDE w:val="0"/>
        <w:autoSpaceDN w:val="0"/>
        <w:adjustRightInd w:val="0"/>
        <w:spacing w:before="312" w:beforeLines="100" w:line="360" w:lineRule="auto"/>
        <w:jc w:val="left"/>
        <w:rPr>
          <w:rFonts w:eastAsiaTheme="minorEastAsia"/>
          <w:b/>
          <w:color w:themeColor="text1" w:val="000000"/>
          <w:kern w:val="0"/>
          <w:szCs w:val="21"/>
        </w:rPr>
      </w:pPr>
      <w:r w:rsidRPr="00D97CD7">
        <w:rPr>
          <w:rFonts w:eastAsiaTheme="minorEastAsia"/>
          <w:b/>
          <w:color w:themeColor="text1" w:val="000000"/>
          <w:kern w:val="0"/>
          <w:szCs w:val="21"/>
        </w:rPr>
        <w:t xml:space="preserve">5.3 </w:t>
      </w:r>
      <w:r w:rsidRPr="00D97CD7">
        <w:rPr>
          <w:rFonts w:eastAsiaTheme="minorEastAsia"/>
          <w:b/>
          <w:color w:themeColor="text1" w:val="000000"/>
          <w:kern w:val="0"/>
          <w:szCs w:val="21"/>
        </w:rPr>
        <w:t>报告期末按行业分类的股票投资组合</w:t>
      </w:r>
    </w:p>
    <w:p w14:paraId="039F2F5A" w14:textId="77777777" w:rsidR="00DB3887" w:rsidRDefault="00FC6961" w:rsidRPr="00D97CD7">
      <w:pPr>
        <w:rPr>
          <w:b/>
        </w:rPr>
      </w:pPr>
      <w:r w:rsidRPr="00D97CD7">
        <w:rPr>
          <w:b/>
          <w:color w:themeColor="text1" w:val="000000"/>
          <w:szCs w:val="21"/>
        </w:rPr>
        <w:t/>
      </w:r>
      <w:proofErr w:type="spellStart"/>
      <w:r w:rsidRPr="00D97CD7">
        <w:rPr>
          <w:b/>
          <w:color w:themeColor="text1" w:val="000000"/>
          <w:szCs w:val="21"/>
        </w:rPr>
        <w:t/>
      </w:r>
      <w:proofErr w:type="spellEnd"/>
      <w:r w:rsidRPr="00D97CD7">
        <w:rPr>
          <w:b/>
          <w:color w:themeColor="text1" w:val="000000"/>
          <w:szCs w:val="21"/>
        </w:rPr>
        <w:t/>
      </w:r>
      <w:r w:rsidRPr="00D97CD7">
        <w:rPr>
          <w:rFonts w:eastAsiaTheme="minorEastAsia"/>
          <w:b/>
          <w:color w:themeColor="text1" w:val="000000"/>
          <w:kern w:val="0"/>
          <w:szCs w:val="21"/>
        </w:rPr>
        <w:t>5.3.1</w:t>
      </w:r>
      <w:r w:rsidRPr="00D97CD7">
        <w:rPr>
          <w:rFonts w:eastAsiaTheme="minorEastAsia"/>
          <w:b/>
          <w:color w:themeColor="text1" w:val="000000"/>
          <w:kern w:val="0"/>
          <w:szCs w:val="21"/>
        </w:rPr>
        <w:t>报告期末按行业分类的境内股票投资组合</w:t>
      </w:r>
    </w:p>
    <w:p w14:paraId="4472F3C1" w14:textId="77777777" w:rsidR="00DB3887" w:rsidRDefault="00FC6961" w:rsidRPr="00D97CD7">
      <w:pPr>
        <w:autoSpaceDE w:val="0"/>
        <w:autoSpaceDN w:val="0"/>
        <w:adjustRightInd w:val="0"/>
        <w:spacing w:line="360" w:lineRule="auto"/>
        <w:ind w:firstLine="420" w:firstLineChars="200"/>
        <w:jc w:val="left"/>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gramStart"/>
      <w:r w:rsidRPr="00D97CD7">
        <w:rPr>
          <w:rFonts w:eastAsiaTheme="minorEastAsia"/>
          <w:color w:themeColor="text1" w:val="000000"/>
          <w:szCs w:val="21"/>
        </w:rPr>
        <w:t/>
      </w:r>
      <w:proofErr w:type="spellEnd"/>
      <w:r w:rsidRPr="00D97CD7">
        <w:rPr>
          <w:rFonts w:eastAsiaTheme="minorEastAsia"/>
          <w:color w:themeColor="text1" w:val="000000"/>
          <w:szCs w:val="21"/>
        </w:rPr>
        <w:t/>
      </w:r>
      <w:proofErr w:type="spellStart"/>
      <w:proofErr w:type="gramEnd"/>
      <w:r w:rsidRPr="00D97CD7">
        <w:rPr>
          <w:rFonts w:eastAsiaTheme="minorEastAsia"/>
          <w:color w:themeColor="text1" w:val="000000"/>
          <w:szCs w:val="21"/>
        </w:rPr>
        <w:t/>
      </w:r>
      <w:proofErr w:type="spellEnd"/>
      <w:r w:rsidRPr="00D97CD7">
        <w:rPr>
          <w:rFonts w:eastAsiaTheme="minorEastAsia"/>
          <w:color w:themeColor="text1" w:val="000000"/>
          <w:szCs w:val="21"/>
        </w:rPr>
        <w:t>本基金本报告期末未持有股票。</w:t>
      </w:r>
    </w:p>
    <w:p w14:paraId="10C01F46" w14:textId="77777777" w:rsidR="00DB3887" w:rsidRDefault="00DB3887" w:rsidRPr="00D97CD7">
      <w:pPr>
        <w:autoSpaceDE w:val="0"/>
        <w:autoSpaceDN w:val="0"/>
        <w:adjustRightInd w:val="0"/>
        <w:spacing w:line="360" w:lineRule="auto"/>
        <w:ind w:firstLine="420" w:firstLineChars="200"/>
        <w:jc w:val="left"/>
        <w:rPr>
          <w:rFonts w:eastAsiaTheme="minorEastAsia"/>
          <w:color w:themeColor="text1" w:val="000000"/>
          <w:szCs w:val="21"/>
        </w:rPr>
      </w:pPr>
    </w:p>
    <w:p w14:paraId="4AD7E43D" w14:textId="22AB4A27" w:rsidP="00D97CD7" w:rsidR="00D97CD7" w:rsidRDefault="00D97CD7" w:rsidRPr="007A4E67">
      <w:pPr>
        <w:spacing w:line="360" w:lineRule="auto"/>
        <w:rPr>
          <w:rFonts w:eastAsiaTheme="minorEastAsia"/>
          <w:szCs w:val="21"/>
        </w:rPr>
      </w:pPr>
      <w:bookmarkStart w:id="4" w:name="_Hlk73460790"/>
      <w:r w:rsidRPr="007A4E67">
        <w:rPr>
          <w:rFonts w:eastAsiaTheme="minorEastAsia"/>
          <w:b/>
          <w:bCs/>
          <w:kern w:val="0"/>
          <w:szCs w:val="21"/>
        </w:rPr>
        <w:t>5.</w:t>
      </w:r>
      <w:r w:rsidRPr="007A4E67">
        <w:rPr>
          <w:rFonts w:eastAsiaTheme="minorEastAsia"/>
          <w:b/>
          <w:bCs/>
          <w:kern w:val="0"/>
          <w:szCs w:val="21"/>
        </w:rPr>
        <w:t>4</w:t>
      </w:r>
      <w:r w:rsidRPr="007A4E67">
        <w:rPr>
          <w:rFonts w:asciiTheme="minorEastAsia" w:eastAsiaTheme="minorEastAsia" w:hAnsiTheme="minorEastAsia" w:hint="eastAsia"/>
          <w:b/>
          <w:bCs/>
          <w:kern w:val="0"/>
          <w:szCs w:val="21"/>
        </w:rPr>
        <w:t>期末按公允价值占基金资产净值比例大小排序的股票投资明细</w:t>
      </w:r>
      <w:r w:rsidRPr="007A4E67">
        <w:rPr>
          <w:rFonts w:asciiTheme="minorEastAsia" w:eastAsiaTheme="minorEastAsia" w:hAnsiTheme="minorEastAsia" w:hint="eastAsia"/>
          <w:b/>
          <w:bCs/>
          <w:kern w:val="0"/>
          <w:szCs w:val="21"/>
        </w:rPr>
        <w:cr/>
      </w:r>
      <w:r w:rsidRPr="007A4E67">
        <w:rPr>
          <w:rFonts w:eastAsiaTheme="minorEastAsia"/>
          <w:b/>
          <w:bCs/>
          <w:kern w:val="0"/>
          <w:szCs w:val="21"/>
        </w:rPr>
        <w:t>5.</w:t>
      </w:r>
      <w:r w:rsidRPr="007A4E67">
        <w:rPr>
          <w:rFonts w:eastAsiaTheme="minorEastAsia"/>
          <w:b/>
          <w:bCs/>
          <w:kern w:val="0"/>
          <w:szCs w:val="21"/>
        </w:rPr>
        <w:t>4</w:t>
      </w:r>
      <w:r w:rsidRPr="007A4E67">
        <w:rPr>
          <w:rFonts w:eastAsiaTheme="minorEastAsia"/>
          <w:b/>
          <w:bCs/>
          <w:kern w:val="0"/>
          <w:szCs w:val="21"/>
        </w:rPr>
        <w:t>.1</w:t>
      </w:r>
      <w:r w:rsidRPr="007A4E67">
        <w:rPr>
          <w:rFonts w:asciiTheme="minorEastAsia" w:eastAsiaTheme="minorEastAsia" w:hAnsiTheme="minorEastAsia" w:hint="eastAsia"/>
          <w:b/>
          <w:bCs/>
          <w:kern w:val="0"/>
          <w:szCs w:val="21"/>
        </w:rPr>
        <w:t>报告期末按公允价值占基金资产净值比例大小排序的前十名股票投资明细</w:t>
      </w:r>
    </w:p>
    <w:p w14:paraId="33AB8035" w14:textId="77777777" w:rsidP="00D97CD7" w:rsidR="00D97CD7" w:rsidRDefault="00D97CD7" w:rsidRPr="007A4E67">
      <w:pPr>
        <w:spacing w:line="360" w:lineRule="auto"/>
        <w:ind w:firstLine="420" w:firstLineChars="200"/>
        <w:rPr>
          <w:rFonts w:eastAsiaTheme="minorEastAsia"/>
          <w:szCs w:val="21"/>
        </w:rPr>
      </w:pPr>
      <w:r w:rsidRPr="007A4E67">
        <w:rPr>
          <w:rFonts w:eastAsiaTheme="minorEastAsia" w:hint="eastAsia"/>
          <w:szCs w:val="21"/>
        </w:rPr>
        <w:lastRenderedPageBreak/>
        <w:t/>
      </w:r>
      <w:proofErr w:type="spellStart"/>
      <w:r w:rsidRPr="007A4E67">
        <w:rPr>
          <w:rFonts w:eastAsiaTheme="minorEastAsia" w:hint="eastAsia"/>
          <w:szCs w:val="21"/>
        </w:rPr>
        <w:t/>
      </w:r>
      <w:proofErr w:type="gramStart"/>
      <w:r w:rsidRPr="007A4E67">
        <w:rPr>
          <w:rFonts w:eastAsiaTheme="minorEastAsia" w:hint="eastAsia"/>
          <w:szCs w:val="21"/>
        </w:rPr>
        <w:t/>
      </w:r>
      <w:proofErr w:type="spellEnd"/>
      <w:r w:rsidRPr="007A4E67">
        <w:rPr>
          <w:rFonts w:eastAsiaTheme="minorEastAsia" w:hint="eastAsia"/>
          <w:szCs w:val="21"/>
        </w:rPr>
        <w:t/>
      </w:r>
      <w:r w:rsidRPr="007A4E67">
        <w:rPr>
          <w:rFonts w:eastAsiaTheme="minorEastAsia"/>
          <w:szCs w:val="21"/>
        </w:rPr>
        <w:t/>
      </w:r>
      <w:proofErr w:type="spellStart"/>
      <w:proofErr w:type="gramEnd"/>
      <w:r w:rsidRPr="007A4E67">
        <w:rPr>
          <w:rFonts w:eastAsiaTheme="minorEastAsia"/>
          <w:szCs w:val="21"/>
        </w:rPr>
        <w:t/>
      </w:r>
      <w:proofErr w:type="spellEnd"/>
      <w:r w:rsidRPr="007A4E67">
        <w:rPr>
          <w:rFonts w:eastAsiaTheme="minorEastAsia"/>
          <w:szCs w:val="21"/>
        </w:rPr>
        <w:t>本基金本报告期末未持有股票。</w:t>
      </w:r>
    </w:p>
    <w:bookmarkEnd w:id="4"/>
    <w:p w14:paraId="3773A518" w14:textId="77777777" w:rsidR="00DB3887" w:rsidRDefault="00FC6961" w:rsidRPr="00D97CD7">
      <w:pPr>
        <w:autoSpaceDE w:val="0"/>
        <w:autoSpaceDN w:val="0"/>
        <w:adjustRightInd w:val="0"/>
        <w:spacing w:before="312" w:beforeLines="100" w:line="360" w:lineRule="auto"/>
        <w:jc w:val="left"/>
        <w:rPr>
          <w:rFonts w:eastAsiaTheme="minorEastAsia"/>
          <w:b/>
          <w:color w:themeColor="text1" w:val="000000"/>
          <w:kern w:val="0"/>
          <w:szCs w:val="21"/>
        </w:rPr>
      </w:pPr>
      <w:r w:rsidRPr="00D97CD7">
        <w:rPr>
          <w:rFonts w:eastAsiaTheme="minorEastAsia"/>
          <w:b/>
          <w:color w:themeColor="text1" w:val="000000"/>
          <w:kern w:val="0"/>
          <w:szCs w:val="21"/>
        </w:rPr>
        <w:t xml:space="preserve">5.5 </w:t>
      </w:r>
      <w:r w:rsidRPr="00D97CD7">
        <w:rPr>
          <w:rFonts w:eastAsiaTheme="minorEastAsia"/>
          <w:b/>
          <w:color w:themeColor="text1" w:val="000000"/>
          <w:kern w:val="0"/>
          <w:szCs w:val="21"/>
        </w:rPr>
        <w:t>报告期末按债券品种分类的债券投资组合</w:t>
      </w:r>
    </w:p>
    <w:p w14:paraId="35C5308C" w14:textId="77777777" w:rsidR="00DB3887" w:rsidRDefault="00FC6961" w:rsidRPr="00D97CD7">
      <w:pPr>
        <w:autoSpaceDE w:val="0"/>
        <w:autoSpaceDN w:val="0"/>
        <w:adjustRightInd w:val="0"/>
        <w:spacing w:line="360" w:lineRule="auto"/>
        <w:ind w:firstLine="420" w:firstLineChars="200"/>
        <w:jc w:val="left"/>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gramStart"/>
      <w:r w:rsidRPr="00D97CD7">
        <w:rPr>
          <w:rFonts w:eastAsiaTheme="minorEastAsia"/>
          <w:color w:themeColor="text1" w:val="000000"/>
          <w:szCs w:val="21"/>
        </w:rPr>
        <w:t/>
      </w:r>
      <w:proofErr w:type="spellEnd"/>
      <w:r w:rsidRPr="00D97CD7">
        <w:rPr>
          <w:rFonts w:eastAsiaTheme="minorEastAsia"/>
          <w:color w:themeColor="text1" w:val="000000"/>
          <w:szCs w:val="21"/>
        </w:rPr>
        <w:t/>
      </w:r>
      <w:proofErr w:type="spellStart"/>
      <w:proofErr w:type="gramEnd"/>
      <w:r w:rsidRPr="00D97CD7">
        <w:rPr>
          <w:rFonts w:eastAsiaTheme="minorEastAsia"/>
          <w:color w:themeColor="text1" w:val="000000"/>
          <w:szCs w:val="21"/>
        </w:rPr>
        <w:t/>
      </w:r>
      <w:proofErr w:type="spellEnd"/>
      <w:r w:rsidRPr="00D97CD7">
        <w:rPr>
          <w:rFonts w:eastAsiaTheme="minorEastAsia"/>
          <w:color w:themeColor="text1" w:val="000000"/>
          <w:szCs w:val="21"/>
        </w:rPr>
        <w:t>本基金本报告期末未持有债券。</w:t>
      </w:r>
    </w:p>
    <w:p w14:paraId="68E43470" w14:textId="77777777" w:rsidR="00DB3887" w:rsidRDefault="00FC6961" w:rsidRPr="00D97CD7">
      <w:pPr>
        <w:autoSpaceDE w:val="0"/>
        <w:autoSpaceDN w:val="0"/>
        <w:adjustRightInd w:val="0"/>
        <w:spacing w:before="312" w:beforeLines="100" w:line="360" w:lineRule="auto"/>
        <w:jc w:val="left"/>
        <w:rPr>
          <w:rFonts w:eastAsiaTheme="minorEastAsia"/>
          <w:b/>
          <w:color w:themeColor="text1" w:val="000000"/>
          <w:kern w:val="0"/>
          <w:szCs w:val="21"/>
        </w:rPr>
      </w:pPr>
      <w:r w:rsidRPr="00D97CD7">
        <w:rPr>
          <w:rFonts w:eastAsiaTheme="minorEastAsia"/>
          <w:b/>
          <w:color w:themeColor="text1" w:val="000000"/>
          <w:kern w:val="0"/>
          <w:szCs w:val="21"/>
        </w:rPr>
        <w:t xml:space="preserve">5.6 </w:t>
      </w:r>
      <w:r w:rsidRPr="00D97CD7">
        <w:rPr>
          <w:rFonts w:eastAsiaTheme="minorEastAsia"/>
          <w:b/>
          <w:color w:themeColor="text1" w:val="000000"/>
          <w:kern w:val="0"/>
          <w:szCs w:val="21"/>
        </w:rPr>
        <w:t>报告期末按公允价值占基金资产净值比例大小排序的前五名债券投资明细</w:t>
      </w:r>
    </w:p>
    <w:p w14:paraId="6B50B0C1" w14:textId="77777777" w:rsidR="00DB3887" w:rsidRDefault="00FC6961" w:rsidRPr="00D97CD7">
      <w:pPr>
        <w:autoSpaceDE w:val="0"/>
        <w:autoSpaceDN w:val="0"/>
        <w:adjustRightInd w:val="0"/>
        <w:spacing w:line="360" w:lineRule="auto"/>
        <w:ind w:firstLine="420" w:firstLineChars="200"/>
        <w:jc w:val="left"/>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gramStart"/>
      <w:r w:rsidRPr="00D97CD7">
        <w:rPr>
          <w:rFonts w:eastAsiaTheme="minorEastAsia"/>
          <w:color w:themeColor="text1" w:val="000000"/>
          <w:szCs w:val="21"/>
        </w:rPr>
        <w:t/>
      </w:r>
      <w:proofErr w:type="spellEnd"/>
      <w:r w:rsidRPr="00D97CD7">
        <w:rPr>
          <w:rFonts w:eastAsiaTheme="minorEastAsia"/>
          <w:color w:themeColor="text1" w:val="000000"/>
          <w:szCs w:val="21"/>
        </w:rPr>
        <w:t/>
      </w:r>
      <w:proofErr w:type="spellStart"/>
      <w:proofErr w:type="gramEnd"/>
      <w:r w:rsidRPr="00D97CD7">
        <w:rPr>
          <w:rFonts w:eastAsiaTheme="minorEastAsia"/>
          <w:color w:themeColor="text1" w:val="000000"/>
          <w:szCs w:val="21"/>
        </w:rPr>
        <w:t/>
      </w:r>
      <w:proofErr w:type="spellEnd"/>
      <w:r w:rsidRPr="00D97CD7">
        <w:rPr>
          <w:rFonts w:eastAsiaTheme="minorEastAsia"/>
          <w:color w:themeColor="text1" w:val="000000"/>
          <w:szCs w:val="21"/>
        </w:rPr>
        <w:t>本基金本报告期末未持有债券。</w:t>
      </w:r>
    </w:p>
    <w:p w14:paraId="1199C098" w14:textId="77777777" w:rsidR="00DB3887" w:rsidRDefault="00FC6961" w:rsidRPr="00D97CD7">
      <w:pPr>
        <w:autoSpaceDE w:val="0"/>
        <w:autoSpaceDN w:val="0"/>
        <w:adjustRightInd w:val="0"/>
        <w:spacing w:before="312" w:beforeLines="100" w:line="360" w:lineRule="auto"/>
        <w:jc w:val="left"/>
        <w:rPr>
          <w:rFonts w:eastAsiaTheme="minorEastAsia"/>
          <w:b/>
          <w:color w:themeColor="text1" w:val="000000"/>
          <w:kern w:val="0"/>
          <w:szCs w:val="21"/>
        </w:rPr>
      </w:pPr>
      <w:r w:rsidRPr="00D97CD7">
        <w:rPr>
          <w:rFonts w:eastAsiaTheme="minorEastAsia"/>
          <w:b/>
          <w:color w:themeColor="text1" w:val="000000"/>
          <w:kern w:val="0"/>
          <w:szCs w:val="21"/>
        </w:rPr>
        <w:lastRenderedPageBreak/>
        <w:t>5.7</w:t>
      </w:r>
      <w:r w:rsidRPr="00D97CD7">
        <w:rPr>
          <w:rFonts w:eastAsiaTheme="minorEastAsia"/>
          <w:b/>
          <w:color w:themeColor="text1" w:val="000000"/>
          <w:kern w:val="0"/>
          <w:szCs w:val="21"/>
        </w:rPr>
        <w:t xml:space="preserve">　报告期末按公允价值占基金资产净值比例大小排序的前十名资产支持证券投资明细</w:t>
      </w:r>
    </w:p>
    <w:p w14:paraId="5237E778" w14:textId="77777777" w:rsidR="00DB3887" w:rsidRDefault="00FC6961" w:rsidRPr="00D97CD7">
      <w:pPr>
        <w:autoSpaceDE w:val="0"/>
        <w:autoSpaceDN w:val="0"/>
        <w:adjustRightInd w:val="0"/>
        <w:spacing w:line="360" w:lineRule="auto"/>
        <w:ind w:firstLine="420" w:firstLineChars="200"/>
        <w:jc w:val="left"/>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gramStart"/>
      <w:r w:rsidRPr="00D97CD7">
        <w:rPr>
          <w:rFonts w:eastAsiaTheme="minorEastAsia"/>
          <w:color w:themeColor="text1" w:val="000000"/>
          <w:szCs w:val="21"/>
        </w:rPr>
        <w:t/>
      </w:r>
      <w:proofErr w:type="spellEnd"/>
      <w:r w:rsidRPr="00D97CD7">
        <w:rPr>
          <w:rFonts w:eastAsiaTheme="minorEastAsia"/>
          <w:color w:themeColor="text1" w:val="000000"/>
          <w:szCs w:val="21"/>
        </w:rPr>
        <w:t/>
      </w:r>
      <w:proofErr w:type="spellStart"/>
      <w:proofErr w:type="gramEnd"/>
      <w:r w:rsidRPr="00D97CD7">
        <w:rPr>
          <w:rFonts w:eastAsiaTheme="minorEastAsia"/>
          <w:color w:themeColor="text1" w:val="000000"/>
          <w:szCs w:val="21"/>
        </w:rPr>
        <w:t/>
      </w:r>
      <w:proofErr w:type="spellEnd"/>
      <w:r w:rsidRPr="00D97CD7">
        <w:rPr>
          <w:rFonts w:eastAsiaTheme="minorEastAsia"/>
          <w:color w:themeColor="text1" w:val="000000"/>
          <w:szCs w:val="21"/>
        </w:rPr>
        <w:t>本基金本报告期末未持有资产支持证券。</w:t>
      </w:r>
    </w:p>
    <w:p w14:paraId="45B7C707" w14:textId="77777777" w:rsidR="00DB3887" w:rsidRDefault="00FC6961" w:rsidRPr="00D97CD7">
      <w:pPr>
        <w:autoSpaceDE w:val="0"/>
        <w:autoSpaceDN w:val="0"/>
        <w:adjustRightInd w:val="0"/>
        <w:spacing w:before="312" w:beforeLines="100" w:line="360" w:lineRule="auto"/>
        <w:jc w:val="left"/>
        <w:rPr>
          <w:rFonts w:eastAsiaTheme="minorEastAsia"/>
          <w:b/>
          <w:bCs/>
          <w:color w:themeColor="text1" w:val="000000"/>
          <w:kern w:val="0"/>
          <w:szCs w:val="21"/>
        </w:rPr>
      </w:pPr>
      <w:r w:rsidRPr="00D97CD7">
        <w:rPr>
          <w:rFonts w:eastAsiaTheme="minorEastAsia"/>
          <w:b/>
          <w:bCs/>
          <w:color w:themeColor="text1" w:val="000000"/>
          <w:kern w:val="0"/>
          <w:szCs w:val="21"/>
        </w:rPr>
        <w:t/>
      </w:r>
      <w:proofErr w:type="gramStart"/>
      <w:r w:rsidRPr="00D97CD7">
        <w:rPr>
          <w:rFonts w:eastAsiaTheme="minorEastAsia"/>
          <w:b/>
          <w:bCs/>
          <w:color w:themeColor="text1" w:val="000000"/>
          <w:kern w:val="0"/>
          <w:szCs w:val="21"/>
        </w:rPr>
        <w:t>5.</w:t>
      </w:r>
      <w:proofErr w:type="gramEnd"/>
      <w:r w:rsidRPr="00D97CD7">
        <w:rPr>
          <w:rFonts w:eastAsiaTheme="minorEastAsia"/>
          <w:b/>
          <w:bCs/>
          <w:color w:themeColor="text1" w:val="000000"/>
          <w:kern w:val="0"/>
          <w:szCs w:val="21"/>
        </w:rPr>
        <w:t xml:space="preserve">8 </w:t>
      </w:r>
      <w:r w:rsidRPr="00D97CD7">
        <w:rPr>
          <w:rFonts w:eastAsiaTheme="minorEastAsia"/>
          <w:b/>
          <w:bCs/>
          <w:color w:themeColor="text1" w:val="000000"/>
          <w:kern w:val="0"/>
          <w:szCs w:val="21"/>
        </w:rPr>
        <w:t>报告期末按公允价值占基金资产净值比例大小排序的前五名贵金属投资明细</w:t>
      </w:r>
    </w:p>
    <w:p w14:paraId="534A1293" w14:textId="77777777" w:rsidR="00DB3887" w:rsidRDefault="00FC6961" w:rsidRPr="00D97CD7">
      <w:pPr>
        <w:widowControl/>
        <w:spacing w:line="360" w:lineRule="auto"/>
        <w:ind w:firstLine="420" w:firstLineChars="200"/>
        <w:jc w:val="left"/>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gramStart"/>
      <w:r w:rsidRPr="00D97CD7">
        <w:rPr>
          <w:rFonts w:eastAsiaTheme="minorEastAsia"/>
          <w:color w:themeColor="text1" w:val="000000"/>
          <w:szCs w:val="21"/>
        </w:rPr>
        <w:t/>
      </w:r>
      <w:proofErr w:type="spellEnd"/>
      <w:r w:rsidRPr="00D97CD7">
        <w:rPr>
          <w:rFonts w:eastAsiaTheme="minorEastAsia"/>
          <w:color w:themeColor="text1" w:val="000000"/>
          <w:szCs w:val="21"/>
        </w:rPr>
        <w:t/>
      </w:r>
      <w:proofErr w:type="spellStart"/>
      <w:proofErr w:type="gramEnd"/>
      <w:r w:rsidRPr="00D97CD7">
        <w:rPr>
          <w:rFonts w:eastAsiaTheme="minorEastAsia"/>
          <w:color w:themeColor="text1" w:val="000000"/>
          <w:szCs w:val="21"/>
        </w:rPr>
        <w:t/>
      </w:r>
      <w:proofErr w:type="spellEnd"/>
      <w:r w:rsidRPr="00D97CD7">
        <w:rPr>
          <w:rFonts w:eastAsiaTheme="minorEastAsia"/>
          <w:color w:themeColor="text1" w:val="000000"/>
          <w:szCs w:val="21"/>
        </w:rPr>
        <w:t>本基金本报告期末未持有贵金属。</w:t>
      </w:r>
    </w:p>
    <w:p w14:paraId="5BB77F65" w14:textId="77777777" w:rsidR="00DB3887" w:rsidRDefault="00FC6961" w:rsidRPr="00D97CD7">
      <w:pPr>
        <w:autoSpaceDE w:val="0"/>
        <w:autoSpaceDN w:val="0"/>
        <w:adjustRightInd w:val="0"/>
        <w:spacing w:before="312" w:beforeLines="100" w:line="360" w:lineRule="auto"/>
        <w:jc w:val="left"/>
        <w:rPr>
          <w:rFonts w:eastAsiaTheme="minorEastAsia"/>
          <w:b/>
          <w:color w:themeColor="text1" w:val="000000"/>
          <w:kern w:val="0"/>
          <w:szCs w:val="21"/>
        </w:rPr>
      </w:pPr>
      <w:r w:rsidRPr="00D97CD7">
        <w:rPr>
          <w:rFonts w:eastAsiaTheme="minorEastAsia"/>
          <w:b/>
          <w:color w:themeColor="text1" w:val="000000"/>
          <w:kern w:val="0"/>
          <w:szCs w:val="21"/>
        </w:rPr>
        <w:t/>
      </w:r>
      <w:proofErr w:type="gramStart"/>
      <w:r w:rsidRPr="00D97CD7">
        <w:rPr>
          <w:rFonts w:eastAsiaTheme="minorEastAsia"/>
          <w:b/>
          <w:color w:themeColor="text1" w:val="000000"/>
          <w:kern w:val="0"/>
          <w:szCs w:val="21"/>
        </w:rPr>
        <w:t>5.</w:t>
      </w:r>
      <w:proofErr w:type="gramEnd"/>
      <w:r w:rsidRPr="00D97CD7">
        <w:rPr>
          <w:rFonts w:eastAsiaTheme="minorEastAsia"/>
          <w:b/>
          <w:color w:themeColor="text1" w:val="000000"/>
          <w:kern w:val="0"/>
          <w:szCs w:val="21"/>
        </w:rPr>
        <w:t xml:space="preserve">9 </w:t>
      </w:r>
      <w:r w:rsidRPr="00D97CD7">
        <w:rPr>
          <w:rFonts w:eastAsiaTheme="minorEastAsia"/>
          <w:b/>
          <w:color w:themeColor="text1" w:val="000000"/>
          <w:kern w:val="0"/>
          <w:szCs w:val="21"/>
        </w:rPr>
        <w:t>报告</w:t>
      </w:r>
      <w:r w:rsidRPr="00D97CD7">
        <w:rPr>
          <w:rFonts w:eastAsiaTheme="minorEastAsia"/>
          <w:b/>
          <w:bCs/>
          <w:color w:themeColor="text1" w:val="000000"/>
          <w:kern w:val="0"/>
          <w:szCs w:val="21"/>
        </w:rPr>
        <w:t>期末</w:t>
      </w:r>
      <w:r w:rsidRPr="00D97CD7">
        <w:rPr>
          <w:rFonts w:eastAsiaTheme="minorEastAsia"/>
          <w:b/>
          <w:color w:themeColor="text1" w:val="000000"/>
          <w:kern w:val="0"/>
          <w:szCs w:val="21"/>
        </w:rPr>
        <w:t>按公允价值占基金资产净值比例大小排序的前五名权证投资明细</w:t>
      </w:r>
    </w:p>
    <w:p w14:paraId="6CC16F56" w14:textId="77777777" w:rsidR="00DB3887" w:rsidRDefault="00FC6961" w:rsidRPr="00D97CD7">
      <w:pPr>
        <w:autoSpaceDE w:val="0"/>
        <w:autoSpaceDN w:val="0"/>
        <w:adjustRightInd w:val="0"/>
        <w:spacing w:line="360" w:lineRule="auto"/>
        <w:ind w:firstLine="420" w:firstLineChars="200"/>
        <w:jc w:val="left"/>
        <w:rPr>
          <w:rFonts w:eastAsiaTheme="minorEastAsia"/>
          <w:color w:themeColor="text1" w:val="000000"/>
          <w:szCs w:val="21"/>
        </w:rPr>
      </w:pPr>
      <w:r w:rsidRPr="00D97CD7">
        <w:rPr>
          <w:rFonts w:eastAsiaTheme="minorEastAsia"/>
          <w:color w:themeColor="text1" w:val="000000"/>
          <w:szCs w:val="21"/>
        </w:rPr>
        <w:lastRenderedPageBreak/>
        <w:t/>
      </w:r>
      <w:proofErr w:type="spellStart"/>
      <w:r w:rsidRPr="00D97CD7">
        <w:rPr>
          <w:rFonts w:eastAsiaTheme="minorEastAsia"/>
          <w:color w:themeColor="text1" w:val="000000"/>
          <w:szCs w:val="21"/>
        </w:rPr>
        <w:t/>
      </w:r>
      <w:proofErr w:type="gramStart"/>
      <w:r w:rsidRPr="00D97CD7">
        <w:rPr>
          <w:rFonts w:eastAsiaTheme="minorEastAsia"/>
          <w:color w:themeColor="text1" w:val="000000"/>
          <w:szCs w:val="21"/>
        </w:rPr>
        <w:t/>
      </w:r>
      <w:proofErr w:type="spellEnd"/>
      <w:r w:rsidRPr="00D97CD7">
        <w:rPr>
          <w:rFonts w:eastAsiaTheme="minorEastAsia"/>
          <w:color w:themeColor="text1" w:val="000000"/>
          <w:szCs w:val="21"/>
        </w:rPr>
        <w:t/>
      </w:r>
      <w:proofErr w:type="spellStart"/>
      <w:proofErr w:type="gramEnd"/>
      <w:r w:rsidRPr="00D97CD7">
        <w:rPr>
          <w:rFonts w:eastAsiaTheme="minorEastAsia"/>
          <w:color w:themeColor="text1" w:val="000000"/>
          <w:szCs w:val="21"/>
        </w:rPr>
        <w:t/>
      </w:r>
      <w:proofErr w:type="spellEnd"/>
      <w:r w:rsidRPr="00D97CD7">
        <w:rPr>
          <w:rFonts w:eastAsiaTheme="minorEastAsia"/>
          <w:color w:themeColor="text1" w:val="000000"/>
          <w:szCs w:val="21"/>
        </w:rPr>
        <w:t>本基金本报告期末未持有权证。</w:t>
      </w:r>
    </w:p>
    <w:p w14:paraId="53D9383E" w14:textId="77777777" w:rsidR="00DB3887" w:rsidRDefault="00FC6961" w:rsidRPr="00D97CD7">
      <w:pPr>
        <w:autoSpaceDE w:val="0"/>
        <w:autoSpaceDN w:val="0"/>
        <w:adjustRightInd w:val="0"/>
        <w:spacing w:before="312" w:beforeLines="100" w:line="360" w:lineRule="auto"/>
        <w:jc w:val="left"/>
        <w:rPr>
          <w:rFonts w:eastAsiaTheme="minorEastAsia"/>
          <w:b/>
          <w:color w:themeColor="text1" w:val="000000"/>
          <w:szCs w:val="21"/>
        </w:rPr>
      </w:pPr>
      <w:r w:rsidRPr="00D97CD7">
        <w:rPr>
          <w:rFonts w:eastAsiaTheme="minorEastAsia"/>
          <w:b/>
          <w:color w:themeColor="text1" w:val="000000"/>
          <w:szCs w:val="21"/>
        </w:rPr>
        <w:t/>
      </w:r>
      <w:proofErr w:type="spellStart"/>
      <w:r w:rsidRPr="00D97CD7">
        <w:rPr>
          <w:rFonts w:eastAsiaTheme="minorEastAsia"/>
          <w:b/>
          <w:color w:themeColor="text1" w:val="000000"/>
          <w:szCs w:val="21"/>
        </w:rPr>
        <w:t/>
      </w:r>
      <w:proofErr w:type="gramStart"/>
      <w:r w:rsidRPr="00D97CD7">
        <w:rPr>
          <w:rFonts w:eastAsiaTheme="minorEastAsia"/>
          <w:b/>
          <w:bCs/>
          <w:color w:themeColor="text1" w:val="000000"/>
          <w:kern w:val="0"/>
          <w:szCs w:val="21"/>
        </w:rPr>
        <w:t/>
      </w:r>
      <w:proofErr w:type="spellEnd"/>
      <w:r w:rsidRPr="00D97CD7">
        <w:rPr>
          <w:rFonts w:eastAsiaTheme="minorEastAsia"/>
          <w:b/>
          <w:color w:themeColor="text1" w:val="000000"/>
          <w:szCs w:val="21"/>
        </w:rPr>
        <w:t/>
      </w:r>
      <w:proofErr w:type="gramEnd"/>
      <w:r w:rsidRPr="00D97CD7">
        <w:rPr>
          <w:rFonts w:eastAsiaTheme="minorEastAsia"/>
          <w:b/>
          <w:color w:themeColor="text1" w:val="000000"/>
          <w:szCs w:val="21"/>
        </w:rPr>
        <w:t xml:space="preserve">5.10 </w:t>
      </w:r>
      <w:r w:rsidRPr="00D97CD7">
        <w:rPr>
          <w:rFonts w:eastAsiaTheme="minorEastAsia"/>
          <w:b/>
          <w:color w:themeColor="text1" w:val="000000"/>
          <w:szCs w:val="21"/>
        </w:rPr>
        <w:t>报告期末本基金投资的股指期货交易情况说明</w:t>
      </w:r>
    </w:p>
    <w:p w14:paraId="108FD3C8" w14:textId="77777777" w:rsidR="00DB3887" w:rsidRDefault="00FC6961" w:rsidRPr="00D97CD7">
      <w:pPr>
        <w:autoSpaceDE w:val="0"/>
        <w:autoSpaceDN w:val="0"/>
        <w:adjustRightInd w:val="0"/>
        <w:spacing w:line="360" w:lineRule="auto"/>
        <w:ind w:firstLine="420" w:firstLineChars="200"/>
        <w:jc w:val="left"/>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gramStart"/>
      <w:r w:rsidRPr="00D97CD7">
        <w:rPr>
          <w:rFonts w:eastAsiaTheme="minorEastAsia"/>
          <w:color w:themeColor="text1" w:val="000000"/>
          <w:szCs w:val="21"/>
        </w:rPr>
        <w:t/>
      </w:r>
      <w:proofErr w:type="spellEnd"/>
      <w:r w:rsidRPr="00D97CD7">
        <w:rPr>
          <w:rFonts w:eastAsiaTheme="minorEastAsia"/>
          <w:color w:themeColor="text1" w:val="000000"/>
          <w:szCs w:val="21"/>
        </w:rPr>
        <w:t/>
      </w:r>
      <w:proofErr w:type="spellStart"/>
      <w:proofErr w:type="gramEnd"/>
      <w:r w:rsidRPr="00D97CD7">
        <w:rPr>
          <w:rFonts w:eastAsiaTheme="minorEastAsia"/>
          <w:color w:themeColor="text1" w:val="000000"/>
          <w:szCs w:val="21"/>
        </w:rPr>
        <w:t/>
      </w:r>
      <w:proofErr w:type="spellEnd"/>
      <w:r w:rsidRPr="00D97CD7">
        <w:rPr>
          <w:rFonts w:eastAsiaTheme="minorEastAsia"/>
          <w:color w:themeColor="text1" w:val="000000"/>
          <w:szCs w:val="21"/>
        </w:rPr>
        <w:t>本基金本报告期末未持有股指期货。</w:t>
      </w:r>
    </w:p>
    <w:p w14:paraId="16AEB26A" w14:textId="77777777" w:rsidR="00DB3887" w:rsidRDefault="00FC6961" w:rsidRPr="00D97CD7">
      <w:pPr>
        <w:adjustRightInd w:val="0"/>
        <w:snapToGrid w:val="0"/>
        <w:spacing w:before="312" w:beforeLines="100" w:line="360" w:lineRule="auto"/>
        <w:rPr>
          <w:rFonts w:eastAsiaTheme="minorEastAsia"/>
          <w:b/>
          <w:color w:themeColor="text1" w:val="000000"/>
          <w:szCs w:val="21"/>
        </w:rPr>
      </w:pPr>
      <w:r w:rsidRPr="00D97CD7">
        <w:rPr>
          <w:rFonts w:eastAsiaTheme="minorEastAsia"/>
          <w:b/>
          <w:color w:themeColor="text1" w:val="000000"/>
          <w:szCs w:val="21"/>
        </w:rPr>
        <w:t/>
      </w:r>
      <w:proofErr w:type="spellStart"/>
      <w:r w:rsidRPr="00D97CD7">
        <w:rPr>
          <w:rFonts w:eastAsiaTheme="minorEastAsia"/>
          <w:b/>
          <w:color w:themeColor="text1" w:val="000000"/>
          <w:szCs w:val="21"/>
        </w:rPr>
        <w:t/>
      </w:r>
      <w:proofErr w:type="gramStart"/>
      <w:r w:rsidRPr="00D97CD7">
        <w:rPr>
          <w:rFonts w:eastAsiaTheme="minorEastAsia"/>
          <w:b/>
          <w:color w:themeColor="text1" w:val="000000"/>
          <w:szCs w:val="21"/>
        </w:rPr>
        <w:t/>
      </w:r>
      <w:proofErr w:type="spellEnd"/>
      <w:r w:rsidRPr="00D97CD7">
        <w:rPr>
          <w:rFonts w:eastAsiaTheme="minorEastAsia"/>
          <w:b/>
          <w:color w:themeColor="text1" w:val="000000"/>
          <w:szCs w:val="21"/>
        </w:rPr>
        <w:t/>
      </w:r>
      <w:proofErr w:type="gramEnd"/>
      <w:r w:rsidRPr="00D97CD7">
        <w:rPr>
          <w:rFonts w:eastAsiaTheme="minorEastAsia"/>
          <w:b/>
          <w:color w:themeColor="text1" w:val="000000"/>
          <w:szCs w:val="21"/>
        </w:rPr>
        <w:t>5.11</w:t>
      </w:r>
      <w:r w:rsidRPr="00D97CD7">
        <w:rPr>
          <w:rFonts w:eastAsiaTheme="minorEastAsia"/>
          <w:b/>
          <w:color w:themeColor="text1" w:val="000000"/>
          <w:szCs w:val="21"/>
        </w:rPr>
        <w:t>报告期末本基金投资的国债期货交易情况说明</w:t>
      </w:r>
    </w:p>
    <w:p w14:paraId="30BA9DF3" w14:textId="77777777" w:rsidR="00DB3887" w:rsidRDefault="00FC6961" w:rsidRPr="00D97CD7">
      <w:pPr>
        <w:autoSpaceDE w:val="0"/>
        <w:autoSpaceDN w:val="0"/>
        <w:adjustRightInd w:val="0"/>
        <w:spacing w:line="360" w:lineRule="auto"/>
        <w:ind w:firstLine="420" w:firstLineChars="200"/>
        <w:jc w:val="left"/>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gramStart"/>
      <w:r w:rsidRPr="00D97CD7">
        <w:rPr>
          <w:rFonts w:eastAsiaTheme="minorEastAsia"/>
          <w:color w:themeColor="text1" w:val="000000"/>
          <w:szCs w:val="21"/>
        </w:rPr>
        <w:t/>
      </w:r>
      <w:proofErr w:type="spellEnd"/>
      <w:r w:rsidRPr="00D97CD7">
        <w:rPr>
          <w:rFonts w:eastAsiaTheme="minorEastAsia"/>
          <w:color w:themeColor="text1" w:val="000000"/>
          <w:szCs w:val="21"/>
        </w:rPr>
        <w:t/>
      </w:r>
      <w:proofErr w:type="spellStart"/>
      <w:proofErr w:type="gramEnd"/>
      <w:r w:rsidRPr="00D97CD7">
        <w:rPr>
          <w:rFonts w:eastAsiaTheme="minorEastAsia"/>
          <w:color w:themeColor="text1" w:val="000000"/>
          <w:szCs w:val="21"/>
        </w:rPr>
        <w:t/>
      </w:r>
      <w:proofErr w:type="spellEnd"/>
      <w:r w:rsidRPr="00D97CD7">
        <w:rPr>
          <w:rFonts w:eastAsiaTheme="minorEastAsia"/>
          <w:color w:themeColor="text1" w:val="000000"/>
          <w:szCs w:val="21"/>
        </w:rPr>
        <w:t>本基金本报告期末未持有国债期货。</w:t>
      </w:r>
    </w:p>
    <w:p w14:paraId="109672A0" w14:textId="77777777" w:rsidR="00DB3887" w:rsidRDefault="00FC6961" w:rsidRPr="00D97CD7">
      <w:pPr>
        <w:autoSpaceDE w:val="0"/>
        <w:autoSpaceDN w:val="0"/>
        <w:adjustRightInd w:val="0"/>
        <w:spacing w:before="312" w:beforeLines="100" w:line="360" w:lineRule="auto"/>
        <w:jc w:val="left"/>
        <w:rPr>
          <w:rFonts w:eastAsiaTheme="minorEastAsia"/>
          <w:b/>
          <w:color w:themeColor="text1" w:val="000000"/>
          <w:kern w:val="0"/>
          <w:szCs w:val="21"/>
        </w:rPr>
      </w:pPr>
      <w:r w:rsidRPr="00D97CD7">
        <w:rPr>
          <w:rFonts w:eastAsiaTheme="minorEastAsia"/>
          <w:b/>
          <w:color w:themeColor="text1" w:val="000000"/>
          <w:kern w:val="0"/>
          <w:szCs w:val="21"/>
        </w:rPr>
        <w:t/>
      </w:r>
      <w:proofErr w:type="gramStart"/>
      <w:r w:rsidRPr="00D97CD7">
        <w:rPr>
          <w:rFonts w:eastAsiaTheme="minorEastAsia"/>
          <w:b/>
          <w:color w:themeColor="text1" w:val="000000"/>
          <w:kern w:val="0"/>
          <w:szCs w:val="21"/>
        </w:rPr>
        <w:t>5.</w:t>
      </w:r>
      <w:proofErr w:type="gramEnd"/>
      <w:r w:rsidRPr="00D97CD7">
        <w:rPr>
          <w:rFonts w:eastAsiaTheme="minorEastAsia"/>
          <w:b/>
          <w:color w:themeColor="text1" w:val="000000"/>
          <w:kern w:val="0"/>
          <w:szCs w:val="21"/>
        </w:rPr>
        <w:t>12</w:t>
      </w:r>
      <w:r w:rsidRPr="00D97CD7">
        <w:rPr>
          <w:rFonts w:eastAsiaTheme="minorEastAsia"/>
          <w:b/>
          <w:color w:themeColor="text1" w:val="000000"/>
          <w:kern w:val="0"/>
          <w:szCs w:val="21"/>
        </w:rPr>
        <w:t>投资组合报告附注</w:t>
      </w:r>
    </w:p>
    <w:p w14:paraId="76B80D1C" w14:textId="77777777" w:rsidR="00DB3887" w:rsidRDefault="00FC6961" w:rsidRPr="00D97CD7">
      <w:pPr>
        <w:widowControl/>
        <w:spacing w:line="360" w:lineRule="auto"/>
        <w:rPr>
          <w:rFonts w:eastAsiaTheme="minorEastAsia"/>
          <w:color w:themeColor="text1" w:val="000000"/>
          <w:szCs w:val="21"/>
        </w:rPr>
      </w:pPr>
      <w:r w:rsidRPr="00D97CD7">
        <w:rPr>
          <w:rFonts w:eastAsiaTheme="minorEastAsia"/>
          <w:color w:themeColor="text1" w:val="000000"/>
          <w:szCs w:val="21"/>
        </w:rPr>
        <w:t/>
      </w:r>
      <w:proofErr w:type="gramStart"/>
      <w:r w:rsidRPr="00D97CD7">
        <w:rPr>
          <w:rFonts w:eastAsiaTheme="minorEastAsia"/>
          <w:color w:themeColor="text1" w:val="000000"/>
          <w:szCs w:val="21"/>
        </w:rPr>
        <w:t>5.</w:t>
      </w:r>
      <w:proofErr w:type="gramEnd"/>
      <w:r w:rsidRPr="00D97CD7">
        <w:rPr>
          <w:rFonts w:eastAsiaTheme="minorEastAsia"/>
          <w:color w:themeColor="text1" w:val="000000"/>
          <w:szCs w:val="21"/>
        </w:rPr>
        <w:t>12.1本基金投资的前十名证券的发行主体本期未出现被监管部门立案调查，或在报告编制日前一年内受到公开谴责、处罚的情形。</w:t>
      </w:r>
    </w:p>
    <w:p w14:paraId="0DDBD2BA" w14:textId="77777777" w:rsidR="00DB3887" w:rsidRDefault="00FC6961" w:rsidRPr="00D97CD7">
      <w:pPr>
        <w:widowControl/>
        <w:spacing w:line="360" w:lineRule="auto"/>
        <w:rPr>
          <w:rFonts w:eastAsiaTheme="minorEastAsia"/>
          <w:color w:themeColor="text1" w:val="000000"/>
          <w:szCs w:val="21"/>
        </w:rPr>
      </w:pPr>
      <w:r w:rsidRPr="00D97CD7">
        <w:rPr>
          <w:rFonts w:eastAsiaTheme="minorEastAsia"/>
          <w:color w:themeColor="text1" w:val="000000"/>
          <w:szCs w:val="21"/>
        </w:rPr>
        <w:t/>
      </w:r>
      <w:proofErr w:type="gramStart"/>
      <w:r w:rsidRPr="00D97CD7">
        <w:rPr>
          <w:rFonts w:eastAsiaTheme="minorEastAsia"/>
          <w:color w:themeColor="text1" w:val="000000"/>
          <w:szCs w:val="21"/>
        </w:rPr>
        <w:t>5.</w:t>
      </w:r>
      <w:proofErr w:type="gramEnd"/>
      <w:r w:rsidRPr="00D97CD7">
        <w:rPr>
          <w:rFonts w:eastAsiaTheme="minorEastAsia"/>
          <w:color w:themeColor="text1" w:val="000000"/>
          <w:szCs w:val="21"/>
        </w:rPr>
        <w:t>12.2报告期内本基金投资的前十名股票中没有在基金合同规定备选股票库之外的股票。</w:t>
      </w:r>
    </w:p>
    <w:p w14:paraId="452FDE3F" w14:textId="77777777" w:rsidR="00DB3887" w:rsidRDefault="00FC6961" w:rsidRPr="00D97CD7">
      <w:pPr>
        <w:autoSpaceDE w:val="0"/>
        <w:autoSpaceDN w:val="0"/>
        <w:adjustRightInd w:val="0"/>
        <w:spacing w:line="360" w:lineRule="auto"/>
        <w:rPr>
          <w:rFonts w:eastAsiaTheme="minorEastAsia"/>
          <w:b/>
          <w:color w:themeColor="text1" w:val="000000"/>
          <w:kern w:val="0"/>
          <w:szCs w:val="21"/>
        </w:rPr>
      </w:pPr>
      <w:r w:rsidRPr="00D97CD7">
        <w:rPr>
          <w:rFonts w:eastAsiaTheme="minorEastAsia"/>
          <w:b/>
          <w:color w:themeColor="text1" w:val="000000"/>
          <w:kern w:val="0"/>
          <w:szCs w:val="21"/>
        </w:rPr>
        <w:t/>
      </w:r>
      <w:proofErr w:type="gramStart"/>
      <w:r w:rsidRPr="00D97CD7">
        <w:rPr>
          <w:rFonts w:eastAsiaTheme="minorEastAsia"/>
          <w:b/>
          <w:color w:themeColor="text1" w:val="000000"/>
          <w:kern w:val="0"/>
          <w:szCs w:val="21"/>
        </w:rPr>
        <w:t>5.</w:t>
      </w:r>
      <w:proofErr w:type="gramEnd"/>
      <w:r w:rsidRPr="00D97CD7">
        <w:rPr>
          <w:rFonts w:eastAsiaTheme="minorEastAsia"/>
          <w:b/>
          <w:color w:themeColor="text1" w:val="000000"/>
          <w:kern w:val="0"/>
          <w:szCs w:val="21"/>
        </w:rPr>
        <w:t>12.3</w:t>
      </w:r>
      <w:r w:rsidRPr="00D97CD7">
        <w:rPr>
          <w:rFonts w:eastAsiaTheme="minorEastAsia"/>
          <w:b/>
          <w:color w:themeColor="text1" w:val="000000"/>
          <w:kern w:val="0"/>
          <w:szCs w:val="21"/>
        </w:rPr>
        <w:t>其他资产构成</w:t>
      </w:r>
    </w:p>
    <w:tbl>
      <w:tblPr>
        <w:tblStyle w:val="afa"/>
        <w:tblW w:type="dxa" w:w="8679"/>
        <w:tblInd w:type="dxa" w:w="108"/>
        <w:tblLayout w:type="fixed"/>
        <w:tblLook w:firstColumn="1" w:firstRow="1" w:lastColumn="0" w:lastRow="0" w:noHBand="0" w:noVBand="1" w:val="04A0"/>
      </w:tblPr>
      <w:tblGrid>
        <w:gridCol w:w="1110"/>
        <w:gridCol w:w="2761"/>
        <w:gridCol w:w="4808"/>
      </w:tblGrid>
      <w:tr w14:paraId="0FE50F67" w14:textId="77777777" w:rsidR="00DB3887" w:rsidRPr="00D97CD7">
        <w:tc>
          <w:tcPr>
            <w:tcW w:type="dxa" w:w="1110"/>
            <w:vAlign w:val="center"/>
          </w:tcPr>
          <w:p w14:paraId="586DE4F6" w14:textId="77777777" w:rsidR="00DB3887" w:rsidRDefault="00FC6961" w:rsidRPr="00D97CD7">
            <w:pPr>
              <w:autoSpaceDE w:val="0"/>
              <w:autoSpaceDN w:val="0"/>
              <w:adjustRightInd w:val="0"/>
              <w:spacing w:before="29" w:line="360" w:lineRule="auto"/>
              <w:ind w:left="17"/>
              <w:jc w:val="center"/>
              <w:rPr>
                <w:rFonts w:eastAsiaTheme="minorEastAsia"/>
                <w:color w:themeColor="text1" w:val="000000"/>
                <w:kern w:val="0"/>
                <w:szCs w:val="21"/>
              </w:rPr>
            </w:pPr>
            <w:r w:rsidRPr="00D97CD7">
              <w:rPr>
                <w:rFonts w:eastAsiaTheme="minorEastAsia"/>
                <w:color w:themeColor="text1" w:val="000000"/>
                <w:kern w:val="0"/>
                <w:szCs w:val="21"/>
              </w:rPr>
              <w:t>序号</w:t>
            </w:r>
          </w:p>
        </w:tc>
        <w:tc>
          <w:tcPr>
            <w:tcW w:type="dxa" w:w="2761"/>
            <w:vAlign w:val="center"/>
          </w:tcPr>
          <w:p w14:paraId="0AF5958D" w14:textId="77777777" w:rsidR="00DB3887" w:rsidRDefault="00FC6961" w:rsidRPr="00D97CD7">
            <w:pPr>
              <w:autoSpaceDE w:val="0"/>
              <w:autoSpaceDN w:val="0"/>
              <w:adjustRightInd w:val="0"/>
              <w:spacing w:before="29" w:line="360" w:lineRule="auto"/>
              <w:ind w:left="17"/>
              <w:jc w:val="center"/>
              <w:rPr>
                <w:rFonts w:eastAsiaTheme="minorEastAsia"/>
                <w:color w:themeColor="text1" w:val="000000"/>
                <w:kern w:val="0"/>
                <w:szCs w:val="21"/>
              </w:rPr>
            </w:pPr>
            <w:r w:rsidRPr="00D97CD7">
              <w:rPr>
                <w:rFonts w:eastAsiaTheme="minorEastAsia"/>
                <w:color w:themeColor="text1" w:val="000000"/>
                <w:kern w:val="0"/>
                <w:szCs w:val="21"/>
              </w:rPr>
              <w:t>名称</w:t>
            </w:r>
          </w:p>
        </w:tc>
        <w:tc>
          <w:tcPr>
            <w:tcW w:type="dxa" w:w="4808"/>
            <w:vAlign w:val="center"/>
          </w:tcPr>
          <w:p w14:paraId="0A76F015" w14:textId="77777777" w:rsidR="00DB3887" w:rsidRDefault="00FC6961" w:rsidRPr="00D97CD7">
            <w:pPr>
              <w:autoSpaceDE w:val="0"/>
              <w:autoSpaceDN w:val="0"/>
              <w:adjustRightInd w:val="0"/>
              <w:spacing w:before="29" w:line="360" w:lineRule="auto"/>
              <w:ind w:left="17"/>
              <w:jc w:val="center"/>
              <w:rPr>
                <w:rFonts w:eastAsiaTheme="minorEastAsia"/>
                <w:color w:themeColor="text1" w:val="000000"/>
                <w:kern w:val="0"/>
                <w:szCs w:val="21"/>
              </w:rPr>
            </w:pPr>
            <w:r w:rsidRPr="00D97CD7">
              <w:rPr>
                <w:rFonts w:eastAsiaTheme="minorEastAsia"/>
                <w:color w:themeColor="text1" w:val="000000"/>
                <w:kern w:val="0"/>
                <w:szCs w:val="21"/>
              </w:rPr>
              <w:t>金额</w:t>
            </w:r>
            <w:r w:rsidRPr="00D97CD7">
              <w:rPr>
                <w:rFonts w:eastAsiaTheme="minorEastAsia"/>
                <w:color w:themeColor="text1" w:val="000000"/>
                <w:kern w:val="0"/>
                <w:szCs w:val="21"/>
              </w:rPr>
              <w:t>(</w:t>
            </w:r>
            <w:r w:rsidRPr="00D97CD7">
              <w:rPr>
                <w:rFonts w:eastAsiaTheme="minorEastAsia"/>
                <w:color w:themeColor="text1" w:val="000000"/>
                <w:kern w:val="0"/>
                <w:szCs w:val="21"/>
              </w:rPr>
              <w:t>元</w:t>
            </w:r>
            <w:r w:rsidRPr="00D97CD7">
              <w:rPr>
                <w:rFonts w:eastAsiaTheme="minorEastAsia"/>
                <w:color w:themeColor="text1" w:val="000000"/>
                <w:kern w:val="0"/>
                <w:szCs w:val="21"/>
              </w:rPr>
              <w:t>)</w:t>
            </w:r>
          </w:p>
        </w:tc>
      </w:tr>
      <w:tr w14:paraId="26A145BD" w14:textId="77777777" w:rsidR="00DB3887" w:rsidRPr="00D97CD7">
        <w:tc>
          <w:tcPr>
            <w:tcW w:type="dxa" w:w="1110"/>
            <w:vAlign w:val="center"/>
          </w:tcPr>
          <w:p w14:paraId="618C979E" w14:textId="77777777" w:rsidR="00DB3887" w:rsidRDefault="00FC6961" w:rsidRPr="00D97CD7">
            <w:pPr>
              <w:autoSpaceDE w:val="0"/>
              <w:autoSpaceDN w:val="0"/>
              <w:adjustRightInd w:val="0"/>
              <w:spacing w:before="29" w:line="360" w:lineRule="auto"/>
              <w:ind w:left="15"/>
              <w:jc w:val="center"/>
              <w:rPr>
                <w:rFonts w:eastAsiaTheme="minorEastAsia"/>
                <w:color w:themeColor="text1" w:val="000000"/>
                <w:kern w:val="0"/>
                <w:szCs w:val="21"/>
              </w:rPr>
            </w:pPr>
            <w:r w:rsidRPr="00D97CD7">
              <w:rPr>
                <w:rFonts w:eastAsiaTheme="minorEastAsia"/>
                <w:color w:themeColor="text1" w:val="000000"/>
                <w:szCs w:val="21"/>
              </w:rPr>
              <w:t>1</w:t>
            </w:r>
          </w:p>
        </w:tc>
        <w:tc>
          <w:tcPr>
            <w:tcW w:type="dxa" w:w="2761"/>
            <w:vAlign w:val="center"/>
          </w:tcPr>
          <w:p w14:paraId="69A160E3" w14:textId="77777777" w:rsidR="00DB3887" w:rsidRDefault="00FC6961" w:rsidRPr="00D97CD7">
            <w:pPr>
              <w:autoSpaceDE w:val="0"/>
              <w:autoSpaceDN w:val="0"/>
              <w:adjustRightInd w:val="0"/>
              <w:spacing w:before="29" w:line="360" w:lineRule="auto"/>
              <w:ind w:left="15"/>
              <w:jc w:val="left"/>
              <w:rPr>
                <w:rFonts w:eastAsiaTheme="minorEastAsia"/>
                <w:color w:themeColor="text1" w:val="000000"/>
                <w:kern w:val="0"/>
                <w:szCs w:val="21"/>
              </w:rPr>
            </w:pPr>
            <w:r w:rsidRPr="00D97CD7">
              <w:rPr>
                <w:rFonts w:eastAsiaTheme="minorEastAsia"/>
                <w:color w:themeColor="text1" w:val="000000"/>
                <w:kern w:val="0"/>
                <w:szCs w:val="21"/>
              </w:rPr>
              <w:t>存出保证金</w:t>
            </w:r>
          </w:p>
        </w:tc>
        <w:tc>
          <w:tcPr>
            <w:tcW w:type="dxa" w:w="4808"/>
            <w:vAlign w:val="center"/>
          </w:tcPr>
          <w:p w14:paraId="6F0ED228" w14:textId="77777777" w:rsidR="00DB3887" w:rsidRDefault="00FC6961" w:rsidRPr="00D97CD7">
            <w:pPr>
              <w:autoSpaceDE w:val="0"/>
              <w:autoSpaceDN w:val="0"/>
              <w:adjustRightInd w:val="0"/>
              <w:spacing w:before="29" w:line="360" w:lineRule="auto"/>
              <w:ind w:left="15"/>
              <w:jc w:val="right"/>
              <w:rPr>
                <w:rFonts w:eastAsiaTheme="minorEastAsia"/>
                <w:color w:themeColor="text1" w:val="000000"/>
                <w:kern w:val="0"/>
                <w:szCs w:val="21"/>
              </w:rPr>
            </w:pPr>
            <w:r w:rsidRPr="00D97CD7">
              <w:rPr>
                <w:rFonts w:eastAsiaTheme="minorEastAsia"/>
                <w:color w:themeColor="text1" w:val="000000"/>
                <w:kern w:val="0"/>
                <w:szCs w:val="21"/>
              </w:rPr>
              <w:t/>
            </w:r>
            <w:proofErr w:type="spellStart"/>
            <w:r w:rsidRPr="00D97CD7">
              <w:rPr>
                <w:rFonts w:eastAsiaTheme="minorEastAsia"/>
                <w:color w:themeColor="text1" w:val="000000"/>
                <w:kern w:val="0"/>
                <w:szCs w:val="21"/>
              </w:rPr>
              <w:t/>
            </w:r>
            <w:proofErr w:type="spellEnd"/>
            <w:r w:rsidRPr="00D97CD7">
              <w:rPr>
                <w:rFonts w:eastAsiaTheme="minorEastAsia"/>
                <w:color w:themeColor="text1" w:val="000000"/>
                <w:kern w:val="0"/>
                <w:szCs w:val="21"/>
              </w:rPr>
              <w:t>10,657.05</w:t>
            </w:r>
          </w:p>
        </w:tc>
      </w:tr>
      <w:tr w14:paraId="1DEEFDB4" w14:textId="77777777" w:rsidR="00DB3887" w:rsidRPr="00D97CD7">
        <w:tc>
          <w:tcPr>
            <w:tcW w:type="dxa" w:w="1110"/>
            <w:vAlign w:val="center"/>
          </w:tcPr>
          <w:p w14:paraId="13FD2B38" w14:textId="77777777" w:rsidR="00DB3887" w:rsidRDefault="00FC6961" w:rsidRPr="00D97CD7">
            <w:pPr>
              <w:autoSpaceDE w:val="0"/>
              <w:autoSpaceDN w:val="0"/>
              <w:adjustRightInd w:val="0"/>
              <w:spacing w:before="29" w:line="360" w:lineRule="auto"/>
              <w:ind w:left="15"/>
              <w:jc w:val="center"/>
              <w:rPr>
                <w:rFonts w:eastAsiaTheme="minorEastAsia"/>
                <w:color w:themeColor="text1" w:val="000000"/>
                <w:szCs w:val="21"/>
              </w:rPr>
            </w:pPr>
            <w:r w:rsidRPr="00D97CD7">
              <w:rPr>
                <w:rFonts w:eastAsiaTheme="minorEastAsia"/>
                <w:color w:themeColor="text1" w:val="000000"/>
                <w:szCs w:val="21"/>
              </w:rPr>
              <w:t>2</w:t>
            </w:r>
          </w:p>
        </w:tc>
        <w:tc>
          <w:tcPr>
            <w:tcW w:type="dxa" w:w="2761"/>
            <w:vAlign w:val="center"/>
          </w:tcPr>
          <w:p w14:paraId="726FC8B9" w14:textId="77777777" w:rsidR="00DB3887" w:rsidRDefault="00FC6961" w:rsidRPr="00D97CD7">
            <w:pPr>
              <w:autoSpaceDE w:val="0"/>
              <w:autoSpaceDN w:val="0"/>
              <w:adjustRightInd w:val="0"/>
              <w:spacing w:before="29" w:line="360" w:lineRule="auto"/>
              <w:ind w:left="15"/>
              <w:jc w:val="left"/>
              <w:rPr>
                <w:rFonts w:eastAsiaTheme="minorEastAsia"/>
                <w:color w:themeColor="text1" w:val="000000"/>
                <w:kern w:val="0"/>
                <w:szCs w:val="21"/>
              </w:rPr>
            </w:pPr>
            <w:r w:rsidRPr="00D97CD7">
              <w:rPr>
                <w:rFonts w:eastAsiaTheme="minorEastAsia"/>
                <w:color w:themeColor="text1" w:val="000000"/>
                <w:kern w:val="0"/>
                <w:szCs w:val="21"/>
              </w:rPr>
              <w:t>应收证券清算款</w:t>
            </w:r>
          </w:p>
        </w:tc>
        <w:tc>
          <w:tcPr>
            <w:tcW w:type="dxa" w:w="4808"/>
            <w:vAlign w:val="center"/>
          </w:tcPr>
          <w:p w14:paraId="4574690D" w14:textId="77777777" w:rsidR="00DB3887" w:rsidRDefault="00FC6961" w:rsidRPr="00D97CD7">
            <w:pPr>
              <w:autoSpaceDE w:val="0"/>
              <w:autoSpaceDN w:val="0"/>
              <w:adjustRightInd w:val="0"/>
              <w:spacing w:before="29" w:line="360" w:lineRule="auto"/>
              <w:ind w:left="15"/>
              <w:jc w:val="right"/>
              <w:rPr>
                <w:rFonts w:eastAsiaTheme="minorEastAsia"/>
                <w:color w:themeColor="text1" w:val="000000"/>
                <w:kern w:val="0"/>
                <w:szCs w:val="21"/>
              </w:rPr>
            </w:pPr>
            <w:r w:rsidRPr="00D97CD7">
              <w:rPr>
                <w:rFonts w:eastAsiaTheme="minorEastAsia"/>
                <w:color w:themeColor="text1" w:val="000000"/>
                <w:kern w:val="0"/>
                <w:szCs w:val="21"/>
              </w:rPr>
              <w:t/>
            </w:r>
            <w:proofErr w:type="spellStart"/>
            <w:r w:rsidRPr="00D97CD7">
              <w:rPr>
                <w:rFonts w:eastAsiaTheme="minorEastAsia"/>
                <w:color w:themeColor="text1" w:val="000000"/>
                <w:kern w:val="0"/>
                <w:szCs w:val="21"/>
              </w:rPr>
              <w:t/>
            </w:r>
            <w:proofErr w:type="spellEnd"/>
            <w:r w:rsidRPr="00D97CD7">
              <w:rPr>
                <w:rFonts w:eastAsiaTheme="minorEastAsia"/>
                <w:color w:themeColor="text1" w:val="000000"/>
                <w:kern w:val="0"/>
                <w:szCs w:val="21"/>
              </w:rPr>
              <w:t>-</w:t>
            </w:r>
          </w:p>
        </w:tc>
      </w:tr>
      <w:tr w14:paraId="5F639EE8" w14:textId="77777777" w:rsidR="00DB3887" w:rsidRPr="00D97CD7">
        <w:tc>
          <w:tcPr>
            <w:tcW w:type="dxa" w:w="1110"/>
            <w:vAlign w:val="center"/>
          </w:tcPr>
          <w:p w14:paraId="74879E08" w14:textId="77777777" w:rsidR="00DB3887" w:rsidRDefault="00FC6961" w:rsidRPr="00D97CD7">
            <w:pPr>
              <w:autoSpaceDE w:val="0"/>
              <w:autoSpaceDN w:val="0"/>
              <w:adjustRightInd w:val="0"/>
              <w:spacing w:before="29" w:line="360" w:lineRule="auto"/>
              <w:ind w:left="15"/>
              <w:jc w:val="center"/>
              <w:rPr>
                <w:rFonts w:eastAsiaTheme="minorEastAsia"/>
                <w:color w:themeColor="text1" w:val="000000"/>
                <w:szCs w:val="21"/>
              </w:rPr>
            </w:pPr>
            <w:r w:rsidRPr="00D97CD7">
              <w:rPr>
                <w:rFonts w:eastAsiaTheme="minorEastAsia"/>
                <w:color w:themeColor="text1" w:val="000000"/>
                <w:szCs w:val="21"/>
              </w:rPr>
              <w:t>3</w:t>
            </w:r>
          </w:p>
        </w:tc>
        <w:tc>
          <w:tcPr>
            <w:tcW w:type="dxa" w:w="2761"/>
            <w:vAlign w:val="center"/>
          </w:tcPr>
          <w:p w14:paraId="11C6893A" w14:textId="77777777" w:rsidR="00DB3887" w:rsidRDefault="00FC6961" w:rsidRPr="00D97CD7">
            <w:pPr>
              <w:autoSpaceDE w:val="0"/>
              <w:autoSpaceDN w:val="0"/>
              <w:adjustRightInd w:val="0"/>
              <w:spacing w:before="29" w:line="360" w:lineRule="auto"/>
              <w:ind w:left="15"/>
              <w:jc w:val="left"/>
              <w:rPr>
                <w:rFonts w:eastAsiaTheme="minorEastAsia"/>
                <w:color w:themeColor="text1" w:val="000000"/>
                <w:kern w:val="0"/>
                <w:szCs w:val="21"/>
              </w:rPr>
            </w:pPr>
            <w:r w:rsidRPr="00D97CD7">
              <w:rPr>
                <w:rFonts w:eastAsiaTheme="minorEastAsia"/>
                <w:color w:themeColor="text1" w:val="000000"/>
                <w:kern w:val="0"/>
                <w:szCs w:val="21"/>
              </w:rPr>
              <w:t>应收股利</w:t>
            </w:r>
          </w:p>
        </w:tc>
        <w:tc>
          <w:tcPr>
            <w:tcW w:type="dxa" w:w="4808"/>
            <w:vAlign w:val="center"/>
          </w:tcPr>
          <w:p w14:paraId="088B3457" w14:textId="77777777" w:rsidR="00DB3887" w:rsidRDefault="00FC6961" w:rsidRPr="00D97CD7">
            <w:pPr>
              <w:autoSpaceDE w:val="0"/>
              <w:autoSpaceDN w:val="0"/>
              <w:adjustRightInd w:val="0"/>
              <w:spacing w:before="29" w:line="360" w:lineRule="auto"/>
              <w:ind w:left="15"/>
              <w:jc w:val="right"/>
              <w:rPr>
                <w:rFonts w:eastAsiaTheme="minorEastAsia"/>
                <w:color w:themeColor="text1" w:val="000000"/>
                <w:kern w:val="0"/>
                <w:szCs w:val="21"/>
              </w:rPr>
            </w:pPr>
            <w:r w:rsidRPr="00D97CD7">
              <w:rPr>
                <w:rFonts w:eastAsiaTheme="minorEastAsia"/>
                <w:color w:themeColor="text1" w:val="000000"/>
                <w:kern w:val="0"/>
                <w:szCs w:val="21"/>
              </w:rPr>
              <w:t/>
            </w:r>
            <w:proofErr w:type="spellStart"/>
            <w:r w:rsidRPr="00D97CD7">
              <w:rPr>
                <w:rFonts w:eastAsiaTheme="minorEastAsia"/>
                <w:color w:themeColor="text1" w:val="000000"/>
                <w:kern w:val="0"/>
                <w:szCs w:val="21"/>
              </w:rPr>
              <w:t/>
            </w:r>
            <w:proofErr w:type="spellEnd"/>
            <w:r w:rsidRPr="00D97CD7">
              <w:rPr>
                <w:rFonts w:eastAsiaTheme="minorEastAsia"/>
                <w:color w:themeColor="text1" w:val="000000"/>
                <w:kern w:val="0"/>
                <w:szCs w:val="21"/>
              </w:rPr>
              <w:t>-</w:t>
            </w:r>
          </w:p>
        </w:tc>
      </w:tr>
      <w:tr w14:paraId="7B61DE23" w14:textId="77777777" w:rsidR="00DB3887" w:rsidRPr="00D97CD7">
        <w:tc>
          <w:tcPr>
            <w:tcW w:type="dxa" w:w="1110"/>
            <w:vAlign w:val="center"/>
          </w:tcPr>
          <w:p w14:paraId="0BD4180E" w14:textId="77777777" w:rsidR="00DB3887" w:rsidRDefault="00FC6961" w:rsidRPr="00D97CD7">
            <w:pPr>
              <w:autoSpaceDE w:val="0"/>
              <w:autoSpaceDN w:val="0"/>
              <w:adjustRightInd w:val="0"/>
              <w:spacing w:before="29" w:line="360" w:lineRule="auto"/>
              <w:ind w:left="15"/>
              <w:jc w:val="center"/>
              <w:rPr>
                <w:rFonts w:eastAsiaTheme="minorEastAsia"/>
                <w:color w:themeColor="text1" w:val="000000"/>
                <w:szCs w:val="21"/>
              </w:rPr>
            </w:pPr>
            <w:r w:rsidRPr="00D97CD7">
              <w:rPr>
                <w:rFonts w:eastAsiaTheme="minorEastAsia"/>
                <w:color w:themeColor="text1" w:val="000000"/>
                <w:szCs w:val="21"/>
              </w:rPr>
              <w:t>4</w:t>
            </w:r>
          </w:p>
        </w:tc>
        <w:tc>
          <w:tcPr>
            <w:tcW w:type="dxa" w:w="2761"/>
            <w:vAlign w:val="center"/>
          </w:tcPr>
          <w:p w14:paraId="62AB8888" w14:textId="77777777" w:rsidR="00DB3887" w:rsidRDefault="00FC6961" w:rsidRPr="00D97CD7">
            <w:pPr>
              <w:autoSpaceDE w:val="0"/>
              <w:autoSpaceDN w:val="0"/>
              <w:adjustRightInd w:val="0"/>
              <w:spacing w:before="29" w:line="360" w:lineRule="auto"/>
              <w:ind w:left="15"/>
              <w:jc w:val="left"/>
              <w:rPr>
                <w:rFonts w:eastAsiaTheme="minorEastAsia"/>
                <w:color w:themeColor="text1" w:val="000000"/>
                <w:kern w:val="0"/>
                <w:szCs w:val="21"/>
              </w:rPr>
            </w:pPr>
            <w:r w:rsidRPr="00D97CD7">
              <w:rPr>
                <w:rFonts w:eastAsiaTheme="minorEastAsia"/>
                <w:color w:themeColor="text1" w:val="000000"/>
                <w:kern w:val="0"/>
                <w:szCs w:val="21"/>
              </w:rPr>
              <w:t>应收利息</w:t>
            </w:r>
          </w:p>
        </w:tc>
        <w:tc>
          <w:tcPr>
            <w:tcW w:type="dxa" w:w="4808"/>
            <w:vAlign w:val="center"/>
          </w:tcPr>
          <w:p w14:paraId="69A1B321" w14:textId="77777777" w:rsidR="00DB3887" w:rsidRDefault="00FC6961" w:rsidRPr="00D97CD7">
            <w:pPr>
              <w:autoSpaceDE w:val="0"/>
              <w:autoSpaceDN w:val="0"/>
              <w:adjustRightInd w:val="0"/>
              <w:spacing w:before="29" w:line="360" w:lineRule="auto"/>
              <w:ind w:left="15"/>
              <w:jc w:val="right"/>
              <w:rPr>
                <w:rFonts w:eastAsiaTheme="minorEastAsia"/>
                <w:color w:themeColor="text1" w:val="000000"/>
                <w:kern w:val="0"/>
                <w:szCs w:val="21"/>
              </w:rPr>
            </w:pPr>
            <w:r w:rsidRPr="00D97CD7">
              <w:rPr>
                <w:rFonts w:eastAsiaTheme="minorEastAsia"/>
                <w:color w:themeColor="text1" w:val="000000"/>
                <w:kern w:val="0"/>
                <w:szCs w:val="21"/>
              </w:rPr>
              <w:t/>
            </w:r>
            <w:proofErr w:type="spellStart"/>
            <w:r w:rsidRPr="00D97CD7">
              <w:rPr>
                <w:rFonts w:eastAsiaTheme="minorEastAsia"/>
                <w:color w:themeColor="text1" w:val="000000"/>
                <w:kern w:val="0"/>
                <w:szCs w:val="21"/>
              </w:rPr>
              <w:t/>
            </w:r>
            <w:proofErr w:type="spellEnd"/>
            <w:r w:rsidRPr="00D97CD7">
              <w:rPr>
                <w:rFonts w:eastAsiaTheme="minorEastAsia"/>
                <w:color w:themeColor="text1" w:val="000000"/>
                <w:kern w:val="0"/>
                <w:szCs w:val="21"/>
              </w:rPr>
              <w:t>522.44</w:t>
            </w:r>
          </w:p>
        </w:tc>
      </w:tr>
      <w:tr w14:paraId="32AD0C42" w14:textId="77777777" w:rsidR="00DB3887" w:rsidRPr="00D97CD7">
        <w:tc>
          <w:tcPr>
            <w:tcW w:type="dxa" w:w="1110"/>
            <w:vAlign w:val="center"/>
          </w:tcPr>
          <w:p w14:paraId="7493ED28" w14:textId="77777777" w:rsidR="00DB3887" w:rsidRDefault="00FC6961" w:rsidRPr="00D97CD7">
            <w:pPr>
              <w:autoSpaceDE w:val="0"/>
              <w:autoSpaceDN w:val="0"/>
              <w:adjustRightInd w:val="0"/>
              <w:spacing w:before="29" w:line="360" w:lineRule="auto"/>
              <w:ind w:left="15"/>
              <w:jc w:val="center"/>
              <w:rPr>
                <w:rFonts w:eastAsiaTheme="minorEastAsia"/>
                <w:color w:themeColor="text1" w:val="000000"/>
                <w:szCs w:val="21"/>
              </w:rPr>
            </w:pPr>
            <w:r w:rsidRPr="00D97CD7">
              <w:rPr>
                <w:rFonts w:eastAsiaTheme="minorEastAsia"/>
                <w:color w:themeColor="text1" w:val="000000"/>
                <w:szCs w:val="21"/>
              </w:rPr>
              <w:t>5</w:t>
            </w:r>
          </w:p>
        </w:tc>
        <w:tc>
          <w:tcPr>
            <w:tcW w:type="dxa" w:w="2761"/>
            <w:vAlign w:val="center"/>
          </w:tcPr>
          <w:p w14:paraId="69FE0EE4" w14:textId="77777777" w:rsidR="00DB3887" w:rsidRDefault="00FC6961" w:rsidRPr="00D97CD7">
            <w:pPr>
              <w:autoSpaceDE w:val="0"/>
              <w:autoSpaceDN w:val="0"/>
              <w:adjustRightInd w:val="0"/>
              <w:spacing w:before="29" w:line="360" w:lineRule="auto"/>
              <w:ind w:left="15"/>
              <w:jc w:val="left"/>
              <w:rPr>
                <w:rFonts w:eastAsiaTheme="minorEastAsia"/>
                <w:color w:themeColor="text1" w:val="000000"/>
                <w:kern w:val="0"/>
                <w:szCs w:val="21"/>
              </w:rPr>
            </w:pPr>
            <w:r w:rsidRPr="00D97CD7">
              <w:rPr>
                <w:rFonts w:eastAsiaTheme="minorEastAsia"/>
                <w:color w:themeColor="text1" w:val="000000"/>
                <w:kern w:val="0"/>
                <w:szCs w:val="21"/>
              </w:rPr>
              <w:t>应收申购款</w:t>
            </w:r>
          </w:p>
        </w:tc>
        <w:tc>
          <w:tcPr>
            <w:tcW w:type="dxa" w:w="4808"/>
            <w:vAlign w:val="center"/>
          </w:tcPr>
          <w:p w14:paraId="528E284E" w14:textId="77777777" w:rsidR="00DB3887" w:rsidRDefault="00FC6961" w:rsidRPr="00D97CD7">
            <w:pPr>
              <w:autoSpaceDE w:val="0"/>
              <w:autoSpaceDN w:val="0"/>
              <w:adjustRightInd w:val="0"/>
              <w:spacing w:before="29" w:line="360" w:lineRule="auto"/>
              <w:ind w:left="15"/>
              <w:jc w:val="right"/>
              <w:rPr>
                <w:rFonts w:eastAsiaTheme="minorEastAsia"/>
                <w:color w:themeColor="text1" w:val="000000"/>
                <w:kern w:val="0"/>
                <w:szCs w:val="21"/>
              </w:rPr>
            </w:pPr>
            <w:r w:rsidRPr="00D97CD7">
              <w:rPr>
                <w:rFonts w:eastAsiaTheme="minorEastAsia"/>
                <w:color w:themeColor="text1" w:val="000000"/>
                <w:kern w:val="0"/>
                <w:szCs w:val="21"/>
              </w:rPr>
              <w:t/>
            </w:r>
            <w:proofErr w:type="spellStart"/>
            <w:r w:rsidRPr="00D97CD7">
              <w:rPr>
                <w:rFonts w:eastAsiaTheme="minorEastAsia"/>
                <w:color w:themeColor="text1" w:val="000000"/>
                <w:kern w:val="0"/>
                <w:szCs w:val="21"/>
              </w:rPr>
              <w:t/>
            </w:r>
            <w:proofErr w:type="spellEnd"/>
            <w:r w:rsidRPr="00D97CD7">
              <w:rPr>
                <w:rFonts w:eastAsiaTheme="minorEastAsia"/>
                <w:color w:themeColor="text1" w:val="000000"/>
                <w:kern w:val="0"/>
                <w:szCs w:val="21"/>
              </w:rPr>
              <w:t>850,340.65</w:t>
            </w:r>
          </w:p>
        </w:tc>
      </w:tr>
      <w:tr w14:paraId="2A6DCA49" w14:textId="77777777" w:rsidR="00DB3887" w:rsidRPr="00D97CD7">
        <w:tc>
          <w:tcPr>
            <w:tcW w:type="dxa" w:w="1110"/>
            <w:vAlign w:val="center"/>
          </w:tcPr>
          <w:p w14:paraId="33BC043D" w14:textId="77777777" w:rsidR="00DB3887" w:rsidRDefault="00FC6961" w:rsidRPr="00D97CD7">
            <w:pPr>
              <w:autoSpaceDE w:val="0"/>
              <w:autoSpaceDN w:val="0"/>
              <w:adjustRightInd w:val="0"/>
              <w:spacing w:before="29" w:line="360" w:lineRule="auto"/>
              <w:ind w:left="15"/>
              <w:jc w:val="center"/>
              <w:rPr>
                <w:rFonts w:eastAsiaTheme="minorEastAsia"/>
                <w:color w:themeColor="text1" w:val="000000"/>
                <w:szCs w:val="21"/>
              </w:rPr>
            </w:pPr>
            <w:r w:rsidRPr="00D97CD7">
              <w:rPr>
                <w:rFonts w:eastAsiaTheme="minorEastAsia"/>
                <w:color w:themeColor="text1" w:val="000000"/>
                <w:szCs w:val="21"/>
              </w:rPr>
              <w:t>6</w:t>
            </w:r>
          </w:p>
        </w:tc>
        <w:tc>
          <w:tcPr>
            <w:tcW w:type="dxa" w:w="2761"/>
            <w:vAlign w:val="center"/>
          </w:tcPr>
          <w:p w14:paraId="4EFB5DD8" w14:textId="77777777" w:rsidR="00DB3887" w:rsidRDefault="00FC6961" w:rsidRPr="00D97CD7">
            <w:pPr>
              <w:autoSpaceDE w:val="0"/>
              <w:autoSpaceDN w:val="0"/>
              <w:adjustRightInd w:val="0"/>
              <w:spacing w:before="29" w:line="360" w:lineRule="auto"/>
              <w:ind w:left="15"/>
              <w:jc w:val="left"/>
              <w:rPr>
                <w:rFonts w:eastAsiaTheme="minorEastAsia"/>
                <w:color w:themeColor="text1" w:val="000000"/>
                <w:kern w:val="0"/>
                <w:szCs w:val="21"/>
              </w:rPr>
            </w:pPr>
            <w:r w:rsidRPr="00D97CD7">
              <w:rPr>
                <w:rFonts w:eastAsiaTheme="minorEastAsia"/>
                <w:color w:themeColor="text1" w:val="000000"/>
                <w:kern w:val="0"/>
                <w:szCs w:val="21"/>
              </w:rPr>
              <w:t>其他应收款</w:t>
            </w:r>
          </w:p>
        </w:tc>
        <w:tc>
          <w:tcPr>
            <w:tcW w:type="dxa" w:w="4808"/>
            <w:vAlign w:val="center"/>
          </w:tcPr>
          <w:p w14:paraId="1C4BFE77" w14:textId="77777777" w:rsidR="00DB3887" w:rsidRDefault="00FC6961" w:rsidRPr="00D97CD7">
            <w:pPr>
              <w:autoSpaceDE w:val="0"/>
              <w:autoSpaceDN w:val="0"/>
              <w:adjustRightInd w:val="0"/>
              <w:spacing w:before="29" w:line="360" w:lineRule="auto"/>
              <w:ind w:left="15"/>
              <w:jc w:val="right"/>
              <w:rPr>
                <w:rFonts w:eastAsiaTheme="minorEastAsia"/>
                <w:color w:themeColor="text1" w:val="000000"/>
                <w:kern w:val="0"/>
                <w:szCs w:val="21"/>
              </w:rPr>
            </w:pPr>
            <w:r w:rsidRPr="00D97CD7">
              <w:rPr>
                <w:rFonts w:eastAsiaTheme="minorEastAsia"/>
                <w:color w:themeColor="text1" w:val="000000"/>
                <w:kern w:val="0"/>
                <w:szCs w:val="21"/>
              </w:rPr>
              <w:t/>
            </w:r>
            <w:proofErr w:type="spellStart"/>
            <w:r w:rsidRPr="00D97CD7">
              <w:rPr>
                <w:rFonts w:eastAsiaTheme="minorEastAsia"/>
                <w:color w:themeColor="text1" w:val="000000"/>
                <w:kern w:val="0"/>
                <w:szCs w:val="21"/>
              </w:rPr>
              <w:t/>
            </w:r>
            <w:proofErr w:type="spellEnd"/>
            <w:r w:rsidRPr="00D97CD7">
              <w:rPr>
                <w:rFonts w:eastAsiaTheme="minorEastAsia"/>
                <w:color w:themeColor="text1" w:val="000000"/>
                <w:kern w:val="0"/>
                <w:szCs w:val="21"/>
              </w:rPr>
              <w:t>-</w:t>
            </w:r>
          </w:p>
        </w:tc>
      </w:tr>
      <w:tr w14:paraId="143340B3" w14:textId="77777777" w:rsidR="00DB3887" w:rsidRPr="00D97CD7">
        <w:tc>
          <w:tcPr>
            <w:tcW w:type="dxa" w:w="1110"/>
            <w:vAlign w:val="center"/>
          </w:tcPr>
          <w:p w14:paraId="50F62F0E" w14:textId="77777777" w:rsidR="00DB3887" w:rsidRDefault="00FC6961" w:rsidRPr="00D97CD7">
            <w:pPr>
              <w:autoSpaceDE w:val="0"/>
              <w:autoSpaceDN w:val="0"/>
              <w:adjustRightInd w:val="0"/>
              <w:spacing w:before="29" w:line="360" w:lineRule="auto"/>
              <w:ind w:left="15"/>
              <w:jc w:val="center"/>
              <w:rPr>
                <w:rFonts w:eastAsiaTheme="minorEastAsia"/>
                <w:color w:themeColor="text1" w:val="000000"/>
                <w:szCs w:val="21"/>
              </w:rPr>
            </w:pPr>
            <w:r w:rsidRPr="00D97CD7">
              <w:rPr>
                <w:rFonts w:eastAsiaTheme="minorEastAsia"/>
                <w:color w:themeColor="text1" w:val="000000"/>
                <w:szCs w:val="21"/>
              </w:rPr>
              <w:t>7</w:t>
            </w:r>
          </w:p>
        </w:tc>
        <w:tc>
          <w:tcPr>
            <w:tcW w:type="dxa" w:w="2761"/>
            <w:vAlign w:val="center"/>
          </w:tcPr>
          <w:p w14:paraId="0F781271" w14:textId="77777777" w:rsidR="00DB3887" w:rsidRDefault="00FC6961" w:rsidRPr="00D97CD7">
            <w:pPr>
              <w:autoSpaceDE w:val="0"/>
              <w:autoSpaceDN w:val="0"/>
              <w:adjustRightInd w:val="0"/>
              <w:spacing w:before="29" w:line="360" w:lineRule="auto"/>
              <w:ind w:left="15"/>
              <w:jc w:val="left"/>
              <w:rPr>
                <w:rFonts w:eastAsiaTheme="minorEastAsia"/>
                <w:color w:themeColor="text1" w:val="000000"/>
                <w:szCs w:val="21"/>
              </w:rPr>
            </w:pPr>
            <w:r w:rsidRPr="00D97CD7">
              <w:rPr>
                <w:rFonts w:eastAsiaTheme="minorEastAsia"/>
                <w:color w:themeColor="text1" w:val="000000"/>
                <w:szCs w:val="21"/>
              </w:rPr>
              <w:t>待摊费用</w:t>
            </w:r>
          </w:p>
        </w:tc>
        <w:tc>
          <w:tcPr>
            <w:tcW w:type="dxa" w:w="4808"/>
            <w:vAlign w:val="center"/>
          </w:tcPr>
          <w:p w14:paraId="0C68312D" w14:textId="77777777" w:rsidR="00DB3887" w:rsidRDefault="00FC6961" w:rsidRPr="00D97CD7">
            <w:pPr>
              <w:autoSpaceDE w:val="0"/>
              <w:autoSpaceDN w:val="0"/>
              <w:adjustRightInd w:val="0"/>
              <w:spacing w:before="29" w:line="360" w:lineRule="auto"/>
              <w:ind w:left="15"/>
              <w:jc w:val="right"/>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w:t>
            </w:r>
          </w:p>
        </w:tc>
      </w:tr>
      <w:tr w14:paraId="12FB29F7" w14:textId="77777777" w:rsidR="00DB3887" w:rsidRPr="00D97CD7">
        <w:tc>
          <w:tcPr>
            <w:tcW w:type="dxa" w:w="1110"/>
            <w:vAlign w:val="center"/>
          </w:tcPr>
          <w:p w14:paraId="0B569B02" w14:textId="77777777" w:rsidR="00DB3887" w:rsidRDefault="00FC6961" w:rsidRPr="00D97CD7">
            <w:pPr>
              <w:autoSpaceDE w:val="0"/>
              <w:autoSpaceDN w:val="0"/>
              <w:adjustRightInd w:val="0"/>
              <w:spacing w:before="29" w:line="360" w:lineRule="auto"/>
              <w:ind w:left="15"/>
              <w:jc w:val="center"/>
              <w:rPr>
                <w:rFonts w:eastAsiaTheme="minorEastAsia"/>
                <w:color w:themeColor="text1" w:val="000000"/>
                <w:szCs w:val="21"/>
              </w:rPr>
            </w:pPr>
            <w:r w:rsidRPr="00D97CD7">
              <w:rPr>
                <w:rFonts w:eastAsiaTheme="minorEastAsia"/>
                <w:color w:themeColor="text1" w:val="000000"/>
                <w:szCs w:val="21"/>
              </w:rPr>
              <w:t>8</w:t>
            </w:r>
          </w:p>
        </w:tc>
        <w:tc>
          <w:tcPr>
            <w:tcW w:type="dxa" w:w="2761"/>
            <w:vAlign w:val="center"/>
          </w:tcPr>
          <w:p w14:paraId="14855ECA" w14:textId="77777777" w:rsidR="00DB3887" w:rsidRDefault="00FC6961" w:rsidRPr="00D97CD7">
            <w:pPr>
              <w:autoSpaceDE w:val="0"/>
              <w:autoSpaceDN w:val="0"/>
              <w:adjustRightInd w:val="0"/>
              <w:spacing w:before="29" w:line="360" w:lineRule="auto"/>
              <w:ind w:left="15"/>
              <w:jc w:val="left"/>
              <w:rPr>
                <w:rFonts w:eastAsiaTheme="minorEastAsia"/>
                <w:color w:themeColor="text1" w:val="000000"/>
                <w:kern w:val="0"/>
                <w:szCs w:val="21"/>
              </w:rPr>
            </w:pPr>
            <w:r w:rsidRPr="00D97CD7">
              <w:rPr>
                <w:rFonts w:eastAsiaTheme="minorEastAsia"/>
                <w:color w:themeColor="text1" w:val="000000"/>
                <w:kern w:val="0"/>
                <w:szCs w:val="21"/>
              </w:rPr>
              <w:t>其他</w:t>
            </w:r>
          </w:p>
        </w:tc>
        <w:tc>
          <w:tcPr>
            <w:tcW w:type="dxa" w:w="4808"/>
            <w:vAlign w:val="center"/>
          </w:tcPr>
          <w:p w14:paraId="5B9234A9" w14:textId="77777777" w:rsidR="00DB3887" w:rsidRDefault="00FC6961" w:rsidRPr="00D97CD7">
            <w:pPr>
              <w:autoSpaceDE w:val="0"/>
              <w:autoSpaceDN w:val="0"/>
              <w:adjustRightInd w:val="0"/>
              <w:spacing w:before="29" w:line="360" w:lineRule="auto"/>
              <w:ind w:left="15"/>
              <w:jc w:val="right"/>
              <w:rPr>
                <w:rFonts w:eastAsiaTheme="minorEastAsia"/>
                <w:color w:themeColor="text1" w:val="000000"/>
                <w:kern w:val="0"/>
                <w:szCs w:val="21"/>
              </w:rPr>
            </w:pPr>
            <w:r w:rsidRPr="00D97CD7">
              <w:rPr>
                <w:rFonts w:eastAsiaTheme="minorEastAsia"/>
                <w:color w:themeColor="text1" w:val="000000"/>
                <w:kern w:val="0"/>
                <w:szCs w:val="21"/>
              </w:rPr>
              <w:t/>
            </w:r>
            <w:proofErr w:type="spellStart"/>
            <w:r w:rsidRPr="00D97CD7">
              <w:rPr>
                <w:rFonts w:eastAsiaTheme="minorEastAsia"/>
                <w:color w:themeColor="text1" w:val="000000"/>
                <w:kern w:val="0"/>
                <w:szCs w:val="21"/>
              </w:rPr>
              <w:t/>
            </w:r>
            <w:proofErr w:type="spellEnd"/>
            <w:r w:rsidRPr="00D97CD7">
              <w:rPr>
                <w:rFonts w:eastAsiaTheme="minorEastAsia"/>
                <w:color w:themeColor="text1" w:val="000000"/>
                <w:kern w:val="0"/>
                <w:szCs w:val="21"/>
              </w:rPr>
              <w:t>-</w:t>
            </w:r>
          </w:p>
        </w:tc>
      </w:tr>
      <w:tr w14:paraId="14122474" w14:textId="77777777" w:rsidR="00DB3887" w:rsidRPr="00D97CD7">
        <w:tc>
          <w:tcPr>
            <w:tcW w:type="dxa" w:w="1110"/>
            <w:vAlign w:val="center"/>
          </w:tcPr>
          <w:p w14:paraId="488591CA" w14:textId="77777777" w:rsidR="00DB3887" w:rsidRDefault="00FC6961" w:rsidRPr="00D97CD7">
            <w:pPr>
              <w:autoSpaceDE w:val="0"/>
              <w:autoSpaceDN w:val="0"/>
              <w:adjustRightInd w:val="0"/>
              <w:spacing w:before="29" w:line="360" w:lineRule="auto"/>
              <w:ind w:left="15"/>
              <w:jc w:val="center"/>
              <w:rPr>
                <w:rFonts w:eastAsiaTheme="minorEastAsia"/>
                <w:color w:themeColor="text1" w:val="000000"/>
                <w:szCs w:val="21"/>
              </w:rPr>
            </w:pPr>
            <w:r w:rsidRPr="00D97CD7">
              <w:rPr>
                <w:rFonts w:eastAsiaTheme="minorEastAsia"/>
                <w:color w:themeColor="text1" w:val="000000"/>
                <w:szCs w:val="21"/>
              </w:rPr>
              <w:t>9</w:t>
            </w:r>
          </w:p>
        </w:tc>
        <w:tc>
          <w:tcPr>
            <w:tcW w:type="dxa" w:w="2761"/>
            <w:vAlign w:val="center"/>
          </w:tcPr>
          <w:p w14:paraId="4736E0E7" w14:textId="77777777" w:rsidR="00DB3887" w:rsidRDefault="00FC6961" w:rsidRPr="00D97CD7">
            <w:pPr>
              <w:autoSpaceDE w:val="0"/>
              <w:autoSpaceDN w:val="0"/>
              <w:adjustRightInd w:val="0"/>
              <w:spacing w:before="29" w:line="360" w:lineRule="auto"/>
              <w:ind w:left="15"/>
              <w:jc w:val="left"/>
              <w:rPr>
                <w:rFonts w:eastAsiaTheme="minorEastAsia"/>
                <w:color w:themeColor="text1" w:val="000000"/>
                <w:kern w:val="0"/>
                <w:szCs w:val="21"/>
              </w:rPr>
            </w:pPr>
            <w:r w:rsidRPr="00D97CD7">
              <w:rPr>
                <w:rFonts w:eastAsiaTheme="minorEastAsia"/>
                <w:color w:themeColor="text1" w:val="000000"/>
                <w:kern w:val="0"/>
                <w:szCs w:val="21"/>
              </w:rPr>
              <w:t>合计</w:t>
            </w:r>
          </w:p>
        </w:tc>
        <w:tc>
          <w:tcPr>
            <w:tcW w:type="dxa" w:w="4808"/>
            <w:vAlign w:val="center"/>
          </w:tcPr>
          <w:p w14:paraId="1F5ED4B0" w14:textId="77777777" w:rsidR="00DB3887" w:rsidRDefault="00FC6961" w:rsidRPr="00D97CD7">
            <w:pPr>
              <w:autoSpaceDE w:val="0"/>
              <w:autoSpaceDN w:val="0"/>
              <w:adjustRightInd w:val="0"/>
              <w:spacing w:before="29" w:line="360" w:lineRule="auto"/>
              <w:ind w:left="15"/>
              <w:jc w:val="right"/>
              <w:rPr>
                <w:rFonts w:eastAsiaTheme="minorEastAsia"/>
                <w:color w:themeColor="text1" w:val="000000"/>
                <w:kern w:val="0"/>
                <w:szCs w:val="21"/>
              </w:rPr>
            </w:pPr>
            <w:r w:rsidRPr="00D97CD7">
              <w:rPr>
                <w:rFonts w:eastAsiaTheme="minorEastAsia"/>
                <w:color w:themeColor="text1" w:val="000000"/>
                <w:kern w:val="0"/>
                <w:szCs w:val="21"/>
              </w:rPr>
              <w:t/>
            </w:r>
            <w:proofErr w:type="spellStart"/>
            <w:r w:rsidRPr="00D97CD7">
              <w:rPr>
                <w:rFonts w:eastAsiaTheme="minorEastAsia"/>
                <w:color w:themeColor="text1" w:val="000000"/>
                <w:kern w:val="0"/>
                <w:szCs w:val="21"/>
              </w:rPr>
              <w:t/>
            </w:r>
            <w:proofErr w:type="spellEnd"/>
            <w:r w:rsidRPr="00D97CD7">
              <w:rPr>
                <w:rFonts w:eastAsiaTheme="minorEastAsia"/>
                <w:color w:themeColor="text1" w:val="000000"/>
                <w:kern w:val="0"/>
                <w:szCs w:val="21"/>
              </w:rPr>
              <w:t>861,520.14</w:t>
            </w:r>
          </w:p>
        </w:tc>
      </w:tr>
    </w:tbl>
    <w:p w14:paraId="71442A13" w14:textId="77777777" w:rsidR="00DB3887" w:rsidRDefault="00FC6961" w:rsidRPr="00D97CD7">
      <w:pPr>
        <w:autoSpaceDE w:val="0"/>
        <w:autoSpaceDN w:val="0"/>
        <w:adjustRightInd w:val="0"/>
        <w:spacing w:before="312" w:beforeLines="100" w:line="360" w:lineRule="auto"/>
        <w:jc w:val="left"/>
        <w:rPr>
          <w:rFonts w:eastAsiaTheme="minorEastAsia"/>
          <w:b/>
          <w:color w:themeColor="text1" w:val="000000"/>
          <w:kern w:val="0"/>
          <w:szCs w:val="21"/>
        </w:rPr>
      </w:pPr>
      <w:r w:rsidRPr="00D97CD7">
        <w:rPr>
          <w:rFonts w:eastAsiaTheme="minorEastAsia"/>
          <w:b/>
          <w:color w:themeColor="text1" w:val="000000"/>
          <w:kern w:val="0"/>
          <w:szCs w:val="21"/>
        </w:rPr>
        <w:lastRenderedPageBreak/>
        <w:t/>
      </w:r>
      <w:proofErr w:type="gramStart"/>
      <w:r w:rsidRPr="00D97CD7">
        <w:rPr>
          <w:rFonts w:eastAsiaTheme="minorEastAsia"/>
          <w:b/>
          <w:color w:themeColor="text1" w:val="000000"/>
          <w:kern w:val="0"/>
          <w:szCs w:val="21"/>
        </w:rPr>
        <w:t>5.</w:t>
      </w:r>
      <w:proofErr w:type="gramEnd"/>
      <w:r w:rsidRPr="00D97CD7">
        <w:rPr>
          <w:rFonts w:eastAsiaTheme="minorEastAsia"/>
          <w:b/>
          <w:color w:themeColor="text1" w:val="000000"/>
          <w:kern w:val="0"/>
          <w:szCs w:val="21"/>
        </w:rPr>
        <w:t>12.4</w:t>
      </w:r>
      <w:r w:rsidRPr="00D97CD7">
        <w:rPr>
          <w:rFonts w:eastAsiaTheme="minorEastAsia"/>
          <w:b/>
          <w:color w:themeColor="text1" w:val="000000"/>
          <w:kern w:val="0"/>
          <w:szCs w:val="21"/>
        </w:rPr>
        <w:t>报告期末持有的处于转股期的可转换债券明细</w:t>
      </w:r>
    </w:p>
    <w:p w14:paraId="0C5533F8" w14:textId="77777777" w:rsidR="00DB3887" w:rsidRDefault="00FC6961" w:rsidRPr="00D97CD7">
      <w:pPr>
        <w:autoSpaceDE w:val="0"/>
        <w:autoSpaceDN w:val="0"/>
        <w:adjustRightInd w:val="0"/>
        <w:spacing w:line="360" w:lineRule="auto"/>
        <w:ind w:firstLine="420" w:firstLineChars="200"/>
        <w:jc w:val="left"/>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gramStart"/>
      <w:r w:rsidRPr="00D97CD7">
        <w:rPr>
          <w:rFonts w:eastAsiaTheme="minorEastAsia"/>
          <w:color w:themeColor="text1" w:val="000000"/>
          <w:szCs w:val="21"/>
        </w:rPr>
        <w:t/>
      </w:r>
      <w:proofErr w:type="spellEnd"/>
      <w:r w:rsidRPr="00D97CD7">
        <w:rPr>
          <w:rFonts w:eastAsiaTheme="minorEastAsia"/>
          <w:color w:themeColor="text1" w:val="000000"/>
          <w:szCs w:val="21"/>
        </w:rPr>
        <w:t/>
      </w:r>
      <w:proofErr w:type="spellStart"/>
      <w:proofErr w:type="gramEnd"/>
      <w:r w:rsidRPr="00D97CD7">
        <w:rPr>
          <w:rFonts w:eastAsiaTheme="minorEastAsia"/>
          <w:color w:themeColor="text1" w:val="000000"/>
          <w:szCs w:val="21"/>
        </w:rPr>
        <w:t/>
      </w:r>
      <w:proofErr w:type="spellEnd"/>
      <w:r w:rsidRPr="00D97CD7">
        <w:rPr>
          <w:rFonts w:eastAsiaTheme="minorEastAsia"/>
          <w:color w:themeColor="text1" w:val="000000"/>
          <w:szCs w:val="21"/>
        </w:rPr>
        <w:t>本基金本报告期末未持有处于转股期的可转换债券。</w:t>
      </w:r>
    </w:p>
    <w:p w14:paraId="3BB75A61" w14:textId="77777777" w:rsidR="00DB3887" w:rsidRDefault="00FC6961" w:rsidRPr="00D97CD7">
      <w:pPr>
        <w:autoSpaceDE w:val="0"/>
        <w:autoSpaceDN w:val="0"/>
        <w:adjustRightInd w:val="0"/>
        <w:spacing w:before="312" w:beforeLines="100" w:line="360" w:lineRule="auto"/>
        <w:jc w:val="left"/>
        <w:rPr>
          <w:rFonts w:eastAsiaTheme="minorEastAsia"/>
          <w:b/>
          <w:bCs/>
          <w:color w:themeColor="text1" w:val="000000"/>
          <w:szCs w:val="21"/>
        </w:rPr>
      </w:pPr>
      <w:r w:rsidRPr="00D97CD7">
        <w:rPr>
          <w:rFonts w:eastAsiaTheme="minorEastAsia"/>
          <w:b/>
          <w:color w:themeColor="text1" w:val="000000"/>
          <w:kern w:val="0"/>
          <w:szCs w:val="21"/>
        </w:rPr>
        <w:t/>
      </w:r>
      <w:proofErr w:type="gramStart"/>
      <w:r w:rsidRPr="00D97CD7">
        <w:rPr>
          <w:rFonts w:eastAsiaTheme="minorEastAsia"/>
          <w:b/>
          <w:color w:themeColor="text1" w:val="000000"/>
          <w:kern w:val="0"/>
          <w:szCs w:val="21"/>
        </w:rPr>
        <w:t>5.</w:t>
      </w:r>
      <w:proofErr w:type="gramEnd"/>
      <w:r w:rsidRPr="00D97CD7">
        <w:rPr>
          <w:rFonts w:eastAsiaTheme="minorEastAsia"/>
          <w:b/>
          <w:color w:themeColor="text1" w:val="000000"/>
          <w:kern w:val="0"/>
          <w:szCs w:val="21"/>
        </w:rPr>
        <w:t>12.5</w:t>
      </w:r>
      <w:r w:rsidRPr="00D97CD7">
        <w:rPr>
          <w:rFonts w:eastAsiaTheme="minorEastAsia"/>
          <w:b/>
          <w:bCs/>
          <w:color w:themeColor="text1" w:val="000000"/>
          <w:szCs w:val="21"/>
        </w:rPr>
        <w:t>报告期末前十名股票中存在流通受限情况的说明</w:t>
      </w:r>
    </w:p>
    <w:p w14:paraId="652B3789" w14:textId="77777777" w:rsidR="00DB3887" w:rsidRDefault="00FC6961" w:rsidRPr="00D97CD7">
      <w:pPr>
        <w:autoSpaceDE w:val="0"/>
        <w:autoSpaceDN w:val="0"/>
        <w:adjustRightInd w:val="0"/>
        <w:spacing w:line="360" w:lineRule="auto"/>
        <w:ind w:firstLine="420" w:firstLineChars="200"/>
        <w:jc w:val="left"/>
        <w:rPr>
          <w:rFonts w:eastAsiaTheme="minorEastAsia"/>
          <w:color w:themeColor="text1" w:val="000000"/>
          <w:szCs w:val="21"/>
        </w:rPr>
      </w:pPr>
      <w:r w:rsidRPr="00D97CD7">
        <w:rPr>
          <w:rFonts w:eastAsiaTheme="minorEastAsia"/>
          <w:color w:themeColor="text1" w:val="000000"/>
          <w:szCs w:val="21"/>
        </w:rPr>
        <w:t/>
      </w:r>
      <w:proofErr w:type="gramStart"/>
      <w:r w:rsidRPr="00D97CD7">
        <w:rPr>
          <w:rFonts w:eastAsiaTheme="minorEastAsia"/>
          <w:color w:themeColor="text1" w:val="000000"/>
          <w:szCs w:val="21"/>
        </w:rPr>
        <w:t/>
      </w:r>
      <w:proofErr w:type="gramEnd"/>
      <w:r w:rsidRPr="00D97CD7">
        <w:rPr>
          <w:rFonts w:eastAsiaTheme="minorEastAsia"/>
          <w:color w:themeColor="text1" w:val="000000"/>
          <w:szCs w:val="21"/>
        </w:rPr>
        <w:t>本基金本报告期末前十名股票中不存在流通受限情况。</w:t>
      </w:r>
    </w:p>
    <w:p w14:paraId="45FE635A" w14:textId="77777777" w:rsidR="00DB3887" w:rsidRDefault="00FC6961" w:rsidRPr="00D97CD7">
      <w:pPr>
        <w:autoSpaceDE w:val="0"/>
        <w:autoSpaceDN w:val="0"/>
        <w:adjustRightInd w:val="0"/>
        <w:spacing w:before="312" w:beforeLines="100" w:line="360" w:lineRule="auto"/>
        <w:jc w:val="left"/>
        <w:rPr>
          <w:rFonts w:eastAsiaTheme="minorEastAsia"/>
          <w:b/>
          <w:color w:themeColor="text1" w:val="000000"/>
          <w:kern w:val="0"/>
          <w:szCs w:val="21"/>
        </w:rPr>
      </w:pPr>
      <w:r w:rsidRPr="00D97CD7">
        <w:rPr>
          <w:rFonts w:eastAsiaTheme="minorEastAsia"/>
          <w:b/>
          <w:color w:themeColor="text1" w:val="000000"/>
          <w:kern w:val="0"/>
          <w:szCs w:val="21"/>
        </w:rPr>
        <w:t/>
      </w:r>
      <w:proofErr w:type="spellStart"/>
      <w:r w:rsidRPr="00D97CD7">
        <w:rPr>
          <w:rFonts w:eastAsiaTheme="minorEastAsia"/>
          <w:b/>
          <w:color w:themeColor="text1" w:val="000000"/>
          <w:kern w:val="0"/>
          <w:szCs w:val="21"/>
        </w:rPr>
        <w:t/>
      </w:r>
      <w:proofErr w:type="gramStart"/>
      <w:r w:rsidRPr="00D97CD7">
        <w:rPr>
          <w:rFonts w:eastAsiaTheme="minorEastAsia"/>
          <w:b/>
          <w:color w:themeColor="text1" w:val="000000"/>
          <w:kern w:val="0"/>
          <w:szCs w:val="21"/>
        </w:rPr>
        <w:t/>
      </w:r>
      <w:proofErr w:type="spellEnd"/>
      <w:r w:rsidRPr="00D97CD7">
        <w:rPr>
          <w:rFonts w:eastAsiaTheme="minorEastAsia"/>
          <w:b/>
          <w:color w:themeColor="text1" w:val="000000"/>
          <w:kern w:val="0"/>
          <w:szCs w:val="21"/>
        </w:rPr>
        <w:t/>
      </w:r>
      <w:proofErr w:type="gramEnd"/>
      <w:r w:rsidRPr="00D97CD7">
        <w:rPr>
          <w:rFonts w:eastAsiaTheme="minorEastAsia"/>
          <w:b/>
          <w:color w:themeColor="text1" w:val="000000"/>
          <w:kern w:val="0"/>
          <w:szCs w:val="21"/>
        </w:rPr>
        <w:t>5.12.6</w:t>
      </w:r>
      <w:r w:rsidRPr="00D97CD7">
        <w:rPr>
          <w:rFonts w:eastAsiaTheme="minorEastAsia"/>
          <w:b/>
          <w:color w:themeColor="text1" w:val="000000"/>
          <w:kern w:val="0"/>
          <w:szCs w:val="21"/>
        </w:rPr>
        <w:t>投资组合报告附注的其他文字描述部分</w:t>
      </w:r>
    </w:p>
    <w:p w14:paraId="4B3652B4" w14:textId="77777777" w:rsidR="00DB3887" w:rsidRDefault="00FC6961" w:rsidRPr="00D97CD7">
      <w:pPr>
        <w:spacing w:line="360" w:lineRule="auto"/>
        <w:ind w:firstLine="420" w:firstLineChars="200"/>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因四舍五入的原因，投资组合报告中分项之和与合计数可能存在尾差。</w:t>
      </w:r>
    </w:p>
    <w:p w14:paraId="7E0FA984" w14:textId="77777777" w:rsidR="00DB3887" w:rsidRDefault="00FC6961" w:rsidRPr="00D97CD7">
      <w:pPr>
        <w:pStyle w:val="1"/>
        <w:spacing w:after="312" w:afterLines="100" w:before="312" w:beforeLines="100" w:line="360" w:lineRule="auto"/>
        <w:jc w:val="center"/>
        <w:rPr>
          <w:rFonts w:eastAsiaTheme="minorEastAsia"/>
          <w:color w:themeColor="text1" w:val="000000"/>
          <w:kern w:val="0"/>
          <w:sz w:val="21"/>
          <w:szCs w:val="21"/>
        </w:rPr>
      </w:pPr>
      <w:r w:rsidRPr="00D97CD7">
        <w:rPr>
          <w:rFonts w:eastAsiaTheme="minorEastAsia"/>
          <w:color w:themeColor="text1" w:val="000000"/>
          <w:kern w:val="0"/>
          <w:sz w:val="21"/>
          <w:szCs w:val="21"/>
        </w:rPr>
        <w:t xml:space="preserve">§6  </w:t>
      </w:r>
      <w:r w:rsidRPr="00D97CD7">
        <w:rPr>
          <w:rFonts w:eastAsiaTheme="minorEastAsia"/>
          <w:color w:themeColor="text1" w:val="000000"/>
          <w:kern w:val="0"/>
          <w:sz w:val="21"/>
          <w:szCs w:val="21"/>
        </w:rPr>
        <w:t>开放式基金份额变动</w:t>
      </w:r>
    </w:p>
    <w:p w14:paraId="39E71CE6" w14:textId="77777777" w:rsidR="00DB3887" w:rsidRDefault="00FC6961" w:rsidRPr="00D97CD7">
      <w:pPr>
        <w:autoSpaceDE w:val="0"/>
        <w:autoSpaceDN w:val="0"/>
        <w:adjustRightInd w:val="0"/>
        <w:spacing w:before="29" w:line="288" w:lineRule="auto"/>
        <w:ind w:left="15" w:right="480"/>
        <w:jc w:val="right"/>
        <w:rPr>
          <w:rFonts w:eastAsiaTheme="minorEastAsia"/>
          <w:color w:themeColor="text1" w:val="000000"/>
          <w:kern w:val="0"/>
          <w:szCs w:val="21"/>
        </w:rPr>
      </w:pPr>
      <w:r w:rsidRPr="00D97CD7">
        <w:rPr>
          <w:rFonts w:eastAsiaTheme="minorEastAsia"/>
          <w:color w:themeColor="text1" w:val="000000"/>
          <w:kern w:val="0"/>
          <w:szCs w:val="21"/>
        </w:rPr>
        <w:t>单位：份</w:t>
      </w:r>
    </w:p>
    <w:tbl>
      <w:tblPr>
        <w:tblW w:type="dxa" w:w="8634"/>
        <w:tblInd w:type="dxa" w:w="108"/>
        <w:tblLayout w:type="fixed"/>
        <w:tblLook w:firstColumn="1" w:firstRow="1" w:lastColumn="0" w:lastRow="0" w:noHBand="0" w:noVBand="1" w:val="04A0"/>
      </w:tblPr>
      <w:tblGrid>
        <w:gridCol w:w="3900"/>
        <w:gridCol w:w="2367"/>
        <w:gridCol w:w="2367"/>
      </w:tblGrid>
      <w:tr w14:paraId="4A831581" w14:textId="77777777" w:rsidR="00DB3887" w:rsidRPr="00D97CD7">
        <w:tc>
          <w:tcPr>
            <w:tcW w:type="dxa" w:w="3900"/>
            <w:tcBorders>
              <w:top w:color="000000" w:space="0" w:sz="8" w:val="single"/>
              <w:left w:color="000000" w:space="0" w:sz="8" w:val="single"/>
              <w:bottom w:color="000000" w:space="0" w:sz="8" w:val="single"/>
              <w:right w:color="000000" w:space="0" w:sz="8" w:val="single"/>
            </w:tcBorders>
            <w:vAlign w:val="center"/>
          </w:tcPr>
          <w:p w14:paraId="724C656A" w14:textId="77777777" w:rsidR="00DB3887" w:rsidRDefault="00FC6961" w:rsidRPr="00D97CD7">
            <w:pPr>
              <w:autoSpaceDE w:val="0"/>
              <w:autoSpaceDN w:val="0"/>
              <w:adjustRightInd w:val="0"/>
              <w:spacing w:before="29" w:line="360" w:lineRule="auto"/>
              <w:ind w:left="17"/>
              <w:jc w:val="center"/>
              <w:rPr>
                <w:rFonts w:eastAsiaTheme="minorEastAsia"/>
                <w:color w:themeColor="text1" w:val="000000"/>
                <w:kern w:val="0"/>
                <w:szCs w:val="21"/>
              </w:rPr>
            </w:pPr>
            <w:r w:rsidRPr="00D97CD7">
              <w:rPr>
                <w:rFonts w:eastAsiaTheme="minorEastAsia"/>
                <w:color w:themeColor="text1" w:val="000000"/>
                <w:kern w:val="0"/>
                <w:szCs w:val="21"/>
              </w:rPr>
              <w:t>项目</w:t>
            </w:r>
          </w:p>
        </w:tc>
        <w:tc>
          <w:tcPr>
            <w:tcW w:type="dxa" w:w="2367"/>
            <w:tcBorders>
              <w:top w:color="000000" w:space="0" w:sz="8" w:val="single"/>
              <w:left w:color="000000" w:space="0" w:sz="8" w:val="single"/>
              <w:bottom w:color="000000" w:space="0" w:sz="8" w:val="single"/>
              <w:right w:color="000000" w:space="0" w:sz="8" w:val="single"/>
            </w:tcBorders>
            <w:vAlign w:val="center"/>
          </w:tcPr>
          <w:p w14:paraId="77DB86BF" w14:textId="77777777" w:rsidR="00DB3887" w:rsidRDefault="00FC6961" w:rsidRPr="00D97CD7">
            <w:pPr>
              <w:autoSpaceDE w:val="0"/>
              <w:autoSpaceDN w:val="0"/>
              <w:adjustRightInd w:val="0"/>
              <w:spacing w:before="29" w:line="360" w:lineRule="auto"/>
              <w:ind w:left="17"/>
              <w:jc w:val="right"/>
              <w:rPr>
                <w:rFonts w:eastAsiaTheme="minorEastAsia"/>
                <w:color w:themeColor="text1" w:val="000000"/>
                <w:szCs w:val="21"/>
              </w:rPr>
            </w:pPr>
            <w:r w:rsidRPr="00D97CD7">
              <w:rPr>
                <w:rFonts w:eastAsiaTheme="minorEastAsia"/>
                <w:color w:themeColor="text1" w:val="000000"/>
                <w:kern w:val="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lastRenderedPageBreak/>
              <w:t>上投摩根MSCI中国A股ETF联接A</w:t>
            </w:r>
          </w:p>
        </w:tc>
        <w:tc>
          <w:tcPr>
            <w:tcW w:type="dxa" w:w="2367"/>
            <w:tcBorders>
              <w:top w:color="000000" w:space="0" w:sz="8" w:val="single"/>
              <w:left w:color="000000" w:space="0" w:sz="8" w:val="single"/>
              <w:bottom w:color="000000" w:space="0" w:sz="8" w:val="single"/>
              <w:right w:color="000000" w:space="0" w:sz="8" w:val="single"/>
            </w:tcBorders>
            <w:vAlign w:val="center"/>
          </w:tcPr>
          <w:p w14:paraId="3BCD3550" w14:textId="77777777" w:rsidR="00DB3887" w:rsidRDefault="00FC6961" w:rsidRPr="00D97CD7">
            <w:pPr>
              <w:autoSpaceDE w:val="0"/>
              <w:autoSpaceDN w:val="0"/>
              <w:adjustRightInd w:val="0"/>
              <w:spacing w:before="29" w:line="360" w:lineRule="auto"/>
              <w:ind w:left="17"/>
              <w:jc w:val="right"/>
              <w:rPr>
                <w:rFonts w:eastAsiaTheme="minorEastAsia"/>
                <w:color w:themeColor="text1" w:val="000000"/>
                <w:szCs w:val="21"/>
              </w:rPr>
            </w:pPr>
            <w:r w:rsidRPr="00D97CD7">
              <w:rPr>
                <w:rFonts w:eastAsiaTheme="minorEastAsia"/>
                <w:color w:themeColor="text1" w:val="000000"/>
                <w:kern w:val="0"/>
                <w:szCs w:val="21"/>
              </w:rPr>
              <w:lastRenderedPageBreak/>
              <w:t/>
            </w:r>
            <w:r w:rsidRPr="00D97CD7">
              <w:rPr>
                <w:rFonts w:eastAsiaTheme="minorEastAsia"/>
                <w:color w:themeColor="text1" w:val="000000"/>
                <w:szCs w:val="21"/>
              </w:rPr>
              <w:t/>
            </w:r>
            <w:r w:rsidRPr="00D97CD7">
              <w:rPr>
                <w:rFonts w:eastAsiaTheme="minorEastAsia"/>
                <w:color w:themeColor="text1" w:val="000000"/>
                <w:szCs w:val="21"/>
              </w:rPr>
              <w:lastRenderedPageBreak/>
              <w:t>上投摩根MSCI中国A股ETF联接C</w:t>
            </w:r>
          </w:p>
        </w:tc>
      </w:tr>
      <w:tr w14:paraId="7FE9AED2" w14:textId="77777777" w:rsidR="00DB3887" w:rsidRPr="00D97CD7">
        <w:tc>
          <w:tcPr>
            <w:tcW w:type="dxa" w:w="3900"/>
            <w:tcBorders>
              <w:top w:color="000000" w:space="0" w:sz="8" w:val="single"/>
              <w:left w:color="000000" w:space="0" w:sz="8" w:val="single"/>
              <w:bottom w:color="000000" w:space="0" w:sz="8" w:val="single"/>
              <w:right w:color="000000" w:space="0" w:sz="8" w:val="single"/>
            </w:tcBorders>
            <w:vAlign w:val="center"/>
          </w:tcPr>
          <w:p w14:paraId="77805CDA" w14:textId="77777777" w:rsidR="00DB3887" w:rsidRDefault="00FC6961" w:rsidRPr="00D97CD7">
            <w:pPr>
              <w:autoSpaceDE w:val="0"/>
              <w:autoSpaceDN w:val="0"/>
              <w:adjustRightInd w:val="0"/>
              <w:spacing w:before="29" w:line="360" w:lineRule="auto"/>
              <w:ind w:left="17"/>
              <w:jc w:val="left"/>
              <w:rPr>
                <w:rFonts w:eastAsiaTheme="minorEastAsia"/>
                <w:color w:themeColor="text1" w:val="000000"/>
                <w:kern w:val="0"/>
                <w:szCs w:val="21"/>
              </w:rPr>
            </w:pPr>
            <w:r w:rsidRPr="00D97CD7">
              <w:rPr>
                <w:rFonts w:eastAsiaTheme="minorEastAsia"/>
                <w:color w:themeColor="text1" w:val="000000"/>
                <w:kern w:val="0"/>
                <w:szCs w:val="21"/>
              </w:rPr>
              <w:t>本报告期期</w:t>
            </w:r>
            <w:proofErr w:type="gramStart"/>
            <w:r w:rsidRPr="00D97CD7">
              <w:rPr>
                <w:rFonts w:eastAsiaTheme="minorEastAsia"/>
                <w:color w:themeColor="text1" w:val="000000"/>
                <w:kern w:val="0"/>
                <w:szCs w:val="21"/>
              </w:rPr>
              <w:t>初基金</w:t>
            </w:r>
            <w:proofErr w:type="gramEnd"/>
            <w:r w:rsidRPr="00D97CD7">
              <w:rPr>
                <w:rFonts w:eastAsiaTheme="minorEastAsia"/>
                <w:color w:themeColor="text1" w:val="000000"/>
                <w:kern w:val="0"/>
                <w:szCs w:val="21"/>
              </w:rPr>
              <w:t>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12770904" w14:textId="77777777" w:rsidR="00DB3887" w:rsidRDefault="00FC6961" w:rsidRPr="00D97CD7">
            <w:pPr>
              <w:autoSpaceDE w:val="0"/>
              <w:autoSpaceDN w:val="0"/>
              <w:adjustRightInd w:val="0"/>
              <w:spacing w:before="29" w:line="360" w:lineRule="auto"/>
              <w:ind w:left="17"/>
              <w:jc w:val="right"/>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gramStart"/>
            <w:r w:rsidRPr="00D97CD7">
              <w:rPr>
                <w:rFonts w:eastAsiaTheme="minorEastAsia"/>
                <w:color w:themeColor="text1" w:val="000000"/>
                <w:szCs w:val="21"/>
              </w:rPr>
              <w:t/>
            </w:r>
            <w:proofErr w:type="spellEnd"/>
            <w:r w:rsidRPr="00D97CD7">
              <w:rPr>
                <w:rFonts w:eastAsiaTheme="minorEastAsia"/>
                <w:color w:themeColor="text1" w:val="000000"/>
                <w:szCs w:val="21"/>
              </w:rPr>
              <w:t/>
            </w:r>
            <w:proofErr w:type="gramEnd"/>
            <w:r w:rsidRPr="00D97CD7">
              <w:rPr>
                <w:rFonts w:eastAsiaTheme="minorEastAsia"/>
                <w:color w:themeColor="text1" w:val="000000"/>
                <w:szCs w:val="21"/>
              </w:rPr>
              <w:t>45,900,522.92</w:t>
            </w:r>
          </w:p>
        </w:tc>
        <w:tc>
          <w:tcPr>
            <w:tcW w:type="dxa" w:w="2367"/>
            <w:tcBorders>
              <w:top w:color="000000" w:space="0" w:sz="8" w:val="single"/>
              <w:left w:color="000000" w:space="0" w:sz="8" w:val="single"/>
              <w:bottom w:color="000000" w:space="0" w:sz="8" w:val="single"/>
              <w:right w:color="000000" w:space="0" w:sz="8" w:val="single"/>
            </w:tcBorders>
            <w:vAlign w:val="center"/>
          </w:tcPr>
          <w:p w14:paraId="7BA18EA1" w14:textId="77777777" w:rsidR="00DB3887" w:rsidRDefault="00FC6961" w:rsidRPr="00D97CD7">
            <w:pPr>
              <w:autoSpaceDE w:val="0"/>
              <w:autoSpaceDN w:val="0"/>
              <w:adjustRightInd w:val="0"/>
              <w:spacing w:before="29" w:line="360" w:lineRule="auto"/>
              <w:ind w:left="17"/>
              <w:jc w:val="right"/>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gramStart"/>
            <w:r w:rsidRPr="00D97CD7">
              <w:rPr>
                <w:rFonts w:eastAsiaTheme="minorEastAsia"/>
                <w:color w:themeColor="text1" w:val="000000"/>
                <w:szCs w:val="21"/>
              </w:rPr>
              <w:t/>
            </w:r>
            <w:proofErr w:type="spellEnd"/>
            <w:r w:rsidRPr="00D97CD7">
              <w:rPr>
                <w:rFonts w:eastAsiaTheme="minorEastAsia"/>
                <w:color w:themeColor="text1" w:val="000000"/>
                <w:szCs w:val="21"/>
              </w:rPr>
              <w:t/>
            </w:r>
            <w:proofErr w:type="gramEnd"/>
            <w:r w:rsidRPr="00D97CD7">
              <w:rPr>
                <w:rFonts w:eastAsiaTheme="minorEastAsia"/>
                <w:color w:themeColor="text1" w:val="000000"/>
                <w:szCs w:val="21"/>
              </w:rPr>
              <w:t>17,609,855.20</w:t>
            </w:r>
          </w:p>
        </w:tc>
      </w:tr>
      <w:tr w14:paraId="1A2A60C2" w14:textId="77777777" w:rsidR="00DB3887" w:rsidRPr="00D97CD7">
        <w:tc>
          <w:tcPr>
            <w:tcW w:type="dxa" w:w="3900"/>
            <w:tcBorders>
              <w:top w:color="000000" w:space="0" w:sz="8" w:val="single"/>
              <w:left w:color="000000" w:space="0" w:sz="8" w:val="single"/>
              <w:bottom w:color="000000" w:space="0" w:sz="8" w:val="single"/>
              <w:right w:color="000000" w:space="0" w:sz="8" w:val="single"/>
            </w:tcBorders>
            <w:vAlign w:val="center"/>
          </w:tcPr>
          <w:p w14:paraId="42E4A3B4" w14:textId="77777777" w:rsidR="00DB3887" w:rsidRDefault="00FC6961" w:rsidRPr="00D97CD7">
            <w:pPr>
              <w:autoSpaceDE w:val="0"/>
              <w:autoSpaceDN w:val="0"/>
              <w:adjustRightInd w:val="0"/>
              <w:spacing w:before="29" w:line="360" w:lineRule="auto"/>
              <w:ind w:left="17"/>
              <w:jc w:val="left"/>
              <w:rPr>
                <w:rFonts w:eastAsiaTheme="minorEastAsia"/>
                <w:color w:themeColor="text1" w:val="000000"/>
                <w:kern w:val="0"/>
                <w:szCs w:val="21"/>
              </w:rPr>
            </w:pPr>
            <w:r w:rsidRPr="00D97CD7">
              <w:rPr>
                <w:rFonts w:eastAsiaTheme="minorEastAsia"/>
                <w:color w:themeColor="text1" w:val="000000"/>
                <w:kern w:val="0"/>
                <w:szCs w:val="21"/>
              </w:rPr>
              <w:t/>
            </w:r>
            <w:proofErr w:type="spellStart"/>
            <w:r w:rsidRPr="00D97CD7">
              <w:rPr>
                <w:rFonts w:eastAsiaTheme="minorEastAsia"/>
                <w:color w:themeColor="text1" w:val="000000"/>
                <w:kern w:val="0"/>
                <w:szCs w:val="21"/>
              </w:rPr>
              <w:t/>
            </w:r>
            <w:r w:rsidRPr="00D97CD7">
              <w:rPr>
                <w:rFonts w:eastAsiaTheme="minorEastAsia"/>
                <w:color w:themeColor="text1" w:val="000000"/>
                <w:szCs w:val="21"/>
              </w:rPr>
              <w:t/>
            </w:r>
            <w:proofErr w:type="spellEnd"/>
            <w:r w:rsidRPr="00D97CD7">
              <w:rPr>
                <w:rFonts w:eastAsiaTheme="minorEastAsia"/>
                <w:color w:themeColor="text1" w:val="000000"/>
                <w:kern w:val="0"/>
                <w:szCs w:val="21"/>
              </w:rPr>
              <w:t>报告期期间</w:t>
            </w:r>
            <w:r w:rsidRPr="00D97CD7">
              <w:rPr>
                <w:rFonts w:eastAsiaTheme="minorEastAsia"/>
                <w:color w:themeColor="text1" w:val="000000"/>
                <w:kern w:val="0"/>
                <w:szCs w:val="21"/>
              </w:rPr>
              <w:t>基金总申购份额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5868FC24" w14:textId="77777777" w:rsidR="00DB3887" w:rsidRDefault="00FC6961" w:rsidRPr="00D97CD7">
            <w:pPr>
              <w:autoSpaceDE w:val="0"/>
              <w:autoSpaceDN w:val="0"/>
              <w:adjustRightInd w:val="0"/>
              <w:spacing w:before="29" w:line="360" w:lineRule="auto"/>
              <w:ind w:left="17"/>
              <w:jc w:val="right"/>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1,235,455.49</w:t>
            </w:r>
          </w:p>
        </w:tc>
        <w:tc>
          <w:tcPr>
            <w:tcW w:type="dxa" w:w="2367"/>
            <w:tcBorders>
              <w:top w:color="000000" w:space="0" w:sz="8" w:val="single"/>
              <w:left w:color="000000" w:space="0" w:sz="8" w:val="single"/>
              <w:bottom w:color="000000" w:space="0" w:sz="8" w:val="single"/>
              <w:right w:color="000000" w:space="0" w:sz="8" w:val="single"/>
            </w:tcBorders>
            <w:vAlign w:val="center"/>
          </w:tcPr>
          <w:p w14:paraId="4E9DE36B" w14:textId="77777777" w:rsidR="00DB3887" w:rsidRDefault="00FC6961" w:rsidRPr="00D97CD7">
            <w:pPr>
              <w:autoSpaceDE w:val="0"/>
              <w:autoSpaceDN w:val="0"/>
              <w:adjustRightInd w:val="0"/>
              <w:spacing w:before="29" w:line="360" w:lineRule="auto"/>
              <w:ind w:left="17"/>
              <w:jc w:val="right"/>
              <w:rPr>
                <w:rFonts w:eastAsiaTheme="minorEastAsia"/>
                <w:color w:themeColor="text1" w:val="000000"/>
                <w:szCs w:val="21"/>
              </w:rPr>
            </w:pPr>
            <w:r w:rsidRPr="00D97CD7">
              <w:rPr>
                <w:rFonts w:eastAsiaTheme="minorEastAsia"/>
                <w:color w:themeColor="text1" w:val="000000"/>
                <w:szCs w:val="21"/>
              </w:rPr>
              <w:t>25,272,530.49</w:t>
            </w:r>
          </w:p>
        </w:tc>
      </w:tr>
      <w:tr w14:paraId="17CEDAF9" w14:textId="77777777" w:rsidR="00DB3887" w:rsidRPr="00D97CD7">
        <w:tc>
          <w:tcPr>
            <w:tcW w:type="dxa" w:w="3900"/>
            <w:tcBorders>
              <w:top w:color="000000" w:space="0" w:sz="8" w:val="single"/>
              <w:left w:color="000000" w:space="0" w:sz="8" w:val="single"/>
              <w:bottom w:color="000000" w:space="0" w:sz="8" w:val="single"/>
              <w:right w:color="000000" w:space="0" w:sz="8" w:val="single"/>
            </w:tcBorders>
            <w:vAlign w:val="center"/>
          </w:tcPr>
          <w:p w14:paraId="66CEA0A1" w14:textId="77777777" w:rsidR="00DB3887" w:rsidRDefault="00FC6961" w:rsidRPr="00D97CD7">
            <w:pPr>
              <w:autoSpaceDE w:val="0"/>
              <w:autoSpaceDN w:val="0"/>
              <w:adjustRightInd w:val="0"/>
              <w:spacing w:before="29" w:line="360" w:lineRule="auto"/>
              <w:ind w:left="17"/>
              <w:jc w:val="left"/>
              <w:rPr>
                <w:rFonts w:eastAsiaTheme="minorEastAsia"/>
                <w:color w:themeColor="text1" w:val="000000"/>
                <w:kern w:val="0"/>
                <w:szCs w:val="21"/>
              </w:rPr>
            </w:pPr>
            <w:r w:rsidRPr="00D97CD7">
              <w:rPr>
                <w:rFonts w:eastAsiaTheme="minorEastAsia"/>
                <w:color w:themeColor="text1" w:val="000000"/>
                <w:kern w:val="0"/>
                <w:szCs w:val="21"/>
              </w:rPr>
              <w:t>减：</w:t>
            </w:r>
            <w:r w:rsidRPr="00D97CD7">
              <w:rPr>
                <w:rFonts w:eastAsiaTheme="minorEastAsia"/>
                <w:color w:themeColor="text1" w:val="000000"/>
                <w:kern w:val="0"/>
                <w:szCs w:val="21"/>
              </w:rPr>
              <w:t/>
            </w:r>
            <w:proofErr w:type="spellStart"/>
            <w:r w:rsidRPr="00D97CD7">
              <w:rPr>
                <w:rFonts w:eastAsiaTheme="minorEastAsia"/>
                <w:color w:themeColor="text1" w:val="000000"/>
                <w:kern w:val="0"/>
                <w:szCs w:val="21"/>
              </w:rPr>
              <w:t/>
            </w:r>
            <w:r w:rsidRPr="00D97CD7">
              <w:rPr>
                <w:rFonts w:eastAsiaTheme="minorEastAsia"/>
                <w:color w:themeColor="text1" w:val="000000"/>
                <w:szCs w:val="21"/>
              </w:rPr>
              <w:t/>
            </w:r>
            <w:proofErr w:type="spellEnd"/>
            <w:r w:rsidRPr="00D97CD7">
              <w:rPr>
                <w:rFonts w:eastAsiaTheme="minorEastAsia"/>
                <w:color w:themeColor="text1" w:val="000000"/>
                <w:kern w:val="0"/>
                <w:szCs w:val="21"/>
              </w:rPr>
              <w:t>报告期期间</w:t>
            </w:r>
            <w:r w:rsidRPr="00D97CD7">
              <w:rPr>
                <w:rFonts w:eastAsiaTheme="minorEastAsia"/>
                <w:color w:themeColor="text1" w:val="000000"/>
                <w:kern w:val="0"/>
                <w:szCs w:val="21"/>
              </w:rPr>
              <w:t>基金总赎回份额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1FF53C7F" w14:textId="77777777" w:rsidR="00DB3887" w:rsidRDefault="00FC6961" w:rsidRPr="00D97CD7">
            <w:pPr>
              <w:autoSpaceDE w:val="0"/>
              <w:autoSpaceDN w:val="0"/>
              <w:adjustRightInd w:val="0"/>
              <w:spacing w:before="29" w:line="360" w:lineRule="auto"/>
              <w:ind w:left="17"/>
              <w:jc w:val="right"/>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7,879,965.10</w:t>
            </w:r>
          </w:p>
        </w:tc>
        <w:tc>
          <w:tcPr>
            <w:tcW w:type="dxa" w:w="2367"/>
            <w:tcBorders>
              <w:top w:color="000000" w:space="0" w:sz="8" w:val="single"/>
              <w:left w:color="000000" w:space="0" w:sz="8" w:val="single"/>
              <w:bottom w:color="000000" w:space="0" w:sz="8" w:val="single"/>
              <w:right w:color="000000" w:space="0" w:sz="8" w:val="single"/>
            </w:tcBorders>
            <w:vAlign w:val="center"/>
          </w:tcPr>
          <w:p w14:paraId="1E1E9F38" w14:textId="77777777" w:rsidR="00DB3887" w:rsidRDefault="00FC6961" w:rsidRPr="00D97CD7">
            <w:pPr>
              <w:autoSpaceDE w:val="0"/>
              <w:autoSpaceDN w:val="0"/>
              <w:adjustRightInd w:val="0"/>
              <w:spacing w:before="29" w:line="360" w:lineRule="auto"/>
              <w:ind w:left="17"/>
              <w:jc w:val="right"/>
              <w:rPr>
                <w:rFonts w:eastAsiaTheme="minorEastAsia"/>
                <w:color w:themeColor="text1" w:val="000000"/>
                <w:szCs w:val="21"/>
              </w:rPr>
            </w:pPr>
            <w:r w:rsidRPr="00D97CD7">
              <w:rPr>
                <w:rFonts w:eastAsiaTheme="minorEastAsia"/>
                <w:color w:themeColor="text1" w:val="000000"/>
                <w:szCs w:val="21"/>
              </w:rPr>
              <w:t>27,804,951.35</w:t>
            </w:r>
          </w:p>
        </w:tc>
      </w:tr>
      <w:tr w14:paraId="4AC400D4" w14:textId="77777777" w:rsidR="00DB3887" w:rsidRPr="00D97CD7">
        <w:tc>
          <w:tcPr>
            <w:tcW w:type="dxa" w:w="3900"/>
            <w:tcBorders>
              <w:top w:color="000000" w:space="0" w:sz="8" w:val="single"/>
              <w:left w:color="000000" w:space="0" w:sz="8" w:val="single"/>
              <w:bottom w:color="000000" w:space="0" w:sz="8" w:val="single"/>
              <w:right w:color="000000" w:space="0" w:sz="8" w:val="single"/>
            </w:tcBorders>
            <w:vAlign w:val="center"/>
          </w:tcPr>
          <w:p w14:paraId="75B33BB3" w14:textId="77777777" w:rsidR="00DB3887" w:rsidRDefault="00FC6961" w:rsidRPr="00D97CD7">
            <w:pPr>
              <w:autoSpaceDE w:val="0"/>
              <w:autoSpaceDN w:val="0"/>
              <w:adjustRightInd w:val="0"/>
              <w:spacing w:before="29" w:line="360" w:lineRule="auto"/>
              <w:ind w:left="17"/>
              <w:jc w:val="left"/>
              <w:rPr>
                <w:rFonts w:eastAsiaTheme="minorEastAsia"/>
                <w:color w:themeColor="text1" w:val="000000"/>
                <w:kern w:val="0"/>
                <w:szCs w:val="21"/>
              </w:rPr>
            </w:pPr>
            <w:r w:rsidRPr="00D97CD7">
              <w:rPr>
                <w:rFonts w:eastAsiaTheme="minorEastAsia"/>
                <w:color w:themeColor="text1" w:val="000000"/>
                <w:kern w:val="0"/>
                <w:szCs w:val="21"/>
              </w:rPr>
              <w:t/>
            </w:r>
            <w:proofErr w:type="spellStart"/>
            <w:r w:rsidRPr="00D97CD7">
              <w:rPr>
                <w:rFonts w:eastAsiaTheme="minorEastAsia"/>
                <w:color w:themeColor="text1" w:val="000000"/>
                <w:kern w:val="0"/>
                <w:szCs w:val="21"/>
              </w:rPr>
              <w:t/>
            </w:r>
            <w:r w:rsidRPr="00D97CD7">
              <w:rPr>
                <w:rFonts w:eastAsiaTheme="minorEastAsia"/>
                <w:color w:themeColor="text1" w:val="000000"/>
                <w:szCs w:val="21"/>
              </w:rPr>
              <w:t/>
            </w:r>
            <w:proofErr w:type="spellEnd"/>
            <w:r w:rsidRPr="00D97CD7">
              <w:rPr>
                <w:rFonts w:eastAsiaTheme="minorEastAsia"/>
                <w:color w:themeColor="text1" w:val="000000"/>
                <w:kern w:val="0"/>
                <w:szCs w:val="21"/>
              </w:rPr>
              <w:t>报告期期间</w:t>
            </w:r>
            <w:r w:rsidRPr="00D97CD7">
              <w:rPr>
                <w:rFonts w:eastAsiaTheme="minorEastAsia"/>
                <w:color w:themeColor="text1" w:val="000000"/>
                <w:kern w:val="0"/>
                <w:szCs w:val="21"/>
              </w:rPr>
              <w:t>基金拆分变动份额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78063989" w14:textId="77777777" w:rsidR="00DB3887" w:rsidRDefault="00FC6961" w:rsidRPr="00D97CD7">
            <w:pPr>
              <w:autoSpaceDE w:val="0"/>
              <w:autoSpaceDN w:val="0"/>
              <w:adjustRightInd w:val="0"/>
              <w:spacing w:before="29" w:line="360" w:lineRule="auto"/>
              <w:ind w:left="17"/>
              <w:jc w:val="right"/>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w:t>
            </w:r>
          </w:p>
        </w:tc>
        <w:tc>
          <w:tcPr>
            <w:tcW w:type="dxa" w:w="2367"/>
            <w:tcBorders>
              <w:top w:color="000000" w:space="0" w:sz="8" w:val="single"/>
              <w:left w:color="000000" w:space="0" w:sz="8" w:val="single"/>
              <w:bottom w:color="000000" w:space="0" w:sz="8" w:val="single"/>
              <w:right w:color="000000" w:space="0" w:sz="8" w:val="single"/>
            </w:tcBorders>
            <w:vAlign w:val="center"/>
          </w:tcPr>
          <w:p w14:paraId="21DA322F" w14:textId="77777777" w:rsidR="00DB3887" w:rsidRDefault="00FC6961" w:rsidRPr="00D97CD7">
            <w:pPr>
              <w:autoSpaceDE w:val="0"/>
              <w:autoSpaceDN w:val="0"/>
              <w:adjustRightInd w:val="0"/>
              <w:spacing w:before="29" w:line="360" w:lineRule="auto"/>
              <w:ind w:left="17"/>
              <w:jc w:val="right"/>
              <w:rPr>
                <w:rFonts w:eastAsiaTheme="minorEastAsia"/>
                <w:color w:themeColor="text1" w:val="000000"/>
                <w:szCs w:val="21"/>
              </w:rPr>
            </w:pPr>
            <w:r w:rsidRPr="00D97CD7">
              <w:rPr>
                <w:rFonts w:eastAsiaTheme="minorEastAsia"/>
                <w:color w:themeColor="text1" w:val="000000"/>
                <w:szCs w:val="21"/>
              </w:rPr>
              <w:t>-</w:t>
            </w:r>
          </w:p>
        </w:tc>
      </w:tr>
      <w:tr w14:paraId="7086785D" w14:textId="77777777" w:rsidR="00DB3887" w:rsidRPr="00D97CD7">
        <w:tc>
          <w:tcPr>
            <w:tcW w:type="dxa" w:w="3900"/>
            <w:tcBorders>
              <w:top w:color="000000" w:space="0" w:sz="8" w:val="single"/>
              <w:left w:color="000000" w:space="0" w:sz="8" w:val="single"/>
              <w:bottom w:color="000000" w:space="0" w:sz="8" w:val="single"/>
              <w:right w:color="000000" w:space="0" w:sz="8" w:val="single"/>
            </w:tcBorders>
            <w:vAlign w:val="center"/>
          </w:tcPr>
          <w:p w14:paraId="5C6090FE" w14:textId="77777777" w:rsidR="00DB3887" w:rsidRDefault="00FC6961" w:rsidRPr="00D97CD7">
            <w:pPr>
              <w:autoSpaceDE w:val="0"/>
              <w:autoSpaceDN w:val="0"/>
              <w:adjustRightInd w:val="0"/>
              <w:spacing w:before="29" w:line="360" w:lineRule="auto"/>
              <w:ind w:left="17"/>
              <w:jc w:val="left"/>
              <w:rPr>
                <w:rFonts w:eastAsiaTheme="minorEastAsia"/>
                <w:color w:themeColor="text1" w:val="000000"/>
                <w:kern w:val="0"/>
                <w:szCs w:val="21"/>
              </w:rPr>
            </w:pPr>
            <w:r w:rsidRPr="00D97CD7">
              <w:rPr>
                <w:rFonts w:eastAsiaTheme="minorEastAsia"/>
                <w:color w:themeColor="text1" w:val="000000"/>
                <w:kern w:val="0"/>
                <w:szCs w:val="21"/>
              </w:rPr>
              <w:t>本报告期期末基金份额总额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7FA74127" w14:textId="77777777" w:rsidR="00DB3887" w:rsidRDefault="00FC6961" w:rsidRPr="00D97CD7">
            <w:pPr>
              <w:autoSpaceDE w:val="0"/>
              <w:autoSpaceDN w:val="0"/>
              <w:adjustRightInd w:val="0"/>
              <w:spacing w:before="29" w:line="360" w:lineRule="auto"/>
              <w:ind w:left="17"/>
              <w:jc w:val="right"/>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39,256,013.31</w:t>
            </w:r>
          </w:p>
        </w:tc>
        <w:tc>
          <w:tcPr>
            <w:tcW w:type="dxa" w:w="2367"/>
            <w:tcBorders>
              <w:top w:color="000000" w:space="0" w:sz="8" w:val="single"/>
              <w:left w:color="000000" w:space="0" w:sz="8" w:val="single"/>
              <w:bottom w:color="000000" w:space="0" w:sz="8" w:val="single"/>
              <w:right w:color="000000" w:space="0" w:sz="8" w:val="single"/>
            </w:tcBorders>
            <w:vAlign w:val="center"/>
          </w:tcPr>
          <w:p w14:paraId="4E7B700D" w14:textId="77777777" w:rsidR="00DB3887" w:rsidRDefault="00FC6961" w:rsidRPr="00D97CD7">
            <w:pPr>
              <w:autoSpaceDE w:val="0"/>
              <w:autoSpaceDN w:val="0"/>
              <w:adjustRightInd w:val="0"/>
              <w:spacing w:before="29" w:line="360" w:lineRule="auto"/>
              <w:ind w:left="17"/>
              <w:jc w:val="right"/>
              <w:rPr>
                <w:rFonts w:eastAsiaTheme="minorEastAsia"/>
                <w:color w:themeColor="text1" w:val="000000"/>
                <w:szCs w:val="21"/>
              </w:rPr>
            </w:pPr>
            <w:r w:rsidRPr="00D97CD7">
              <w:rPr>
                <w:rFonts w:eastAsiaTheme="minorEastAsia"/>
                <w:color w:themeColor="text1" w:val="000000"/>
                <w:szCs w:val="21"/>
              </w:rPr>
              <w:t>15,077,434.34</w:t>
            </w:r>
          </w:p>
        </w:tc>
      </w:tr>
    </w:tbl>
    <w:p w14:paraId="196B8036" w14:textId="77777777" w:rsidR="00DB3887" w:rsidRDefault="00FC6961" w:rsidRPr="00D97CD7">
      <w:pPr>
        <w:pStyle w:val="1"/>
        <w:tabs>
          <w:tab w:pos="4156" w:val="center"/>
          <w:tab w:pos="8312" w:val="right"/>
        </w:tabs>
        <w:spacing w:after="312" w:afterLines="100" w:before="312" w:beforeLines="100" w:line="360" w:lineRule="auto"/>
        <w:jc w:val="center"/>
        <w:rPr>
          <w:rFonts w:eastAsiaTheme="minorEastAsia"/>
          <w:color w:themeColor="text1" w:val="000000"/>
          <w:sz w:val="21"/>
          <w:szCs w:val="21"/>
        </w:rPr>
      </w:pPr>
      <w:r w:rsidRPr="00D97CD7">
        <w:rPr>
          <w:rFonts w:eastAsiaTheme="minorEastAsia"/>
          <w:color w:themeColor="text1" w:val="000000"/>
          <w:kern w:val="0"/>
          <w:sz w:val="21"/>
          <w:szCs w:val="21"/>
        </w:rPr>
        <w:t/>
      </w:r>
      <w:proofErr w:type="spellStart"/>
      <w:r w:rsidRPr="00D97CD7">
        <w:rPr>
          <w:rFonts w:eastAsiaTheme="minorEastAsia"/>
          <w:color w:themeColor="text1" w:val="000000"/>
          <w:kern w:val="0"/>
          <w:sz w:val="21"/>
          <w:szCs w:val="21"/>
        </w:rPr>
        <w:t/>
      </w:r>
      <w:proofErr w:type="spellEnd"/>
      <w:r w:rsidRPr="00D97CD7">
        <w:rPr>
          <w:rFonts w:eastAsiaTheme="minorEastAsia"/>
          <w:color w:themeColor="text1" w:val="000000"/>
          <w:kern w:val="0"/>
          <w:sz w:val="21"/>
          <w:szCs w:val="21"/>
        </w:rPr>
        <w:t xml:space="preserve">§7  </w:t>
      </w:r>
      <w:r w:rsidRPr="00D97CD7">
        <w:rPr>
          <w:rFonts w:eastAsiaTheme="minorEastAsia"/>
          <w:color w:themeColor="text1" w:val="000000"/>
          <w:sz w:val="21"/>
          <w:szCs w:val="21"/>
        </w:rPr>
        <w:t>基金管理人运用</w:t>
      </w:r>
      <w:proofErr w:type="gramStart"/>
      <w:r w:rsidRPr="00D97CD7">
        <w:rPr>
          <w:rFonts w:eastAsiaTheme="minorEastAsia"/>
          <w:color w:themeColor="text1" w:val="000000"/>
          <w:sz w:val="21"/>
          <w:szCs w:val="21"/>
        </w:rPr>
        <w:t>固有资金</w:t>
      </w:r>
      <w:proofErr w:type="gramEnd"/>
      <w:r w:rsidRPr="00D97CD7">
        <w:rPr>
          <w:rFonts w:eastAsiaTheme="minorEastAsia"/>
          <w:color w:themeColor="text1" w:val="000000"/>
          <w:sz w:val="21"/>
          <w:szCs w:val="21"/>
        </w:rPr>
        <w:t>投资本基金情况</w:t>
      </w:r>
    </w:p>
    <w:p w14:paraId="4C225EE0" w14:textId="77777777" w:rsidR="00DB3887" w:rsidRDefault="00FC6961" w:rsidRPr="00D97CD7">
      <w:pPr>
        <w:spacing w:line="360" w:lineRule="auto"/>
        <w:jc w:val="left"/>
        <w:rPr>
          <w:rFonts w:eastAsiaTheme="minorEastAsia"/>
          <w:color w:themeColor="text1" w:val="000000"/>
          <w:szCs w:val="21"/>
        </w:rPr>
      </w:pPr>
      <w:r w:rsidRPr="00D97CD7">
        <w:rPr>
          <w:rFonts w:eastAsiaTheme="minorEastAsia"/>
          <w:b/>
          <w:color w:themeColor="text1" w:val="000000"/>
          <w:szCs w:val="21"/>
        </w:rPr>
        <w:t/>
      </w:r>
      <w:proofErr w:type="spellStart"/>
      <w:r w:rsidRPr="00D97CD7">
        <w:rPr>
          <w:rFonts w:eastAsiaTheme="minorEastAsia"/>
          <w:b/>
          <w:color w:themeColor="text1" w:val="000000"/>
          <w:szCs w:val="21"/>
        </w:rPr>
        <w:t/>
      </w:r>
      <w:proofErr w:type="gramStart"/>
      <w:r w:rsidRPr="00D97CD7">
        <w:rPr>
          <w:rFonts w:eastAsiaTheme="minorEastAsia"/>
          <w:b/>
          <w:color w:themeColor="text1" w:val="000000"/>
          <w:szCs w:val="21"/>
        </w:rPr>
        <w:t/>
      </w:r>
      <w:proofErr w:type="spellEnd"/>
      <w:r w:rsidRPr="00D97CD7">
        <w:rPr>
          <w:rFonts w:eastAsiaTheme="minorEastAsia"/>
          <w:b/>
          <w:color w:themeColor="text1" w:val="000000"/>
          <w:szCs w:val="21"/>
        </w:rPr>
        <w:t/>
      </w:r>
      <w:proofErr w:type="gramEnd"/>
      <w:r w:rsidRPr="00D97CD7">
        <w:rPr>
          <w:rFonts w:eastAsiaTheme="minorEastAsia"/>
          <w:b/>
          <w:color w:themeColor="text1" w:val="000000"/>
          <w:szCs w:val="21"/>
        </w:rPr>
        <w:t xml:space="preserve">7.1 </w:t>
      </w:r>
      <w:r w:rsidRPr="00D97CD7">
        <w:rPr>
          <w:rFonts w:eastAsiaTheme="minorEastAsia"/>
          <w:b/>
          <w:bCs/>
          <w:color w:themeColor="text1" w:val="000000"/>
          <w:kern w:val="44"/>
          <w:szCs w:val="21"/>
        </w:rPr>
        <w:t>基金管理人持有本基金份额变动情况</w:t>
      </w:r>
    </w:p>
    <w:p w14:paraId="6C29922A" w14:textId="77777777" w:rsidR="00DB3887" w:rsidRDefault="00FC6961" w:rsidRPr="00D97CD7">
      <w:pPr>
        <w:autoSpaceDE w:val="0"/>
        <w:autoSpaceDN w:val="0"/>
        <w:adjustRightInd w:val="0"/>
        <w:spacing w:line="360" w:lineRule="auto"/>
        <w:ind w:firstLine="420" w:firstLineChars="200"/>
        <w:jc w:val="left"/>
        <w:rPr>
          <w:rFonts w:eastAsiaTheme="minorEastAsia"/>
          <w:color w:themeColor="text1" w:val="000000"/>
          <w:szCs w:val="21"/>
        </w:rPr>
      </w:pPr>
      <w:r w:rsidRPr="00D97CD7">
        <w:rPr>
          <w:rFonts w:eastAsiaTheme="minorEastAsia"/>
          <w:color w:themeColor="text1" w:val="000000"/>
          <w:szCs w:val="21"/>
        </w:rPr>
        <w:t/>
      </w:r>
      <w:proofErr w:type="gramStart"/>
      <w:r w:rsidRPr="00D97CD7">
        <w:rPr>
          <w:rFonts w:eastAsiaTheme="minorEastAsia"/>
          <w:color w:themeColor="text1" w:val="000000"/>
          <w:szCs w:val="21"/>
        </w:rPr>
        <w:t/>
      </w:r>
      <w:proofErr w:type="spellStart"/>
      <w:proofErr w:type="gramEnd"/>
      <w:r w:rsidRPr="00D97CD7">
        <w:rPr>
          <w:rFonts w:eastAsiaTheme="minorEastAsia"/>
          <w:color w:themeColor="text1" w:val="000000"/>
          <w:szCs w:val="21"/>
        </w:rPr>
        <w:t/>
      </w:r>
      <w:proofErr w:type="spellEnd"/>
      <w:r w:rsidRPr="00D97CD7">
        <w:rPr>
          <w:rFonts w:eastAsiaTheme="minorEastAsia"/>
          <w:color w:themeColor="text1" w:val="000000"/>
          <w:szCs w:val="21"/>
        </w:rPr>
        <w:t>无。</w:t>
      </w:r>
    </w:p>
    <w:p w14:paraId="78641685" w14:textId="77777777" w:rsidR="00DB3887" w:rsidRDefault="00FC6961" w:rsidRPr="00D97CD7">
      <w:pPr>
        <w:pStyle w:val="1"/>
        <w:spacing w:after="312" w:afterLines="100" w:before="312" w:beforeLines="100" w:line="360" w:lineRule="auto"/>
        <w:jc w:val="center"/>
        <w:rPr>
          <w:rFonts w:eastAsiaTheme="minorEastAsia"/>
          <w:color w:themeColor="text1" w:val="000000"/>
          <w:kern w:val="0"/>
          <w:sz w:val="21"/>
          <w:szCs w:val="21"/>
        </w:rPr>
      </w:pPr>
      <w:r w:rsidRPr="00D97CD7">
        <w:rPr>
          <w:rFonts w:eastAsiaTheme="minorEastAsia"/>
          <w:color w:themeColor="text1" w:val="000000"/>
          <w:kern w:val="0"/>
          <w:sz w:val="21"/>
          <w:szCs w:val="21"/>
        </w:rPr>
        <w:t>§8</w:t>
      </w:r>
      <w:r w:rsidRPr="00D97CD7">
        <w:rPr>
          <w:rFonts w:eastAsiaTheme="minorEastAsia"/>
          <w:color w:themeColor="text1" w:val="000000"/>
          <w:kern w:val="0"/>
          <w:sz w:val="21"/>
          <w:szCs w:val="21"/>
        </w:rPr>
        <w:t>备查文件目录</w:t>
      </w:r>
    </w:p>
    <w:p w14:paraId="32C0DEF5" w14:textId="77777777" w:rsidR="00DB3887" w:rsidRDefault="00FC6961" w:rsidRPr="00D97CD7">
      <w:pPr>
        <w:autoSpaceDE w:val="0"/>
        <w:autoSpaceDN w:val="0"/>
        <w:adjustRightInd w:val="0"/>
        <w:spacing w:line="360" w:lineRule="auto"/>
        <w:jc w:val="left"/>
        <w:rPr>
          <w:rFonts w:eastAsiaTheme="minorEastAsia"/>
          <w:b/>
          <w:bCs/>
          <w:color w:themeColor="text1" w:val="000000"/>
          <w:kern w:val="0"/>
          <w:szCs w:val="21"/>
        </w:rPr>
      </w:pPr>
      <w:r w:rsidRPr="00D97CD7">
        <w:rPr>
          <w:rFonts w:eastAsiaTheme="minorEastAsia"/>
          <w:b/>
          <w:bCs/>
          <w:color w:themeColor="text1" w:val="000000"/>
          <w:kern w:val="0"/>
          <w:szCs w:val="21"/>
        </w:rPr>
        <w:t/>
      </w:r>
      <w:proofErr w:type="gramStart"/>
      <w:r w:rsidRPr="00D97CD7">
        <w:rPr>
          <w:rFonts w:eastAsiaTheme="minorEastAsia"/>
          <w:b/>
          <w:bCs/>
          <w:color w:themeColor="text1" w:val="000000"/>
          <w:kern w:val="0"/>
          <w:szCs w:val="21"/>
        </w:rPr>
        <w:t>8.</w:t>
      </w:r>
      <w:proofErr w:type="gramEnd"/>
      <w:r w:rsidRPr="00D97CD7">
        <w:rPr>
          <w:rFonts w:eastAsiaTheme="minorEastAsia"/>
          <w:b/>
          <w:bCs/>
          <w:color w:themeColor="text1" w:val="000000"/>
          <w:kern w:val="0"/>
          <w:szCs w:val="21"/>
        </w:rPr>
        <w:t>1</w:t>
      </w:r>
      <w:r w:rsidRPr="00D97CD7">
        <w:rPr>
          <w:rFonts w:eastAsiaTheme="minorEastAsia"/>
          <w:b/>
          <w:bCs/>
          <w:color w:themeColor="text1" w:val="000000"/>
          <w:kern w:val="0"/>
          <w:szCs w:val="21"/>
        </w:rPr>
        <w:t>备查文件目录</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(一)中国证监会准予上投摩根MSCI中国A股交易型开放式指数证券投资基金联接基金募集注册的文件</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(二)上投摩根MSCI中国A股交易型开放式指数证券投资基金联接基金基金合同</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(三)上投摩根MSCI中国A股交易型开放式指数证券投资基金联接基金托管协议</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(四)法律意见书</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(五)基金管理人业务资格批件、营业执照</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(六)基金托管人业务资格批件、营业执照</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(七)上投摩根基金管理有限公司开放式基金业务规则</w:t>
      </w:r>
    </w:p>
    <w:p w14:paraId="2C36338C" w14:textId="77777777" w:rsidR="00DB3887" w:rsidRDefault="00FC6961" w:rsidRPr="00D97CD7">
      <w:pPr>
        <w:spacing w:line="360" w:lineRule="auto"/>
        <w:ind w:firstLine="420" w:firstLineChars="200"/>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(八)中国证监会要求的其他文件</w:t>
      </w:r>
    </w:p>
    <w:p w14:paraId="366453D5" w14:textId="77777777" w:rsidR="00DB3887" w:rsidRDefault="00FC6961" w:rsidRPr="00D97CD7">
      <w:pPr>
        <w:autoSpaceDE w:val="0"/>
        <w:autoSpaceDN w:val="0"/>
        <w:adjustRightInd w:val="0"/>
        <w:spacing w:before="312" w:beforeLines="100" w:line="360" w:lineRule="auto"/>
        <w:jc w:val="left"/>
        <w:rPr>
          <w:rFonts w:eastAsiaTheme="minorEastAsia"/>
          <w:b/>
          <w:bCs/>
          <w:color w:themeColor="text1" w:val="000000"/>
          <w:kern w:val="0"/>
          <w:szCs w:val="21"/>
        </w:rPr>
      </w:pPr>
      <w:r w:rsidRPr="00D97CD7">
        <w:rPr>
          <w:rFonts w:eastAsiaTheme="minorEastAsia"/>
          <w:b/>
          <w:bCs/>
          <w:color w:themeColor="text1" w:val="000000"/>
          <w:kern w:val="0"/>
          <w:szCs w:val="21"/>
        </w:rPr>
        <w:t/>
      </w:r>
      <w:proofErr w:type="gramStart"/>
      <w:r w:rsidRPr="00D97CD7">
        <w:rPr>
          <w:rFonts w:eastAsiaTheme="minorEastAsia"/>
          <w:b/>
          <w:bCs/>
          <w:color w:themeColor="text1" w:val="000000"/>
          <w:kern w:val="0"/>
          <w:szCs w:val="21"/>
        </w:rPr>
        <w:t>8.</w:t>
      </w:r>
      <w:proofErr w:type="gramEnd"/>
      <w:r w:rsidRPr="00D97CD7">
        <w:rPr>
          <w:rFonts w:eastAsiaTheme="minorEastAsia"/>
          <w:b/>
          <w:bCs/>
          <w:color w:themeColor="text1" w:val="000000"/>
          <w:kern w:val="0"/>
          <w:szCs w:val="21"/>
        </w:rPr>
        <w:t>2</w:t>
      </w:r>
      <w:r w:rsidRPr="00D97CD7">
        <w:rPr>
          <w:rFonts w:eastAsiaTheme="minorEastAsia"/>
          <w:b/>
          <w:bCs/>
          <w:color w:themeColor="text1" w:val="000000"/>
          <w:kern w:val="0"/>
          <w:szCs w:val="21"/>
        </w:rPr>
        <w:t>存放地点</w:t>
      </w:r>
    </w:p>
    <w:p w14:paraId="41F0E147" w14:textId="77777777" w:rsidR="00DB3887" w:rsidRDefault="00FC6961" w:rsidRPr="00D97CD7">
      <w:pPr>
        <w:spacing w:line="360" w:lineRule="auto"/>
        <w:ind w:firstLine="420" w:firstLineChars="200"/>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基金管理人或基金托管人住所。</w:t>
      </w:r>
    </w:p>
    <w:p w14:paraId="50FF44E5" w14:textId="77777777" w:rsidR="00DB3887" w:rsidRDefault="00FC6961" w:rsidRPr="00D97CD7">
      <w:pPr>
        <w:autoSpaceDE w:val="0"/>
        <w:autoSpaceDN w:val="0"/>
        <w:adjustRightInd w:val="0"/>
        <w:spacing w:before="312" w:beforeLines="100" w:line="360" w:lineRule="auto"/>
        <w:jc w:val="left"/>
        <w:rPr>
          <w:rFonts w:eastAsiaTheme="minorEastAsia"/>
          <w:b/>
          <w:bCs/>
          <w:color w:themeColor="text1" w:val="000000"/>
          <w:kern w:val="0"/>
          <w:szCs w:val="21"/>
        </w:rPr>
      </w:pPr>
      <w:r w:rsidRPr="00D97CD7">
        <w:rPr>
          <w:rFonts w:eastAsiaTheme="minorEastAsia"/>
          <w:b/>
          <w:bCs/>
          <w:color w:themeColor="text1" w:val="000000"/>
          <w:kern w:val="0"/>
          <w:szCs w:val="21"/>
        </w:rPr>
        <w:t/>
      </w:r>
      <w:proofErr w:type="gramStart"/>
      <w:r w:rsidRPr="00D97CD7">
        <w:rPr>
          <w:rFonts w:eastAsiaTheme="minorEastAsia"/>
          <w:b/>
          <w:bCs/>
          <w:color w:themeColor="text1" w:val="000000"/>
          <w:kern w:val="0"/>
          <w:szCs w:val="21"/>
        </w:rPr>
        <w:t>8.</w:t>
      </w:r>
      <w:proofErr w:type="gramEnd"/>
      <w:r w:rsidRPr="00D97CD7">
        <w:rPr>
          <w:rFonts w:eastAsiaTheme="minorEastAsia"/>
          <w:b/>
          <w:bCs/>
          <w:color w:themeColor="text1" w:val="000000"/>
          <w:kern w:val="0"/>
          <w:szCs w:val="21"/>
        </w:rPr>
        <w:t>3</w:t>
      </w:r>
      <w:r w:rsidRPr="00D97CD7">
        <w:rPr>
          <w:rFonts w:eastAsiaTheme="minorEastAsia"/>
          <w:b/>
          <w:bCs/>
          <w:color w:themeColor="text1" w:val="000000"/>
          <w:kern w:val="0"/>
          <w:szCs w:val="21"/>
        </w:rPr>
        <w:t>查阅方式</w:t>
      </w:r>
    </w:p>
    <w:p w14:paraId="6C02F8CE" w14:textId="77777777" w:rsidR="00DB3887" w:rsidRDefault="00FC6961" w:rsidRPr="00D97CD7">
      <w:pPr>
        <w:spacing w:line="360" w:lineRule="auto"/>
        <w:ind w:firstLine="420" w:firstLineChars="200"/>
        <w:rPr>
          <w:rFonts w:eastAsiaTheme="minorEastAsia"/>
          <w:color w:themeColor="text1" w:val="000000"/>
          <w:szCs w:val="21"/>
        </w:rPr>
      </w:pPr>
      <w:r w:rsidRPr="00D97CD7">
        <w:rPr>
          <w:rFonts w:eastAsiaTheme="minorEastAsia"/>
          <w:color w:themeColor="text1" w:val="000000"/>
          <w:szCs w:val="21"/>
        </w:rPr>
        <w:t/>
      </w:r>
      <w:proofErr w:type="spellStart"/>
      <w:r w:rsidRPr="00D97CD7">
        <w:rPr>
          <w:rFonts w:eastAsiaTheme="minorEastAsia"/>
          <w:color w:themeColor="text1" w:val="000000"/>
          <w:szCs w:val="21"/>
        </w:rPr>
        <w:t/>
      </w:r>
      <w:proofErr w:type="spellEnd"/>
      <w:r w:rsidRPr="00D97CD7">
        <w:rPr>
          <w:rFonts w:eastAsiaTheme="minorEastAsia"/>
          <w:color w:themeColor="text1" w:val="000000"/>
          <w:szCs w:val="21"/>
        </w:rPr>
        <w:t>投资者可在营业时间免费查阅，也可按工本费购买复印件。</w:t>
      </w:r>
    </w:p>
    <w:p w14:paraId="490FDB17" w14:textId="77777777" w:rsidR="00DB3887" w:rsidRDefault="00DB3887" w:rsidRPr="00D97CD7">
      <w:pPr>
        <w:spacing w:line="360" w:lineRule="auto"/>
        <w:ind w:left="840"/>
        <w:jc w:val="right"/>
        <w:rPr>
          <w:rFonts w:eastAsiaTheme="minorEastAsia"/>
          <w:color w:themeColor="text1" w:val="000000"/>
          <w:szCs w:val="21"/>
        </w:rPr>
      </w:pPr>
    </w:p>
    <w:p w14:paraId="0054DCB3" w14:textId="77777777" w:rsidR="00DB3887" w:rsidRDefault="00DB3887" w:rsidRPr="00D97CD7">
      <w:pPr>
        <w:spacing w:line="360" w:lineRule="auto"/>
        <w:ind w:left="840"/>
        <w:jc w:val="center"/>
        <w:rPr>
          <w:rFonts w:eastAsiaTheme="minorEastAsia"/>
          <w:b/>
          <w:color w:themeColor="text1" w:val="000000"/>
          <w:szCs w:val="21"/>
        </w:rPr>
      </w:pPr>
    </w:p>
    <w:p w14:paraId="52A35C40" w14:textId="77777777" w:rsidR="00DB3887" w:rsidRDefault="00FC6961" w:rsidRPr="00D97CD7">
      <w:pPr>
        <w:spacing w:line="360" w:lineRule="auto"/>
        <w:jc w:val="right"/>
        <w:rPr>
          <w:rFonts w:eastAsiaTheme="minorEastAsia"/>
          <w:b/>
          <w:bCs/>
          <w:color w:themeColor="text1" w:val="000000"/>
          <w:szCs w:val="21"/>
        </w:rPr>
      </w:pPr>
      <w:r w:rsidRPr="00D97CD7">
        <w:rPr>
          <w:rFonts w:eastAsiaTheme="minorEastAsia"/>
          <w:b/>
          <w:bCs/>
          <w:color w:themeColor="text1" w:val="000000"/>
          <w:szCs w:val="21"/>
        </w:rPr>
        <w:t/>
      </w:r>
      <w:proofErr w:type="spellStart"/>
      <w:r w:rsidRPr="00D97CD7">
        <w:rPr>
          <w:rFonts w:eastAsiaTheme="minorEastAsia"/>
          <w:b/>
          <w:bCs/>
          <w:color w:themeColor="text1" w:val="000000"/>
          <w:szCs w:val="21"/>
        </w:rPr>
        <w:t/>
      </w:r>
      <w:proofErr w:type="spellEnd"/>
      <w:r w:rsidRPr="00D97CD7">
        <w:rPr>
          <w:rFonts w:eastAsiaTheme="minorEastAsia"/>
          <w:b/>
          <w:bCs/>
          <w:color w:themeColor="text1" w:val="000000"/>
          <w:szCs w:val="21"/>
        </w:rPr>
        <w:t>上投摩根基金管理有限公司</w:t>
      </w:r>
    </w:p>
    <w:p w14:paraId="6016D6F2" w14:textId="77777777" w:rsidR="00DB3887" w:rsidRDefault="00FC6961" w:rsidRPr="00D97CD7">
      <w:pPr>
        <w:spacing w:line="360" w:lineRule="auto"/>
        <w:jc w:val="right"/>
        <w:rPr>
          <w:rFonts w:eastAsiaTheme="minorEastAsia"/>
          <w:b/>
          <w:bCs/>
          <w:color w:themeColor="text1" w:val="000000"/>
          <w:szCs w:val="21"/>
        </w:rPr>
      </w:pPr>
      <w:r w:rsidRPr="00D97CD7">
        <w:rPr>
          <w:rFonts w:eastAsiaTheme="minorEastAsia"/>
          <w:b/>
          <w:bCs/>
          <w:color w:themeColor="text1" w:val="000000"/>
          <w:szCs w:val="21"/>
        </w:rPr>
        <w:t/>
      </w:r>
      <w:proofErr w:type="spellStart"/>
      <w:r w:rsidRPr="00D97CD7">
        <w:rPr>
          <w:rFonts w:eastAsiaTheme="minorEastAsia"/>
          <w:b/>
          <w:bCs/>
          <w:color w:themeColor="text1" w:val="000000"/>
          <w:szCs w:val="21"/>
        </w:rPr>
        <w:t/>
      </w:r>
      <w:proofErr w:type="spellEnd"/>
      <w:r w:rsidRPr="00D97CD7">
        <w:rPr>
          <w:rFonts w:eastAsiaTheme="minorEastAsia"/>
          <w:b/>
          <w:bCs/>
          <w:color w:themeColor="text1" w:val="000000"/>
          <w:szCs w:val="21"/>
        </w:rPr>
        <w:t>二〇二一年十月二十七日</w:t>
      </w:r>
    </w:p>
    <w:sectPr w:rsidR="00DB3887" w:rsidRPr="00D97CD7">
      <w:footerReference r:id="rId12" w:type="even"/>
      <w:footerReference r:id="rId13" w:type="default"/>
      <w:pgSz w:h="16838" w:w="11906"/>
      <w:pgMar w:bottom="1440" w:footer="992" w:gutter="0" w:header="851" w:left="1800" w:right="1286" w:top="1440"/>
      <w:cols w:space="425"/>
      <w:docGrid w:linePitch="312"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A916D" w14:textId="77777777" w:rsidR="008B6CA1" w:rsidRDefault="008B6CA1">
      <w:r>
        <w:separator/>
      </w:r>
    </w:p>
  </w:endnote>
  <w:endnote w:type="continuationSeparator" w:id="0">
    <w:p w14:paraId="58CB6A50" w14:textId="77777777" w:rsidR="008B6CA1" w:rsidRDefault="008B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2E3776" w14:textId="77777777" w:rsidR="00FC6961" w:rsidRDefault="00FC6961">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proofErr w:type="gramStart"/>
    <w:r>
      <w:rPr>
        <w:rFonts w:hint="eastAsia"/>
        <w:kern w:val="0"/>
        <w:szCs w:val="21"/>
      </w:rPr>
      <w:t>页共</w:t>
    </w:r>
    <w:proofErr w:type="gramEnd"/>
    <w:r>
      <w:rPr>
        <w:kern w:val="0"/>
        <w:szCs w:val="21"/>
      </w:rPr>
      <w:fldChar w:fldCharType="begin"/>
    </w:r>
    <w:r>
      <w:rPr>
        <w:kern w:val="0"/>
        <w:szCs w:val="21"/>
      </w:rPr>
      <w:instrText xml:space="preserve"> NUMPAGES </w:instrText>
    </w:r>
    <w:r>
      <w:rPr>
        <w:kern w:val="0"/>
        <w:szCs w:val="21"/>
      </w:rPr>
      <w:fldChar w:fldCharType="separate"/>
    </w:r>
    <w:r>
      <w:rPr>
        <w:kern w:val="0"/>
        <w:szCs w:val="21"/>
      </w:rPr>
      <w:t>2</w:t>
    </w:r>
    <w:r>
      <w:rPr>
        <w:kern w:val="0"/>
        <w:szCs w:val="21"/>
      </w:rPr>
      <w:fldChar w:fldCharType="end"/>
    </w:r>
    <w:r>
      <w:rPr>
        <w:rFonts w:hint="eastAsia"/>
        <w:kern w:val="0"/>
        <w:szCs w:val="21"/>
      </w:rPr>
      <w:t>页</w:t>
    </w: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76DCD42D" w14:textId="77777777" w:rsidR="00FC6961" w:rsidRDefault="00FC6961">
    <w:pPr>
      <w:pStyle w:val="ae"/>
      <w:framePr w:hAnchor="margin" w:vAnchor="text" w:wrap="around" w:xAlign="center" w:y="1"/>
      <w:rPr>
        <w:rStyle w:val="af6"/>
      </w:rPr>
    </w:pPr>
    <w:r>
      <w:rPr>
        <w:rStyle w:val="af6"/>
      </w:rPr>
      <w:fldChar w:fldCharType="begin"/>
    </w:r>
    <w:r>
      <w:rPr>
        <w:rStyle w:val="af6"/>
      </w:rPr>
      <w:instrText xml:space="preserve">PAGE  </w:instrText>
    </w:r>
    <w:r>
      <w:rPr>
        <w:rStyle w:val="af6"/>
      </w:rPr>
      <w:fldChar w:fldCharType="end"/>
    </w:r>
  </w:p>
  <w:p w14:paraId="10C4B2D1" w14:textId="77777777" w:rsidR="00FC6961" w:rsidRDefault="00FC6961">
    <w:pPr>
      <w:pStyle w:val="ae"/>
    </w:pPr>
  </w:p>
</w:ftr>
</file>

<file path=word/footer3.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666696A" w14:textId="77777777" w:rsidR="00FC6961" w:rsidRDefault="00FC6961">
    <w:pPr>
      <w:pStyle w:val="ae"/>
      <w:framePr w:hAnchor="margin" w:vAnchor="text" w:wrap="around" w:xAlign="center" w:y="1"/>
      <w:rPr>
        <w:rStyle w:val="af6"/>
      </w:rPr>
    </w:pPr>
    <w:r>
      <w:rPr>
        <w:rStyle w:val="af6"/>
      </w:rPr>
      <w:fldChar w:fldCharType="begin"/>
    </w:r>
    <w:r>
      <w:rPr>
        <w:rStyle w:val="af6"/>
      </w:rPr>
      <w:instrText xml:space="preserve">PAGE  </w:instrText>
    </w:r>
    <w:r>
      <w:rPr>
        <w:rStyle w:val="af6"/>
      </w:rPr>
      <w:fldChar w:fldCharType="separate"/>
    </w:r>
    <w:r>
      <w:rPr>
        <w:rStyle w:val="af6"/>
      </w:rPr>
      <w:t>26</w:t>
    </w:r>
    <w:r>
      <w:rPr>
        <w:rStyle w:val="af6"/>
      </w:rPr>
      <w:fldChar w:fldCharType="end"/>
    </w:r>
  </w:p>
  <w:p w14:paraId="11E6CFAB" w14:textId="77777777" w:rsidR="00FC6961" w:rsidRDefault="00FC6961">
    <w:pPr>
      <w:pStyle w:val="ae"/>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1C976A6F" w14:textId="77777777" w:rsidR="008B6CA1" w:rsidRDefault="008B6CA1">
      <w:r>
        <w:separator/>
      </w:r>
    </w:p>
  </w:footnote>
  <w:footnote w:id="0" w:type="continuationSeparator">
    <w:p w14:paraId="21172AD6" w14:textId="77777777" w:rsidR="008B6CA1" w:rsidRDefault="008B6CA1">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47AB328" w14:textId="77777777" w:rsidR="00FC6961" w:rsidRDefault="00FC6961">
    <w:pPr>
      <w:pStyle w:val="af"/>
      <w:pBdr>
        <w:bottom w:color="auto" w:space="0" w:sz="6" w:val="single"/>
      </w:pBdr>
      <w:jc w:val="right"/>
    </w:pPr>
    <w:r>
      <w:rPr>
        <w:sz w:val="21"/>
        <w:szCs w:val="21"/>
      </w:rPr>
      <w:t/>
    </w:r>
    <w:proofErr w:type="spellStart"/>
    <w:r>
      <w:rPr>
        <w:sz w:val="21"/>
        <w:szCs w:val="21"/>
      </w:rPr>
      <w:t/>
    </w:r>
    <w:proofErr w:type="gramStart"/>
    <w:r>
      <w:rPr>
        <w:sz w:val="21"/>
        <w:szCs w:val="21"/>
      </w:rPr>
      <w:t/>
    </w:r>
    <w:proofErr w:type="spellEnd"/>
    <w:r>
      <w:rPr>
        <w:sz w:val="21"/>
        <w:szCs w:val="21"/>
      </w:rPr>
      <w:t>上投摩根MSCI中国A股交易型开放式指数证券投资基金联接基金</w:t>
    </w:r>
    <w:proofErr w:type="spellStart"/>
    <w:proofErr w:type="gramEnd"/>
    <w:r>
      <w:rPr>
        <w:sz w:val="21"/>
        <w:szCs w:val="21"/>
      </w:rPr>
      <w:t/>
    </w:r>
    <w:proofErr w:type="spellEnd"/>
    <w:r>
      <w:rPr>
        <w:sz w:val="21"/>
        <w:szCs w:val="21"/>
      </w:rPr>
      <w:t>2021年第3季度报告</w:t>
    </w:r>
  </w:p>
</w:hd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intPostScriptOverText/>
  <w:bordersDoNotSurroundHeader/>
  <w:bordersDoNotSurroundFooter/>
  <w:proofState w:grammar="clean" w:spelling="clean"/>
  <w:attachedTemplate r:id="rId1"/>
  <w:defaultTabStop w:val="420"/>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2187"/>
    <w:rsid w:val="0000059C"/>
    <w:rsid w:val="000008B1"/>
    <w:rsid w:val="0000403B"/>
    <w:rsid w:val="00007441"/>
    <w:rsid w:val="00007F1F"/>
    <w:rsid w:val="00010A83"/>
    <w:rsid w:val="000137C1"/>
    <w:rsid w:val="00014851"/>
    <w:rsid w:val="0001579C"/>
    <w:rsid w:val="00016551"/>
    <w:rsid w:val="00016934"/>
    <w:rsid w:val="00020737"/>
    <w:rsid w:val="00020C27"/>
    <w:rsid w:val="000219D5"/>
    <w:rsid w:val="00022396"/>
    <w:rsid w:val="00023073"/>
    <w:rsid w:val="00023B97"/>
    <w:rsid w:val="00024836"/>
    <w:rsid w:val="000252D8"/>
    <w:rsid w:val="0003564A"/>
    <w:rsid w:val="00035B0C"/>
    <w:rsid w:val="00042065"/>
    <w:rsid w:val="00043FD2"/>
    <w:rsid w:val="00045BA9"/>
    <w:rsid w:val="00047D87"/>
    <w:rsid w:val="000510AB"/>
    <w:rsid w:val="00053FFD"/>
    <w:rsid w:val="00055F3C"/>
    <w:rsid w:val="00056D5C"/>
    <w:rsid w:val="00061B0B"/>
    <w:rsid w:val="00061E09"/>
    <w:rsid w:val="00062C69"/>
    <w:rsid w:val="00062E1F"/>
    <w:rsid w:val="00064601"/>
    <w:rsid w:val="00064AE3"/>
    <w:rsid w:val="0006750A"/>
    <w:rsid w:val="000776C0"/>
    <w:rsid w:val="00077849"/>
    <w:rsid w:val="000803AD"/>
    <w:rsid w:val="000813D6"/>
    <w:rsid w:val="00081D05"/>
    <w:rsid w:val="000827CC"/>
    <w:rsid w:val="000871DB"/>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3452"/>
    <w:rsid w:val="000C45E7"/>
    <w:rsid w:val="000C5956"/>
    <w:rsid w:val="000C757F"/>
    <w:rsid w:val="000C7DD4"/>
    <w:rsid w:val="000D1164"/>
    <w:rsid w:val="000D1BBE"/>
    <w:rsid w:val="000D3773"/>
    <w:rsid w:val="000D4DE9"/>
    <w:rsid w:val="000D6660"/>
    <w:rsid w:val="000D6BA0"/>
    <w:rsid w:val="000D7ECA"/>
    <w:rsid w:val="000E2F81"/>
    <w:rsid w:val="000E3726"/>
    <w:rsid w:val="000E39DB"/>
    <w:rsid w:val="000F0558"/>
    <w:rsid w:val="000F0AC3"/>
    <w:rsid w:val="000F175F"/>
    <w:rsid w:val="000F17D1"/>
    <w:rsid w:val="000F1CC9"/>
    <w:rsid w:val="000F5ABD"/>
    <w:rsid w:val="000F60FF"/>
    <w:rsid w:val="000F6F7C"/>
    <w:rsid w:val="001005BB"/>
    <w:rsid w:val="00103B0E"/>
    <w:rsid w:val="001040EA"/>
    <w:rsid w:val="00112BCF"/>
    <w:rsid w:val="00114942"/>
    <w:rsid w:val="00114E7E"/>
    <w:rsid w:val="00117465"/>
    <w:rsid w:val="00117F22"/>
    <w:rsid w:val="00120280"/>
    <w:rsid w:val="001207F2"/>
    <w:rsid w:val="00121533"/>
    <w:rsid w:val="0012304E"/>
    <w:rsid w:val="00123051"/>
    <w:rsid w:val="001257C7"/>
    <w:rsid w:val="00125E66"/>
    <w:rsid w:val="00126AC0"/>
    <w:rsid w:val="00126C2B"/>
    <w:rsid w:val="00127A01"/>
    <w:rsid w:val="00130D77"/>
    <w:rsid w:val="00131EF6"/>
    <w:rsid w:val="0013251D"/>
    <w:rsid w:val="00134734"/>
    <w:rsid w:val="00134CBE"/>
    <w:rsid w:val="001364DC"/>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874"/>
    <w:rsid w:val="0017725A"/>
    <w:rsid w:val="0018052A"/>
    <w:rsid w:val="00180952"/>
    <w:rsid w:val="0018191A"/>
    <w:rsid w:val="00185B68"/>
    <w:rsid w:val="00186199"/>
    <w:rsid w:val="00194155"/>
    <w:rsid w:val="001A0417"/>
    <w:rsid w:val="001A0B71"/>
    <w:rsid w:val="001A1389"/>
    <w:rsid w:val="001A3016"/>
    <w:rsid w:val="001A3914"/>
    <w:rsid w:val="001A5FA6"/>
    <w:rsid w:val="001B053A"/>
    <w:rsid w:val="001B06D5"/>
    <w:rsid w:val="001B0C78"/>
    <w:rsid w:val="001B1A13"/>
    <w:rsid w:val="001B22BA"/>
    <w:rsid w:val="001B67D3"/>
    <w:rsid w:val="001C2045"/>
    <w:rsid w:val="001C5040"/>
    <w:rsid w:val="001C715A"/>
    <w:rsid w:val="001D0F6A"/>
    <w:rsid w:val="001D2FA5"/>
    <w:rsid w:val="001D3394"/>
    <w:rsid w:val="001D3D57"/>
    <w:rsid w:val="001D4980"/>
    <w:rsid w:val="001D5045"/>
    <w:rsid w:val="001D5A44"/>
    <w:rsid w:val="001D5CD0"/>
    <w:rsid w:val="001D724B"/>
    <w:rsid w:val="001E023C"/>
    <w:rsid w:val="001E0BA5"/>
    <w:rsid w:val="001E0C72"/>
    <w:rsid w:val="001F03E1"/>
    <w:rsid w:val="001F1F19"/>
    <w:rsid w:val="001F2BD1"/>
    <w:rsid w:val="001F3080"/>
    <w:rsid w:val="001F3CC6"/>
    <w:rsid w:val="001F5028"/>
    <w:rsid w:val="001F5F5F"/>
    <w:rsid w:val="001F66D3"/>
    <w:rsid w:val="00205064"/>
    <w:rsid w:val="0020548A"/>
    <w:rsid w:val="00206EC3"/>
    <w:rsid w:val="00211668"/>
    <w:rsid w:val="002118A6"/>
    <w:rsid w:val="002122FF"/>
    <w:rsid w:val="002125F7"/>
    <w:rsid w:val="0021288A"/>
    <w:rsid w:val="002150AC"/>
    <w:rsid w:val="00221938"/>
    <w:rsid w:val="00222262"/>
    <w:rsid w:val="002230A8"/>
    <w:rsid w:val="00227D20"/>
    <w:rsid w:val="00231BCE"/>
    <w:rsid w:val="00233CFB"/>
    <w:rsid w:val="0023524C"/>
    <w:rsid w:val="002359EB"/>
    <w:rsid w:val="0023649E"/>
    <w:rsid w:val="00241740"/>
    <w:rsid w:val="002424E4"/>
    <w:rsid w:val="00243122"/>
    <w:rsid w:val="002437F5"/>
    <w:rsid w:val="00244DB1"/>
    <w:rsid w:val="00245012"/>
    <w:rsid w:val="0024504E"/>
    <w:rsid w:val="0024651F"/>
    <w:rsid w:val="00246874"/>
    <w:rsid w:val="00246D81"/>
    <w:rsid w:val="00250869"/>
    <w:rsid w:val="00251920"/>
    <w:rsid w:val="00253D3C"/>
    <w:rsid w:val="00254A7E"/>
    <w:rsid w:val="00255292"/>
    <w:rsid w:val="00256047"/>
    <w:rsid w:val="0025722F"/>
    <w:rsid w:val="00257E84"/>
    <w:rsid w:val="00260200"/>
    <w:rsid w:val="00263106"/>
    <w:rsid w:val="002642F2"/>
    <w:rsid w:val="00264AE1"/>
    <w:rsid w:val="00266645"/>
    <w:rsid w:val="00267386"/>
    <w:rsid w:val="00267C2E"/>
    <w:rsid w:val="00267DA9"/>
    <w:rsid w:val="00275FD0"/>
    <w:rsid w:val="00280514"/>
    <w:rsid w:val="002819E7"/>
    <w:rsid w:val="00282FF2"/>
    <w:rsid w:val="00283483"/>
    <w:rsid w:val="002844B5"/>
    <w:rsid w:val="0028459B"/>
    <w:rsid w:val="002872F8"/>
    <w:rsid w:val="00296E4A"/>
    <w:rsid w:val="002976E5"/>
    <w:rsid w:val="002A1F14"/>
    <w:rsid w:val="002A2678"/>
    <w:rsid w:val="002A3369"/>
    <w:rsid w:val="002A4B8A"/>
    <w:rsid w:val="002A5161"/>
    <w:rsid w:val="002A5C0F"/>
    <w:rsid w:val="002A61BA"/>
    <w:rsid w:val="002A6385"/>
    <w:rsid w:val="002A7929"/>
    <w:rsid w:val="002B41D7"/>
    <w:rsid w:val="002B5240"/>
    <w:rsid w:val="002B6A13"/>
    <w:rsid w:val="002C0904"/>
    <w:rsid w:val="002C0F67"/>
    <w:rsid w:val="002C1E84"/>
    <w:rsid w:val="002C32ED"/>
    <w:rsid w:val="002C36C3"/>
    <w:rsid w:val="002C77CC"/>
    <w:rsid w:val="002D2A00"/>
    <w:rsid w:val="002D5199"/>
    <w:rsid w:val="002E2862"/>
    <w:rsid w:val="002E4C01"/>
    <w:rsid w:val="002F0516"/>
    <w:rsid w:val="002F22D2"/>
    <w:rsid w:val="002F778A"/>
    <w:rsid w:val="00302187"/>
    <w:rsid w:val="003028D8"/>
    <w:rsid w:val="0030290F"/>
    <w:rsid w:val="00302DE9"/>
    <w:rsid w:val="00303869"/>
    <w:rsid w:val="00303F1D"/>
    <w:rsid w:val="00305084"/>
    <w:rsid w:val="00307E1A"/>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4147B"/>
    <w:rsid w:val="00341889"/>
    <w:rsid w:val="003426CE"/>
    <w:rsid w:val="00343016"/>
    <w:rsid w:val="0034447B"/>
    <w:rsid w:val="00350C22"/>
    <w:rsid w:val="00351704"/>
    <w:rsid w:val="003570C8"/>
    <w:rsid w:val="00367770"/>
    <w:rsid w:val="00371424"/>
    <w:rsid w:val="00371FF4"/>
    <w:rsid w:val="00372209"/>
    <w:rsid w:val="003771ED"/>
    <w:rsid w:val="0037768B"/>
    <w:rsid w:val="00382E6F"/>
    <w:rsid w:val="00387C00"/>
    <w:rsid w:val="00397960"/>
    <w:rsid w:val="00397F75"/>
    <w:rsid w:val="003A2008"/>
    <w:rsid w:val="003A3BC4"/>
    <w:rsid w:val="003A4AA3"/>
    <w:rsid w:val="003B405E"/>
    <w:rsid w:val="003B4843"/>
    <w:rsid w:val="003B494E"/>
    <w:rsid w:val="003B560C"/>
    <w:rsid w:val="003C4EDC"/>
    <w:rsid w:val="003C6E9E"/>
    <w:rsid w:val="003C792F"/>
    <w:rsid w:val="003D117A"/>
    <w:rsid w:val="003D1AD1"/>
    <w:rsid w:val="003D36B2"/>
    <w:rsid w:val="003D42D5"/>
    <w:rsid w:val="003D78B5"/>
    <w:rsid w:val="003E0BD4"/>
    <w:rsid w:val="003E45B9"/>
    <w:rsid w:val="003E654C"/>
    <w:rsid w:val="003F0DE5"/>
    <w:rsid w:val="003F46FC"/>
    <w:rsid w:val="003F4AA5"/>
    <w:rsid w:val="003F697D"/>
    <w:rsid w:val="003F7C45"/>
    <w:rsid w:val="00400500"/>
    <w:rsid w:val="0040132C"/>
    <w:rsid w:val="0040218E"/>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8BB"/>
    <w:rsid w:val="0042785F"/>
    <w:rsid w:val="004314FF"/>
    <w:rsid w:val="004408EC"/>
    <w:rsid w:val="00440F74"/>
    <w:rsid w:val="00441FEC"/>
    <w:rsid w:val="004425E8"/>
    <w:rsid w:val="0044280E"/>
    <w:rsid w:val="00443C8F"/>
    <w:rsid w:val="00447BC6"/>
    <w:rsid w:val="004501CE"/>
    <w:rsid w:val="00452481"/>
    <w:rsid w:val="00453417"/>
    <w:rsid w:val="00454A0F"/>
    <w:rsid w:val="0046335D"/>
    <w:rsid w:val="00463C2C"/>
    <w:rsid w:val="00483271"/>
    <w:rsid w:val="004856A9"/>
    <w:rsid w:val="0049210E"/>
    <w:rsid w:val="0049297D"/>
    <w:rsid w:val="0049327D"/>
    <w:rsid w:val="0049405D"/>
    <w:rsid w:val="0049455C"/>
    <w:rsid w:val="00495A03"/>
    <w:rsid w:val="004A1BE1"/>
    <w:rsid w:val="004A63CB"/>
    <w:rsid w:val="004A67B0"/>
    <w:rsid w:val="004A6FB2"/>
    <w:rsid w:val="004B0847"/>
    <w:rsid w:val="004B0E6D"/>
    <w:rsid w:val="004B16E8"/>
    <w:rsid w:val="004B54B8"/>
    <w:rsid w:val="004C0541"/>
    <w:rsid w:val="004C634A"/>
    <w:rsid w:val="004C660B"/>
    <w:rsid w:val="004D050C"/>
    <w:rsid w:val="004D23D9"/>
    <w:rsid w:val="004D3537"/>
    <w:rsid w:val="004D45B6"/>
    <w:rsid w:val="004D4D4E"/>
    <w:rsid w:val="004D614E"/>
    <w:rsid w:val="004D650F"/>
    <w:rsid w:val="004E2133"/>
    <w:rsid w:val="004E4E04"/>
    <w:rsid w:val="004F521C"/>
    <w:rsid w:val="00502CD8"/>
    <w:rsid w:val="0050361C"/>
    <w:rsid w:val="00506A40"/>
    <w:rsid w:val="0051064F"/>
    <w:rsid w:val="00513A0E"/>
    <w:rsid w:val="005147F3"/>
    <w:rsid w:val="00515D7B"/>
    <w:rsid w:val="00515F29"/>
    <w:rsid w:val="0052009E"/>
    <w:rsid w:val="00524880"/>
    <w:rsid w:val="00530161"/>
    <w:rsid w:val="00532998"/>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7209"/>
    <w:rsid w:val="005800A9"/>
    <w:rsid w:val="00581139"/>
    <w:rsid w:val="00581645"/>
    <w:rsid w:val="00583723"/>
    <w:rsid w:val="005852D1"/>
    <w:rsid w:val="0058607A"/>
    <w:rsid w:val="0058694E"/>
    <w:rsid w:val="005875F9"/>
    <w:rsid w:val="00593A35"/>
    <w:rsid w:val="00593C74"/>
    <w:rsid w:val="00597D8B"/>
    <w:rsid w:val="005A46FF"/>
    <w:rsid w:val="005A509C"/>
    <w:rsid w:val="005A557E"/>
    <w:rsid w:val="005A63FD"/>
    <w:rsid w:val="005B462A"/>
    <w:rsid w:val="005B5137"/>
    <w:rsid w:val="005B6047"/>
    <w:rsid w:val="005C0ED7"/>
    <w:rsid w:val="005C5409"/>
    <w:rsid w:val="005C6FF7"/>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5F7D47"/>
    <w:rsid w:val="0060008E"/>
    <w:rsid w:val="00602321"/>
    <w:rsid w:val="006033E3"/>
    <w:rsid w:val="00606B29"/>
    <w:rsid w:val="0060758A"/>
    <w:rsid w:val="00607D0E"/>
    <w:rsid w:val="006101F5"/>
    <w:rsid w:val="00610DA5"/>
    <w:rsid w:val="00611663"/>
    <w:rsid w:val="0061321C"/>
    <w:rsid w:val="00613F44"/>
    <w:rsid w:val="006160BD"/>
    <w:rsid w:val="00617125"/>
    <w:rsid w:val="00620EDB"/>
    <w:rsid w:val="0062386E"/>
    <w:rsid w:val="00623DB6"/>
    <w:rsid w:val="006253EF"/>
    <w:rsid w:val="00626075"/>
    <w:rsid w:val="0062680E"/>
    <w:rsid w:val="00631158"/>
    <w:rsid w:val="00632923"/>
    <w:rsid w:val="006341E6"/>
    <w:rsid w:val="00634439"/>
    <w:rsid w:val="006366C6"/>
    <w:rsid w:val="00636B55"/>
    <w:rsid w:val="00636EB1"/>
    <w:rsid w:val="006373D6"/>
    <w:rsid w:val="006403D4"/>
    <w:rsid w:val="00642CBC"/>
    <w:rsid w:val="0064454A"/>
    <w:rsid w:val="00645293"/>
    <w:rsid w:val="00651B78"/>
    <w:rsid w:val="0065237A"/>
    <w:rsid w:val="00652FF5"/>
    <w:rsid w:val="00654382"/>
    <w:rsid w:val="00661244"/>
    <w:rsid w:val="006640DF"/>
    <w:rsid w:val="00666A3C"/>
    <w:rsid w:val="00667519"/>
    <w:rsid w:val="006676A0"/>
    <w:rsid w:val="00670857"/>
    <w:rsid w:val="00670868"/>
    <w:rsid w:val="00673D69"/>
    <w:rsid w:val="00676431"/>
    <w:rsid w:val="0068050D"/>
    <w:rsid w:val="00685FFC"/>
    <w:rsid w:val="00686943"/>
    <w:rsid w:val="00686EDE"/>
    <w:rsid w:val="00687AD5"/>
    <w:rsid w:val="00690A31"/>
    <w:rsid w:val="006911CE"/>
    <w:rsid w:val="00695251"/>
    <w:rsid w:val="00695B58"/>
    <w:rsid w:val="0069798D"/>
    <w:rsid w:val="006A4828"/>
    <w:rsid w:val="006A7C09"/>
    <w:rsid w:val="006B046C"/>
    <w:rsid w:val="006B252F"/>
    <w:rsid w:val="006B3940"/>
    <w:rsid w:val="006B3FDB"/>
    <w:rsid w:val="006B66FE"/>
    <w:rsid w:val="006C168D"/>
    <w:rsid w:val="006C4033"/>
    <w:rsid w:val="006C642C"/>
    <w:rsid w:val="006D7386"/>
    <w:rsid w:val="006E0DAD"/>
    <w:rsid w:val="006E313F"/>
    <w:rsid w:val="006E3EFB"/>
    <w:rsid w:val="006F1F1A"/>
    <w:rsid w:val="006F5AC2"/>
    <w:rsid w:val="006F5B4C"/>
    <w:rsid w:val="006F6C28"/>
    <w:rsid w:val="007007EB"/>
    <w:rsid w:val="00701F57"/>
    <w:rsid w:val="00703E8A"/>
    <w:rsid w:val="00706046"/>
    <w:rsid w:val="007112F0"/>
    <w:rsid w:val="00711343"/>
    <w:rsid w:val="00712305"/>
    <w:rsid w:val="00714309"/>
    <w:rsid w:val="0071450F"/>
    <w:rsid w:val="00717772"/>
    <w:rsid w:val="00721DBE"/>
    <w:rsid w:val="007226EC"/>
    <w:rsid w:val="00722B5E"/>
    <w:rsid w:val="00724F6D"/>
    <w:rsid w:val="0072678C"/>
    <w:rsid w:val="00732D1D"/>
    <w:rsid w:val="007350D4"/>
    <w:rsid w:val="00736034"/>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008C"/>
    <w:rsid w:val="0078105B"/>
    <w:rsid w:val="00782B50"/>
    <w:rsid w:val="00783DFF"/>
    <w:rsid w:val="00784FE0"/>
    <w:rsid w:val="007858B1"/>
    <w:rsid w:val="0078648E"/>
    <w:rsid w:val="00791A3A"/>
    <w:rsid w:val="00791D9C"/>
    <w:rsid w:val="007A13FC"/>
    <w:rsid w:val="007A391B"/>
    <w:rsid w:val="007A4409"/>
    <w:rsid w:val="007A4E67"/>
    <w:rsid w:val="007A4F37"/>
    <w:rsid w:val="007A5241"/>
    <w:rsid w:val="007A5738"/>
    <w:rsid w:val="007A59B8"/>
    <w:rsid w:val="007B06C7"/>
    <w:rsid w:val="007B3D06"/>
    <w:rsid w:val="007B42F5"/>
    <w:rsid w:val="007B5157"/>
    <w:rsid w:val="007B5CD8"/>
    <w:rsid w:val="007C04A1"/>
    <w:rsid w:val="007C1122"/>
    <w:rsid w:val="007C19EC"/>
    <w:rsid w:val="007C364E"/>
    <w:rsid w:val="007C5359"/>
    <w:rsid w:val="007C6701"/>
    <w:rsid w:val="007D16ED"/>
    <w:rsid w:val="007D2398"/>
    <w:rsid w:val="007D440B"/>
    <w:rsid w:val="007D5908"/>
    <w:rsid w:val="007D62F9"/>
    <w:rsid w:val="007D63A4"/>
    <w:rsid w:val="007D732D"/>
    <w:rsid w:val="007E0F19"/>
    <w:rsid w:val="007E2A84"/>
    <w:rsid w:val="007E5ECB"/>
    <w:rsid w:val="007F063D"/>
    <w:rsid w:val="007F0D73"/>
    <w:rsid w:val="007F432A"/>
    <w:rsid w:val="007F63AA"/>
    <w:rsid w:val="008006B7"/>
    <w:rsid w:val="008032FD"/>
    <w:rsid w:val="00806461"/>
    <w:rsid w:val="008064CE"/>
    <w:rsid w:val="0080673A"/>
    <w:rsid w:val="00807A94"/>
    <w:rsid w:val="00810B79"/>
    <w:rsid w:val="00810EAD"/>
    <w:rsid w:val="00812803"/>
    <w:rsid w:val="008129C0"/>
    <w:rsid w:val="00813B0C"/>
    <w:rsid w:val="00814530"/>
    <w:rsid w:val="00815386"/>
    <w:rsid w:val="00821F9C"/>
    <w:rsid w:val="00825570"/>
    <w:rsid w:val="00826403"/>
    <w:rsid w:val="00827990"/>
    <w:rsid w:val="00834CA6"/>
    <w:rsid w:val="0083623B"/>
    <w:rsid w:val="008379E4"/>
    <w:rsid w:val="00837E59"/>
    <w:rsid w:val="00842100"/>
    <w:rsid w:val="008428A9"/>
    <w:rsid w:val="0084308F"/>
    <w:rsid w:val="00846C2B"/>
    <w:rsid w:val="0085139A"/>
    <w:rsid w:val="008524F6"/>
    <w:rsid w:val="00854B3F"/>
    <w:rsid w:val="00861C2C"/>
    <w:rsid w:val="008668B8"/>
    <w:rsid w:val="0086748F"/>
    <w:rsid w:val="00867B4D"/>
    <w:rsid w:val="00867CF3"/>
    <w:rsid w:val="00870278"/>
    <w:rsid w:val="00874AB5"/>
    <w:rsid w:val="00875A68"/>
    <w:rsid w:val="00877671"/>
    <w:rsid w:val="00877A13"/>
    <w:rsid w:val="008869BC"/>
    <w:rsid w:val="00887DDD"/>
    <w:rsid w:val="00887DE6"/>
    <w:rsid w:val="00887E9F"/>
    <w:rsid w:val="008908AA"/>
    <w:rsid w:val="00890E08"/>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6CA1"/>
    <w:rsid w:val="008B7110"/>
    <w:rsid w:val="008B7F4A"/>
    <w:rsid w:val="008C04E1"/>
    <w:rsid w:val="008C04FE"/>
    <w:rsid w:val="008C2F50"/>
    <w:rsid w:val="008C3109"/>
    <w:rsid w:val="008C4966"/>
    <w:rsid w:val="008C5312"/>
    <w:rsid w:val="008C5DBD"/>
    <w:rsid w:val="008C61D6"/>
    <w:rsid w:val="008D49AF"/>
    <w:rsid w:val="008D4A2B"/>
    <w:rsid w:val="008D4A9F"/>
    <w:rsid w:val="008D6294"/>
    <w:rsid w:val="008E1FE0"/>
    <w:rsid w:val="008E3939"/>
    <w:rsid w:val="008E3DDD"/>
    <w:rsid w:val="008F1426"/>
    <w:rsid w:val="008F23F4"/>
    <w:rsid w:val="008F61C4"/>
    <w:rsid w:val="008F7763"/>
    <w:rsid w:val="009007CB"/>
    <w:rsid w:val="009010F0"/>
    <w:rsid w:val="00901162"/>
    <w:rsid w:val="00901D46"/>
    <w:rsid w:val="009028E2"/>
    <w:rsid w:val="00903692"/>
    <w:rsid w:val="00904E07"/>
    <w:rsid w:val="00912BAF"/>
    <w:rsid w:val="00914EAB"/>
    <w:rsid w:val="0091541F"/>
    <w:rsid w:val="00920D98"/>
    <w:rsid w:val="00922D49"/>
    <w:rsid w:val="009238DB"/>
    <w:rsid w:val="00925E37"/>
    <w:rsid w:val="00925EDD"/>
    <w:rsid w:val="00930079"/>
    <w:rsid w:val="00930966"/>
    <w:rsid w:val="00932F64"/>
    <w:rsid w:val="00936075"/>
    <w:rsid w:val="00936D40"/>
    <w:rsid w:val="00937ABF"/>
    <w:rsid w:val="00937DB1"/>
    <w:rsid w:val="009407FE"/>
    <w:rsid w:val="009463CC"/>
    <w:rsid w:val="00950413"/>
    <w:rsid w:val="0095078E"/>
    <w:rsid w:val="00952404"/>
    <w:rsid w:val="00952A72"/>
    <w:rsid w:val="0095465B"/>
    <w:rsid w:val="009550A8"/>
    <w:rsid w:val="00955FF2"/>
    <w:rsid w:val="0095693D"/>
    <w:rsid w:val="00956B0D"/>
    <w:rsid w:val="0096260B"/>
    <w:rsid w:val="009631C1"/>
    <w:rsid w:val="00963918"/>
    <w:rsid w:val="00970C69"/>
    <w:rsid w:val="00973B57"/>
    <w:rsid w:val="00973E0D"/>
    <w:rsid w:val="0097403F"/>
    <w:rsid w:val="00975D18"/>
    <w:rsid w:val="00976797"/>
    <w:rsid w:val="00980C0C"/>
    <w:rsid w:val="00982E47"/>
    <w:rsid w:val="00983E7D"/>
    <w:rsid w:val="00991642"/>
    <w:rsid w:val="0099260C"/>
    <w:rsid w:val="009942F4"/>
    <w:rsid w:val="00995B3C"/>
    <w:rsid w:val="009A045B"/>
    <w:rsid w:val="009A0513"/>
    <w:rsid w:val="009A2283"/>
    <w:rsid w:val="009A31AF"/>
    <w:rsid w:val="009A3507"/>
    <w:rsid w:val="009A5C1D"/>
    <w:rsid w:val="009B4286"/>
    <w:rsid w:val="009B5BF9"/>
    <w:rsid w:val="009B5DAF"/>
    <w:rsid w:val="009B5F83"/>
    <w:rsid w:val="009B61C5"/>
    <w:rsid w:val="009B769E"/>
    <w:rsid w:val="009C03E5"/>
    <w:rsid w:val="009C4D19"/>
    <w:rsid w:val="009C5FDB"/>
    <w:rsid w:val="009C65AF"/>
    <w:rsid w:val="009C67A4"/>
    <w:rsid w:val="009C70CB"/>
    <w:rsid w:val="009C74DD"/>
    <w:rsid w:val="009D27AA"/>
    <w:rsid w:val="009D2AD9"/>
    <w:rsid w:val="009D4346"/>
    <w:rsid w:val="009D514E"/>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2F5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6437"/>
    <w:rsid w:val="00A32410"/>
    <w:rsid w:val="00A32B48"/>
    <w:rsid w:val="00A36D00"/>
    <w:rsid w:val="00A43389"/>
    <w:rsid w:val="00A4642E"/>
    <w:rsid w:val="00A47AF8"/>
    <w:rsid w:val="00A50AC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5B37"/>
    <w:rsid w:val="00A96B6F"/>
    <w:rsid w:val="00AA0CE8"/>
    <w:rsid w:val="00AA35FD"/>
    <w:rsid w:val="00AA3DB7"/>
    <w:rsid w:val="00AA5F63"/>
    <w:rsid w:val="00AA7EBD"/>
    <w:rsid w:val="00AB2431"/>
    <w:rsid w:val="00AB69EF"/>
    <w:rsid w:val="00AC11DC"/>
    <w:rsid w:val="00AC3E87"/>
    <w:rsid w:val="00AC469F"/>
    <w:rsid w:val="00AD0611"/>
    <w:rsid w:val="00AD0E4F"/>
    <w:rsid w:val="00AD26D7"/>
    <w:rsid w:val="00AD3905"/>
    <w:rsid w:val="00AD4555"/>
    <w:rsid w:val="00AD4A31"/>
    <w:rsid w:val="00AD5638"/>
    <w:rsid w:val="00AD7214"/>
    <w:rsid w:val="00AE1066"/>
    <w:rsid w:val="00AE12A4"/>
    <w:rsid w:val="00AE2E1B"/>
    <w:rsid w:val="00AE33EA"/>
    <w:rsid w:val="00AE5129"/>
    <w:rsid w:val="00AE5645"/>
    <w:rsid w:val="00AF1D6B"/>
    <w:rsid w:val="00AF24AA"/>
    <w:rsid w:val="00AF3AF9"/>
    <w:rsid w:val="00AF3E5F"/>
    <w:rsid w:val="00AF4F09"/>
    <w:rsid w:val="00AF643E"/>
    <w:rsid w:val="00AF79C8"/>
    <w:rsid w:val="00B007B6"/>
    <w:rsid w:val="00B00FA8"/>
    <w:rsid w:val="00B011B0"/>
    <w:rsid w:val="00B0270C"/>
    <w:rsid w:val="00B0391C"/>
    <w:rsid w:val="00B047F6"/>
    <w:rsid w:val="00B06019"/>
    <w:rsid w:val="00B0700F"/>
    <w:rsid w:val="00B1493B"/>
    <w:rsid w:val="00B15119"/>
    <w:rsid w:val="00B17169"/>
    <w:rsid w:val="00B20F47"/>
    <w:rsid w:val="00B23996"/>
    <w:rsid w:val="00B23CB2"/>
    <w:rsid w:val="00B24A18"/>
    <w:rsid w:val="00B255C5"/>
    <w:rsid w:val="00B25807"/>
    <w:rsid w:val="00B268B3"/>
    <w:rsid w:val="00B268DD"/>
    <w:rsid w:val="00B32AE1"/>
    <w:rsid w:val="00B37780"/>
    <w:rsid w:val="00B37813"/>
    <w:rsid w:val="00B37EEF"/>
    <w:rsid w:val="00B41ABB"/>
    <w:rsid w:val="00B41C1D"/>
    <w:rsid w:val="00B43917"/>
    <w:rsid w:val="00B4515C"/>
    <w:rsid w:val="00B46220"/>
    <w:rsid w:val="00B464EA"/>
    <w:rsid w:val="00B47574"/>
    <w:rsid w:val="00B50DF7"/>
    <w:rsid w:val="00B5430C"/>
    <w:rsid w:val="00B56A90"/>
    <w:rsid w:val="00B5711C"/>
    <w:rsid w:val="00B57BCF"/>
    <w:rsid w:val="00B57E36"/>
    <w:rsid w:val="00B60209"/>
    <w:rsid w:val="00B606A3"/>
    <w:rsid w:val="00B65D6F"/>
    <w:rsid w:val="00B664B8"/>
    <w:rsid w:val="00B673F3"/>
    <w:rsid w:val="00B67A25"/>
    <w:rsid w:val="00B70229"/>
    <w:rsid w:val="00B7354A"/>
    <w:rsid w:val="00B7435B"/>
    <w:rsid w:val="00B74446"/>
    <w:rsid w:val="00B74B59"/>
    <w:rsid w:val="00B77142"/>
    <w:rsid w:val="00B8024E"/>
    <w:rsid w:val="00B80C3A"/>
    <w:rsid w:val="00B81633"/>
    <w:rsid w:val="00B84643"/>
    <w:rsid w:val="00B90452"/>
    <w:rsid w:val="00B90780"/>
    <w:rsid w:val="00B916D6"/>
    <w:rsid w:val="00B91AD8"/>
    <w:rsid w:val="00B9209B"/>
    <w:rsid w:val="00B9240D"/>
    <w:rsid w:val="00B95753"/>
    <w:rsid w:val="00B97E42"/>
    <w:rsid w:val="00BA0C05"/>
    <w:rsid w:val="00BA54D0"/>
    <w:rsid w:val="00BB1013"/>
    <w:rsid w:val="00BB44F9"/>
    <w:rsid w:val="00BB4515"/>
    <w:rsid w:val="00BB7B89"/>
    <w:rsid w:val="00BC1A9B"/>
    <w:rsid w:val="00BC2A22"/>
    <w:rsid w:val="00BC4986"/>
    <w:rsid w:val="00BC5E2E"/>
    <w:rsid w:val="00BC6379"/>
    <w:rsid w:val="00BC7EEF"/>
    <w:rsid w:val="00BD43BB"/>
    <w:rsid w:val="00BD7ADE"/>
    <w:rsid w:val="00BE1A85"/>
    <w:rsid w:val="00BE46ED"/>
    <w:rsid w:val="00BE4FD1"/>
    <w:rsid w:val="00BE642D"/>
    <w:rsid w:val="00BE6D7A"/>
    <w:rsid w:val="00BF2511"/>
    <w:rsid w:val="00BF377F"/>
    <w:rsid w:val="00BF3F88"/>
    <w:rsid w:val="00BF57BE"/>
    <w:rsid w:val="00C0042B"/>
    <w:rsid w:val="00C02E58"/>
    <w:rsid w:val="00C030B6"/>
    <w:rsid w:val="00C04B38"/>
    <w:rsid w:val="00C067B7"/>
    <w:rsid w:val="00C10A09"/>
    <w:rsid w:val="00C121BC"/>
    <w:rsid w:val="00C14D92"/>
    <w:rsid w:val="00C15AEF"/>
    <w:rsid w:val="00C16739"/>
    <w:rsid w:val="00C17F3F"/>
    <w:rsid w:val="00C23BA2"/>
    <w:rsid w:val="00C260A2"/>
    <w:rsid w:val="00C30DEC"/>
    <w:rsid w:val="00C31142"/>
    <w:rsid w:val="00C31DEF"/>
    <w:rsid w:val="00C338EB"/>
    <w:rsid w:val="00C35BB7"/>
    <w:rsid w:val="00C36B35"/>
    <w:rsid w:val="00C400CD"/>
    <w:rsid w:val="00C41617"/>
    <w:rsid w:val="00C4309A"/>
    <w:rsid w:val="00C43F23"/>
    <w:rsid w:val="00C43FF1"/>
    <w:rsid w:val="00C45494"/>
    <w:rsid w:val="00C51D3D"/>
    <w:rsid w:val="00C52D18"/>
    <w:rsid w:val="00C559CE"/>
    <w:rsid w:val="00C55E19"/>
    <w:rsid w:val="00C563BF"/>
    <w:rsid w:val="00C57512"/>
    <w:rsid w:val="00C57607"/>
    <w:rsid w:val="00C61133"/>
    <w:rsid w:val="00C64009"/>
    <w:rsid w:val="00C7016D"/>
    <w:rsid w:val="00C767B3"/>
    <w:rsid w:val="00C76C07"/>
    <w:rsid w:val="00C80F23"/>
    <w:rsid w:val="00C817E5"/>
    <w:rsid w:val="00C850A3"/>
    <w:rsid w:val="00C87568"/>
    <w:rsid w:val="00C92451"/>
    <w:rsid w:val="00C9272C"/>
    <w:rsid w:val="00C97764"/>
    <w:rsid w:val="00C97C9B"/>
    <w:rsid w:val="00CA344C"/>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05C9"/>
    <w:rsid w:val="00D3194F"/>
    <w:rsid w:val="00D33751"/>
    <w:rsid w:val="00D37343"/>
    <w:rsid w:val="00D37495"/>
    <w:rsid w:val="00D41727"/>
    <w:rsid w:val="00D427E4"/>
    <w:rsid w:val="00D45F1B"/>
    <w:rsid w:val="00D472A5"/>
    <w:rsid w:val="00D52289"/>
    <w:rsid w:val="00D55A37"/>
    <w:rsid w:val="00D55B7E"/>
    <w:rsid w:val="00D64354"/>
    <w:rsid w:val="00D66685"/>
    <w:rsid w:val="00D70D35"/>
    <w:rsid w:val="00D71351"/>
    <w:rsid w:val="00D71997"/>
    <w:rsid w:val="00D753E9"/>
    <w:rsid w:val="00D777B9"/>
    <w:rsid w:val="00D82273"/>
    <w:rsid w:val="00D82FA5"/>
    <w:rsid w:val="00D84A4B"/>
    <w:rsid w:val="00D84B45"/>
    <w:rsid w:val="00D857AE"/>
    <w:rsid w:val="00D8623D"/>
    <w:rsid w:val="00D867FB"/>
    <w:rsid w:val="00D873C4"/>
    <w:rsid w:val="00D9110D"/>
    <w:rsid w:val="00D91124"/>
    <w:rsid w:val="00D91987"/>
    <w:rsid w:val="00D92168"/>
    <w:rsid w:val="00D93426"/>
    <w:rsid w:val="00D94B22"/>
    <w:rsid w:val="00D958D3"/>
    <w:rsid w:val="00D9594F"/>
    <w:rsid w:val="00D97213"/>
    <w:rsid w:val="00D97CD7"/>
    <w:rsid w:val="00DA134E"/>
    <w:rsid w:val="00DA13F3"/>
    <w:rsid w:val="00DA2DE3"/>
    <w:rsid w:val="00DA64AF"/>
    <w:rsid w:val="00DB1F4F"/>
    <w:rsid w:val="00DB2AC7"/>
    <w:rsid w:val="00DB3887"/>
    <w:rsid w:val="00DB704C"/>
    <w:rsid w:val="00DC2623"/>
    <w:rsid w:val="00DC693B"/>
    <w:rsid w:val="00DC7C77"/>
    <w:rsid w:val="00DD0F5D"/>
    <w:rsid w:val="00DD426D"/>
    <w:rsid w:val="00DD74FC"/>
    <w:rsid w:val="00DE117F"/>
    <w:rsid w:val="00DE1769"/>
    <w:rsid w:val="00DE1A17"/>
    <w:rsid w:val="00DE44C8"/>
    <w:rsid w:val="00DE64CC"/>
    <w:rsid w:val="00DE6AA9"/>
    <w:rsid w:val="00DE7B30"/>
    <w:rsid w:val="00DF20C7"/>
    <w:rsid w:val="00DF4D0C"/>
    <w:rsid w:val="00DF5C20"/>
    <w:rsid w:val="00DF7D81"/>
    <w:rsid w:val="00E00789"/>
    <w:rsid w:val="00E02DEB"/>
    <w:rsid w:val="00E042A1"/>
    <w:rsid w:val="00E0476C"/>
    <w:rsid w:val="00E0576B"/>
    <w:rsid w:val="00E067EA"/>
    <w:rsid w:val="00E06D18"/>
    <w:rsid w:val="00E104FA"/>
    <w:rsid w:val="00E1320D"/>
    <w:rsid w:val="00E15FD1"/>
    <w:rsid w:val="00E16022"/>
    <w:rsid w:val="00E1738C"/>
    <w:rsid w:val="00E174FF"/>
    <w:rsid w:val="00E205AA"/>
    <w:rsid w:val="00E22296"/>
    <w:rsid w:val="00E27360"/>
    <w:rsid w:val="00E27C04"/>
    <w:rsid w:val="00E30713"/>
    <w:rsid w:val="00E30EDF"/>
    <w:rsid w:val="00E31FBA"/>
    <w:rsid w:val="00E328E2"/>
    <w:rsid w:val="00E336BB"/>
    <w:rsid w:val="00E3384E"/>
    <w:rsid w:val="00E374C8"/>
    <w:rsid w:val="00E4042D"/>
    <w:rsid w:val="00E4135D"/>
    <w:rsid w:val="00E43750"/>
    <w:rsid w:val="00E508EB"/>
    <w:rsid w:val="00E521E3"/>
    <w:rsid w:val="00E53B7A"/>
    <w:rsid w:val="00E550C9"/>
    <w:rsid w:val="00E55405"/>
    <w:rsid w:val="00E561F9"/>
    <w:rsid w:val="00E5645D"/>
    <w:rsid w:val="00E627A4"/>
    <w:rsid w:val="00E6280E"/>
    <w:rsid w:val="00E62C9C"/>
    <w:rsid w:val="00E630EE"/>
    <w:rsid w:val="00E67A61"/>
    <w:rsid w:val="00E70455"/>
    <w:rsid w:val="00E73221"/>
    <w:rsid w:val="00E75116"/>
    <w:rsid w:val="00E763EB"/>
    <w:rsid w:val="00E8249B"/>
    <w:rsid w:val="00E8342F"/>
    <w:rsid w:val="00E84632"/>
    <w:rsid w:val="00E847EE"/>
    <w:rsid w:val="00E876F9"/>
    <w:rsid w:val="00E92BEA"/>
    <w:rsid w:val="00E96A72"/>
    <w:rsid w:val="00E96B52"/>
    <w:rsid w:val="00EA01F7"/>
    <w:rsid w:val="00EA1D33"/>
    <w:rsid w:val="00EA1F5A"/>
    <w:rsid w:val="00EA375F"/>
    <w:rsid w:val="00EA7104"/>
    <w:rsid w:val="00EA7533"/>
    <w:rsid w:val="00EB067F"/>
    <w:rsid w:val="00EB2419"/>
    <w:rsid w:val="00EB58F5"/>
    <w:rsid w:val="00EB6E6B"/>
    <w:rsid w:val="00EC010F"/>
    <w:rsid w:val="00EC2E3A"/>
    <w:rsid w:val="00EC3CCB"/>
    <w:rsid w:val="00EC5A74"/>
    <w:rsid w:val="00EC5D21"/>
    <w:rsid w:val="00EC737D"/>
    <w:rsid w:val="00ED2154"/>
    <w:rsid w:val="00ED4277"/>
    <w:rsid w:val="00ED7C8C"/>
    <w:rsid w:val="00ED7DDB"/>
    <w:rsid w:val="00EE431B"/>
    <w:rsid w:val="00EE4874"/>
    <w:rsid w:val="00EE53E5"/>
    <w:rsid w:val="00EE6852"/>
    <w:rsid w:val="00EE73FB"/>
    <w:rsid w:val="00EE7BF0"/>
    <w:rsid w:val="00EF2674"/>
    <w:rsid w:val="00EF556F"/>
    <w:rsid w:val="00EF7D07"/>
    <w:rsid w:val="00F0181C"/>
    <w:rsid w:val="00F03512"/>
    <w:rsid w:val="00F0433A"/>
    <w:rsid w:val="00F0519B"/>
    <w:rsid w:val="00F059D4"/>
    <w:rsid w:val="00F11783"/>
    <w:rsid w:val="00F119AF"/>
    <w:rsid w:val="00F1480B"/>
    <w:rsid w:val="00F1498D"/>
    <w:rsid w:val="00F15173"/>
    <w:rsid w:val="00F20065"/>
    <w:rsid w:val="00F22211"/>
    <w:rsid w:val="00F22341"/>
    <w:rsid w:val="00F24039"/>
    <w:rsid w:val="00F24E0E"/>
    <w:rsid w:val="00F26693"/>
    <w:rsid w:val="00F3477D"/>
    <w:rsid w:val="00F347FE"/>
    <w:rsid w:val="00F34859"/>
    <w:rsid w:val="00F356F7"/>
    <w:rsid w:val="00F40055"/>
    <w:rsid w:val="00F40868"/>
    <w:rsid w:val="00F421D5"/>
    <w:rsid w:val="00F44FDE"/>
    <w:rsid w:val="00F46467"/>
    <w:rsid w:val="00F46B63"/>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91B52"/>
    <w:rsid w:val="00F961A9"/>
    <w:rsid w:val="00F97478"/>
    <w:rsid w:val="00F97B71"/>
    <w:rsid w:val="00F97B9E"/>
    <w:rsid w:val="00FA0527"/>
    <w:rsid w:val="00FA085E"/>
    <w:rsid w:val="00FA0947"/>
    <w:rsid w:val="00FA2D49"/>
    <w:rsid w:val="00FA4B52"/>
    <w:rsid w:val="00FA4D4F"/>
    <w:rsid w:val="00FA4D5B"/>
    <w:rsid w:val="00FA54E8"/>
    <w:rsid w:val="00FA621E"/>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961"/>
    <w:rsid w:val="00FC7F43"/>
    <w:rsid w:val="00FD7D41"/>
    <w:rsid w:val="00FE0072"/>
    <w:rsid w:val="00FE0C71"/>
    <w:rsid w:val="00FE0C8B"/>
    <w:rsid w:val="00FE1E47"/>
    <w:rsid w:val="00FE275D"/>
    <w:rsid w:val="00FE7FBD"/>
    <w:rsid w:val="00FF10BC"/>
    <w:rsid w:val="00FF5DCF"/>
    <w:rsid w:val="00FF6ADB"/>
    <w:rsid w:val="404B1CC0"/>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2049" v:ext="edit"/>
    <o:shapelayout v:ext="edit">
      <o:idmap data="1" v:ext="edit"/>
    </o:shapelayout>
  </w:shapeDefaults>
  <w:decimalSymbol w:val="."/>
  <w:listSeparator w:val=","/>
  <w14:docId w14:val="35D68C47"/>
  <w15:docId w15:val="{2329908D-DE47-4094-8239-F43C4054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宋体" w:hAnsi="Times New Roman"/>
        <w:lang w:bidi="ar-SA" w:eastAsia="zh-CN"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index 1" w:semiHidden="1"/>
    <w:lsdException w:name="Normal Indent" w:uiPriority="99"/>
    <w:lsdException w:name="footnote text" w:qFormat="1"/>
    <w:lsdException w:name="annotation text" w:qFormat="1" w:semiHidden="1"/>
    <w:lsdException w:name="header" w:uiPriority="99"/>
    <w:lsdException w:name="caption" w:qFormat="1" w:semiHidden="1" w:unhideWhenUsed="1"/>
    <w:lsdException w:name="footnote reference" w:qFormat="1"/>
    <w:lsdException w:name="annotation reference" w:semiHidden="1"/>
    <w:lsdException w:name="Title" w:qFormat="1"/>
    <w:lsdException w:name="Default Paragraph Font" w:semiHidden="1" w:uiPriority="1" w:unhideWhenUsed="1"/>
    <w:lsdException w:name="Subtitle" w:qFormat="1"/>
    <w:lsdException w:name="Date" w:uiPriority="99"/>
    <w:lsdException w:name="Strong" w:qFormat="1" w:uiPriority="22"/>
    <w:lsdException w:name="Emphasis" w:qFormat="1"/>
    <w:lsdException w:name="Document Map" w:qFormat="1" w:semiHidden="1"/>
    <w:lsdException w:name="Plain Text" w:uiPriority="99"/>
    <w:lsdException w:name="HTML Top of Form" w:semiHidden="1" w:uiPriority="99" w:unhideWhenUsed="1"/>
    <w:lsdException w:name="HTML Bottom of Form" w:semiHidden="1" w:uiPriority="99" w:unhideWhenUsed="1"/>
    <w:lsdException w:name="Normal (Web)" w:qFormat="1"/>
    <w:lsdException w:name="Normal Table" w:qFormat="1" w:semiHidden="1" w:uiPriority="99" w:unhideWhenUsed="1"/>
    <w:lsdException w:name="annotation subject" w:qFormat="1"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a" w:type="paragraph">
    <w:name w:val="Normal"/>
    <w:qFormat/>
    <w:pPr>
      <w:widowControl w:val="0"/>
      <w:jc w:val="both"/>
    </w:pPr>
    <w:rPr>
      <w:kern w:val="2"/>
      <w:sz w:val="21"/>
      <w:szCs w:val="24"/>
    </w:rPr>
  </w:style>
  <w:style w:styleId="1" w:type="paragraph">
    <w:name w:val="heading 1"/>
    <w:basedOn w:val="a"/>
    <w:next w:val="a"/>
    <w:link w:val="10"/>
    <w:qFormat/>
    <w:pPr>
      <w:keepNext/>
      <w:keepLines/>
      <w:spacing w:after="330" w:before="340" w:line="578" w:lineRule="auto"/>
      <w:outlineLvl w:val="0"/>
    </w:pPr>
    <w:rPr>
      <w:b/>
      <w:bCs/>
      <w:kern w:val="44"/>
      <w:sz w:val="44"/>
      <w:szCs w:val="44"/>
    </w:rPr>
  </w:style>
  <w:style w:styleId="2" w:type="paragraph">
    <w:name w:val="heading 2"/>
    <w:basedOn w:val="a"/>
    <w:next w:val="a0"/>
    <w:qFormat/>
    <w:pPr>
      <w:keepNext/>
      <w:keepLines/>
      <w:spacing w:after="260" w:before="260" w:line="360" w:lineRule="auto"/>
      <w:outlineLvl w:val="1"/>
    </w:pPr>
    <w:rPr>
      <w:rFonts w:ascii="Arial" w:cs="Arial" w:hAnsi="Arial"/>
      <w:b/>
      <w:bCs/>
      <w:sz w:val="24"/>
      <w:szCs w:val="28"/>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uiPriority w:val="99"/>
    <w:pPr>
      <w:ind w:firstLine="420" w:firstLineChars="200"/>
    </w:pPr>
  </w:style>
  <w:style w:styleId="a4" w:type="paragraph">
    <w:name w:val="annotation subject"/>
    <w:basedOn w:val="a5"/>
    <w:next w:val="a5"/>
    <w:semiHidden/>
    <w:qFormat/>
    <w:rPr>
      <w:b/>
      <w:bCs/>
    </w:rPr>
  </w:style>
  <w:style w:styleId="a5" w:type="paragraph">
    <w:name w:val="annotation text"/>
    <w:basedOn w:val="a"/>
    <w:semiHidden/>
    <w:qFormat/>
    <w:pPr>
      <w:jc w:val="left"/>
    </w:pPr>
  </w:style>
  <w:style w:styleId="a6" w:type="paragraph">
    <w:name w:val="Document Map"/>
    <w:basedOn w:val="a"/>
    <w:semiHidden/>
    <w:qFormat/>
    <w:pPr>
      <w:shd w:color="auto" w:fill="000080" w:val="clear"/>
    </w:pPr>
  </w:style>
  <w:style w:styleId="a7" w:type="paragraph">
    <w:name w:val="Body Text"/>
    <w:basedOn w:val="a"/>
    <w:pPr>
      <w:spacing w:after="120"/>
    </w:pPr>
  </w:style>
  <w:style w:styleId="a8" w:type="paragraph">
    <w:name w:val="Body Text Indent"/>
    <w:basedOn w:val="a"/>
    <w:pPr>
      <w:widowControl/>
      <w:spacing w:after="100" w:afterAutospacing="1" w:before="100" w:beforeAutospacing="1"/>
      <w:jc w:val="left"/>
    </w:pPr>
    <w:rPr>
      <w:rFonts w:ascii="Arial Unicode MS" w:cs="Arial Unicode MS" w:eastAsia="Arial Unicode MS" w:hAnsi="Arial Unicode MS"/>
      <w:kern w:val="0"/>
      <w:sz w:val="24"/>
    </w:rPr>
  </w:style>
  <w:style w:styleId="a9" w:type="paragraph">
    <w:name w:val="Plain Text"/>
    <w:basedOn w:val="a"/>
    <w:link w:val="aa"/>
    <w:uiPriority w:val="99"/>
    <w:rPr>
      <w:rFonts w:ascii="宋体" w:hAnsi="Courier New"/>
      <w:szCs w:val="21"/>
    </w:rPr>
  </w:style>
  <w:style w:styleId="ab" w:type="paragraph">
    <w:name w:val="Date"/>
    <w:basedOn w:val="a"/>
    <w:next w:val="a"/>
    <w:link w:val="ac"/>
    <w:uiPriority w:val="99"/>
    <w:rPr>
      <w:sz w:val="24"/>
      <w:szCs w:val="20"/>
    </w:rPr>
  </w:style>
  <w:style w:styleId="20" w:type="paragraph">
    <w:name w:val="Body Text Indent 2"/>
    <w:basedOn w:val="a"/>
    <w:pPr>
      <w:spacing w:line="560" w:lineRule="exact"/>
      <w:ind w:firstLine="480" w:firstLineChars="200"/>
    </w:pPr>
    <w:rPr>
      <w:rFonts w:ascii="宋体" w:hAnsi="宋体"/>
      <w:color w:val="FF0000"/>
      <w:sz w:val="24"/>
    </w:rPr>
  </w:style>
  <w:style w:styleId="ad" w:type="paragraph">
    <w:name w:val="Balloon Text"/>
    <w:basedOn w:val="a"/>
    <w:semiHidden/>
    <w:rPr>
      <w:sz w:val="18"/>
      <w:szCs w:val="18"/>
    </w:rPr>
  </w:style>
  <w:style w:styleId="ae" w:type="paragraph">
    <w:name w:val="footer"/>
    <w:basedOn w:val="a"/>
    <w:pPr>
      <w:tabs>
        <w:tab w:pos="4153" w:val="center"/>
        <w:tab w:pos="8306" w:val="right"/>
      </w:tabs>
      <w:snapToGrid w:val="0"/>
      <w:jc w:val="left"/>
    </w:pPr>
    <w:rPr>
      <w:sz w:val="18"/>
      <w:szCs w:val="18"/>
    </w:rPr>
  </w:style>
  <w:style w:styleId="af" w:type="paragraph">
    <w:name w:val="header"/>
    <w:basedOn w:val="a"/>
    <w:link w:val="af0"/>
    <w:uiPriority w:val="99"/>
    <w:pPr>
      <w:pBdr>
        <w:bottom w:color="auto" w:space="1" w:sz="6" w:val="single"/>
      </w:pBdr>
      <w:tabs>
        <w:tab w:pos="4153" w:val="center"/>
        <w:tab w:pos="8306" w:val="right"/>
      </w:tabs>
      <w:snapToGrid w:val="0"/>
      <w:jc w:val="center"/>
    </w:pPr>
    <w:rPr>
      <w:sz w:val="18"/>
      <w:szCs w:val="18"/>
    </w:rPr>
  </w:style>
  <w:style w:styleId="af1" w:type="paragraph">
    <w:name w:val="List"/>
    <w:basedOn w:val="a7"/>
    <w:pPr>
      <w:spacing w:after="220" w:line="220" w:lineRule="atLeast"/>
      <w:ind w:hanging="360" w:left="1440"/>
    </w:pPr>
    <w:rPr>
      <w:szCs w:val="20"/>
    </w:rPr>
  </w:style>
  <w:style w:styleId="af2" w:type="paragraph">
    <w:name w:val="footnote text"/>
    <w:basedOn w:val="a"/>
    <w:link w:val="af3"/>
    <w:qFormat/>
    <w:pPr>
      <w:snapToGrid w:val="0"/>
      <w:jc w:val="left"/>
    </w:pPr>
    <w:rPr>
      <w:sz w:val="18"/>
      <w:szCs w:val="18"/>
    </w:rPr>
  </w:style>
  <w:style w:styleId="3" w:type="paragraph">
    <w:name w:val="Body Text Indent 3"/>
    <w:basedOn w:val="a"/>
    <w:pPr>
      <w:spacing w:line="560" w:lineRule="exact"/>
      <w:ind w:firstLine="420" w:firstLineChars="200"/>
    </w:pPr>
    <w:rPr>
      <w:rFonts w:ascii="Arial" w:cs="Arial" w:hAnsi="Arial"/>
      <w:color w:val="FF0000"/>
    </w:rPr>
  </w:style>
  <w:style w:styleId="af4" w:type="paragraph">
    <w:name w:val="Normal (Web)"/>
    <w:basedOn w:val="a"/>
    <w:qFormat/>
    <w:pPr>
      <w:widowControl/>
      <w:spacing w:after="100" w:afterAutospacing="1" w:before="100" w:beforeAutospacing="1"/>
      <w:jc w:val="left"/>
    </w:pPr>
    <w:rPr>
      <w:rFonts w:ascii="宋体" w:hAnsi="宋体"/>
      <w:kern w:val="0"/>
      <w:sz w:val="24"/>
    </w:rPr>
  </w:style>
  <w:style w:styleId="11" w:type="paragraph">
    <w:name w:val="index 1"/>
    <w:basedOn w:val="a"/>
    <w:next w:val="a"/>
    <w:semiHidden/>
    <w:pPr>
      <w:jc w:val="right"/>
    </w:pPr>
    <w:rPr>
      <w:color w:val="008000"/>
    </w:rPr>
  </w:style>
  <w:style w:styleId="af5" w:type="character">
    <w:name w:val="Strong"/>
    <w:basedOn w:val="a1"/>
    <w:uiPriority w:val="22"/>
    <w:qFormat/>
    <w:rPr>
      <w:b/>
      <w:bCs/>
    </w:rPr>
  </w:style>
  <w:style w:styleId="af6" w:type="character">
    <w:name w:val="page number"/>
    <w:basedOn w:val="a1"/>
  </w:style>
  <w:style w:styleId="af7" w:type="character">
    <w:name w:val="Hyperlink"/>
    <w:basedOn w:val="a1"/>
    <w:rPr>
      <w:color w:val="0000FF"/>
      <w:u w:val="single"/>
    </w:rPr>
  </w:style>
  <w:style w:styleId="af8" w:type="character">
    <w:name w:val="annotation reference"/>
    <w:basedOn w:val="a1"/>
    <w:semiHidden/>
    <w:rPr>
      <w:sz w:val="21"/>
      <w:szCs w:val="21"/>
    </w:rPr>
  </w:style>
  <w:style w:styleId="af9" w:type="character">
    <w:name w:val="footnote reference"/>
    <w:basedOn w:val="a1"/>
    <w:qFormat/>
    <w:rPr>
      <w:vertAlign w:val="superscript"/>
    </w:rPr>
  </w:style>
  <w:style w:styleId="afa" w:type="table">
    <w:name w:val="Table Grid"/>
    <w:basedOn w:val="a2"/>
    <w:qFormat/>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12" w:type="character">
    <w:name w:val="已访问的超链接1"/>
    <w:basedOn w:val="a1"/>
    <w:rPr>
      <w:color w:val="800080"/>
      <w:u w:val="single"/>
    </w:rPr>
  </w:style>
  <w:style w:customStyle="1" w:styleId="c1" w:type="character">
    <w:name w:val="c1"/>
    <w:basedOn w:val="a1"/>
    <w:rPr>
      <w:color w:val="000000"/>
      <w:sz w:val="18"/>
      <w:szCs w:val="18"/>
    </w:rPr>
  </w:style>
  <w:style w:customStyle="1" w:styleId="font5" w:type="paragraph">
    <w:name w:val="font5"/>
    <w:basedOn w:val="a"/>
    <w:pPr>
      <w:widowControl/>
      <w:spacing w:after="100" w:afterAutospacing="1" w:before="100" w:beforeAutospacing="1"/>
      <w:jc w:val="left"/>
    </w:pPr>
    <w:rPr>
      <w:rFonts w:ascii="宋体" w:cs="Arial Unicode MS" w:hAnsi="宋体" w:hint="eastAsia"/>
      <w:kern w:val="0"/>
      <w:sz w:val="18"/>
      <w:szCs w:val="18"/>
    </w:rPr>
  </w:style>
  <w:style w:customStyle="1" w:styleId="xl24" w:type="paragraph">
    <w:name w:val="xl24"/>
    <w:basedOn w:val="a"/>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rPr>
  </w:style>
  <w:style w:customStyle="1" w:styleId="xl26" w:type="paragraph">
    <w:name w:val="xl26"/>
    <w:basedOn w:val="a"/>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7" w:type="paragraph">
    <w:name w:val="xl27"/>
    <w:basedOn w:val="a"/>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9" w:type="paragraph">
    <w:name w:val="xl29"/>
    <w:basedOn w:val="a"/>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0" w:type="paragraph">
    <w:name w:val="xl30"/>
    <w:basedOn w:val="a"/>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1" w:type="paragraph">
    <w:name w:val="xl31"/>
    <w:basedOn w:val="a"/>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Char" w:type="paragraph">
    <w:name w:val="Char"/>
    <w:basedOn w:val="a"/>
    <w:qFormat/>
  </w:style>
  <w:style w:customStyle="1" w:styleId="Char1" w:type="paragraph">
    <w:name w:val="Char1"/>
    <w:basedOn w:val="a"/>
    <w:qFormat/>
  </w:style>
  <w:style w:customStyle="1" w:styleId="t1" w:type="character">
    <w:name w:val="t1"/>
    <w:basedOn w:val="a1"/>
    <w:qFormat/>
    <w:rPr>
      <w:color w:val="990000"/>
    </w:rPr>
  </w:style>
  <w:style w:customStyle="1" w:styleId="aa" w:type="character">
    <w:name w:val="纯文本 字符"/>
    <w:basedOn w:val="a1"/>
    <w:link w:val="a9"/>
    <w:uiPriority w:val="99"/>
    <w:qFormat/>
    <w:rPr>
      <w:rFonts w:ascii="宋体" w:hAnsi="Courier New"/>
      <w:kern w:val="2"/>
      <w:sz w:val="21"/>
      <w:szCs w:val="21"/>
    </w:rPr>
  </w:style>
  <w:style w:customStyle="1" w:styleId="af3" w:type="character">
    <w:name w:val="脚注文本 字符"/>
    <w:basedOn w:val="a1"/>
    <w:link w:val="af2"/>
    <w:qFormat/>
    <w:rPr>
      <w:kern w:val="2"/>
      <w:sz w:val="18"/>
      <w:szCs w:val="18"/>
    </w:rPr>
  </w:style>
  <w:style w:customStyle="1" w:styleId="Default" w:type="paragraph">
    <w:name w:val="Default"/>
    <w:qFormat/>
    <w:pPr>
      <w:widowControl w:val="0"/>
      <w:autoSpaceDE w:val="0"/>
      <w:autoSpaceDN w:val="0"/>
      <w:adjustRightInd w:val="0"/>
    </w:pPr>
    <w:rPr>
      <w:rFonts w:ascii="仿宋" w:cs="仿宋" w:hAnsi="仿宋"/>
      <w:color w:val="000000"/>
      <w:sz w:val="24"/>
      <w:szCs w:val="24"/>
    </w:rPr>
  </w:style>
  <w:style w:customStyle="1" w:styleId="af0" w:type="character">
    <w:name w:val="页眉 字符"/>
    <w:basedOn w:val="a1"/>
    <w:link w:val="af"/>
    <w:uiPriority w:val="99"/>
    <w:qFormat/>
    <w:rPr>
      <w:kern w:val="2"/>
      <w:sz w:val="18"/>
      <w:szCs w:val="18"/>
    </w:rPr>
  </w:style>
  <w:style w:customStyle="1" w:styleId="10" w:type="character">
    <w:name w:val="标题 1 字符"/>
    <w:basedOn w:val="a1"/>
    <w:link w:val="1"/>
    <w:qFormat/>
    <w:rPr>
      <w:b/>
      <w:bCs/>
      <w:kern w:val="44"/>
      <w:sz w:val="44"/>
      <w:szCs w:val="44"/>
    </w:rPr>
  </w:style>
  <w:style w:customStyle="1" w:styleId="ac" w:type="character">
    <w:name w:val="日期 字符"/>
    <w:basedOn w:val="a1"/>
    <w:link w:val="ab"/>
    <w:uiPriority w:val="99"/>
    <w:qFormat/>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7262">
      <w:bodyDiv w:val="1"/>
      <w:marLeft w:val="0"/>
      <w:marRight w:val="0"/>
      <w:marTop w:val="0"/>
      <w:marBottom w:val="0"/>
      <w:divBdr>
        <w:top w:val="none" w:sz="0" w:space="0" w:color="auto"/>
        <w:left w:val="none" w:sz="0" w:space="0" w:color="auto"/>
        <w:bottom w:val="none" w:sz="0" w:space="0" w:color="auto"/>
        <w:right w:val="none" w:sz="0" w:space="0" w:color="auto"/>
      </w:divBdr>
    </w:div>
    <w:div w:id="909538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media/image1.jpeg" Type="http://schemas.openxmlformats.org/officeDocument/2006/relationships/image"/>
<Relationship Id="rId11" Target="media/image2.jpeg" Type="http://schemas.openxmlformats.org/officeDocument/2006/relationships/image"/>
<Relationship Id="rId12" Target="footer2.xml" Type="http://schemas.openxmlformats.org/officeDocument/2006/relationships/foot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customXml/item2.xml" Type="http://schemas.openxmlformats.org/officeDocument/2006/relationships/customXml"/>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settings.xml.rels><?xml version="1.0" encoding="UTF-8" standalone="no"?>
<Relationships xmlns="http://schemas.openxmlformats.org/package/2006/relationships">
<Relationship Id="rId1" Target="file:///C:/Users/Administrator/Desktop/abc&#23395;&#25253;.dot" TargetMode="External" Type="http://schemas.openxmlformats.org/officeDocument/2006/relationships/attachedTemplat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F9821E-C827-48CC-A3E9-2379D0A34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22</TotalTime>
  <Pages>28</Pages>
  <Words>4743</Words>
  <Characters>27039</Characters>
  <Application>Microsoft Office Word</Application>
  <DocSecurity>0</DocSecurity>
  <Lines>225</Lines>
  <Paragraphs>63</Paragraphs>
  <ScaleCrop>false</ScaleCrop>
  <Company>TRT. Ltd. Co.</Company>
  <LinksUpToDate>false</LinksUpToDate>
  <CharactersWithSpaces>31719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2014-12-16T08:49:00Z</dcterms:created>
  <dc:creator>bonnieliu</dc:creator>
  <cp:lastModifiedBy>良 虢</cp:lastModifiedBy>
  <cp:lastPrinted>2007-07-19T00:46:00Z</cp:lastPrinted>
  <dcterms:modified xsi:type="dcterms:W3CDTF">2021-06-04T04:02:00Z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KSOProductBuildVer" pid="2">
    <vt:lpwstr>2052-10.1.0.6235</vt:lpwstr>
  </property>
</Properties>
</file>