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723729" w:rsidRDefault="001548F9" w:rsidP="006D141C">
      <w:pPr>
        <w:autoSpaceDE w:val="0"/>
        <w:autoSpaceDN w:val="0"/>
        <w:adjustRightInd w:val="0"/>
        <w:spacing w:line="360" w:lineRule="auto"/>
        <w:jc w:val="left"/>
        <w:rPr>
          <w:rFonts w:eastAsiaTheme="minorEastAsia"/>
          <w:color w:val="000000"/>
          <w:kern w:val="0"/>
          <w:szCs w:val="21"/>
        </w:rPr>
      </w:pP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上投摩根瑞泰</w:t>
      </w:r>
      <w:r w:rsidRPr="00D46E57">
        <w:rPr>
          <w:rFonts w:eastAsiaTheme="minorEastAsia"/>
          <w:b/>
          <w:sz w:val="36"/>
          <w:szCs w:val="36"/>
        </w:rPr>
        <w:t>38</w:t>
      </w:r>
      <w:r w:rsidRPr="00D46E57">
        <w:rPr>
          <w:rFonts w:eastAsiaTheme="minorEastAsia"/>
          <w:b/>
          <w:sz w:val="36"/>
          <w:szCs w:val="36"/>
        </w:rPr>
        <w:t>个月定期开放债券型证券投资基金</w:t>
      </w:r>
    </w:p>
    <w:p w:rsidR="001548F9" w:rsidRPr="00D46E57" w:rsidRDefault="001548F9" w:rsidP="00235099">
      <w:pPr>
        <w:spacing w:line="360" w:lineRule="auto"/>
        <w:jc w:val="center"/>
        <w:rPr>
          <w:rFonts w:eastAsiaTheme="minorEastAsia"/>
          <w:b/>
          <w:sz w:val="36"/>
          <w:szCs w:val="36"/>
        </w:rPr>
      </w:pPr>
      <w:r w:rsidRPr="00D46E57">
        <w:rPr>
          <w:rFonts w:eastAsiaTheme="minorEastAsia"/>
          <w:b/>
          <w:sz w:val="36"/>
          <w:szCs w:val="36"/>
        </w:rPr>
        <w:t>2021</w:t>
      </w:r>
      <w:r w:rsidRPr="00D46E57">
        <w:rPr>
          <w:rFonts w:eastAsiaTheme="minorEastAsia"/>
          <w:b/>
          <w:sz w:val="36"/>
          <w:szCs w:val="36"/>
        </w:rPr>
        <w:t>年中期报告</w:t>
      </w:r>
    </w:p>
    <w:p w:rsidR="001548F9" w:rsidRPr="00D46E57" w:rsidRDefault="001548F9" w:rsidP="00235099">
      <w:pPr>
        <w:spacing w:line="360" w:lineRule="auto"/>
        <w:jc w:val="center"/>
        <w:rPr>
          <w:rFonts w:eastAsiaTheme="minorEastAsia"/>
          <w:b/>
          <w:color w:val="000000"/>
          <w:sz w:val="36"/>
          <w:szCs w:val="36"/>
        </w:rPr>
      </w:pPr>
      <w:r w:rsidRPr="00D46E57">
        <w:rPr>
          <w:rFonts w:eastAsiaTheme="minorEastAsia"/>
          <w:b/>
          <w:color w:val="000000"/>
          <w:sz w:val="36"/>
          <w:szCs w:val="36"/>
        </w:rPr>
        <w:t>2021</w:t>
      </w:r>
      <w:r w:rsidRPr="00D46E57">
        <w:rPr>
          <w:rFonts w:eastAsiaTheme="minorEastAsia"/>
          <w:b/>
          <w:color w:val="000000"/>
          <w:sz w:val="36"/>
          <w:szCs w:val="36"/>
        </w:rPr>
        <w:t>年</w:t>
      </w:r>
      <w:r w:rsidRPr="00D46E57">
        <w:rPr>
          <w:rFonts w:eastAsiaTheme="minorEastAsia"/>
          <w:b/>
          <w:color w:val="000000"/>
          <w:sz w:val="36"/>
          <w:szCs w:val="36"/>
        </w:rPr>
        <w:t>6</w:t>
      </w:r>
      <w:r w:rsidRPr="00D46E57">
        <w:rPr>
          <w:rFonts w:eastAsiaTheme="minorEastAsia"/>
          <w:b/>
          <w:color w:val="000000"/>
          <w:sz w:val="36"/>
          <w:szCs w:val="36"/>
        </w:rPr>
        <w:t>月</w:t>
      </w:r>
      <w:r w:rsidRPr="00D46E57">
        <w:rPr>
          <w:rFonts w:eastAsiaTheme="minorEastAsia"/>
          <w:b/>
          <w:color w:val="000000"/>
          <w:sz w:val="36"/>
          <w:szCs w:val="36"/>
        </w:rPr>
        <w:t>30</w:t>
      </w:r>
      <w:r w:rsidRPr="00D46E57">
        <w:rPr>
          <w:rFonts w:eastAsiaTheme="minorEastAsia"/>
          <w:b/>
          <w:color w:val="000000"/>
          <w:sz w:val="36"/>
          <w:szCs w:val="36"/>
        </w:rPr>
        <w:t>日</w:t>
      </w: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bookmarkStart w:id="0" w:name="_GoBack"/>
      <w:bookmarkEnd w:id="0"/>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jc w:val="center"/>
        <w:rPr>
          <w:rFonts w:eastAsiaTheme="minorEastAsia"/>
          <w:b/>
          <w:color w:val="000000"/>
          <w:szCs w:val="21"/>
        </w:rPr>
      </w:pPr>
    </w:p>
    <w:p w:rsidR="001548F9" w:rsidRPr="00D46E57" w:rsidRDefault="001548F9" w:rsidP="006D141C">
      <w:pPr>
        <w:spacing w:line="360" w:lineRule="auto"/>
        <w:rPr>
          <w:rFonts w:eastAsiaTheme="minorEastAsia"/>
          <w:b/>
          <w:color w:val="000000"/>
          <w:szCs w:val="21"/>
        </w:rPr>
      </w:pP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基金管理人：上投摩根基金管理有限公司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基金托管人：中国邮政储蓄银行股份有限公司</w:t>
      </w:r>
    </w:p>
    <w:p w:rsidR="001548F9" w:rsidRPr="00D46E57" w:rsidRDefault="001548F9" w:rsidP="00914D40">
      <w:pPr>
        <w:spacing w:line="360" w:lineRule="auto"/>
        <w:ind w:firstLineChars="900" w:firstLine="2160"/>
        <w:rPr>
          <w:rFonts w:eastAsiaTheme="minorEastAsia"/>
          <w:color w:val="000000"/>
          <w:sz w:val="24"/>
        </w:rPr>
      </w:pPr>
      <w:r w:rsidRPr="00D46E57">
        <w:rPr>
          <w:rFonts w:eastAsiaTheme="minorEastAsia"/>
          <w:color w:val="000000"/>
          <w:sz w:val="24"/>
        </w:rPr>
        <w:t>报告送出日期：二〇二一年八月三十一日</w:t>
      </w:r>
    </w:p>
    <w:p w:rsidR="001548F9" w:rsidRPr="00D46E57" w:rsidRDefault="001548F9" w:rsidP="00235099">
      <w:pPr>
        <w:spacing w:line="288" w:lineRule="auto"/>
        <w:ind w:firstLineChars="900" w:firstLine="1897"/>
        <w:rPr>
          <w:rFonts w:eastAsiaTheme="minorEastAsia"/>
          <w:b/>
          <w:color w:val="000000"/>
          <w:szCs w:val="21"/>
        </w:rPr>
        <w:sectPr w:rsidR="001548F9" w:rsidRPr="00D46E57">
          <w:headerReference w:type="default" r:id="rId8"/>
          <w:pgSz w:w="11926" w:h="15840"/>
          <w:pgMar w:top="1418" w:right="1418" w:bottom="851" w:left="1418" w:header="851" w:footer="992" w:gutter="0"/>
          <w:cols w:space="720"/>
        </w:sect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81224827"/>
      <w:r w:rsidRPr="00D46E57">
        <w:rPr>
          <w:rFonts w:eastAsiaTheme="minorEastAsia"/>
          <w:b/>
          <w:bCs/>
          <w:sz w:val="21"/>
          <w:szCs w:val="21"/>
          <w:lang w:val="en-US"/>
        </w:rPr>
        <w:lastRenderedPageBreak/>
        <w:t xml:space="preserve">1  </w:t>
      </w:r>
      <w:r w:rsidRPr="00D46E57">
        <w:rPr>
          <w:rFonts w:eastAsiaTheme="minorEastAsia"/>
          <w:b/>
          <w:bCs/>
          <w:sz w:val="21"/>
          <w:szCs w:val="21"/>
          <w:lang w:val="en-US"/>
        </w:rPr>
        <w:t>重要提示及目录</w:t>
      </w:r>
      <w:bookmarkEnd w:id="1"/>
      <w:bookmarkEnd w:id="2"/>
    </w:p>
    <w:p w:rsidR="001548F9" w:rsidRPr="00D46E57" w:rsidRDefault="001548F9" w:rsidP="003D089F">
      <w:pPr>
        <w:pStyle w:val="20"/>
        <w:spacing w:before="0" w:after="0"/>
        <w:rPr>
          <w:rFonts w:ascii="Times New Roman" w:eastAsiaTheme="minorEastAsia" w:hAnsi="Times New Roman"/>
          <w:kern w:val="0"/>
          <w:sz w:val="21"/>
          <w:szCs w:val="21"/>
        </w:rPr>
      </w:pPr>
      <w:bookmarkStart w:id="3" w:name="_Toc81224828"/>
      <w:r w:rsidRPr="00D46E57">
        <w:rPr>
          <w:rFonts w:ascii="Times New Roman" w:eastAsiaTheme="minorEastAsia" w:hAnsi="Times New Roman"/>
          <w:kern w:val="0"/>
          <w:sz w:val="21"/>
          <w:szCs w:val="21"/>
        </w:rPr>
        <w:t xml:space="preserve">1.1 </w:t>
      </w:r>
      <w:r w:rsidRPr="00D46E57">
        <w:rPr>
          <w:rFonts w:ascii="Times New Roman" w:eastAsiaTheme="minorEastAsia" w:hAnsi="Times New Roman"/>
          <w:kern w:val="0"/>
          <w:sz w:val="21"/>
          <w:szCs w:val="21"/>
        </w:rPr>
        <w:t>重要提示</w:t>
      </w:r>
      <w:bookmarkEnd w:id="3"/>
    </w:p>
    <w:p w:rsidR="00E925BC" w:rsidRDefault="00724804">
      <w:pPr>
        <w:spacing w:line="360" w:lineRule="auto"/>
        <w:ind w:firstLineChars="200" w:firstLine="420"/>
        <w:rPr>
          <w:rFonts w:eastAsiaTheme="minorEastAsia"/>
          <w:color w:val="000000"/>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中期报告已经三分之二以上独立董事签字同意，并由董事长签发。</w:t>
      </w:r>
      <w:r>
        <w:rPr>
          <w:rFonts w:eastAsiaTheme="minorEastAsia"/>
          <w:color w:val="000000"/>
          <w:szCs w:val="21"/>
        </w:rPr>
        <w:t xml:space="preserve"> </w:t>
      </w:r>
    </w:p>
    <w:p w:rsidR="00E925BC" w:rsidRDefault="00724804">
      <w:pPr>
        <w:spacing w:line="360" w:lineRule="auto"/>
        <w:ind w:firstLineChars="200" w:firstLine="420"/>
        <w:rPr>
          <w:rFonts w:eastAsiaTheme="minorEastAsia"/>
          <w:color w:val="000000"/>
          <w:szCs w:val="21"/>
        </w:rPr>
      </w:pPr>
      <w:r>
        <w:rPr>
          <w:rFonts w:eastAsiaTheme="minorEastAsia"/>
          <w:color w:val="000000"/>
          <w:szCs w:val="21"/>
        </w:rPr>
        <w:t>基金托管人中国邮政储蓄银行股份有限公司根据本基金合同规定，于</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30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E925BC" w:rsidRDefault="00724804">
      <w:pPr>
        <w:spacing w:line="360" w:lineRule="auto"/>
        <w:ind w:firstLineChars="200" w:firstLine="420"/>
        <w:rPr>
          <w:rFonts w:eastAsiaTheme="minorEastAsia"/>
          <w:color w:val="000000"/>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E925BC" w:rsidRDefault="00724804">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E925BC" w:rsidRDefault="00724804">
      <w:pPr>
        <w:spacing w:line="360" w:lineRule="auto"/>
        <w:ind w:firstLineChars="200" w:firstLine="420"/>
        <w:rPr>
          <w:rFonts w:eastAsiaTheme="minorEastAsia"/>
          <w:color w:val="000000"/>
          <w:szCs w:val="21"/>
        </w:rPr>
      </w:pPr>
      <w:r>
        <w:rPr>
          <w:rFonts w:eastAsiaTheme="minorEastAsia"/>
          <w:color w:val="000000"/>
          <w:szCs w:val="21"/>
        </w:rPr>
        <w:t>本报告中财务资料未经审计。</w:t>
      </w:r>
      <w:r>
        <w:rPr>
          <w:rFonts w:eastAsiaTheme="minorEastAsia"/>
          <w:color w:val="000000"/>
          <w:szCs w:val="21"/>
        </w:rPr>
        <w:t xml:space="preserve"> </w:t>
      </w:r>
    </w:p>
    <w:p w:rsidR="001548F9" w:rsidRPr="00D46E57" w:rsidRDefault="001548F9" w:rsidP="003D089F">
      <w:pPr>
        <w:spacing w:line="360" w:lineRule="auto"/>
        <w:ind w:firstLineChars="200" w:firstLine="420"/>
        <w:rPr>
          <w:rFonts w:eastAsiaTheme="minorEastAsia"/>
          <w:color w:val="000000"/>
          <w:szCs w:val="21"/>
        </w:rPr>
      </w:pPr>
      <w:r w:rsidRPr="00D46E57">
        <w:rPr>
          <w:rFonts w:eastAsiaTheme="minorEastAsia"/>
          <w:color w:val="000000"/>
          <w:szCs w:val="21"/>
        </w:rPr>
        <w:t>本报告期自</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日起至</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日止。</w:t>
      </w:r>
    </w:p>
    <w:p w:rsidR="001548F9" w:rsidRPr="00D46E57" w:rsidRDefault="00DD24E2" w:rsidP="00C612F3">
      <w:pPr>
        <w:spacing w:line="288" w:lineRule="auto"/>
        <w:rPr>
          <w:rFonts w:eastAsiaTheme="minorEastAsia"/>
          <w:b/>
          <w:szCs w:val="21"/>
        </w:rPr>
      </w:pPr>
      <w:r w:rsidRPr="00D46E57">
        <w:rPr>
          <w:rFonts w:eastAsiaTheme="minorEastAsia"/>
          <w:szCs w:val="21"/>
        </w:rPr>
        <w:br w:type="page"/>
      </w:r>
      <w:r w:rsidRPr="00D46E57">
        <w:rPr>
          <w:rFonts w:eastAsiaTheme="minorEastAsia"/>
          <w:b/>
          <w:kern w:val="0"/>
          <w:szCs w:val="21"/>
        </w:rPr>
        <w:lastRenderedPageBreak/>
        <w:t xml:space="preserve">1.2 </w:t>
      </w:r>
      <w:r w:rsidRPr="00D46E57">
        <w:rPr>
          <w:rFonts w:eastAsiaTheme="minorEastAsia"/>
          <w:b/>
          <w:kern w:val="0"/>
          <w:szCs w:val="21"/>
        </w:rPr>
        <w:t>目录</w:t>
      </w:r>
    </w:p>
    <w:p w:rsidR="00B96303" w:rsidRDefault="00B032C7">
      <w:pPr>
        <w:pStyle w:val="12"/>
        <w:rPr>
          <w:rFonts w:asciiTheme="minorHAnsi" w:eastAsiaTheme="minorEastAsia" w:hAnsiTheme="minorHAnsi" w:cstheme="minorBidi"/>
          <w:noProof/>
          <w:szCs w:val="22"/>
        </w:rPr>
      </w:pPr>
      <w:r w:rsidRPr="00D46E57">
        <w:rPr>
          <w:rFonts w:eastAsiaTheme="minorEastAsia"/>
          <w:szCs w:val="21"/>
        </w:rPr>
        <w:fldChar w:fldCharType="begin"/>
      </w:r>
      <w:r w:rsidR="003D089F" w:rsidRPr="00D46E57">
        <w:rPr>
          <w:rFonts w:eastAsiaTheme="minorEastAsia"/>
          <w:szCs w:val="21"/>
        </w:rPr>
        <w:instrText xml:space="preserve"> TOC \o "1-3" \h \z \u </w:instrText>
      </w:r>
      <w:r w:rsidRPr="00D46E57">
        <w:rPr>
          <w:rFonts w:eastAsiaTheme="minorEastAsia"/>
          <w:szCs w:val="21"/>
        </w:rPr>
        <w:fldChar w:fldCharType="separate"/>
      </w:r>
      <w:hyperlink w:anchor="_Toc81224827" w:history="1">
        <w:r w:rsidR="00B96303" w:rsidRPr="00027C17">
          <w:rPr>
            <w:rStyle w:val="ab"/>
            <w:b/>
            <w:bCs/>
            <w:noProof/>
          </w:rPr>
          <w:t xml:space="preserve">1  </w:t>
        </w:r>
        <w:r w:rsidR="00B96303" w:rsidRPr="00027C17">
          <w:rPr>
            <w:rStyle w:val="ab"/>
            <w:b/>
            <w:bCs/>
            <w:noProof/>
          </w:rPr>
          <w:t>重要提示及目录</w:t>
        </w:r>
        <w:r w:rsidR="00B96303">
          <w:rPr>
            <w:noProof/>
            <w:webHidden/>
          </w:rPr>
          <w:tab/>
        </w:r>
        <w:r w:rsidR="00B96303">
          <w:rPr>
            <w:noProof/>
            <w:webHidden/>
          </w:rPr>
          <w:fldChar w:fldCharType="begin"/>
        </w:r>
        <w:r w:rsidR="00B96303">
          <w:rPr>
            <w:noProof/>
            <w:webHidden/>
          </w:rPr>
          <w:instrText xml:space="preserve"> PAGEREF _Toc81224827 \h </w:instrText>
        </w:r>
        <w:r w:rsidR="00B96303">
          <w:rPr>
            <w:noProof/>
            <w:webHidden/>
          </w:rPr>
        </w:r>
        <w:r w:rsidR="00B96303">
          <w:rPr>
            <w:noProof/>
            <w:webHidden/>
          </w:rPr>
          <w:fldChar w:fldCharType="separate"/>
        </w:r>
        <w:r w:rsidR="00B96303">
          <w:rPr>
            <w:noProof/>
            <w:webHidden/>
          </w:rPr>
          <w:t>2</w:t>
        </w:r>
        <w:r w:rsidR="00B96303">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28" w:history="1">
        <w:r w:rsidRPr="00027C17">
          <w:rPr>
            <w:rStyle w:val="ab"/>
            <w:noProof/>
          </w:rPr>
          <w:t xml:space="preserve">1.1 </w:t>
        </w:r>
        <w:r w:rsidRPr="00027C17">
          <w:rPr>
            <w:rStyle w:val="ab"/>
            <w:noProof/>
          </w:rPr>
          <w:t>重要提示</w:t>
        </w:r>
        <w:r>
          <w:rPr>
            <w:noProof/>
            <w:webHidden/>
          </w:rPr>
          <w:tab/>
        </w:r>
        <w:r>
          <w:rPr>
            <w:noProof/>
            <w:webHidden/>
          </w:rPr>
          <w:fldChar w:fldCharType="begin"/>
        </w:r>
        <w:r>
          <w:rPr>
            <w:noProof/>
            <w:webHidden/>
          </w:rPr>
          <w:instrText xml:space="preserve"> PAGEREF _Toc81224828 \h </w:instrText>
        </w:r>
        <w:r>
          <w:rPr>
            <w:noProof/>
            <w:webHidden/>
          </w:rPr>
        </w:r>
        <w:r>
          <w:rPr>
            <w:noProof/>
            <w:webHidden/>
          </w:rPr>
          <w:fldChar w:fldCharType="separate"/>
        </w:r>
        <w:r>
          <w:rPr>
            <w:noProof/>
            <w:webHidden/>
          </w:rPr>
          <w:t>2</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29" w:history="1">
        <w:r w:rsidRPr="00027C17">
          <w:rPr>
            <w:rStyle w:val="ab"/>
            <w:b/>
            <w:bCs/>
            <w:noProof/>
          </w:rPr>
          <w:t xml:space="preserve">2  </w:t>
        </w:r>
        <w:r w:rsidRPr="00027C17">
          <w:rPr>
            <w:rStyle w:val="ab"/>
            <w:b/>
            <w:bCs/>
            <w:noProof/>
          </w:rPr>
          <w:t>基金简介</w:t>
        </w:r>
        <w:r>
          <w:rPr>
            <w:noProof/>
            <w:webHidden/>
          </w:rPr>
          <w:tab/>
        </w:r>
        <w:r>
          <w:rPr>
            <w:noProof/>
            <w:webHidden/>
          </w:rPr>
          <w:fldChar w:fldCharType="begin"/>
        </w:r>
        <w:r>
          <w:rPr>
            <w:noProof/>
            <w:webHidden/>
          </w:rPr>
          <w:instrText xml:space="preserve"> PAGEREF _Toc81224829 \h </w:instrText>
        </w:r>
        <w:r>
          <w:rPr>
            <w:noProof/>
            <w:webHidden/>
          </w:rPr>
        </w:r>
        <w:r>
          <w:rPr>
            <w:noProof/>
            <w:webHidden/>
          </w:rPr>
          <w:fldChar w:fldCharType="separate"/>
        </w:r>
        <w:r>
          <w:rPr>
            <w:noProof/>
            <w:webHidden/>
          </w:rPr>
          <w:t>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0" w:history="1">
        <w:r w:rsidRPr="00027C17">
          <w:rPr>
            <w:rStyle w:val="ab"/>
            <w:noProof/>
          </w:rPr>
          <w:t xml:space="preserve">2.1 </w:t>
        </w:r>
        <w:r w:rsidRPr="00027C17">
          <w:rPr>
            <w:rStyle w:val="ab"/>
            <w:noProof/>
          </w:rPr>
          <w:t>基金基本情况</w:t>
        </w:r>
        <w:r>
          <w:rPr>
            <w:noProof/>
            <w:webHidden/>
          </w:rPr>
          <w:tab/>
        </w:r>
        <w:r>
          <w:rPr>
            <w:noProof/>
            <w:webHidden/>
          </w:rPr>
          <w:fldChar w:fldCharType="begin"/>
        </w:r>
        <w:r>
          <w:rPr>
            <w:noProof/>
            <w:webHidden/>
          </w:rPr>
          <w:instrText xml:space="preserve"> PAGEREF _Toc81224830 \h </w:instrText>
        </w:r>
        <w:r>
          <w:rPr>
            <w:noProof/>
            <w:webHidden/>
          </w:rPr>
        </w:r>
        <w:r>
          <w:rPr>
            <w:noProof/>
            <w:webHidden/>
          </w:rPr>
          <w:fldChar w:fldCharType="separate"/>
        </w:r>
        <w:r>
          <w:rPr>
            <w:noProof/>
            <w:webHidden/>
          </w:rPr>
          <w:t>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1" w:history="1">
        <w:r w:rsidRPr="00027C17">
          <w:rPr>
            <w:rStyle w:val="ab"/>
            <w:noProof/>
          </w:rPr>
          <w:t xml:space="preserve">2.2 </w:t>
        </w:r>
        <w:r w:rsidRPr="00027C17">
          <w:rPr>
            <w:rStyle w:val="ab"/>
            <w:noProof/>
          </w:rPr>
          <w:t>基金产品说明</w:t>
        </w:r>
        <w:r>
          <w:rPr>
            <w:noProof/>
            <w:webHidden/>
          </w:rPr>
          <w:tab/>
        </w:r>
        <w:r>
          <w:rPr>
            <w:noProof/>
            <w:webHidden/>
          </w:rPr>
          <w:fldChar w:fldCharType="begin"/>
        </w:r>
        <w:r>
          <w:rPr>
            <w:noProof/>
            <w:webHidden/>
          </w:rPr>
          <w:instrText xml:space="preserve"> PAGEREF _Toc81224831 \h </w:instrText>
        </w:r>
        <w:r>
          <w:rPr>
            <w:noProof/>
            <w:webHidden/>
          </w:rPr>
        </w:r>
        <w:r>
          <w:rPr>
            <w:noProof/>
            <w:webHidden/>
          </w:rPr>
          <w:fldChar w:fldCharType="separate"/>
        </w:r>
        <w:r>
          <w:rPr>
            <w:noProof/>
            <w:webHidden/>
          </w:rPr>
          <w:t>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2" w:history="1">
        <w:r w:rsidRPr="00027C17">
          <w:rPr>
            <w:rStyle w:val="ab"/>
            <w:noProof/>
          </w:rPr>
          <w:t xml:space="preserve">2.3 </w:t>
        </w:r>
        <w:r w:rsidRPr="00027C17">
          <w:rPr>
            <w:rStyle w:val="ab"/>
            <w:noProof/>
          </w:rPr>
          <w:t>基金管理人和基金托管人</w:t>
        </w:r>
        <w:r>
          <w:rPr>
            <w:noProof/>
            <w:webHidden/>
          </w:rPr>
          <w:tab/>
        </w:r>
        <w:r>
          <w:rPr>
            <w:noProof/>
            <w:webHidden/>
          </w:rPr>
          <w:fldChar w:fldCharType="begin"/>
        </w:r>
        <w:r>
          <w:rPr>
            <w:noProof/>
            <w:webHidden/>
          </w:rPr>
          <w:instrText xml:space="preserve"> PAGEREF _Toc81224832 \h </w:instrText>
        </w:r>
        <w:r>
          <w:rPr>
            <w:noProof/>
            <w:webHidden/>
          </w:rPr>
        </w:r>
        <w:r>
          <w:rPr>
            <w:noProof/>
            <w:webHidden/>
          </w:rPr>
          <w:fldChar w:fldCharType="separate"/>
        </w:r>
        <w:r>
          <w:rPr>
            <w:noProof/>
            <w:webHidden/>
          </w:rPr>
          <w:t>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3" w:history="1">
        <w:r w:rsidRPr="00027C17">
          <w:rPr>
            <w:rStyle w:val="ab"/>
            <w:noProof/>
          </w:rPr>
          <w:t xml:space="preserve">2.4 </w:t>
        </w:r>
        <w:r w:rsidRPr="00027C17">
          <w:rPr>
            <w:rStyle w:val="ab"/>
            <w:noProof/>
          </w:rPr>
          <w:t>信息披露方式</w:t>
        </w:r>
        <w:r>
          <w:rPr>
            <w:noProof/>
            <w:webHidden/>
          </w:rPr>
          <w:tab/>
        </w:r>
        <w:r>
          <w:rPr>
            <w:noProof/>
            <w:webHidden/>
          </w:rPr>
          <w:fldChar w:fldCharType="begin"/>
        </w:r>
        <w:r>
          <w:rPr>
            <w:noProof/>
            <w:webHidden/>
          </w:rPr>
          <w:instrText xml:space="preserve"> PAGEREF _Toc81224833 \h </w:instrText>
        </w:r>
        <w:r>
          <w:rPr>
            <w:noProof/>
            <w:webHidden/>
          </w:rPr>
        </w:r>
        <w:r>
          <w:rPr>
            <w:noProof/>
            <w:webHidden/>
          </w:rPr>
          <w:fldChar w:fldCharType="separate"/>
        </w:r>
        <w:r>
          <w:rPr>
            <w:noProof/>
            <w:webHidden/>
          </w:rPr>
          <w:t>6</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4" w:history="1">
        <w:r w:rsidRPr="00027C17">
          <w:rPr>
            <w:rStyle w:val="ab"/>
            <w:noProof/>
          </w:rPr>
          <w:t xml:space="preserve">2.5 </w:t>
        </w:r>
        <w:r w:rsidRPr="00027C17">
          <w:rPr>
            <w:rStyle w:val="ab"/>
            <w:noProof/>
          </w:rPr>
          <w:t>其他相关资料</w:t>
        </w:r>
        <w:r>
          <w:rPr>
            <w:noProof/>
            <w:webHidden/>
          </w:rPr>
          <w:tab/>
        </w:r>
        <w:r>
          <w:rPr>
            <w:noProof/>
            <w:webHidden/>
          </w:rPr>
          <w:fldChar w:fldCharType="begin"/>
        </w:r>
        <w:r>
          <w:rPr>
            <w:noProof/>
            <w:webHidden/>
          </w:rPr>
          <w:instrText xml:space="preserve"> PAGEREF _Toc81224834 \h </w:instrText>
        </w:r>
        <w:r>
          <w:rPr>
            <w:noProof/>
            <w:webHidden/>
          </w:rPr>
        </w:r>
        <w:r>
          <w:rPr>
            <w:noProof/>
            <w:webHidden/>
          </w:rPr>
          <w:fldChar w:fldCharType="separate"/>
        </w:r>
        <w:r>
          <w:rPr>
            <w:noProof/>
            <w:webHidden/>
          </w:rPr>
          <w:t>6</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35" w:history="1">
        <w:r w:rsidRPr="00027C17">
          <w:rPr>
            <w:rStyle w:val="ab"/>
            <w:b/>
            <w:bCs/>
            <w:noProof/>
          </w:rPr>
          <w:t xml:space="preserve">3  </w:t>
        </w:r>
        <w:r w:rsidRPr="00027C17">
          <w:rPr>
            <w:rStyle w:val="ab"/>
            <w:b/>
            <w:bCs/>
            <w:noProof/>
          </w:rPr>
          <w:t>主要财务指标和基金净值表现</w:t>
        </w:r>
        <w:r>
          <w:rPr>
            <w:noProof/>
            <w:webHidden/>
          </w:rPr>
          <w:tab/>
        </w:r>
        <w:r>
          <w:rPr>
            <w:noProof/>
            <w:webHidden/>
          </w:rPr>
          <w:fldChar w:fldCharType="begin"/>
        </w:r>
        <w:r>
          <w:rPr>
            <w:noProof/>
            <w:webHidden/>
          </w:rPr>
          <w:instrText xml:space="preserve"> PAGEREF _Toc81224835 \h </w:instrText>
        </w:r>
        <w:r>
          <w:rPr>
            <w:noProof/>
            <w:webHidden/>
          </w:rPr>
        </w:r>
        <w:r>
          <w:rPr>
            <w:noProof/>
            <w:webHidden/>
          </w:rPr>
          <w:fldChar w:fldCharType="separate"/>
        </w:r>
        <w:r>
          <w:rPr>
            <w:noProof/>
            <w:webHidden/>
          </w:rPr>
          <w:t>6</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6" w:history="1">
        <w:r w:rsidRPr="00027C17">
          <w:rPr>
            <w:rStyle w:val="ab"/>
            <w:noProof/>
          </w:rPr>
          <w:t xml:space="preserve">3.1 </w:t>
        </w:r>
        <w:r w:rsidRPr="00027C17">
          <w:rPr>
            <w:rStyle w:val="ab"/>
            <w:noProof/>
          </w:rPr>
          <w:t>主要会计数据和财务指标</w:t>
        </w:r>
        <w:r>
          <w:rPr>
            <w:noProof/>
            <w:webHidden/>
          </w:rPr>
          <w:tab/>
        </w:r>
        <w:r>
          <w:rPr>
            <w:noProof/>
            <w:webHidden/>
          </w:rPr>
          <w:fldChar w:fldCharType="begin"/>
        </w:r>
        <w:r>
          <w:rPr>
            <w:noProof/>
            <w:webHidden/>
          </w:rPr>
          <w:instrText xml:space="preserve"> PAGEREF _Toc81224836 \h </w:instrText>
        </w:r>
        <w:r>
          <w:rPr>
            <w:noProof/>
            <w:webHidden/>
          </w:rPr>
        </w:r>
        <w:r>
          <w:rPr>
            <w:noProof/>
            <w:webHidden/>
          </w:rPr>
          <w:fldChar w:fldCharType="separate"/>
        </w:r>
        <w:r>
          <w:rPr>
            <w:noProof/>
            <w:webHidden/>
          </w:rPr>
          <w:t>6</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7" w:history="1">
        <w:r w:rsidRPr="00027C17">
          <w:rPr>
            <w:rStyle w:val="ab"/>
            <w:noProof/>
          </w:rPr>
          <w:t xml:space="preserve">3.2 </w:t>
        </w:r>
        <w:r w:rsidRPr="00027C17">
          <w:rPr>
            <w:rStyle w:val="ab"/>
            <w:noProof/>
          </w:rPr>
          <w:t>基金净值表现</w:t>
        </w:r>
        <w:r>
          <w:rPr>
            <w:noProof/>
            <w:webHidden/>
          </w:rPr>
          <w:tab/>
        </w:r>
        <w:r>
          <w:rPr>
            <w:noProof/>
            <w:webHidden/>
          </w:rPr>
          <w:fldChar w:fldCharType="begin"/>
        </w:r>
        <w:r>
          <w:rPr>
            <w:noProof/>
            <w:webHidden/>
          </w:rPr>
          <w:instrText xml:space="preserve"> PAGEREF _Toc81224837 \h </w:instrText>
        </w:r>
        <w:r>
          <w:rPr>
            <w:noProof/>
            <w:webHidden/>
          </w:rPr>
        </w:r>
        <w:r>
          <w:rPr>
            <w:noProof/>
            <w:webHidden/>
          </w:rPr>
          <w:fldChar w:fldCharType="separate"/>
        </w:r>
        <w:r>
          <w:rPr>
            <w:noProof/>
            <w:webHidden/>
          </w:rPr>
          <w:t>7</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38" w:history="1">
        <w:r w:rsidRPr="00027C17">
          <w:rPr>
            <w:rStyle w:val="ab"/>
            <w:b/>
            <w:bCs/>
            <w:noProof/>
          </w:rPr>
          <w:t xml:space="preserve">4  </w:t>
        </w:r>
        <w:r w:rsidRPr="00027C17">
          <w:rPr>
            <w:rStyle w:val="ab"/>
            <w:b/>
            <w:bCs/>
            <w:noProof/>
          </w:rPr>
          <w:t>管理人报告</w:t>
        </w:r>
        <w:r>
          <w:rPr>
            <w:noProof/>
            <w:webHidden/>
          </w:rPr>
          <w:tab/>
        </w:r>
        <w:r>
          <w:rPr>
            <w:noProof/>
            <w:webHidden/>
          </w:rPr>
          <w:fldChar w:fldCharType="begin"/>
        </w:r>
        <w:r>
          <w:rPr>
            <w:noProof/>
            <w:webHidden/>
          </w:rPr>
          <w:instrText xml:space="preserve"> PAGEREF _Toc81224838 \h </w:instrText>
        </w:r>
        <w:r>
          <w:rPr>
            <w:noProof/>
            <w:webHidden/>
          </w:rPr>
        </w:r>
        <w:r>
          <w:rPr>
            <w:noProof/>
            <w:webHidden/>
          </w:rPr>
          <w:fldChar w:fldCharType="separate"/>
        </w:r>
        <w:r>
          <w:rPr>
            <w:noProof/>
            <w:webHidden/>
          </w:rPr>
          <w:t>9</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39" w:history="1">
        <w:r w:rsidRPr="00027C17">
          <w:rPr>
            <w:rStyle w:val="ab"/>
            <w:noProof/>
          </w:rPr>
          <w:t xml:space="preserve">4.1 </w:t>
        </w:r>
        <w:r w:rsidRPr="00027C17">
          <w:rPr>
            <w:rStyle w:val="ab"/>
            <w:noProof/>
          </w:rPr>
          <w:t>基金管理人及基金经理情况</w:t>
        </w:r>
        <w:r>
          <w:rPr>
            <w:noProof/>
            <w:webHidden/>
          </w:rPr>
          <w:tab/>
        </w:r>
        <w:r>
          <w:rPr>
            <w:noProof/>
            <w:webHidden/>
          </w:rPr>
          <w:fldChar w:fldCharType="begin"/>
        </w:r>
        <w:r>
          <w:rPr>
            <w:noProof/>
            <w:webHidden/>
          </w:rPr>
          <w:instrText xml:space="preserve"> PAGEREF _Toc81224839 \h </w:instrText>
        </w:r>
        <w:r>
          <w:rPr>
            <w:noProof/>
            <w:webHidden/>
          </w:rPr>
        </w:r>
        <w:r>
          <w:rPr>
            <w:noProof/>
            <w:webHidden/>
          </w:rPr>
          <w:fldChar w:fldCharType="separate"/>
        </w:r>
        <w:r>
          <w:rPr>
            <w:noProof/>
            <w:webHidden/>
          </w:rPr>
          <w:t>9</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0" w:history="1">
        <w:r w:rsidRPr="00027C17">
          <w:rPr>
            <w:rStyle w:val="ab"/>
            <w:noProof/>
          </w:rPr>
          <w:t xml:space="preserve">4.2 </w:t>
        </w:r>
        <w:r w:rsidRPr="00027C17">
          <w:rPr>
            <w:rStyle w:val="ab"/>
            <w:noProof/>
          </w:rPr>
          <w:t>管理人对报告期内本基金运作遵规守信情况的说明</w:t>
        </w:r>
        <w:r>
          <w:rPr>
            <w:noProof/>
            <w:webHidden/>
          </w:rPr>
          <w:tab/>
        </w:r>
        <w:r>
          <w:rPr>
            <w:noProof/>
            <w:webHidden/>
          </w:rPr>
          <w:fldChar w:fldCharType="begin"/>
        </w:r>
        <w:r>
          <w:rPr>
            <w:noProof/>
            <w:webHidden/>
          </w:rPr>
          <w:instrText xml:space="preserve"> PAGEREF _Toc81224840 \h </w:instrText>
        </w:r>
        <w:r>
          <w:rPr>
            <w:noProof/>
            <w:webHidden/>
          </w:rPr>
        </w:r>
        <w:r>
          <w:rPr>
            <w:noProof/>
            <w:webHidden/>
          </w:rPr>
          <w:fldChar w:fldCharType="separate"/>
        </w:r>
        <w:r>
          <w:rPr>
            <w:noProof/>
            <w:webHidden/>
          </w:rPr>
          <w:t>11</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1" w:history="1">
        <w:r w:rsidRPr="00027C17">
          <w:rPr>
            <w:rStyle w:val="ab"/>
            <w:noProof/>
          </w:rPr>
          <w:t xml:space="preserve">4.3 </w:t>
        </w:r>
        <w:r w:rsidRPr="00027C17">
          <w:rPr>
            <w:rStyle w:val="ab"/>
            <w:noProof/>
          </w:rPr>
          <w:t>管理人对报告期内公平交易情况的专项说明</w:t>
        </w:r>
        <w:r>
          <w:rPr>
            <w:noProof/>
            <w:webHidden/>
          </w:rPr>
          <w:tab/>
        </w:r>
        <w:r>
          <w:rPr>
            <w:noProof/>
            <w:webHidden/>
          </w:rPr>
          <w:fldChar w:fldCharType="begin"/>
        </w:r>
        <w:r>
          <w:rPr>
            <w:noProof/>
            <w:webHidden/>
          </w:rPr>
          <w:instrText xml:space="preserve"> PAGEREF _Toc81224841 \h </w:instrText>
        </w:r>
        <w:r>
          <w:rPr>
            <w:noProof/>
            <w:webHidden/>
          </w:rPr>
        </w:r>
        <w:r>
          <w:rPr>
            <w:noProof/>
            <w:webHidden/>
          </w:rPr>
          <w:fldChar w:fldCharType="separate"/>
        </w:r>
        <w:r>
          <w:rPr>
            <w:noProof/>
            <w:webHidden/>
          </w:rPr>
          <w:t>12</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2" w:history="1">
        <w:r w:rsidRPr="00027C17">
          <w:rPr>
            <w:rStyle w:val="ab"/>
            <w:noProof/>
          </w:rPr>
          <w:t xml:space="preserve">4.4 </w:t>
        </w:r>
        <w:r w:rsidRPr="00027C17">
          <w:rPr>
            <w:rStyle w:val="ab"/>
            <w:noProof/>
          </w:rPr>
          <w:t>管理人对报告期内基金的投资策略和业绩表现的说明</w:t>
        </w:r>
        <w:r>
          <w:rPr>
            <w:noProof/>
            <w:webHidden/>
          </w:rPr>
          <w:tab/>
        </w:r>
        <w:r>
          <w:rPr>
            <w:noProof/>
            <w:webHidden/>
          </w:rPr>
          <w:fldChar w:fldCharType="begin"/>
        </w:r>
        <w:r>
          <w:rPr>
            <w:noProof/>
            <w:webHidden/>
          </w:rPr>
          <w:instrText xml:space="preserve"> PAGEREF _Toc81224842 \h </w:instrText>
        </w:r>
        <w:r>
          <w:rPr>
            <w:noProof/>
            <w:webHidden/>
          </w:rPr>
        </w:r>
        <w:r>
          <w:rPr>
            <w:noProof/>
            <w:webHidden/>
          </w:rPr>
          <w:fldChar w:fldCharType="separate"/>
        </w:r>
        <w:r>
          <w:rPr>
            <w:noProof/>
            <w:webHidden/>
          </w:rPr>
          <w:t>12</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3" w:history="1">
        <w:r w:rsidRPr="00027C17">
          <w:rPr>
            <w:rStyle w:val="ab"/>
            <w:noProof/>
          </w:rPr>
          <w:t xml:space="preserve">4.5 </w:t>
        </w:r>
        <w:r w:rsidRPr="00027C17">
          <w:rPr>
            <w:rStyle w:val="ab"/>
            <w:noProof/>
          </w:rPr>
          <w:t>管理人对宏观经济、证券市场及行业走势的简要展望</w:t>
        </w:r>
        <w:r>
          <w:rPr>
            <w:noProof/>
            <w:webHidden/>
          </w:rPr>
          <w:tab/>
        </w:r>
        <w:r>
          <w:rPr>
            <w:noProof/>
            <w:webHidden/>
          </w:rPr>
          <w:fldChar w:fldCharType="begin"/>
        </w:r>
        <w:r>
          <w:rPr>
            <w:noProof/>
            <w:webHidden/>
          </w:rPr>
          <w:instrText xml:space="preserve"> PAGEREF _Toc81224843 \h </w:instrText>
        </w:r>
        <w:r>
          <w:rPr>
            <w:noProof/>
            <w:webHidden/>
          </w:rPr>
        </w:r>
        <w:r>
          <w:rPr>
            <w:noProof/>
            <w:webHidden/>
          </w:rPr>
          <w:fldChar w:fldCharType="separate"/>
        </w:r>
        <w:r>
          <w:rPr>
            <w:noProof/>
            <w:webHidden/>
          </w:rPr>
          <w:t>13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4" w:history="1">
        <w:r w:rsidRPr="00027C17">
          <w:rPr>
            <w:rStyle w:val="ab"/>
            <w:noProof/>
          </w:rPr>
          <w:t xml:space="preserve">4.6 </w:t>
        </w:r>
        <w:r w:rsidRPr="00027C17">
          <w:rPr>
            <w:rStyle w:val="ab"/>
            <w:noProof/>
          </w:rPr>
          <w:t>管理人对报告期内基金估值程序等事项的说明</w:t>
        </w:r>
        <w:r>
          <w:rPr>
            <w:noProof/>
            <w:webHidden/>
          </w:rPr>
          <w:tab/>
        </w:r>
        <w:r>
          <w:rPr>
            <w:noProof/>
            <w:webHidden/>
          </w:rPr>
          <w:fldChar w:fldCharType="begin"/>
        </w:r>
        <w:r>
          <w:rPr>
            <w:noProof/>
            <w:webHidden/>
          </w:rPr>
          <w:instrText xml:space="preserve"> PAGEREF _Toc81224844 \h </w:instrText>
        </w:r>
        <w:r>
          <w:rPr>
            <w:noProof/>
            <w:webHidden/>
          </w:rPr>
        </w:r>
        <w:r>
          <w:rPr>
            <w:noProof/>
            <w:webHidden/>
          </w:rPr>
          <w:fldChar w:fldCharType="separate"/>
        </w:r>
        <w:r>
          <w:rPr>
            <w:noProof/>
            <w:webHidden/>
          </w:rPr>
          <w:t>13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5" w:history="1">
        <w:r w:rsidRPr="00027C17">
          <w:rPr>
            <w:rStyle w:val="ab"/>
            <w:noProof/>
          </w:rPr>
          <w:t xml:space="preserve">4.7 </w:t>
        </w:r>
        <w:r w:rsidRPr="00027C17">
          <w:rPr>
            <w:rStyle w:val="ab"/>
            <w:noProof/>
          </w:rPr>
          <w:t>管理人对报告期内基金利润分配情况的说明</w:t>
        </w:r>
        <w:r>
          <w:rPr>
            <w:noProof/>
            <w:webHidden/>
          </w:rPr>
          <w:tab/>
        </w:r>
        <w:r>
          <w:rPr>
            <w:noProof/>
            <w:webHidden/>
          </w:rPr>
          <w:fldChar w:fldCharType="begin"/>
        </w:r>
        <w:r>
          <w:rPr>
            <w:noProof/>
            <w:webHidden/>
          </w:rPr>
          <w:instrText xml:space="preserve"> PAGEREF _Toc81224845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6" w:history="1">
        <w:r w:rsidRPr="00027C17">
          <w:rPr>
            <w:rStyle w:val="ab"/>
            <w:noProof/>
          </w:rPr>
          <w:t xml:space="preserve">4.8 </w:t>
        </w:r>
        <w:r w:rsidRPr="00027C17">
          <w:rPr>
            <w:rStyle w:val="ab"/>
            <w:noProof/>
          </w:rPr>
          <w:t>报告期内管理人对本基金持有人数或基金资产净值预警情形的说明</w:t>
        </w:r>
        <w:r>
          <w:rPr>
            <w:noProof/>
            <w:webHidden/>
          </w:rPr>
          <w:tab/>
        </w:r>
        <w:r>
          <w:rPr>
            <w:noProof/>
            <w:webHidden/>
          </w:rPr>
          <w:fldChar w:fldCharType="begin"/>
        </w:r>
        <w:r>
          <w:rPr>
            <w:noProof/>
            <w:webHidden/>
          </w:rPr>
          <w:instrText xml:space="preserve"> PAGEREF _Toc81224846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47" w:history="1">
        <w:r w:rsidRPr="00027C17">
          <w:rPr>
            <w:rStyle w:val="ab"/>
            <w:b/>
            <w:bCs/>
            <w:noProof/>
          </w:rPr>
          <w:t xml:space="preserve">5  </w:t>
        </w:r>
        <w:r w:rsidRPr="00027C17">
          <w:rPr>
            <w:rStyle w:val="ab"/>
            <w:b/>
            <w:bCs/>
            <w:noProof/>
          </w:rPr>
          <w:t>托管人报告</w:t>
        </w:r>
        <w:r>
          <w:rPr>
            <w:noProof/>
            <w:webHidden/>
          </w:rPr>
          <w:tab/>
        </w:r>
        <w:r>
          <w:rPr>
            <w:noProof/>
            <w:webHidden/>
          </w:rPr>
          <w:fldChar w:fldCharType="begin"/>
        </w:r>
        <w:r>
          <w:rPr>
            <w:noProof/>
            <w:webHidden/>
          </w:rPr>
          <w:instrText xml:space="preserve"> PAGEREF _Toc81224847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8" w:history="1">
        <w:r w:rsidRPr="00027C17">
          <w:rPr>
            <w:rStyle w:val="ab"/>
            <w:noProof/>
          </w:rPr>
          <w:t xml:space="preserve">5.1 </w:t>
        </w:r>
        <w:r w:rsidRPr="00027C17">
          <w:rPr>
            <w:rStyle w:val="ab"/>
            <w:noProof/>
          </w:rPr>
          <w:t>报告期内本基金托管人遵规守信情况声明</w:t>
        </w:r>
        <w:r>
          <w:rPr>
            <w:noProof/>
            <w:webHidden/>
          </w:rPr>
          <w:tab/>
        </w:r>
        <w:r>
          <w:rPr>
            <w:noProof/>
            <w:webHidden/>
          </w:rPr>
          <w:fldChar w:fldCharType="begin"/>
        </w:r>
        <w:r>
          <w:rPr>
            <w:noProof/>
            <w:webHidden/>
          </w:rPr>
          <w:instrText xml:space="preserve"> PAGEREF _Toc81224848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49" w:history="1">
        <w:r w:rsidRPr="00027C17">
          <w:rPr>
            <w:rStyle w:val="ab"/>
            <w:noProof/>
          </w:rPr>
          <w:t xml:space="preserve">5.2 </w:t>
        </w:r>
        <w:r w:rsidRPr="00027C17">
          <w:rPr>
            <w:rStyle w:val="ab"/>
            <w:noProof/>
          </w:rPr>
          <w:t>托管人对报告期内本基金投资运作遵规守信、净值计算、利润分配等情况的说明</w:t>
        </w:r>
        <w:r>
          <w:rPr>
            <w:noProof/>
            <w:webHidden/>
          </w:rPr>
          <w:tab/>
        </w:r>
        <w:r>
          <w:rPr>
            <w:noProof/>
            <w:webHidden/>
          </w:rPr>
          <w:fldChar w:fldCharType="begin"/>
        </w:r>
        <w:r>
          <w:rPr>
            <w:noProof/>
            <w:webHidden/>
          </w:rPr>
          <w:instrText xml:space="preserve"> PAGEREF _Toc81224849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0" w:history="1">
        <w:r w:rsidRPr="00027C17">
          <w:rPr>
            <w:rStyle w:val="ab"/>
            <w:noProof/>
          </w:rPr>
          <w:t xml:space="preserve">5.3 </w:t>
        </w:r>
        <w:r w:rsidRPr="00027C17">
          <w:rPr>
            <w:rStyle w:val="ab"/>
            <w:noProof/>
          </w:rPr>
          <w:t>托管人对本中期报告中财务信息等内容的真实、准确和完整发表意见</w:t>
        </w:r>
        <w:r>
          <w:rPr>
            <w:noProof/>
            <w:webHidden/>
          </w:rPr>
          <w:tab/>
        </w:r>
        <w:r>
          <w:rPr>
            <w:noProof/>
            <w:webHidden/>
          </w:rPr>
          <w:fldChar w:fldCharType="begin"/>
        </w:r>
        <w:r>
          <w:rPr>
            <w:noProof/>
            <w:webHidden/>
          </w:rPr>
          <w:instrText xml:space="preserve"> PAGEREF _Toc81224850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51" w:history="1">
        <w:r w:rsidRPr="00027C17">
          <w:rPr>
            <w:rStyle w:val="ab"/>
            <w:b/>
            <w:bCs/>
            <w:noProof/>
          </w:rPr>
          <w:t xml:space="preserve">6  </w:t>
        </w:r>
        <w:r w:rsidRPr="00027C17">
          <w:rPr>
            <w:rStyle w:val="ab"/>
            <w:b/>
            <w:bCs/>
            <w:noProof/>
          </w:rPr>
          <w:t>半年度财务会计报告（未经审计）</w:t>
        </w:r>
        <w:r>
          <w:rPr>
            <w:noProof/>
            <w:webHidden/>
          </w:rPr>
          <w:tab/>
        </w:r>
        <w:r>
          <w:rPr>
            <w:noProof/>
            <w:webHidden/>
          </w:rPr>
          <w:fldChar w:fldCharType="begin"/>
        </w:r>
        <w:r>
          <w:rPr>
            <w:noProof/>
            <w:webHidden/>
          </w:rPr>
          <w:instrText xml:space="preserve"> PAGEREF _Toc81224851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2" w:history="1">
        <w:r w:rsidRPr="00027C17">
          <w:rPr>
            <w:rStyle w:val="ab"/>
            <w:noProof/>
          </w:rPr>
          <w:t xml:space="preserve">6.1 </w:t>
        </w:r>
        <w:r w:rsidRPr="00027C17">
          <w:rPr>
            <w:rStyle w:val="ab"/>
            <w:noProof/>
          </w:rPr>
          <w:t>资产负债表</w:t>
        </w:r>
        <w:r>
          <w:rPr>
            <w:noProof/>
            <w:webHidden/>
          </w:rPr>
          <w:tab/>
        </w:r>
        <w:r>
          <w:rPr>
            <w:noProof/>
            <w:webHidden/>
          </w:rPr>
          <w:fldChar w:fldCharType="begin"/>
        </w:r>
        <w:r>
          <w:rPr>
            <w:noProof/>
            <w:webHidden/>
          </w:rPr>
          <w:instrText xml:space="preserve"> PAGEREF _Toc81224852 \h </w:instrText>
        </w:r>
        <w:r>
          <w:rPr>
            <w:noProof/>
            <w:webHidden/>
          </w:rPr>
        </w:r>
        <w:r>
          <w:rPr>
            <w:noProof/>
            <w:webHidden/>
          </w:rPr>
          <w:fldChar w:fldCharType="separate"/>
        </w:r>
        <w:r>
          <w:rPr>
            <w:noProof/>
            <w:webHidden/>
          </w:rPr>
          <w:t>14</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3" w:history="1">
        <w:r w:rsidRPr="00027C17">
          <w:rPr>
            <w:rStyle w:val="ab"/>
            <w:noProof/>
          </w:rPr>
          <w:t xml:space="preserve">6.2 </w:t>
        </w:r>
        <w:r w:rsidRPr="00027C17">
          <w:rPr>
            <w:rStyle w:val="ab"/>
            <w:noProof/>
          </w:rPr>
          <w:t>利润表</w:t>
        </w:r>
        <w:r>
          <w:rPr>
            <w:noProof/>
            <w:webHidden/>
          </w:rPr>
          <w:tab/>
        </w:r>
        <w:r>
          <w:rPr>
            <w:noProof/>
            <w:webHidden/>
          </w:rPr>
          <w:fldChar w:fldCharType="begin"/>
        </w:r>
        <w:r>
          <w:rPr>
            <w:noProof/>
            <w:webHidden/>
          </w:rPr>
          <w:instrText xml:space="preserve"> PAGEREF _Toc81224853 \h </w:instrText>
        </w:r>
        <w:r>
          <w:rPr>
            <w:noProof/>
            <w:webHidden/>
          </w:rPr>
        </w:r>
        <w:r>
          <w:rPr>
            <w:noProof/>
            <w:webHidden/>
          </w:rPr>
          <w:fldChar w:fldCharType="separate"/>
        </w:r>
        <w:r>
          <w:rPr>
            <w:noProof/>
            <w:webHidden/>
          </w:rPr>
          <w:t>16</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4" w:history="1">
        <w:r w:rsidRPr="00027C17">
          <w:rPr>
            <w:rStyle w:val="ab"/>
            <w:noProof/>
          </w:rPr>
          <w:t xml:space="preserve">6.3 </w:t>
        </w:r>
        <w:r w:rsidRPr="00027C17">
          <w:rPr>
            <w:rStyle w:val="ab"/>
            <w:noProof/>
          </w:rPr>
          <w:t>所有者权益（基金净值）变动表</w:t>
        </w:r>
        <w:r>
          <w:rPr>
            <w:noProof/>
            <w:webHidden/>
          </w:rPr>
          <w:tab/>
        </w:r>
        <w:r>
          <w:rPr>
            <w:noProof/>
            <w:webHidden/>
          </w:rPr>
          <w:fldChar w:fldCharType="begin"/>
        </w:r>
        <w:r>
          <w:rPr>
            <w:noProof/>
            <w:webHidden/>
          </w:rPr>
          <w:instrText xml:space="preserve"> PAGEREF _Toc81224854 \h </w:instrText>
        </w:r>
        <w:r>
          <w:rPr>
            <w:noProof/>
            <w:webHidden/>
          </w:rPr>
        </w:r>
        <w:r>
          <w:rPr>
            <w:noProof/>
            <w:webHidden/>
          </w:rPr>
          <w:fldChar w:fldCharType="separate"/>
        </w:r>
        <w:r>
          <w:rPr>
            <w:noProof/>
            <w:webHidden/>
          </w:rPr>
          <w:t>17</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5" w:history="1">
        <w:r w:rsidRPr="00027C17">
          <w:rPr>
            <w:rStyle w:val="ab"/>
            <w:noProof/>
          </w:rPr>
          <w:t xml:space="preserve">6.4 </w:t>
        </w:r>
        <w:r w:rsidRPr="00027C17">
          <w:rPr>
            <w:rStyle w:val="ab"/>
            <w:noProof/>
          </w:rPr>
          <w:t>报表附注</w:t>
        </w:r>
        <w:r>
          <w:rPr>
            <w:noProof/>
            <w:webHidden/>
          </w:rPr>
          <w:tab/>
        </w:r>
        <w:r>
          <w:rPr>
            <w:noProof/>
            <w:webHidden/>
          </w:rPr>
          <w:fldChar w:fldCharType="begin"/>
        </w:r>
        <w:r>
          <w:rPr>
            <w:noProof/>
            <w:webHidden/>
          </w:rPr>
          <w:instrText xml:space="preserve"> PAGEREF _Toc81224855 \h </w:instrText>
        </w:r>
        <w:r>
          <w:rPr>
            <w:noProof/>
            <w:webHidden/>
          </w:rPr>
        </w:r>
        <w:r>
          <w:rPr>
            <w:noProof/>
            <w:webHidden/>
          </w:rPr>
          <w:fldChar w:fldCharType="separate"/>
        </w:r>
        <w:r>
          <w:rPr>
            <w:noProof/>
            <w:webHidden/>
          </w:rPr>
          <w:t>18</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56" w:history="1">
        <w:r w:rsidRPr="00027C17">
          <w:rPr>
            <w:rStyle w:val="ab"/>
            <w:b/>
            <w:bCs/>
            <w:noProof/>
          </w:rPr>
          <w:t xml:space="preserve">7  </w:t>
        </w:r>
        <w:r w:rsidRPr="00027C17">
          <w:rPr>
            <w:rStyle w:val="ab"/>
            <w:b/>
            <w:bCs/>
            <w:noProof/>
          </w:rPr>
          <w:t>投资组合报告</w:t>
        </w:r>
        <w:r>
          <w:rPr>
            <w:noProof/>
            <w:webHidden/>
          </w:rPr>
          <w:tab/>
        </w:r>
        <w:r>
          <w:rPr>
            <w:noProof/>
            <w:webHidden/>
          </w:rPr>
          <w:fldChar w:fldCharType="begin"/>
        </w:r>
        <w:r>
          <w:rPr>
            <w:noProof/>
            <w:webHidden/>
          </w:rPr>
          <w:instrText xml:space="preserve"> PAGEREF _Toc81224856 \h </w:instrText>
        </w:r>
        <w:r>
          <w:rPr>
            <w:noProof/>
            <w:webHidden/>
          </w:rPr>
        </w:r>
        <w:r>
          <w:rPr>
            <w:noProof/>
            <w:webHidden/>
          </w:rPr>
          <w:fldChar w:fldCharType="separate"/>
        </w:r>
        <w:r>
          <w:rPr>
            <w:noProof/>
            <w:webHidden/>
          </w:rPr>
          <w:t>38</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7" w:history="1">
        <w:r w:rsidRPr="00027C17">
          <w:rPr>
            <w:rStyle w:val="ab"/>
            <w:noProof/>
          </w:rPr>
          <w:t xml:space="preserve">7.1 </w:t>
        </w:r>
        <w:r w:rsidRPr="00027C17">
          <w:rPr>
            <w:rStyle w:val="ab"/>
            <w:noProof/>
          </w:rPr>
          <w:t>期末基金资产组合情况</w:t>
        </w:r>
        <w:r>
          <w:rPr>
            <w:noProof/>
            <w:webHidden/>
          </w:rPr>
          <w:tab/>
        </w:r>
        <w:r>
          <w:rPr>
            <w:noProof/>
            <w:webHidden/>
          </w:rPr>
          <w:fldChar w:fldCharType="begin"/>
        </w:r>
        <w:r>
          <w:rPr>
            <w:noProof/>
            <w:webHidden/>
          </w:rPr>
          <w:instrText xml:space="preserve"> PAGEREF _Toc81224857 \h </w:instrText>
        </w:r>
        <w:r>
          <w:rPr>
            <w:noProof/>
            <w:webHidden/>
          </w:rPr>
        </w:r>
        <w:r>
          <w:rPr>
            <w:noProof/>
            <w:webHidden/>
          </w:rPr>
          <w:fldChar w:fldCharType="separate"/>
        </w:r>
        <w:r>
          <w:rPr>
            <w:noProof/>
            <w:webHidden/>
          </w:rPr>
          <w:t>38</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8" w:history="1">
        <w:r w:rsidRPr="00027C17">
          <w:rPr>
            <w:rStyle w:val="ab"/>
            <w:noProof/>
          </w:rPr>
          <w:t xml:space="preserve">7.2 </w:t>
        </w:r>
        <w:r w:rsidRPr="00027C17">
          <w:rPr>
            <w:rStyle w:val="ab"/>
            <w:noProof/>
          </w:rPr>
          <w:t>报告期末按行业分类的股票投资组合</w:t>
        </w:r>
        <w:r>
          <w:rPr>
            <w:noProof/>
            <w:webHidden/>
          </w:rPr>
          <w:tab/>
        </w:r>
        <w:r>
          <w:rPr>
            <w:noProof/>
            <w:webHidden/>
          </w:rPr>
          <w:fldChar w:fldCharType="begin"/>
        </w:r>
        <w:r>
          <w:rPr>
            <w:noProof/>
            <w:webHidden/>
          </w:rPr>
          <w:instrText xml:space="preserve"> PAGEREF _Toc81224858 \h </w:instrText>
        </w:r>
        <w:r>
          <w:rPr>
            <w:noProof/>
            <w:webHidden/>
          </w:rPr>
        </w:r>
        <w:r>
          <w:rPr>
            <w:noProof/>
            <w:webHidden/>
          </w:rPr>
          <w:fldChar w:fldCharType="separate"/>
        </w:r>
        <w:r>
          <w:rPr>
            <w:noProof/>
            <w:webHidden/>
          </w:rPr>
          <w:t>38</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59" w:history="1">
        <w:r w:rsidRPr="00027C17">
          <w:rPr>
            <w:rStyle w:val="ab"/>
            <w:noProof/>
          </w:rPr>
          <w:t xml:space="preserve">7.3 </w:t>
        </w:r>
        <w:r w:rsidRPr="00027C17">
          <w:rPr>
            <w:rStyle w:val="ab"/>
            <w:noProof/>
          </w:rPr>
          <w:t>期末按公允价值占基金资产净值比例大小排序的所有股票投资明细</w:t>
        </w:r>
        <w:r>
          <w:rPr>
            <w:noProof/>
            <w:webHidden/>
          </w:rPr>
          <w:tab/>
        </w:r>
        <w:r>
          <w:rPr>
            <w:noProof/>
            <w:webHidden/>
          </w:rPr>
          <w:fldChar w:fldCharType="begin"/>
        </w:r>
        <w:r>
          <w:rPr>
            <w:noProof/>
            <w:webHidden/>
          </w:rPr>
          <w:instrText xml:space="preserve"> PAGEREF _Toc81224859 \h </w:instrText>
        </w:r>
        <w:r>
          <w:rPr>
            <w:noProof/>
            <w:webHidden/>
          </w:rPr>
        </w:r>
        <w:r>
          <w:rPr>
            <w:noProof/>
            <w:webHidden/>
          </w:rPr>
          <w:fldChar w:fldCharType="separate"/>
        </w:r>
        <w:r>
          <w:rPr>
            <w:noProof/>
            <w:webHidden/>
          </w:rPr>
          <w:t>38</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0" w:history="1">
        <w:r w:rsidRPr="00027C17">
          <w:rPr>
            <w:rStyle w:val="ab"/>
            <w:noProof/>
          </w:rPr>
          <w:t xml:space="preserve">7.4 </w:t>
        </w:r>
        <w:r w:rsidRPr="00027C17">
          <w:rPr>
            <w:rStyle w:val="ab"/>
            <w:noProof/>
          </w:rPr>
          <w:t>报告期内股票投资组合的重大变动</w:t>
        </w:r>
        <w:r>
          <w:rPr>
            <w:noProof/>
            <w:webHidden/>
          </w:rPr>
          <w:tab/>
        </w:r>
        <w:r>
          <w:rPr>
            <w:noProof/>
            <w:webHidden/>
          </w:rPr>
          <w:fldChar w:fldCharType="begin"/>
        </w:r>
        <w:r>
          <w:rPr>
            <w:noProof/>
            <w:webHidden/>
          </w:rPr>
          <w:instrText xml:space="preserve"> PAGEREF _Toc81224860 \h </w:instrText>
        </w:r>
        <w:r>
          <w:rPr>
            <w:noProof/>
            <w:webHidden/>
          </w:rPr>
        </w:r>
        <w:r>
          <w:rPr>
            <w:noProof/>
            <w:webHidden/>
          </w:rPr>
          <w:fldChar w:fldCharType="separate"/>
        </w:r>
        <w:r>
          <w:rPr>
            <w:noProof/>
            <w:webHidden/>
          </w:rPr>
          <w:t>38</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1" w:history="1">
        <w:r w:rsidRPr="00027C17">
          <w:rPr>
            <w:rStyle w:val="ab"/>
            <w:noProof/>
          </w:rPr>
          <w:t xml:space="preserve">7.5 </w:t>
        </w:r>
        <w:r w:rsidRPr="00027C17">
          <w:rPr>
            <w:rStyle w:val="ab"/>
            <w:noProof/>
          </w:rPr>
          <w:t>期末按债券品种分类的债券投资组合</w:t>
        </w:r>
        <w:r>
          <w:rPr>
            <w:noProof/>
            <w:webHidden/>
          </w:rPr>
          <w:tab/>
        </w:r>
        <w:r>
          <w:rPr>
            <w:noProof/>
            <w:webHidden/>
          </w:rPr>
          <w:fldChar w:fldCharType="begin"/>
        </w:r>
        <w:r>
          <w:rPr>
            <w:noProof/>
            <w:webHidden/>
          </w:rPr>
          <w:instrText xml:space="preserve"> PAGEREF _Toc81224861 \h </w:instrText>
        </w:r>
        <w:r>
          <w:rPr>
            <w:noProof/>
            <w:webHidden/>
          </w:rPr>
        </w:r>
        <w:r>
          <w:rPr>
            <w:noProof/>
            <w:webHidden/>
          </w:rPr>
          <w:fldChar w:fldCharType="separate"/>
        </w:r>
        <w:r>
          <w:rPr>
            <w:noProof/>
            <w:webHidden/>
          </w:rPr>
          <w:t>39</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2" w:history="1">
        <w:r w:rsidRPr="00027C17">
          <w:rPr>
            <w:rStyle w:val="ab"/>
            <w:noProof/>
          </w:rPr>
          <w:t xml:space="preserve">7.6 </w:t>
        </w:r>
        <w:r w:rsidRPr="00027C17">
          <w:rPr>
            <w:rStyle w:val="ab"/>
            <w:noProof/>
          </w:rPr>
          <w:t>期末按公允价值占基金资产净值比例大小排序的前五名债券投资明细</w:t>
        </w:r>
        <w:r>
          <w:rPr>
            <w:noProof/>
            <w:webHidden/>
          </w:rPr>
          <w:tab/>
        </w:r>
        <w:r>
          <w:rPr>
            <w:noProof/>
            <w:webHidden/>
          </w:rPr>
          <w:fldChar w:fldCharType="begin"/>
        </w:r>
        <w:r>
          <w:rPr>
            <w:noProof/>
            <w:webHidden/>
          </w:rPr>
          <w:instrText xml:space="preserve"> PAGEREF _Toc81224862 \h </w:instrText>
        </w:r>
        <w:r>
          <w:rPr>
            <w:noProof/>
            <w:webHidden/>
          </w:rPr>
        </w:r>
        <w:r>
          <w:rPr>
            <w:noProof/>
            <w:webHidden/>
          </w:rPr>
          <w:fldChar w:fldCharType="separate"/>
        </w:r>
        <w:r>
          <w:rPr>
            <w:noProof/>
            <w:webHidden/>
          </w:rPr>
          <w:t>39</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3" w:history="1">
        <w:r w:rsidRPr="00027C17">
          <w:rPr>
            <w:rStyle w:val="ab"/>
            <w:noProof/>
          </w:rPr>
          <w:t xml:space="preserve">7.7 </w:t>
        </w:r>
        <w:r w:rsidRPr="00027C17">
          <w:rPr>
            <w:rStyle w:val="ab"/>
            <w:noProof/>
          </w:rPr>
          <w:t>期末按公允价值占基金资产净值比例大小排序的所有资产支持证券投资明细</w:t>
        </w:r>
        <w:r>
          <w:rPr>
            <w:noProof/>
            <w:webHidden/>
          </w:rPr>
          <w:tab/>
        </w:r>
        <w:r>
          <w:rPr>
            <w:noProof/>
            <w:webHidden/>
          </w:rPr>
          <w:fldChar w:fldCharType="begin"/>
        </w:r>
        <w:r>
          <w:rPr>
            <w:noProof/>
            <w:webHidden/>
          </w:rPr>
          <w:instrText xml:space="preserve"> PAGEREF _Toc81224863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4" w:history="1">
        <w:r w:rsidRPr="00027C17">
          <w:rPr>
            <w:rStyle w:val="ab"/>
            <w:noProof/>
          </w:rPr>
          <w:t xml:space="preserve">7.8 </w:t>
        </w:r>
        <w:r w:rsidRPr="00027C17">
          <w:rPr>
            <w:rStyle w:val="ab"/>
            <w:noProof/>
          </w:rPr>
          <w:t>报告期末按公允价值占基金资产净值比例大小排序的前五名贵金属投资明细</w:t>
        </w:r>
        <w:r>
          <w:rPr>
            <w:noProof/>
            <w:webHidden/>
          </w:rPr>
          <w:tab/>
        </w:r>
        <w:r>
          <w:rPr>
            <w:noProof/>
            <w:webHidden/>
          </w:rPr>
          <w:fldChar w:fldCharType="begin"/>
        </w:r>
        <w:r>
          <w:rPr>
            <w:noProof/>
            <w:webHidden/>
          </w:rPr>
          <w:instrText xml:space="preserve"> PAGEREF _Toc81224864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5" w:history="1">
        <w:r w:rsidRPr="00027C17">
          <w:rPr>
            <w:rStyle w:val="ab"/>
            <w:noProof/>
          </w:rPr>
          <w:t xml:space="preserve">7.9 </w:t>
        </w:r>
        <w:r w:rsidRPr="00027C17">
          <w:rPr>
            <w:rStyle w:val="ab"/>
            <w:noProof/>
          </w:rPr>
          <w:t>期末按公允价值占基金资产净值比例大小排序的前五名权证投资明细</w:t>
        </w:r>
        <w:r>
          <w:rPr>
            <w:noProof/>
            <w:webHidden/>
          </w:rPr>
          <w:tab/>
        </w:r>
        <w:r>
          <w:rPr>
            <w:noProof/>
            <w:webHidden/>
          </w:rPr>
          <w:fldChar w:fldCharType="begin"/>
        </w:r>
        <w:r>
          <w:rPr>
            <w:noProof/>
            <w:webHidden/>
          </w:rPr>
          <w:instrText xml:space="preserve"> PAGEREF _Toc81224865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6" w:history="1">
        <w:r w:rsidRPr="00027C17">
          <w:rPr>
            <w:rStyle w:val="ab"/>
            <w:noProof/>
          </w:rPr>
          <w:t xml:space="preserve">7.10 </w:t>
        </w:r>
        <w:r w:rsidRPr="00027C17">
          <w:rPr>
            <w:rStyle w:val="ab"/>
            <w:noProof/>
          </w:rPr>
          <w:t>报告期末本基金投资的股指期货交易情况说明</w:t>
        </w:r>
        <w:r>
          <w:rPr>
            <w:noProof/>
            <w:webHidden/>
          </w:rPr>
          <w:tab/>
        </w:r>
        <w:r>
          <w:rPr>
            <w:noProof/>
            <w:webHidden/>
          </w:rPr>
          <w:fldChar w:fldCharType="begin"/>
        </w:r>
        <w:r>
          <w:rPr>
            <w:noProof/>
            <w:webHidden/>
          </w:rPr>
          <w:instrText xml:space="preserve"> PAGEREF _Toc81224866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7" w:history="1">
        <w:r w:rsidRPr="00027C17">
          <w:rPr>
            <w:rStyle w:val="ab"/>
            <w:noProof/>
          </w:rPr>
          <w:t xml:space="preserve">7.11 </w:t>
        </w:r>
        <w:r w:rsidRPr="00027C17">
          <w:rPr>
            <w:rStyle w:val="ab"/>
            <w:noProof/>
          </w:rPr>
          <w:t>报告期末本基金投资的国债期货交易情况说明</w:t>
        </w:r>
        <w:r>
          <w:rPr>
            <w:noProof/>
            <w:webHidden/>
          </w:rPr>
          <w:tab/>
        </w:r>
        <w:r>
          <w:rPr>
            <w:noProof/>
            <w:webHidden/>
          </w:rPr>
          <w:fldChar w:fldCharType="begin"/>
        </w:r>
        <w:r>
          <w:rPr>
            <w:noProof/>
            <w:webHidden/>
          </w:rPr>
          <w:instrText xml:space="preserve"> PAGEREF _Toc81224867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8" w:history="1">
        <w:r w:rsidRPr="00027C17">
          <w:rPr>
            <w:rStyle w:val="ab"/>
            <w:noProof/>
          </w:rPr>
          <w:t xml:space="preserve">7.12 </w:t>
        </w:r>
        <w:r w:rsidRPr="00027C17">
          <w:rPr>
            <w:rStyle w:val="ab"/>
            <w:noProof/>
          </w:rPr>
          <w:t>本报告期投资基金情况</w:t>
        </w:r>
        <w:r>
          <w:rPr>
            <w:noProof/>
            <w:webHidden/>
          </w:rPr>
          <w:tab/>
        </w:r>
        <w:r>
          <w:rPr>
            <w:noProof/>
            <w:webHidden/>
          </w:rPr>
          <w:fldChar w:fldCharType="begin"/>
        </w:r>
        <w:r>
          <w:rPr>
            <w:noProof/>
            <w:webHidden/>
          </w:rPr>
          <w:instrText xml:space="preserve"> PAGEREF _Toc81224868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69" w:history="1">
        <w:r w:rsidRPr="00027C17">
          <w:rPr>
            <w:rStyle w:val="ab"/>
            <w:noProof/>
          </w:rPr>
          <w:t xml:space="preserve">7.13 </w:t>
        </w:r>
        <w:r w:rsidRPr="00027C17">
          <w:rPr>
            <w:rStyle w:val="ab"/>
            <w:noProof/>
          </w:rPr>
          <w:t>投资组合报告附注</w:t>
        </w:r>
        <w:r>
          <w:rPr>
            <w:noProof/>
            <w:webHidden/>
          </w:rPr>
          <w:tab/>
        </w:r>
        <w:r>
          <w:rPr>
            <w:noProof/>
            <w:webHidden/>
          </w:rPr>
          <w:fldChar w:fldCharType="begin"/>
        </w:r>
        <w:r>
          <w:rPr>
            <w:noProof/>
            <w:webHidden/>
          </w:rPr>
          <w:instrText xml:space="preserve"> PAGEREF _Toc81224869 \h </w:instrText>
        </w:r>
        <w:r>
          <w:rPr>
            <w:noProof/>
            <w:webHidden/>
          </w:rPr>
        </w:r>
        <w:r>
          <w:rPr>
            <w:noProof/>
            <w:webHidden/>
          </w:rPr>
          <w:fldChar w:fldCharType="separate"/>
        </w:r>
        <w:r>
          <w:rPr>
            <w:noProof/>
            <w:webHidden/>
          </w:rPr>
          <w:t>40</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70" w:history="1">
        <w:r w:rsidRPr="00027C17">
          <w:rPr>
            <w:rStyle w:val="ab"/>
            <w:b/>
            <w:bCs/>
            <w:noProof/>
          </w:rPr>
          <w:t xml:space="preserve">8  </w:t>
        </w:r>
        <w:r w:rsidRPr="00027C17">
          <w:rPr>
            <w:rStyle w:val="ab"/>
            <w:b/>
            <w:bCs/>
            <w:noProof/>
          </w:rPr>
          <w:t>基金份额持有人信息</w:t>
        </w:r>
        <w:r>
          <w:rPr>
            <w:noProof/>
            <w:webHidden/>
          </w:rPr>
          <w:tab/>
        </w:r>
        <w:r>
          <w:rPr>
            <w:noProof/>
            <w:webHidden/>
          </w:rPr>
          <w:fldChar w:fldCharType="begin"/>
        </w:r>
        <w:r>
          <w:rPr>
            <w:noProof/>
            <w:webHidden/>
          </w:rPr>
          <w:instrText xml:space="preserve"> PAGEREF _Toc81224870 \h </w:instrText>
        </w:r>
        <w:r>
          <w:rPr>
            <w:noProof/>
            <w:webHidden/>
          </w:rPr>
        </w:r>
        <w:r>
          <w:rPr>
            <w:noProof/>
            <w:webHidden/>
          </w:rPr>
          <w:fldChar w:fldCharType="separate"/>
        </w:r>
        <w:r>
          <w:rPr>
            <w:noProof/>
            <w:webHidden/>
          </w:rPr>
          <w:t>41</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1" w:history="1">
        <w:r w:rsidRPr="00027C17">
          <w:rPr>
            <w:rStyle w:val="ab"/>
            <w:noProof/>
          </w:rPr>
          <w:t xml:space="preserve">8.1 </w:t>
        </w:r>
        <w:r w:rsidRPr="00027C17">
          <w:rPr>
            <w:rStyle w:val="ab"/>
            <w:noProof/>
          </w:rPr>
          <w:t>期末基金份额持有人户数及持有人结构</w:t>
        </w:r>
        <w:r>
          <w:rPr>
            <w:noProof/>
            <w:webHidden/>
          </w:rPr>
          <w:tab/>
        </w:r>
        <w:r>
          <w:rPr>
            <w:noProof/>
            <w:webHidden/>
          </w:rPr>
          <w:fldChar w:fldCharType="begin"/>
        </w:r>
        <w:r>
          <w:rPr>
            <w:noProof/>
            <w:webHidden/>
          </w:rPr>
          <w:instrText xml:space="preserve"> PAGEREF _Toc81224871 \h </w:instrText>
        </w:r>
        <w:r>
          <w:rPr>
            <w:noProof/>
            <w:webHidden/>
          </w:rPr>
        </w:r>
        <w:r>
          <w:rPr>
            <w:noProof/>
            <w:webHidden/>
          </w:rPr>
          <w:fldChar w:fldCharType="separate"/>
        </w:r>
        <w:r>
          <w:rPr>
            <w:noProof/>
            <w:webHidden/>
          </w:rPr>
          <w:t>41</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2" w:history="1">
        <w:r w:rsidRPr="00027C17">
          <w:rPr>
            <w:rStyle w:val="ab"/>
            <w:noProof/>
          </w:rPr>
          <w:t xml:space="preserve">8.2 </w:t>
        </w:r>
        <w:r w:rsidRPr="00027C17">
          <w:rPr>
            <w:rStyle w:val="ab"/>
            <w:noProof/>
          </w:rPr>
          <w:t>期末基金管理人的从业人员持有本基金的情况</w:t>
        </w:r>
        <w:r>
          <w:rPr>
            <w:noProof/>
            <w:webHidden/>
          </w:rPr>
          <w:tab/>
        </w:r>
        <w:r>
          <w:rPr>
            <w:noProof/>
            <w:webHidden/>
          </w:rPr>
          <w:fldChar w:fldCharType="begin"/>
        </w:r>
        <w:r>
          <w:rPr>
            <w:noProof/>
            <w:webHidden/>
          </w:rPr>
          <w:instrText xml:space="preserve"> PAGEREF _Toc81224872 \h </w:instrText>
        </w:r>
        <w:r>
          <w:rPr>
            <w:noProof/>
            <w:webHidden/>
          </w:rPr>
        </w:r>
        <w:r>
          <w:rPr>
            <w:noProof/>
            <w:webHidden/>
          </w:rPr>
          <w:fldChar w:fldCharType="separate"/>
        </w:r>
        <w:r>
          <w:rPr>
            <w:noProof/>
            <w:webHidden/>
          </w:rPr>
          <w:t>42</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3" w:history="1">
        <w:r w:rsidRPr="00027C17">
          <w:rPr>
            <w:rStyle w:val="ab"/>
            <w:noProof/>
          </w:rPr>
          <w:t xml:space="preserve">8.3 </w:t>
        </w:r>
        <w:r w:rsidRPr="00027C17">
          <w:rPr>
            <w:rStyle w:val="ab"/>
            <w:noProof/>
          </w:rPr>
          <w:t>期末基金管理人的从业人员持有本开放式基金份额总量区间的情况</w:t>
        </w:r>
        <w:r>
          <w:rPr>
            <w:noProof/>
            <w:webHidden/>
          </w:rPr>
          <w:tab/>
        </w:r>
        <w:r>
          <w:rPr>
            <w:noProof/>
            <w:webHidden/>
          </w:rPr>
          <w:fldChar w:fldCharType="begin"/>
        </w:r>
        <w:r>
          <w:rPr>
            <w:noProof/>
            <w:webHidden/>
          </w:rPr>
          <w:instrText xml:space="preserve"> PAGEREF _Toc81224873 \h </w:instrText>
        </w:r>
        <w:r>
          <w:rPr>
            <w:noProof/>
            <w:webHidden/>
          </w:rPr>
        </w:r>
        <w:r>
          <w:rPr>
            <w:noProof/>
            <w:webHidden/>
          </w:rPr>
          <w:fldChar w:fldCharType="separate"/>
        </w:r>
        <w:r>
          <w:rPr>
            <w:noProof/>
            <w:webHidden/>
          </w:rPr>
          <w:t>42</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74" w:history="1">
        <w:r w:rsidRPr="00027C17">
          <w:rPr>
            <w:rStyle w:val="ab"/>
            <w:b/>
            <w:bCs/>
            <w:noProof/>
          </w:rPr>
          <w:t xml:space="preserve">9  </w:t>
        </w:r>
        <w:r w:rsidRPr="00027C17">
          <w:rPr>
            <w:rStyle w:val="ab"/>
            <w:b/>
            <w:bCs/>
            <w:noProof/>
          </w:rPr>
          <w:t>开放式基金份额变动</w:t>
        </w:r>
        <w:r>
          <w:rPr>
            <w:noProof/>
            <w:webHidden/>
          </w:rPr>
          <w:tab/>
        </w:r>
        <w:r>
          <w:rPr>
            <w:noProof/>
            <w:webHidden/>
          </w:rPr>
          <w:fldChar w:fldCharType="begin"/>
        </w:r>
        <w:r>
          <w:rPr>
            <w:noProof/>
            <w:webHidden/>
          </w:rPr>
          <w:instrText xml:space="preserve"> PAGEREF _Toc81224874 \h </w:instrText>
        </w:r>
        <w:r>
          <w:rPr>
            <w:noProof/>
            <w:webHidden/>
          </w:rPr>
        </w:r>
        <w:r>
          <w:rPr>
            <w:noProof/>
            <w:webHidden/>
          </w:rPr>
          <w:fldChar w:fldCharType="separate"/>
        </w:r>
        <w:r>
          <w:rPr>
            <w:noProof/>
            <w:webHidden/>
          </w:rPr>
          <w:t>42</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75" w:history="1">
        <w:r w:rsidRPr="00027C17">
          <w:rPr>
            <w:rStyle w:val="ab"/>
            <w:b/>
            <w:bCs/>
            <w:noProof/>
          </w:rPr>
          <w:t xml:space="preserve">10  </w:t>
        </w:r>
        <w:r w:rsidRPr="00027C17">
          <w:rPr>
            <w:rStyle w:val="ab"/>
            <w:b/>
            <w:bCs/>
            <w:noProof/>
          </w:rPr>
          <w:t>重大事件揭示</w:t>
        </w:r>
        <w:r>
          <w:rPr>
            <w:noProof/>
            <w:webHidden/>
          </w:rPr>
          <w:tab/>
        </w:r>
        <w:r>
          <w:rPr>
            <w:noProof/>
            <w:webHidden/>
          </w:rPr>
          <w:fldChar w:fldCharType="begin"/>
        </w:r>
        <w:r>
          <w:rPr>
            <w:noProof/>
            <w:webHidden/>
          </w:rPr>
          <w:instrText xml:space="preserve"> PAGEREF _Toc81224875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6" w:history="1">
        <w:r w:rsidRPr="00027C17">
          <w:rPr>
            <w:rStyle w:val="ab"/>
            <w:noProof/>
          </w:rPr>
          <w:t xml:space="preserve">10.1 </w:t>
        </w:r>
        <w:r w:rsidRPr="00027C17">
          <w:rPr>
            <w:rStyle w:val="ab"/>
            <w:noProof/>
          </w:rPr>
          <w:t>基金份额持有人大会决议</w:t>
        </w:r>
        <w:r>
          <w:rPr>
            <w:noProof/>
            <w:webHidden/>
          </w:rPr>
          <w:tab/>
        </w:r>
        <w:r>
          <w:rPr>
            <w:noProof/>
            <w:webHidden/>
          </w:rPr>
          <w:fldChar w:fldCharType="begin"/>
        </w:r>
        <w:r>
          <w:rPr>
            <w:noProof/>
            <w:webHidden/>
          </w:rPr>
          <w:instrText xml:space="preserve"> PAGEREF _Toc81224876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7" w:history="1">
        <w:r w:rsidRPr="00027C17">
          <w:rPr>
            <w:rStyle w:val="ab"/>
            <w:noProof/>
          </w:rPr>
          <w:t xml:space="preserve">10.2 </w:t>
        </w:r>
        <w:r w:rsidRPr="00027C17">
          <w:rPr>
            <w:rStyle w:val="ab"/>
            <w:noProof/>
          </w:rPr>
          <w:t>基金管理人、基金托管人的专门基金托管部门的重大人事变动</w:t>
        </w:r>
        <w:r>
          <w:rPr>
            <w:noProof/>
            <w:webHidden/>
          </w:rPr>
          <w:tab/>
        </w:r>
        <w:r>
          <w:rPr>
            <w:noProof/>
            <w:webHidden/>
          </w:rPr>
          <w:fldChar w:fldCharType="begin"/>
        </w:r>
        <w:r>
          <w:rPr>
            <w:noProof/>
            <w:webHidden/>
          </w:rPr>
          <w:instrText xml:space="preserve"> PAGEREF _Toc81224877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8" w:history="1">
        <w:r w:rsidRPr="00027C17">
          <w:rPr>
            <w:rStyle w:val="ab"/>
            <w:noProof/>
          </w:rPr>
          <w:t xml:space="preserve">10.3 </w:t>
        </w:r>
        <w:r w:rsidRPr="00027C17">
          <w:rPr>
            <w:rStyle w:val="ab"/>
            <w:noProof/>
          </w:rPr>
          <w:t>涉及基金管理人、基金财产、基金托管业务的诉讼</w:t>
        </w:r>
        <w:r>
          <w:rPr>
            <w:noProof/>
            <w:webHidden/>
          </w:rPr>
          <w:tab/>
        </w:r>
        <w:r>
          <w:rPr>
            <w:noProof/>
            <w:webHidden/>
          </w:rPr>
          <w:fldChar w:fldCharType="begin"/>
        </w:r>
        <w:r>
          <w:rPr>
            <w:noProof/>
            <w:webHidden/>
          </w:rPr>
          <w:instrText xml:space="preserve"> PAGEREF _Toc81224878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79" w:history="1">
        <w:r w:rsidRPr="00027C17">
          <w:rPr>
            <w:rStyle w:val="ab"/>
            <w:noProof/>
          </w:rPr>
          <w:t xml:space="preserve">10.4 </w:t>
        </w:r>
        <w:r w:rsidRPr="00027C17">
          <w:rPr>
            <w:rStyle w:val="ab"/>
            <w:noProof/>
          </w:rPr>
          <w:t>基金投资策略的改变</w:t>
        </w:r>
        <w:r>
          <w:rPr>
            <w:noProof/>
            <w:webHidden/>
          </w:rPr>
          <w:tab/>
        </w:r>
        <w:r>
          <w:rPr>
            <w:noProof/>
            <w:webHidden/>
          </w:rPr>
          <w:fldChar w:fldCharType="begin"/>
        </w:r>
        <w:r>
          <w:rPr>
            <w:noProof/>
            <w:webHidden/>
          </w:rPr>
          <w:instrText xml:space="preserve"> PAGEREF _Toc81224879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0" w:history="1">
        <w:r w:rsidRPr="00027C17">
          <w:rPr>
            <w:rStyle w:val="ab"/>
            <w:noProof/>
          </w:rPr>
          <w:t xml:space="preserve">10.5 </w:t>
        </w:r>
        <w:r w:rsidRPr="00027C17">
          <w:rPr>
            <w:rStyle w:val="ab"/>
            <w:noProof/>
          </w:rPr>
          <w:t>为基金进行审计的会计师事务所情况</w:t>
        </w:r>
        <w:r>
          <w:rPr>
            <w:noProof/>
            <w:webHidden/>
          </w:rPr>
          <w:tab/>
        </w:r>
        <w:r>
          <w:rPr>
            <w:noProof/>
            <w:webHidden/>
          </w:rPr>
          <w:fldChar w:fldCharType="begin"/>
        </w:r>
        <w:r>
          <w:rPr>
            <w:noProof/>
            <w:webHidden/>
          </w:rPr>
          <w:instrText xml:space="preserve"> PAGEREF _Toc81224880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1" w:history="1">
        <w:r w:rsidRPr="00027C17">
          <w:rPr>
            <w:rStyle w:val="ab"/>
            <w:noProof/>
          </w:rPr>
          <w:t xml:space="preserve">10.6 </w:t>
        </w:r>
        <w:r w:rsidRPr="00027C17">
          <w:rPr>
            <w:rStyle w:val="ab"/>
            <w:noProof/>
          </w:rPr>
          <w:t>管理人、托管人及其高级管理人员受稽查或处罚等情况</w:t>
        </w:r>
        <w:r>
          <w:rPr>
            <w:noProof/>
            <w:webHidden/>
          </w:rPr>
          <w:tab/>
        </w:r>
        <w:r>
          <w:rPr>
            <w:noProof/>
            <w:webHidden/>
          </w:rPr>
          <w:fldChar w:fldCharType="begin"/>
        </w:r>
        <w:r>
          <w:rPr>
            <w:noProof/>
            <w:webHidden/>
          </w:rPr>
          <w:instrText xml:space="preserve"> PAGEREF _Toc81224881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2" w:history="1">
        <w:r w:rsidRPr="00027C17">
          <w:rPr>
            <w:rStyle w:val="ab"/>
            <w:noProof/>
          </w:rPr>
          <w:t xml:space="preserve">10.7 </w:t>
        </w:r>
        <w:r w:rsidRPr="00027C17">
          <w:rPr>
            <w:rStyle w:val="ab"/>
            <w:noProof/>
          </w:rPr>
          <w:t>基金租用证券公司交易单元的有关情况</w:t>
        </w:r>
        <w:r>
          <w:rPr>
            <w:noProof/>
            <w:webHidden/>
          </w:rPr>
          <w:tab/>
        </w:r>
        <w:r>
          <w:rPr>
            <w:noProof/>
            <w:webHidden/>
          </w:rPr>
          <w:fldChar w:fldCharType="begin"/>
        </w:r>
        <w:r>
          <w:rPr>
            <w:noProof/>
            <w:webHidden/>
          </w:rPr>
          <w:instrText xml:space="preserve"> PAGEREF _Toc81224882 \h </w:instrText>
        </w:r>
        <w:r>
          <w:rPr>
            <w:noProof/>
            <w:webHidden/>
          </w:rPr>
        </w:r>
        <w:r>
          <w:rPr>
            <w:noProof/>
            <w:webHidden/>
          </w:rPr>
          <w:fldChar w:fldCharType="separate"/>
        </w:r>
        <w:r>
          <w:rPr>
            <w:noProof/>
            <w:webHidden/>
          </w:rPr>
          <w:t>43</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3" w:history="1">
        <w:r w:rsidRPr="00027C17">
          <w:rPr>
            <w:rStyle w:val="ab"/>
            <w:noProof/>
          </w:rPr>
          <w:t xml:space="preserve">10.8 </w:t>
        </w:r>
        <w:r w:rsidRPr="00027C17">
          <w:rPr>
            <w:rStyle w:val="ab"/>
            <w:noProof/>
          </w:rPr>
          <w:t>其他重大事件</w:t>
        </w:r>
        <w:r>
          <w:rPr>
            <w:noProof/>
            <w:webHidden/>
          </w:rPr>
          <w:tab/>
        </w:r>
        <w:r>
          <w:rPr>
            <w:noProof/>
            <w:webHidden/>
          </w:rPr>
          <w:fldChar w:fldCharType="begin"/>
        </w:r>
        <w:r>
          <w:rPr>
            <w:noProof/>
            <w:webHidden/>
          </w:rPr>
          <w:instrText xml:space="preserve"> PAGEREF _Toc81224883 \h </w:instrText>
        </w:r>
        <w:r>
          <w:rPr>
            <w:noProof/>
            <w:webHidden/>
          </w:rPr>
        </w:r>
        <w:r>
          <w:rPr>
            <w:noProof/>
            <w:webHidden/>
          </w:rPr>
          <w:fldChar w:fldCharType="separate"/>
        </w:r>
        <w:r>
          <w:rPr>
            <w:noProof/>
            <w:webHidden/>
          </w:rPr>
          <w:t>44</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84" w:history="1">
        <w:r w:rsidRPr="00027C17">
          <w:rPr>
            <w:rStyle w:val="ab"/>
            <w:b/>
            <w:bCs/>
            <w:noProof/>
          </w:rPr>
          <w:t xml:space="preserve">11  </w:t>
        </w:r>
        <w:r w:rsidRPr="00027C17">
          <w:rPr>
            <w:rStyle w:val="ab"/>
            <w:b/>
            <w:bCs/>
            <w:noProof/>
          </w:rPr>
          <w:t>影响投资者决策的其他重要信息</w:t>
        </w:r>
        <w:r>
          <w:rPr>
            <w:noProof/>
            <w:webHidden/>
          </w:rPr>
          <w:tab/>
        </w:r>
        <w:r>
          <w:rPr>
            <w:noProof/>
            <w:webHidden/>
          </w:rPr>
          <w:fldChar w:fldCharType="begin"/>
        </w:r>
        <w:r>
          <w:rPr>
            <w:noProof/>
            <w:webHidden/>
          </w:rPr>
          <w:instrText xml:space="preserve"> PAGEREF _Toc81224884 \h </w:instrText>
        </w:r>
        <w:r>
          <w:rPr>
            <w:noProof/>
            <w:webHidden/>
          </w:rPr>
        </w:r>
        <w:r>
          <w:rPr>
            <w:noProof/>
            <w:webHidden/>
          </w:rPr>
          <w:fldChar w:fldCharType="separate"/>
        </w:r>
        <w:r>
          <w:rPr>
            <w:noProof/>
            <w:webHidden/>
          </w:rPr>
          <w:t>44</w:t>
        </w:r>
        <w:r>
          <w:rPr>
            <w:noProof/>
            <w:webHidden/>
          </w:rPr>
          <w:fldChar w:fldCharType="end"/>
        </w:r>
      </w:hyperlink>
    </w:p>
    <w:p w:rsidR="00B96303" w:rsidRDefault="00B96303">
      <w:pPr>
        <w:pStyle w:val="12"/>
        <w:rPr>
          <w:rFonts w:asciiTheme="minorHAnsi" w:eastAsiaTheme="minorEastAsia" w:hAnsiTheme="minorHAnsi" w:cstheme="minorBidi"/>
          <w:noProof/>
          <w:szCs w:val="22"/>
        </w:rPr>
      </w:pPr>
      <w:hyperlink w:anchor="_Toc81224885" w:history="1">
        <w:r w:rsidRPr="00027C17">
          <w:rPr>
            <w:rStyle w:val="ab"/>
            <w:b/>
            <w:bCs/>
            <w:noProof/>
          </w:rPr>
          <w:t xml:space="preserve">12  </w:t>
        </w:r>
        <w:r w:rsidRPr="00027C17">
          <w:rPr>
            <w:rStyle w:val="ab"/>
            <w:b/>
            <w:bCs/>
            <w:noProof/>
          </w:rPr>
          <w:t>备查文件目录</w:t>
        </w:r>
        <w:r>
          <w:rPr>
            <w:noProof/>
            <w:webHidden/>
          </w:rPr>
          <w:tab/>
        </w:r>
        <w:r>
          <w:rPr>
            <w:noProof/>
            <w:webHidden/>
          </w:rPr>
          <w:fldChar w:fldCharType="begin"/>
        </w:r>
        <w:r>
          <w:rPr>
            <w:noProof/>
            <w:webHidden/>
          </w:rPr>
          <w:instrText xml:space="preserve"> PAGEREF _Toc81224885 \h </w:instrText>
        </w:r>
        <w:r>
          <w:rPr>
            <w:noProof/>
            <w:webHidden/>
          </w:rPr>
        </w:r>
        <w:r>
          <w:rPr>
            <w:noProof/>
            <w:webHidden/>
          </w:rPr>
          <w:fldChar w:fldCharType="separate"/>
        </w:r>
        <w:r>
          <w:rPr>
            <w:noProof/>
            <w:webHidden/>
          </w:rPr>
          <w:t>45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6" w:history="1">
        <w:r w:rsidRPr="00027C17">
          <w:rPr>
            <w:rStyle w:val="ab"/>
            <w:noProof/>
          </w:rPr>
          <w:t xml:space="preserve">12.1 </w:t>
        </w:r>
        <w:r w:rsidRPr="00027C17">
          <w:rPr>
            <w:rStyle w:val="ab"/>
            <w:noProof/>
          </w:rPr>
          <w:t>备查文件目录</w:t>
        </w:r>
        <w:r>
          <w:rPr>
            <w:noProof/>
            <w:webHidden/>
          </w:rPr>
          <w:tab/>
        </w:r>
        <w:r>
          <w:rPr>
            <w:noProof/>
            <w:webHidden/>
          </w:rPr>
          <w:fldChar w:fldCharType="begin"/>
        </w:r>
        <w:r>
          <w:rPr>
            <w:noProof/>
            <w:webHidden/>
          </w:rPr>
          <w:instrText xml:space="preserve"> PAGEREF _Toc81224886 \h </w:instrText>
        </w:r>
        <w:r>
          <w:rPr>
            <w:noProof/>
            <w:webHidden/>
          </w:rPr>
        </w:r>
        <w:r>
          <w:rPr>
            <w:noProof/>
            <w:webHidden/>
          </w:rPr>
          <w:fldChar w:fldCharType="separate"/>
        </w:r>
        <w:r>
          <w:rPr>
            <w:noProof/>
            <w:webHidden/>
          </w:rPr>
          <w:t>45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7" w:history="1">
        <w:r w:rsidRPr="00027C17">
          <w:rPr>
            <w:rStyle w:val="ab"/>
            <w:noProof/>
          </w:rPr>
          <w:t xml:space="preserve">12.2 </w:t>
        </w:r>
        <w:r w:rsidRPr="00027C17">
          <w:rPr>
            <w:rStyle w:val="ab"/>
            <w:noProof/>
          </w:rPr>
          <w:t>存放地点</w:t>
        </w:r>
        <w:r>
          <w:rPr>
            <w:noProof/>
            <w:webHidden/>
          </w:rPr>
          <w:tab/>
        </w:r>
        <w:r>
          <w:rPr>
            <w:noProof/>
            <w:webHidden/>
          </w:rPr>
          <w:fldChar w:fldCharType="begin"/>
        </w:r>
        <w:r>
          <w:rPr>
            <w:noProof/>
            <w:webHidden/>
          </w:rPr>
          <w:instrText xml:space="preserve"> PAGEREF _Toc81224887 \h </w:instrText>
        </w:r>
        <w:r>
          <w:rPr>
            <w:noProof/>
            <w:webHidden/>
          </w:rPr>
        </w:r>
        <w:r>
          <w:rPr>
            <w:noProof/>
            <w:webHidden/>
          </w:rPr>
          <w:fldChar w:fldCharType="separate"/>
        </w:r>
        <w:r>
          <w:rPr>
            <w:noProof/>
            <w:webHidden/>
          </w:rPr>
          <w:t>45</w:t>
        </w:r>
        <w:r>
          <w:rPr>
            <w:noProof/>
            <w:webHidden/>
          </w:rPr>
          <w:fldChar w:fldCharType="end"/>
        </w:r>
      </w:hyperlink>
    </w:p>
    <w:p w:rsidR="00B96303" w:rsidRDefault="00B96303">
      <w:pPr>
        <w:pStyle w:val="24"/>
        <w:rPr>
          <w:rFonts w:asciiTheme="minorHAnsi" w:eastAsiaTheme="minorEastAsia" w:hAnsiTheme="minorHAnsi" w:cstheme="minorBidi"/>
          <w:noProof/>
          <w:kern w:val="2"/>
          <w:szCs w:val="22"/>
        </w:rPr>
      </w:pPr>
      <w:hyperlink w:anchor="_Toc81224888" w:history="1">
        <w:r w:rsidRPr="00027C17">
          <w:rPr>
            <w:rStyle w:val="ab"/>
            <w:noProof/>
          </w:rPr>
          <w:t xml:space="preserve">12.3 </w:t>
        </w:r>
        <w:r w:rsidRPr="00027C17">
          <w:rPr>
            <w:rStyle w:val="ab"/>
            <w:noProof/>
          </w:rPr>
          <w:t>查阅方式</w:t>
        </w:r>
        <w:r>
          <w:rPr>
            <w:noProof/>
            <w:webHidden/>
          </w:rPr>
          <w:tab/>
        </w:r>
        <w:r>
          <w:rPr>
            <w:noProof/>
            <w:webHidden/>
          </w:rPr>
          <w:fldChar w:fldCharType="begin"/>
        </w:r>
        <w:r>
          <w:rPr>
            <w:noProof/>
            <w:webHidden/>
          </w:rPr>
          <w:instrText xml:space="preserve"> PAGEREF _Toc81224888 \h </w:instrText>
        </w:r>
        <w:r>
          <w:rPr>
            <w:noProof/>
            <w:webHidden/>
          </w:rPr>
        </w:r>
        <w:r>
          <w:rPr>
            <w:noProof/>
            <w:webHidden/>
          </w:rPr>
          <w:fldChar w:fldCharType="separate"/>
        </w:r>
        <w:r>
          <w:rPr>
            <w:noProof/>
            <w:webHidden/>
          </w:rPr>
          <w:t>45</w:t>
        </w:r>
        <w:r>
          <w:rPr>
            <w:noProof/>
            <w:webHidden/>
          </w:rPr>
          <w:fldChar w:fldCharType="end"/>
        </w:r>
      </w:hyperlink>
    </w:p>
    <w:p w:rsidR="001548F9" w:rsidRPr="00D46E57" w:rsidRDefault="00B032C7" w:rsidP="003A1DF8">
      <w:pPr>
        <w:autoSpaceDE w:val="0"/>
        <w:autoSpaceDN w:val="0"/>
        <w:adjustRightInd w:val="0"/>
        <w:spacing w:before="29" w:line="360" w:lineRule="auto"/>
        <w:ind w:left="15"/>
        <w:rPr>
          <w:rFonts w:eastAsiaTheme="minorEastAsia"/>
          <w:b/>
          <w:color w:val="000000"/>
          <w:kern w:val="0"/>
          <w:szCs w:val="21"/>
        </w:rPr>
      </w:pPr>
      <w:r w:rsidRPr="00D46E57">
        <w:rPr>
          <w:rFonts w:eastAsiaTheme="minorEastAsia"/>
          <w:szCs w:val="21"/>
        </w:rPr>
        <w:fldChar w:fldCharType="end"/>
      </w:r>
      <w:r w:rsidR="003A1DF8" w:rsidRPr="00D46E57">
        <w:rPr>
          <w:rFonts w:eastAsiaTheme="minorEastAsia"/>
          <w:szCs w:val="21"/>
        </w:rPr>
        <w:br w:type="page"/>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81224829"/>
      <w:r w:rsidRPr="00D46E57">
        <w:rPr>
          <w:rFonts w:eastAsiaTheme="minorEastAsia"/>
          <w:b/>
          <w:bCs/>
          <w:sz w:val="21"/>
          <w:szCs w:val="21"/>
          <w:lang w:val="en-US"/>
        </w:rPr>
        <w:lastRenderedPageBreak/>
        <w:t xml:space="preserve">2  </w:t>
      </w:r>
      <w:r w:rsidRPr="00D46E57">
        <w:rPr>
          <w:rFonts w:eastAsiaTheme="minorEastAsia"/>
          <w:b/>
          <w:bCs/>
          <w:sz w:val="21"/>
          <w:szCs w:val="21"/>
          <w:lang w:val="en-US"/>
        </w:rPr>
        <w:t>基金简介</w:t>
      </w:r>
      <w:bookmarkEnd w:id="4"/>
      <w:bookmarkEnd w:id="5"/>
    </w:p>
    <w:p w:rsidR="001548F9" w:rsidRPr="00D46E57" w:rsidRDefault="00D466BE" w:rsidP="005B0EAD">
      <w:pPr>
        <w:pStyle w:val="20"/>
        <w:spacing w:before="0" w:after="0"/>
        <w:rPr>
          <w:rFonts w:ascii="Times New Roman" w:eastAsiaTheme="minorEastAsia" w:hAnsi="Times New Roman"/>
          <w:color w:val="000000"/>
          <w:sz w:val="21"/>
          <w:szCs w:val="21"/>
        </w:rPr>
      </w:pPr>
      <w:bookmarkStart w:id="6" w:name="_Toc81224830"/>
      <w:r w:rsidRPr="00D46E57">
        <w:rPr>
          <w:rFonts w:ascii="Times New Roman" w:eastAsiaTheme="minorEastAsia" w:hAnsi="Times New Roman"/>
          <w:kern w:val="0"/>
          <w:sz w:val="21"/>
          <w:szCs w:val="21"/>
        </w:rPr>
        <w:t>2.1</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基金基本情况</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2664"/>
        <w:gridCol w:w="2553"/>
      </w:tblGrid>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基金名称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个月定期开放债券型证券投资基金</w:t>
            </w:r>
          </w:p>
        </w:tc>
      </w:tr>
      <w:tr w:rsidR="001548F9" w:rsidRPr="00D46E57" w:rsidTr="00E637EA">
        <w:tc>
          <w:tcPr>
            <w:tcW w:w="3555" w:type="dxa"/>
          </w:tcPr>
          <w:p w:rsidR="001548F9" w:rsidRPr="00D46E57" w:rsidRDefault="001548F9">
            <w:pPr>
              <w:rPr>
                <w:rFonts w:eastAsiaTheme="minorEastAsia"/>
                <w:color w:val="000000"/>
                <w:kern w:val="0"/>
                <w:szCs w:val="21"/>
              </w:rPr>
            </w:pPr>
            <w:r w:rsidRPr="00D46E57">
              <w:rPr>
                <w:rFonts w:eastAsiaTheme="minorEastAsia"/>
                <w:szCs w:val="21"/>
              </w:rPr>
              <w:t>基金简称</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p>
        </w:tc>
      </w:tr>
      <w:tr w:rsidR="001548F9" w:rsidRPr="00D46E57" w:rsidTr="00E637EA">
        <w:tc>
          <w:tcPr>
            <w:tcW w:w="3555" w:type="dxa"/>
            <w:vAlign w:val="center"/>
          </w:tcPr>
          <w:p w:rsidR="001548F9" w:rsidRPr="00D46E57" w:rsidRDefault="001548F9">
            <w:pPr>
              <w:rPr>
                <w:rFonts w:eastAsiaTheme="minorEastAsia"/>
                <w:color w:val="000000"/>
                <w:kern w:val="0"/>
                <w:szCs w:val="21"/>
              </w:rPr>
            </w:pPr>
            <w:r w:rsidRPr="00D46E57">
              <w:rPr>
                <w:rFonts w:eastAsiaTheme="minorEastAsia"/>
                <w:szCs w:val="21"/>
              </w:rPr>
              <w:t>基金主代码</w:t>
            </w:r>
          </w:p>
        </w:tc>
        <w:tc>
          <w:tcPr>
            <w:tcW w:w="5217" w:type="dxa"/>
            <w:gridSpan w:val="2"/>
            <w:vAlign w:val="center"/>
          </w:tcPr>
          <w:p w:rsidR="001548F9" w:rsidRPr="00D46E57" w:rsidRDefault="001548F9" w:rsidP="00FB7F98">
            <w:pPr>
              <w:jc w:val="right"/>
              <w:rPr>
                <w:rFonts w:eastAsiaTheme="minorEastAsia"/>
                <w:szCs w:val="21"/>
              </w:rPr>
            </w:pPr>
            <w:r w:rsidRPr="00D46E57">
              <w:rPr>
                <w:rFonts w:eastAsiaTheme="minorEastAsia"/>
                <w:szCs w:val="21"/>
              </w:rPr>
              <w:t>008759</w:t>
            </w:r>
          </w:p>
        </w:tc>
      </w:tr>
      <w:tr w:rsidR="001D24E4" w:rsidRPr="00D46E57" w:rsidTr="00E637EA">
        <w:tc>
          <w:tcPr>
            <w:tcW w:w="3555" w:type="dxa"/>
            <w:vAlign w:val="center"/>
          </w:tcPr>
          <w:p w:rsidR="001D24E4" w:rsidRPr="00D46E57" w:rsidRDefault="001D24E4" w:rsidP="00E431A5">
            <w:pPr>
              <w:spacing w:line="360" w:lineRule="auto"/>
              <w:rPr>
                <w:rFonts w:eastAsiaTheme="minorEastAsia"/>
                <w:szCs w:val="21"/>
              </w:rPr>
            </w:pPr>
            <w:r w:rsidRPr="00D46E57">
              <w:rPr>
                <w:rFonts w:eastAsiaTheme="minorEastAsia"/>
                <w:color w:val="000000"/>
                <w:kern w:val="0"/>
                <w:szCs w:val="21"/>
              </w:rPr>
              <w:t>交易代码</w:t>
            </w:r>
          </w:p>
        </w:tc>
        <w:tc>
          <w:tcPr>
            <w:tcW w:w="5217" w:type="dxa"/>
            <w:gridSpan w:val="2"/>
            <w:vAlign w:val="center"/>
          </w:tcPr>
          <w:p w:rsidR="001D24E4" w:rsidRPr="00D46E57" w:rsidRDefault="001D24E4" w:rsidP="00FB7F98">
            <w:pPr>
              <w:spacing w:line="360" w:lineRule="auto"/>
              <w:jc w:val="right"/>
              <w:rPr>
                <w:rFonts w:eastAsiaTheme="minorEastAsia"/>
                <w:szCs w:val="21"/>
              </w:rPr>
            </w:pPr>
            <w:r w:rsidRPr="00D46E57">
              <w:rPr>
                <w:rFonts w:eastAsiaTheme="minorEastAsia"/>
                <w:szCs w:val="21"/>
              </w:rPr>
              <w:t>008759</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基金运作方式</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契约型定期开放式</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基金合同生效日</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3</w:t>
            </w:r>
            <w:r w:rsidRPr="00D46E57">
              <w:rPr>
                <w:rFonts w:eastAsiaTheme="minorEastAsia"/>
                <w:szCs w:val="21"/>
              </w:rPr>
              <w:t>月</w:t>
            </w:r>
            <w:r w:rsidRPr="00D46E57">
              <w:rPr>
                <w:rFonts w:eastAsiaTheme="minorEastAsia"/>
                <w:szCs w:val="21"/>
              </w:rPr>
              <w:t>18</w:t>
            </w:r>
            <w:r w:rsidRPr="00D46E57">
              <w:rPr>
                <w:rFonts w:eastAsiaTheme="minorEastAsia"/>
                <w:szCs w:val="21"/>
              </w:rPr>
              <w:t>日</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基金管理人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上投摩根基金管理有限公司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基金托管人</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中国邮政储蓄银行股份有限公司</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报告期末基金份额总额</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2,100,106,372.67</w:t>
            </w:r>
            <w:r w:rsidRPr="00D46E57">
              <w:rPr>
                <w:rFonts w:eastAsiaTheme="minorEastAsia"/>
                <w:szCs w:val="21"/>
              </w:rPr>
              <w:t>份</w:t>
            </w:r>
          </w:p>
        </w:tc>
      </w:tr>
      <w:tr w:rsidR="001D24E4" w:rsidRPr="00D46E57" w:rsidTr="00E637EA">
        <w:tc>
          <w:tcPr>
            <w:tcW w:w="3555" w:type="dxa"/>
          </w:tcPr>
          <w:p w:rsidR="001D24E4" w:rsidRPr="00D46E57" w:rsidRDefault="001D24E4">
            <w:pPr>
              <w:rPr>
                <w:rFonts w:eastAsiaTheme="minorEastAsia"/>
                <w:color w:val="000000"/>
                <w:kern w:val="0"/>
                <w:szCs w:val="21"/>
              </w:rPr>
            </w:pPr>
            <w:r w:rsidRPr="00D46E57">
              <w:rPr>
                <w:rFonts w:eastAsiaTheme="minorEastAsia"/>
                <w:szCs w:val="21"/>
              </w:rPr>
              <w:t>基金合同存续期</w:t>
            </w:r>
          </w:p>
        </w:tc>
        <w:tc>
          <w:tcPr>
            <w:tcW w:w="5217" w:type="dxa"/>
            <w:gridSpan w:val="2"/>
            <w:vAlign w:val="center"/>
          </w:tcPr>
          <w:p w:rsidR="001D24E4" w:rsidRPr="00D46E57" w:rsidRDefault="001D24E4" w:rsidP="00FB7F98">
            <w:pPr>
              <w:jc w:val="right"/>
              <w:rPr>
                <w:rFonts w:eastAsiaTheme="minorEastAsia"/>
                <w:szCs w:val="21"/>
              </w:rPr>
            </w:pPr>
            <w:r w:rsidRPr="00D46E57">
              <w:rPr>
                <w:rFonts w:eastAsiaTheme="minorEastAsia"/>
                <w:szCs w:val="21"/>
              </w:rPr>
              <w:t>不定期</w:t>
            </w:r>
          </w:p>
        </w:tc>
      </w:tr>
      <w:tr w:rsidR="001D24E4" w:rsidRPr="00D46E57" w:rsidTr="00E637EA">
        <w:trPr>
          <w:trHeight w:val="369"/>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下属分级基金的基金简称</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r>
      <w:tr w:rsidR="001D24E4" w:rsidRPr="00D46E57" w:rsidTr="00E637EA">
        <w:trPr>
          <w:trHeight w:val="475"/>
        </w:trPr>
        <w:tc>
          <w:tcPr>
            <w:tcW w:w="3555" w:type="dxa"/>
            <w:vAlign w:val="center"/>
          </w:tcPr>
          <w:p w:rsidR="001D24E4" w:rsidRPr="00D46E57" w:rsidRDefault="001D24E4">
            <w:pPr>
              <w:rPr>
                <w:rFonts w:eastAsiaTheme="minorEastAsia"/>
                <w:szCs w:val="21"/>
              </w:rPr>
            </w:pPr>
            <w:r w:rsidRPr="00D46E57">
              <w:rPr>
                <w:rFonts w:eastAsiaTheme="minorEastAsia"/>
                <w:szCs w:val="21"/>
              </w:rPr>
              <w:t>下属分级基金的交易代码</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008759</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008760</w:t>
            </w:r>
          </w:p>
        </w:tc>
      </w:tr>
      <w:tr w:rsidR="001D24E4" w:rsidRPr="00D46E57" w:rsidTr="00E637EA">
        <w:trPr>
          <w:trHeight w:val="696"/>
        </w:trPr>
        <w:tc>
          <w:tcPr>
            <w:tcW w:w="3555" w:type="dxa"/>
            <w:vAlign w:val="center"/>
          </w:tcPr>
          <w:p w:rsidR="001D24E4" w:rsidRPr="00D46E57" w:rsidRDefault="001D24E4">
            <w:pPr>
              <w:rPr>
                <w:rFonts w:eastAsiaTheme="minorEastAsia"/>
                <w:szCs w:val="21"/>
              </w:rPr>
            </w:pPr>
            <w:r w:rsidRPr="00D46E57">
              <w:rPr>
                <w:rFonts w:eastAsiaTheme="minorEastAsia"/>
                <w:szCs w:val="21"/>
              </w:rPr>
              <w:t>报告期末下属分级基金的份额总额</w:t>
            </w:r>
          </w:p>
        </w:tc>
        <w:tc>
          <w:tcPr>
            <w:tcW w:w="2664" w:type="dxa"/>
            <w:vAlign w:val="center"/>
          </w:tcPr>
          <w:p w:rsidR="001D24E4" w:rsidRPr="00D46E57" w:rsidRDefault="001D24E4" w:rsidP="00FB7F98">
            <w:pPr>
              <w:jc w:val="right"/>
              <w:rPr>
                <w:rFonts w:eastAsiaTheme="minorEastAsia"/>
                <w:szCs w:val="21"/>
              </w:rPr>
            </w:pPr>
            <w:r w:rsidRPr="00D46E57">
              <w:rPr>
                <w:rFonts w:eastAsiaTheme="minorEastAsia"/>
                <w:szCs w:val="21"/>
              </w:rPr>
              <w:t>2,100,092,019.86</w:t>
            </w:r>
            <w:r w:rsidRPr="00D46E57">
              <w:rPr>
                <w:rFonts w:eastAsiaTheme="minorEastAsia"/>
                <w:szCs w:val="21"/>
              </w:rPr>
              <w:t>份</w:t>
            </w:r>
          </w:p>
        </w:tc>
        <w:tc>
          <w:tcPr>
            <w:tcW w:w="2553" w:type="dxa"/>
            <w:vAlign w:val="center"/>
          </w:tcPr>
          <w:p w:rsidR="001D24E4" w:rsidRPr="00D46E57" w:rsidRDefault="001D24E4" w:rsidP="00FB7F98">
            <w:pPr>
              <w:jc w:val="right"/>
              <w:rPr>
                <w:rFonts w:eastAsiaTheme="minorEastAsia"/>
                <w:szCs w:val="21"/>
              </w:rPr>
            </w:pPr>
            <w:r w:rsidRPr="00D46E57">
              <w:rPr>
                <w:rFonts w:eastAsiaTheme="minorEastAsia"/>
                <w:szCs w:val="21"/>
              </w:rPr>
              <w:t>14,352.81</w:t>
            </w:r>
            <w:r w:rsidRPr="00D46E57">
              <w:rPr>
                <w:rFonts w:eastAsiaTheme="minorEastAsia"/>
                <w:szCs w:val="21"/>
              </w:rPr>
              <w:t>份</w:t>
            </w:r>
          </w:p>
        </w:tc>
      </w:tr>
    </w:tbl>
    <w:p w:rsidR="001548F9" w:rsidRPr="00D46E57" w:rsidRDefault="00D466BE" w:rsidP="0068318A">
      <w:pPr>
        <w:pStyle w:val="20"/>
        <w:spacing w:beforeLines="100" w:before="312" w:after="0"/>
        <w:jc w:val="left"/>
        <w:rPr>
          <w:rFonts w:ascii="Times New Roman" w:eastAsiaTheme="minorEastAsia" w:hAnsi="Times New Roman"/>
          <w:color w:val="000000"/>
          <w:sz w:val="21"/>
          <w:szCs w:val="21"/>
        </w:rPr>
      </w:pPr>
      <w:bookmarkStart w:id="7" w:name="_Toc81224831"/>
      <w:r w:rsidRPr="00D46E57">
        <w:rPr>
          <w:rFonts w:ascii="Times New Roman" w:eastAsiaTheme="minorEastAsia" w:hAnsi="Times New Roman"/>
          <w:kern w:val="0"/>
          <w:sz w:val="21"/>
          <w:szCs w:val="21"/>
        </w:rPr>
        <w:t>2.2</w:t>
      </w:r>
      <w:r w:rsidR="00FF22FF" w:rsidRPr="00D46E57">
        <w:rPr>
          <w:rFonts w:ascii="Times New Roman" w:eastAsiaTheme="minorEastAsia" w:hAnsi="Times New Roman" w:hint="eastAsia"/>
          <w:kern w:val="0"/>
          <w:sz w:val="21"/>
          <w:szCs w:val="21"/>
        </w:rPr>
        <w:t xml:space="preserve"> </w:t>
      </w:r>
      <w:r w:rsidR="001548F9" w:rsidRPr="00D46E57">
        <w:rPr>
          <w:rFonts w:ascii="Times New Roman" w:eastAsiaTheme="minorEastAsia" w:hAnsi="Times New Roman"/>
          <w:color w:val="000000"/>
          <w:sz w:val="21"/>
          <w:szCs w:val="21"/>
        </w:rPr>
        <w:t>基金产品说明</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6873"/>
      </w:tblGrid>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投资目标</w:t>
            </w:r>
          </w:p>
        </w:tc>
        <w:tc>
          <w:tcPr>
            <w:tcW w:w="6873" w:type="dxa"/>
            <w:vAlign w:val="bottom"/>
          </w:tcPr>
          <w:p w:rsidR="001548F9" w:rsidRPr="00D46E57" w:rsidRDefault="001548F9">
            <w:pPr>
              <w:rPr>
                <w:rFonts w:eastAsiaTheme="minorEastAsia"/>
                <w:szCs w:val="21"/>
              </w:rPr>
            </w:pPr>
            <w:r w:rsidRPr="00D46E57">
              <w:rPr>
                <w:rFonts w:eastAsiaTheme="minorEastAsia"/>
                <w:szCs w:val="21"/>
              </w:rPr>
              <w:t>在严格控制风险的前提下，采用持有到期策略，力争实现长期稳定的投资回报。</w:t>
            </w:r>
            <w:r w:rsidRPr="00D46E57">
              <w:rPr>
                <w:rFonts w:eastAsiaTheme="minorEastAsia"/>
                <w:szCs w:val="21"/>
              </w:rPr>
              <w:t xml:space="preserve">          </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投资策略</w:t>
            </w:r>
          </w:p>
        </w:tc>
        <w:tc>
          <w:tcPr>
            <w:tcW w:w="6873" w:type="dxa"/>
            <w:vAlign w:val="bottom"/>
          </w:tcPr>
          <w:p w:rsidR="00E925BC" w:rsidRDefault="00724804">
            <w:pPr>
              <w:rPr>
                <w:rFonts w:eastAsiaTheme="minorEastAsia"/>
                <w:szCs w:val="21"/>
              </w:rPr>
            </w:pPr>
            <w:r>
              <w:rPr>
                <w:rFonts w:eastAsiaTheme="minorEastAsia"/>
                <w:szCs w:val="21"/>
              </w:rPr>
              <w:t>本基金以封闭期为周期进行投资运作。为力争基金资产在开放前可完全变现，本基金在封闭期内采用买入并持有到期投资策略，所投金融资产以收取合同现金流量为目的并持有到期，所投资产到期日（或回售日）不得晚于封闭运作期到期日。开放期内，将保持资产适当的流动性，以应付当时市场条件下的赎回要求，并降低资产的流动性风险，做好流动性管理。</w:t>
            </w:r>
            <w:r>
              <w:rPr>
                <w:rFonts w:eastAsiaTheme="minorEastAsia"/>
                <w:szCs w:val="21"/>
              </w:rPr>
              <w:t xml:space="preserve">  </w:t>
            </w:r>
          </w:p>
          <w:p w:rsidR="001548F9" w:rsidRPr="00D46E57" w:rsidRDefault="001548F9">
            <w:pPr>
              <w:rPr>
                <w:rFonts w:eastAsiaTheme="minorEastAsia"/>
                <w:szCs w:val="21"/>
              </w:rPr>
            </w:pPr>
            <w:r w:rsidRPr="00D46E57">
              <w:rPr>
                <w:rFonts w:eastAsiaTheme="minorEastAsia"/>
                <w:szCs w:val="21"/>
              </w:rPr>
              <w:t>具体策略包括：封闭期投资策略（包括封闭期配置策略、信用债投资策略、杠杆投资策略、资产支持证券投资策略、封闭期现金管理策略）、开放期投资策略。</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业绩比较基准</w:t>
            </w:r>
          </w:p>
        </w:tc>
        <w:tc>
          <w:tcPr>
            <w:tcW w:w="6873" w:type="dxa"/>
            <w:vAlign w:val="bottom"/>
          </w:tcPr>
          <w:p w:rsidR="001548F9" w:rsidRPr="00D46E57" w:rsidRDefault="001548F9">
            <w:pPr>
              <w:rPr>
                <w:rFonts w:eastAsiaTheme="minorEastAsia"/>
                <w:szCs w:val="21"/>
              </w:rPr>
            </w:pPr>
            <w:r w:rsidRPr="00D46E57">
              <w:rPr>
                <w:rFonts w:eastAsiaTheme="minorEastAsia"/>
                <w:szCs w:val="21"/>
              </w:rPr>
              <w:t>在每个封闭期，本基金的业绩比较基准为该封闭期起始日公布的三年定期存款利率（税后）</w:t>
            </w:r>
            <w:r w:rsidRPr="00D46E57">
              <w:rPr>
                <w:rFonts w:eastAsiaTheme="minorEastAsia"/>
                <w:szCs w:val="21"/>
              </w:rPr>
              <w:t>+1%</w:t>
            </w:r>
          </w:p>
        </w:tc>
      </w:tr>
      <w:tr w:rsidR="001548F9" w:rsidRPr="00D46E57" w:rsidTr="00E637EA">
        <w:tc>
          <w:tcPr>
            <w:tcW w:w="2127" w:type="dxa"/>
            <w:vAlign w:val="center"/>
          </w:tcPr>
          <w:p w:rsidR="001548F9" w:rsidRPr="00D46E57" w:rsidRDefault="001548F9">
            <w:pPr>
              <w:rPr>
                <w:rFonts w:eastAsiaTheme="minorEastAsia"/>
                <w:szCs w:val="21"/>
              </w:rPr>
            </w:pPr>
            <w:r w:rsidRPr="00D46E57">
              <w:rPr>
                <w:rFonts w:eastAsiaTheme="minorEastAsia"/>
                <w:szCs w:val="21"/>
              </w:rPr>
              <w:t>风险收益特征</w:t>
            </w:r>
          </w:p>
        </w:tc>
        <w:tc>
          <w:tcPr>
            <w:tcW w:w="6873" w:type="dxa"/>
            <w:vAlign w:val="bottom"/>
          </w:tcPr>
          <w:p w:rsidR="001548F9" w:rsidRPr="00D46E57" w:rsidRDefault="001548F9">
            <w:pPr>
              <w:rPr>
                <w:rFonts w:eastAsiaTheme="minorEastAsia"/>
                <w:szCs w:val="21"/>
              </w:rPr>
            </w:pPr>
            <w:r w:rsidRPr="00D46E57">
              <w:rPr>
                <w:rFonts w:eastAsiaTheme="minorEastAsia"/>
                <w:szCs w:val="21"/>
              </w:rPr>
              <w:t>本基金为债券型基金，一般而言，其长期平均风险和预期收益率低于股票型基金、混合型基金，高于货币市场基金。</w:t>
            </w:r>
          </w:p>
        </w:tc>
      </w:tr>
    </w:tbl>
    <w:p w:rsidR="001548F9" w:rsidRPr="00D46E57" w:rsidRDefault="001548F9" w:rsidP="0068318A">
      <w:pPr>
        <w:pStyle w:val="20"/>
        <w:spacing w:beforeLines="100" w:before="312" w:after="0"/>
        <w:jc w:val="left"/>
        <w:rPr>
          <w:rFonts w:ascii="Times New Roman" w:eastAsiaTheme="minorEastAsia" w:hAnsi="Times New Roman"/>
          <w:kern w:val="0"/>
          <w:sz w:val="21"/>
          <w:szCs w:val="21"/>
        </w:rPr>
      </w:pPr>
      <w:bookmarkStart w:id="8" w:name="_Toc225498247"/>
      <w:bookmarkStart w:id="9" w:name="_Toc81224832"/>
      <w:r w:rsidRPr="00D46E57">
        <w:rPr>
          <w:rFonts w:ascii="Times New Roman" w:eastAsiaTheme="minorEastAsia" w:hAnsi="Times New Roman"/>
          <w:kern w:val="0"/>
          <w:sz w:val="21"/>
          <w:szCs w:val="21"/>
        </w:rPr>
        <w:t xml:space="preserve">2.3 </w:t>
      </w:r>
      <w:r w:rsidRPr="00D46E57">
        <w:rPr>
          <w:rFonts w:ascii="Times New Roman" w:eastAsiaTheme="minorEastAsia" w:hAnsi="Times New Roman"/>
          <w:kern w:val="0"/>
          <w:sz w:val="21"/>
          <w:szCs w:val="21"/>
        </w:rPr>
        <w:t>基金管理人和基金托管人</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060"/>
      </w:tblGrid>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项目</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基金管理人</w:t>
            </w:r>
          </w:p>
        </w:tc>
        <w:tc>
          <w:tcPr>
            <w:tcW w:w="30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基金托管人</w:t>
            </w:r>
          </w:p>
        </w:tc>
      </w:tr>
      <w:tr w:rsidR="001548F9" w:rsidRPr="00D46E57" w:rsidTr="00E637EA">
        <w:tc>
          <w:tcPr>
            <w:tcW w:w="2631" w:type="dxa"/>
            <w:gridSpan w:val="2"/>
            <w:vAlign w:val="center"/>
          </w:tcPr>
          <w:p w:rsidR="001548F9" w:rsidRPr="00D46E57" w:rsidRDefault="001548F9">
            <w:pPr>
              <w:autoSpaceDE w:val="0"/>
              <w:autoSpaceDN w:val="0"/>
              <w:adjustRightInd w:val="0"/>
              <w:spacing w:before="29" w:line="288" w:lineRule="auto"/>
              <w:ind w:left="15"/>
              <w:rPr>
                <w:rFonts w:eastAsiaTheme="minorEastAsia"/>
                <w:color w:val="000000"/>
                <w:kern w:val="0"/>
                <w:szCs w:val="21"/>
              </w:rPr>
            </w:pPr>
            <w:r w:rsidRPr="00D46E57">
              <w:rPr>
                <w:rFonts w:eastAsiaTheme="minorEastAsia"/>
                <w:color w:val="000000"/>
                <w:kern w:val="0"/>
                <w:szCs w:val="21"/>
              </w:rPr>
              <w:t>名称</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上投摩根基金管理有限公司</w:t>
            </w:r>
          </w:p>
        </w:tc>
        <w:tc>
          <w:tcPr>
            <w:tcW w:w="3060" w:type="dxa"/>
            <w:vAlign w:val="center"/>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中国邮政储蓄银行股份有限公司</w:t>
            </w:r>
          </w:p>
        </w:tc>
      </w:tr>
      <w:tr w:rsidR="001548F9" w:rsidRPr="00D46E57" w:rsidTr="00E637EA">
        <w:tc>
          <w:tcPr>
            <w:tcW w:w="1260" w:type="dxa"/>
            <w:vMerge w:val="restart"/>
            <w:vAlign w:val="center"/>
          </w:tcPr>
          <w:p w:rsidR="001548F9" w:rsidRPr="00D46E57" w:rsidRDefault="001548F9">
            <w:pPr>
              <w:autoSpaceDE w:val="0"/>
              <w:autoSpaceDN w:val="0"/>
              <w:adjustRightInd w:val="0"/>
              <w:spacing w:before="29" w:line="360" w:lineRule="auto"/>
              <w:ind w:left="15"/>
              <w:rPr>
                <w:rFonts w:eastAsiaTheme="minorEastAsia"/>
                <w:color w:val="000000"/>
                <w:kern w:val="0"/>
                <w:szCs w:val="21"/>
              </w:rPr>
            </w:pPr>
            <w:r w:rsidRPr="00D46E57">
              <w:rPr>
                <w:rFonts w:eastAsiaTheme="minorEastAsia"/>
                <w:color w:val="000000"/>
                <w:szCs w:val="21"/>
              </w:rPr>
              <w:t>信息披露</w:t>
            </w:r>
            <w:r w:rsidRPr="00D46E57">
              <w:rPr>
                <w:rFonts w:eastAsiaTheme="minorEastAsia"/>
                <w:color w:val="000000"/>
                <w:szCs w:val="21"/>
              </w:rPr>
              <w:lastRenderedPageBreak/>
              <w:t>负责人</w:t>
            </w:r>
          </w:p>
        </w:tc>
        <w:tc>
          <w:tcPr>
            <w:tcW w:w="1371"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lastRenderedPageBreak/>
              <w:t>姓名</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邹树波</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田东辉</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联系电话</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021-38794888</w:t>
            </w:r>
          </w:p>
        </w:tc>
        <w:tc>
          <w:tcPr>
            <w:tcW w:w="3060" w:type="dxa"/>
            <w:vAlign w:val="bottom"/>
          </w:tcPr>
          <w:p w:rsidR="001548F9" w:rsidRPr="00D46E57"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010-68858113</w:t>
            </w:r>
          </w:p>
        </w:tc>
      </w:tr>
      <w:tr w:rsidR="001548F9" w:rsidRPr="00D46E57" w:rsidTr="00E637EA">
        <w:tc>
          <w:tcPr>
            <w:tcW w:w="2631" w:type="dxa"/>
            <w:vMerge/>
            <w:vAlign w:val="center"/>
          </w:tcPr>
          <w:p w:rsidR="001548F9" w:rsidRPr="00D46E57" w:rsidRDefault="001548F9">
            <w:pPr>
              <w:widowControl/>
              <w:jc w:val="left"/>
              <w:rPr>
                <w:rFonts w:eastAsiaTheme="minorEastAsia"/>
                <w:color w:val="000000"/>
                <w:kern w:val="0"/>
                <w:szCs w:val="21"/>
              </w:rPr>
            </w:pPr>
          </w:p>
        </w:tc>
        <w:tc>
          <w:tcPr>
            <w:tcW w:w="1371" w:type="dxa"/>
            <w:vAlign w:val="center"/>
          </w:tcPr>
          <w:p w:rsidR="001548F9" w:rsidRPr="00D46E57" w:rsidRDefault="001548F9">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szCs w:val="21"/>
              </w:rPr>
              <w:t>电子邮箱</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services@cifm.com</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tiandonghui@psbc.com</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客户服务电话</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400-889-4888</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95580</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传真</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021-20628400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010-68858120</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注册地址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北京市西城区金融大街</w:t>
            </w:r>
            <w:r w:rsidRPr="00D46E57">
              <w:rPr>
                <w:rFonts w:eastAsiaTheme="minorEastAsia"/>
                <w:color w:val="000000"/>
                <w:kern w:val="0"/>
                <w:szCs w:val="21"/>
              </w:rPr>
              <w:t>3</w:t>
            </w:r>
            <w:r w:rsidRPr="00D46E57">
              <w:rPr>
                <w:rFonts w:eastAsiaTheme="minorEastAsia"/>
                <w:color w:val="000000"/>
                <w:kern w:val="0"/>
                <w:szCs w:val="21"/>
              </w:rPr>
              <w:t>号</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办公地址</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中国（上海）自由贸易试验区富城路</w:t>
            </w:r>
            <w:r w:rsidRPr="00D46E57">
              <w:rPr>
                <w:rFonts w:eastAsiaTheme="minorEastAsia"/>
                <w:color w:val="000000"/>
                <w:kern w:val="0"/>
                <w:szCs w:val="21"/>
              </w:rPr>
              <w:t>99</w:t>
            </w:r>
            <w:r w:rsidRPr="00D46E57">
              <w:rPr>
                <w:rFonts w:eastAsiaTheme="minorEastAsia"/>
                <w:color w:val="000000"/>
                <w:kern w:val="0"/>
                <w:szCs w:val="21"/>
              </w:rPr>
              <w:t>号震旦国际大楼</w:t>
            </w:r>
            <w:r w:rsidRPr="00D46E57">
              <w:rPr>
                <w:rFonts w:eastAsiaTheme="minorEastAsia"/>
                <w:color w:val="000000"/>
                <w:kern w:val="0"/>
                <w:szCs w:val="21"/>
              </w:rPr>
              <w:t>25</w:t>
            </w:r>
            <w:r w:rsidRPr="00D46E57">
              <w:rPr>
                <w:rFonts w:eastAsiaTheme="minorEastAsia"/>
                <w:color w:val="000000"/>
                <w:kern w:val="0"/>
                <w:szCs w:val="21"/>
              </w:rPr>
              <w:t>楼</w:t>
            </w:r>
          </w:p>
        </w:tc>
        <w:tc>
          <w:tcPr>
            <w:tcW w:w="3060" w:type="dxa"/>
            <w:vAlign w:val="center"/>
          </w:tcPr>
          <w:p w:rsidR="001548F9" w:rsidRPr="00D46E57" w:rsidRDefault="001548F9" w:rsidP="00FC380B">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北京市西城区金融大街</w:t>
            </w:r>
            <w:r w:rsidRPr="00D46E57">
              <w:rPr>
                <w:rFonts w:eastAsiaTheme="minorEastAsia"/>
                <w:color w:val="000000"/>
                <w:kern w:val="0"/>
                <w:szCs w:val="21"/>
              </w:rPr>
              <w:t>3</w:t>
            </w:r>
            <w:r w:rsidRPr="00D46E57">
              <w:rPr>
                <w:rFonts w:eastAsiaTheme="minorEastAsia"/>
                <w:color w:val="000000"/>
                <w:kern w:val="0"/>
                <w:szCs w:val="21"/>
              </w:rPr>
              <w:t>号</w:t>
            </w:r>
            <w:r w:rsidRPr="00D46E57">
              <w:rPr>
                <w:rFonts w:eastAsiaTheme="minorEastAsia"/>
                <w:color w:val="000000"/>
                <w:kern w:val="0"/>
                <w:szCs w:val="21"/>
              </w:rPr>
              <w:t>A</w:t>
            </w:r>
            <w:r w:rsidRPr="00D46E57">
              <w:rPr>
                <w:rFonts w:eastAsiaTheme="minorEastAsia"/>
                <w:color w:val="000000"/>
                <w:kern w:val="0"/>
                <w:szCs w:val="21"/>
              </w:rPr>
              <w:t>座</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邮政编码</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200120</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100808</w:t>
            </w:r>
          </w:p>
        </w:tc>
      </w:tr>
      <w:tr w:rsidR="001548F9" w:rsidRPr="00D46E57" w:rsidTr="00E637EA">
        <w:tc>
          <w:tcPr>
            <w:tcW w:w="2631" w:type="dxa"/>
            <w:gridSpan w:val="2"/>
            <w:vAlign w:val="center"/>
          </w:tcPr>
          <w:p w:rsidR="001548F9" w:rsidRPr="00D46E57" w:rsidRDefault="001548F9">
            <w:pPr>
              <w:rPr>
                <w:rFonts w:eastAsiaTheme="minorEastAsia"/>
                <w:color w:val="000000"/>
                <w:szCs w:val="21"/>
              </w:rPr>
            </w:pPr>
            <w:r w:rsidRPr="00D46E57">
              <w:rPr>
                <w:rFonts w:eastAsiaTheme="minorEastAsia"/>
                <w:color w:val="000000"/>
                <w:szCs w:val="21"/>
              </w:rPr>
              <w:t>法定代表人</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陈兵</w:t>
            </w:r>
          </w:p>
        </w:tc>
        <w:tc>
          <w:tcPr>
            <w:tcW w:w="3060" w:type="dxa"/>
            <w:vAlign w:val="bottom"/>
          </w:tcPr>
          <w:p w:rsidR="001548F9" w:rsidRPr="00D46E57"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D46E57">
              <w:rPr>
                <w:rFonts w:eastAsiaTheme="minorEastAsia"/>
                <w:color w:val="000000"/>
                <w:kern w:val="0"/>
                <w:szCs w:val="21"/>
              </w:rPr>
              <w:t>张金良</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0" w:name="_Toc225498248"/>
      <w:bookmarkStart w:id="11" w:name="_Toc81224833"/>
      <w:r w:rsidRPr="00D46E57">
        <w:rPr>
          <w:rFonts w:ascii="Times New Roman" w:eastAsiaTheme="minorEastAsia" w:hAnsi="Times New Roman"/>
          <w:kern w:val="0"/>
          <w:sz w:val="21"/>
          <w:szCs w:val="21"/>
        </w:rPr>
        <w:t xml:space="preserve">2.4 </w:t>
      </w:r>
      <w:r w:rsidRPr="00D46E57">
        <w:rPr>
          <w:rFonts w:ascii="Times New Roman" w:eastAsiaTheme="minorEastAsia" w:hAnsi="Times New Roman"/>
          <w:kern w:val="0"/>
          <w:sz w:val="21"/>
          <w:szCs w:val="21"/>
        </w:rPr>
        <w:t>信息披露方式</w:t>
      </w:r>
      <w:bookmarkEnd w:id="10"/>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180"/>
      </w:tblGrid>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本基金选定的信息披露报纸名称</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《中国证券报》</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登载基金</w:t>
            </w:r>
            <w:r w:rsidR="00A9398B">
              <w:rPr>
                <w:rFonts w:eastAsiaTheme="minorEastAsia"/>
                <w:color w:val="000000"/>
                <w:szCs w:val="21"/>
              </w:rPr>
              <w:t>中期</w:t>
            </w:r>
            <w:r w:rsidRPr="00D46E57">
              <w:rPr>
                <w:rFonts w:eastAsiaTheme="minorEastAsia"/>
                <w:color w:val="000000"/>
                <w:szCs w:val="21"/>
              </w:rPr>
              <w:t>报告正文的管理人互联网网址</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http://www.cifm.com</w:t>
            </w:r>
          </w:p>
        </w:tc>
      </w:tr>
      <w:tr w:rsidR="001548F9" w:rsidRPr="00D46E57" w:rsidTr="00E637EA">
        <w:tc>
          <w:tcPr>
            <w:tcW w:w="4820" w:type="dxa"/>
            <w:vAlign w:val="center"/>
          </w:tcPr>
          <w:p w:rsidR="001548F9" w:rsidRPr="00D46E57" w:rsidRDefault="001548F9" w:rsidP="00752ACD">
            <w:pPr>
              <w:tabs>
                <w:tab w:val="left" w:pos="1740"/>
              </w:tabs>
              <w:rPr>
                <w:rFonts w:eastAsiaTheme="minorEastAsia"/>
                <w:color w:val="000000"/>
                <w:szCs w:val="21"/>
              </w:rPr>
            </w:pPr>
            <w:r w:rsidRPr="00D46E57">
              <w:rPr>
                <w:rFonts w:eastAsiaTheme="minorEastAsia"/>
                <w:color w:val="000000"/>
                <w:szCs w:val="21"/>
              </w:rPr>
              <w:t>基金</w:t>
            </w:r>
            <w:r w:rsidR="00A9398B">
              <w:rPr>
                <w:rFonts w:eastAsiaTheme="minorEastAsia"/>
                <w:color w:val="000000"/>
                <w:szCs w:val="21"/>
              </w:rPr>
              <w:t>中期</w:t>
            </w:r>
            <w:r w:rsidRPr="00D46E57">
              <w:rPr>
                <w:rFonts w:eastAsiaTheme="minorEastAsia"/>
                <w:color w:val="000000"/>
                <w:szCs w:val="21"/>
              </w:rPr>
              <w:t>报告备置地点</w:t>
            </w:r>
          </w:p>
        </w:tc>
        <w:tc>
          <w:tcPr>
            <w:tcW w:w="4180" w:type="dxa"/>
            <w:vAlign w:val="center"/>
          </w:tcPr>
          <w:p w:rsidR="001548F9" w:rsidRPr="00D46E57" w:rsidRDefault="001548F9" w:rsidP="00A9431A">
            <w:pPr>
              <w:tabs>
                <w:tab w:val="left" w:pos="1740"/>
              </w:tabs>
              <w:rPr>
                <w:rFonts w:eastAsiaTheme="minorEastAsia"/>
                <w:color w:val="000000"/>
                <w:szCs w:val="21"/>
              </w:rPr>
            </w:pPr>
            <w:r w:rsidRPr="00D46E57">
              <w:rPr>
                <w:rFonts w:eastAsiaTheme="minorEastAsia"/>
                <w:color w:val="000000"/>
                <w:szCs w:val="21"/>
              </w:rPr>
              <w:t>基金管理人及基金托管人住所</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2" w:name="_Toc225498249"/>
      <w:bookmarkStart w:id="13" w:name="_Toc81224834"/>
      <w:r w:rsidRPr="00D46E57">
        <w:rPr>
          <w:rFonts w:ascii="Times New Roman" w:eastAsiaTheme="minorEastAsia" w:hAnsi="Times New Roman"/>
          <w:kern w:val="0"/>
          <w:sz w:val="21"/>
          <w:szCs w:val="21"/>
        </w:rPr>
        <w:t xml:space="preserve">2.5 </w:t>
      </w:r>
      <w:r w:rsidRPr="00D46E57">
        <w:rPr>
          <w:rFonts w:ascii="Times New Roman" w:eastAsiaTheme="minorEastAsia" w:hAnsi="Times New Roman"/>
          <w:kern w:val="0"/>
          <w:sz w:val="21"/>
          <w:szCs w:val="21"/>
        </w:rPr>
        <w:t>其他相关资料</w:t>
      </w:r>
      <w:bookmarkEnd w:id="12"/>
      <w:bookmarkEnd w:id="1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1"/>
        <w:gridCol w:w="3260"/>
        <w:gridCol w:w="4075"/>
      </w:tblGrid>
      <w:tr w:rsidR="001548F9" w:rsidRPr="00D46E57" w:rsidTr="00E637EA">
        <w:tc>
          <w:tcPr>
            <w:tcW w:w="1951"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项目</w:t>
            </w:r>
          </w:p>
        </w:tc>
        <w:tc>
          <w:tcPr>
            <w:tcW w:w="3260"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名称</w:t>
            </w:r>
          </w:p>
        </w:tc>
        <w:tc>
          <w:tcPr>
            <w:tcW w:w="4075" w:type="dxa"/>
          </w:tcPr>
          <w:p w:rsidR="001548F9" w:rsidRPr="00D46E57" w:rsidRDefault="001548F9">
            <w:pPr>
              <w:tabs>
                <w:tab w:val="left" w:pos="1740"/>
              </w:tabs>
              <w:jc w:val="center"/>
              <w:rPr>
                <w:rFonts w:eastAsiaTheme="minorEastAsia"/>
                <w:color w:val="000000"/>
                <w:szCs w:val="21"/>
              </w:rPr>
            </w:pPr>
            <w:r w:rsidRPr="00D46E57">
              <w:rPr>
                <w:rFonts w:eastAsiaTheme="minorEastAsia"/>
                <w:color w:val="000000"/>
                <w:szCs w:val="21"/>
              </w:rPr>
              <w:t>办公地址</w:t>
            </w:r>
          </w:p>
        </w:tc>
      </w:tr>
      <w:tr w:rsidR="001548F9" w:rsidRPr="00D46E57" w:rsidTr="00E637EA">
        <w:tc>
          <w:tcPr>
            <w:tcW w:w="1951"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注册登记机构</w:t>
            </w:r>
          </w:p>
        </w:tc>
        <w:tc>
          <w:tcPr>
            <w:tcW w:w="3260"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上投摩根基金管理有限公司</w:t>
            </w:r>
          </w:p>
        </w:tc>
        <w:tc>
          <w:tcPr>
            <w:tcW w:w="4075" w:type="dxa"/>
            <w:vAlign w:val="center"/>
          </w:tcPr>
          <w:p w:rsidR="001548F9" w:rsidRPr="00D46E57" w:rsidRDefault="001548F9" w:rsidP="00402489">
            <w:pPr>
              <w:tabs>
                <w:tab w:val="left" w:pos="1740"/>
              </w:tabs>
              <w:rPr>
                <w:rFonts w:eastAsiaTheme="minorEastAsia"/>
                <w:color w:val="000000"/>
                <w:szCs w:val="21"/>
              </w:rPr>
            </w:pPr>
            <w:r w:rsidRPr="00D46E57">
              <w:rPr>
                <w:rFonts w:eastAsiaTheme="minorEastAsia"/>
                <w:color w:val="000000"/>
                <w:szCs w:val="21"/>
              </w:rPr>
              <w:t>中国（上海）自由贸易试验区富城路</w:t>
            </w:r>
            <w:r w:rsidRPr="00D46E57">
              <w:rPr>
                <w:rFonts w:eastAsiaTheme="minorEastAsia"/>
                <w:color w:val="000000"/>
                <w:szCs w:val="21"/>
              </w:rPr>
              <w:t>99</w:t>
            </w:r>
            <w:r w:rsidRPr="00D46E57">
              <w:rPr>
                <w:rFonts w:eastAsiaTheme="minorEastAsia"/>
                <w:color w:val="000000"/>
                <w:szCs w:val="21"/>
              </w:rPr>
              <w:t>号震旦国际大楼</w:t>
            </w:r>
            <w:r w:rsidRPr="00D46E57">
              <w:rPr>
                <w:rFonts w:eastAsiaTheme="minorEastAsia"/>
                <w:color w:val="000000"/>
                <w:szCs w:val="21"/>
              </w:rPr>
              <w:t>25</w:t>
            </w:r>
            <w:r w:rsidRPr="00D46E57">
              <w:rPr>
                <w:rFonts w:eastAsiaTheme="minorEastAsia"/>
                <w:color w:val="000000"/>
                <w:szCs w:val="21"/>
              </w:rPr>
              <w:t>楼</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4" w:name="_Toc225498250"/>
      <w:bookmarkStart w:id="15" w:name="_Toc194312019"/>
      <w:bookmarkStart w:id="16" w:name="_Toc193947512"/>
      <w:bookmarkStart w:id="17" w:name="_Toc81224835"/>
      <w:r w:rsidRPr="00D46E57">
        <w:rPr>
          <w:rFonts w:eastAsiaTheme="minorEastAsia"/>
          <w:b/>
          <w:bCs/>
          <w:sz w:val="21"/>
          <w:szCs w:val="21"/>
          <w:lang w:val="en-US"/>
        </w:rPr>
        <w:t xml:space="preserve">3  </w:t>
      </w:r>
      <w:r w:rsidRPr="00D46E57">
        <w:rPr>
          <w:rFonts w:eastAsiaTheme="minorEastAsia"/>
          <w:b/>
          <w:bCs/>
          <w:sz w:val="21"/>
          <w:szCs w:val="21"/>
          <w:lang w:val="en-US"/>
        </w:rPr>
        <w:t>主要财务指标和基金净值表现</w:t>
      </w:r>
      <w:bookmarkEnd w:id="14"/>
      <w:bookmarkEnd w:id="17"/>
    </w:p>
    <w:p w:rsidR="001548F9" w:rsidRPr="00D46E57" w:rsidRDefault="001548F9" w:rsidP="00864768">
      <w:pPr>
        <w:pStyle w:val="20"/>
        <w:spacing w:before="0" w:after="0"/>
        <w:rPr>
          <w:rFonts w:ascii="Times New Roman" w:eastAsiaTheme="minorEastAsia" w:hAnsi="Times New Roman"/>
          <w:kern w:val="0"/>
          <w:sz w:val="21"/>
          <w:szCs w:val="21"/>
        </w:rPr>
      </w:pPr>
      <w:bookmarkStart w:id="18" w:name="_Toc286996129"/>
      <w:bookmarkStart w:id="19" w:name="_Toc81224836"/>
      <w:r w:rsidRPr="00D46E57">
        <w:rPr>
          <w:rFonts w:ascii="Times New Roman" w:eastAsiaTheme="minorEastAsia" w:hAnsi="Times New Roman"/>
          <w:kern w:val="0"/>
          <w:sz w:val="21"/>
          <w:szCs w:val="21"/>
        </w:rPr>
        <w:t xml:space="preserve">3.1 </w:t>
      </w:r>
      <w:r w:rsidRPr="00D46E57">
        <w:rPr>
          <w:rFonts w:ascii="Times New Roman" w:eastAsiaTheme="minorEastAsia" w:hAnsi="Times New Roman"/>
          <w:kern w:val="0"/>
          <w:sz w:val="21"/>
          <w:szCs w:val="21"/>
        </w:rPr>
        <w:t>主要会计数据和财务指标</w:t>
      </w:r>
      <w:bookmarkEnd w:id="18"/>
      <w:bookmarkEnd w:id="19"/>
    </w:p>
    <w:p w:rsidR="00A929AA" w:rsidRPr="00D46E57" w:rsidRDefault="00A929AA" w:rsidP="00A929AA">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04"/>
        <w:gridCol w:w="2410"/>
        <w:gridCol w:w="2558"/>
      </w:tblGrid>
      <w:tr w:rsidR="001548F9" w:rsidRPr="00D46E57" w:rsidTr="00E637EA">
        <w:trPr>
          <w:trHeight w:val="487"/>
        </w:trPr>
        <w:tc>
          <w:tcPr>
            <w:tcW w:w="4404" w:type="dxa"/>
            <w:vMerge w:val="restart"/>
            <w:vAlign w:val="center"/>
          </w:tcPr>
          <w:bookmarkEnd w:id="15"/>
          <w:bookmarkEnd w:id="16"/>
          <w:p w:rsidR="001548F9" w:rsidRPr="00D46E57" w:rsidRDefault="001548F9" w:rsidP="00752ACD">
            <w:pPr>
              <w:ind w:leftChars="-51" w:left="-107" w:rightChars="-51" w:right="-107"/>
              <w:rPr>
                <w:rFonts w:eastAsiaTheme="minorEastAsia"/>
                <w:b/>
                <w:color w:val="000000"/>
                <w:szCs w:val="21"/>
              </w:rPr>
            </w:pPr>
            <w:r w:rsidRPr="00D46E57">
              <w:rPr>
                <w:rFonts w:eastAsiaTheme="minorEastAsia"/>
                <w:b/>
                <w:color w:val="000000"/>
                <w:szCs w:val="21"/>
              </w:rPr>
              <w:t>3.1.1</w:t>
            </w:r>
            <w:r w:rsidRPr="00D46E57">
              <w:rPr>
                <w:rFonts w:eastAsiaTheme="minorEastAsia"/>
                <w:b/>
                <w:color w:val="000000"/>
                <w:szCs w:val="21"/>
              </w:rPr>
              <w:t>期间数据和指标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w:t>
            </w:r>
            <w:r w:rsidR="0058437B" w:rsidRPr="00D46E57">
              <w:rPr>
                <w:rFonts w:eastAsiaTheme="minorEastAsia"/>
                <w:b/>
                <w:szCs w:val="21"/>
              </w:rPr>
              <w:t>2021</w:t>
            </w:r>
            <w:r w:rsidR="0058437B" w:rsidRPr="00D46E57">
              <w:rPr>
                <w:rFonts w:eastAsiaTheme="minorEastAsia"/>
                <w:b/>
                <w:szCs w:val="21"/>
              </w:rPr>
              <w:t>年</w:t>
            </w:r>
            <w:r w:rsidR="0058437B" w:rsidRPr="00D46E57">
              <w:rPr>
                <w:rFonts w:eastAsiaTheme="minorEastAsia"/>
                <w:b/>
                <w:szCs w:val="21"/>
              </w:rPr>
              <w:t>1</w:t>
            </w:r>
            <w:r w:rsidR="0058437B" w:rsidRPr="00D46E57">
              <w:rPr>
                <w:rFonts w:eastAsiaTheme="minorEastAsia"/>
                <w:b/>
                <w:szCs w:val="21"/>
              </w:rPr>
              <w:t>月</w:t>
            </w:r>
            <w:r w:rsidR="0058437B" w:rsidRPr="00D46E57">
              <w:rPr>
                <w:rFonts w:eastAsiaTheme="minorEastAsia"/>
                <w:b/>
                <w:szCs w:val="21"/>
              </w:rPr>
              <w:t>1</w:t>
            </w:r>
            <w:r w:rsidR="0058437B" w:rsidRPr="00D46E57">
              <w:rPr>
                <w:rFonts w:eastAsiaTheme="minorEastAsia"/>
                <w:b/>
                <w:szCs w:val="21"/>
              </w:rPr>
              <w:t>日至</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p>
        </w:tc>
      </w:tr>
      <w:tr w:rsidR="001548F9" w:rsidRPr="00D46E57" w:rsidTr="00E637EA">
        <w:trPr>
          <w:trHeight w:val="487"/>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2558" w:type="dxa"/>
            <w:vAlign w:val="center"/>
          </w:tcPr>
          <w:p w:rsidR="001548F9" w:rsidRPr="00D46E57" w:rsidRDefault="001548F9" w:rsidP="009F5B55">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本期已实现收益</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27,711,559.40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171.06</w:t>
            </w:r>
          </w:p>
        </w:tc>
      </w:tr>
      <w:tr w:rsidR="001548F9" w:rsidRPr="00D46E57" w:rsidTr="00E637EA">
        <w:trPr>
          <w:trHeight w:val="754"/>
        </w:trPr>
        <w:tc>
          <w:tcPr>
            <w:tcW w:w="4404" w:type="dxa"/>
            <w:vAlign w:val="center"/>
          </w:tcPr>
          <w:p w:rsidR="001548F9" w:rsidRPr="00D46E57" w:rsidRDefault="001548F9">
            <w:pPr>
              <w:rPr>
                <w:rFonts w:eastAsiaTheme="minorEastAsia"/>
                <w:szCs w:val="21"/>
              </w:rPr>
            </w:pPr>
            <w:r w:rsidRPr="00D46E57">
              <w:rPr>
                <w:rFonts w:eastAsiaTheme="minorEastAsia"/>
                <w:szCs w:val="21"/>
              </w:rPr>
              <w:t>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27,711,559.40</w:t>
            </w:r>
          </w:p>
        </w:tc>
        <w:tc>
          <w:tcPr>
            <w:tcW w:w="2558" w:type="dxa"/>
            <w:vAlign w:val="center"/>
          </w:tcPr>
          <w:p w:rsidR="001548F9" w:rsidRPr="00D46E57" w:rsidRDefault="00E72939" w:rsidP="002356A3">
            <w:pPr>
              <w:jc w:val="right"/>
              <w:rPr>
                <w:rFonts w:eastAsiaTheme="minorEastAsia"/>
                <w:szCs w:val="21"/>
              </w:rPr>
            </w:pPr>
            <w:r w:rsidRPr="00D46E57">
              <w:rPr>
                <w:rFonts w:eastAsiaTheme="minorEastAsia"/>
                <w:szCs w:val="21"/>
              </w:rPr>
              <w:t>171.06</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加权平均基金份额本期利润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0.0132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0.01</w:t>
            </w:r>
            <w:r w:rsidR="009A067E">
              <w:rPr>
                <w:rFonts w:eastAsiaTheme="minorEastAsia" w:hint="eastAsia"/>
                <w:szCs w:val="21"/>
              </w:rPr>
              <w:t>19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本期加权平均净值利润率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1.31%</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w:t>
            </w:r>
            <w:r w:rsidR="009A067E">
              <w:rPr>
                <w:rFonts w:eastAsiaTheme="minorEastAsia" w:hint="eastAsia"/>
                <w:szCs w:val="21"/>
              </w:rPr>
              <w:t>18</w:t>
            </w:r>
            <w:r w:rsidRPr="00D46E57">
              <w:rPr>
                <w:rFonts w:eastAsiaTheme="minorEastAsia"/>
                <w:szCs w:val="21"/>
              </w:rPr>
              <w:t>%</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本期基金份额净值增长率</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1.32%</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1.19%</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3.1.2</w:t>
            </w:r>
            <w:r w:rsidRPr="00D46E57">
              <w:rPr>
                <w:rFonts w:eastAsiaTheme="minorEastAsia"/>
                <w:b/>
                <w:color w:val="000000"/>
                <w:szCs w:val="21"/>
              </w:rPr>
              <w:t>期末数据和指标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rPr>
          <w:trHeight w:val="373"/>
        </w:trPr>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上投摩根瑞泰</w:t>
            </w:r>
            <w:r w:rsidRPr="00D46E57">
              <w:rPr>
                <w:rFonts w:eastAsiaTheme="minorEastAsia"/>
                <w:color w:val="000000"/>
                <w:szCs w:val="21"/>
              </w:rPr>
              <w:t>38</w:t>
            </w:r>
            <w:r w:rsidRPr="00D46E57">
              <w:rPr>
                <w:rFonts w:eastAsiaTheme="minorEastAsia"/>
                <w:color w:val="000000"/>
                <w:szCs w:val="21"/>
              </w:rPr>
              <w:t>个月定期开放债券</w:t>
            </w:r>
            <w:r w:rsidRPr="00D46E57">
              <w:rPr>
                <w:rFonts w:eastAsiaTheme="minorEastAsia"/>
                <w:color w:val="000000"/>
                <w:szCs w:val="21"/>
              </w:rPr>
              <w:t>A</w:t>
            </w:r>
          </w:p>
        </w:tc>
        <w:tc>
          <w:tcPr>
            <w:tcW w:w="2558" w:type="dxa"/>
            <w:vAlign w:val="center"/>
          </w:tcPr>
          <w:p w:rsidR="001548F9" w:rsidRPr="00D46E57" w:rsidRDefault="001548F9" w:rsidP="005D2F95">
            <w:pPr>
              <w:ind w:leftChars="-51" w:left="-107" w:rightChars="-51" w:right="-107"/>
              <w:jc w:val="center"/>
              <w:rPr>
                <w:rFonts w:eastAsiaTheme="minorEastAsia"/>
                <w:color w:val="000000"/>
                <w:szCs w:val="21"/>
              </w:rPr>
            </w:pPr>
            <w:r w:rsidRPr="00D46E57">
              <w:rPr>
                <w:rFonts w:eastAsiaTheme="minorEastAsia"/>
                <w:color w:val="000000"/>
                <w:szCs w:val="21"/>
              </w:rPr>
              <w:t>上投摩根瑞泰</w:t>
            </w:r>
            <w:r w:rsidRPr="00D46E57">
              <w:rPr>
                <w:rFonts w:eastAsiaTheme="minorEastAsia"/>
                <w:color w:val="000000"/>
                <w:szCs w:val="21"/>
              </w:rPr>
              <w:t>38</w:t>
            </w:r>
            <w:r w:rsidRPr="00D46E57">
              <w:rPr>
                <w:rFonts w:eastAsiaTheme="minorEastAsia"/>
                <w:color w:val="000000"/>
                <w:szCs w:val="21"/>
              </w:rPr>
              <w:t>个月定期开放债券</w:t>
            </w:r>
            <w:r w:rsidRPr="00D46E57">
              <w:rPr>
                <w:rFonts w:eastAsiaTheme="minorEastAsia"/>
                <w:color w:val="000000"/>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期末可供分配利润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33,184,323.80</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205.39</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lastRenderedPageBreak/>
              <w:t>期末可供分配基金份额利润</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0.0158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0.0143</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期末基金资产净值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2,133,276,343.66</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14,558.20</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期末基金份额净值</w:t>
            </w:r>
          </w:p>
        </w:tc>
        <w:tc>
          <w:tcPr>
            <w:tcW w:w="2410" w:type="dxa"/>
            <w:vAlign w:val="center"/>
          </w:tcPr>
          <w:p w:rsidR="001548F9" w:rsidRPr="00D46E57" w:rsidRDefault="001548F9" w:rsidP="002356A3">
            <w:pPr>
              <w:jc w:val="right"/>
              <w:rPr>
                <w:rFonts w:eastAsiaTheme="minorEastAsia"/>
                <w:szCs w:val="21"/>
              </w:rPr>
            </w:pPr>
            <w:r w:rsidRPr="00D46E57">
              <w:rPr>
                <w:rFonts w:eastAsiaTheme="minorEastAsia"/>
                <w:szCs w:val="21"/>
              </w:rPr>
              <w:t>1.0158</w:t>
            </w:r>
          </w:p>
        </w:tc>
        <w:tc>
          <w:tcPr>
            <w:tcW w:w="2558" w:type="dxa"/>
            <w:vAlign w:val="center"/>
          </w:tcPr>
          <w:p w:rsidR="001548F9" w:rsidRPr="00D46E57" w:rsidRDefault="001548F9" w:rsidP="002356A3">
            <w:pPr>
              <w:jc w:val="right"/>
              <w:rPr>
                <w:rFonts w:eastAsiaTheme="minorEastAsia"/>
                <w:szCs w:val="21"/>
              </w:rPr>
            </w:pPr>
            <w:r w:rsidRPr="00D46E57">
              <w:rPr>
                <w:rFonts w:eastAsiaTheme="minorEastAsia"/>
                <w:szCs w:val="21"/>
              </w:rPr>
              <w:t>1.0143</w:t>
            </w:r>
          </w:p>
        </w:tc>
      </w:tr>
      <w:tr w:rsidR="001548F9" w:rsidRPr="00D46E57" w:rsidTr="00E637EA">
        <w:tc>
          <w:tcPr>
            <w:tcW w:w="4404" w:type="dxa"/>
            <w:vMerge w:val="restart"/>
            <w:vAlign w:val="center"/>
          </w:tcPr>
          <w:p w:rsidR="001548F9" w:rsidRPr="00D46E57" w:rsidRDefault="001548F9" w:rsidP="005D2F95">
            <w:pPr>
              <w:ind w:leftChars="-51" w:left="-107" w:rightChars="-51" w:right="-107"/>
              <w:rPr>
                <w:rFonts w:eastAsiaTheme="minorEastAsia"/>
                <w:b/>
                <w:color w:val="000000"/>
                <w:szCs w:val="21"/>
              </w:rPr>
            </w:pPr>
            <w:r w:rsidRPr="00D46E57">
              <w:rPr>
                <w:rFonts w:eastAsiaTheme="minorEastAsia"/>
                <w:b/>
                <w:color w:val="000000"/>
                <w:szCs w:val="21"/>
              </w:rPr>
              <w:t>3.1.3</w:t>
            </w:r>
            <w:r w:rsidRPr="00D46E57">
              <w:rPr>
                <w:rFonts w:eastAsiaTheme="minorEastAsia"/>
                <w:b/>
                <w:color w:val="000000"/>
                <w:szCs w:val="21"/>
              </w:rPr>
              <w:t>累计期末指标</w:t>
            </w:r>
          </w:p>
        </w:tc>
        <w:tc>
          <w:tcPr>
            <w:tcW w:w="4968" w:type="dxa"/>
            <w:gridSpan w:val="2"/>
            <w:vAlign w:val="center"/>
          </w:tcPr>
          <w:p w:rsidR="001548F9" w:rsidRPr="00D46E57" w:rsidRDefault="001548F9" w:rsidP="00A062B7">
            <w:pPr>
              <w:jc w:val="center"/>
              <w:rPr>
                <w:rFonts w:eastAsiaTheme="minorEastAsia"/>
                <w:b/>
                <w:szCs w:val="21"/>
              </w:rPr>
            </w:pPr>
            <w:r w:rsidRPr="00D46E57">
              <w:rPr>
                <w:rFonts w:eastAsiaTheme="minorEastAsia"/>
                <w:b/>
                <w:szCs w:val="21"/>
              </w:rPr>
              <w:t>报告期末</w:t>
            </w:r>
            <w:r w:rsidRPr="00D46E57">
              <w:rPr>
                <w:rFonts w:eastAsiaTheme="minorEastAsia"/>
                <w:b/>
                <w:szCs w:val="21"/>
              </w:rPr>
              <w:t>(2021</w:t>
            </w:r>
            <w:r w:rsidRPr="00D46E57">
              <w:rPr>
                <w:rFonts w:eastAsiaTheme="minorEastAsia"/>
                <w:b/>
                <w:szCs w:val="21"/>
              </w:rPr>
              <w:t>年</w:t>
            </w:r>
            <w:r w:rsidRPr="00D46E57">
              <w:rPr>
                <w:rFonts w:eastAsiaTheme="minorEastAsia"/>
                <w:b/>
                <w:szCs w:val="21"/>
              </w:rPr>
              <w:t>6</w:t>
            </w:r>
            <w:r w:rsidRPr="00D46E57">
              <w:rPr>
                <w:rFonts w:eastAsiaTheme="minorEastAsia"/>
                <w:b/>
                <w:szCs w:val="21"/>
              </w:rPr>
              <w:t>月</w:t>
            </w:r>
            <w:r w:rsidRPr="00D46E57">
              <w:rPr>
                <w:rFonts w:eastAsiaTheme="minorEastAsia"/>
                <w:b/>
                <w:szCs w:val="21"/>
              </w:rPr>
              <w:t>30</w:t>
            </w:r>
            <w:r w:rsidRPr="00D46E57">
              <w:rPr>
                <w:rFonts w:eastAsiaTheme="minorEastAsia"/>
                <w:b/>
                <w:szCs w:val="21"/>
              </w:rPr>
              <w:t>日</w:t>
            </w:r>
            <w:r w:rsidRPr="00D46E57">
              <w:rPr>
                <w:rFonts w:eastAsiaTheme="minorEastAsia"/>
                <w:b/>
                <w:szCs w:val="21"/>
              </w:rPr>
              <w:t>)</w:t>
            </w:r>
          </w:p>
        </w:tc>
      </w:tr>
      <w:tr w:rsidR="001548F9" w:rsidRPr="00D46E57" w:rsidTr="00E637EA">
        <w:tc>
          <w:tcPr>
            <w:tcW w:w="4404" w:type="dxa"/>
            <w:vMerge/>
            <w:vAlign w:val="center"/>
          </w:tcPr>
          <w:p w:rsidR="001548F9" w:rsidRPr="00D46E57" w:rsidRDefault="001548F9">
            <w:pPr>
              <w:widowControl/>
              <w:jc w:val="left"/>
              <w:rPr>
                <w:rFonts w:eastAsiaTheme="minorEastAsia"/>
                <w:b/>
                <w:color w:val="000000"/>
                <w:szCs w:val="21"/>
              </w:rPr>
            </w:pPr>
          </w:p>
        </w:tc>
        <w:tc>
          <w:tcPr>
            <w:tcW w:w="2410"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2558" w:type="dxa"/>
            <w:vAlign w:val="center"/>
          </w:tcPr>
          <w:p w:rsidR="001548F9" w:rsidRPr="00D46E57" w:rsidRDefault="001548F9" w:rsidP="004D0A6A">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r>
      <w:tr w:rsidR="001548F9" w:rsidRPr="00D46E57" w:rsidTr="00E637EA">
        <w:tc>
          <w:tcPr>
            <w:tcW w:w="4404" w:type="dxa"/>
            <w:vAlign w:val="center"/>
          </w:tcPr>
          <w:p w:rsidR="001548F9" w:rsidRPr="00D46E57" w:rsidRDefault="001548F9">
            <w:pPr>
              <w:rPr>
                <w:rFonts w:eastAsiaTheme="minorEastAsia"/>
                <w:szCs w:val="21"/>
              </w:rPr>
            </w:pPr>
            <w:r w:rsidRPr="00D46E57">
              <w:rPr>
                <w:rFonts w:eastAsiaTheme="minorEastAsia"/>
                <w:szCs w:val="21"/>
              </w:rPr>
              <w:t>基金份额累计净值增长率</w:t>
            </w:r>
          </w:p>
        </w:tc>
        <w:tc>
          <w:tcPr>
            <w:tcW w:w="2410" w:type="dxa"/>
            <w:vAlign w:val="center"/>
          </w:tcPr>
          <w:p w:rsidR="001548F9" w:rsidRPr="00D46E57" w:rsidRDefault="001548F9" w:rsidP="003B2D7D">
            <w:pPr>
              <w:jc w:val="right"/>
              <w:rPr>
                <w:rFonts w:eastAsiaTheme="minorEastAsia"/>
                <w:szCs w:val="21"/>
              </w:rPr>
            </w:pPr>
            <w:r w:rsidRPr="00D46E57">
              <w:rPr>
                <w:rFonts w:eastAsiaTheme="minorEastAsia"/>
                <w:szCs w:val="21"/>
              </w:rPr>
              <w:t>2.50%</w:t>
            </w:r>
          </w:p>
        </w:tc>
        <w:tc>
          <w:tcPr>
            <w:tcW w:w="2558" w:type="dxa"/>
            <w:vAlign w:val="center"/>
          </w:tcPr>
          <w:p w:rsidR="001548F9" w:rsidRPr="00D46E57" w:rsidRDefault="001548F9" w:rsidP="003B2D7D">
            <w:pPr>
              <w:jc w:val="right"/>
              <w:rPr>
                <w:rFonts w:eastAsiaTheme="minorEastAsia"/>
                <w:szCs w:val="21"/>
              </w:rPr>
            </w:pPr>
            <w:r w:rsidRPr="00D46E57">
              <w:rPr>
                <w:rFonts w:eastAsiaTheme="minorEastAsia"/>
                <w:szCs w:val="21"/>
              </w:rPr>
              <w:t>2.17%</w:t>
            </w:r>
          </w:p>
        </w:tc>
      </w:tr>
    </w:tbl>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2.</w:t>
      </w:r>
      <w:r w:rsidRPr="00D46E57">
        <w:rPr>
          <w:rFonts w:eastAsiaTheme="minorEastAsia"/>
          <w:kern w:val="0"/>
          <w:szCs w:val="21"/>
        </w:rPr>
        <w:t>本期已实现收益指基金本期利息收入、投资收益、其他收入（不含公允价值变动收益）扣除相关费用后的余额，本期利润为本期已实现收益加上本期公允价值变动收益，由于本基金采用摊余成本法核算，所以，公允价值变动收益为零，本期已实现收益和本期利润的金额相等；</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0" w:name="_Toc225498252"/>
      <w:bookmarkStart w:id="21" w:name="_Toc81224837"/>
      <w:r w:rsidRPr="00D46E57">
        <w:rPr>
          <w:rFonts w:ascii="Times New Roman" w:eastAsiaTheme="minorEastAsia" w:hAnsi="Times New Roman"/>
          <w:kern w:val="0"/>
          <w:sz w:val="21"/>
          <w:szCs w:val="21"/>
        </w:rPr>
        <w:t xml:space="preserve">3.2 </w:t>
      </w:r>
      <w:r w:rsidRPr="00D46E57">
        <w:rPr>
          <w:rFonts w:ascii="Times New Roman" w:eastAsiaTheme="minorEastAsia" w:hAnsi="Times New Roman"/>
          <w:kern w:val="0"/>
          <w:sz w:val="21"/>
          <w:szCs w:val="21"/>
        </w:rPr>
        <w:t>基金净值表现</w:t>
      </w:r>
      <w:bookmarkEnd w:id="20"/>
      <w:bookmarkEnd w:id="21"/>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3.2.1 </w:t>
      </w:r>
      <w:r w:rsidRPr="00D46E57">
        <w:rPr>
          <w:rFonts w:eastAsiaTheme="minorEastAsia"/>
          <w:b/>
          <w:color w:val="000000"/>
          <w:kern w:val="0"/>
          <w:szCs w:val="21"/>
        </w:rPr>
        <w:t>基金份额净值增长率及其与同期业绩比较基准收益率的比较</w:t>
      </w:r>
    </w:p>
    <w:p w:rsidR="001548F9" w:rsidRPr="00D46E57" w:rsidRDefault="001548F9" w:rsidP="00864768">
      <w:pPr>
        <w:pStyle w:val="22"/>
        <w:spacing w:line="360"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上投摩根瑞泰</w:t>
      </w:r>
      <w:r w:rsidRPr="00D46E57">
        <w:rPr>
          <w:rFonts w:ascii="Times New Roman" w:eastAsiaTheme="minorEastAsia" w:hAnsi="Times New Roman"/>
          <w:color w:val="auto"/>
          <w:sz w:val="21"/>
          <w:szCs w:val="21"/>
        </w:rPr>
        <w:t>38</w:t>
      </w:r>
      <w:r w:rsidRPr="00D46E57">
        <w:rPr>
          <w:rFonts w:ascii="Times New Roman" w:eastAsiaTheme="minorEastAsia" w:hAnsi="Times New Roman"/>
          <w:color w:val="auto"/>
          <w:sz w:val="21"/>
          <w:szCs w:val="21"/>
        </w:rPr>
        <w:t>个月定期开放债券</w:t>
      </w:r>
      <w:r w:rsidRPr="00D46E57">
        <w:rPr>
          <w:rFonts w:ascii="Times New Roman" w:eastAsiaTheme="minorEastAsia" w:hAnsi="Times New Roman"/>
          <w:color w:val="auto"/>
          <w:sz w:val="21"/>
          <w:szCs w:val="21"/>
        </w:rPr>
        <w: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E925BC">
        <w:tc>
          <w:tcPr>
            <w:tcW w:w="1620" w:type="dxa"/>
            <w:vAlign w:val="center"/>
          </w:tcPr>
          <w:p w:rsidR="00E925BC" w:rsidRDefault="00724804">
            <w:pPr>
              <w:jc w:val="left"/>
            </w:pPr>
            <w:r>
              <w:rPr>
                <w:rFonts w:eastAsiaTheme="minorEastAsia"/>
                <w:color w:val="000000"/>
                <w:szCs w:val="21"/>
              </w:rPr>
              <w:t>过去一个月</w:t>
            </w:r>
          </w:p>
        </w:tc>
        <w:tc>
          <w:tcPr>
            <w:tcW w:w="1350" w:type="dxa"/>
            <w:vAlign w:val="center"/>
          </w:tcPr>
          <w:p w:rsidR="00E925BC" w:rsidRDefault="00724804">
            <w:pPr>
              <w:jc w:val="center"/>
            </w:pPr>
            <w:r>
              <w:rPr>
                <w:rFonts w:eastAsiaTheme="minorEastAsia"/>
                <w:color w:val="000000"/>
                <w:szCs w:val="21"/>
              </w:rPr>
              <w:t>0.20%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0.31%</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-0.11%</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过去三个月</w:t>
            </w:r>
          </w:p>
        </w:tc>
        <w:tc>
          <w:tcPr>
            <w:tcW w:w="1350" w:type="dxa"/>
            <w:vAlign w:val="center"/>
          </w:tcPr>
          <w:p w:rsidR="00E925BC" w:rsidRDefault="00724804">
            <w:pPr>
              <w:jc w:val="center"/>
            </w:pPr>
            <w:r>
              <w:rPr>
                <w:rFonts w:eastAsiaTheme="minorEastAsia"/>
                <w:color w:val="000000"/>
                <w:szCs w:val="21"/>
              </w:rPr>
              <w:t>0.70%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0.95%</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-0.25%</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过去六个月</w:t>
            </w:r>
          </w:p>
        </w:tc>
        <w:tc>
          <w:tcPr>
            <w:tcW w:w="1350" w:type="dxa"/>
            <w:vAlign w:val="center"/>
          </w:tcPr>
          <w:p w:rsidR="00E925BC" w:rsidRDefault="00724804">
            <w:pPr>
              <w:jc w:val="center"/>
            </w:pPr>
            <w:r>
              <w:rPr>
                <w:rFonts w:eastAsiaTheme="minorEastAsia"/>
                <w:color w:val="000000"/>
                <w:szCs w:val="21"/>
              </w:rPr>
              <w:t>1.32%</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1.89%</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-0.57%</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过去一年</w:t>
            </w:r>
          </w:p>
        </w:tc>
        <w:tc>
          <w:tcPr>
            <w:tcW w:w="1350" w:type="dxa"/>
            <w:vAlign w:val="center"/>
          </w:tcPr>
          <w:p w:rsidR="00E925BC" w:rsidRDefault="00724804">
            <w:pPr>
              <w:jc w:val="center"/>
            </w:pPr>
            <w:r>
              <w:rPr>
                <w:rFonts w:eastAsiaTheme="minorEastAsia"/>
                <w:color w:val="000000"/>
                <w:szCs w:val="21"/>
              </w:rPr>
              <w:t>2.12%</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3.80%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-1.68%</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过去三年</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r>
      <w:tr w:rsidR="00E925BC">
        <w:tc>
          <w:tcPr>
            <w:tcW w:w="1620" w:type="dxa"/>
            <w:vAlign w:val="center"/>
          </w:tcPr>
          <w:p w:rsidR="00E925BC" w:rsidRDefault="00724804">
            <w:pPr>
              <w:jc w:val="left"/>
            </w:pPr>
            <w:r>
              <w:rPr>
                <w:rFonts w:eastAsiaTheme="minorEastAsia"/>
                <w:color w:val="000000"/>
                <w:szCs w:val="21"/>
              </w:rPr>
              <w:t>自基金合同生效起至今</w:t>
            </w:r>
          </w:p>
        </w:tc>
        <w:tc>
          <w:tcPr>
            <w:tcW w:w="1350" w:type="dxa"/>
            <w:vAlign w:val="center"/>
          </w:tcPr>
          <w:p w:rsidR="00E925BC" w:rsidRDefault="00724804">
            <w:pPr>
              <w:jc w:val="center"/>
            </w:pPr>
            <w:r>
              <w:rPr>
                <w:rFonts w:eastAsiaTheme="minorEastAsia"/>
                <w:color w:val="000000"/>
                <w:szCs w:val="21"/>
              </w:rPr>
              <w:t>2.50%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4.90%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-2.40%</w:t>
            </w:r>
          </w:p>
        </w:tc>
        <w:tc>
          <w:tcPr>
            <w:tcW w:w="1350" w:type="dxa"/>
            <w:vAlign w:val="center"/>
          </w:tcPr>
          <w:p w:rsidR="00E925BC" w:rsidRDefault="00724804">
            <w:pPr>
              <w:jc w:val="center"/>
            </w:pPr>
            <w:r>
              <w:rPr>
                <w:rFonts w:eastAsiaTheme="minorEastAsia"/>
                <w:color w:val="000000"/>
                <w:szCs w:val="21"/>
              </w:rPr>
              <w:t>0.00%</w:t>
            </w:r>
          </w:p>
        </w:tc>
      </w:tr>
    </w:tbl>
    <w:p w:rsidR="001548F9" w:rsidRPr="00D46E57" w:rsidRDefault="001548F9" w:rsidP="004F2C82">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上投摩根瑞泰</w:t>
      </w:r>
      <w:r w:rsidRPr="00D46E57">
        <w:rPr>
          <w:rFonts w:ascii="Times New Roman" w:eastAsiaTheme="minorEastAsia" w:hAnsi="Times New Roman"/>
          <w:color w:val="auto"/>
          <w:sz w:val="21"/>
          <w:szCs w:val="21"/>
        </w:rPr>
        <w:t>38</w:t>
      </w:r>
      <w:r w:rsidRPr="00D46E57">
        <w:rPr>
          <w:rFonts w:ascii="Times New Roman" w:eastAsiaTheme="minorEastAsia" w:hAnsi="Times New Roman"/>
          <w:color w:val="auto"/>
          <w:sz w:val="21"/>
          <w:szCs w:val="21"/>
        </w:rPr>
        <w:t>个月定期开放债券</w:t>
      </w:r>
      <w:r w:rsidRPr="00D46E57">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350"/>
      </w:tblGrid>
      <w:tr w:rsidR="001548F9" w:rsidRPr="00D46E57" w:rsidTr="00E637EA">
        <w:tc>
          <w:tcPr>
            <w:tcW w:w="162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阶段</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w:t>
            </w:r>
            <w:r w:rsidRPr="00D46E57">
              <w:rPr>
                <w:rFonts w:ascii="宋体" w:hAnsi="宋体" w:cs="宋体" w:hint="eastAsia"/>
                <w:color w:val="000000"/>
                <w:szCs w:val="21"/>
              </w:rPr>
              <w:t>①</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份额净值增长率标准差</w:t>
            </w:r>
            <w:r w:rsidRPr="00D46E57">
              <w:rPr>
                <w:rFonts w:ascii="宋体" w:hAnsi="宋体" w:cs="宋体" w:hint="eastAsia"/>
                <w:color w:val="000000"/>
                <w:szCs w:val="21"/>
              </w:rPr>
              <w:t>②</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业绩比较基准收益率标准差</w:t>
            </w:r>
            <w:r w:rsidRPr="00D46E57">
              <w:rPr>
                <w:rFonts w:ascii="宋体" w:hAnsi="宋体" w:cs="宋体" w:hint="eastAsia"/>
                <w:color w:val="000000"/>
                <w:szCs w:val="21"/>
              </w:rPr>
              <w:t>④</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①</w:t>
            </w:r>
            <w:r w:rsidRPr="00D46E57">
              <w:rPr>
                <w:rFonts w:eastAsiaTheme="minorEastAsia"/>
                <w:color w:val="000000"/>
                <w:szCs w:val="21"/>
              </w:rPr>
              <w:t>－</w:t>
            </w:r>
            <w:r w:rsidRPr="00D46E57">
              <w:rPr>
                <w:rFonts w:ascii="宋体" w:hAnsi="宋体" w:cs="宋体" w:hint="eastAsia"/>
                <w:color w:val="000000"/>
                <w:szCs w:val="21"/>
              </w:rPr>
              <w:t>③</w:t>
            </w:r>
          </w:p>
        </w:tc>
        <w:tc>
          <w:tcPr>
            <w:tcW w:w="1350" w:type="dxa"/>
            <w:vAlign w:val="center"/>
          </w:tcPr>
          <w:p w:rsidR="001548F9" w:rsidRPr="00D46E57" w:rsidRDefault="001548F9">
            <w:pPr>
              <w:jc w:val="center"/>
              <w:rPr>
                <w:rFonts w:eastAsiaTheme="minorEastAsia"/>
                <w:color w:val="000000"/>
                <w:szCs w:val="21"/>
              </w:rPr>
            </w:pPr>
            <w:r w:rsidRPr="00D46E57">
              <w:rPr>
                <w:rFonts w:ascii="宋体" w:hAnsi="宋体" w:cs="宋体" w:hint="eastAsia"/>
                <w:color w:val="000000"/>
                <w:szCs w:val="21"/>
              </w:rPr>
              <w:t>②</w:t>
            </w:r>
            <w:r w:rsidRPr="00D46E57">
              <w:rPr>
                <w:rFonts w:eastAsiaTheme="minorEastAsia"/>
                <w:color w:val="000000"/>
                <w:szCs w:val="21"/>
              </w:rPr>
              <w:t>－</w:t>
            </w:r>
            <w:r w:rsidRPr="00D46E57">
              <w:rPr>
                <w:rFonts w:ascii="宋体" w:hAnsi="宋体" w:cs="宋体" w:hint="eastAsia"/>
                <w:color w:val="000000"/>
                <w:szCs w:val="21"/>
              </w:rPr>
              <w:t>④</w:t>
            </w:r>
          </w:p>
        </w:tc>
      </w:tr>
      <w:tr w:rsidR="00E925BC">
        <w:tc>
          <w:tcPr>
            <w:tcW w:w="1620" w:type="dxa"/>
            <w:vAlign w:val="center"/>
          </w:tcPr>
          <w:p w:rsidR="00E925BC" w:rsidRDefault="00724804">
            <w:pPr>
              <w:jc w:val="left"/>
            </w:pPr>
            <w:r>
              <w:rPr>
                <w:rFonts w:eastAsiaTheme="minorEastAsia"/>
                <w:color w:val="000000"/>
                <w:szCs w:val="21"/>
              </w:rPr>
              <w:t>过去一个月</w:t>
            </w:r>
          </w:p>
        </w:tc>
        <w:tc>
          <w:tcPr>
            <w:tcW w:w="1350" w:type="dxa"/>
            <w:vAlign w:val="center"/>
          </w:tcPr>
          <w:p w:rsidR="00E925BC" w:rsidRDefault="00724804">
            <w:pPr>
              <w:jc w:val="center"/>
            </w:pPr>
            <w:r>
              <w:rPr>
                <w:rFonts w:eastAsiaTheme="minorEastAsia"/>
                <w:color w:val="000000"/>
                <w:szCs w:val="21"/>
              </w:rPr>
              <w:t>0.18%</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0.31%</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-0.13%</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过去三个月</w:t>
            </w:r>
          </w:p>
        </w:tc>
        <w:tc>
          <w:tcPr>
            <w:tcW w:w="1350" w:type="dxa"/>
            <w:vAlign w:val="center"/>
          </w:tcPr>
          <w:p w:rsidR="00E925BC" w:rsidRDefault="00724804">
            <w:pPr>
              <w:jc w:val="center"/>
            </w:pPr>
            <w:r>
              <w:rPr>
                <w:rFonts w:eastAsiaTheme="minorEastAsia"/>
                <w:color w:val="000000"/>
                <w:szCs w:val="21"/>
              </w:rPr>
              <w:t>0.64%</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0.95%</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-0.31%</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过去六个月</w:t>
            </w:r>
          </w:p>
        </w:tc>
        <w:tc>
          <w:tcPr>
            <w:tcW w:w="1350" w:type="dxa"/>
            <w:vAlign w:val="center"/>
          </w:tcPr>
          <w:p w:rsidR="00E925BC" w:rsidRDefault="00724804">
            <w:pPr>
              <w:jc w:val="center"/>
            </w:pPr>
            <w:r>
              <w:rPr>
                <w:rFonts w:eastAsiaTheme="minorEastAsia"/>
                <w:color w:val="000000"/>
                <w:szCs w:val="21"/>
              </w:rPr>
              <w:t>1.19%</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1.89%</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-0.70%</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过去一年</w:t>
            </w:r>
          </w:p>
        </w:tc>
        <w:tc>
          <w:tcPr>
            <w:tcW w:w="1350" w:type="dxa"/>
            <w:vAlign w:val="center"/>
          </w:tcPr>
          <w:p w:rsidR="00E925BC" w:rsidRDefault="00724804">
            <w:pPr>
              <w:jc w:val="center"/>
            </w:pPr>
            <w:r>
              <w:rPr>
                <w:rFonts w:eastAsiaTheme="minorEastAsia"/>
                <w:color w:val="000000"/>
                <w:szCs w:val="21"/>
              </w:rPr>
              <w:t>1.85%</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3.80%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-1.95%</w:t>
            </w:r>
          </w:p>
        </w:tc>
        <w:tc>
          <w:tcPr>
            <w:tcW w:w="1350" w:type="dxa"/>
            <w:vAlign w:val="center"/>
          </w:tcPr>
          <w:p w:rsidR="00E925BC" w:rsidRDefault="00724804">
            <w:pPr>
              <w:jc w:val="center"/>
            </w:pPr>
            <w:r>
              <w:rPr>
                <w:rFonts w:eastAsiaTheme="minorEastAsia"/>
                <w:color w:val="000000"/>
                <w:szCs w:val="21"/>
              </w:rPr>
              <w:t>0.00%</w:t>
            </w:r>
          </w:p>
        </w:tc>
      </w:tr>
      <w:tr w:rsidR="00E925BC">
        <w:tc>
          <w:tcPr>
            <w:tcW w:w="1620" w:type="dxa"/>
            <w:vAlign w:val="center"/>
          </w:tcPr>
          <w:p w:rsidR="00E925BC" w:rsidRDefault="00724804">
            <w:pPr>
              <w:jc w:val="left"/>
            </w:pPr>
            <w:r>
              <w:rPr>
                <w:rFonts w:eastAsiaTheme="minorEastAsia"/>
                <w:color w:val="000000"/>
                <w:szCs w:val="21"/>
              </w:rPr>
              <w:t>过去三年</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c>
          <w:tcPr>
            <w:tcW w:w="1350" w:type="dxa"/>
            <w:vAlign w:val="center"/>
          </w:tcPr>
          <w:p w:rsidR="00E925BC" w:rsidRDefault="00724804">
            <w:pPr>
              <w:jc w:val="center"/>
            </w:pPr>
            <w:r>
              <w:rPr>
                <w:rFonts w:eastAsiaTheme="minorEastAsia"/>
                <w:color w:val="000000"/>
                <w:szCs w:val="21"/>
              </w:rPr>
              <w:t>-</w:t>
            </w:r>
          </w:p>
        </w:tc>
      </w:tr>
      <w:tr w:rsidR="00E925BC">
        <w:tc>
          <w:tcPr>
            <w:tcW w:w="1620" w:type="dxa"/>
            <w:vAlign w:val="center"/>
          </w:tcPr>
          <w:p w:rsidR="00E925BC" w:rsidRDefault="00724804">
            <w:pPr>
              <w:jc w:val="left"/>
            </w:pPr>
            <w:r>
              <w:rPr>
                <w:rFonts w:eastAsiaTheme="minorEastAsia"/>
                <w:color w:val="000000"/>
                <w:szCs w:val="21"/>
              </w:rPr>
              <w:t>自基金合同生效起至今</w:t>
            </w:r>
          </w:p>
        </w:tc>
        <w:tc>
          <w:tcPr>
            <w:tcW w:w="1350" w:type="dxa"/>
            <w:vAlign w:val="center"/>
          </w:tcPr>
          <w:p w:rsidR="00E925BC" w:rsidRDefault="00724804">
            <w:pPr>
              <w:jc w:val="center"/>
            </w:pPr>
            <w:r>
              <w:rPr>
                <w:rFonts w:eastAsiaTheme="minorEastAsia"/>
                <w:color w:val="000000"/>
                <w:szCs w:val="21"/>
              </w:rPr>
              <w:t>2.17%</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4.90%</w:t>
            </w:r>
          </w:p>
        </w:tc>
        <w:tc>
          <w:tcPr>
            <w:tcW w:w="1350" w:type="dxa"/>
            <w:vAlign w:val="center"/>
          </w:tcPr>
          <w:p w:rsidR="00E925BC" w:rsidRDefault="00724804">
            <w:pPr>
              <w:jc w:val="center"/>
            </w:pPr>
            <w:r>
              <w:rPr>
                <w:rFonts w:eastAsiaTheme="minorEastAsia"/>
                <w:color w:val="000000"/>
                <w:szCs w:val="21"/>
              </w:rPr>
              <w:t>0.01%</w:t>
            </w:r>
          </w:p>
        </w:tc>
        <w:tc>
          <w:tcPr>
            <w:tcW w:w="1350" w:type="dxa"/>
            <w:vAlign w:val="center"/>
          </w:tcPr>
          <w:p w:rsidR="00E925BC" w:rsidRDefault="00724804">
            <w:pPr>
              <w:jc w:val="center"/>
            </w:pPr>
            <w:r>
              <w:rPr>
                <w:rFonts w:eastAsiaTheme="minorEastAsia"/>
                <w:color w:val="000000"/>
                <w:szCs w:val="21"/>
              </w:rPr>
              <w:t>-2.73%</w:t>
            </w:r>
          </w:p>
        </w:tc>
        <w:tc>
          <w:tcPr>
            <w:tcW w:w="1350" w:type="dxa"/>
            <w:vAlign w:val="center"/>
          </w:tcPr>
          <w:p w:rsidR="00E925BC" w:rsidRDefault="00724804">
            <w:pPr>
              <w:jc w:val="center"/>
            </w:pPr>
            <w:r>
              <w:rPr>
                <w:rFonts w:eastAsiaTheme="minorEastAsia"/>
                <w:color w:val="000000"/>
                <w:szCs w:val="21"/>
              </w:rPr>
              <w:t>0.00%</w:t>
            </w:r>
          </w:p>
        </w:tc>
      </w:tr>
    </w:tbl>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注：在每个封闭期，本基金的业绩比较基准为该封闭期起始日公布的三年定期存款利率（税后）</w:t>
      </w:r>
      <w:r w:rsidRPr="00D46E57">
        <w:rPr>
          <w:rFonts w:eastAsiaTheme="minorEastAsia"/>
          <w:kern w:val="0"/>
          <w:szCs w:val="21"/>
        </w:rPr>
        <w:t>+1%</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kern w:val="0"/>
          <w:szCs w:val="21"/>
        </w:rPr>
        <w:lastRenderedPageBreak/>
        <w:t>3.2.2</w:t>
      </w:r>
      <w:r w:rsidR="004172C4" w:rsidRPr="00D46E57">
        <w:rPr>
          <w:rStyle w:val="aff3"/>
          <w:rFonts w:eastAsiaTheme="minorEastAsia"/>
          <w:color w:val="000000"/>
          <w:szCs w:val="21"/>
          <w:shd w:val="clear" w:color="auto" w:fill="FFFFFF"/>
        </w:rPr>
        <w:t>自基金合同生效以来</w:t>
      </w:r>
      <w:r w:rsidRPr="00D46E57">
        <w:rPr>
          <w:rFonts w:eastAsiaTheme="minorEastAsia"/>
          <w:b/>
          <w:kern w:val="0"/>
          <w:szCs w:val="21"/>
        </w:rPr>
        <w:t>基金份额累计净值增长率变动及其与同期业绩比较基准收益率变动的比较</w:t>
      </w:r>
    </w:p>
    <w:p w:rsidR="001548F9" w:rsidRPr="00D46E57" w:rsidRDefault="001548F9" w:rsidP="00864768">
      <w:pPr>
        <w:spacing w:line="360" w:lineRule="auto"/>
        <w:ind w:firstLine="420"/>
        <w:jc w:val="center"/>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个月定期开放债券型证券投资基金</w:t>
      </w:r>
    </w:p>
    <w:p w:rsidR="001548F9" w:rsidRPr="00D46E57" w:rsidRDefault="00CE3047" w:rsidP="00864768">
      <w:pPr>
        <w:spacing w:line="360" w:lineRule="auto"/>
        <w:ind w:firstLine="420"/>
        <w:jc w:val="center"/>
        <w:rPr>
          <w:rFonts w:eastAsiaTheme="minorEastAsia"/>
          <w:kern w:val="0"/>
          <w:szCs w:val="21"/>
        </w:rPr>
      </w:pPr>
      <w:r w:rsidRPr="00D46E57">
        <w:rPr>
          <w:rFonts w:eastAsiaTheme="minorEastAsia"/>
          <w:kern w:val="0"/>
          <w:szCs w:val="21"/>
        </w:rPr>
        <w:t>份额累计净值增长率与业绩比较基准收益率</w:t>
      </w:r>
      <w:r w:rsidR="001548F9" w:rsidRPr="00D46E57">
        <w:rPr>
          <w:rFonts w:eastAsiaTheme="minorEastAsia"/>
          <w:kern w:val="0"/>
          <w:szCs w:val="21"/>
        </w:rPr>
        <w:t>历史走势对比图</w:t>
      </w:r>
    </w:p>
    <w:p w:rsidR="001548F9" w:rsidRPr="00D46E57" w:rsidRDefault="00777C63" w:rsidP="00864768">
      <w:pPr>
        <w:pStyle w:val="a6"/>
        <w:snapToGrid w:val="0"/>
        <w:spacing w:line="360" w:lineRule="auto"/>
        <w:ind w:firstLine="480"/>
        <w:jc w:val="center"/>
        <w:rPr>
          <w:rFonts w:ascii="Times New Roman" w:eastAsiaTheme="minorEastAsia" w:hAnsi="Times New Roman"/>
        </w:rPr>
      </w:pPr>
      <w:r w:rsidRPr="00D46E57">
        <w:rPr>
          <w:rFonts w:ascii="Times New Roman" w:eastAsiaTheme="minorEastAsia" w:hAnsi="Times New Roman"/>
        </w:rPr>
        <w:t>（</w:t>
      </w:r>
      <w:r w:rsidR="001548F9" w:rsidRPr="00D46E57">
        <w:rPr>
          <w:rFonts w:ascii="Times New Roman" w:eastAsiaTheme="minorEastAsia" w:hAnsi="Times New Roman"/>
        </w:rPr>
        <w:t>2020</w:t>
      </w:r>
      <w:r w:rsidR="001548F9" w:rsidRPr="00D46E57">
        <w:rPr>
          <w:rFonts w:ascii="Times New Roman" w:eastAsiaTheme="minorEastAsia" w:hAnsi="Times New Roman"/>
        </w:rPr>
        <w:t>年</w:t>
      </w:r>
      <w:r w:rsidR="001548F9" w:rsidRPr="00D46E57">
        <w:rPr>
          <w:rFonts w:ascii="Times New Roman" w:eastAsiaTheme="minorEastAsia" w:hAnsi="Times New Roman"/>
        </w:rPr>
        <w:t>3</w:t>
      </w:r>
      <w:r w:rsidR="001548F9" w:rsidRPr="00D46E57">
        <w:rPr>
          <w:rFonts w:ascii="Times New Roman" w:eastAsiaTheme="minorEastAsia" w:hAnsi="Times New Roman"/>
        </w:rPr>
        <w:t>月</w:t>
      </w:r>
      <w:r w:rsidR="001548F9" w:rsidRPr="00D46E57">
        <w:rPr>
          <w:rFonts w:ascii="Times New Roman" w:eastAsiaTheme="minorEastAsia" w:hAnsi="Times New Roman"/>
        </w:rPr>
        <w:t>18</w:t>
      </w:r>
      <w:r w:rsidR="001548F9" w:rsidRPr="00D46E57">
        <w:rPr>
          <w:rFonts w:ascii="Times New Roman" w:eastAsiaTheme="minorEastAsia" w:hAnsi="Times New Roman"/>
        </w:rPr>
        <w:t>日至</w:t>
      </w:r>
      <w:r w:rsidRPr="00D46E57">
        <w:rPr>
          <w:rFonts w:ascii="Times New Roman" w:eastAsiaTheme="minorEastAsia" w:hAnsi="Times New Roman"/>
        </w:rPr>
        <w:t>2021</w:t>
      </w:r>
      <w:r w:rsidRPr="00D46E57">
        <w:rPr>
          <w:rFonts w:ascii="Times New Roman" w:eastAsiaTheme="minorEastAsia" w:hAnsi="Times New Roman"/>
        </w:rPr>
        <w:t>年</w:t>
      </w:r>
      <w:r w:rsidRPr="00D46E57">
        <w:rPr>
          <w:rFonts w:ascii="Times New Roman" w:eastAsiaTheme="minorEastAsia" w:hAnsi="Times New Roman"/>
        </w:rPr>
        <w:t>6</w:t>
      </w:r>
      <w:r w:rsidRPr="00D46E57">
        <w:rPr>
          <w:rFonts w:ascii="Times New Roman" w:eastAsiaTheme="minorEastAsia" w:hAnsi="Times New Roman"/>
        </w:rPr>
        <w:t>月</w:t>
      </w:r>
      <w:r w:rsidRPr="00D46E57">
        <w:rPr>
          <w:rFonts w:ascii="Times New Roman" w:eastAsiaTheme="minorEastAsia" w:hAnsi="Times New Roman"/>
        </w:rPr>
        <w:t>30</w:t>
      </w:r>
      <w:r w:rsidRPr="00D46E57">
        <w:rPr>
          <w:rFonts w:ascii="Times New Roman" w:eastAsiaTheme="minorEastAsia" w:hAnsi="Times New Roman"/>
        </w:rPr>
        <w:t>日）</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上投摩根瑞泰</w:t>
      </w:r>
      <w:r w:rsidRPr="00D46E57">
        <w:rPr>
          <w:rFonts w:ascii="Times New Roman" w:eastAsiaTheme="minorEastAsia" w:hAnsi="Times New Roman"/>
          <w:color w:val="auto"/>
          <w:sz w:val="21"/>
          <w:szCs w:val="21"/>
        </w:rPr>
        <w:t>38</w:t>
      </w:r>
      <w:r w:rsidRPr="00D46E57">
        <w:rPr>
          <w:rFonts w:ascii="Times New Roman" w:eastAsiaTheme="minorEastAsia" w:hAnsi="Times New Roman"/>
          <w:color w:val="auto"/>
          <w:sz w:val="21"/>
          <w:szCs w:val="21"/>
        </w:rPr>
        <w:t>个月定期开放债券</w:t>
      </w:r>
      <w:r w:rsidRPr="00D46E57">
        <w:rPr>
          <w:rFonts w:ascii="Times New Roman" w:eastAsiaTheme="minorEastAsia" w:hAnsi="Times New Roman"/>
          <w:color w:val="auto"/>
          <w:sz w:val="21"/>
          <w:szCs w:val="21"/>
        </w:rPr>
        <w:t>A</w:t>
      </w:r>
    </w:p>
    <w:p w:rsidR="001548F9"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drawing>
          <wp:inline distT="0" distB="0" distL="0" distR="0" wp14:anchorId="3326EA9C" wp14:editId="770327FA">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18</w:t>
      </w:r>
      <w:r>
        <w:rPr>
          <w:rFonts w:eastAsiaTheme="minorEastAsia"/>
          <w:kern w:val="0"/>
          <w:szCs w:val="21"/>
        </w:rPr>
        <w:t>日，图示的时间段为合同生效日至本报告期末。</w:t>
      </w:r>
    </w:p>
    <w:p w:rsidR="002C42E4" w:rsidRPr="00D46E57" w:rsidRDefault="002C42E4"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2C42E4" w:rsidRPr="00D46E57" w:rsidRDefault="002C42E4" w:rsidP="002C42E4">
      <w:pPr>
        <w:pStyle w:val="22"/>
        <w:spacing w:line="288" w:lineRule="auto"/>
        <w:ind w:firstLineChars="0" w:firstLine="0"/>
        <w:rPr>
          <w:rFonts w:ascii="Times New Roman" w:eastAsiaTheme="minorEastAsia" w:hAnsi="Times New Roman"/>
          <w:color w:val="auto"/>
          <w:sz w:val="21"/>
          <w:szCs w:val="21"/>
        </w:rPr>
      </w:pPr>
      <w:r w:rsidRPr="00D46E57">
        <w:rPr>
          <w:rFonts w:ascii="Times New Roman" w:eastAsiaTheme="minorEastAsia" w:hAnsi="Times New Roman"/>
          <w:color w:val="auto"/>
          <w:sz w:val="21"/>
          <w:szCs w:val="21"/>
        </w:rPr>
        <w:t>上投摩根瑞泰</w:t>
      </w:r>
      <w:r w:rsidRPr="00D46E57">
        <w:rPr>
          <w:rFonts w:ascii="Times New Roman" w:eastAsiaTheme="minorEastAsia" w:hAnsi="Times New Roman"/>
          <w:color w:val="auto"/>
          <w:sz w:val="21"/>
          <w:szCs w:val="21"/>
        </w:rPr>
        <w:t>38</w:t>
      </w:r>
      <w:r w:rsidRPr="00D46E57">
        <w:rPr>
          <w:rFonts w:ascii="Times New Roman" w:eastAsiaTheme="minorEastAsia" w:hAnsi="Times New Roman"/>
          <w:color w:val="auto"/>
          <w:sz w:val="21"/>
          <w:szCs w:val="21"/>
        </w:rPr>
        <w:t>个月定期开放债券</w:t>
      </w:r>
      <w:r w:rsidRPr="00D46E57">
        <w:rPr>
          <w:rFonts w:ascii="Times New Roman" w:eastAsiaTheme="minorEastAsia" w:hAnsi="Times New Roman"/>
          <w:color w:val="auto"/>
          <w:sz w:val="21"/>
          <w:szCs w:val="21"/>
        </w:rPr>
        <w:t>C</w:t>
      </w:r>
    </w:p>
    <w:p w:rsidR="002C42E4" w:rsidRPr="00D46E57" w:rsidRDefault="00EF5E8E" w:rsidP="00D82066">
      <w:pPr>
        <w:spacing w:line="360" w:lineRule="auto"/>
        <w:jc w:val="center"/>
        <w:rPr>
          <w:rFonts w:eastAsiaTheme="minorEastAsia"/>
          <w:color w:val="000000"/>
          <w:szCs w:val="21"/>
        </w:rPr>
      </w:pPr>
      <w:r w:rsidRPr="00D46E57">
        <w:rPr>
          <w:rFonts w:eastAsiaTheme="minorEastAsia"/>
          <w:noProof/>
          <w:color w:val="000000"/>
          <w:szCs w:val="21"/>
        </w:rPr>
        <w:lastRenderedPageBreak/>
        <w:drawing>
          <wp:inline distT="0" distB="0" distL="0" distR="0" wp14:anchorId="4F21A2B2" wp14:editId="586B70B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2020</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18</w:t>
      </w:r>
      <w:r>
        <w:rPr>
          <w:rFonts w:eastAsiaTheme="minorEastAsia"/>
          <w:kern w:val="0"/>
          <w:szCs w:val="21"/>
        </w:rPr>
        <w:t>日，图示的时间段为合同生效日至本报告期末。</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本基金建仓期为本基金合同生效日起</w:t>
      </w:r>
      <w:r w:rsidRPr="00D46E57">
        <w:rPr>
          <w:rFonts w:eastAsiaTheme="minorEastAsia"/>
          <w:kern w:val="0"/>
          <w:szCs w:val="21"/>
        </w:rPr>
        <w:t>6</w:t>
      </w:r>
      <w:r w:rsidRPr="00D46E57">
        <w:rPr>
          <w:rFonts w:eastAsiaTheme="minorEastAsia"/>
          <w:kern w:val="0"/>
          <w:szCs w:val="21"/>
        </w:rPr>
        <w:t>个月，建仓期结束时资产配置比例符合本基金基金合同规定。</w:t>
      </w:r>
    </w:p>
    <w:p w:rsidR="00192957" w:rsidRPr="00D46E57" w:rsidRDefault="00192957" w:rsidP="00192957">
      <w:pPr>
        <w:tabs>
          <w:tab w:val="left" w:pos="1800"/>
        </w:tabs>
        <w:spacing w:line="360" w:lineRule="auto"/>
        <w:rPr>
          <w:rFonts w:eastAsiaTheme="minorEastAsia"/>
          <w:color w:val="000000"/>
          <w:szCs w:val="21"/>
        </w:rPr>
      </w:pP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22" w:name="_Toc225498254"/>
      <w:bookmarkStart w:id="23" w:name="_Toc81224838"/>
      <w:r w:rsidRPr="00D46E57">
        <w:rPr>
          <w:rFonts w:eastAsiaTheme="minorEastAsia"/>
          <w:b/>
          <w:bCs/>
          <w:sz w:val="21"/>
          <w:szCs w:val="21"/>
          <w:lang w:val="en-US"/>
        </w:rPr>
        <w:t xml:space="preserve">4  </w:t>
      </w:r>
      <w:r w:rsidRPr="00D46E57">
        <w:rPr>
          <w:rFonts w:eastAsiaTheme="minorEastAsia"/>
          <w:b/>
          <w:bCs/>
          <w:sz w:val="21"/>
          <w:szCs w:val="21"/>
          <w:lang w:val="en-US"/>
        </w:rPr>
        <w:t>管理人报告</w:t>
      </w:r>
      <w:bookmarkEnd w:id="22"/>
      <w:bookmarkEnd w:id="23"/>
    </w:p>
    <w:p w:rsidR="001548F9" w:rsidRPr="00D46E57" w:rsidRDefault="001548F9" w:rsidP="00864768">
      <w:pPr>
        <w:pStyle w:val="20"/>
        <w:spacing w:before="0" w:after="0"/>
        <w:rPr>
          <w:rFonts w:ascii="Times New Roman" w:eastAsiaTheme="minorEastAsia" w:hAnsi="Times New Roman"/>
          <w:kern w:val="0"/>
          <w:sz w:val="21"/>
          <w:szCs w:val="21"/>
        </w:rPr>
      </w:pPr>
      <w:bookmarkStart w:id="24" w:name="_Toc81224839"/>
      <w:r w:rsidRPr="00D46E57">
        <w:rPr>
          <w:rFonts w:ascii="Times New Roman" w:eastAsiaTheme="minorEastAsia" w:hAnsi="Times New Roman"/>
          <w:kern w:val="0"/>
          <w:sz w:val="21"/>
          <w:szCs w:val="21"/>
        </w:rPr>
        <w:t xml:space="preserve">4.1 </w:t>
      </w:r>
      <w:r w:rsidRPr="00D46E57">
        <w:rPr>
          <w:rFonts w:ascii="Times New Roman" w:eastAsiaTheme="minorEastAsia" w:hAnsi="Times New Roman"/>
          <w:kern w:val="0"/>
          <w:sz w:val="21"/>
          <w:szCs w:val="21"/>
        </w:rPr>
        <w:t>基金管理人及基金经理情况</w:t>
      </w:r>
      <w:bookmarkEnd w:id="24"/>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4.1.1 </w:t>
      </w:r>
      <w:r w:rsidRPr="00D46E57">
        <w:rPr>
          <w:rFonts w:eastAsiaTheme="minorEastAsia"/>
          <w:b/>
          <w:color w:val="000000"/>
          <w:kern w:val="0"/>
          <w:szCs w:val="21"/>
        </w:rPr>
        <w:t>基金管理人及其管理基金的经验</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上投摩根基金管理有限公司经中国证券监督管理委员会批准，于</w:t>
      </w:r>
      <w:r w:rsidRPr="00D46E57">
        <w:rPr>
          <w:rFonts w:eastAsiaTheme="minorEastAsia"/>
          <w:kern w:val="0"/>
          <w:szCs w:val="21"/>
        </w:rPr>
        <w:t>2004</w:t>
      </w:r>
      <w:r w:rsidRPr="00D46E57">
        <w:rPr>
          <w:rFonts w:eastAsiaTheme="minorEastAsia"/>
          <w:kern w:val="0"/>
          <w:szCs w:val="21"/>
        </w:rPr>
        <w:t>年</w:t>
      </w:r>
      <w:r w:rsidRPr="00D46E57">
        <w:rPr>
          <w:rFonts w:eastAsiaTheme="minorEastAsia"/>
          <w:kern w:val="0"/>
          <w:szCs w:val="21"/>
        </w:rPr>
        <w:t>5</w:t>
      </w:r>
      <w:r w:rsidRPr="00D46E57">
        <w:rPr>
          <w:rFonts w:eastAsiaTheme="minorEastAsia"/>
          <w:kern w:val="0"/>
          <w:szCs w:val="21"/>
        </w:rPr>
        <w:t>月</w:t>
      </w:r>
      <w:r w:rsidRPr="00D46E57">
        <w:rPr>
          <w:rFonts w:eastAsiaTheme="minorEastAsia"/>
          <w:kern w:val="0"/>
          <w:szCs w:val="21"/>
        </w:rPr>
        <w:t>12</w:t>
      </w:r>
      <w:r w:rsidRPr="00D46E57">
        <w:rPr>
          <w:rFonts w:eastAsiaTheme="minorEastAsia"/>
          <w:kern w:val="0"/>
          <w:szCs w:val="21"/>
        </w:rPr>
        <w:t>日正式成立。公司由上海国际信托投资有限公司（</w:t>
      </w:r>
      <w:r w:rsidRPr="00D46E57">
        <w:rPr>
          <w:rFonts w:eastAsiaTheme="minorEastAsia"/>
          <w:kern w:val="0"/>
          <w:szCs w:val="21"/>
        </w:rPr>
        <w:t>2007</w:t>
      </w:r>
      <w:r w:rsidRPr="00D46E57">
        <w:rPr>
          <w:rFonts w:eastAsiaTheme="minorEastAsia"/>
          <w:kern w:val="0"/>
          <w:szCs w:val="21"/>
        </w:rPr>
        <w:t>年</w:t>
      </w:r>
      <w:r w:rsidRPr="00D46E57">
        <w:rPr>
          <w:rFonts w:eastAsiaTheme="minorEastAsia"/>
          <w:kern w:val="0"/>
          <w:szCs w:val="21"/>
        </w:rPr>
        <w:t>10</w:t>
      </w:r>
      <w:r w:rsidRPr="00D46E57">
        <w:rPr>
          <w:rFonts w:eastAsiaTheme="minorEastAsia"/>
          <w:kern w:val="0"/>
          <w:szCs w:val="21"/>
        </w:rPr>
        <w:t>月</w:t>
      </w:r>
      <w:r w:rsidRPr="00D46E57">
        <w:rPr>
          <w:rFonts w:eastAsiaTheme="minorEastAsia"/>
          <w:kern w:val="0"/>
          <w:szCs w:val="21"/>
        </w:rPr>
        <w:t>8</w:t>
      </w:r>
      <w:r w:rsidRPr="00D46E57">
        <w:rPr>
          <w:rFonts w:eastAsiaTheme="minorEastAsia"/>
          <w:kern w:val="0"/>
          <w:szCs w:val="21"/>
        </w:rPr>
        <w:t>日更名为</w:t>
      </w:r>
      <w:r w:rsidRPr="00D46E57">
        <w:rPr>
          <w:rFonts w:eastAsiaTheme="minorEastAsia"/>
          <w:kern w:val="0"/>
          <w:szCs w:val="21"/>
        </w:rPr>
        <w:t>“</w:t>
      </w:r>
      <w:r w:rsidRPr="00D46E57">
        <w:rPr>
          <w:rFonts w:eastAsiaTheme="minorEastAsia"/>
          <w:kern w:val="0"/>
          <w:szCs w:val="21"/>
        </w:rPr>
        <w:t>上海国际信托有限公司</w:t>
      </w:r>
      <w:r w:rsidRPr="00D46E57">
        <w:rPr>
          <w:rFonts w:eastAsiaTheme="minorEastAsia"/>
          <w:kern w:val="0"/>
          <w:szCs w:val="21"/>
        </w:rPr>
        <w:t>”</w:t>
      </w:r>
      <w:r w:rsidRPr="00D46E57">
        <w:rPr>
          <w:rFonts w:eastAsiaTheme="minorEastAsia"/>
          <w:kern w:val="0"/>
          <w:szCs w:val="21"/>
        </w:rPr>
        <w:t>）与摩根资产管理（英国）有限公司合资设立，注册资本为</w:t>
      </w:r>
      <w:r w:rsidRPr="00D46E57">
        <w:rPr>
          <w:rFonts w:eastAsiaTheme="minorEastAsia"/>
          <w:kern w:val="0"/>
          <w:szCs w:val="21"/>
        </w:rPr>
        <w:t>2.5</w:t>
      </w:r>
      <w:r w:rsidRPr="00D46E57">
        <w:rPr>
          <w:rFonts w:eastAsiaTheme="minorEastAsia"/>
          <w:kern w:val="0"/>
          <w:szCs w:val="21"/>
        </w:rPr>
        <w:t>亿元人民币，注册地上海。截至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底，公司旗下运作的基金共有七十六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D46E57">
        <w:rPr>
          <w:rFonts w:eastAsiaTheme="minorEastAsia"/>
          <w:kern w:val="0"/>
          <w:szCs w:val="21"/>
        </w:rPr>
        <w:lastRenderedPageBreak/>
        <w:t>投资基金、上投摩根全球天然资源混合型证券投资基金、上投摩根中证消费服务领先指数证券投资基金、上投摩根核心优选混合型证券投资基金、上投摩根智选</w:t>
      </w:r>
      <w:r w:rsidRPr="00D46E57">
        <w:rPr>
          <w:rFonts w:eastAsiaTheme="minorEastAsia"/>
          <w:kern w:val="0"/>
          <w:szCs w:val="21"/>
        </w:rPr>
        <w:t>30</w:t>
      </w:r>
      <w:r w:rsidRPr="00D46E57">
        <w:rPr>
          <w:rFonts w:eastAsiaTheme="minorEastAsia"/>
          <w:kern w:val="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纯债丰利债券型证券投资基金、上投摩根天添盈货币市场基金、上投摩根天添宝货币市场基金、上投摩根稳进回报混合型证券投资基金、上投摩根安全战略股票型证券投资基金、上投摩根卓越制造股票型证券投资基金、上投摩根整合驱动灵活配置混合型证券投资基金、上投摩根动态多因子策略灵活配置混合型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D46E57">
        <w:rPr>
          <w:rFonts w:eastAsiaTheme="minorEastAsia"/>
          <w:kern w:val="0"/>
          <w:szCs w:val="21"/>
        </w:rPr>
        <w:t>QDII</w:t>
      </w:r>
      <w:r w:rsidRPr="00D46E57">
        <w:rPr>
          <w:rFonts w:eastAsiaTheme="minorEastAsia"/>
          <w:kern w:val="0"/>
          <w:szCs w:val="21"/>
        </w:rPr>
        <w:t>）、上投摩根策略精选灵活配置混合型证券投资基金、上投摩根安鑫回报混合型证券投资基金、上投摩根中国世纪灵活配置混合型证券投资基金</w:t>
      </w:r>
      <w:r w:rsidRPr="00D46E57">
        <w:rPr>
          <w:rFonts w:eastAsiaTheme="minorEastAsia"/>
          <w:kern w:val="0"/>
          <w:szCs w:val="21"/>
        </w:rPr>
        <w:t>(QDII)</w:t>
      </w:r>
      <w:r w:rsidRPr="00D46E57">
        <w:rPr>
          <w:rFonts w:eastAsiaTheme="minorEastAsia"/>
          <w:kern w:val="0"/>
          <w:szCs w:val="21"/>
        </w:rPr>
        <w:t>、上投摩根全球多元配置证券投资基金</w:t>
      </w:r>
      <w:r w:rsidRPr="00D46E57">
        <w:rPr>
          <w:rFonts w:eastAsiaTheme="minorEastAsia"/>
          <w:kern w:val="0"/>
          <w:szCs w:val="21"/>
        </w:rPr>
        <w:t>(QDII)</w:t>
      </w:r>
      <w:r w:rsidRPr="00D46E57">
        <w:rPr>
          <w:rFonts w:eastAsiaTheme="minorEastAsia"/>
          <w:kern w:val="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安隆回报混合型证券投资基金、上投摩根创新商业模式灵活配置混合型证券投资基金、上投摩根富时发达市场</w:t>
      </w:r>
      <w:r w:rsidRPr="00D46E57">
        <w:rPr>
          <w:rFonts w:eastAsiaTheme="minorEastAsia"/>
          <w:kern w:val="0"/>
          <w:szCs w:val="21"/>
        </w:rPr>
        <w:t>REITs</w:t>
      </w:r>
      <w:r w:rsidRPr="00D46E57">
        <w:rPr>
          <w:rFonts w:eastAsiaTheme="minorEastAsia"/>
          <w:kern w:val="0"/>
          <w:szCs w:val="21"/>
        </w:rPr>
        <w:t>指数型证券投资基金（</w:t>
      </w:r>
      <w:r w:rsidRPr="00D46E57">
        <w:rPr>
          <w:rFonts w:eastAsiaTheme="minorEastAsia"/>
          <w:kern w:val="0"/>
          <w:szCs w:val="21"/>
        </w:rPr>
        <w:t>QDII</w:t>
      </w:r>
      <w:r w:rsidRPr="00D46E57">
        <w:rPr>
          <w:rFonts w:eastAsiaTheme="minorEastAsia"/>
          <w:kern w:val="0"/>
          <w:szCs w:val="21"/>
        </w:rPr>
        <w:t>）、上投摩根香港精选港股通混合型证券投资基金、上投摩根尚睿混合型基金中基金</w:t>
      </w:r>
      <w:r w:rsidRPr="00D46E57">
        <w:rPr>
          <w:rFonts w:eastAsiaTheme="minorEastAsia"/>
          <w:kern w:val="0"/>
          <w:szCs w:val="21"/>
        </w:rPr>
        <w:t>(FOF)</w:t>
      </w:r>
      <w:r w:rsidRPr="00D46E57">
        <w:rPr>
          <w:rFonts w:eastAsiaTheme="minorEastAsia"/>
          <w:kern w:val="0"/>
          <w:szCs w:val="21"/>
        </w:rPr>
        <w:t>、上投摩根安裕回报混合型证券投资基金、上投摩根欧洲动力策略股票型证券投资基金（</w:t>
      </w:r>
      <w:r w:rsidRPr="00D46E57">
        <w:rPr>
          <w:rFonts w:eastAsiaTheme="minorEastAsia"/>
          <w:kern w:val="0"/>
          <w:szCs w:val="21"/>
        </w:rPr>
        <w:t>QDII</w:t>
      </w:r>
      <w:r w:rsidRPr="00D46E57">
        <w:rPr>
          <w:rFonts w:eastAsiaTheme="minorEastAsia"/>
          <w:kern w:val="0"/>
          <w:szCs w:val="21"/>
        </w:rPr>
        <w:t>）、上投摩根核心精选股票型证券投资基金、上投摩根动力精选混合型证券投资基金、上投摩根领先优选混合型证券投资基金、上投摩根日本精选股票型证券投资基金（</w:t>
      </w:r>
      <w:r w:rsidRPr="00D46E57">
        <w:rPr>
          <w:rFonts w:eastAsiaTheme="minorEastAsia"/>
          <w:kern w:val="0"/>
          <w:szCs w:val="21"/>
        </w:rPr>
        <w:t>QDII</w:t>
      </w:r>
      <w:r w:rsidRPr="00D46E57">
        <w:rPr>
          <w:rFonts w:eastAsiaTheme="minorEastAsia"/>
          <w:kern w:val="0"/>
          <w:szCs w:val="21"/>
        </w:rPr>
        <w:t>）、上投摩根锦程均衡养老目标三年持有期混合型基金中基金（</w:t>
      </w:r>
      <w:r w:rsidRPr="00D46E57">
        <w:rPr>
          <w:rFonts w:eastAsiaTheme="minorEastAsia"/>
          <w:kern w:val="0"/>
          <w:szCs w:val="21"/>
        </w:rPr>
        <w:t>FOF</w:t>
      </w:r>
      <w:r w:rsidRPr="00D46E57">
        <w:rPr>
          <w:rFonts w:eastAsiaTheme="minorEastAsia"/>
          <w:kern w:val="0"/>
          <w:szCs w:val="21"/>
        </w:rPr>
        <w:t>）、上投摩根瑞益纯债债券型证券投资基金、上投摩根慧选成长股票型证券投资基金、上投摩根瑞泰</w:t>
      </w:r>
      <w:r w:rsidRPr="00D46E57">
        <w:rPr>
          <w:rFonts w:eastAsiaTheme="minorEastAsia"/>
          <w:kern w:val="0"/>
          <w:szCs w:val="21"/>
        </w:rPr>
        <w:t>38</w:t>
      </w:r>
      <w:r w:rsidRPr="00D46E57">
        <w:rPr>
          <w:rFonts w:eastAsiaTheme="minorEastAsia"/>
          <w:kern w:val="0"/>
          <w:szCs w:val="21"/>
        </w:rPr>
        <w:t>个月定期开放债券型证券投资基金、上投摩根锦程稳健养老目标一年持有期混合型基金中基金</w:t>
      </w:r>
      <w:r w:rsidRPr="00D46E57">
        <w:rPr>
          <w:rFonts w:eastAsiaTheme="minorEastAsia"/>
          <w:kern w:val="0"/>
          <w:szCs w:val="21"/>
        </w:rPr>
        <w:t>(FOF)</w:t>
      </w:r>
      <w:r w:rsidRPr="00D46E57">
        <w:rPr>
          <w:rFonts w:eastAsiaTheme="minorEastAsia"/>
          <w:kern w:val="0"/>
          <w:szCs w:val="21"/>
        </w:rPr>
        <w:t>、上投摩根锦程积极成长养老目标五年持有期混合型发起式基金中基金</w:t>
      </w:r>
      <w:r w:rsidRPr="00D46E57">
        <w:rPr>
          <w:rFonts w:eastAsiaTheme="minorEastAsia"/>
          <w:kern w:val="0"/>
          <w:szCs w:val="21"/>
        </w:rPr>
        <w:t>(FOF)</w:t>
      </w:r>
      <w:r w:rsidRPr="00D46E57">
        <w:rPr>
          <w:rFonts w:eastAsiaTheme="minorEastAsia"/>
          <w:kern w:val="0"/>
          <w:szCs w:val="21"/>
        </w:rPr>
        <w:t>、上投摩根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股交易型开放式指数证券投资基金、上投摩根研究驱动股票型证券投资基金、上投摩根</w:t>
      </w:r>
      <w:r w:rsidRPr="00D46E57">
        <w:rPr>
          <w:rFonts w:eastAsiaTheme="minorEastAsia"/>
          <w:kern w:val="0"/>
          <w:szCs w:val="21"/>
        </w:rPr>
        <w:t>MSCI</w:t>
      </w:r>
      <w:r w:rsidRPr="00D46E57">
        <w:rPr>
          <w:rFonts w:eastAsiaTheme="minorEastAsia"/>
          <w:kern w:val="0"/>
          <w:szCs w:val="21"/>
        </w:rPr>
        <w:t>中国</w:t>
      </w:r>
      <w:r w:rsidRPr="00D46E57">
        <w:rPr>
          <w:rFonts w:eastAsiaTheme="minorEastAsia"/>
          <w:kern w:val="0"/>
          <w:szCs w:val="21"/>
        </w:rPr>
        <w:t>A</w:t>
      </w:r>
      <w:r w:rsidRPr="00D46E57">
        <w:rPr>
          <w:rFonts w:eastAsiaTheme="minorEastAsia"/>
          <w:kern w:val="0"/>
          <w:szCs w:val="21"/>
        </w:rPr>
        <w:t>股交易型开放式指数证券投资基金联接基金、上投摩根瑞盛</w:t>
      </w:r>
      <w:r w:rsidRPr="00D46E57">
        <w:rPr>
          <w:rFonts w:eastAsiaTheme="minorEastAsia"/>
          <w:kern w:val="0"/>
          <w:szCs w:val="21"/>
        </w:rPr>
        <w:t>87</w:t>
      </w:r>
      <w:r w:rsidRPr="00D46E57">
        <w:rPr>
          <w:rFonts w:eastAsiaTheme="minorEastAsia"/>
          <w:kern w:val="0"/>
          <w:szCs w:val="21"/>
        </w:rPr>
        <w:t>个月定期开放债券型证券投资基金、上投摩根慧见两年持有期混合型证券投资基金、上投摩根远见两年持有期混合型证券投资基金、上投摩根安享回报一年持有期债券型证券投资基金、上投摩根优势成长混合型证券投资基金、上投摩根行业睿选股票型证券投资基金。</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lastRenderedPageBreak/>
        <w:t xml:space="preserve">4.1.2 </w:t>
      </w:r>
      <w:r w:rsidRPr="00D46E57">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190"/>
        <w:gridCol w:w="1260"/>
        <w:gridCol w:w="1236"/>
        <w:gridCol w:w="3264"/>
      </w:tblGrid>
      <w:tr w:rsidR="001548F9" w:rsidRPr="00D46E57" w:rsidTr="00E637EA">
        <w:tc>
          <w:tcPr>
            <w:tcW w:w="109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姓名</w:t>
            </w:r>
          </w:p>
        </w:tc>
        <w:tc>
          <w:tcPr>
            <w:tcW w:w="1500"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职务</w:t>
            </w:r>
          </w:p>
        </w:tc>
        <w:tc>
          <w:tcPr>
            <w:tcW w:w="2450" w:type="dxa"/>
            <w:gridSpan w:val="2"/>
          </w:tcPr>
          <w:p w:rsidR="001548F9" w:rsidRPr="00D46E57" w:rsidRDefault="001548F9">
            <w:pPr>
              <w:jc w:val="center"/>
              <w:rPr>
                <w:rFonts w:eastAsiaTheme="minorEastAsia"/>
                <w:color w:val="000000"/>
                <w:szCs w:val="21"/>
              </w:rPr>
            </w:pPr>
            <w:r w:rsidRPr="00D46E57">
              <w:rPr>
                <w:rFonts w:eastAsiaTheme="minorEastAsia"/>
                <w:color w:val="000000"/>
                <w:szCs w:val="21"/>
              </w:rPr>
              <w:t>任本基金的基金经理（助理）期限</w:t>
            </w:r>
          </w:p>
        </w:tc>
        <w:tc>
          <w:tcPr>
            <w:tcW w:w="1236"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证券从业年限</w:t>
            </w:r>
          </w:p>
        </w:tc>
        <w:tc>
          <w:tcPr>
            <w:tcW w:w="3264" w:type="dxa"/>
            <w:vMerge w:val="restart"/>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说明</w:t>
            </w:r>
          </w:p>
        </w:tc>
      </w:tr>
      <w:tr w:rsidR="001548F9" w:rsidRPr="00D46E57" w:rsidTr="00E637EA">
        <w:tc>
          <w:tcPr>
            <w:tcW w:w="1090" w:type="dxa"/>
            <w:vMerge/>
            <w:vAlign w:val="center"/>
          </w:tcPr>
          <w:p w:rsidR="001548F9" w:rsidRPr="00D46E57" w:rsidRDefault="001548F9">
            <w:pPr>
              <w:widowControl/>
              <w:jc w:val="left"/>
              <w:rPr>
                <w:rFonts w:eastAsiaTheme="minorEastAsia"/>
                <w:color w:val="000000"/>
                <w:szCs w:val="21"/>
              </w:rPr>
            </w:pPr>
          </w:p>
        </w:tc>
        <w:tc>
          <w:tcPr>
            <w:tcW w:w="1500" w:type="dxa"/>
            <w:vMerge/>
            <w:vAlign w:val="center"/>
          </w:tcPr>
          <w:p w:rsidR="001548F9" w:rsidRPr="00D46E57" w:rsidRDefault="001548F9">
            <w:pPr>
              <w:widowControl/>
              <w:jc w:val="left"/>
              <w:rPr>
                <w:rFonts w:eastAsiaTheme="minorEastAsia"/>
                <w:color w:val="000000"/>
                <w:szCs w:val="21"/>
              </w:rPr>
            </w:pPr>
          </w:p>
        </w:tc>
        <w:tc>
          <w:tcPr>
            <w:tcW w:w="119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任职日期</w:t>
            </w:r>
          </w:p>
        </w:tc>
        <w:tc>
          <w:tcPr>
            <w:tcW w:w="1260" w:type="dxa"/>
            <w:vAlign w:val="center"/>
          </w:tcPr>
          <w:p w:rsidR="001548F9" w:rsidRPr="00D46E57" w:rsidRDefault="001548F9">
            <w:pPr>
              <w:jc w:val="center"/>
              <w:rPr>
                <w:rFonts w:eastAsiaTheme="minorEastAsia"/>
                <w:color w:val="000000"/>
                <w:szCs w:val="21"/>
              </w:rPr>
            </w:pPr>
            <w:r w:rsidRPr="00D46E57">
              <w:rPr>
                <w:rFonts w:eastAsiaTheme="minorEastAsia"/>
                <w:color w:val="000000"/>
                <w:szCs w:val="21"/>
              </w:rPr>
              <w:t>离任日期</w:t>
            </w:r>
          </w:p>
        </w:tc>
        <w:tc>
          <w:tcPr>
            <w:tcW w:w="1236" w:type="dxa"/>
            <w:vMerge/>
            <w:vAlign w:val="center"/>
          </w:tcPr>
          <w:p w:rsidR="001548F9" w:rsidRPr="00D46E57" w:rsidRDefault="001548F9">
            <w:pPr>
              <w:widowControl/>
              <w:jc w:val="left"/>
              <w:rPr>
                <w:rFonts w:eastAsiaTheme="minorEastAsia"/>
                <w:color w:val="000000"/>
                <w:szCs w:val="21"/>
              </w:rPr>
            </w:pPr>
          </w:p>
        </w:tc>
        <w:tc>
          <w:tcPr>
            <w:tcW w:w="3264" w:type="dxa"/>
            <w:vMerge/>
            <w:vAlign w:val="center"/>
          </w:tcPr>
          <w:p w:rsidR="001548F9" w:rsidRPr="00D46E57" w:rsidRDefault="001548F9">
            <w:pPr>
              <w:widowControl/>
              <w:jc w:val="left"/>
              <w:rPr>
                <w:rFonts w:eastAsiaTheme="minorEastAsia"/>
                <w:color w:val="000000"/>
                <w:szCs w:val="21"/>
              </w:rPr>
            </w:pPr>
          </w:p>
        </w:tc>
      </w:tr>
      <w:tr w:rsidR="00E925BC">
        <w:tc>
          <w:tcPr>
            <w:tcW w:w="1090" w:type="dxa"/>
            <w:vAlign w:val="center"/>
          </w:tcPr>
          <w:p w:rsidR="00E925BC" w:rsidRDefault="00724804">
            <w:pPr>
              <w:jc w:val="center"/>
            </w:pPr>
            <w:r>
              <w:rPr>
                <w:rFonts w:eastAsiaTheme="minorEastAsia"/>
                <w:color w:val="000000"/>
                <w:szCs w:val="21"/>
              </w:rPr>
              <w:t>任翔</w:t>
            </w:r>
          </w:p>
        </w:tc>
        <w:tc>
          <w:tcPr>
            <w:tcW w:w="1500" w:type="dxa"/>
            <w:vAlign w:val="center"/>
          </w:tcPr>
          <w:p w:rsidR="00E925BC" w:rsidRDefault="00724804">
            <w:pPr>
              <w:jc w:val="center"/>
            </w:pPr>
            <w:r>
              <w:rPr>
                <w:rFonts w:eastAsiaTheme="minorEastAsia"/>
                <w:color w:val="000000"/>
                <w:szCs w:val="21"/>
              </w:rPr>
              <w:t>本基金基金经理、固收研究部总监</w:t>
            </w:r>
          </w:p>
        </w:tc>
        <w:tc>
          <w:tcPr>
            <w:tcW w:w="1190" w:type="dxa"/>
            <w:vAlign w:val="center"/>
          </w:tcPr>
          <w:p w:rsidR="00E925BC" w:rsidRDefault="00724804">
            <w:pPr>
              <w:jc w:val="center"/>
            </w:pPr>
            <w:r>
              <w:rPr>
                <w:rFonts w:eastAsiaTheme="minorEastAsia"/>
                <w:color w:val="000000"/>
                <w:szCs w:val="21"/>
              </w:rPr>
              <w:t>2020-03-18</w:t>
            </w:r>
          </w:p>
        </w:tc>
        <w:tc>
          <w:tcPr>
            <w:tcW w:w="1260" w:type="dxa"/>
            <w:vAlign w:val="center"/>
          </w:tcPr>
          <w:p w:rsidR="00E925BC" w:rsidRDefault="00724804">
            <w:pPr>
              <w:jc w:val="center"/>
            </w:pPr>
            <w:r>
              <w:rPr>
                <w:rFonts w:eastAsiaTheme="minorEastAsia"/>
                <w:color w:val="000000"/>
                <w:szCs w:val="21"/>
              </w:rPr>
              <w:t>-</w:t>
            </w:r>
          </w:p>
        </w:tc>
        <w:tc>
          <w:tcPr>
            <w:tcW w:w="1236" w:type="dxa"/>
            <w:vAlign w:val="center"/>
          </w:tcPr>
          <w:p w:rsidR="00E925BC" w:rsidRDefault="00724804">
            <w:pPr>
              <w:jc w:val="center"/>
            </w:pPr>
            <w:r>
              <w:rPr>
                <w:rFonts w:eastAsiaTheme="minorEastAsia"/>
                <w:color w:val="000000"/>
                <w:szCs w:val="21"/>
              </w:rPr>
              <w:t>7</w:t>
            </w:r>
            <w:r>
              <w:rPr>
                <w:rFonts w:eastAsiaTheme="minorEastAsia"/>
                <w:color w:val="000000"/>
                <w:szCs w:val="21"/>
              </w:rPr>
              <w:t>年</w:t>
            </w:r>
          </w:p>
        </w:tc>
        <w:tc>
          <w:tcPr>
            <w:tcW w:w="3264" w:type="dxa"/>
            <w:vAlign w:val="center"/>
          </w:tcPr>
          <w:p w:rsidR="00E925BC" w:rsidRDefault="00724804">
            <w:r>
              <w:rPr>
                <w:rFonts w:eastAsiaTheme="minorEastAsia"/>
                <w:color w:val="000000"/>
                <w:szCs w:val="21"/>
              </w:rPr>
              <w:t>任翔先生，</w:t>
            </w:r>
            <w:r>
              <w:rPr>
                <w:rFonts w:eastAsiaTheme="minorEastAsia"/>
                <w:color w:val="000000"/>
                <w:szCs w:val="21"/>
              </w:rPr>
              <w:t>CFA</w:t>
            </w:r>
            <w:r>
              <w:rPr>
                <w:rFonts w:eastAsiaTheme="minorEastAsia"/>
                <w:color w:val="000000"/>
                <w:szCs w:val="21"/>
              </w:rPr>
              <w:t>，</w:t>
            </w:r>
            <w:r>
              <w:rPr>
                <w:rFonts w:eastAsiaTheme="minorEastAsia"/>
                <w:color w:val="000000"/>
                <w:szCs w:val="21"/>
              </w:rPr>
              <w:t>CPA</w:t>
            </w:r>
            <w:r>
              <w:rPr>
                <w:rFonts w:eastAsiaTheme="minorEastAsia"/>
                <w:color w:val="000000"/>
                <w:szCs w:val="21"/>
              </w:rPr>
              <w:t>，上海交通大学硕士，现任基金经理兼固收研究部总监。任翔先生自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2012</w:t>
            </w:r>
            <w:r>
              <w:rPr>
                <w:rFonts w:eastAsiaTheme="minorEastAsia"/>
                <w:color w:val="000000"/>
                <w:szCs w:val="21"/>
              </w:rPr>
              <w:t>年</w:t>
            </w:r>
            <w:r>
              <w:rPr>
                <w:rFonts w:eastAsiaTheme="minorEastAsia"/>
                <w:color w:val="000000"/>
                <w:szCs w:val="21"/>
              </w:rPr>
              <w:t>1</w:t>
            </w:r>
            <w:r>
              <w:rPr>
                <w:rFonts w:eastAsiaTheme="minorEastAsia"/>
                <w:color w:val="000000"/>
                <w:szCs w:val="21"/>
              </w:rPr>
              <w:t>月，在德勤华永会计师事务所有限公司任高级审计师；</w:t>
            </w:r>
            <w:r>
              <w:rPr>
                <w:rFonts w:eastAsiaTheme="minorEastAsia"/>
                <w:color w:val="000000"/>
                <w:szCs w:val="21"/>
              </w:rPr>
              <w:t>2012</w:t>
            </w:r>
            <w:r>
              <w:rPr>
                <w:rFonts w:eastAsiaTheme="minorEastAsia"/>
                <w:color w:val="000000"/>
                <w:szCs w:val="21"/>
              </w:rPr>
              <w:t>年</w:t>
            </w:r>
            <w:r>
              <w:rPr>
                <w:rFonts w:eastAsiaTheme="minorEastAsia"/>
                <w:color w:val="000000"/>
                <w:szCs w:val="21"/>
              </w:rPr>
              <w:t>1</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月，在汇丰银行（中国）有限公司任客户审计经理；</w:t>
            </w:r>
            <w:r>
              <w:rPr>
                <w:rFonts w:eastAsiaTheme="minorEastAsia"/>
                <w:color w:val="000000"/>
                <w:szCs w:val="21"/>
              </w:rPr>
              <w:t>2014</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月起加入上投摩根基金管理有限公司，历任研究员、投资经理助理、投资经理兼债券研究部副总监、投资经理兼固收研究部总监，现任债券投资部基金经理兼固收研究部总监，自</w:t>
            </w:r>
            <w:r>
              <w:rPr>
                <w:rFonts w:eastAsiaTheme="minorEastAsia"/>
                <w:color w:val="000000"/>
                <w:szCs w:val="21"/>
              </w:rPr>
              <w:t>2019</w:t>
            </w:r>
            <w:r>
              <w:rPr>
                <w:rFonts w:eastAsiaTheme="minorEastAsia"/>
                <w:color w:val="000000"/>
                <w:szCs w:val="21"/>
              </w:rPr>
              <w:t>年</w:t>
            </w:r>
            <w:r>
              <w:rPr>
                <w:rFonts w:eastAsiaTheme="minorEastAsia"/>
                <w:color w:val="000000"/>
                <w:szCs w:val="21"/>
              </w:rPr>
              <w:t>11</w:t>
            </w:r>
            <w:r>
              <w:rPr>
                <w:rFonts w:eastAsiaTheme="minorEastAsia"/>
                <w:color w:val="000000"/>
                <w:szCs w:val="21"/>
              </w:rPr>
              <w:t>月起任上投摩根瑞益纯债债券型证券投资基金基金经理，自</w:t>
            </w:r>
            <w:r>
              <w:rPr>
                <w:rFonts w:eastAsiaTheme="minorEastAsia"/>
                <w:color w:val="000000"/>
                <w:szCs w:val="21"/>
              </w:rPr>
              <w:t>2020</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月起同时担任上投摩根瑞泰</w:t>
            </w:r>
            <w:r>
              <w:rPr>
                <w:rFonts w:eastAsiaTheme="minorEastAsia"/>
                <w:color w:val="000000"/>
                <w:szCs w:val="21"/>
              </w:rPr>
              <w:t>38</w:t>
            </w:r>
            <w:r>
              <w:rPr>
                <w:rFonts w:eastAsiaTheme="minorEastAsia"/>
                <w:color w:val="000000"/>
                <w:szCs w:val="21"/>
              </w:rPr>
              <w:t>个月定期开放债券型证券投资基金基金经理，</w:t>
            </w:r>
            <w:r>
              <w:rPr>
                <w:rFonts w:eastAsiaTheme="minorEastAsia"/>
                <w:color w:val="000000"/>
                <w:szCs w:val="21"/>
              </w:rPr>
              <w:t>2020</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3</w:t>
            </w:r>
            <w:r>
              <w:rPr>
                <w:rFonts w:eastAsiaTheme="minorEastAsia"/>
                <w:color w:val="000000"/>
                <w:szCs w:val="21"/>
              </w:rPr>
              <w:t>月同时担任上投摩根纯债添利债券型证券投资基金基金经理，</w:t>
            </w:r>
            <w:r>
              <w:rPr>
                <w:rFonts w:eastAsiaTheme="minorEastAsia"/>
                <w:color w:val="000000"/>
                <w:szCs w:val="21"/>
              </w:rPr>
              <w:t>2020</w:t>
            </w:r>
            <w:r>
              <w:rPr>
                <w:rFonts w:eastAsiaTheme="minorEastAsia"/>
                <w:color w:val="000000"/>
                <w:szCs w:val="21"/>
              </w:rPr>
              <w:t>年</w:t>
            </w:r>
            <w:r>
              <w:rPr>
                <w:rFonts w:eastAsiaTheme="minorEastAsia"/>
                <w:color w:val="000000"/>
                <w:szCs w:val="21"/>
              </w:rPr>
              <w:t>4</w:t>
            </w:r>
            <w:r>
              <w:rPr>
                <w:rFonts w:eastAsiaTheme="minorEastAsia"/>
                <w:color w:val="000000"/>
                <w:szCs w:val="21"/>
              </w:rPr>
              <w:t>月至</w:t>
            </w:r>
            <w:r>
              <w:rPr>
                <w:rFonts w:eastAsiaTheme="minorEastAsia"/>
                <w:color w:val="000000"/>
                <w:szCs w:val="21"/>
              </w:rPr>
              <w:t>2020</w:t>
            </w:r>
            <w:r>
              <w:rPr>
                <w:rFonts w:eastAsiaTheme="minorEastAsia"/>
                <w:color w:val="000000"/>
                <w:szCs w:val="21"/>
              </w:rPr>
              <w:t>年</w:t>
            </w:r>
            <w:r>
              <w:rPr>
                <w:rFonts w:eastAsiaTheme="minorEastAsia"/>
                <w:color w:val="000000"/>
                <w:szCs w:val="21"/>
              </w:rPr>
              <w:t>11</w:t>
            </w:r>
            <w:r>
              <w:rPr>
                <w:rFonts w:eastAsiaTheme="minorEastAsia"/>
                <w:color w:val="000000"/>
                <w:szCs w:val="21"/>
              </w:rPr>
              <w:t>月同时担任上投摩根瑞利纯债债券型证券投资基金基金经理，</w:t>
            </w:r>
            <w:r>
              <w:rPr>
                <w:rFonts w:eastAsiaTheme="minorEastAsia"/>
                <w:color w:val="000000"/>
                <w:szCs w:val="21"/>
              </w:rPr>
              <w:t>2020</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2021</w:t>
            </w:r>
            <w:r>
              <w:rPr>
                <w:rFonts w:eastAsiaTheme="minorEastAsia"/>
                <w:color w:val="000000"/>
                <w:szCs w:val="21"/>
              </w:rPr>
              <w:t>年</w:t>
            </w:r>
            <w:r>
              <w:rPr>
                <w:rFonts w:eastAsiaTheme="minorEastAsia"/>
                <w:color w:val="000000"/>
                <w:szCs w:val="21"/>
              </w:rPr>
              <w:t>4</w:t>
            </w:r>
            <w:r>
              <w:rPr>
                <w:rFonts w:eastAsiaTheme="minorEastAsia"/>
                <w:color w:val="000000"/>
                <w:szCs w:val="21"/>
              </w:rPr>
              <w:t>月同时担任上投摩根岁岁益定期开放债券型证券投资基金基金经理。自</w:t>
            </w:r>
            <w:r>
              <w:rPr>
                <w:rFonts w:eastAsiaTheme="minorEastAsia"/>
                <w:color w:val="000000"/>
                <w:szCs w:val="21"/>
              </w:rPr>
              <w:t>2021</w:t>
            </w:r>
            <w:r>
              <w:rPr>
                <w:rFonts w:eastAsiaTheme="minorEastAsia"/>
                <w:color w:val="000000"/>
                <w:szCs w:val="21"/>
              </w:rPr>
              <w:t>年</w:t>
            </w:r>
            <w:r>
              <w:rPr>
                <w:rFonts w:eastAsiaTheme="minorEastAsia"/>
                <w:color w:val="000000"/>
                <w:szCs w:val="21"/>
              </w:rPr>
              <w:t>8</w:t>
            </w:r>
            <w:r>
              <w:rPr>
                <w:rFonts w:eastAsiaTheme="minorEastAsia"/>
                <w:color w:val="000000"/>
                <w:szCs w:val="21"/>
              </w:rPr>
              <w:t>月起同时担任上投摩根中债</w:t>
            </w:r>
            <w:r>
              <w:rPr>
                <w:rFonts w:eastAsiaTheme="minorEastAsia"/>
                <w:color w:val="000000"/>
                <w:szCs w:val="21"/>
              </w:rPr>
              <w:t>1-3</w:t>
            </w:r>
            <w:r>
              <w:rPr>
                <w:rFonts w:eastAsiaTheme="minorEastAsia"/>
                <w:color w:val="000000"/>
                <w:szCs w:val="21"/>
              </w:rPr>
              <w:t>年国开行债券指数证券投资基金基金经理。</w:t>
            </w:r>
          </w:p>
        </w:tc>
      </w:tr>
    </w:tbl>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 xml:space="preserve">1. </w:t>
      </w:r>
      <w:r>
        <w:rPr>
          <w:rFonts w:eastAsiaTheme="minorEastAsia"/>
          <w:kern w:val="0"/>
          <w:szCs w:val="21"/>
        </w:rPr>
        <w:t>任职日期和离任日期均指根据公司决定确定的聘任日期和解聘日期。</w:t>
      </w:r>
    </w:p>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任翔先生为本基金首任基金经理，其任职日期为本基金基金合同生效之日；</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 xml:space="preserve">3. </w:t>
      </w:r>
      <w:r w:rsidRPr="00D46E57">
        <w:rPr>
          <w:rFonts w:eastAsiaTheme="minorEastAsia"/>
          <w:kern w:val="0"/>
          <w:szCs w:val="21"/>
        </w:rPr>
        <w:t>证券从业的含义遵从行业协会《证券业从业人员资格管理办法》的相关规定。</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5" w:name="_Toc81224840"/>
      <w:r w:rsidRPr="00D46E57">
        <w:rPr>
          <w:rFonts w:ascii="Times New Roman" w:eastAsiaTheme="minorEastAsia" w:hAnsi="Times New Roman"/>
          <w:kern w:val="0"/>
          <w:sz w:val="21"/>
          <w:szCs w:val="21"/>
        </w:rPr>
        <w:t xml:space="preserve">4.2 </w:t>
      </w:r>
      <w:r w:rsidRPr="00D46E57">
        <w:rPr>
          <w:rFonts w:ascii="Times New Roman" w:eastAsiaTheme="minorEastAsia" w:hAnsi="Times New Roman"/>
          <w:kern w:val="0"/>
          <w:sz w:val="21"/>
          <w:szCs w:val="21"/>
        </w:rPr>
        <w:t>管理人对报告期内本基金运作遵规守信情况的说明</w:t>
      </w:r>
      <w:bookmarkEnd w:id="25"/>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在本报告期内，基金管理人不存在损害基金份额持有人利益的行为，勤勉尽责地为基金份额持有人谋求利益。基金管理人遵守了《证券投资基金法》及其他有关法律法规、《上投摩根瑞泰</w:t>
      </w:r>
      <w:r w:rsidRPr="00D46E57">
        <w:rPr>
          <w:rFonts w:eastAsiaTheme="minorEastAsia"/>
          <w:kern w:val="0"/>
          <w:szCs w:val="21"/>
        </w:rPr>
        <w:t>38</w:t>
      </w:r>
      <w:r w:rsidRPr="00D46E57">
        <w:rPr>
          <w:rFonts w:eastAsiaTheme="minorEastAsia"/>
          <w:kern w:val="0"/>
          <w:szCs w:val="21"/>
        </w:rPr>
        <w:t>个月定期开放债券型证券投资基金基金合同》的规定。基金经理对个股和投资组合的比例遵循了投资</w:t>
      </w:r>
      <w:r w:rsidRPr="00D46E57">
        <w:rPr>
          <w:rFonts w:eastAsiaTheme="minorEastAsia"/>
          <w:kern w:val="0"/>
          <w:szCs w:val="21"/>
        </w:rPr>
        <w:lastRenderedPageBreak/>
        <w:t>决策委员会的授权限制，基金投资比例符合基金合同和法律法规的要求。</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26" w:name="_Toc225498257"/>
      <w:bookmarkStart w:id="27" w:name="_Toc81224841"/>
      <w:r w:rsidRPr="00D46E57">
        <w:rPr>
          <w:rFonts w:ascii="Times New Roman" w:eastAsiaTheme="minorEastAsia" w:hAnsi="Times New Roman"/>
          <w:kern w:val="0"/>
          <w:sz w:val="21"/>
          <w:szCs w:val="21"/>
        </w:rPr>
        <w:t xml:space="preserve">4.3 </w:t>
      </w:r>
      <w:r w:rsidRPr="00D46E57">
        <w:rPr>
          <w:rFonts w:ascii="Times New Roman" w:eastAsiaTheme="minorEastAsia" w:hAnsi="Times New Roman"/>
          <w:kern w:val="0"/>
          <w:sz w:val="21"/>
          <w:szCs w:val="21"/>
        </w:rPr>
        <w:t>管理人对报告期内公平交易情况的专项说明</w:t>
      </w:r>
      <w:bookmarkEnd w:id="26"/>
      <w:bookmarkEnd w:id="27"/>
    </w:p>
    <w:p w:rsidR="001548F9" w:rsidRPr="00D46E57" w:rsidRDefault="001548F9" w:rsidP="00864768">
      <w:pPr>
        <w:autoSpaceDE w:val="0"/>
        <w:autoSpaceDN w:val="0"/>
        <w:adjustRightInd w:val="0"/>
        <w:spacing w:line="360" w:lineRule="auto"/>
        <w:jc w:val="left"/>
        <w:rPr>
          <w:rFonts w:eastAsiaTheme="minorEastAsia"/>
          <w:b/>
          <w:color w:val="000000"/>
          <w:kern w:val="0"/>
          <w:szCs w:val="21"/>
        </w:rPr>
      </w:pPr>
      <w:r w:rsidRPr="00D46E57">
        <w:rPr>
          <w:rFonts w:eastAsiaTheme="minorEastAsia"/>
          <w:b/>
          <w:color w:val="000000"/>
          <w:kern w:val="0"/>
          <w:szCs w:val="21"/>
        </w:rPr>
        <w:t xml:space="preserve">4.3.1 </w:t>
      </w:r>
      <w:r w:rsidRPr="00D46E57">
        <w:rPr>
          <w:rFonts w:eastAsiaTheme="minorEastAsia"/>
          <w:b/>
          <w:color w:val="000000"/>
          <w:kern w:val="0"/>
          <w:szCs w:val="21"/>
        </w:rPr>
        <w:t>公平交易制度的执行情况</w:t>
      </w:r>
    </w:p>
    <w:p w:rsidR="00E925BC" w:rsidRDefault="00724804">
      <w:pPr>
        <w:spacing w:line="360" w:lineRule="auto"/>
        <w:ind w:firstLineChars="200" w:firstLine="420"/>
        <w:rPr>
          <w:rFonts w:eastAsiaTheme="minorEastAsia"/>
          <w:kern w:val="0"/>
          <w:szCs w:val="21"/>
        </w:rPr>
      </w:pPr>
      <w:r>
        <w:rPr>
          <w:rFonts w:eastAsiaTheme="minorEastAsia"/>
          <w:kern w:val="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925BC" w:rsidRDefault="00724804">
      <w:pPr>
        <w:spacing w:line="360" w:lineRule="auto"/>
        <w:ind w:firstLineChars="200" w:firstLine="420"/>
        <w:rPr>
          <w:rFonts w:eastAsiaTheme="minorEastAsia"/>
          <w:kern w:val="0"/>
          <w:szCs w:val="21"/>
        </w:rPr>
      </w:pPr>
      <w:r>
        <w:rPr>
          <w:rFonts w:eastAsiaTheme="minorEastAsia"/>
          <w:kern w:val="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报告期内，通过对不同投资组合之间的收益率差异比较、对同向交易和反向交易的交易时机和交易价差监控分析，未发现整体公平交易执行出现异常的情况。</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color w:val="000000"/>
          <w:kern w:val="0"/>
          <w:szCs w:val="21"/>
        </w:rPr>
        <w:t xml:space="preserve">4.3.2 </w:t>
      </w:r>
      <w:r w:rsidRPr="00D46E57">
        <w:rPr>
          <w:rFonts w:eastAsiaTheme="minorEastAsia"/>
          <w:b/>
          <w:color w:val="000000"/>
          <w:kern w:val="0"/>
          <w:szCs w:val="21"/>
        </w:rPr>
        <w:t>异常交易行为的专项说明</w:t>
      </w:r>
    </w:p>
    <w:p w:rsidR="00E925BC" w:rsidRDefault="00724804">
      <w:pPr>
        <w:spacing w:line="360" w:lineRule="auto"/>
        <w:ind w:firstLineChars="200" w:firstLine="420"/>
        <w:rPr>
          <w:rFonts w:eastAsiaTheme="minorEastAsia"/>
          <w:kern w:val="0"/>
          <w:szCs w:val="21"/>
        </w:rPr>
      </w:pPr>
      <w:r>
        <w:rPr>
          <w:rFonts w:eastAsiaTheme="minorEastAsia"/>
          <w:kern w:val="0"/>
          <w:szCs w:val="21"/>
        </w:rPr>
        <w:t>报告期内，通过对交易价格、交易时间、交易方向等的分析，未发现有可能导致不公平交易和利益输送的异常交易行为。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所有投资组合参与的交易所公开竞价同日反向交易成交较少的单边交易量超过该证券当日成交量的</w:t>
      </w:r>
      <w:r w:rsidRPr="00D46E57">
        <w:rPr>
          <w:rFonts w:eastAsiaTheme="minorEastAsia"/>
          <w:kern w:val="0"/>
          <w:szCs w:val="21"/>
        </w:rPr>
        <w:t>5%</w:t>
      </w:r>
      <w:r w:rsidRPr="00D46E57">
        <w:rPr>
          <w:rFonts w:eastAsiaTheme="minorEastAsia"/>
          <w:kern w:val="0"/>
          <w:szCs w:val="21"/>
        </w:rPr>
        <w:t>的情形：无。</w:t>
      </w:r>
    </w:p>
    <w:p w:rsidR="00C02A8F" w:rsidRPr="00D46E57" w:rsidRDefault="001548F9" w:rsidP="0068318A">
      <w:pPr>
        <w:pStyle w:val="20"/>
        <w:spacing w:beforeLines="100" w:before="312" w:after="0"/>
        <w:rPr>
          <w:rFonts w:ascii="Times New Roman" w:eastAsiaTheme="minorEastAsia" w:hAnsi="Times New Roman"/>
          <w:kern w:val="0"/>
          <w:sz w:val="21"/>
          <w:szCs w:val="21"/>
        </w:rPr>
      </w:pPr>
      <w:bookmarkStart w:id="28" w:name="_Toc225498258"/>
      <w:bookmarkStart w:id="29" w:name="_Toc81224842"/>
      <w:r w:rsidRPr="00D46E57">
        <w:rPr>
          <w:rFonts w:ascii="Times New Roman" w:eastAsiaTheme="minorEastAsia" w:hAnsi="Times New Roman"/>
          <w:kern w:val="0"/>
          <w:sz w:val="21"/>
          <w:szCs w:val="21"/>
        </w:rPr>
        <w:t xml:space="preserve">4.4 </w:t>
      </w:r>
      <w:r w:rsidRPr="00D46E57">
        <w:rPr>
          <w:rFonts w:ascii="Times New Roman" w:eastAsiaTheme="minorEastAsia" w:hAnsi="Times New Roman"/>
          <w:kern w:val="0"/>
          <w:sz w:val="21"/>
          <w:szCs w:val="21"/>
        </w:rPr>
        <w:t>管理人对报告期内基金的投资策略和业绩表现的说明</w:t>
      </w:r>
      <w:bookmarkEnd w:id="28"/>
      <w:bookmarkEnd w:id="29"/>
    </w:p>
    <w:p w:rsidR="00C02A8F" w:rsidRPr="00D46E57" w:rsidRDefault="00C02A8F" w:rsidP="00864768">
      <w:pPr>
        <w:spacing w:line="360" w:lineRule="auto"/>
        <w:rPr>
          <w:rFonts w:eastAsiaTheme="minorEastAsia"/>
          <w:b/>
          <w:szCs w:val="21"/>
        </w:rPr>
      </w:pPr>
      <w:r w:rsidRPr="00D46E57">
        <w:rPr>
          <w:rFonts w:eastAsiaTheme="minorEastAsia"/>
          <w:b/>
          <w:szCs w:val="21"/>
        </w:rPr>
        <w:t>4.4.1</w:t>
      </w:r>
      <w:r w:rsidRPr="00D46E57">
        <w:rPr>
          <w:rFonts w:eastAsiaTheme="minorEastAsia"/>
          <w:b/>
          <w:szCs w:val="21"/>
        </w:rPr>
        <w:t>报告期内基金投资策略和运作分析</w:t>
      </w:r>
    </w:p>
    <w:p w:rsidR="00E925BC" w:rsidRDefault="00724804">
      <w:pPr>
        <w:spacing w:line="360" w:lineRule="auto"/>
        <w:ind w:firstLineChars="200" w:firstLine="420"/>
        <w:rPr>
          <w:rFonts w:eastAsiaTheme="minorEastAsia"/>
          <w:kern w:val="0"/>
          <w:szCs w:val="21"/>
        </w:rPr>
      </w:pPr>
      <w:r>
        <w:rPr>
          <w:rFonts w:eastAsiaTheme="minorEastAsia"/>
          <w:kern w:val="0"/>
          <w:szCs w:val="21"/>
        </w:rPr>
        <w:t>跨过</w:t>
      </w:r>
      <w:r>
        <w:rPr>
          <w:rFonts w:eastAsiaTheme="minorEastAsia"/>
          <w:kern w:val="0"/>
          <w:szCs w:val="21"/>
        </w:rPr>
        <w:t>2020</w:t>
      </w:r>
      <w:r>
        <w:rPr>
          <w:rFonts w:eastAsiaTheme="minorEastAsia"/>
          <w:kern w:val="0"/>
          <w:szCs w:val="21"/>
        </w:rPr>
        <w:t>年底后，资金面极度宽松，</w:t>
      </w:r>
      <w:r>
        <w:rPr>
          <w:rFonts w:eastAsiaTheme="minorEastAsia"/>
          <w:kern w:val="0"/>
          <w:szCs w:val="21"/>
        </w:rPr>
        <w:t>12</w:t>
      </w:r>
      <w:r>
        <w:rPr>
          <w:rFonts w:eastAsiaTheme="minorEastAsia"/>
          <w:kern w:val="0"/>
          <w:szCs w:val="21"/>
        </w:rPr>
        <w:t>月社融数据不及预期，但经济数据延续强势，影响债市的因素多空交织，收益率横盘震荡。后续资金面边际收紧，</w:t>
      </w:r>
      <w:r>
        <w:rPr>
          <w:rFonts w:eastAsiaTheme="minorEastAsia"/>
          <w:kern w:val="0"/>
          <w:szCs w:val="21"/>
        </w:rPr>
        <w:t>A</w:t>
      </w:r>
      <w:r>
        <w:rPr>
          <w:rFonts w:eastAsiaTheme="minorEastAsia"/>
          <w:kern w:val="0"/>
          <w:szCs w:val="21"/>
        </w:rPr>
        <w:t>股连续快速上涨以及部分一线城市房价的快速上行加剧了市场对于央行或收紧流动性的担忧，在此情形下，收益率缓步上行。随着全球疫情拐点出现以及美国财政刺激方案的逐步明晰，美债收益率大幅上行，带动风险资产价格回落，</w:t>
      </w:r>
      <w:r>
        <w:rPr>
          <w:rFonts w:eastAsiaTheme="minorEastAsia"/>
          <w:kern w:val="0"/>
          <w:szCs w:val="21"/>
        </w:rPr>
        <w:t>A</w:t>
      </w:r>
      <w:r>
        <w:rPr>
          <w:rFonts w:eastAsiaTheme="minorEastAsia"/>
          <w:kern w:val="0"/>
          <w:szCs w:val="21"/>
        </w:rPr>
        <w:t>股亦受此影响迎来下跌，一定程度上对债市形成支撑，收益率稳中有降。</w:t>
      </w:r>
      <w:r>
        <w:rPr>
          <w:rFonts w:eastAsiaTheme="minorEastAsia"/>
          <w:kern w:val="0"/>
          <w:szCs w:val="21"/>
        </w:rPr>
        <w:t>3</w:t>
      </w:r>
      <w:r>
        <w:rPr>
          <w:rFonts w:eastAsiaTheme="minorEastAsia"/>
          <w:kern w:val="0"/>
          <w:szCs w:val="21"/>
        </w:rPr>
        <w:t>月，中美阿拉斯加会谈结果并不乐观，市场避险情绪升温，同时由于机构普遍久期较低，存在一定欠配，市场做多情绪升温，债券收益率迎来一波下行。进入二季度，债券市场主要围绕资金面和大宗商品价格运行。季</w:t>
      </w:r>
      <w:r>
        <w:rPr>
          <w:rFonts w:eastAsiaTheme="minorEastAsia"/>
          <w:kern w:val="0"/>
          <w:szCs w:val="21"/>
        </w:rPr>
        <w:lastRenderedPageBreak/>
        <w:t>度初，资金面转松，市场对流动性收紧的担忧有所缓和，叠加</w:t>
      </w:r>
      <w:r>
        <w:rPr>
          <w:rFonts w:eastAsiaTheme="minorEastAsia"/>
          <w:kern w:val="0"/>
          <w:szCs w:val="21"/>
        </w:rPr>
        <w:t>3</w:t>
      </w:r>
      <w:r>
        <w:rPr>
          <w:rFonts w:eastAsiaTheme="minorEastAsia"/>
          <w:kern w:val="0"/>
          <w:szCs w:val="21"/>
        </w:rPr>
        <w:t>月经济数据显示经济修复并未超预期，此后的税期资金面也未如预期紧张，收益率迎来一波下行，短端下行幅度大于长端。</w:t>
      </w:r>
      <w:r>
        <w:rPr>
          <w:rFonts w:eastAsiaTheme="minorEastAsia"/>
          <w:kern w:val="0"/>
          <w:szCs w:val="21"/>
        </w:rPr>
        <w:t>4</w:t>
      </w:r>
      <w:r>
        <w:rPr>
          <w:rFonts w:eastAsiaTheme="minorEastAsia"/>
          <w:kern w:val="0"/>
          <w:szCs w:val="21"/>
        </w:rPr>
        <w:t>月下旬，大宗商品价格快速上涨，债市情绪走向谨慎，收益率震荡盘整。</w:t>
      </w:r>
      <w:r>
        <w:rPr>
          <w:rFonts w:eastAsiaTheme="minorEastAsia"/>
          <w:kern w:val="0"/>
          <w:szCs w:val="21"/>
        </w:rPr>
        <w:t>5</w:t>
      </w:r>
      <w:r>
        <w:rPr>
          <w:rFonts w:eastAsiaTheme="minorEastAsia"/>
          <w:kern w:val="0"/>
          <w:szCs w:val="21"/>
        </w:rPr>
        <w:t>月中旬，随着大宗商品价格的下跌，长端收益率重回下行通道，而短端收益率则因资金面偏紧有所上行。进入</w:t>
      </w:r>
      <w:r>
        <w:rPr>
          <w:rFonts w:eastAsiaTheme="minorEastAsia"/>
          <w:kern w:val="0"/>
          <w:szCs w:val="21"/>
        </w:rPr>
        <w:t>6</w:t>
      </w:r>
      <w:r>
        <w:rPr>
          <w:rFonts w:eastAsiaTheme="minorEastAsia"/>
          <w:kern w:val="0"/>
          <w:szCs w:val="21"/>
        </w:rPr>
        <w:t>月后，在止盈情绪影响下，中长端收益率亦跟随向上。</w:t>
      </w:r>
      <w:r>
        <w:rPr>
          <w:rFonts w:eastAsiaTheme="minorEastAsia"/>
          <w:kern w:val="0"/>
          <w:szCs w:val="21"/>
        </w:rPr>
        <w:t>6</w:t>
      </w:r>
      <w:r>
        <w:rPr>
          <w:rFonts w:eastAsiaTheme="minorEastAsia"/>
          <w:kern w:val="0"/>
          <w:szCs w:val="21"/>
        </w:rPr>
        <w:t>月中旬后，跨半年末资金面并未明显紧张，收益率回落。</w:t>
      </w:r>
    </w:p>
    <w:p w:rsidR="001548F9" w:rsidRPr="00D46E57" w:rsidRDefault="00C02A8F" w:rsidP="00E637EA">
      <w:pPr>
        <w:spacing w:line="360" w:lineRule="auto"/>
        <w:ind w:firstLineChars="200" w:firstLine="420"/>
        <w:rPr>
          <w:rFonts w:eastAsiaTheme="minorEastAsia"/>
          <w:kern w:val="0"/>
          <w:szCs w:val="21"/>
        </w:rPr>
      </w:pPr>
      <w:r w:rsidRPr="00D46E57">
        <w:rPr>
          <w:rFonts w:eastAsiaTheme="minorEastAsia"/>
          <w:kern w:val="0"/>
          <w:szCs w:val="21"/>
        </w:rPr>
        <w:t>本基金在上半年对到期仓位进行了再配置，并提高了杠杆率，进一步提升了产品的持有至到期收益率。</w:t>
      </w:r>
    </w:p>
    <w:p w:rsidR="001548F9" w:rsidRPr="00D46E57" w:rsidRDefault="001548F9" w:rsidP="0068318A">
      <w:pPr>
        <w:autoSpaceDE w:val="0"/>
        <w:autoSpaceDN w:val="0"/>
        <w:adjustRightInd w:val="0"/>
        <w:spacing w:beforeLines="100" w:before="312" w:line="360" w:lineRule="auto"/>
        <w:jc w:val="left"/>
        <w:rPr>
          <w:rFonts w:eastAsiaTheme="minorEastAsia"/>
          <w:b/>
          <w:szCs w:val="21"/>
        </w:rPr>
      </w:pPr>
      <w:r w:rsidRPr="00D46E57">
        <w:rPr>
          <w:rFonts w:eastAsiaTheme="minorEastAsia"/>
          <w:b/>
          <w:szCs w:val="21"/>
        </w:rPr>
        <w:t xml:space="preserve">4.4.2 </w:t>
      </w:r>
      <w:r w:rsidRPr="00D46E57">
        <w:rPr>
          <w:rFonts w:eastAsiaTheme="minorEastAsia"/>
          <w:b/>
          <w:szCs w:val="21"/>
        </w:rPr>
        <w:t>报告期内基金的业绩表现</w:t>
      </w:r>
    </w:p>
    <w:p w:rsidR="00E925BC" w:rsidRDefault="00724804">
      <w:pPr>
        <w:spacing w:line="360" w:lineRule="auto"/>
        <w:ind w:firstLineChars="200" w:firstLine="420"/>
        <w:rPr>
          <w:rFonts w:eastAsiaTheme="minorEastAsia"/>
          <w:kern w:val="0"/>
          <w:szCs w:val="21"/>
        </w:rPr>
      </w:pPr>
      <w:r>
        <w:rPr>
          <w:rFonts w:eastAsiaTheme="minorEastAsia"/>
          <w:kern w:val="0"/>
          <w:szCs w:val="21"/>
        </w:rPr>
        <w:t>本报告期上投摩根瑞泰</w:t>
      </w:r>
      <w:r>
        <w:rPr>
          <w:rFonts w:eastAsiaTheme="minorEastAsia"/>
          <w:kern w:val="0"/>
          <w:szCs w:val="21"/>
        </w:rPr>
        <w:t>38</w:t>
      </w:r>
      <w:r>
        <w:rPr>
          <w:rFonts w:eastAsiaTheme="minorEastAsia"/>
          <w:kern w:val="0"/>
          <w:szCs w:val="21"/>
        </w:rPr>
        <w:t>个月定期开放债券</w:t>
      </w:r>
      <w:r>
        <w:rPr>
          <w:rFonts w:eastAsiaTheme="minorEastAsia"/>
          <w:kern w:val="0"/>
          <w:szCs w:val="21"/>
        </w:rPr>
        <w:t>A</w:t>
      </w:r>
      <w:r>
        <w:rPr>
          <w:rFonts w:eastAsiaTheme="minorEastAsia"/>
          <w:kern w:val="0"/>
          <w:szCs w:val="21"/>
        </w:rPr>
        <w:t>份额净值增长率为</w:t>
      </w:r>
      <w:r>
        <w:rPr>
          <w:rFonts w:eastAsiaTheme="minorEastAsia"/>
          <w:kern w:val="0"/>
          <w:szCs w:val="21"/>
        </w:rPr>
        <w:t>:1.32%</w:t>
      </w:r>
      <w:r>
        <w:rPr>
          <w:rFonts w:eastAsiaTheme="minorEastAsia"/>
          <w:kern w:val="0"/>
          <w:szCs w:val="21"/>
        </w:rPr>
        <w:t>，同期业绩比较基准收益率为</w:t>
      </w:r>
      <w:r>
        <w:rPr>
          <w:rFonts w:eastAsiaTheme="minorEastAsia"/>
          <w:kern w:val="0"/>
          <w:szCs w:val="21"/>
        </w:rPr>
        <w:t>:1.89%,</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w:t>
      </w:r>
      <w:r w:rsidRPr="00D46E57">
        <w:rPr>
          <w:rFonts w:eastAsiaTheme="minorEastAsia"/>
          <w:kern w:val="0"/>
          <w:szCs w:val="21"/>
        </w:rPr>
        <w:t>C</w:t>
      </w:r>
      <w:r w:rsidRPr="00D46E57">
        <w:rPr>
          <w:rFonts w:eastAsiaTheme="minorEastAsia"/>
          <w:kern w:val="0"/>
          <w:szCs w:val="21"/>
        </w:rPr>
        <w:t>份额净值增长率为</w:t>
      </w:r>
      <w:r w:rsidRPr="00D46E57">
        <w:rPr>
          <w:rFonts w:eastAsiaTheme="minorEastAsia"/>
          <w:kern w:val="0"/>
          <w:szCs w:val="21"/>
        </w:rPr>
        <w:t>:1.19%</w:t>
      </w:r>
      <w:r w:rsidRPr="00D46E57">
        <w:rPr>
          <w:rFonts w:eastAsiaTheme="minorEastAsia"/>
          <w:kern w:val="0"/>
          <w:szCs w:val="21"/>
        </w:rPr>
        <w:t>，同期业绩比较基准收益率为</w:t>
      </w:r>
      <w:r w:rsidRPr="00D46E57">
        <w:rPr>
          <w:rFonts w:eastAsiaTheme="minorEastAsia"/>
          <w:kern w:val="0"/>
          <w:szCs w:val="21"/>
        </w:rPr>
        <w:t>:1.89%</w:t>
      </w:r>
      <w:r w:rsidRPr="00D46E57">
        <w:rPr>
          <w:rFonts w:eastAsiaTheme="minorEastAsia"/>
          <w:kern w:val="0"/>
          <w:szCs w:val="21"/>
        </w:rPr>
        <w:t>。</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0" w:name="_Toc225498259"/>
      <w:bookmarkStart w:id="31" w:name="_Toc81224843"/>
      <w:r w:rsidRPr="00D46E57">
        <w:rPr>
          <w:rFonts w:ascii="Times New Roman" w:eastAsiaTheme="minorEastAsia" w:hAnsi="Times New Roman"/>
          <w:kern w:val="0"/>
          <w:sz w:val="21"/>
          <w:szCs w:val="21"/>
        </w:rPr>
        <w:t xml:space="preserve">4.5 </w:t>
      </w:r>
      <w:r w:rsidRPr="00D46E57">
        <w:rPr>
          <w:rFonts w:ascii="Times New Roman" w:eastAsiaTheme="minorEastAsia" w:hAnsi="Times New Roman"/>
          <w:kern w:val="0"/>
          <w:sz w:val="21"/>
          <w:szCs w:val="21"/>
        </w:rPr>
        <w:t>管理人对宏观经济、证券市场及行业走势的简要展望</w:t>
      </w:r>
      <w:bookmarkEnd w:id="30"/>
      <w:bookmarkEnd w:id="31"/>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展望后市，预计经济修复进程将有所放缓，货币政策</w:t>
      </w:r>
      <w:r w:rsidRPr="00D46E57">
        <w:rPr>
          <w:rFonts w:eastAsiaTheme="minorEastAsia"/>
          <w:kern w:val="0"/>
          <w:szCs w:val="21"/>
        </w:rPr>
        <w:t>“</w:t>
      </w:r>
      <w:r w:rsidRPr="00D46E57">
        <w:rPr>
          <w:rFonts w:eastAsiaTheme="minorEastAsia"/>
          <w:kern w:val="0"/>
          <w:szCs w:val="21"/>
        </w:rPr>
        <w:t>稳</w:t>
      </w:r>
      <w:r w:rsidRPr="00D46E57">
        <w:rPr>
          <w:rFonts w:eastAsiaTheme="minorEastAsia"/>
          <w:kern w:val="0"/>
          <w:szCs w:val="21"/>
        </w:rPr>
        <w:t>”</w:t>
      </w:r>
      <w:r w:rsidRPr="00D46E57">
        <w:rPr>
          <w:rFonts w:eastAsiaTheme="minorEastAsia"/>
          <w:kern w:val="0"/>
          <w:szCs w:val="21"/>
        </w:rPr>
        <w:t>字当头，通胀有一定短期压力，但尚不构成制约货币政策的因素。出口短期或可保持韧性，对经济形成一定支撑。总体来看，宏观环境对债券相对较为友好，但暂时也未发现促成收益率趋势性下行的催化剂。本基金将重点关注货币政策动向、出口走势以及国际关系演绎对市场风险偏好的影响。</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2" w:name="_Toc247959457"/>
      <w:bookmarkStart w:id="33" w:name="_Toc225570083"/>
      <w:bookmarkStart w:id="34" w:name="_Toc81224844"/>
      <w:r w:rsidRPr="00D46E57">
        <w:rPr>
          <w:rFonts w:ascii="Times New Roman" w:eastAsiaTheme="minorEastAsia" w:hAnsi="Times New Roman"/>
          <w:kern w:val="0"/>
          <w:sz w:val="21"/>
          <w:szCs w:val="21"/>
        </w:rPr>
        <w:t xml:space="preserve">4.6 </w:t>
      </w:r>
      <w:r w:rsidRPr="00D46E57">
        <w:rPr>
          <w:rFonts w:ascii="Times New Roman" w:eastAsiaTheme="minorEastAsia" w:hAnsi="Times New Roman"/>
          <w:kern w:val="0"/>
          <w:sz w:val="21"/>
          <w:szCs w:val="21"/>
        </w:rPr>
        <w:t>管理人对报告期内基金估值程序等事项的说明</w:t>
      </w:r>
      <w:bookmarkEnd w:id="32"/>
      <w:bookmarkEnd w:id="33"/>
      <w:bookmarkEnd w:id="34"/>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35" w:name="_Toc247959458"/>
      <w:bookmarkStart w:id="36" w:name="_Toc225570084"/>
      <w:bookmarkStart w:id="37" w:name="_Toc81224845"/>
      <w:r w:rsidRPr="00D46E57">
        <w:rPr>
          <w:rFonts w:ascii="Times New Roman" w:eastAsiaTheme="minorEastAsia" w:hAnsi="Times New Roman"/>
          <w:kern w:val="0"/>
          <w:sz w:val="21"/>
          <w:szCs w:val="21"/>
        </w:rPr>
        <w:lastRenderedPageBreak/>
        <w:t xml:space="preserve">4.7 </w:t>
      </w:r>
      <w:r w:rsidRPr="00D46E57">
        <w:rPr>
          <w:rFonts w:ascii="Times New Roman" w:eastAsiaTheme="minorEastAsia" w:hAnsi="Times New Roman"/>
          <w:kern w:val="0"/>
          <w:sz w:val="21"/>
          <w:szCs w:val="21"/>
        </w:rPr>
        <w:t>管理人对报告期内基金利润分配情况的说明</w:t>
      </w:r>
      <w:bookmarkEnd w:id="35"/>
      <w:bookmarkEnd w:id="36"/>
      <w:bookmarkEnd w:id="37"/>
    </w:p>
    <w:p w:rsidR="001548F9" w:rsidRPr="00D46E57" w:rsidRDefault="001548F9" w:rsidP="00864768">
      <w:pPr>
        <w:spacing w:line="360" w:lineRule="auto"/>
        <w:ind w:firstLineChars="200" w:firstLine="420"/>
        <w:rPr>
          <w:rFonts w:eastAsiaTheme="minorEastAsia"/>
          <w:kern w:val="0"/>
          <w:szCs w:val="21"/>
        </w:rPr>
      </w:pPr>
      <w:r w:rsidRPr="00D46E57">
        <w:rPr>
          <w:rFonts w:eastAsiaTheme="minorEastAsia"/>
          <w:kern w:val="0"/>
          <w:szCs w:val="21"/>
        </w:rPr>
        <w:t>无。</w:t>
      </w:r>
    </w:p>
    <w:p w:rsidR="008C218B" w:rsidRPr="00D46E57" w:rsidRDefault="008C218B" w:rsidP="0068318A">
      <w:pPr>
        <w:pStyle w:val="20"/>
        <w:spacing w:beforeLines="100" w:before="312" w:after="0"/>
        <w:rPr>
          <w:rFonts w:eastAsiaTheme="minorEastAsia"/>
          <w:color w:val="000000" w:themeColor="text1"/>
          <w:szCs w:val="21"/>
        </w:rPr>
      </w:pPr>
      <w:bookmarkStart w:id="38" w:name="_Toc81224846"/>
      <w:r w:rsidRPr="00D46E57">
        <w:rPr>
          <w:rFonts w:ascii="Times New Roman" w:eastAsiaTheme="minorEastAsia" w:hAnsi="Times New Roman" w:hint="eastAsia"/>
          <w:kern w:val="0"/>
          <w:sz w:val="21"/>
          <w:szCs w:val="21"/>
        </w:rPr>
        <w:t xml:space="preserve">4.8 </w:t>
      </w:r>
      <w:r w:rsidRPr="00D46E57">
        <w:rPr>
          <w:rFonts w:ascii="Times New Roman" w:eastAsiaTheme="minorEastAsia" w:hAnsi="Times New Roman" w:hint="eastAsia"/>
          <w:kern w:val="0"/>
          <w:sz w:val="21"/>
          <w:szCs w:val="21"/>
        </w:rPr>
        <w:t>报告期内管理人对本基金持有人数或基金资产净值预警情形的说明</w:t>
      </w:r>
      <w:bookmarkEnd w:id="38"/>
    </w:p>
    <w:p w:rsidR="008C218B" w:rsidRPr="00D46E57" w:rsidRDefault="008C218B" w:rsidP="008C218B">
      <w:pPr>
        <w:spacing w:line="360" w:lineRule="auto"/>
        <w:ind w:firstLineChars="200" w:firstLine="420"/>
        <w:rPr>
          <w:rFonts w:eastAsiaTheme="minorEastAsia"/>
          <w:kern w:val="0"/>
          <w:szCs w:val="21"/>
        </w:rPr>
      </w:pPr>
      <w:r w:rsidRPr="00D46E57">
        <w:rPr>
          <w:rFonts w:eastAsiaTheme="minorEastAsia"/>
          <w:color w:val="000000" w:themeColor="text1"/>
          <w:kern w:val="0"/>
          <w:szCs w:val="21"/>
        </w:rPr>
        <w:t>无。</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39" w:name="_Toc225498263"/>
      <w:bookmarkStart w:id="40" w:name="_Toc81224847"/>
      <w:r w:rsidRPr="00D46E57">
        <w:rPr>
          <w:rFonts w:eastAsiaTheme="minorEastAsia"/>
          <w:b/>
          <w:bCs/>
          <w:sz w:val="21"/>
          <w:szCs w:val="21"/>
          <w:lang w:val="en-US"/>
        </w:rPr>
        <w:t xml:space="preserve">5  </w:t>
      </w:r>
      <w:r w:rsidRPr="00D46E57">
        <w:rPr>
          <w:rFonts w:eastAsiaTheme="minorEastAsia"/>
          <w:b/>
          <w:bCs/>
          <w:sz w:val="21"/>
          <w:szCs w:val="21"/>
          <w:lang w:val="en-US"/>
        </w:rPr>
        <w:t>托管人报告</w:t>
      </w:r>
      <w:bookmarkEnd w:id="39"/>
      <w:bookmarkEnd w:id="40"/>
    </w:p>
    <w:p w:rsidR="001548F9" w:rsidRPr="00D46E57" w:rsidRDefault="001548F9" w:rsidP="000D3DE9">
      <w:pPr>
        <w:pStyle w:val="20"/>
        <w:spacing w:before="0" w:after="0"/>
        <w:rPr>
          <w:rFonts w:ascii="Times New Roman" w:eastAsiaTheme="minorEastAsia" w:hAnsi="Times New Roman"/>
          <w:kern w:val="0"/>
          <w:sz w:val="21"/>
          <w:szCs w:val="21"/>
        </w:rPr>
      </w:pPr>
      <w:bookmarkStart w:id="41" w:name="_Toc225498264"/>
      <w:bookmarkStart w:id="42" w:name="_Toc81224848"/>
      <w:r w:rsidRPr="00D46E57">
        <w:rPr>
          <w:rFonts w:ascii="Times New Roman" w:eastAsiaTheme="minorEastAsia" w:hAnsi="Times New Roman"/>
          <w:kern w:val="0"/>
          <w:sz w:val="21"/>
          <w:szCs w:val="21"/>
        </w:rPr>
        <w:t xml:space="preserve">5.1 </w:t>
      </w:r>
      <w:r w:rsidRPr="00D46E57">
        <w:rPr>
          <w:rFonts w:ascii="Times New Roman" w:eastAsiaTheme="minorEastAsia" w:hAnsi="Times New Roman"/>
          <w:kern w:val="0"/>
          <w:sz w:val="21"/>
          <w:szCs w:val="21"/>
        </w:rPr>
        <w:t>报告期内本基金托管人遵规守信情况声明</w:t>
      </w:r>
      <w:bookmarkEnd w:id="41"/>
      <w:bookmarkEnd w:id="42"/>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本报告期内，中国邮政储蓄银行股份有限公司（以下称</w:t>
      </w:r>
      <w:r w:rsidRPr="00D46E57">
        <w:rPr>
          <w:rFonts w:eastAsiaTheme="minorEastAsia"/>
          <w:kern w:val="0"/>
          <w:szCs w:val="21"/>
        </w:rPr>
        <w:t>“</w:t>
      </w:r>
      <w:r w:rsidRPr="00D46E57">
        <w:rPr>
          <w:rFonts w:eastAsiaTheme="minorEastAsia"/>
          <w:kern w:val="0"/>
          <w:szCs w:val="21"/>
        </w:rPr>
        <w:t>本托管人</w:t>
      </w:r>
      <w:r w:rsidRPr="00D46E57">
        <w:rPr>
          <w:rFonts w:eastAsiaTheme="minorEastAsia"/>
          <w:kern w:val="0"/>
          <w:szCs w:val="21"/>
        </w:rPr>
        <w:t>”</w:t>
      </w:r>
      <w:r w:rsidRPr="00D46E57">
        <w:rPr>
          <w:rFonts w:eastAsiaTheme="minorEastAsia"/>
          <w:kern w:val="0"/>
          <w:szCs w:val="21"/>
        </w:rPr>
        <w:t>）在上投摩根瑞泰</w:t>
      </w:r>
      <w:r w:rsidRPr="00D46E57">
        <w:rPr>
          <w:rFonts w:eastAsiaTheme="minorEastAsia"/>
          <w:kern w:val="0"/>
          <w:szCs w:val="21"/>
        </w:rPr>
        <w:t>38</w:t>
      </w:r>
      <w:r w:rsidRPr="00D46E57">
        <w:rPr>
          <w:rFonts w:eastAsiaTheme="minorEastAsia"/>
          <w:kern w:val="0"/>
          <w:szCs w:val="21"/>
        </w:rPr>
        <w:t>个月定期开放债券型证券投资基金（以下称</w:t>
      </w:r>
      <w:r w:rsidRPr="00D46E57">
        <w:rPr>
          <w:rFonts w:eastAsiaTheme="minorEastAsia"/>
          <w:kern w:val="0"/>
          <w:szCs w:val="21"/>
        </w:rPr>
        <w:t>“</w:t>
      </w:r>
      <w:r w:rsidRPr="00D46E57">
        <w:rPr>
          <w:rFonts w:eastAsiaTheme="minorEastAsia"/>
          <w:kern w:val="0"/>
          <w:szCs w:val="21"/>
        </w:rPr>
        <w:t>本基金</w:t>
      </w:r>
      <w:r w:rsidRPr="00D46E57">
        <w:rPr>
          <w:rFonts w:eastAsiaTheme="minorEastAsia"/>
          <w:kern w:val="0"/>
          <w:szCs w:val="21"/>
        </w:rPr>
        <w:t>”</w:t>
      </w:r>
      <w:r w:rsidRPr="00D46E57">
        <w:rPr>
          <w:rFonts w:eastAsiaTheme="minorEastAsia"/>
          <w:kern w:val="0"/>
          <w:szCs w:val="21"/>
        </w:rPr>
        <w:t>）的托管过程中，严格遵守《证券投资基金法》及其他有关法律法规、基金合同和托管协议的有关规定，不存在损害基金份额持有人利益的行为，完全尽职尽责地履行了应尽的义务。</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3" w:name="_Toc225498265"/>
      <w:bookmarkStart w:id="44" w:name="_Toc81224849"/>
      <w:r w:rsidRPr="00D46E57">
        <w:rPr>
          <w:rFonts w:ascii="Times New Roman" w:eastAsiaTheme="minorEastAsia" w:hAnsi="Times New Roman"/>
          <w:kern w:val="0"/>
          <w:sz w:val="21"/>
          <w:szCs w:val="21"/>
        </w:rPr>
        <w:t xml:space="preserve">5.2 </w:t>
      </w:r>
      <w:r w:rsidRPr="00D46E57">
        <w:rPr>
          <w:rFonts w:ascii="Times New Roman" w:eastAsiaTheme="minorEastAsia" w:hAnsi="Times New Roman"/>
          <w:kern w:val="0"/>
          <w:sz w:val="21"/>
          <w:szCs w:val="21"/>
        </w:rPr>
        <w:t>托管人对报告期内本基金投资运作遵规守信、净值计算、利润分配等情况的</w:t>
      </w:r>
      <w:bookmarkEnd w:id="43"/>
      <w:r w:rsidRPr="00D46E57">
        <w:rPr>
          <w:rFonts w:ascii="Times New Roman" w:eastAsiaTheme="minorEastAsia" w:hAnsi="Times New Roman"/>
          <w:kern w:val="0"/>
          <w:sz w:val="21"/>
          <w:szCs w:val="21"/>
        </w:rPr>
        <w:t>说明</w:t>
      </w:r>
      <w:bookmarkEnd w:id="44"/>
    </w:p>
    <w:p w:rsidR="00E925BC" w:rsidRDefault="00724804">
      <w:pPr>
        <w:spacing w:line="360" w:lineRule="auto"/>
        <w:ind w:firstLineChars="200" w:firstLine="420"/>
        <w:rPr>
          <w:rFonts w:eastAsiaTheme="minorEastAsia"/>
          <w:kern w:val="0"/>
          <w:szCs w:val="21"/>
        </w:rPr>
      </w:pPr>
      <w:r>
        <w:rPr>
          <w:rFonts w:eastAsiaTheme="minorEastAsia"/>
          <w:kern w:val="0"/>
          <w:szCs w:val="21"/>
        </w:rPr>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本报告期内，本基金未进行利润分配。</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45" w:name="_Toc225498266"/>
      <w:bookmarkStart w:id="46" w:name="_Toc81224850"/>
      <w:r w:rsidRPr="00D46E57">
        <w:rPr>
          <w:rFonts w:ascii="Times New Roman" w:eastAsiaTheme="minorEastAsia" w:hAnsi="Times New Roman"/>
          <w:kern w:val="0"/>
          <w:sz w:val="21"/>
          <w:szCs w:val="21"/>
        </w:rPr>
        <w:t xml:space="preserve">5.3 </w:t>
      </w:r>
      <w:r w:rsidRPr="00D46E57">
        <w:rPr>
          <w:rFonts w:ascii="Times New Roman" w:eastAsiaTheme="minorEastAsia" w:hAnsi="Times New Roman"/>
          <w:kern w:val="0"/>
          <w:sz w:val="21"/>
          <w:szCs w:val="21"/>
        </w:rPr>
        <w:t>托管人对本</w:t>
      </w:r>
      <w:r w:rsidR="00A9398B">
        <w:rPr>
          <w:rFonts w:ascii="Times New Roman" w:eastAsiaTheme="minorEastAsia" w:hAnsi="Times New Roman"/>
          <w:kern w:val="0"/>
          <w:sz w:val="21"/>
          <w:szCs w:val="21"/>
        </w:rPr>
        <w:t>中期</w:t>
      </w:r>
      <w:r w:rsidRPr="00D46E57">
        <w:rPr>
          <w:rFonts w:ascii="Times New Roman" w:eastAsiaTheme="minorEastAsia" w:hAnsi="Times New Roman"/>
          <w:kern w:val="0"/>
          <w:sz w:val="21"/>
          <w:szCs w:val="21"/>
        </w:rPr>
        <w:t>报告中财务信息等内容的真实、准确和完整发表意见</w:t>
      </w:r>
      <w:bookmarkEnd w:id="45"/>
      <w:bookmarkEnd w:id="46"/>
    </w:p>
    <w:p w:rsidR="001548F9" w:rsidRPr="00D46E57" w:rsidRDefault="009F1368" w:rsidP="000D3DE9">
      <w:pPr>
        <w:spacing w:line="360" w:lineRule="auto"/>
        <w:ind w:firstLineChars="200" w:firstLine="420"/>
        <w:rPr>
          <w:rFonts w:eastAsiaTheme="minorEastAsia"/>
          <w:kern w:val="0"/>
          <w:szCs w:val="21"/>
        </w:rPr>
      </w:pPr>
      <w:r>
        <w:rPr>
          <w:rFonts w:eastAsiaTheme="minorEastAsia"/>
          <w:kern w:val="0"/>
          <w:szCs w:val="21"/>
        </w:rPr>
        <w:t>本报告中的财务指标、净值表现、收益分配情况、财务会计报告、投资组合报告等数据真实、准确和完整。</w:t>
      </w:r>
    </w:p>
    <w:p w:rsidR="001548F9" w:rsidRPr="00D46E57" w:rsidRDefault="002464EA"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47" w:name="_Toc81224851"/>
      <w:r w:rsidRPr="00D46E57">
        <w:rPr>
          <w:rFonts w:eastAsiaTheme="minorEastAsia" w:hint="eastAsia"/>
          <w:b/>
          <w:bCs/>
          <w:sz w:val="21"/>
          <w:szCs w:val="21"/>
          <w:lang w:val="en-US"/>
        </w:rPr>
        <w:t>6</w:t>
      </w:r>
      <w:r w:rsidR="007C37E2" w:rsidRPr="00D46E57">
        <w:rPr>
          <w:rFonts w:eastAsiaTheme="minorEastAsia" w:hint="eastAsia"/>
          <w:b/>
          <w:bCs/>
          <w:sz w:val="21"/>
          <w:szCs w:val="21"/>
          <w:lang w:val="en-US"/>
        </w:rPr>
        <w:t xml:space="preserve">  </w:t>
      </w:r>
      <w:r w:rsidR="0049344E">
        <w:rPr>
          <w:rFonts w:eastAsiaTheme="minorEastAsia" w:hint="eastAsia"/>
          <w:b/>
          <w:bCs/>
          <w:sz w:val="21"/>
          <w:szCs w:val="21"/>
          <w:lang w:val="en-US"/>
        </w:rPr>
        <w:t>半年度</w:t>
      </w:r>
      <w:r w:rsidR="001548F9" w:rsidRPr="00D46E57">
        <w:rPr>
          <w:rFonts w:eastAsiaTheme="minorEastAsia"/>
          <w:b/>
          <w:bCs/>
          <w:sz w:val="21"/>
          <w:szCs w:val="21"/>
          <w:lang w:val="en-US"/>
        </w:rPr>
        <w:t>财务会计报告（未经审计）</w:t>
      </w:r>
      <w:bookmarkEnd w:id="47"/>
    </w:p>
    <w:p w:rsidR="001548F9" w:rsidRPr="00D46E57" w:rsidRDefault="002464EA" w:rsidP="000D3DE9">
      <w:pPr>
        <w:pStyle w:val="20"/>
        <w:spacing w:before="0" w:after="0"/>
        <w:rPr>
          <w:rFonts w:ascii="Times New Roman" w:eastAsiaTheme="minorEastAsia" w:hAnsi="Times New Roman"/>
          <w:kern w:val="0"/>
          <w:sz w:val="21"/>
          <w:szCs w:val="21"/>
        </w:rPr>
      </w:pPr>
      <w:bookmarkStart w:id="48" w:name="_Toc225498268"/>
      <w:bookmarkStart w:id="49" w:name="_Toc81224852"/>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.1 </w:t>
      </w:r>
      <w:r w:rsidR="001548F9" w:rsidRPr="00D46E57">
        <w:rPr>
          <w:rFonts w:ascii="Times New Roman" w:eastAsiaTheme="minorEastAsia" w:hAnsi="Times New Roman"/>
          <w:kern w:val="0"/>
          <w:sz w:val="21"/>
          <w:szCs w:val="21"/>
        </w:rPr>
        <w:t>资产负债表</w:t>
      </w:r>
      <w:bookmarkEnd w:id="48"/>
      <w:bookmarkEnd w:id="49"/>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会计主体：上投摩根瑞泰</w:t>
      </w:r>
      <w:r w:rsidRPr="00D46E57">
        <w:rPr>
          <w:rFonts w:eastAsiaTheme="minorEastAsia"/>
          <w:color w:val="000000"/>
          <w:szCs w:val="21"/>
        </w:rPr>
        <w:t>38</w:t>
      </w:r>
      <w:r w:rsidRPr="00D46E57">
        <w:rPr>
          <w:rFonts w:eastAsiaTheme="minorEastAsia"/>
          <w:color w:val="000000"/>
          <w:szCs w:val="21"/>
        </w:rPr>
        <w:t>个月定期开放债券型证券投资基金</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报告截止日：</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80"/>
        <w:gridCol w:w="1080"/>
        <w:gridCol w:w="2520"/>
        <w:gridCol w:w="2520"/>
      </w:tblGrid>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资产</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lastRenderedPageBreak/>
              <w:t>资产：</w:t>
            </w:r>
          </w:p>
        </w:tc>
        <w:tc>
          <w:tcPr>
            <w:tcW w:w="1080" w:type="dxa"/>
            <w:vAlign w:val="center"/>
          </w:tcPr>
          <w:p w:rsidR="001548F9" w:rsidRPr="00D46E57" w:rsidRDefault="001548F9">
            <w:pPr>
              <w:widowControl/>
              <w:autoSpaceDE w:val="0"/>
              <w:autoSpaceDN w:val="0"/>
              <w:ind w:right="-15"/>
              <w:jc w:val="center"/>
              <w:textAlignment w:val="bottom"/>
              <w:rPr>
                <w:rFonts w:eastAsiaTheme="minorEastAsia"/>
                <w:color w:val="000000"/>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银行存款</w:t>
            </w:r>
          </w:p>
        </w:tc>
        <w:tc>
          <w:tcPr>
            <w:tcW w:w="1080" w:type="dxa"/>
            <w:vAlign w:val="center"/>
          </w:tcPr>
          <w:p w:rsidR="001548F9" w:rsidRPr="00D46E57" w:rsidRDefault="00CE46A1">
            <w:pPr>
              <w:widowControl/>
              <w:autoSpaceDE w:val="0"/>
              <w:autoSpaceDN w:val="0"/>
              <w:ind w:right="-15"/>
              <w:jc w:val="center"/>
              <w:textAlignment w:val="bottom"/>
              <w:rPr>
                <w:rFonts w:eastAsiaTheme="minorEastAsia"/>
                <w:color w:val="000000"/>
                <w:szCs w:val="21"/>
              </w:rPr>
            </w:pPr>
            <w:r w:rsidRPr="00D46E57">
              <w:rPr>
                <w:rFonts w:eastAsiaTheme="minorEastAsia"/>
                <w:color w:val="000000"/>
                <w:szCs w:val="21"/>
              </w:rPr>
              <w:t>6.4.7.1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2,147,894.46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2,981,469.37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结算备付金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存出保证金</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交易性金融资产</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6.4.7.2</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其中：股票投资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pStyle w:val="aff1"/>
              <w:ind w:firstLineChars="300" w:firstLine="630"/>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基金投资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债券投资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235099">
            <w:pPr>
              <w:ind w:firstLineChars="300" w:firstLine="630"/>
              <w:rPr>
                <w:rFonts w:eastAsiaTheme="minorEastAsia"/>
                <w:color w:val="000000"/>
                <w:szCs w:val="21"/>
              </w:rPr>
            </w:pPr>
            <w:r w:rsidRPr="00D46E57">
              <w:rPr>
                <w:rFonts w:eastAsiaTheme="minorEastAsia"/>
                <w:color w:val="000000"/>
                <w:szCs w:val="21"/>
              </w:rPr>
              <w:t>资产支持证券投资</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E431A5">
            <w:pPr>
              <w:spacing w:line="360" w:lineRule="auto"/>
              <w:ind w:firstLineChars="300" w:firstLine="630"/>
              <w:rPr>
                <w:rFonts w:eastAsiaTheme="minorEastAsia"/>
                <w:color w:val="000000"/>
                <w:szCs w:val="21"/>
              </w:rPr>
            </w:pPr>
            <w:r w:rsidRPr="00D46E57">
              <w:rPr>
                <w:rFonts w:eastAsiaTheme="minorEastAsia"/>
              </w:rPr>
              <w:t>贵金属投资</w:t>
            </w:r>
          </w:p>
        </w:tc>
        <w:tc>
          <w:tcPr>
            <w:tcW w:w="1080" w:type="dxa"/>
            <w:vAlign w:val="center"/>
          </w:tcPr>
          <w:p w:rsidR="00EF1FC0" w:rsidRPr="00D46E57" w:rsidRDefault="00EF1FC0" w:rsidP="00E431A5">
            <w:pPr>
              <w:pStyle w:val="aff1"/>
              <w:spacing w:line="360" w:lineRule="auto"/>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spacing w:line="360" w:lineRule="auto"/>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衍生金融资产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买入返售金融资产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应收证券清算款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应收利息</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6.4.7.5</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25,351,385.74</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44,481,463.74</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应收股利</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应收申购款</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递延所得税资产</w:t>
            </w:r>
          </w:p>
        </w:tc>
        <w:tc>
          <w:tcPr>
            <w:tcW w:w="1080" w:type="dxa"/>
            <w:vAlign w:val="center"/>
          </w:tcPr>
          <w:p w:rsidR="00EF1FC0" w:rsidRPr="00D46E57" w:rsidRDefault="00EF1FC0">
            <w:pPr>
              <w:pStyle w:val="aff1"/>
              <w:jc w:val="center"/>
              <w:rPr>
                <w:rFonts w:ascii="Times New Roman" w:eastAsiaTheme="minorEastAsia" w:hAnsi="Times New Roman"/>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其他资产</w:t>
            </w:r>
          </w:p>
        </w:tc>
        <w:tc>
          <w:tcPr>
            <w:tcW w:w="1080" w:type="dxa"/>
            <w:vAlign w:val="center"/>
          </w:tcPr>
          <w:p w:rsidR="00EF1FC0"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6.4.7.6</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3,466,446,188.91</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2,928,037,478.34</w:t>
            </w:r>
          </w:p>
        </w:tc>
      </w:tr>
      <w:tr w:rsidR="00EF1FC0" w:rsidRPr="00D46E57" w:rsidTr="0018552C">
        <w:tc>
          <w:tcPr>
            <w:tcW w:w="2880" w:type="dxa"/>
            <w:vAlign w:val="center"/>
          </w:tcPr>
          <w:p w:rsidR="00EF1FC0" w:rsidRPr="00D46E57" w:rsidRDefault="00EF1FC0" w:rsidP="00F73D0C">
            <w:pPr>
              <w:rPr>
                <w:rFonts w:eastAsiaTheme="minorEastAsia"/>
                <w:color w:val="000000"/>
                <w:szCs w:val="21"/>
              </w:rPr>
            </w:pPr>
            <w:r w:rsidRPr="00D46E57">
              <w:rPr>
                <w:rFonts w:eastAsiaTheme="minorEastAsia"/>
                <w:color w:val="000000"/>
                <w:szCs w:val="21"/>
              </w:rPr>
              <w:t>资产总计</w:t>
            </w:r>
          </w:p>
        </w:tc>
        <w:tc>
          <w:tcPr>
            <w:tcW w:w="1080" w:type="dxa"/>
            <w:vAlign w:val="center"/>
          </w:tcPr>
          <w:p w:rsidR="00EF1FC0" w:rsidRPr="00D46E57" w:rsidRDefault="00EF1FC0">
            <w:pPr>
              <w:pStyle w:val="aff1"/>
              <w:jc w:val="center"/>
              <w:rPr>
                <w:rFonts w:ascii="Times New Roman" w:eastAsiaTheme="minorEastAsia" w:hAnsi="Times New Roman"/>
                <w:b/>
                <w:color w:val="000000"/>
                <w:sz w:val="21"/>
                <w:szCs w:val="21"/>
              </w:rPr>
            </w:pP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3,493,945,469.11</w:t>
            </w:r>
          </w:p>
        </w:tc>
        <w:tc>
          <w:tcPr>
            <w:tcW w:w="2520" w:type="dxa"/>
            <w:vAlign w:val="center"/>
          </w:tcPr>
          <w:p w:rsidR="00EF1FC0" w:rsidRPr="00D46E57" w:rsidRDefault="00EF1FC0" w:rsidP="0018552C">
            <w:pPr>
              <w:jc w:val="right"/>
              <w:rPr>
                <w:rFonts w:eastAsiaTheme="minorEastAsia"/>
                <w:color w:val="000000"/>
                <w:szCs w:val="21"/>
              </w:rPr>
            </w:pPr>
            <w:r w:rsidRPr="00D46E57">
              <w:rPr>
                <w:rFonts w:eastAsiaTheme="minorEastAsia"/>
                <w:color w:val="000000"/>
                <w:szCs w:val="21"/>
              </w:rPr>
              <w:t>2,975,500,411.45</w:t>
            </w:r>
          </w:p>
        </w:tc>
      </w:tr>
      <w:tr w:rsidR="001548F9" w:rsidRPr="00D46E57" w:rsidTr="00F73D0C">
        <w:tc>
          <w:tcPr>
            <w:tcW w:w="2880" w:type="dxa"/>
            <w:vAlign w:val="center"/>
          </w:tcPr>
          <w:p w:rsidR="001548F9" w:rsidRPr="00D46E57" w:rsidRDefault="001548F9" w:rsidP="00F73D0C">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负债和所有者权益</w:t>
            </w:r>
          </w:p>
        </w:tc>
        <w:tc>
          <w:tcPr>
            <w:tcW w:w="1080" w:type="dxa"/>
            <w:vAlign w:val="center"/>
          </w:tcPr>
          <w:p w:rsidR="001548F9" w:rsidRPr="00D46E57" w:rsidRDefault="007F02E5">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本期末</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kern w:val="2"/>
                <w:sz w:val="21"/>
                <w:szCs w:val="21"/>
              </w:rPr>
              <w:t>2021</w:t>
            </w:r>
            <w:r w:rsidRPr="00D46E57">
              <w:rPr>
                <w:rFonts w:ascii="Times New Roman" w:eastAsiaTheme="minorEastAsia" w:hAnsi="Times New Roman"/>
                <w:b/>
                <w:color w:val="000000"/>
                <w:kern w:val="2"/>
                <w:sz w:val="21"/>
                <w:szCs w:val="21"/>
              </w:rPr>
              <w:t>年</w:t>
            </w:r>
            <w:r w:rsidRPr="00D46E57">
              <w:rPr>
                <w:rFonts w:ascii="Times New Roman" w:eastAsiaTheme="minorEastAsia" w:hAnsi="Times New Roman"/>
                <w:b/>
                <w:color w:val="000000"/>
                <w:kern w:val="2"/>
                <w:sz w:val="21"/>
                <w:szCs w:val="21"/>
              </w:rPr>
              <w:t>6</w:t>
            </w:r>
            <w:r w:rsidRPr="00D46E57">
              <w:rPr>
                <w:rFonts w:ascii="Times New Roman" w:eastAsiaTheme="minorEastAsia" w:hAnsi="Times New Roman"/>
                <w:b/>
                <w:color w:val="000000"/>
                <w:kern w:val="2"/>
                <w:sz w:val="21"/>
                <w:szCs w:val="21"/>
              </w:rPr>
              <w:t>月</w:t>
            </w:r>
            <w:r w:rsidRPr="00D46E57">
              <w:rPr>
                <w:rFonts w:ascii="Times New Roman" w:eastAsiaTheme="minorEastAsia" w:hAnsi="Times New Roman"/>
                <w:b/>
                <w:color w:val="000000"/>
                <w:kern w:val="2"/>
                <w:sz w:val="21"/>
                <w:szCs w:val="21"/>
              </w:rPr>
              <w:t>30</w:t>
            </w:r>
            <w:r w:rsidRPr="00D46E57">
              <w:rPr>
                <w:rFonts w:ascii="Times New Roman" w:eastAsiaTheme="minorEastAsia" w:hAnsi="Times New Roman"/>
                <w:b/>
                <w:color w:val="000000"/>
                <w:kern w:val="2"/>
                <w:sz w:val="21"/>
                <w:szCs w:val="21"/>
              </w:rPr>
              <w:t>日</w:t>
            </w:r>
          </w:p>
        </w:tc>
        <w:tc>
          <w:tcPr>
            <w:tcW w:w="252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上年度末</w:t>
            </w:r>
          </w:p>
          <w:p w:rsidR="001548F9" w:rsidRPr="00D46E57" w:rsidRDefault="006F5125">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2020</w:t>
            </w:r>
            <w:r w:rsidRPr="00D46E57">
              <w:rPr>
                <w:rFonts w:ascii="Times New Roman" w:eastAsiaTheme="minorEastAsia" w:hAnsi="Times New Roman"/>
                <w:b/>
                <w:color w:val="000000"/>
                <w:sz w:val="21"/>
                <w:szCs w:val="21"/>
              </w:rPr>
              <w:t>年</w:t>
            </w:r>
            <w:r w:rsidRPr="00D46E57">
              <w:rPr>
                <w:rFonts w:ascii="Times New Roman" w:eastAsiaTheme="minorEastAsia" w:hAnsi="Times New Roman"/>
                <w:b/>
                <w:color w:val="000000"/>
                <w:sz w:val="21"/>
                <w:szCs w:val="21"/>
              </w:rPr>
              <w:t>12</w:t>
            </w:r>
            <w:r w:rsidRPr="00D46E57">
              <w:rPr>
                <w:rFonts w:ascii="Times New Roman" w:eastAsiaTheme="minorEastAsia" w:hAnsi="Times New Roman"/>
                <w:b/>
                <w:color w:val="000000"/>
                <w:sz w:val="21"/>
                <w:szCs w:val="21"/>
              </w:rPr>
              <w:t>月</w:t>
            </w:r>
            <w:r w:rsidRPr="00D46E57">
              <w:rPr>
                <w:rFonts w:ascii="Times New Roman" w:eastAsiaTheme="minorEastAsia" w:hAnsi="Times New Roman"/>
                <w:b/>
                <w:color w:val="000000"/>
                <w:sz w:val="21"/>
                <w:szCs w:val="21"/>
              </w:rPr>
              <w:t>31</w:t>
            </w:r>
            <w:r w:rsidRPr="00D46E57">
              <w:rPr>
                <w:rFonts w:ascii="Times New Roman" w:eastAsiaTheme="minorEastAsia" w:hAnsi="Times New Roman"/>
                <w:b/>
                <w:color w:val="000000"/>
                <w:sz w:val="21"/>
                <w:szCs w:val="21"/>
              </w:rPr>
              <w:t>日</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短期借款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交易性金融负债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衍生金融负债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6.4.7.3</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卖出回购金融资产款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1,359,997,040.00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868,997,856.50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应付证券清算款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应付赎回款</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应付管理人报酬</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262,736.10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267,577.22</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应付托管费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87,578.69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89,192.43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应付销售服务费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3.00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3.10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应付交易费用</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82,035.00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58,616.61</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应交税费</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应付利息</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121,036.11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337,994.19</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应付利润</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递延所得税负债</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其他负债</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6.4.7.8</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104,138.35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170,000.00</w:t>
            </w:r>
          </w:p>
        </w:tc>
      </w:tr>
      <w:tr w:rsidR="001548F9" w:rsidRPr="00D46E57" w:rsidTr="0018552C">
        <w:tc>
          <w:tcPr>
            <w:tcW w:w="2880" w:type="dxa"/>
            <w:vAlign w:val="center"/>
          </w:tcPr>
          <w:p w:rsidR="001548F9" w:rsidRPr="00D46E57" w:rsidRDefault="001548F9" w:rsidP="00F73D0C">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负债合计</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1,360,654,567.25</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869,921,240.05</w:t>
            </w:r>
          </w:p>
        </w:tc>
      </w:tr>
      <w:tr w:rsidR="001548F9" w:rsidRPr="00D46E57" w:rsidTr="0018552C">
        <w:tc>
          <w:tcPr>
            <w:tcW w:w="2880" w:type="dxa"/>
            <w:vAlign w:val="center"/>
          </w:tcPr>
          <w:p w:rsidR="001548F9" w:rsidRPr="00D46E57" w:rsidRDefault="001548F9" w:rsidP="00F73D0C">
            <w:pPr>
              <w:rPr>
                <w:rFonts w:eastAsiaTheme="minorEastAsia"/>
                <w:b/>
                <w:color w:val="000000"/>
                <w:szCs w:val="21"/>
              </w:rPr>
            </w:pPr>
            <w:r w:rsidRPr="00D46E57">
              <w:rPr>
                <w:rFonts w:eastAsiaTheme="minorEastAsia"/>
                <w:b/>
                <w:color w:val="000000"/>
                <w:szCs w:val="21"/>
              </w:rPr>
              <w:t>所有者权益：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c>
          <w:tcPr>
            <w:tcW w:w="252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实收基金</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未分配利润</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6.4.7.10</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33,184,529.19</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5,472,798.73</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所有者权益合计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2,133,290,901.86</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2,105,579,171.40</w:t>
            </w:r>
          </w:p>
        </w:tc>
      </w:tr>
      <w:tr w:rsidR="001548F9" w:rsidRPr="00D46E57" w:rsidTr="0018552C">
        <w:tc>
          <w:tcPr>
            <w:tcW w:w="2880" w:type="dxa"/>
            <w:vAlign w:val="center"/>
          </w:tcPr>
          <w:p w:rsidR="001548F9" w:rsidRPr="00D46E57" w:rsidRDefault="001548F9" w:rsidP="00F73D0C">
            <w:pPr>
              <w:rPr>
                <w:rFonts w:eastAsiaTheme="minorEastAsia"/>
                <w:color w:val="000000"/>
                <w:szCs w:val="21"/>
              </w:rPr>
            </w:pPr>
            <w:r w:rsidRPr="00D46E57">
              <w:rPr>
                <w:rFonts w:eastAsiaTheme="minorEastAsia"/>
                <w:color w:val="000000"/>
                <w:szCs w:val="21"/>
              </w:rPr>
              <w:t>负债和所有者权益总计</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3,493,945,469.11</w:t>
            </w:r>
          </w:p>
        </w:tc>
        <w:tc>
          <w:tcPr>
            <w:tcW w:w="252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2,975,500,411.45</w:t>
            </w:r>
          </w:p>
        </w:tc>
      </w:tr>
    </w:tbl>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注：报告截止日</w:t>
      </w:r>
      <w:r>
        <w:rPr>
          <w:rFonts w:eastAsiaTheme="minorEastAsia"/>
          <w:kern w:val="0"/>
          <w:szCs w:val="21"/>
        </w:rPr>
        <w:t>2021</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w:t>
      </w:r>
      <w:r>
        <w:rPr>
          <w:rFonts w:eastAsiaTheme="minorEastAsia"/>
          <w:kern w:val="0"/>
          <w:szCs w:val="21"/>
        </w:rPr>
        <w:t>,</w:t>
      </w:r>
      <w:r>
        <w:rPr>
          <w:rFonts w:eastAsiaTheme="minorEastAsia"/>
          <w:kern w:val="0"/>
          <w:szCs w:val="21"/>
        </w:rPr>
        <w:t>基金份额总额</w:t>
      </w:r>
      <w:r>
        <w:rPr>
          <w:rFonts w:eastAsiaTheme="minorEastAsia"/>
          <w:kern w:val="0"/>
          <w:szCs w:val="21"/>
        </w:rPr>
        <w:t>2,100,106,372.67</w:t>
      </w:r>
      <w:r>
        <w:rPr>
          <w:rFonts w:eastAsiaTheme="minorEastAsia"/>
          <w:kern w:val="0"/>
          <w:szCs w:val="21"/>
        </w:rPr>
        <w:t>份</w:t>
      </w:r>
      <w:r>
        <w:rPr>
          <w:rFonts w:eastAsiaTheme="minorEastAsia"/>
          <w:kern w:val="0"/>
          <w:szCs w:val="21"/>
        </w:rPr>
        <w:t>,</w:t>
      </w:r>
      <w:r>
        <w:rPr>
          <w:rFonts w:eastAsiaTheme="minorEastAsia"/>
          <w:kern w:val="0"/>
          <w:szCs w:val="21"/>
        </w:rPr>
        <w:t>其中</w:t>
      </w:r>
      <w:r>
        <w:rPr>
          <w:rFonts w:eastAsiaTheme="minorEastAsia"/>
          <w:kern w:val="0"/>
          <w:szCs w:val="21"/>
        </w:rPr>
        <w:t>:</w:t>
      </w:r>
    </w:p>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A</w:t>
      </w:r>
      <w:r>
        <w:rPr>
          <w:rFonts w:eastAsiaTheme="minorEastAsia"/>
          <w:kern w:val="0"/>
          <w:szCs w:val="21"/>
        </w:rPr>
        <w:t>类</w:t>
      </w:r>
      <w:r>
        <w:rPr>
          <w:rFonts w:eastAsiaTheme="minorEastAsia"/>
          <w:kern w:val="0"/>
          <w:szCs w:val="21"/>
        </w:rPr>
        <w:t>,</w:t>
      </w:r>
      <w:r>
        <w:rPr>
          <w:rFonts w:eastAsiaTheme="minorEastAsia"/>
          <w:kern w:val="0"/>
          <w:szCs w:val="21"/>
        </w:rPr>
        <w:t>基金份额净值</w:t>
      </w:r>
      <w:r>
        <w:rPr>
          <w:rFonts w:eastAsiaTheme="minorEastAsia"/>
          <w:kern w:val="0"/>
          <w:szCs w:val="21"/>
        </w:rPr>
        <w:t>1.0158</w:t>
      </w:r>
      <w:r>
        <w:rPr>
          <w:rFonts w:eastAsiaTheme="minorEastAsia"/>
          <w:kern w:val="0"/>
          <w:szCs w:val="21"/>
        </w:rPr>
        <w:t>元</w:t>
      </w:r>
      <w:r>
        <w:rPr>
          <w:rFonts w:eastAsiaTheme="minorEastAsia"/>
          <w:kern w:val="0"/>
          <w:szCs w:val="21"/>
        </w:rPr>
        <w:t>,</w:t>
      </w:r>
      <w:r>
        <w:rPr>
          <w:rFonts w:eastAsiaTheme="minorEastAsia"/>
          <w:kern w:val="0"/>
          <w:szCs w:val="21"/>
        </w:rPr>
        <w:t>基金份额</w:t>
      </w:r>
      <w:r>
        <w:rPr>
          <w:rFonts w:eastAsiaTheme="minorEastAsia"/>
          <w:kern w:val="0"/>
          <w:szCs w:val="21"/>
        </w:rPr>
        <w:t>2,100,092,019.86</w:t>
      </w:r>
      <w:r>
        <w:rPr>
          <w:rFonts w:eastAsiaTheme="minorEastAsia"/>
          <w:kern w:val="0"/>
          <w:szCs w:val="21"/>
        </w:rPr>
        <w:t>份</w:t>
      </w:r>
      <w:r>
        <w:rPr>
          <w:rFonts w:eastAsiaTheme="minorEastAsia"/>
          <w:kern w:val="0"/>
          <w:szCs w:val="21"/>
        </w:rPr>
        <w:t>,</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C</w:t>
      </w:r>
      <w:r w:rsidRPr="00D46E57">
        <w:rPr>
          <w:rFonts w:eastAsiaTheme="minorEastAsia"/>
          <w:kern w:val="0"/>
          <w:szCs w:val="21"/>
        </w:rPr>
        <w:t>类</w:t>
      </w:r>
      <w:r w:rsidRPr="00D46E57">
        <w:rPr>
          <w:rFonts w:eastAsiaTheme="minorEastAsia"/>
          <w:kern w:val="0"/>
          <w:szCs w:val="21"/>
        </w:rPr>
        <w:t>,</w:t>
      </w:r>
      <w:r w:rsidRPr="00D46E57">
        <w:rPr>
          <w:rFonts w:eastAsiaTheme="minorEastAsia"/>
          <w:kern w:val="0"/>
          <w:szCs w:val="21"/>
        </w:rPr>
        <w:t>基金份额净值</w:t>
      </w:r>
      <w:r w:rsidRPr="00D46E57">
        <w:rPr>
          <w:rFonts w:eastAsiaTheme="minorEastAsia"/>
          <w:kern w:val="0"/>
          <w:szCs w:val="21"/>
        </w:rPr>
        <w:t>1.0143</w:t>
      </w:r>
      <w:r w:rsidRPr="00D46E57">
        <w:rPr>
          <w:rFonts w:eastAsiaTheme="minorEastAsia"/>
          <w:kern w:val="0"/>
          <w:szCs w:val="21"/>
        </w:rPr>
        <w:t>元</w:t>
      </w:r>
      <w:r w:rsidRPr="00D46E57">
        <w:rPr>
          <w:rFonts w:eastAsiaTheme="minorEastAsia"/>
          <w:kern w:val="0"/>
          <w:szCs w:val="21"/>
        </w:rPr>
        <w:t>,</w:t>
      </w:r>
      <w:r w:rsidRPr="00D46E57">
        <w:rPr>
          <w:rFonts w:eastAsiaTheme="minorEastAsia"/>
          <w:kern w:val="0"/>
          <w:szCs w:val="21"/>
        </w:rPr>
        <w:t>基金份额</w:t>
      </w:r>
      <w:r w:rsidRPr="00D46E57">
        <w:rPr>
          <w:rFonts w:eastAsiaTheme="minorEastAsia"/>
          <w:kern w:val="0"/>
          <w:szCs w:val="21"/>
        </w:rPr>
        <w:t>14,352.81</w:t>
      </w:r>
      <w:r w:rsidRPr="00D46E57">
        <w:rPr>
          <w:rFonts w:eastAsiaTheme="minorEastAsia"/>
          <w:kern w:val="0"/>
          <w:szCs w:val="21"/>
        </w:rPr>
        <w:t>份。</w:t>
      </w:r>
    </w:p>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0" w:name="_Toc225498269"/>
      <w:bookmarkStart w:id="51" w:name="_Toc81224853"/>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.2 </w:t>
      </w:r>
      <w:r w:rsidR="001548F9" w:rsidRPr="00D46E57">
        <w:rPr>
          <w:rFonts w:ascii="Times New Roman" w:eastAsiaTheme="minorEastAsia" w:hAnsi="Times New Roman"/>
          <w:kern w:val="0"/>
          <w:sz w:val="21"/>
          <w:szCs w:val="21"/>
        </w:rPr>
        <w:t>利润表</w:t>
      </w:r>
      <w:bookmarkEnd w:id="50"/>
      <w:bookmarkEnd w:id="51"/>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个月定期开放债券型证券投资基金</w:t>
      </w:r>
    </w:p>
    <w:p w:rsidR="001548F9" w:rsidRPr="00D46E57" w:rsidRDefault="001548F9" w:rsidP="000D3DE9">
      <w:pPr>
        <w:spacing w:line="360" w:lineRule="auto"/>
        <w:rPr>
          <w:rFonts w:eastAsiaTheme="minorEastAsia"/>
          <w:color w:val="000000"/>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20"/>
        <w:gridCol w:w="1080"/>
        <w:gridCol w:w="2250"/>
        <w:gridCol w:w="2250"/>
      </w:tblGrid>
      <w:tr w:rsidR="001548F9" w:rsidRPr="00D46E57" w:rsidTr="006D141C">
        <w:tc>
          <w:tcPr>
            <w:tcW w:w="3420" w:type="dxa"/>
            <w:vAlign w:val="center"/>
          </w:tcPr>
          <w:p w:rsidR="001548F9" w:rsidRPr="00D46E57" w:rsidRDefault="001548F9">
            <w:pPr>
              <w:pStyle w:val="aff1"/>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项目</w:t>
            </w:r>
          </w:p>
        </w:tc>
        <w:tc>
          <w:tcPr>
            <w:tcW w:w="108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附注号</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本期</w:t>
            </w:r>
          </w:p>
          <w:p w:rsidR="001548F9" w:rsidRPr="00D46E57" w:rsidRDefault="001548F9" w:rsidP="00DB683F">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c>
          <w:tcPr>
            <w:tcW w:w="2250" w:type="dxa"/>
            <w:vAlign w:val="center"/>
          </w:tcPr>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b/>
                <w:color w:val="000000"/>
                <w:sz w:val="21"/>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3</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18</w:t>
            </w:r>
            <w:r w:rsidRPr="00D46E57">
              <w:rPr>
                <w:rFonts w:ascii="Times New Roman" w:eastAsiaTheme="minorEastAsia" w:hAnsi="Times New Roman"/>
                <w:color w:val="000000"/>
                <w:sz w:val="21"/>
                <w:szCs w:val="21"/>
              </w:rPr>
              <w:t>日（基金合同生效日）至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8552C">
        <w:tc>
          <w:tcPr>
            <w:tcW w:w="3420" w:type="dxa"/>
            <w:vAlign w:val="center"/>
          </w:tcPr>
          <w:p w:rsidR="001548F9" w:rsidRPr="00D46E57" w:rsidRDefault="001548F9" w:rsidP="004C7C5B">
            <w:pPr>
              <w:rPr>
                <w:rFonts w:eastAsiaTheme="minorEastAsia"/>
                <w:b/>
                <w:color w:val="000000"/>
                <w:szCs w:val="21"/>
              </w:rPr>
            </w:pPr>
            <w:r w:rsidRPr="00D46E57">
              <w:rPr>
                <w:rFonts w:eastAsiaTheme="minorEastAsia"/>
                <w:b/>
                <w:color w:val="000000"/>
                <w:szCs w:val="21"/>
              </w:rPr>
              <w:t>一、收入</w:t>
            </w:r>
          </w:p>
        </w:tc>
        <w:tc>
          <w:tcPr>
            <w:tcW w:w="1080" w:type="dxa"/>
            <w:vAlign w:val="center"/>
          </w:tcPr>
          <w:p w:rsidR="001548F9" w:rsidRPr="00D46E57" w:rsidRDefault="001548F9">
            <w:pPr>
              <w:pStyle w:val="aff1"/>
              <w:jc w:val="center"/>
              <w:rPr>
                <w:rFonts w:ascii="Times New Roman" w:eastAsiaTheme="minorEastAsia" w:hAnsi="Times New Roman"/>
                <w:b/>
                <w:color w:val="000000"/>
                <w:sz w:val="21"/>
                <w:szCs w:val="21"/>
              </w:rPr>
            </w:pP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43,024,789.01</w:t>
            </w:r>
          </w:p>
        </w:tc>
        <w:tc>
          <w:tcPr>
            <w:tcW w:w="2250" w:type="dxa"/>
            <w:vAlign w:val="center"/>
          </w:tcPr>
          <w:p w:rsidR="001548F9" w:rsidRPr="00D46E57" w:rsidRDefault="001548F9" w:rsidP="0018552C">
            <w:pPr>
              <w:jc w:val="right"/>
              <w:rPr>
                <w:rFonts w:eastAsiaTheme="minorEastAsia"/>
                <w:b/>
                <w:color w:val="000000"/>
                <w:szCs w:val="21"/>
              </w:rPr>
            </w:pPr>
            <w:r w:rsidRPr="00D46E57">
              <w:rPr>
                <w:rFonts w:eastAsiaTheme="minorEastAsia"/>
                <w:b/>
                <w:color w:val="000000"/>
                <w:szCs w:val="21"/>
              </w:rPr>
              <w:t>10,910,221.27</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43,024,789.01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10,910,221.27</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其中：存款利息收入</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6.4.7.11</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23,286.47</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167,612.85</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债券利息收入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43,001,502.54</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7,826,580.72</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资产支持证券利息收入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买入返售金融资产收入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2,916,027.70</w:t>
            </w:r>
          </w:p>
        </w:tc>
      </w:tr>
      <w:tr w:rsidR="00A9398B" w:rsidRPr="00D46E57" w:rsidTr="0018552C">
        <w:tc>
          <w:tcPr>
            <w:tcW w:w="3420" w:type="dxa"/>
            <w:vAlign w:val="center"/>
          </w:tcPr>
          <w:p w:rsidR="00A9398B" w:rsidRPr="00D46E57" w:rsidRDefault="00A9398B" w:rsidP="00A9398B">
            <w:pPr>
              <w:ind w:firstLineChars="300" w:firstLine="630"/>
              <w:rPr>
                <w:rFonts w:eastAsiaTheme="minorEastAsia"/>
                <w:color w:val="000000"/>
                <w:szCs w:val="21"/>
              </w:rPr>
            </w:pPr>
            <w:r w:rsidRPr="00A9398B">
              <w:rPr>
                <w:rFonts w:eastAsiaTheme="minorEastAsia"/>
                <w:color w:val="000000"/>
                <w:szCs w:val="21"/>
              </w:rPr>
              <w:t>证券出借利息收入</w:t>
            </w:r>
          </w:p>
        </w:tc>
        <w:tc>
          <w:tcPr>
            <w:tcW w:w="1080" w:type="dxa"/>
            <w:vAlign w:val="center"/>
          </w:tcPr>
          <w:p w:rsidR="00A9398B" w:rsidRPr="00A9398B" w:rsidRDefault="00A9398B" w:rsidP="00A9398B">
            <w:pPr>
              <w:pStyle w:val="aff1"/>
              <w:jc w:val="center"/>
              <w:rPr>
                <w:rFonts w:ascii="Times New Roman" w:eastAsiaTheme="minorEastAsia" w:hAnsi="Times New Roman"/>
                <w:color w:val="000000"/>
                <w:kern w:val="2"/>
                <w:sz w:val="21"/>
                <w:szCs w:val="21"/>
              </w:rPr>
            </w:pP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c>
          <w:tcPr>
            <w:tcW w:w="2250" w:type="dxa"/>
            <w:vAlign w:val="center"/>
          </w:tcPr>
          <w:p w:rsidR="00A9398B" w:rsidRPr="00D46E57" w:rsidRDefault="00A9398B" w:rsidP="00A9398B">
            <w:pPr>
              <w:jc w:val="right"/>
              <w:rPr>
                <w:rFonts w:eastAsiaTheme="minorEastAsia"/>
                <w:color w:val="000000"/>
                <w:szCs w:val="21"/>
              </w:rPr>
            </w:pPr>
            <w:r w:rsidRPr="00A9398B">
              <w:rPr>
                <w:rFonts w:eastAsiaTheme="minorEastAsia"/>
                <w:color w:val="000000"/>
                <w:szCs w:val="21"/>
              </w:rPr>
              <w:t>-</w:t>
            </w:r>
          </w:p>
        </w:tc>
      </w:tr>
      <w:tr w:rsidR="001548F9" w:rsidRPr="00D46E57" w:rsidTr="0018552C">
        <w:tc>
          <w:tcPr>
            <w:tcW w:w="3420" w:type="dxa"/>
            <w:vAlign w:val="center"/>
          </w:tcPr>
          <w:p w:rsidR="001548F9" w:rsidRPr="00D46E57" w:rsidRDefault="001548F9" w:rsidP="00B246F0">
            <w:pPr>
              <w:ind w:firstLineChars="300" w:firstLine="630"/>
              <w:rPr>
                <w:rFonts w:eastAsiaTheme="minorEastAsia"/>
                <w:color w:val="000000"/>
                <w:szCs w:val="21"/>
              </w:rPr>
            </w:pPr>
            <w:r w:rsidRPr="00D46E57">
              <w:rPr>
                <w:rFonts w:eastAsiaTheme="minorEastAsia"/>
                <w:color w:val="000000"/>
                <w:szCs w:val="21"/>
              </w:rPr>
              <w:t>其他利息收入</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投资收益（损失以</w:t>
            </w:r>
            <w:r w:rsidRPr="00D46E57">
              <w:rPr>
                <w:rFonts w:eastAsiaTheme="minorEastAsia"/>
                <w:color w:val="000000"/>
                <w:szCs w:val="21"/>
              </w:rPr>
              <w:t>“-”</w:t>
            </w:r>
            <w:r w:rsidRPr="00D46E57">
              <w:rPr>
                <w:rFonts w:eastAsiaTheme="minorEastAsia"/>
                <w:color w:val="000000"/>
                <w:szCs w:val="21"/>
              </w:rPr>
              <w:t>填列）</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rPr>
                <w:rFonts w:eastAsiaTheme="minorEastAsia"/>
                <w:color w:val="000000"/>
                <w:szCs w:val="21"/>
              </w:rPr>
            </w:pPr>
            <w:r w:rsidRPr="00D46E57">
              <w:rPr>
                <w:rFonts w:eastAsiaTheme="minorEastAsia"/>
                <w:color w:val="000000"/>
                <w:szCs w:val="21"/>
              </w:rPr>
              <w:t>其中：股票投资收益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6.4.7.12</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债券投资收益</w:t>
            </w:r>
          </w:p>
        </w:tc>
        <w:tc>
          <w:tcPr>
            <w:tcW w:w="1080" w:type="dxa"/>
            <w:vAlign w:val="center"/>
          </w:tcPr>
          <w:p w:rsidR="001548F9"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6.4.7.13</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3420"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资产支持证券投资收益</w:t>
            </w:r>
          </w:p>
        </w:tc>
        <w:tc>
          <w:tcPr>
            <w:tcW w:w="1080" w:type="dxa"/>
            <w:vAlign w:val="center"/>
          </w:tcPr>
          <w:p w:rsidR="001548F9" w:rsidRPr="00D46E57" w:rsidRDefault="001548F9">
            <w:pPr>
              <w:pStyle w:val="aff1"/>
              <w:jc w:val="center"/>
              <w:rPr>
                <w:rFonts w:ascii="Times New Roman" w:eastAsiaTheme="minorEastAsia" w:hAnsi="Times New Roman"/>
                <w:color w:val="000000"/>
                <w:sz w:val="21"/>
                <w:szCs w:val="21"/>
              </w:rPr>
            </w:pP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spacing w:line="360" w:lineRule="auto"/>
              <w:ind w:firstLineChars="300" w:firstLine="630"/>
              <w:rPr>
                <w:rFonts w:eastAsiaTheme="minorEastAsia"/>
                <w:color w:val="000000"/>
                <w:szCs w:val="21"/>
              </w:rPr>
            </w:pPr>
            <w:r w:rsidRPr="00D46E57">
              <w:rPr>
                <w:rFonts w:eastAsiaTheme="minorEastAsia"/>
              </w:rPr>
              <w:t>贵金属投资收益</w:t>
            </w:r>
          </w:p>
        </w:tc>
        <w:tc>
          <w:tcPr>
            <w:tcW w:w="1080" w:type="dxa"/>
            <w:vAlign w:val="center"/>
          </w:tcPr>
          <w:p w:rsidR="00C73F5C" w:rsidRPr="00D46E57" w:rsidRDefault="00C73F5C" w:rsidP="00E431A5">
            <w:pPr>
              <w:pStyle w:val="aff1"/>
              <w:spacing w:line="360" w:lineRule="auto"/>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spacing w:line="360" w:lineRule="auto"/>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衍生工具收益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ind w:firstLineChars="300" w:firstLine="630"/>
              <w:rPr>
                <w:rFonts w:eastAsiaTheme="minorEastAsia"/>
                <w:color w:val="000000"/>
                <w:szCs w:val="21"/>
              </w:rPr>
            </w:pPr>
            <w:r w:rsidRPr="00D46E57">
              <w:rPr>
                <w:rFonts w:eastAsiaTheme="minorEastAsia"/>
                <w:color w:val="000000"/>
                <w:szCs w:val="21"/>
              </w:rPr>
              <w:t>股利收益</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公允价值变动收益（损失以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6.4.7.16</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pStyle w:val="aff1"/>
              <w:jc w:val="both"/>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4.</w:t>
            </w:r>
            <w:r w:rsidRPr="00D46E57">
              <w:rPr>
                <w:rFonts w:ascii="Times New Roman" w:eastAsiaTheme="minorEastAsia" w:hAnsi="Times New Roman"/>
                <w:color w:val="000000"/>
                <w:sz w:val="21"/>
                <w:szCs w:val="21"/>
              </w:rPr>
              <w:t>汇兑收益（损失以</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w:t>
            </w:r>
            <w:r w:rsidRPr="00D46E57">
              <w:rPr>
                <w:rFonts w:ascii="Times New Roman" w:eastAsiaTheme="minorEastAsia" w:hAnsi="Times New Roman"/>
                <w:color w:val="000000"/>
                <w:sz w:val="21"/>
                <w:szCs w:val="21"/>
              </w:rPr>
              <w:t>号填列）</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其他收入（损失以</w:t>
            </w:r>
            <w:r w:rsidRPr="00D46E57">
              <w:rPr>
                <w:rFonts w:eastAsiaTheme="minorEastAsia"/>
                <w:color w:val="000000"/>
                <w:szCs w:val="21"/>
              </w:rPr>
              <w:t>“-”</w:t>
            </w:r>
            <w:r w:rsidRPr="00D46E57">
              <w:rPr>
                <w:rFonts w:eastAsiaTheme="minorEastAsia"/>
                <w:color w:val="000000"/>
                <w:szCs w:val="21"/>
              </w:rPr>
              <w:t>号填列）</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6.4.7.17</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减：二、费用</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15,313,058.55</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2,853,194.57</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1</w:t>
            </w:r>
            <w:r w:rsidRPr="00D46E57">
              <w:rPr>
                <w:rFonts w:eastAsiaTheme="minorEastAsia"/>
                <w:color w:val="000000"/>
                <w:szCs w:val="21"/>
              </w:rPr>
              <w:t>．管理人报酬</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1,575,726.54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896,875.93</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．托管费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525,242.12</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298,958.64</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3</w:t>
            </w:r>
            <w:r w:rsidRPr="00D46E57">
              <w:rPr>
                <w:rFonts w:eastAsiaTheme="minorEastAsia"/>
                <w:color w:val="000000"/>
                <w:szCs w:val="21"/>
              </w:rPr>
              <w:t>．销售服务费</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18.10</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10.40</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4</w:t>
            </w:r>
            <w:r w:rsidRPr="00D46E57">
              <w:rPr>
                <w:rFonts w:eastAsiaTheme="minorEastAsia"/>
                <w:color w:val="000000"/>
                <w:szCs w:val="21"/>
              </w:rPr>
              <w:t>．交易费用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6.4.7.18</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3,200.00</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5</w:t>
            </w:r>
            <w:r w:rsidRPr="00D46E57">
              <w:rPr>
                <w:rFonts w:eastAsiaTheme="minorEastAsia"/>
                <w:color w:val="000000"/>
                <w:szCs w:val="21"/>
              </w:rPr>
              <w:t>．利息支出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13,084,133.44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1,591,551.40</w:t>
            </w:r>
          </w:p>
        </w:tc>
      </w:tr>
      <w:tr w:rsidR="00C73F5C" w:rsidRPr="00D46E57" w:rsidTr="0018552C">
        <w:tc>
          <w:tcPr>
            <w:tcW w:w="3420" w:type="dxa"/>
            <w:vAlign w:val="center"/>
          </w:tcPr>
          <w:p w:rsidR="00C73F5C" w:rsidRPr="00D46E57" w:rsidRDefault="00C73F5C" w:rsidP="004C7C5B">
            <w:pPr>
              <w:rPr>
                <w:rFonts w:eastAsiaTheme="minorEastAsia"/>
                <w:color w:val="000000"/>
                <w:szCs w:val="21"/>
              </w:rPr>
            </w:pPr>
            <w:r w:rsidRPr="00D46E57">
              <w:rPr>
                <w:rFonts w:eastAsiaTheme="minorEastAsia"/>
                <w:color w:val="000000"/>
                <w:szCs w:val="21"/>
              </w:rPr>
              <w:t>其中：卖出回购金融资产支出</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13,084,133.44</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1,591,551.40</w:t>
            </w:r>
          </w:p>
        </w:tc>
      </w:tr>
      <w:tr w:rsidR="0068318A" w:rsidRPr="00D46E57" w:rsidTr="00926A2B">
        <w:tc>
          <w:tcPr>
            <w:tcW w:w="3420" w:type="dxa"/>
            <w:vAlign w:val="center"/>
          </w:tcPr>
          <w:p w:rsidR="0068318A" w:rsidRPr="00D46E57" w:rsidRDefault="0068318A" w:rsidP="00926A2B">
            <w:pPr>
              <w:rPr>
                <w:rFonts w:eastAsiaTheme="minorEastAsia"/>
                <w:szCs w:val="21"/>
              </w:rPr>
            </w:pPr>
            <w:r w:rsidRPr="00D46E57">
              <w:rPr>
                <w:rFonts w:eastAsiaTheme="minorEastAsia" w:hint="eastAsia"/>
                <w:szCs w:val="21"/>
              </w:rPr>
              <w:t>6.</w:t>
            </w:r>
            <w:r w:rsidRPr="00D46E57">
              <w:rPr>
                <w:rFonts w:eastAsiaTheme="minorEastAsia" w:hint="eastAsia"/>
                <w:szCs w:val="21"/>
              </w:rPr>
              <w:t>税金及附加</w:t>
            </w:r>
          </w:p>
        </w:tc>
        <w:tc>
          <w:tcPr>
            <w:tcW w:w="1080" w:type="dxa"/>
            <w:vAlign w:val="center"/>
          </w:tcPr>
          <w:p w:rsidR="0068318A" w:rsidRPr="00D46E57" w:rsidRDefault="0068318A" w:rsidP="00926A2B">
            <w:pPr>
              <w:pStyle w:val="aff1"/>
              <w:jc w:val="center"/>
              <w:rPr>
                <w:rFonts w:ascii="Times New Roman" w:eastAsiaTheme="minorEastAsia" w:hAnsi="Times New Roman"/>
                <w:sz w:val="21"/>
                <w:szCs w:val="21"/>
              </w:rPr>
            </w:pP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0.00</w:t>
            </w:r>
          </w:p>
        </w:tc>
        <w:tc>
          <w:tcPr>
            <w:tcW w:w="2250" w:type="dxa"/>
            <w:vAlign w:val="bottom"/>
          </w:tcPr>
          <w:p w:rsidR="0068318A" w:rsidRPr="00D46E57" w:rsidRDefault="0068318A" w:rsidP="00926A2B">
            <w:pPr>
              <w:jc w:val="right"/>
              <w:rPr>
                <w:rFonts w:eastAsiaTheme="minorEastAsia"/>
                <w:szCs w:val="21"/>
              </w:rPr>
            </w:pPr>
            <w:r w:rsidRPr="00D46E57">
              <w:rPr>
                <w:rFonts w:eastAsiaTheme="minorEastAsia"/>
                <w:szCs w:val="21"/>
              </w:rPr>
              <w:t>0.00</w:t>
            </w:r>
          </w:p>
        </w:tc>
      </w:tr>
      <w:tr w:rsidR="00C73F5C" w:rsidRPr="00D46E57" w:rsidTr="0018552C">
        <w:tc>
          <w:tcPr>
            <w:tcW w:w="3420" w:type="dxa"/>
            <w:vAlign w:val="center"/>
          </w:tcPr>
          <w:p w:rsidR="00C73F5C" w:rsidRPr="00D46E57" w:rsidRDefault="0068318A" w:rsidP="004C7C5B">
            <w:pPr>
              <w:rPr>
                <w:rFonts w:eastAsiaTheme="minorEastAsia"/>
                <w:color w:val="000000"/>
                <w:szCs w:val="21"/>
              </w:rPr>
            </w:pPr>
            <w:r w:rsidRPr="00D46E57">
              <w:rPr>
                <w:rFonts w:eastAsiaTheme="minorEastAsia" w:hint="eastAsia"/>
                <w:color w:val="000000"/>
                <w:szCs w:val="21"/>
              </w:rPr>
              <w:lastRenderedPageBreak/>
              <w:t>7</w:t>
            </w:r>
            <w:r w:rsidR="00C73F5C" w:rsidRPr="00D46E57">
              <w:rPr>
                <w:rFonts w:eastAsiaTheme="minorEastAsia"/>
                <w:color w:val="000000"/>
                <w:szCs w:val="21"/>
              </w:rPr>
              <w:t>．其他费用</w:t>
            </w:r>
          </w:p>
        </w:tc>
        <w:tc>
          <w:tcPr>
            <w:tcW w:w="1080" w:type="dxa"/>
            <w:vAlign w:val="center"/>
          </w:tcPr>
          <w:p w:rsidR="00C73F5C" w:rsidRPr="00D46E57" w:rsidRDefault="00CE46A1">
            <w:pPr>
              <w:pStyle w:val="aff1"/>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6.4.7.19</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124,738.35</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65,798.20</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三、利润总额（亏损总额以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27,711,730.46</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8,057,026.70</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szCs w:val="21"/>
              </w:rPr>
              <w:t>减：所得税费用</w:t>
            </w:r>
          </w:p>
        </w:tc>
        <w:tc>
          <w:tcPr>
            <w:tcW w:w="1080" w:type="dxa"/>
            <w:vAlign w:val="center"/>
          </w:tcPr>
          <w:p w:rsidR="00C73F5C" w:rsidRPr="00D46E57" w:rsidRDefault="00C73F5C">
            <w:pPr>
              <w:pStyle w:val="aff1"/>
              <w:jc w:val="center"/>
              <w:rPr>
                <w:rFonts w:ascii="Times New Roman" w:eastAsiaTheme="minorEastAsia" w:hAnsi="Times New Roman"/>
                <w:color w:val="000000"/>
                <w:sz w:val="21"/>
                <w:szCs w:val="21"/>
              </w:rPr>
            </w:pP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c>
          <w:tcPr>
            <w:tcW w:w="2250" w:type="dxa"/>
            <w:vAlign w:val="center"/>
          </w:tcPr>
          <w:p w:rsidR="00C73F5C" w:rsidRPr="00D46E57" w:rsidRDefault="00C73F5C" w:rsidP="0018552C">
            <w:pPr>
              <w:jc w:val="right"/>
              <w:rPr>
                <w:rFonts w:eastAsiaTheme="minorEastAsia"/>
                <w:color w:val="000000"/>
                <w:szCs w:val="21"/>
              </w:rPr>
            </w:pPr>
            <w:r w:rsidRPr="00D46E57">
              <w:rPr>
                <w:rFonts w:eastAsiaTheme="minorEastAsia"/>
                <w:color w:val="000000"/>
                <w:szCs w:val="21"/>
              </w:rPr>
              <w:t>-</w:t>
            </w:r>
          </w:p>
        </w:tc>
      </w:tr>
      <w:tr w:rsidR="00C73F5C" w:rsidRPr="00D46E57" w:rsidTr="0018552C">
        <w:tc>
          <w:tcPr>
            <w:tcW w:w="3420" w:type="dxa"/>
            <w:vAlign w:val="center"/>
          </w:tcPr>
          <w:p w:rsidR="00C73F5C" w:rsidRPr="00D46E57" w:rsidRDefault="00C73F5C" w:rsidP="004C7C5B">
            <w:pPr>
              <w:rPr>
                <w:rFonts w:eastAsiaTheme="minorEastAsia"/>
                <w:b/>
                <w:color w:val="000000"/>
                <w:szCs w:val="21"/>
              </w:rPr>
            </w:pPr>
            <w:r w:rsidRPr="00D46E57">
              <w:rPr>
                <w:rFonts w:eastAsiaTheme="minorEastAsia"/>
                <w:b/>
                <w:color w:val="000000"/>
                <w:szCs w:val="21"/>
              </w:rPr>
              <w:t>四、净利润（净亏损以</w:t>
            </w:r>
            <w:r w:rsidRPr="00D46E57">
              <w:rPr>
                <w:rFonts w:eastAsiaTheme="minorEastAsia"/>
                <w:b/>
                <w:color w:val="000000"/>
                <w:szCs w:val="21"/>
              </w:rPr>
              <w:t>“-”</w:t>
            </w:r>
            <w:r w:rsidRPr="00D46E57">
              <w:rPr>
                <w:rFonts w:eastAsiaTheme="minorEastAsia"/>
                <w:b/>
                <w:color w:val="000000"/>
                <w:szCs w:val="21"/>
              </w:rPr>
              <w:t>号填列）</w:t>
            </w:r>
          </w:p>
        </w:tc>
        <w:tc>
          <w:tcPr>
            <w:tcW w:w="1080" w:type="dxa"/>
            <w:vAlign w:val="center"/>
          </w:tcPr>
          <w:p w:rsidR="00C73F5C" w:rsidRPr="00D46E57" w:rsidRDefault="00C73F5C">
            <w:pPr>
              <w:pStyle w:val="aff1"/>
              <w:jc w:val="center"/>
              <w:rPr>
                <w:rFonts w:ascii="Times New Roman" w:eastAsiaTheme="minorEastAsia" w:hAnsi="Times New Roman"/>
                <w:b/>
                <w:color w:val="000000"/>
                <w:sz w:val="21"/>
                <w:szCs w:val="21"/>
              </w:rPr>
            </w:pP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27,711,730.46</w:t>
            </w:r>
          </w:p>
        </w:tc>
        <w:tc>
          <w:tcPr>
            <w:tcW w:w="2250" w:type="dxa"/>
            <w:vAlign w:val="center"/>
          </w:tcPr>
          <w:p w:rsidR="00C73F5C" w:rsidRPr="00D46E57" w:rsidRDefault="00C73F5C" w:rsidP="0018552C">
            <w:pPr>
              <w:jc w:val="right"/>
              <w:rPr>
                <w:rFonts w:eastAsiaTheme="minorEastAsia"/>
                <w:b/>
                <w:color w:val="000000"/>
                <w:szCs w:val="21"/>
              </w:rPr>
            </w:pPr>
            <w:r w:rsidRPr="00D46E57">
              <w:rPr>
                <w:rFonts w:eastAsiaTheme="minorEastAsia"/>
                <w:b/>
                <w:color w:val="000000"/>
                <w:szCs w:val="21"/>
              </w:rPr>
              <w:t>8,057,026.70</w:t>
            </w:r>
          </w:p>
        </w:tc>
      </w:tr>
    </w:tbl>
    <w:p w:rsidR="001548F9" w:rsidRPr="00D46E57" w:rsidRDefault="002464EA" w:rsidP="0068318A">
      <w:pPr>
        <w:pStyle w:val="20"/>
        <w:spacing w:beforeLines="100" w:before="312" w:after="0"/>
        <w:rPr>
          <w:rFonts w:ascii="Times New Roman" w:eastAsiaTheme="minorEastAsia" w:hAnsi="Times New Roman"/>
          <w:kern w:val="0"/>
          <w:sz w:val="21"/>
          <w:szCs w:val="21"/>
        </w:rPr>
      </w:pPr>
      <w:bookmarkStart w:id="52" w:name="_Toc225498270"/>
      <w:bookmarkStart w:id="53" w:name="_Toc81224854"/>
      <w:r w:rsidRPr="00D46E57">
        <w:rPr>
          <w:rFonts w:ascii="Times New Roman" w:eastAsiaTheme="minorEastAsia" w:hAnsi="Times New Roman" w:hint="eastAsia"/>
          <w:kern w:val="0"/>
          <w:sz w:val="21"/>
          <w:szCs w:val="21"/>
        </w:rPr>
        <w:t>6</w:t>
      </w:r>
      <w:r w:rsidR="001548F9" w:rsidRPr="00D46E57">
        <w:rPr>
          <w:rFonts w:ascii="Times New Roman" w:eastAsiaTheme="minorEastAsia" w:hAnsi="Times New Roman"/>
          <w:kern w:val="0"/>
          <w:sz w:val="21"/>
          <w:szCs w:val="21"/>
        </w:rPr>
        <w:t xml:space="preserve">.3 </w:t>
      </w:r>
      <w:r w:rsidR="001548F9" w:rsidRPr="00D46E57">
        <w:rPr>
          <w:rFonts w:ascii="Times New Roman" w:eastAsiaTheme="minorEastAsia" w:hAnsi="Times New Roman"/>
          <w:kern w:val="0"/>
          <w:sz w:val="21"/>
          <w:szCs w:val="21"/>
        </w:rPr>
        <w:t>所有者权益（基金净值）变动表</w:t>
      </w:r>
      <w:bookmarkEnd w:id="52"/>
      <w:bookmarkEnd w:id="53"/>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会计主体：</w:t>
      </w: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个月定期开放债券型证券投资基金</w:t>
      </w:r>
    </w:p>
    <w:p w:rsidR="001548F9" w:rsidRPr="00D46E57" w:rsidRDefault="001548F9" w:rsidP="000D3DE9">
      <w:pPr>
        <w:spacing w:line="360" w:lineRule="auto"/>
        <w:rPr>
          <w:rFonts w:eastAsiaTheme="minorEastAsia"/>
          <w:kern w:val="0"/>
          <w:szCs w:val="21"/>
        </w:rPr>
      </w:pPr>
      <w:r w:rsidRPr="00D46E57">
        <w:rPr>
          <w:rFonts w:eastAsiaTheme="minorEastAsia"/>
          <w:color w:val="000000"/>
          <w:szCs w:val="21"/>
        </w:rPr>
        <w:t>本报告期：</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1</w:t>
      </w:r>
      <w:r w:rsidRPr="00D46E57">
        <w:rPr>
          <w:rFonts w:eastAsiaTheme="minorEastAsia"/>
          <w:kern w:val="0"/>
          <w:szCs w:val="21"/>
        </w:rPr>
        <w:t>月</w:t>
      </w:r>
      <w:r w:rsidRPr="00D46E57">
        <w:rPr>
          <w:rFonts w:eastAsiaTheme="minorEastAsia"/>
          <w:kern w:val="0"/>
          <w:szCs w:val="21"/>
        </w:rPr>
        <w:t>1</w:t>
      </w:r>
      <w:r w:rsidRPr="00D46E57">
        <w:rPr>
          <w:rFonts w:eastAsiaTheme="minorEastAsia"/>
          <w:kern w:val="0"/>
          <w:szCs w:val="21"/>
        </w:rPr>
        <w:t>日至</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w:t>
      </w:r>
    </w:p>
    <w:p w:rsidR="001548F9" w:rsidRPr="00D46E57" w:rsidRDefault="001548F9" w:rsidP="006D141C">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150"/>
      </w:tblGrid>
      <w:tr w:rsidR="001548F9" w:rsidRPr="00D46E57" w:rsidTr="001A4BE3">
        <w:tc>
          <w:tcPr>
            <w:tcW w:w="2552" w:type="dxa"/>
            <w:vMerge w:val="restart"/>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本期</w:t>
            </w:r>
          </w:p>
          <w:p w:rsidR="001548F9" w:rsidRPr="00D46E57" w:rsidRDefault="001548F9">
            <w:pPr>
              <w:pStyle w:val="aff1"/>
              <w:spacing w:before="0" w:beforeAutospacing="0" w:after="0" w:afterAutospacing="0"/>
              <w:jc w:val="center"/>
              <w:rPr>
                <w:rFonts w:ascii="Times New Roman" w:eastAsiaTheme="minorEastAsia" w:hAnsi="Times New Roman"/>
                <w:b/>
                <w:color w:val="000000"/>
                <w:sz w:val="21"/>
                <w:szCs w:val="21"/>
              </w:rPr>
            </w:pP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1</w:t>
            </w:r>
            <w:r w:rsidRPr="00D46E57">
              <w:rPr>
                <w:rFonts w:ascii="Times New Roman" w:eastAsiaTheme="minorEastAsia" w:hAnsi="Times New Roman"/>
                <w:sz w:val="21"/>
                <w:szCs w:val="21"/>
              </w:rPr>
              <w:t>日至</w:t>
            </w:r>
            <w:r w:rsidRPr="00D46E57">
              <w:rPr>
                <w:rFonts w:ascii="Times New Roman" w:eastAsiaTheme="minorEastAsia" w:hAnsi="Times New Roman"/>
                <w:sz w:val="21"/>
                <w:szCs w:val="21"/>
              </w:rPr>
              <w:t>2021</w:t>
            </w:r>
            <w:r w:rsidRPr="00D46E57">
              <w:rPr>
                <w:rFonts w:ascii="Times New Roman" w:eastAsiaTheme="minorEastAsia" w:hAnsi="Times New Roman"/>
                <w:sz w:val="21"/>
                <w:szCs w:val="21"/>
              </w:rPr>
              <w:t>年</w:t>
            </w:r>
            <w:r w:rsidRPr="00D46E57">
              <w:rPr>
                <w:rFonts w:ascii="Times New Roman" w:eastAsiaTheme="minorEastAsia" w:hAnsi="Times New Roman"/>
                <w:sz w:val="21"/>
                <w:szCs w:val="21"/>
              </w:rPr>
              <w:t>6</w:t>
            </w:r>
            <w:r w:rsidRPr="00D46E57">
              <w:rPr>
                <w:rFonts w:ascii="Times New Roman" w:eastAsiaTheme="minorEastAsia" w:hAnsi="Times New Roman"/>
                <w:sz w:val="21"/>
                <w:szCs w:val="21"/>
              </w:rPr>
              <w:t>月</w:t>
            </w:r>
            <w:r w:rsidRPr="00D46E57">
              <w:rPr>
                <w:rFonts w:ascii="Times New Roman" w:eastAsiaTheme="minorEastAsia" w:hAnsi="Times New Roman"/>
                <w:sz w:val="21"/>
                <w:szCs w:val="21"/>
              </w:rPr>
              <w:t>30</w:t>
            </w:r>
            <w:r w:rsidRPr="00D46E57">
              <w:rPr>
                <w:rFonts w:ascii="Times New Roman" w:eastAsiaTheme="minorEastAsia" w:hAnsi="Times New Roman"/>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b/>
                <w:color w:val="000000"/>
                <w:szCs w:val="21"/>
              </w:rPr>
            </w:pP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实收基金</w:t>
            </w:r>
          </w:p>
        </w:tc>
        <w:tc>
          <w:tcPr>
            <w:tcW w:w="2149"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5,472,798.73</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2,105,579,171.40</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27,711,730.46</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27,711,730.46</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33,184,529.19</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2,133,290,901.86</w:t>
            </w:r>
          </w:p>
        </w:tc>
      </w:tr>
      <w:tr w:rsidR="001548F9" w:rsidRPr="00D46E57" w:rsidTr="001A4BE3">
        <w:tc>
          <w:tcPr>
            <w:tcW w:w="2552" w:type="dxa"/>
            <w:vMerge w:val="restart"/>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项目</w:t>
            </w:r>
          </w:p>
        </w:tc>
        <w:tc>
          <w:tcPr>
            <w:tcW w:w="6448" w:type="dxa"/>
            <w:gridSpan w:val="3"/>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上年度可比期间</w:t>
            </w:r>
          </w:p>
          <w:p w:rsidR="001548F9" w:rsidRPr="00D46E57" w:rsidRDefault="001548F9">
            <w:pPr>
              <w:pStyle w:val="aff1"/>
              <w:spacing w:before="0" w:beforeAutospacing="0" w:after="0" w:afterAutospacing="0"/>
              <w:jc w:val="center"/>
              <w:rPr>
                <w:rFonts w:ascii="Times New Roman" w:eastAsiaTheme="minorEastAsia" w:hAnsi="Times New Roman"/>
                <w:color w:val="000000"/>
                <w:sz w:val="21"/>
                <w:szCs w:val="21"/>
              </w:rPr>
            </w:pP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3</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18</w:t>
            </w:r>
            <w:r w:rsidRPr="00D46E57">
              <w:rPr>
                <w:rFonts w:ascii="Times New Roman" w:eastAsiaTheme="minorEastAsia" w:hAnsi="Times New Roman"/>
                <w:color w:val="000000"/>
                <w:sz w:val="21"/>
                <w:szCs w:val="21"/>
              </w:rPr>
              <w:t>日（基金合同生效日）至</w:t>
            </w:r>
            <w:r w:rsidRPr="00D46E57">
              <w:rPr>
                <w:rFonts w:ascii="Times New Roman" w:eastAsiaTheme="minorEastAsia" w:hAnsi="Times New Roman"/>
                <w:color w:val="000000"/>
                <w:sz w:val="21"/>
                <w:szCs w:val="21"/>
              </w:rPr>
              <w:t>2020</w:t>
            </w:r>
            <w:r w:rsidRPr="00D46E57">
              <w:rPr>
                <w:rFonts w:ascii="Times New Roman" w:eastAsiaTheme="minorEastAsia" w:hAnsi="Times New Roman"/>
                <w:color w:val="000000"/>
                <w:sz w:val="21"/>
                <w:szCs w:val="21"/>
              </w:rPr>
              <w:t>年</w:t>
            </w:r>
            <w:r w:rsidRPr="00D46E57">
              <w:rPr>
                <w:rFonts w:ascii="Times New Roman" w:eastAsiaTheme="minorEastAsia" w:hAnsi="Times New Roman"/>
                <w:color w:val="000000"/>
                <w:sz w:val="21"/>
                <w:szCs w:val="21"/>
              </w:rPr>
              <w:t>6</w:t>
            </w:r>
            <w:r w:rsidRPr="00D46E57">
              <w:rPr>
                <w:rFonts w:ascii="Times New Roman" w:eastAsiaTheme="minorEastAsia" w:hAnsi="Times New Roman"/>
                <w:color w:val="000000"/>
                <w:sz w:val="21"/>
                <w:szCs w:val="21"/>
              </w:rPr>
              <w:t>月</w:t>
            </w:r>
            <w:r w:rsidRPr="00D46E57">
              <w:rPr>
                <w:rFonts w:ascii="Times New Roman" w:eastAsiaTheme="minorEastAsia" w:hAnsi="Times New Roman"/>
                <w:color w:val="000000"/>
                <w:sz w:val="21"/>
                <w:szCs w:val="21"/>
              </w:rPr>
              <w:t>30</w:t>
            </w:r>
            <w:r w:rsidRPr="00D46E57">
              <w:rPr>
                <w:rFonts w:ascii="Times New Roman" w:eastAsiaTheme="minorEastAsia" w:hAnsi="Times New Roman"/>
                <w:color w:val="000000"/>
                <w:sz w:val="21"/>
                <w:szCs w:val="21"/>
              </w:rPr>
              <w:t>日</w:t>
            </w:r>
          </w:p>
        </w:tc>
      </w:tr>
      <w:tr w:rsidR="001548F9" w:rsidRPr="00D46E57" w:rsidTr="001A4BE3">
        <w:tc>
          <w:tcPr>
            <w:tcW w:w="2552" w:type="dxa"/>
            <w:vMerge/>
            <w:vAlign w:val="center"/>
          </w:tcPr>
          <w:p w:rsidR="001548F9" w:rsidRPr="00D46E57" w:rsidRDefault="001548F9">
            <w:pPr>
              <w:widowControl/>
              <w:jc w:val="left"/>
              <w:rPr>
                <w:rFonts w:eastAsiaTheme="minorEastAsia"/>
                <w:color w:val="000000"/>
                <w:szCs w:val="21"/>
              </w:rPr>
            </w:pPr>
          </w:p>
        </w:tc>
        <w:tc>
          <w:tcPr>
            <w:tcW w:w="2149" w:type="dxa"/>
            <w:vAlign w:val="center"/>
          </w:tcPr>
          <w:p w:rsidR="001548F9" w:rsidRPr="00D46E57" w:rsidRDefault="001548F9">
            <w:pPr>
              <w:jc w:val="center"/>
              <w:rPr>
                <w:rFonts w:eastAsiaTheme="minorEastAsia"/>
                <w:color w:val="000000"/>
                <w:szCs w:val="21"/>
              </w:rPr>
            </w:pPr>
            <w:r w:rsidRPr="00D46E57">
              <w:rPr>
                <w:rFonts w:eastAsiaTheme="minorEastAsia"/>
                <w:b/>
                <w:color w:val="000000"/>
                <w:szCs w:val="21"/>
              </w:rPr>
              <w:t>实收基金</w:t>
            </w:r>
          </w:p>
        </w:tc>
        <w:tc>
          <w:tcPr>
            <w:tcW w:w="2149" w:type="dxa"/>
          </w:tcPr>
          <w:p w:rsidR="001548F9" w:rsidRPr="00D46E57" w:rsidRDefault="001548F9">
            <w:pPr>
              <w:jc w:val="center"/>
              <w:rPr>
                <w:rFonts w:eastAsiaTheme="minorEastAsia"/>
                <w:color w:val="000000"/>
                <w:szCs w:val="21"/>
              </w:rPr>
            </w:pPr>
            <w:r w:rsidRPr="00D46E57">
              <w:rPr>
                <w:rFonts w:eastAsiaTheme="minorEastAsia"/>
                <w:b/>
                <w:color w:val="000000"/>
                <w:szCs w:val="21"/>
              </w:rPr>
              <w:t>未分配利润</w:t>
            </w:r>
          </w:p>
        </w:tc>
        <w:tc>
          <w:tcPr>
            <w:tcW w:w="2150" w:type="dxa"/>
            <w:vAlign w:val="center"/>
          </w:tcPr>
          <w:p w:rsidR="001548F9" w:rsidRPr="00D46E57" w:rsidRDefault="001548F9">
            <w:pPr>
              <w:jc w:val="center"/>
              <w:rPr>
                <w:rFonts w:eastAsiaTheme="minorEastAsia"/>
                <w:b/>
                <w:color w:val="000000"/>
                <w:szCs w:val="21"/>
              </w:rPr>
            </w:pPr>
            <w:r w:rsidRPr="00D46E57">
              <w:rPr>
                <w:rFonts w:eastAsiaTheme="minorEastAsia"/>
                <w:b/>
                <w:color w:val="000000"/>
                <w:szCs w:val="21"/>
              </w:rPr>
              <w:t>所有者权益合计</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一、期初所有者权益（基金净值）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二、本期经营活动产生的基金净值变动数（本期利润）</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8,057,026.70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8,057,026.70</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三、本期基金份额交易产生的基金净值变动数（净值减少以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其中：</w:t>
            </w:r>
            <w:r w:rsidRPr="00D46E57">
              <w:rPr>
                <w:rFonts w:eastAsiaTheme="minorEastAsia"/>
                <w:color w:val="000000"/>
                <w:szCs w:val="21"/>
              </w:rPr>
              <w:t>1.</w:t>
            </w:r>
            <w:r w:rsidRPr="00D46E57">
              <w:rPr>
                <w:rFonts w:eastAsiaTheme="minorEastAsia"/>
                <w:color w:val="000000"/>
                <w:szCs w:val="21"/>
              </w:rPr>
              <w:t>基金申购款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ind w:firstLineChars="300" w:firstLine="630"/>
              <w:rPr>
                <w:rFonts w:eastAsiaTheme="minorEastAsia"/>
                <w:color w:val="000000"/>
                <w:szCs w:val="21"/>
              </w:rPr>
            </w:pPr>
            <w:r w:rsidRPr="00D46E57">
              <w:rPr>
                <w:rFonts w:eastAsiaTheme="minorEastAsia"/>
                <w:color w:val="000000"/>
                <w:szCs w:val="21"/>
              </w:rPr>
              <w:t>2.</w:t>
            </w:r>
            <w:r w:rsidRPr="00D46E57">
              <w:rPr>
                <w:rFonts w:eastAsiaTheme="minorEastAsia"/>
                <w:color w:val="000000"/>
                <w:szCs w:val="21"/>
              </w:rPr>
              <w:t>基金赎回款</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lastRenderedPageBreak/>
              <w:t>四、本期向基金份额持有人分配利润产生的基金净值变动（净值减少以</w:t>
            </w:r>
            <w:r w:rsidRPr="00D46E57">
              <w:rPr>
                <w:rFonts w:eastAsiaTheme="minorEastAsia"/>
                <w:color w:val="000000"/>
                <w:szCs w:val="21"/>
              </w:rPr>
              <w:t>“-”</w:t>
            </w:r>
            <w:r w:rsidRPr="00D46E57">
              <w:rPr>
                <w:rFonts w:eastAsiaTheme="minorEastAsia"/>
                <w:color w:val="000000"/>
                <w:szCs w:val="21"/>
              </w:rPr>
              <w:t>号填列）</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w:t>
            </w:r>
          </w:p>
        </w:tc>
      </w:tr>
      <w:tr w:rsidR="001548F9" w:rsidRPr="00D46E57" w:rsidTr="0018552C">
        <w:tc>
          <w:tcPr>
            <w:tcW w:w="2552" w:type="dxa"/>
            <w:vAlign w:val="center"/>
          </w:tcPr>
          <w:p w:rsidR="001548F9" w:rsidRPr="00D46E57" w:rsidRDefault="001548F9" w:rsidP="0018552C">
            <w:pPr>
              <w:rPr>
                <w:rFonts w:eastAsiaTheme="minorEastAsia"/>
                <w:color w:val="000000"/>
                <w:szCs w:val="21"/>
              </w:rPr>
            </w:pPr>
            <w:r w:rsidRPr="00D46E57">
              <w:rPr>
                <w:rFonts w:eastAsiaTheme="minorEastAsia"/>
                <w:color w:val="000000"/>
                <w:szCs w:val="21"/>
              </w:rPr>
              <w:t>五、期末所有者权益（基金净值）</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2,100,106,372.67</w:t>
            </w:r>
          </w:p>
        </w:tc>
        <w:tc>
          <w:tcPr>
            <w:tcW w:w="2149"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8,057,026.70</w:t>
            </w:r>
          </w:p>
        </w:tc>
        <w:tc>
          <w:tcPr>
            <w:tcW w:w="2150" w:type="dxa"/>
            <w:vAlign w:val="center"/>
          </w:tcPr>
          <w:p w:rsidR="001548F9" w:rsidRPr="00D46E57" w:rsidRDefault="001548F9" w:rsidP="0018552C">
            <w:pPr>
              <w:jc w:val="right"/>
              <w:rPr>
                <w:rFonts w:eastAsiaTheme="minorEastAsia"/>
                <w:color w:val="000000"/>
                <w:szCs w:val="21"/>
              </w:rPr>
            </w:pPr>
            <w:r w:rsidRPr="00D46E57">
              <w:rPr>
                <w:rFonts w:eastAsiaTheme="minorEastAsia"/>
                <w:color w:val="000000"/>
                <w:szCs w:val="21"/>
              </w:rPr>
              <w:t>2,108,163,399.37</w:t>
            </w:r>
          </w:p>
        </w:tc>
      </w:tr>
    </w:tbl>
    <w:p w:rsidR="0039626A" w:rsidRPr="00D46E57" w:rsidRDefault="0039626A" w:rsidP="0068318A">
      <w:pPr>
        <w:spacing w:beforeLines="100" w:before="312" w:line="360" w:lineRule="auto"/>
        <w:rPr>
          <w:rFonts w:eastAsiaTheme="minorEastAsia"/>
          <w:szCs w:val="21"/>
        </w:rPr>
      </w:pPr>
      <w:r w:rsidRPr="00D46E57">
        <w:rPr>
          <w:rFonts w:eastAsiaTheme="minorEastAsia"/>
          <w:szCs w:val="21"/>
        </w:rPr>
        <w:t>报表附注为财务报表的组成部分。</w:t>
      </w:r>
    </w:p>
    <w:p w:rsidR="0039626A" w:rsidRPr="00D46E57" w:rsidRDefault="0039626A" w:rsidP="00090020">
      <w:pPr>
        <w:spacing w:line="360" w:lineRule="auto"/>
        <w:rPr>
          <w:rFonts w:eastAsiaTheme="minorEastAsia"/>
          <w:szCs w:val="21"/>
        </w:rPr>
      </w:pPr>
      <w:r w:rsidRPr="00D46E57">
        <w:rPr>
          <w:rFonts w:eastAsiaTheme="minorEastAsia"/>
          <w:szCs w:val="21"/>
        </w:rPr>
        <w:t>本报告</w:t>
      </w:r>
      <w:r w:rsidRPr="00D46E57">
        <w:rPr>
          <w:rFonts w:eastAsiaTheme="minorEastAsia"/>
          <w:szCs w:val="21"/>
        </w:rPr>
        <w:t>6.1</w:t>
      </w:r>
      <w:r w:rsidRPr="00D46E57">
        <w:rPr>
          <w:rFonts w:eastAsiaTheme="minorEastAsia"/>
          <w:szCs w:val="21"/>
        </w:rPr>
        <w:t>至</w:t>
      </w:r>
      <w:r w:rsidRPr="00D46E57">
        <w:rPr>
          <w:rFonts w:eastAsiaTheme="minorEastAsia"/>
          <w:szCs w:val="21"/>
        </w:rPr>
        <w:t>6.4</w:t>
      </w:r>
      <w:r w:rsidRPr="00D46E57">
        <w:rPr>
          <w:rFonts w:eastAsiaTheme="minorEastAsia"/>
          <w:szCs w:val="21"/>
        </w:rPr>
        <w:t>，财务报表由下列负责人签署：</w:t>
      </w:r>
    </w:p>
    <w:p w:rsidR="001548F9" w:rsidRPr="00D46E57" w:rsidRDefault="007C0872" w:rsidP="00E637EA">
      <w:pPr>
        <w:spacing w:line="360" w:lineRule="auto"/>
        <w:rPr>
          <w:rFonts w:eastAsiaTheme="minorEastAsia"/>
          <w:szCs w:val="21"/>
        </w:rPr>
      </w:pPr>
      <w:r w:rsidRPr="00D46E57">
        <w:rPr>
          <w:rFonts w:eastAsiaTheme="minorEastAsia"/>
          <w:szCs w:val="21"/>
        </w:rPr>
        <w:t>基金管理人</w:t>
      </w:r>
      <w:r w:rsidR="0039626A" w:rsidRPr="00D46E57">
        <w:rPr>
          <w:rFonts w:eastAsiaTheme="minorEastAsia"/>
          <w:szCs w:val="21"/>
        </w:rPr>
        <w:t>负责人：王大智，主管会计工作负责人：杨怡</w:t>
      </w:r>
      <w:r w:rsidR="0039626A" w:rsidRPr="00D46E57">
        <w:rPr>
          <w:rFonts w:eastAsiaTheme="minorEastAsia"/>
          <w:szCs w:val="21"/>
        </w:rPr>
        <w:t xml:space="preserve"> </w:t>
      </w:r>
      <w:r w:rsidR="0039626A" w:rsidRPr="00D46E57">
        <w:rPr>
          <w:rFonts w:eastAsiaTheme="minorEastAsia"/>
          <w:szCs w:val="21"/>
        </w:rPr>
        <w:t>，会计机构负责人：张璐</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54" w:name="_Toc225498271"/>
      <w:bookmarkStart w:id="55" w:name="_Toc81224855"/>
      <w:r w:rsidRPr="00D46E57">
        <w:rPr>
          <w:rFonts w:ascii="Times New Roman" w:eastAsiaTheme="minorEastAsia" w:hAnsi="Times New Roman"/>
          <w:kern w:val="0"/>
          <w:sz w:val="21"/>
          <w:szCs w:val="21"/>
        </w:rPr>
        <w:t xml:space="preserve">6.4 </w:t>
      </w:r>
      <w:r w:rsidRPr="00D46E57">
        <w:rPr>
          <w:rFonts w:ascii="Times New Roman" w:eastAsiaTheme="minorEastAsia" w:hAnsi="Times New Roman"/>
          <w:kern w:val="0"/>
          <w:sz w:val="21"/>
          <w:szCs w:val="21"/>
        </w:rPr>
        <w:t>报表附注</w:t>
      </w:r>
      <w:bookmarkEnd w:id="54"/>
      <w:bookmarkEnd w:id="55"/>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 </w:t>
      </w:r>
      <w:r w:rsidRPr="00D46E57">
        <w:rPr>
          <w:rFonts w:eastAsiaTheme="minorEastAsia"/>
          <w:b/>
          <w:color w:val="000000"/>
          <w:kern w:val="0"/>
          <w:szCs w:val="21"/>
        </w:rPr>
        <w:t>基金基本情况</w:t>
      </w:r>
    </w:p>
    <w:p w:rsidR="00E925BC" w:rsidRDefault="00724804">
      <w:pPr>
        <w:spacing w:line="360" w:lineRule="auto"/>
        <w:ind w:firstLineChars="200" w:firstLine="420"/>
        <w:rPr>
          <w:rFonts w:eastAsiaTheme="minorEastAsia"/>
          <w:kern w:val="0"/>
          <w:szCs w:val="21"/>
        </w:rPr>
      </w:pPr>
      <w:r>
        <w:rPr>
          <w:rFonts w:eastAsiaTheme="minorEastAsia"/>
          <w:kern w:val="0"/>
          <w:szCs w:val="21"/>
        </w:rPr>
        <w:t>上投摩根瑞泰</w:t>
      </w:r>
      <w:r>
        <w:rPr>
          <w:rFonts w:eastAsiaTheme="minorEastAsia"/>
          <w:kern w:val="0"/>
          <w:szCs w:val="21"/>
        </w:rPr>
        <w:t>38</w:t>
      </w:r>
      <w:r>
        <w:rPr>
          <w:rFonts w:eastAsiaTheme="minorEastAsia"/>
          <w:kern w:val="0"/>
          <w:szCs w:val="21"/>
        </w:rPr>
        <w:t>个月定期开放债券型证券投资基金</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[2019]2749</w:t>
      </w:r>
      <w:r>
        <w:rPr>
          <w:rFonts w:eastAsiaTheme="minorEastAsia"/>
          <w:kern w:val="0"/>
          <w:szCs w:val="21"/>
        </w:rPr>
        <w:t>号《关于准予上投摩根瑞泰</w:t>
      </w:r>
      <w:r>
        <w:rPr>
          <w:rFonts w:eastAsiaTheme="minorEastAsia"/>
          <w:kern w:val="0"/>
          <w:szCs w:val="21"/>
        </w:rPr>
        <w:t>38</w:t>
      </w:r>
      <w:r>
        <w:rPr>
          <w:rFonts w:eastAsiaTheme="minorEastAsia"/>
          <w:kern w:val="0"/>
          <w:szCs w:val="21"/>
        </w:rPr>
        <w:t>个月定期开放债券型证券投资基金注册的批复》核准，由上投摩根基金管理有限公司依照《中华人民共和国证券投资基金法》和《上投摩根瑞泰</w:t>
      </w:r>
      <w:r>
        <w:rPr>
          <w:rFonts w:eastAsiaTheme="minorEastAsia"/>
          <w:kern w:val="0"/>
          <w:szCs w:val="21"/>
        </w:rPr>
        <w:t>38</w:t>
      </w:r>
      <w:r>
        <w:rPr>
          <w:rFonts w:eastAsiaTheme="minorEastAsia"/>
          <w:kern w:val="0"/>
          <w:szCs w:val="21"/>
        </w:rPr>
        <w:t>个月定期开放债券型证券投资基金基金合同》负责公开募集。本基金为契约型、定期开放式，存续期限不定，首次设立募集不包括认购资金利息共募集人民币</w:t>
      </w:r>
      <w:r>
        <w:rPr>
          <w:rFonts w:eastAsiaTheme="minorEastAsia"/>
          <w:kern w:val="0"/>
          <w:szCs w:val="21"/>
        </w:rPr>
        <w:t>2,100,106,143.55</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(2020)</w:t>
      </w:r>
      <w:r>
        <w:rPr>
          <w:rFonts w:eastAsiaTheme="minorEastAsia"/>
          <w:kern w:val="0"/>
          <w:szCs w:val="21"/>
        </w:rPr>
        <w:t>第</w:t>
      </w:r>
      <w:r>
        <w:rPr>
          <w:rFonts w:eastAsiaTheme="minorEastAsia"/>
          <w:kern w:val="0"/>
          <w:szCs w:val="21"/>
        </w:rPr>
        <w:t>0034</w:t>
      </w:r>
      <w:r>
        <w:rPr>
          <w:rFonts w:eastAsiaTheme="minorEastAsia"/>
          <w:kern w:val="0"/>
          <w:szCs w:val="21"/>
        </w:rPr>
        <w:t>号验资报告予以验证。经向中国证监会备案，《上投摩根瑞泰</w:t>
      </w:r>
      <w:r>
        <w:rPr>
          <w:rFonts w:eastAsiaTheme="minorEastAsia"/>
          <w:kern w:val="0"/>
          <w:szCs w:val="21"/>
        </w:rPr>
        <w:t>38</w:t>
      </w:r>
      <w:r>
        <w:rPr>
          <w:rFonts w:eastAsiaTheme="minorEastAsia"/>
          <w:kern w:val="0"/>
          <w:szCs w:val="21"/>
        </w:rPr>
        <w:t>个月定期开放债券型证券投资基金基金合同》于</w:t>
      </w:r>
      <w:r>
        <w:rPr>
          <w:rFonts w:eastAsiaTheme="minorEastAsia"/>
          <w:kern w:val="0"/>
          <w:szCs w:val="21"/>
        </w:rPr>
        <w:t>2020</w:t>
      </w:r>
      <w:r>
        <w:rPr>
          <w:rFonts w:eastAsiaTheme="minorEastAsia"/>
          <w:kern w:val="0"/>
          <w:szCs w:val="21"/>
        </w:rPr>
        <w:t>年</w:t>
      </w:r>
      <w:r>
        <w:rPr>
          <w:rFonts w:eastAsiaTheme="minorEastAsia"/>
          <w:kern w:val="0"/>
          <w:szCs w:val="21"/>
        </w:rPr>
        <w:t>3</w:t>
      </w:r>
      <w:r>
        <w:rPr>
          <w:rFonts w:eastAsiaTheme="minorEastAsia"/>
          <w:kern w:val="0"/>
          <w:szCs w:val="21"/>
        </w:rPr>
        <w:t>月</w:t>
      </w:r>
      <w:r>
        <w:rPr>
          <w:rFonts w:eastAsiaTheme="minorEastAsia"/>
          <w:kern w:val="0"/>
          <w:szCs w:val="21"/>
        </w:rPr>
        <w:t>18</w:t>
      </w:r>
      <w:r>
        <w:rPr>
          <w:rFonts w:eastAsiaTheme="minorEastAsia"/>
          <w:kern w:val="0"/>
          <w:szCs w:val="21"/>
        </w:rPr>
        <w:t>日正式生效，基金合同生效日的基金份额总额为</w:t>
      </w:r>
      <w:r>
        <w:rPr>
          <w:rFonts w:eastAsiaTheme="minorEastAsia"/>
          <w:kern w:val="0"/>
          <w:szCs w:val="21"/>
        </w:rPr>
        <w:t>2,100,106,372.67</w:t>
      </w:r>
      <w:r>
        <w:rPr>
          <w:rFonts w:eastAsiaTheme="minorEastAsia"/>
          <w:kern w:val="0"/>
          <w:szCs w:val="21"/>
        </w:rPr>
        <w:t>份基金份额，其中认购资金利息折合</w:t>
      </w:r>
      <w:r>
        <w:rPr>
          <w:rFonts w:eastAsiaTheme="minorEastAsia"/>
          <w:kern w:val="0"/>
          <w:szCs w:val="21"/>
        </w:rPr>
        <w:t>229.12</w:t>
      </w:r>
      <w:r>
        <w:rPr>
          <w:rFonts w:eastAsiaTheme="minorEastAsia"/>
          <w:kern w:val="0"/>
          <w:szCs w:val="21"/>
        </w:rPr>
        <w:t>份基金份额。本基金的基金管理人为上投摩根基金管理有限公司，基金托管人为中国邮政储蓄银行股份有限公司。</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根据《上投摩根瑞泰</w:t>
      </w:r>
      <w:r>
        <w:rPr>
          <w:rFonts w:eastAsiaTheme="minorEastAsia"/>
          <w:kern w:val="0"/>
          <w:szCs w:val="21"/>
        </w:rPr>
        <w:t>38</w:t>
      </w:r>
      <w:r>
        <w:rPr>
          <w:rFonts w:eastAsiaTheme="minorEastAsia"/>
          <w:kern w:val="0"/>
          <w:szCs w:val="21"/>
        </w:rPr>
        <w:t>个月定期开放债券型证券投资基金基金合同》，本基金以</w:t>
      </w:r>
      <w:r>
        <w:rPr>
          <w:rFonts w:eastAsiaTheme="minorEastAsia"/>
          <w:kern w:val="0"/>
          <w:szCs w:val="21"/>
        </w:rPr>
        <w:t>38</w:t>
      </w:r>
      <w:r>
        <w:rPr>
          <w:rFonts w:eastAsiaTheme="minorEastAsia"/>
          <w:kern w:val="0"/>
          <w:szCs w:val="21"/>
        </w:rPr>
        <w:t>个月为一个封闭期。本基金的封闭期为自基金合同生效之日起</w:t>
      </w:r>
      <w:r>
        <w:rPr>
          <w:rFonts w:eastAsiaTheme="minorEastAsia"/>
          <w:kern w:val="0"/>
          <w:szCs w:val="21"/>
        </w:rPr>
        <w:t>(</w:t>
      </w:r>
      <w:r>
        <w:rPr>
          <w:rFonts w:eastAsiaTheme="minorEastAsia"/>
          <w:kern w:val="0"/>
          <w:szCs w:val="21"/>
        </w:rPr>
        <w:t>含当日</w:t>
      </w:r>
      <w:r>
        <w:rPr>
          <w:rFonts w:eastAsiaTheme="minorEastAsia"/>
          <w:kern w:val="0"/>
          <w:szCs w:val="21"/>
        </w:rPr>
        <w:t>)</w:t>
      </w:r>
      <w:r>
        <w:rPr>
          <w:rFonts w:eastAsiaTheme="minorEastAsia"/>
          <w:kern w:val="0"/>
          <w:szCs w:val="21"/>
        </w:rPr>
        <w:t>或自每一开放期结束之日次日起</w:t>
      </w:r>
      <w:r>
        <w:rPr>
          <w:rFonts w:eastAsiaTheme="minorEastAsia"/>
          <w:kern w:val="0"/>
          <w:szCs w:val="21"/>
        </w:rPr>
        <w:t>(</w:t>
      </w:r>
      <w:r>
        <w:rPr>
          <w:rFonts w:eastAsiaTheme="minorEastAsia"/>
          <w:kern w:val="0"/>
          <w:szCs w:val="21"/>
        </w:rPr>
        <w:t>含当日</w:t>
      </w:r>
      <w:r>
        <w:rPr>
          <w:rFonts w:eastAsiaTheme="minorEastAsia"/>
          <w:kern w:val="0"/>
          <w:szCs w:val="21"/>
        </w:rPr>
        <w:t>)</w:t>
      </w:r>
      <w:r>
        <w:rPr>
          <w:rFonts w:eastAsiaTheme="minorEastAsia"/>
          <w:kern w:val="0"/>
          <w:szCs w:val="21"/>
        </w:rPr>
        <w:t>至其</w:t>
      </w:r>
      <w:r>
        <w:rPr>
          <w:rFonts w:eastAsiaTheme="minorEastAsia"/>
          <w:kern w:val="0"/>
          <w:szCs w:val="21"/>
        </w:rPr>
        <w:t>38</w:t>
      </w:r>
      <w:r>
        <w:rPr>
          <w:rFonts w:eastAsiaTheme="minorEastAsia"/>
          <w:kern w:val="0"/>
          <w:szCs w:val="21"/>
        </w:rPr>
        <w:t>个月后的月度对日的前一日止。本基金在封闭期内不办理申购与赎回业务，也不上市交易。本基金自每个封闭期结束之后下一个工作日起</w:t>
      </w:r>
      <w:r>
        <w:rPr>
          <w:rFonts w:eastAsiaTheme="minorEastAsia"/>
          <w:kern w:val="0"/>
          <w:szCs w:val="21"/>
        </w:rPr>
        <w:t>(</w:t>
      </w:r>
      <w:r>
        <w:rPr>
          <w:rFonts w:eastAsiaTheme="minorEastAsia"/>
          <w:kern w:val="0"/>
          <w:szCs w:val="21"/>
        </w:rPr>
        <w:t>含当日</w:t>
      </w:r>
      <w:r>
        <w:rPr>
          <w:rFonts w:eastAsiaTheme="minorEastAsia"/>
          <w:kern w:val="0"/>
          <w:szCs w:val="21"/>
        </w:rPr>
        <w:t>)</w:t>
      </w:r>
      <w:r>
        <w:rPr>
          <w:rFonts w:eastAsiaTheme="minorEastAsia"/>
          <w:kern w:val="0"/>
          <w:szCs w:val="21"/>
        </w:rPr>
        <w:t>进入开放期，期间可以办理申购与赎回业务。</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根据《上投摩根瑞泰</w:t>
      </w:r>
      <w:r>
        <w:rPr>
          <w:rFonts w:eastAsiaTheme="minorEastAsia"/>
          <w:kern w:val="0"/>
          <w:szCs w:val="21"/>
        </w:rPr>
        <w:t>38</w:t>
      </w:r>
      <w:r>
        <w:rPr>
          <w:rFonts w:eastAsiaTheme="minorEastAsia"/>
          <w:kern w:val="0"/>
          <w:szCs w:val="21"/>
        </w:rPr>
        <w:t>个月定期开放债券型证券投资基金招募说明书》，本基金根据认购</w:t>
      </w:r>
      <w:r>
        <w:rPr>
          <w:rFonts w:eastAsiaTheme="minorEastAsia"/>
          <w:kern w:val="0"/>
          <w:szCs w:val="21"/>
        </w:rPr>
        <w:t>/</w:t>
      </w:r>
      <w:r>
        <w:rPr>
          <w:rFonts w:eastAsiaTheme="minorEastAsia"/>
          <w:kern w:val="0"/>
          <w:szCs w:val="21"/>
        </w:rPr>
        <w:t>申购费与销售服务费收取方式的不同，将基金份额分为不同的类别。在投资人认购</w:t>
      </w:r>
      <w:r>
        <w:rPr>
          <w:rFonts w:eastAsiaTheme="minorEastAsia"/>
          <w:kern w:val="0"/>
          <w:szCs w:val="21"/>
        </w:rPr>
        <w:t>/</w:t>
      </w:r>
      <w:r>
        <w:rPr>
          <w:rFonts w:eastAsiaTheme="minorEastAsia"/>
          <w:kern w:val="0"/>
          <w:szCs w:val="21"/>
        </w:rPr>
        <w:t>申购时收取认购</w:t>
      </w:r>
      <w:r>
        <w:rPr>
          <w:rFonts w:eastAsiaTheme="minorEastAsia"/>
          <w:kern w:val="0"/>
          <w:szCs w:val="21"/>
        </w:rPr>
        <w:t>/</w:t>
      </w:r>
      <w:r>
        <w:rPr>
          <w:rFonts w:eastAsiaTheme="minorEastAsia"/>
          <w:kern w:val="0"/>
          <w:szCs w:val="21"/>
        </w:rPr>
        <w:t>申购费用的，并不再从本类别基金资产中计提销售服务费的基金份额称为</w:t>
      </w:r>
      <w:r>
        <w:rPr>
          <w:rFonts w:eastAsiaTheme="minorEastAsia"/>
          <w:kern w:val="0"/>
          <w:szCs w:val="21"/>
        </w:rPr>
        <w:t>A</w:t>
      </w:r>
      <w:r>
        <w:rPr>
          <w:rFonts w:eastAsiaTheme="minorEastAsia"/>
          <w:kern w:val="0"/>
          <w:szCs w:val="21"/>
        </w:rPr>
        <w:t>类基金份额；在投资人</w:t>
      </w:r>
      <w:r>
        <w:rPr>
          <w:rFonts w:eastAsiaTheme="minorEastAsia"/>
          <w:kern w:val="0"/>
          <w:szCs w:val="21"/>
        </w:rPr>
        <w:lastRenderedPageBreak/>
        <w:t>认购</w:t>
      </w:r>
      <w:r>
        <w:rPr>
          <w:rFonts w:eastAsiaTheme="minorEastAsia"/>
          <w:kern w:val="0"/>
          <w:szCs w:val="21"/>
        </w:rPr>
        <w:t>/</w:t>
      </w:r>
      <w:r>
        <w:rPr>
          <w:rFonts w:eastAsiaTheme="minorEastAsia"/>
          <w:kern w:val="0"/>
          <w:szCs w:val="21"/>
        </w:rPr>
        <w:t>申购时不收取认购</w:t>
      </w:r>
      <w:r>
        <w:rPr>
          <w:rFonts w:eastAsiaTheme="minorEastAsia"/>
          <w:kern w:val="0"/>
          <w:szCs w:val="21"/>
        </w:rPr>
        <w:t>/</w:t>
      </w:r>
      <w:r>
        <w:rPr>
          <w:rFonts w:eastAsiaTheme="minorEastAsia"/>
          <w:kern w:val="0"/>
          <w:szCs w:val="21"/>
        </w:rPr>
        <w:t>申购费用，但从本类别基金资产中计提销售服务费的基金份额称为</w:t>
      </w:r>
      <w:r>
        <w:rPr>
          <w:rFonts w:eastAsiaTheme="minorEastAsia"/>
          <w:kern w:val="0"/>
          <w:szCs w:val="21"/>
        </w:rPr>
        <w:t>C</w:t>
      </w:r>
      <w:r>
        <w:rPr>
          <w:rFonts w:eastAsiaTheme="minorEastAsia"/>
          <w:kern w:val="0"/>
          <w:szCs w:val="21"/>
        </w:rPr>
        <w:t>类基金份额。</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类基金份额分别设置代码。由于基金费用的不同，本基金</w:t>
      </w:r>
      <w:r>
        <w:rPr>
          <w:rFonts w:eastAsiaTheme="minorEastAsia"/>
          <w:kern w:val="0"/>
          <w:szCs w:val="21"/>
        </w:rPr>
        <w:t>A</w:t>
      </w:r>
      <w:r>
        <w:rPr>
          <w:rFonts w:eastAsiaTheme="minorEastAsia"/>
          <w:kern w:val="0"/>
          <w:szCs w:val="21"/>
        </w:rPr>
        <w:t>类基金份额和</w:t>
      </w:r>
      <w:r>
        <w:rPr>
          <w:rFonts w:eastAsiaTheme="minorEastAsia"/>
          <w:kern w:val="0"/>
          <w:szCs w:val="21"/>
        </w:rPr>
        <w:t>C</w:t>
      </w:r>
      <w:r>
        <w:rPr>
          <w:rFonts w:eastAsiaTheme="minorEastAsia"/>
          <w:kern w:val="0"/>
          <w:szCs w:val="21"/>
        </w:rPr>
        <w:t>类基金份额将分别计算基金份额净值，计算公式为计算日各类别基金资产净值除以计算日发售在外的该类别基金份额总数。</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根据《中华人民共和国证券投资基金法》和《上投摩根瑞泰</w:t>
      </w:r>
      <w:r>
        <w:rPr>
          <w:rFonts w:eastAsiaTheme="minorEastAsia"/>
          <w:kern w:val="0"/>
          <w:szCs w:val="21"/>
        </w:rPr>
        <w:t>38</w:t>
      </w:r>
      <w:r>
        <w:rPr>
          <w:rFonts w:eastAsiaTheme="minorEastAsia"/>
          <w:kern w:val="0"/>
          <w:szCs w:val="21"/>
        </w:rPr>
        <w:t>个月定期开放债券型证券投资基金基金合同》的有关规定，本基金主要投资于债券</w:t>
      </w:r>
      <w:r>
        <w:rPr>
          <w:rFonts w:eastAsiaTheme="minorEastAsia"/>
          <w:kern w:val="0"/>
          <w:szCs w:val="21"/>
        </w:rPr>
        <w:t>(</w:t>
      </w:r>
      <w:r>
        <w:rPr>
          <w:rFonts w:eastAsiaTheme="minorEastAsia"/>
          <w:kern w:val="0"/>
          <w:szCs w:val="21"/>
        </w:rPr>
        <w:t>包括国债、央行票据、金融债券、企业债券、公司债券、中期票据、短期融资券、超短期融资券、次级债券、政府机构债、地方政府债</w:t>
      </w:r>
      <w:r>
        <w:rPr>
          <w:rFonts w:eastAsiaTheme="minorEastAsia"/>
          <w:kern w:val="0"/>
          <w:szCs w:val="21"/>
        </w:rPr>
        <w:t>)</w:t>
      </w:r>
      <w:r>
        <w:rPr>
          <w:rFonts w:eastAsiaTheme="minorEastAsia"/>
          <w:kern w:val="0"/>
          <w:szCs w:val="21"/>
        </w:rPr>
        <w:t>、资产支持证券、债券回购、银行存款</w:t>
      </w:r>
      <w:r>
        <w:rPr>
          <w:rFonts w:eastAsiaTheme="minorEastAsia"/>
          <w:kern w:val="0"/>
          <w:szCs w:val="21"/>
        </w:rPr>
        <w:t>(</w:t>
      </w:r>
      <w:r>
        <w:rPr>
          <w:rFonts w:eastAsiaTheme="minorEastAsia"/>
          <w:kern w:val="0"/>
          <w:szCs w:val="21"/>
        </w:rPr>
        <w:t>包括协议存款、定期存款等</w:t>
      </w:r>
      <w:r>
        <w:rPr>
          <w:rFonts w:eastAsiaTheme="minorEastAsia"/>
          <w:kern w:val="0"/>
          <w:szCs w:val="21"/>
        </w:rPr>
        <w:t>)</w:t>
      </w:r>
      <w:r>
        <w:rPr>
          <w:rFonts w:eastAsiaTheme="minorEastAsia"/>
          <w:kern w:val="0"/>
          <w:szCs w:val="21"/>
        </w:rPr>
        <w:t>、同业存单以及经中国证监会允许基金投资的其他金融工具，但需符合中国证监会的相关规定。本基金不投资股票、可转换债券、可交换债券。本基金的投资组合比例为：债券投资比例不低于基金资产的</w:t>
      </w:r>
      <w:r>
        <w:rPr>
          <w:rFonts w:eastAsiaTheme="minorEastAsia"/>
          <w:kern w:val="0"/>
          <w:szCs w:val="21"/>
        </w:rPr>
        <w:t>80%</w:t>
      </w:r>
      <w:r>
        <w:rPr>
          <w:rFonts w:eastAsiaTheme="minorEastAsia"/>
          <w:kern w:val="0"/>
          <w:szCs w:val="21"/>
        </w:rPr>
        <w:t>，但在每次开放期前</w:t>
      </w:r>
      <w:r>
        <w:rPr>
          <w:rFonts w:eastAsiaTheme="minorEastAsia"/>
          <w:kern w:val="0"/>
          <w:szCs w:val="21"/>
        </w:rPr>
        <w:t>3</w:t>
      </w:r>
      <w:r>
        <w:rPr>
          <w:rFonts w:eastAsiaTheme="minorEastAsia"/>
          <w:kern w:val="0"/>
          <w:szCs w:val="21"/>
        </w:rPr>
        <w:t>个月、开放期及开放期结束后</w:t>
      </w:r>
      <w:r>
        <w:rPr>
          <w:rFonts w:eastAsiaTheme="minorEastAsia"/>
          <w:kern w:val="0"/>
          <w:szCs w:val="21"/>
        </w:rPr>
        <w:t>3</w:t>
      </w:r>
      <w:r>
        <w:rPr>
          <w:rFonts w:eastAsiaTheme="minorEastAsia"/>
          <w:kern w:val="0"/>
          <w:szCs w:val="21"/>
        </w:rPr>
        <w:t>个月的期间内，本基金投资不受上述比例限制；开放期内现金及到期日在一年以内的政府债券占基金资产净值的比例不低于</w:t>
      </w:r>
      <w:r>
        <w:rPr>
          <w:rFonts w:eastAsiaTheme="minorEastAsia"/>
          <w:kern w:val="0"/>
          <w:szCs w:val="21"/>
        </w:rPr>
        <w:t>5%</w:t>
      </w:r>
      <w:r>
        <w:rPr>
          <w:rFonts w:eastAsiaTheme="minorEastAsia"/>
          <w:kern w:val="0"/>
          <w:szCs w:val="21"/>
        </w:rPr>
        <w:t>，封闭期内不受上述</w:t>
      </w:r>
      <w:r>
        <w:rPr>
          <w:rFonts w:eastAsiaTheme="minorEastAsia"/>
          <w:kern w:val="0"/>
          <w:szCs w:val="21"/>
        </w:rPr>
        <w:t>5%</w:t>
      </w:r>
      <w:r>
        <w:rPr>
          <w:rFonts w:eastAsiaTheme="minorEastAsia"/>
          <w:kern w:val="0"/>
          <w:szCs w:val="21"/>
        </w:rPr>
        <w:t>的限制，其中现金不包括结算备付金、存出保证金、应收申购款等。在每个封闭期，本基金的业绩比较基准为：该封闭期起始日公布的三年定期存款利率</w:t>
      </w:r>
      <w:r>
        <w:rPr>
          <w:rFonts w:eastAsiaTheme="minorEastAsia"/>
          <w:kern w:val="0"/>
          <w:szCs w:val="21"/>
        </w:rPr>
        <w:t>(</w:t>
      </w:r>
      <w:r>
        <w:rPr>
          <w:rFonts w:eastAsiaTheme="minorEastAsia"/>
          <w:kern w:val="0"/>
          <w:szCs w:val="21"/>
        </w:rPr>
        <w:t>税后</w:t>
      </w:r>
      <w:r>
        <w:rPr>
          <w:rFonts w:eastAsiaTheme="minorEastAsia"/>
          <w:kern w:val="0"/>
          <w:szCs w:val="21"/>
        </w:rPr>
        <w:t>)+1%</w:t>
      </w:r>
      <w:r>
        <w:rPr>
          <w:rFonts w:eastAsiaTheme="minorEastAsia"/>
          <w:kern w:val="0"/>
          <w:szCs w:val="21"/>
        </w:rPr>
        <w:t>。</w:t>
      </w:r>
    </w:p>
    <w:p w:rsidR="00E925BC" w:rsidRDefault="00E925BC">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本财务报表由本基金的基金管理人上投摩根基金管理有限公司于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8</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日批准报出。</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6.4.2 </w:t>
      </w:r>
      <w:r w:rsidRPr="00D46E57">
        <w:rPr>
          <w:rFonts w:eastAsiaTheme="minorEastAsia"/>
          <w:b/>
          <w:color w:val="000000"/>
          <w:kern w:val="0"/>
          <w:szCs w:val="21"/>
        </w:rPr>
        <w:t>会计报表的编制基础</w:t>
      </w:r>
    </w:p>
    <w:p w:rsidR="00E925BC" w:rsidRDefault="00724804">
      <w:pPr>
        <w:spacing w:line="360" w:lineRule="auto"/>
        <w:ind w:firstLineChars="200" w:firstLine="420"/>
        <w:rPr>
          <w:rFonts w:eastAsiaTheme="minorEastAsia"/>
          <w:kern w:val="0"/>
          <w:szCs w:val="21"/>
        </w:rPr>
      </w:pPr>
      <w:r>
        <w:rPr>
          <w:rFonts w:eastAsiaTheme="minorEastAsia"/>
          <w:kern w:val="0"/>
          <w:szCs w:val="21"/>
        </w:rPr>
        <w:t>本基金的财务报表按照财政部于</w:t>
      </w:r>
      <w:r>
        <w:rPr>
          <w:rFonts w:eastAsiaTheme="minorEastAsia"/>
          <w:kern w:val="0"/>
          <w:szCs w:val="21"/>
        </w:rPr>
        <w:t>2006</w:t>
      </w:r>
      <w:r>
        <w:rPr>
          <w:rFonts w:eastAsiaTheme="minorEastAsia"/>
          <w:kern w:val="0"/>
          <w:szCs w:val="21"/>
        </w:rPr>
        <w:t>年</w:t>
      </w:r>
      <w:r>
        <w:rPr>
          <w:rFonts w:eastAsiaTheme="minorEastAsia"/>
          <w:kern w:val="0"/>
          <w:szCs w:val="21"/>
        </w:rPr>
        <w:t>2</w:t>
      </w:r>
      <w:r>
        <w:rPr>
          <w:rFonts w:eastAsiaTheme="minorEastAsia"/>
          <w:kern w:val="0"/>
          <w:szCs w:val="21"/>
        </w:rPr>
        <w:t>月</w:t>
      </w:r>
      <w:r>
        <w:rPr>
          <w:rFonts w:eastAsiaTheme="minorEastAsia"/>
          <w:kern w:val="0"/>
          <w:szCs w:val="21"/>
        </w:rPr>
        <w:t>15</w:t>
      </w:r>
      <w:r>
        <w:rPr>
          <w:rFonts w:eastAsiaTheme="minorEastAsia"/>
          <w:kern w:val="0"/>
          <w:szCs w:val="21"/>
        </w:rPr>
        <w:t>日及以后期间颁布的《企业会计准则－基本准则》、各项具体会计准则及相关规定</w:t>
      </w:r>
      <w:r>
        <w:rPr>
          <w:rFonts w:eastAsiaTheme="minorEastAsia"/>
          <w:kern w:val="0"/>
          <w:szCs w:val="21"/>
        </w:rPr>
        <w:t>(</w:t>
      </w:r>
      <w:r>
        <w:rPr>
          <w:rFonts w:eastAsiaTheme="minorEastAsia"/>
          <w:kern w:val="0"/>
          <w:szCs w:val="21"/>
        </w:rPr>
        <w:t>以下合称</w:t>
      </w:r>
      <w:r>
        <w:rPr>
          <w:rFonts w:eastAsiaTheme="minorEastAsia"/>
          <w:kern w:val="0"/>
          <w:szCs w:val="21"/>
        </w:rPr>
        <w:t>“</w:t>
      </w:r>
      <w:r>
        <w:rPr>
          <w:rFonts w:eastAsiaTheme="minorEastAsia"/>
          <w:kern w:val="0"/>
          <w:szCs w:val="21"/>
        </w:rPr>
        <w:t>企业会计准则</w:t>
      </w:r>
      <w:r>
        <w:rPr>
          <w:rFonts w:eastAsiaTheme="minorEastAsia"/>
          <w:kern w:val="0"/>
          <w:szCs w:val="21"/>
        </w:rPr>
        <w:t>”)</w:t>
      </w:r>
      <w:r>
        <w:rPr>
          <w:rFonts w:eastAsiaTheme="minorEastAsia"/>
          <w:kern w:val="0"/>
          <w:szCs w:val="21"/>
        </w:rPr>
        <w:t>、中国证监会颁布的《证券投资基金信息披露</w:t>
      </w:r>
      <w:r>
        <w:rPr>
          <w:rFonts w:eastAsiaTheme="minorEastAsia"/>
          <w:kern w:val="0"/>
          <w:szCs w:val="21"/>
        </w:rPr>
        <w:t>XBRL</w:t>
      </w:r>
      <w:r>
        <w:rPr>
          <w:rFonts w:eastAsiaTheme="minorEastAsia"/>
          <w:kern w:val="0"/>
          <w:szCs w:val="21"/>
        </w:rPr>
        <w:t>模板第</w:t>
      </w:r>
      <w:r>
        <w:rPr>
          <w:rFonts w:eastAsiaTheme="minorEastAsia"/>
          <w:kern w:val="0"/>
          <w:szCs w:val="21"/>
        </w:rPr>
        <w:t>3</w:t>
      </w:r>
      <w:r>
        <w:rPr>
          <w:rFonts w:eastAsiaTheme="minorEastAsia"/>
          <w:kern w:val="0"/>
          <w:szCs w:val="21"/>
        </w:rPr>
        <w:t>号</w:t>
      </w:r>
      <w:r>
        <w:rPr>
          <w:rFonts w:eastAsiaTheme="minorEastAsia"/>
          <w:kern w:val="0"/>
          <w:szCs w:val="21"/>
        </w:rPr>
        <w:t>&lt;</w:t>
      </w:r>
      <w:r>
        <w:rPr>
          <w:rFonts w:eastAsiaTheme="minorEastAsia"/>
          <w:kern w:val="0"/>
          <w:szCs w:val="21"/>
        </w:rPr>
        <w:t>年度报告和中期报告</w:t>
      </w:r>
      <w:r>
        <w:rPr>
          <w:rFonts w:eastAsiaTheme="minorEastAsia"/>
          <w:kern w:val="0"/>
          <w:szCs w:val="21"/>
        </w:rPr>
        <w:t>&gt;</w:t>
      </w:r>
      <w:r>
        <w:rPr>
          <w:rFonts w:eastAsiaTheme="minorEastAsia"/>
          <w:kern w:val="0"/>
          <w:szCs w:val="21"/>
        </w:rPr>
        <w:t>》、中国证券投资基金业协会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中国基金业协会</w:t>
      </w:r>
      <w:r>
        <w:rPr>
          <w:rFonts w:eastAsiaTheme="minorEastAsia"/>
          <w:kern w:val="0"/>
          <w:szCs w:val="21"/>
        </w:rPr>
        <w:t>”)</w:t>
      </w:r>
      <w:r>
        <w:rPr>
          <w:rFonts w:eastAsiaTheme="minorEastAsia"/>
          <w:kern w:val="0"/>
          <w:szCs w:val="21"/>
        </w:rPr>
        <w:t>颁布的《证券投资基金会计核算业务指引》、《上投摩根瑞泰</w:t>
      </w:r>
      <w:r>
        <w:rPr>
          <w:rFonts w:eastAsiaTheme="minorEastAsia"/>
          <w:kern w:val="0"/>
          <w:szCs w:val="21"/>
        </w:rPr>
        <w:t>38</w:t>
      </w:r>
      <w:r>
        <w:rPr>
          <w:rFonts w:eastAsiaTheme="minorEastAsia"/>
          <w:kern w:val="0"/>
          <w:szCs w:val="21"/>
        </w:rPr>
        <w:t>个月定期开放债券型证券投资基金基金合同》和在财务报表附注</w:t>
      </w:r>
      <w:r>
        <w:rPr>
          <w:rFonts w:eastAsiaTheme="minorEastAsia"/>
          <w:kern w:val="0"/>
          <w:szCs w:val="21"/>
        </w:rPr>
        <w:t>6.4.4</w:t>
      </w:r>
      <w:r>
        <w:rPr>
          <w:rFonts w:eastAsiaTheme="minorEastAsia"/>
          <w:kern w:val="0"/>
          <w:szCs w:val="21"/>
        </w:rPr>
        <w:t>所列示的中国证监会、中国基金业协会发布的有关规定及允许的基金行业实务操作编制。</w:t>
      </w:r>
    </w:p>
    <w:p w:rsidR="00E925BC" w:rsidRDefault="00E925BC">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本财务报表以持续经营为基础编制。</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6.4.3 </w:t>
      </w:r>
      <w:r w:rsidRPr="00D46E57">
        <w:rPr>
          <w:rFonts w:eastAsiaTheme="minorEastAsia"/>
          <w:b/>
          <w:color w:val="000000"/>
          <w:kern w:val="0"/>
          <w:szCs w:val="21"/>
        </w:rPr>
        <w:t>遵循企业会计准则及其他有关规定的声明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w:t>
      </w:r>
      <w:r w:rsidRPr="00D46E57">
        <w:rPr>
          <w:rFonts w:eastAsiaTheme="minorEastAsia"/>
          <w:kern w:val="0"/>
          <w:szCs w:val="21"/>
        </w:rPr>
        <w:t>2021</w:t>
      </w:r>
      <w:r w:rsidRPr="00D46E57">
        <w:rPr>
          <w:rFonts w:eastAsiaTheme="minorEastAsia"/>
          <w:kern w:val="0"/>
          <w:szCs w:val="21"/>
        </w:rPr>
        <w:t>年上半年度财务报表符合企业会计准则的要求，真实、完整地反映了本基金</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日的财务状况以及</w:t>
      </w:r>
      <w:r w:rsidRPr="00D46E57">
        <w:rPr>
          <w:rFonts w:eastAsiaTheme="minorEastAsia"/>
          <w:kern w:val="0"/>
          <w:szCs w:val="21"/>
        </w:rPr>
        <w:t>2021</w:t>
      </w:r>
      <w:r w:rsidRPr="00D46E57">
        <w:rPr>
          <w:rFonts w:eastAsiaTheme="minorEastAsia"/>
          <w:kern w:val="0"/>
          <w:szCs w:val="21"/>
        </w:rPr>
        <w:t>上半年度的经营成果和基金净值变动情况等有关信息。</w:t>
      </w:r>
    </w:p>
    <w:p w:rsidR="00445FEE" w:rsidRPr="00D46E57" w:rsidRDefault="001548F9" w:rsidP="0068318A">
      <w:pPr>
        <w:autoSpaceDE w:val="0"/>
        <w:autoSpaceDN w:val="0"/>
        <w:adjustRightInd w:val="0"/>
        <w:spacing w:beforeLines="100" w:before="312" w:line="360" w:lineRule="auto"/>
        <w:jc w:val="left"/>
        <w:rPr>
          <w:rFonts w:eastAsiaTheme="minorEastAsia"/>
          <w:b/>
          <w:bCs/>
          <w:color w:val="000000"/>
          <w:kern w:val="0"/>
          <w:szCs w:val="21"/>
        </w:rPr>
      </w:pPr>
      <w:r w:rsidRPr="00D46E57">
        <w:rPr>
          <w:rFonts w:eastAsiaTheme="minorEastAsia"/>
          <w:b/>
          <w:bCs/>
          <w:color w:val="000000"/>
          <w:kern w:val="0"/>
          <w:szCs w:val="21"/>
        </w:rPr>
        <w:lastRenderedPageBreak/>
        <w:t xml:space="preserve">6.4.4 </w:t>
      </w:r>
      <w:r w:rsidR="006E3669" w:rsidRPr="00D46E57">
        <w:rPr>
          <w:rFonts w:eastAsiaTheme="minorEastAsia"/>
          <w:b/>
          <w:kern w:val="0"/>
          <w:szCs w:val="21"/>
        </w:rPr>
        <w:t>本报告期所采用的会计政策、会计估计与最近一期年度报告相一致的说明</w:t>
      </w:r>
    </w:p>
    <w:p w:rsidR="002E1DC2"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本基金本报告期会计报表所采用的会计政策、会计估计与最近一期年度会计报告相一致。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6.4.5 </w:t>
      </w:r>
      <w:r w:rsidRPr="00D46E57">
        <w:rPr>
          <w:rFonts w:eastAsiaTheme="minorEastAsia"/>
          <w:b/>
          <w:color w:val="000000"/>
          <w:kern w:val="0"/>
          <w:szCs w:val="21"/>
        </w:rPr>
        <w:t>会计政策和会计估计变更以及差错更正的说明</w:t>
      </w:r>
    </w:p>
    <w:p w:rsidR="001548F9" w:rsidRPr="00D46E57" w:rsidRDefault="001548F9" w:rsidP="000D3DE9">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6.4.5.1</w:t>
      </w:r>
      <w:r w:rsidRPr="00D46E57">
        <w:rPr>
          <w:rFonts w:eastAsiaTheme="minorEastAsia"/>
          <w:b/>
          <w:color w:val="000000"/>
          <w:kern w:val="0"/>
          <w:szCs w:val="21"/>
        </w:rPr>
        <w:t>会计政策变更的说明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本基金本报告期未发生会计政策变更。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6.4.5.2</w:t>
      </w:r>
      <w:r w:rsidRPr="00D46E57">
        <w:rPr>
          <w:rFonts w:eastAsiaTheme="minorEastAsia"/>
          <w:b/>
          <w:color w:val="000000"/>
          <w:kern w:val="0"/>
          <w:szCs w:val="21"/>
        </w:rPr>
        <w:t>会计估计变更的说明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本基金本报告期未发生会计估计变更。</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6.4.5.3</w:t>
      </w:r>
      <w:r w:rsidRPr="00D46E57">
        <w:rPr>
          <w:rFonts w:eastAsiaTheme="minorEastAsia"/>
          <w:b/>
          <w:color w:val="000000"/>
          <w:kern w:val="0"/>
          <w:szCs w:val="21"/>
        </w:rPr>
        <w:t>差错更正的说明</w:t>
      </w: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本基金在本报告期间无须说明的会计差错更正。</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6.4.6 </w:t>
      </w:r>
      <w:r w:rsidRPr="00D46E57">
        <w:rPr>
          <w:rFonts w:eastAsiaTheme="minorEastAsia"/>
          <w:b/>
          <w:color w:val="000000"/>
          <w:kern w:val="0"/>
          <w:szCs w:val="21"/>
        </w:rPr>
        <w:t>税项</w:t>
      </w:r>
    </w:p>
    <w:p w:rsidR="00E925BC" w:rsidRDefault="00724804">
      <w:pPr>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[2002]128</w:t>
      </w:r>
      <w:r>
        <w:rPr>
          <w:rFonts w:eastAsiaTheme="minorEastAsia"/>
          <w:kern w:val="0"/>
          <w:szCs w:val="21"/>
        </w:rPr>
        <w:t>号《关于开放式证券投资基金有关税收问题的通知》、财税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w:t>
      </w:r>
      <w:r>
        <w:rPr>
          <w:rFonts w:eastAsiaTheme="minorEastAsia"/>
          <w:kern w:val="0"/>
          <w:szCs w:val="21"/>
        </w:rPr>
        <w:t xml:space="preserve"> </w:t>
      </w:r>
      <w:r>
        <w:rPr>
          <w:rFonts w:eastAsiaTheme="minorEastAsia"/>
          <w:kern w:val="0"/>
          <w:szCs w:val="21"/>
        </w:rPr>
        <w:t>房地产开发</w:t>
      </w:r>
      <w:r>
        <w:rPr>
          <w:rFonts w:eastAsiaTheme="minorEastAsia"/>
          <w:kern w:val="0"/>
          <w:szCs w:val="21"/>
        </w:rPr>
        <w:t xml:space="preserve"> </w:t>
      </w:r>
      <w:r>
        <w:rPr>
          <w:rFonts w:eastAsiaTheme="minorEastAsia"/>
          <w:kern w:val="0"/>
          <w:szCs w:val="21"/>
        </w:rPr>
        <w:t>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lastRenderedPageBreak/>
        <w:t xml:space="preserve">(2) </w:t>
      </w:r>
      <w:r>
        <w:rPr>
          <w:rFonts w:eastAsiaTheme="minorEastAsia"/>
          <w:kern w:val="0"/>
          <w:szCs w:val="21"/>
        </w:rPr>
        <w:t>对基金从证券市场中取得的收入，包括买卖债券的差价收入，债券的利息收入及其他收入，暂不征收企业所得税。</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w:t>
      </w:r>
    </w:p>
    <w:p w:rsidR="00E925BC" w:rsidRDefault="00E925BC">
      <w:pPr>
        <w:spacing w:line="360" w:lineRule="auto"/>
        <w:ind w:firstLineChars="200" w:firstLine="420"/>
        <w:rPr>
          <w:rFonts w:eastAsiaTheme="minorEastAsia"/>
          <w:kern w:val="0"/>
          <w:szCs w:val="21"/>
        </w:rPr>
      </w:pPr>
    </w:p>
    <w:p w:rsidR="001548F9" w:rsidRPr="00D46E57" w:rsidRDefault="001548F9" w:rsidP="00E637EA">
      <w:pPr>
        <w:spacing w:line="360" w:lineRule="auto"/>
        <w:ind w:firstLineChars="200" w:firstLine="420"/>
        <w:rPr>
          <w:rFonts w:eastAsiaTheme="minorEastAsia"/>
          <w:kern w:val="0"/>
          <w:szCs w:val="21"/>
        </w:rPr>
      </w:pPr>
      <w:r w:rsidRPr="00D46E57">
        <w:rPr>
          <w:rFonts w:eastAsiaTheme="minorEastAsia"/>
          <w:kern w:val="0"/>
          <w:szCs w:val="21"/>
        </w:rPr>
        <w:t xml:space="preserve">(4) </w:t>
      </w:r>
      <w:r w:rsidRPr="00D46E57">
        <w:rPr>
          <w:rFonts w:eastAsiaTheme="minorEastAsia"/>
          <w:kern w:val="0"/>
          <w:szCs w:val="21"/>
        </w:rPr>
        <w:t>本基金的城市维护建设税、教育费附加和地方教育附加等税费按照实际缴纳增值税额的适用比例计算缴纳。</w:t>
      </w:r>
    </w:p>
    <w:p w:rsidR="00005F65" w:rsidRPr="00D46E57" w:rsidRDefault="00005F65"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6.4.7</w:t>
      </w:r>
      <w:r w:rsidRPr="00D46E57">
        <w:rPr>
          <w:rFonts w:eastAsiaTheme="minorEastAsia"/>
          <w:b/>
          <w:color w:val="000000"/>
          <w:kern w:val="0"/>
          <w:szCs w:val="21"/>
        </w:rPr>
        <w:t>重要财务报表项目的说明</w:t>
      </w:r>
    </w:p>
    <w:p w:rsidR="001548F9" w:rsidRPr="00D46E57" w:rsidRDefault="001548F9" w:rsidP="000D3DE9">
      <w:pPr>
        <w:spacing w:line="360" w:lineRule="auto"/>
        <w:rPr>
          <w:rFonts w:eastAsiaTheme="minorEastAsia"/>
          <w:b/>
          <w:color w:val="000000"/>
          <w:szCs w:val="21"/>
        </w:rPr>
      </w:pPr>
      <w:r w:rsidRPr="00D46E57">
        <w:rPr>
          <w:rFonts w:eastAsiaTheme="minorEastAsia"/>
          <w:b/>
          <w:bCs/>
          <w:color w:val="000000"/>
          <w:kern w:val="0"/>
          <w:szCs w:val="21"/>
        </w:rPr>
        <w:t xml:space="preserve">6.4.7.1 </w:t>
      </w:r>
      <w:r w:rsidRPr="00D46E57">
        <w:rPr>
          <w:rFonts w:eastAsiaTheme="minorEastAsia"/>
          <w:b/>
          <w:color w:val="000000"/>
          <w:szCs w:val="21"/>
        </w:rPr>
        <w:t>银行存款</w:t>
      </w:r>
    </w:p>
    <w:p w:rsidR="001548F9" w:rsidRPr="00D46E57" w:rsidRDefault="001548F9" w:rsidP="008971E9">
      <w:pPr>
        <w:autoSpaceDE w:val="0"/>
        <w:autoSpaceDN w:val="0"/>
        <w:adjustRightInd w:val="0"/>
        <w:spacing w:line="288" w:lineRule="auto"/>
        <w:ind w:left="15"/>
        <w:jc w:val="right"/>
        <w:rPr>
          <w:rFonts w:eastAsiaTheme="minorEastAsia"/>
          <w:b/>
          <w:color w:val="000000"/>
          <w:kern w:val="0"/>
          <w:szCs w:val="21"/>
        </w:rPr>
      </w:pPr>
      <w:r w:rsidRPr="00D46E57">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66"/>
        <w:gridCol w:w="5463"/>
      </w:tblGrid>
      <w:tr w:rsidR="001548F9" w:rsidRPr="00D46E57" w:rsidTr="00EF7F0F">
        <w:trPr>
          <w:trHeight w:val="345"/>
        </w:trPr>
        <w:tc>
          <w:tcPr>
            <w:tcW w:w="3766" w:type="dxa"/>
            <w:tcMar>
              <w:top w:w="15" w:type="dxa"/>
              <w:left w:w="15" w:type="dxa"/>
              <w:bottom w:w="0" w:type="dxa"/>
              <w:right w:w="15" w:type="dxa"/>
            </w:tcMar>
            <w:vAlign w:val="center"/>
          </w:tcPr>
          <w:p w:rsidR="001548F9" w:rsidRPr="00D46E57" w:rsidRDefault="001548F9" w:rsidP="0070173B">
            <w:pPr>
              <w:jc w:val="center"/>
              <w:rPr>
                <w:rFonts w:eastAsiaTheme="minorEastAsia"/>
                <w:szCs w:val="21"/>
              </w:rPr>
            </w:pPr>
            <w:r w:rsidRPr="00D46E57">
              <w:rPr>
                <w:rFonts w:eastAsiaTheme="minorEastAsia"/>
                <w:kern w:val="0"/>
                <w:szCs w:val="21"/>
              </w:rPr>
              <w:t>项目</w:t>
            </w:r>
          </w:p>
        </w:tc>
        <w:tc>
          <w:tcPr>
            <w:tcW w:w="5463" w:type="dxa"/>
            <w:tcMar>
              <w:top w:w="15" w:type="dxa"/>
              <w:left w:w="15" w:type="dxa"/>
              <w:bottom w:w="0" w:type="dxa"/>
              <w:right w:w="15" w:type="dxa"/>
            </w:tcMa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活期存款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2,147,894.46</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kern w:val="0"/>
                <w:szCs w:val="21"/>
              </w:rPr>
            </w:pPr>
            <w:r w:rsidRPr="00D46E57">
              <w:rPr>
                <w:rFonts w:eastAsiaTheme="minorEastAsia"/>
                <w:kern w:val="0"/>
                <w:szCs w:val="21"/>
              </w:rPr>
              <w:t>定期存款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其他存款</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w:t>
            </w:r>
          </w:p>
        </w:tc>
      </w:tr>
      <w:tr w:rsidR="001548F9" w:rsidRPr="00D46E57" w:rsidTr="00EF7F0F">
        <w:trPr>
          <w:trHeight w:val="315"/>
        </w:trPr>
        <w:tc>
          <w:tcPr>
            <w:tcW w:w="3766" w:type="dxa"/>
            <w:tcMar>
              <w:top w:w="15" w:type="dxa"/>
              <w:left w:w="15" w:type="dxa"/>
              <w:bottom w:w="0" w:type="dxa"/>
              <w:right w:w="15" w:type="dxa"/>
            </w:tcMar>
          </w:tcPr>
          <w:p w:rsidR="001548F9" w:rsidRPr="00D46E57" w:rsidRDefault="001548F9" w:rsidP="0070173B">
            <w:pPr>
              <w:rPr>
                <w:rFonts w:eastAsiaTheme="minorEastAsia"/>
                <w:color w:val="000000"/>
                <w:kern w:val="0"/>
                <w:szCs w:val="21"/>
              </w:rPr>
            </w:pPr>
            <w:r w:rsidRPr="00D46E57">
              <w:rPr>
                <w:rFonts w:eastAsiaTheme="minorEastAsia"/>
                <w:kern w:val="0"/>
                <w:szCs w:val="21"/>
              </w:rPr>
              <w:t>合计</w:t>
            </w:r>
          </w:p>
        </w:tc>
        <w:tc>
          <w:tcPr>
            <w:tcW w:w="5463" w:type="dxa"/>
            <w:tcMar>
              <w:top w:w="15" w:type="dxa"/>
              <w:left w:w="15" w:type="dxa"/>
              <w:bottom w:w="0" w:type="dxa"/>
              <w:right w:w="15" w:type="dxa"/>
            </w:tcMar>
            <w:vAlign w:val="bottom"/>
          </w:tcPr>
          <w:p w:rsidR="001548F9" w:rsidRPr="00D46E57" w:rsidRDefault="001548F9" w:rsidP="0070173B">
            <w:pPr>
              <w:jc w:val="right"/>
              <w:rPr>
                <w:rFonts w:eastAsiaTheme="minorEastAsia"/>
                <w:kern w:val="0"/>
                <w:szCs w:val="21"/>
              </w:rPr>
            </w:pPr>
            <w:r w:rsidRPr="00D46E57">
              <w:rPr>
                <w:rFonts w:eastAsiaTheme="minorEastAsia"/>
                <w:kern w:val="0"/>
                <w:szCs w:val="21"/>
              </w:rPr>
              <w:t>2,147,894.46</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6.4.7.2 </w:t>
      </w:r>
      <w:r w:rsidRPr="00D46E57">
        <w:rPr>
          <w:rFonts w:eastAsiaTheme="minorEastAsia"/>
          <w:b/>
          <w:color w:val="000000"/>
          <w:szCs w:val="21"/>
        </w:rPr>
        <w:t>交易性金融资产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6.4.7.3 </w:t>
      </w:r>
      <w:r w:rsidRPr="00D46E57">
        <w:rPr>
          <w:rFonts w:eastAsiaTheme="minorEastAsia"/>
          <w:b/>
          <w:color w:val="000000"/>
          <w:szCs w:val="21"/>
        </w:rPr>
        <w:t>衍生金融资产</w:t>
      </w:r>
      <w:r w:rsidRPr="00D46E57">
        <w:rPr>
          <w:rFonts w:eastAsiaTheme="minorEastAsia"/>
          <w:b/>
          <w:color w:val="000000"/>
          <w:szCs w:val="21"/>
        </w:rPr>
        <w:t>/</w:t>
      </w:r>
      <w:r w:rsidRPr="00D46E57">
        <w:rPr>
          <w:rFonts w:eastAsiaTheme="minorEastAsia"/>
          <w:b/>
          <w:color w:val="000000"/>
          <w:szCs w:val="21"/>
        </w:rPr>
        <w:t>负债</w:t>
      </w:r>
    </w:p>
    <w:p w:rsidR="001548F9" w:rsidRPr="00D46E57" w:rsidRDefault="001548F9" w:rsidP="00E637EA">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6.4.7.4 </w:t>
      </w:r>
      <w:r w:rsidRPr="00D46E57">
        <w:rPr>
          <w:rFonts w:eastAsiaTheme="minorEastAsia"/>
          <w:b/>
          <w:color w:val="000000"/>
          <w:szCs w:val="21"/>
        </w:rPr>
        <w:t>买入返售金融资产</w:t>
      </w:r>
    </w:p>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6.4.7.5 </w:t>
      </w:r>
      <w:r w:rsidRPr="00D46E57">
        <w:rPr>
          <w:rFonts w:eastAsiaTheme="minorEastAsia"/>
          <w:b/>
          <w:color w:val="000000"/>
          <w:szCs w:val="21"/>
        </w:rPr>
        <w:t>应收利息</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5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应收活期存款利息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551.78</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应收定期存款利息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应收其他存款利息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23"/>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lastRenderedPageBreak/>
              <w:t>应收结算备付金利息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69"/>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应收债券利息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25,350,833.96</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应收买入返售证券利息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F7F0F" w:rsidRPr="00D46E57" w:rsidTr="00926A2B">
        <w:trPr>
          <w:trHeight w:val="269"/>
        </w:trPr>
        <w:tc>
          <w:tcPr>
            <w:tcW w:w="3701" w:type="dxa"/>
            <w:vAlign w:val="bottom"/>
          </w:tcPr>
          <w:p w:rsidR="00EF7F0F" w:rsidRPr="00D46E57" w:rsidRDefault="00EF7F0F" w:rsidP="00926A2B">
            <w:pPr>
              <w:rPr>
                <w:rFonts w:eastAsiaTheme="minorEastAsia"/>
                <w:szCs w:val="21"/>
              </w:rPr>
            </w:pPr>
            <w:r w:rsidRPr="00D46E57">
              <w:rPr>
                <w:rFonts w:eastAsiaTheme="minorEastAsia" w:hint="eastAsia"/>
                <w:szCs w:val="21"/>
              </w:rPr>
              <w:t>应收资产支持证券利息</w:t>
            </w:r>
          </w:p>
        </w:tc>
        <w:tc>
          <w:tcPr>
            <w:tcW w:w="5528" w:type="dxa"/>
          </w:tcPr>
          <w:p w:rsidR="00EF7F0F" w:rsidRPr="00D46E57" w:rsidRDefault="00EF7F0F" w:rsidP="00926A2B">
            <w:pPr>
              <w:jc w:val="right"/>
              <w:rPr>
                <w:rFonts w:eastAsiaTheme="minorEastAsia"/>
                <w:szCs w:val="21"/>
              </w:rPr>
            </w:pPr>
            <w:r w:rsidRPr="00D46E57">
              <w:rPr>
                <w:rFonts w:eastAsiaTheme="minorEastAsia"/>
                <w:szCs w:val="21"/>
              </w:rPr>
              <w:t>-</w:t>
            </w:r>
          </w:p>
        </w:tc>
      </w:tr>
      <w:tr w:rsidR="001548F9" w:rsidRPr="00D46E57" w:rsidTr="00243E1C">
        <w:trPr>
          <w:trHeight w:val="30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应收申购款利息</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6B22C5">
            <w:pPr>
              <w:rPr>
                <w:rFonts w:eastAsiaTheme="minorEastAsia"/>
                <w:szCs w:val="21"/>
              </w:rPr>
            </w:pPr>
            <w:r w:rsidRPr="00D46E57">
              <w:rPr>
                <w:rFonts w:eastAsiaTheme="minorEastAsia"/>
                <w:szCs w:val="21"/>
              </w:rPr>
              <w:t>应收黄金合约拆借孳息</w:t>
            </w:r>
          </w:p>
        </w:tc>
        <w:tc>
          <w:tcPr>
            <w:tcW w:w="5528" w:type="dxa"/>
            <w:vAlign w:val="center"/>
          </w:tcPr>
          <w:p w:rsidR="006B22C5" w:rsidRPr="00D46E57" w:rsidRDefault="006B22C5" w:rsidP="006B22C5">
            <w:pPr>
              <w:jc w:val="right"/>
              <w:rPr>
                <w:rFonts w:eastAsiaTheme="minorEastAsia"/>
                <w:szCs w:val="21"/>
              </w:rPr>
            </w:pPr>
            <w:r w:rsidRPr="00D46E57">
              <w:rPr>
                <w:rFonts w:eastAsiaTheme="minorEastAsia"/>
                <w:szCs w:val="21"/>
              </w:rPr>
              <w:t>-</w:t>
            </w:r>
          </w:p>
        </w:tc>
      </w:tr>
      <w:tr w:rsidR="00A9398B" w:rsidRPr="00D46E57" w:rsidTr="00243E1C">
        <w:trPr>
          <w:trHeight w:val="30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应收出借证券利息</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6B22C5" w:rsidRPr="00D46E57" w:rsidTr="00243E1C">
        <w:trPr>
          <w:trHeight w:val="305"/>
        </w:trPr>
        <w:tc>
          <w:tcPr>
            <w:tcW w:w="3701" w:type="dxa"/>
            <w:vAlign w:val="center"/>
          </w:tcPr>
          <w:p w:rsidR="006B22C5" w:rsidRPr="00D46E57" w:rsidRDefault="006B22C5" w:rsidP="0070173B">
            <w:pPr>
              <w:rPr>
                <w:rFonts w:eastAsiaTheme="minorEastAsia"/>
                <w:szCs w:val="21"/>
              </w:rPr>
            </w:pPr>
            <w:r w:rsidRPr="00D46E57">
              <w:rPr>
                <w:rFonts w:eastAsiaTheme="minorEastAsia"/>
                <w:szCs w:val="21"/>
              </w:rPr>
              <w:t>其他</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w:t>
            </w:r>
          </w:p>
        </w:tc>
      </w:tr>
      <w:tr w:rsidR="006B22C5" w:rsidRPr="00D46E57" w:rsidTr="00243E1C">
        <w:trPr>
          <w:trHeight w:val="330"/>
        </w:trPr>
        <w:tc>
          <w:tcPr>
            <w:tcW w:w="3701" w:type="dxa"/>
            <w:vAlign w:val="bottom"/>
          </w:tcPr>
          <w:p w:rsidR="006B22C5" w:rsidRPr="00D46E57" w:rsidRDefault="006B22C5" w:rsidP="0070173B">
            <w:pPr>
              <w:jc w:val="center"/>
              <w:rPr>
                <w:rFonts w:eastAsiaTheme="minorEastAsia"/>
                <w:szCs w:val="21"/>
              </w:rPr>
            </w:pPr>
            <w:r w:rsidRPr="00D46E57">
              <w:rPr>
                <w:rFonts w:eastAsiaTheme="minorEastAsia"/>
                <w:szCs w:val="21"/>
              </w:rPr>
              <w:t>合计</w:t>
            </w:r>
          </w:p>
        </w:tc>
        <w:tc>
          <w:tcPr>
            <w:tcW w:w="5528" w:type="dxa"/>
            <w:vAlign w:val="bottom"/>
          </w:tcPr>
          <w:p w:rsidR="006B22C5" w:rsidRPr="00D46E57" w:rsidRDefault="006B22C5" w:rsidP="0070173B">
            <w:pPr>
              <w:jc w:val="right"/>
              <w:rPr>
                <w:rFonts w:eastAsiaTheme="minorEastAsia"/>
                <w:szCs w:val="21"/>
              </w:rPr>
            </w:pPr>
            <w:r w:rsidRPr="00D46E57">
              <w:rPr>
                <w:rFonts w:eastAsiaTheme="minorEastAsia"/>
                <w:szCs w:val="21"/>
              </w:rPr>
              <w:t>25,351,385.74</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6.4.7.6 </w:t>
      </w:r>
      <w:r w:rsidRPr="00D46E57">
        <w:rPr>
          <w:rFonts w:eastAsiaTheme="minorEastAsia"/>
          <w:b/>
          <w:color w:val="000000"/>
          <w:szCs w:val="21"/>
        </w:rPr>
        <w:t>其他资产</w:t>
      </w:r>
    </w:p>
    <w:p w:rsidR="001548F9" w:rsidRPr="00D46E57" w:rsidRDefault="001548F9" w:rsidP="008971E9">
      <w:pPr>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其他应收款</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87"/>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待摊费用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E925BC">
        <w:tc>
          <w:tcPr>
            <w:tcW w:w="3701" w:type="dxa"/>
            <w:vAlign w:val="center"/>
          </w:tcPr>
          <w:p w:rsidR="00E925BC" w:rsidRDefault="00724804">
            <w:pPr>
              <w:jc w:val="left"/>
            </w:pPr>
            <w:r>
              <w:rPr>
                <w:rFonts w:eastAsiaTheme="minorEastAsia"/>
                <w:szCs w:val="21"/>
              </w:rPr>
              <w:t>持有至到期投资</w:t>
            </w:r>
          </w:p>
        </w:tc>
        <w:tc>
          <w:tcPr>
            <w:tcW w:w="5528" w:type="dxa"/>
            <w:vAlign w:val="center"/>
          </w:tcPr>
          <w:p w:rsidR="00E925BC" w:rsidRDefault="00724804">
            <w:pPr>
              <w:jc w:val="right"/>
            </w:pPr>
            <w:r>
              <w:rPr>
                <w:rFonts w:eastAsiaTheme="minorEastAsia"/>
                <w:szCs w:val="21"/>
              </w:rPr>
              <w:t>3,466,446,188.91</w:t>
            </w:r>
          </w:p>
        </w:tc>
      </w:tr>
      <w:tr w:rsidR="001548F9" w:rsidRPr="00D46E57" w:rsidTr="00243E1C">
        <w:trPr>
          <w:trHeight w:val="330"/>
        </w:trPr>
        <w:tc>
          <w:tcPr>
            <w:tcW w:w="3701" w:type="dxa"/>
            <w:vAlign w:val="bottom"/>
          </w:tcPr>
          <w:p w:rsidR="001548F9" w:rsidRPr="00D46E57" w:rsidRDefault="001548F9" w:rsidP="0070173B">
            <w:pPr>
              <w:jc w:val="cente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3,466,446,188.91</w:t>
            </w:r>
          </w:p>
        </w:tc>
      </w:tr>
    </w:tbl>
    <w:p w:rsidR="001548F9" w:rsidRPr="00D46E57" w:rsidRDefault="001548F9" w:rsidP="00243E1C">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日，本基金持有的持有至到期投资为银行间市场债券。上述持有至到期投资均无需计提减值准备。</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6.4.7.7 </w:t>
      </w:r>
      <w:r w:rsidRPr="00D46E57">
        <w:rPr>
          <w:rFonts w:eastAsiaTheme="minorEastAsia"/>
          <w:b/>
          <w:color w:val="000000"/>
          <w:szCs w:val="21"/>
        </w:rPr>
        <w:t>应付交易费用</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51"/>
        <w:gridCol w:w="5528"/>
      </w:tblGrid>
      <w:tr w:rsidR="001548F9" w:rsidRPr="00D46E57" w:rsidTr="00243E1C">
        <w:trPr>
          <w:trHeight w:val="285"/>
        </w:trPr>
        <w:tc>
          <w:tcPr>
            <w:tcW w:w="375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bottom"/>
          </w:tcPr>
          <w:p w:rsidR="001548F9" w:rsidRPr="00D46E57" w:rsidRDefault="001548F9" w:rsidP="0070173B">
            <w:pPr>
              <w:jc w:val="center"/>
              <w:rPr>
                <w:rFonts w:eastAsiaTheme="minorEastAsia"/>
                <w:szCs w:val="21"/>
              </w:rPr>
            </w:pPr>
            <w:r w:rsidRPr="00D46E57">
              <w:rPr>
                <w:rFonts w:eastAsiaTheme="minorEastAsia"/>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211"/>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交易所市场应付交易费用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296"/>
        </w:trPr>
        <w:tc>
          <w:tcPr>
            <w:tcW w:w="3751" w:type="dxa"/>
            <w:vAlign w:val="bottom"/>
          </w:tcPr>
          <w:p w:rsidR="001548F9" w:rsidRPr="00D46E57" w:rsidRDefault="001548F9" w:rsidP="0070173B">
            <w:pPr>
              <w:rPr>
                <w:rFonts w:eastAsiaTheme="minorEastAsia"/>
                <w:szCs w:val="21"/>
              </w:rPr>
            </w:pPr>
            <w:r w:rsidRPr="00D46E57">
              <w:rPr>
                <w:rFonts w:eastAsiaTheme="minorEastAsia"/>
                <w:szCs w:val="21"/>
              </w:rPr>
              <w:t>银行间市场应付交易费用</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82,035.00</w:t>
            </w:r>
          </w:p>
        </w:tc>
      </w:tr>
      <w:tr w:rsidR="001548F9" w:rsidRPr="00D46E57" w:rsidTr="00243E1C">
        <w:trPr>
          <w:trHeight w:val="285"/>
        </w:trPr>
        <w:tc>
          <w:tcPr>
            <w:tcW w:w="3751" w:type="dxa"/>
            <w:vAlign w:val="center"/>
          </w:tcPr>
          <w:p w:rsidR="001548F9" w:rsidRPr="00D46E57" w:rsidRDefault="001548F9" w:rsidP="002935DF">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82,035.00</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6.4.7.8 </w:t>
      </w:r>
      <w:r w:rsidRPr="00D46E57">
        <w:rPr>
          <w:rFonts w:eastAsiaTheme="minorEastAsia"/>
          <w:b/>
          <w:color w:val="000000"/>
          <w:szCs w:val="21"/>
        </w:rPr>
        <w:t>其他负债</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701"/>
        <w:gridCol w:w="5528"/>
      </w:tblGrid>
      <w:tr w:rsidR="001548F9" w:rsidRPr="00D46E57" w:rsidTr="00243E1C">
        <w:trPr>
          <w:trHeight w:val="330"/>
        </w:trPr>
        <w:tc>
          <w:tcPr>
            <w:tcW w:w="3701"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28" w:type="dxa"/>
            <w:vAlign w:val="center"/>
          </w:tcPr>
          <w:p w:rsidR="001548F9" w:rsidRPr="00D46E57" w:rsidRDefault="001548F9" w:rsidP="0070173B">
            <w:pPr>
              <w:jc w:val="center"/>
              <w:rPr>
                <w:rFonts w:eastAsiaTheme="minorEastAsia"/>
                <w:kern w:val="0"/>
                <w:szCs w:val="21"/>
              </w:rPr>
            </w:pPr>
            <w:r w:rsidRPr="00D46E57">
              <w:rPr>
                <w:rFonts w:eastAsiaTheme="minorEastAsia"/>
                <w:kern w:val="0"/>
                <w:szCs w:val="21"/>
              </w:rPr>
              <w:t>本期末</w:t>
            </w:r>
          </w:p>
          <w:p w:rsidR="001548F9" w:rsidRPr="00D46E57" w:rsidRDefault="001548F9" w:rsidP="0070173B">
            <w:pPr>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应付券商交易单元保证金</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243E1C">
        <w:trPr>
          <w:trHeight w:val="325"/>
        </w:trPr>
        <w:tc>
          <w:tcPr>
            <w:tcW w:w="3701" w:type="dxa"/>
            <w:vAlign w:val="center"/>
          </w:tcPr>
          <w:p w:rsidR="001548F9" w:rsidRPr="00D46E57" w:rsidRDefault="001548F9" w:rsidP="0070173B">
            <w:pPr>
              <w:rPr>
                <w:rFonts w:eastAsiaTheme="minorEastAsia"/>
                <w:szCs w:val="21"/>
              </w:rPr>
            </w:pPr>
            <w:r w:rsidRPr="00D46E57">
              <w:rPr>
                <w:rFonts w:eastAsiaTheme="minorEastAsia"/>
                <w:szCs w:val="21"/>
              </w:rPr>
              <w:t>应付赎回费</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A9398B" w:rsidRPr="00D46E57" w:rsidTr="00DF0D67">
        <w:trPr>
          <w:trHeight w:val="325"/>
        </w:trPr>
        <w:tc>
          <w:tcPr>
            <w:tcW w:w="3701" w:type="dxa"/>
            <w:vAlign w:val="center"/>
          </w:tcPr>
          <w:p w:rsidR="00A9398B" w:rsidRPr="00D46E57" w:rsidRDefault="00A9398B" w:rsidP="00A9398B">
            <w:pPr>
              <w:rPr>
                <w:rFonts w:eastAsiaTheme="minorEastAsia"/>
                <w:szCs w:val="21"/>
              </w:rPr>
            </w:pPr>
            <w:r w:rsidRPr="00A9398B">
              <w:rPr>
                <w:rFonts w:eastAsiaTheme="minorEastAsia"/>
                <w:szCs w:val="21"/>
              </w:rPr>
              <w:t>应付证券出借违约金</w:t>
            </w:r>
          </w:p>
        </w:tc>
        <w:tc>
          <w:tcPr>
            <w:tcW w:w="5528" w:type="dxa"/>
            <w:vAlign w:val="center"/>
          </w:tcPr>
          <w:p w:rsidR="00A9398B" w:rsidRPr="00D46E57" w:rsidRDefault="00A9398B" w:rsidP="00A9398B">
            <w:pPr>
              <w:jc w:val="right"/>
              <w:rPr>
                <w:rFonts w:eastAsiaTheme="minorEastAsia"/>
                <w:szCs w:val="21"/>
              </w:rPr>
            </w:pPr>
            <w:r w:rsidRPr="00A9398B">
              <w:rPr>
                <w:rFonts w:eastAsiaTheme="minorEastAsia"/>
                <w:szCs w:val="21"/>
              </w:rPr>
              <w:t>-</w:t>
            </w:r>
          </w:p>
        </w:tc>
      </w:tr>
      <w:tr w:rsidR="00E925BC">
        <w:tc>
          <w:tcPr>
            <w:tcW w:w="3701" w:type="dxa"/>
            <w:vAlign w:val="center"/>
          </w:tcPr>
          <w:p w:rsidR="00E925BC" w:rsidRDefault="00724804">
            <w:pPr>
              <w:jc w:val="left"/>
            </w:pPr>
            <w:r>
              <w:rPr>
                <w:rFonts w:eastAsiaTheme="minorEastAsia"/>
                <w:szCs w:val="21"/>
              </w:rPr>
              <w:t>预提费用</w:t>
            </w:r>
          </w:p>
        </w:tc>
        <w:tc>
          <w:tcPr>
            <w:tcW w:w="5528" w:type="dxa"/>
            <w:vAlign w:val="center"/>
          </w:tcPr>
          <w:p w:rsidR="00E925BC" w:rsidRDefault="00724804">
            <w:pPr>
              <w:jc w:val="right"/>
            </w:pPr>
            <w:r>
              <w:rPr>
                <w:rFonts w:eastAsiaTheme="minorEastAsia"/>
                <w:szCs w:val="21"/>
              </w:rPr>
              <w:t>104,138.35</w:t>
            </w:r>
          </w:p>
        </w:tc>
      </w:tr>
      <w:tr w:rsidR="001548F9" w:rsidRPr="00D46E57" w:rsidTr="00243E1C">
        <w:trPr>
          <w:trHeight w:val="325"/>
        </w:trPr>
        <w:tc>
          <w:tcPr>
            <w:tcW w:w="3701" w:type="dxa"/>
            <w:vAlign w:val="center"/>
          </w:tcPr>
          <w:p w:rsidR="001548F9" w:rsidRPr="00D46E57" w:rsidRDefault="001548F9" w:rsidP="001D0E1A">
            <w:pPr>
              <w:rPr>
                <w:rFonts w:eastAsiaTheme="minorEastAsia"/>
                <w:szCs w:val="21"/>
              </w:rPr>
            </w:pPr>
            <w:r w:rsidRPr="00D46E57">
              <w:rPr>
                <w:rFonts w:eastAsiaTheme="minorEastAsia"/>
                <w:szCs w:val="21"/>
              </w:rPr>
              <w:t>合计</w:t>
            </w:r>
          </w:p>
        </w:tc>
        <w:tc>
          <w:tcPr>
            <w:tcW w:w="5528" w:type="dxa"/>
            <w:vAlign w:val="bottom"/>
          </w:tcPr>
          <w:p w:rsidR="001548F9" w:rsidRPr="00D46E57" w:rsidRDefault="001548F9" w:rsidP="0070173B">
            <w:pPr>
              <w:jc w:val="right"/>
              <w:rPr>
                <w:rFonts w:eastAsiaTheme="minorEastAsia"/>
                <w:szCs w:val="21"/>
              </w:rPr>
            </w:pPr>
            <w:r w:rsidRPr="00D46E57">
              <w:rPr>
                <w:rFonts w:eastAsiaTheme="minorEastAsia"/>
                <w:szCs w:val="21"/>
              </w:rPr>
              <w:t>104,138.35</w:t>
            </w:r>
          </w:p>
        </w:tc>
      </w:tr>
    </w:tbl>
    <w:p w:rsidR="0008313C"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6.4.7.9 </w:t>
      </w:r>
      <w:r w:rsidRPr="00D46E57">
        <w:rPr>
          <w:rFonts w:eastAsiaTheme="minorEastAsia"/>
          <w:b/>
          <w:color w:val="000000"/>
          <w:szCs w:val="21"/>
        </w:rPr>
        <w:t>实收基金</w:t>
      </w:r>
    </w:p>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lastRenderedPageBreak/>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spacing w:line="360" w:lineRule="auto"/>
              <w:jc w:val="center"/>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2,100,092,019.86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2,100,092,019.86</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2,100,092,019.86</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2,100,092,019.86</w:t>
            </w:r>
          </w:p>
        </w:tc>
      </w:tr>
    </w:tbl>
    <w:p w:rsidR="00C603D5" w:rsidRPr="00D46E57" w:rsidRDefault="00C603D5" w:rsidP="00C603D5">
      <w:pPr>
        <w:adjustRightInd w:val="0"/>
        <w:snapToGrid w:val="0"/>
        <w:spacing w:line="360" w:lineRule="auto"/>
        <w:rPr>
          <w:rFonts w:eastAsiaTheme="minorEastAsia"/>
          <w:b/>
          <w:color w:val="000000"/>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p w:rsidR="00C603D5" w:rsidRPr="00D46E57" w:rsidRDefault="00C603D5" w:rsidP="00C603D5">
      <w:pPr>
        <w:adjustRightInd w:val="0"/>
        <w:snapToGrid w:val="0"/>
        <w:spacing w:line="360" w:lineRule="auto"/>
        <w:jc w:val="right"/>
        <w:rPr>
          <w:rFonts w:eastAsiaTheme="minorEastAsia"/>
          <w:color w:val="000000"/>
          <w:szCs w:val="21"/>
        </w:rPr>
      </w:pPr>
      <w:r w:rsidRPr="00D46E57">
        <w:rPr>
          <w:rFonts w:eastAsiaTheme="minorEastAsia"/>
          <w:color w:val="000000"/>
          <w:szCs w:val="21"/>
        </w:rPr>
        <w:t>金额单位：人民币元</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0"/>
        <w:gridCol w:w="3120"/>
        <w:gridCol w:w="3120"/>
      </w:tblGrid>
      <w:tr w:rsidR="00C603D5" w:rsidRPr="00D46E57" w:rsidTr="00243E1C">
        <w:tc>
          <w:tcPr>
            <w:tcW w:w="3120" w:type="dxa"/>
            <w:vMerge w:val="restart"/>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项目</w:t>
            </w:r>
          </w:p>
        </w:tc>
        <w:tc>
          <w:tcPr>
            <w:tcW w:w="6240" w:type="dxa"/>
            <w:gridSpan w:val="2"/>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本期</w:t>
            </w:r>
          </w:p>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C603D5" w:rsidRPr="00D46E57" w:rsidTr="00243E1C">
        <w:tc>
          <w:tcPr>
            <w:tcW w:w="3120" w:type="dxa"/>
            <w:vMerge/>
            <w:vAlign w:val="center"/>
          </w:tcPr>
          <w:p w:rsidR="00C603D5" w:rsidRPr="00D46E57" w:rsidRDefault="00C603D5" w:rsidP="00982EE8">
            <w:pPr>
              <w:widowControl/>
              <w:spacing w:line="360" w:lineRule="auto"/>
              <w:jc w:val="left"/>
              <w:rPr>
                <w:rFonts w:eastAsiaTheme="minorEastAsia"/>
                <w:color w:val="000000"/>
                <w:szCs w:val="21"/>
              </w:rPr>
            </w:pP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基金份额</w:t>
            </w:r>
          </w:p>
        </w:tc>
        <w:tc>
          <w:tcPr>
            <w:tcW w:w="3120" w:type="dxa"/>
            <w:vAlign w:val="center"/>
          </w:tcPr>
          <w:p w:rsidR="00C603D5" w:rsidRPr="00D46E57" w:rsidRDefault="00C603D5" w:rsidP="00982EE8">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kern w:val="0"/>
                <w:szCs w:val="21"/>
              </w:rPr>
              <w:t>账面金额</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上年度末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14,352.81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14,352.81</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本期申购</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color w:val="000000"/>
                <w:szCs w:val="21"/>
              </w:rPr>
              <w:t>本期赎回（以</w:t>
            </w:r>
            <w:r w:rsidRPr="00D46E57">
              <w:rPr>
                <w:rFonts w:eastAsiaTheme="minorEastAsia"/>
                <w:color w:val="000000"/>
                <w:szCs w:val="21"/>
              </w:rPr>
              <w:t>“-”</w:t>
            </w:r>
            <w:r w:rsidRPr="00D46E57">
              <w:rPr>
                <w:rFonts w:eastAsiaTheme="minorEastAsia"/>
                <w:color w:val="000000"/>
                <w:szCs w:val="21"/>
              </w:rPr>
              <w:t>号填列）</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w:t>
            </w:r>
          </w:p>
        </w:tc>
      </w:tr>
      <w:tr w:rsidR="00C603D5" w:rsidRPr="00D46E57" w:rsidTr="00243E1C">
        <w:tc>
          <w:tcPr>
            <w:tcW w:w="3120" w:type="dxa"/>
            <w:vAlign w:val="center"/>
          </w:tcPr>
          <w:p w:rsidR="00C603D5" w:rsidRPr="00D46E57" w:rsidRDefault="00C603D5" w:rsidP="00982EE8">
            <w:pPr>
              <w:spacing w:line="360" w:lineRule="auto"/>
              <w:rPr>
                <w:rFonts w:eastAsiaTheme="minorEastAsia"/>
                <w:color w:val="000000"/>
                <w:szCs w:val="21"/>
              </w:rPr>
            </w:pPr>
            <w:r w:rsidRPr="00D46E57">
              <w:rPr>
                <w:rFonts w:eastAsiaTheme="minorEastAsia"/>
                <w:szCs w:val="21"/>
              </w:rPr>
              <w:t>本期末</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14,352.81</w:t>
            </w:r>
          </w:p>
        </w:tc>
        <w:tc>
          <w:tcPr>
            <w:tcW w:w="3120" w:type="dxa"/>
            <w:vAlign w:val="center"/>
          </w:tcPr>
          <w:p w:rsidR="00C603D5" w:rsidRPr="00D46E57" w:rsidRDefault="00C603D5" w:rsidP="00982EE8">
            <w:pPr>
              <w:spacing w:line="360" w:lineRule="auto"/>
              <w:jc w:val="right"/>
              <w:rPr>
                <w:rFonts w:eastAsiaTheme="minorEastAsia"/>
                <w:szCs w:val="21"/>
              </w:rPr>
            </w:pPr>
            <w:r w:rsidRPr="00D46E57">
              <w:rPr>
                <w:rFonts w:eastAsiaTheme="minorEastAsia"/>
                <w:szCs w:val="21"/>
              </w:rPr>
              <w:t>14,352.81</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6.4.7.10 </w:t>
      </w:r>
      <w:r w:rsidRPr="00D46E57">
        <w:rPr>
          <w:rFonts w:eastAsiaTheme="minorEastAsia"/>
          <w:b/>
          <w:color w:val="000000"/>
          <w:szCs w:val="21"/>
        </w:rPr>
        <w:t>未分配利润</w:t>
      </w:r>
    </w:p>
    <w:p w:rsidR="001548F9" w:rsidRPr="00D46E57" w:rsidRDefault="001548F9" w:rsidP="000D3DE9">
      <w:pPr>
        <w:spacing w:line="360" w:lineRule="auto"/>
        <w:rPr>
          <w:rFonts w:eastAsiaTheme="minorEastAsia"/>
          <w:color w:val="000000"/>
          <w:szCs w:val="21"/>
        </w:rPr>
      </w:pPr>
      <w:r w:rsidRPr="00D46E57">
        <w:rPr>
          <w:rFonts w:eastAsiaTheme="minorEastAsia"/>
          <w:color w:val="000000"/>
          <w:szCs w:val="21"/>
        </w:rPr>
        <w:t>上投摩根瑞泰</w:t>
      </w:r>
      <w:r w:rsidRPr="00D46E57">
        <w:rPr>
          <w:rFonts w:eastAsiaTheme="minorEastAsia"/>
          <w:color w:val="000000"/>
          <w:szCs w:val="21"/>
        </w:rPr>
        <w:t>38</w:t>
      </w:r>
      <w:r w:rsidRPr="00D46E57">
        <w:rPr>
          <w:rFonts w:eastAsiaTheme="minorEastAsia"/>
          <w:color w:val="000000"/>
          <w:szCs w:val="21"/>
        </w:rPr>
        <w:t>个月定期开放债券</w:t>
      </w:r>
      <w:r w:rsidRPr="00D46E57">
        <w:rPr>
          <w:rFonts w:eastAsiaTheme="minorEastAsia"/>
          <w:color w:val="000000"/>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5,472,764.40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5,472,764.40</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27,711,559.40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27,711,559.40</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33,184,323.80</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33,184,323.80</w:t>
            </w:r>
          </w:p>
        </w:tc>
      </w:tr>
    </w:tbl>
    <w:p w:rsidR="001548F9" w:rsidRPr="00D46E57" w:rsidRDefault="001548F9" w:rsidP="000D3DE9">
      <w:pPr>
        <w:adjustRightInd w:val="0"/>
        <w:snapToGrid w:val="0"/>
        <w:spacing w:line="360" w:lineRule="auto"/>
        <w:rPr>
          <w:rFonts w:eastAsiaTheme="minorEastAsia"/>
          <w:color w:val="000000"/>
          <w:szCs w:val="21"/>
        </w:rPr>
      </w:pPr>
      <w:r w:rsidRPr="00D46E57">
        <w:rPr>
          <w:rFonts w:eastAsiaTheme="minorEastAsia"/>
          <w:color w:val="000000"/>
          <w:szCs w:val="21"/>
        </w:rPr>
        <w:t>上投摩根瑞泰</w:t>
      </w:r>
      <w:r w:rsidRPr="00D46E57">
        <w:rPr>
          <w:rFonts w:eastAsiaTheme="minorEastAsia"/>
          <w:color w:val="000000"/>
          <w:szCs w:val="21"/>
        </w:rPr>
        <w:t>38</w:t>
      </w:r>
      <w:r w:rsidRPr="00D46E57">
        <w:rPr>
          <w:rFonts w:eastAsiaTheme="minorEastAsia"/>
          <w:color w:val="000000"/>
          <w:szCs w:val="21"/>
        </w:rPr>
        <w:t>个月定期开放债券</w:t>
      </w:r>
      <w:r w:rsidRPr="00D46E57">
        <w:rPr>
          <w:rFonts w:eastAsiaTheme="minorEastAsia"/>
          <w:color w:val="000000"/>
          <w:szCs w:val="21"/>
        </w:rPr>
        <w:t>C</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6"/>
        <w:gridCol w:w="2236"/>
        <w:gridCol w:w="2236"/>
        <w:gridCol w:w="2237"/>
      </w:tblGrid>
      <w:tr w:rsidR="001548F9" w:rsidRPr="00D46E57" w:rsidTr="00E53646">
        <w:tc>
          <w:tcPr>
            <w:tcW w:w="2706"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已实现部分</w:t>
            </w:r>
          </w:p>
        </w:tc>
        <w:tc>
          <w:tcPr>
            <w:tcW w:w="22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未实现部分</w:t>
            </w:r>
          </w:p>
        </w:tc>
        <w:tc>
          <w:tcPr>
            <w:tcW w:w="2237"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未分配利润合计</w:t>
            </w:r>
          </w:p>
        </w:tc>
      </w:tr>
      <w:tr w:rsidR="001548F9" w:rsidRPr="00D46E57" w:rsidTr="00E53646">
        <w:tc>
          <w:tcPr>
            <w:tcW w:w="2706" w:type="dxa"/>
            <w:vAlign w:val="center"/>
          </w:tcPr>
          <w:p w:rsidR="001548F9" w:rsidRPr="00D46E57" w:rsidRDefault="00D74830" w:rsidP="0070173B">
            <w:pPr>
              <w:rPr>
                <w:rFonts w:eastAsiaTheme="minorEastAsia"/>
                <w:color w:val="000000"/>
                <w:szCs w:val="21"/>
              </w:rPr>
            </w:pPr>
            <w:r w:rsidRPr="00D46E57">
              <w:rPr>
                <w:rFonts w:eastAsiaTheme="minorEastAsia"/>
                <w:color w:val="000000"/>
                <w:szCs w:val="21"/>
              </w:rPr>
              <w:t>上年度末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34.33</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34.33</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lastRenderedPageBreak/>
              <w:t>本期利润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171.06</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171.06</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本期基金份额交易产生的变动数</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其中：基金申购款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4C7C5B">
            <w:pPr>
              <w:ind w:firstLineChars="300" w:firstLine="630"/>
              <w:rPr>
                <w:rFonts w:eastAsiaTheme="minorEastAsia"/>
                <w:color w:val="000000"/>
                <w:szCs w:val="21"/>
              </w:rPr>
            </w:pPr>
            <w:r w:rsidRPr="00D46E57">
              <w:rPr>
                <w:rFonts w:eastAsiaTheme="minorEastAsia"/>
                <w:color w:val="000000"/>
                <w:szCs w:val="21"/>
              </w:rPr>
              <w:t>基金赎回款</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本期已分配利润</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r>
      <w:tr w:rsidR="001548F9" w:rsidRPr="00D46E57" w:rsidTr="00E53646">
        <w:tc>
          <w:tcPr>
            <w:tcW w:w="2706" w:type="dxa"/>
            <w:vAlign w:val="center"/>
          </w:tcPr>
          <w:p w:rsidR="001548F9" w:rsidRPr="00D46E57" w:rsidRDefault="001548F9" w:rsidP="0070173B">
            <w:pPr>
              <w:rPr>
                <w:rFonts w:eastAsiaTheme="minorEastAsia"/>
                <w:color w:val="000000"/>
                <w:szCs w:val="21"/>
              </w:rPr>
            </w:pPr>
            <w:r w:rsidRPr="00D46E57">
              <w:rPr>
                <w:rFonts w:eastAsiaTheme="minorEastAsia"/>
                <w:color w:val="000000"/>
                <w:szCs w:val="21"/>
              </w:rPr>
              <w:t>本期末</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205.39</w:t>
            </w:r>
          </w:p>
        </w:tc>
        <w:tc>
          <w:tcPr>
            <w:tcW w:w="2236" w:type="dxa"/>
            <w:vAlign w:val="center"/>
          </w:tcPr>
          <w:p w:rsidR="001548F9" w:rsidRPr="00D46E57" w:rsidRDefault="001548F9" w:rsidP="0018552C">
            <w:pPr>
              <w:jc w:val="right"/>
              <w:rPr>
                <w:rFonts w:eastAsiaTheme="minorEastAsia"/>
                <w:szCs w:val="21"/>
              </w:rPr>
            </w:pPr>
            <w:r w:rsidRPr="00D46E57">
              <w:rPr>
                <w:rFonts w:eastAsiaTheme="minorEastAsia"/>
                <w:szCs w:val="21"/>
              </w:rPr>
              <w:t>-</w:t>
            </w:r>
          </w:p>
        </w:tc>
        <w:tc>
          <w:tcPr>
            <w:tcW w:w="2237" w:type="dxa"/>
            <w:vAlign w:val="center"/>
          </w:tcPr>
          <w:p w:rsidR="001548F9" w:rsidRPr="00D46E57" w:rsidRDefault="001548F9" w:rsidP="0018552C">
            <w:pPr>
              <w:jc w:val="right"/>
              <w:rPr>
                <w:rFonts w:eastAsiaTheme="minorEastAsia"/>
                <w:szCs w:val="21"/>
              </w:rPr>
            </w:pPr>
            <w:r w:rsidRPr="00D46E57">
              <w:rPr>
                <w:rFonts w:eastAsiaTheme="minorEastAsia"/>
                <w:szCs w:val="21"/>
              </w:rPr>
              <w:t>205.39</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6.4.7.11 </w:t>
      </w:r>
      <w:r w:rsidRPr="00D46E57">
        <w:rPr>
          <w:rFonts w:eastAsiaTheme="minorEastAsia"/>
          <w:b/>
          <w:color w:val="000000"/>
          <w:szCs w:val="21"/>
        </w:rPr>
        <w:t>存款利息收入</w:t>
      </w:r>
    </w:p>
    <w:p w:rsidR="001548F9" w:rsidRPr="00D46E57" w:rsidRDefault="001548F9" w:rsidP="008971E9">
      <w:pPr>
        <w:wordWrap w:val="0"/>
        <w:spacing w:line="360" w:lineRule="auto"/>
        <w:jc w:val="right"/>
        <w:rPr>
          <w:rFonts w:eastAsiaTheme="minorEastAsia"/>
          <w:color w:val="00000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5350"/>
      </w:tblGrid>
      <w:tr w:rsidR="001548F9" w:rsidRPr="00D46E57" w:rsidTr="00AF57AB">
        <w:tc>
          <w:tcPr>
            <w:tcW w:w="3828"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350" w:type="dxa"/>
            <w:vAlign w:val="center"/>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jc w:val="center"/>
              <w:rPr>
                <w:rFonts w:eastAsiaTheme="minorEastAsia"/>
                <w:b/>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活期存款利息收入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23,286.47</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定期存款利息收入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其他存款利息收入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结算备付金利息收入</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其他</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w:t>
            </w:r>
          </w:p>
        </w:tc>
      </w:tr>
      <w:tr w:rsidR="001548F9" w:rsidRPr="00D46E57" w:rsidTr="00AF57AB">
        <w:tc>
          <w:tcPr>
            <w:tcW w:w="3828" w:type="dxa"/>
            <w:vAlign w:val="center"/>
          </w:tcPr>
          <w:p w:rsidR="001548F9" w:rsidRPr="00D46E57" w:rsidRDefault="001548F9" w:rsidP="0070173B">
            <w:pPr>
              <w:rPr>
                <w:rFonts w:eastAsiaTheme="minorEastAsia"/>
                <w:szCs w:val="21"/>
              </w:rPr>
            </w:pPr>
            <w:r w:rsidRPr="00D46E57">
              <w:rPr>
                <w:rFonts w:eastAsiaTheme="minorEastAsia"/>
                <w:szCs w:val="21"/>
              </w:rPr>
              <w:t>合计</w:t>
            </w:r>
          </w:p>
        </w:tc>
        <w:tc>
          <w:tcPr>
            <w:tcW w:w="5350" w:type="dxa"/>
            <w:vAlign w:val="bottom"/>
          </w:tcPr>
          <w:p w:rsidR="001548F9" w:rsidRPr="00D46E57" w:rsidRDefault="001548F9" w:rsidP="0070173B">
            <w:pPr>
              <w:jc w:val="right"/>
              <w:rPr>
                <w:rFonts w:eastAsiaTheme="minorEastAsia"/>
                <w:szCs w:val="21"/>
              </w:rPr>
            </w:pPr>
            <w:r w:rsidRPr="00D46E57">
              <w:rPr>
                <w:rFonts w:eastAsiaTheme="minorEastAsia"/>
                <w:szCs w:val="21"/>
              </w:rPr>
              <w:t>23,286.47</w:t>
            </w:r>
          </w:p>
        </w:tc>
      </w:tr>
    </w:tbl>
    <w:p w:rsidR="0031023D" w:rsidRPr="00D46E57" w:rsidRDefault="0031023D"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6.4.7.12 </w:t>
      </w:r>
      <w:r w:rsidRPr="00D46E57">
        <w:rPr>
          <w:rFonts w:eastAsiaTheme="minorEastAsia"/>
          <w:b/>
          <w:color w:val="000000"/>
          <w:szCs w:val="21"/>
        </w:rPr>
        <w:t>股票投资收益</w:t>
      </w:r>
    </w:p>
    <w:p w:rsidR="0031023D" w:rsidRPr="00D46E57" w:rsidRDefault="0031023D" w:rsidP="00E53646">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w:t>
      </w:r>
    </w:p>
    <w:p w:rsidR="00A06ED1" w:rsidRPr="00D46E57" w:rsidRDefault="00A06ED1" w:rsidP="00E53646">
      <w:pPr>
        <w:tabs>
          <w:tab w:val="left" w:pos="426"/>
        </w:tabs>
        <w:spacing w:line="360" w:lineRule="auto"/>
        <w:ind w:firstLineChars="200" w:firstLine="420"/>
        <w:jc w:val="left"/>
        <w:rPr>
          <w:rFonts w:eastAsiaTheme="minorEastAsia"/>
          <w:kern w:val="0"/>
          <w:szCs w:val="21"/>
        </w:rPr>
      </w:pPr>
    </w:p>
    <w:p w:rsidR="00A06ED1" w:rsidRPr="00D46E57" w:rsidRDefault="00A06ED1" w:rsidP="00A06ED1">
      <w:pPr>
        <w:spacing w:line="360" w:lineRule="auto"/>
        <w:rPr>
          <w:b/>
          <w:color w:val="000000" w:themeColor="text1"/>
          <w:szCs w:val="21"/>
        </w:rPr>
      </w:pPr>
      <w:r w:rsidRPr="00D46E57">
        <w:rPr>
          <w:rFonts w:eastAsiaTheme="minorEastAsia"/>
          <w:b/>
          <w:bCs/>
          <w:color w:val="000000" w:themeColor="text1"/>
          <w:kern w:val="0"/>
          <w:szCs w:val="21"/>
        </w:rPr>
        <w:t>6.4.7.13</w:t>
      </w:r>
      <w:r w:rsidRPr="00D46E57">
        <w:rPr>
          <w:b/>
          <w:color w:val="000000" w:themeColor="text1"/>
          <w:szCs w:val="21"/>
        </w:rPr>
        <w:t>债券投资收益</w:t>
      </w:r>
    </w:p>
    <w:p w:rsidR="002610CA" w:rsidRPr="00D46E57" w:rsidRDefault="002610CA" w:rsidP="002610CA">
      <w:pPr>
        <w:widowControl/>
        <w:tabs>
          <w:tab w:val="left" w:pos="1680"/>
        </w:tabs>
        <w:wordWrap w:val="0"/>
        <w:autoSpaceDE w:val="0"/>
        <w:autoSpaceDN w:val="0"/>
        <w:ind w:left="440"/>
        <w:jc w:val="right"/>
        <w:textAlignment w:val="bottom"/>
        <w:rPr>
          <w:color w:val="000000" w:themeColor="text1"/>
          <w:kern w:val="0"/>
          <w:szCs w:val="21"/>
        </w:rPr>
      </w:pPr>
      <w:r w:rsidRPr="00D46E57">
        <w:rPr>
          <w:color w:val="000000" w:themeColor="text1"/>
          <w:szCs w:val="21"/>
          <w:lang w:val="en-AU"/>
        </w:rPr>
        <w:t xml:space="preserve">      </w:t>
      </w:r>
      <w:r w:rsidRPr="00D46E57">
        <w:rPr>
          <w:rFonts w:hint="eastAsia"/>
          <w:color w:val="000000" w:themeColor="text1"/>
          <w:szCs w:val="21"/>
          <w:lang w:val="en-AU"/>
        </w:rPr>
        <w:t xml:space="preserve">   </w:t>
      </w:r>
      <w:r w:rsidRPr="00D46E57">
        <w:rPr>
          <w:rFonts w:eastAsiaTheme="minorEastAsia"/>
          <w:color w:val="000000" w:themeColor="text1"/>
          <w:szCs w:val="21"/>
        </w:rPr>
        <w:t>单位：人民币元</w:t>
      </w: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tblCellMar>
        <w:tblLook w:val="0000" w:firstRow="0" w:lastRow="0" w:firstColumn="0" w:lastColumn="0" w:noHBand="0" w:noVBand="0"/>
      </w:tblPr>
      <w:tblGrid>
        <w:gridCol w:w="3725"/>
        <w:gridCol w:w="5636"/>
      </w:tblGrid>
      <w:tr w:rsidR="002610CA" w:rsidRPr="00D46E57" w:rsidTr="00B766BE">
        <w:trPr>
          <w:trHeight w:val="315"/>
        </w:trPr>
        <w:tc>
          <w:tcPr>
            <w:tcW w:w="3725" w:type="dxa"/>
            <w:vAlign w:val="center"/>
          </w:tcPr>
          <w:p w:rsidR="002610CA" w:rsidRPr="00D46E57" w:rsidRDefault="002610CA" w:rsidP="00B766BE">
            <w:pPr>
              <w:autoSpaceDE w:val="0"/>
              <w:autoSpaceDN w:val="0"/>
              <w:ind w:left="440"/>
              <w:jc w:val="center"/>
              <w:textAlignment w:val="bottom"/>
              <w:rPr>
                <w:color w:val="000000" w:themeColor="text1"/>
                <w:kern w:val="0"/>
                <w:szCs w:val="21"/>
              </w:rPr>
            </w:pPr>
            <w:r w:rsidRPr="00D46E57">
              <w:rPr>
                <w:color w:val="000000" w:themeColor="text1"/>
                <w:kern w:val="0"/>
                <w:szCs w:val="21"/>
              </w:rPr>
              <w:t>项目</w:t>
            </w:r>
          </w:p>
        </w:tc>
        <w:tc>
          <w:tcPr>
            <w:tcW w:w="5636" w:type="dxa"/>
            <w:vAlign w:val="center"/>
          </w:tcPr>
          <w:p w:rsidR="002610CA" w:rsidRPr="00D46E57" w:rsidRDefault="002610CA" w:rsidP="00B766BE">
            <w:pPr>
              <w:spacing w:line="360" w:lineRule="auto"/>
              <w:jc w:val="center"/>
              <w:rPr>
                <w:rFonts w:eastAsiaTheme="minorEastAsia"/>
                <w:color w:val="000000" w:themeColor="text1"/>
                <w:szCs w:val="21"/>
              </w:rPr>
            </w:pPr>
            <w:r w:rsidRPr="00D46E57">
              <w:rPr>
                <w:rFonts w:eastAsiaTheme="minorEastAsia"/>
                <w:color w:val="000000" w:themeColor="text1"/>
                <w:szCs w:val="21"/>
              </w:rPr>
              <w:t>本期</w:t>
            </w:r>
          </w:p>
          <w:p w:rsidR="002610CA" w:rsidRPr="00D46E57" w:rsidRDefault="002610CA" w:rsidP="00B766BE">
            <w:pPr>
              <w:widowControl/>
              <w:autoSpaceDE w:val="0"/>
              <w:autoSpaceDN w:val="0"/>
              <w:spacing w:line="360" w:lineRule="auto"/>
              <w:ind w:right="-15"/>
              <w:jc w:val="center"/>
              <w:textAlignment w:val="bottom"/>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kern w:val="0"/>
                <w:szCs w:val="21"/>
              </w:rPr>
              <w:t>卖出债券（、债转股及债券到期兑付）成交总额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735,414,600.00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卖出债券（、债转股及债券到期兑付）成本总额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725,000,000.00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firstLineChars="50" w:firstLine="105"/>
              <w:textAlignment w:val="bottom"/>
              <w:rPr>
                <w:color w:val="000000" w:themeColor="text1"/>
                <w:kern w:val="0"/>
                <w:szCs w:val="21"/>
              </w:rPr>
            </w:pPr>
            <w:r w:rsidRPr="00D46E57">
              <w:rPr>
                <w:color w:val="000000" w:themeColor="text1"/>
                <w:szCs w:val="21"/>
              </w:rPr>
              <w:t>减：</w:t>
            </w:r>
            <w:r w:rsidRPr="00D46E57">
              <w:rPr>
                <w:color w:val="000000" w:themeColor="text1"/>
                <w:kern w:val="0"/>
                <w:szCs w:val="21"/>
              </w:rPr>
              <w:t>应收利息总额</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10,414,600.00</w:t>
            </w:r>
          </w:p>
        </w:tc>
      </w:tr>
      <w:tr w:rsidR="002610CA" w:rsidRPr="00D46E57" w:rsidTr="00B766BE">
        <w:trPr>
          <w:trHeight w:val="315"/>
        </w:trPr>
        <w:tc>
          <w:tcPr>
            <w:tcW w:w="3725" w:type="dxa"/>
            <w:tcBorders>
              <w:top w:val="single" w:sz="4" w:space="0" w:color="auto"/>
              <w:left w:val="single" w:sz="4" w:space="0" w:color="auto"/>
              <w:bottom w:val="single" w:sz="4" w:space="0" w:color="auto"/>
              <w:right w:val="single" w:sz="4" w:space="0" w:color="auto"/>
            </w:tcBorders>
            <w:shd w:val="clear" w:color="auto" w:fill="auto"/>
            <w:vAlign w:val="center"/>
          </w:tcPr>
          <w:p w:rsidR="002610CA" w:rsidRPr="00D46E57" w:rsidRDefault="002610CA" w:rsidP="00B766BE">
            <w:pPr>
              <w:widowControl/>
              <w:autoSpaceDE w:val="0"/>
              <w:autoSpaceDN w:val="0"/>
              <w:ind w:leftChars="50" w:left="105"/>
              <w:textAlignment w:val="bottom"/>
              <w:rPr>
                <w:color w:val="000000" w:themeColor="text1"/>
                <w:kern w:val="0"/>
                <w:szCs w:val="21"/>
              </w:rPr>
            </w:pPr>
            <w:r w:rsidRPr="00D46E57">
              <w:rPr>
                <w:color w:val="000000" w:themeColor="text1"/>
                <w:szCs w:val="21"/>
              </w:rPr>
              <w:t>买卖债券（、债转股及债券到期兑付）差价收入</w:t>
            </w:r>
          </w:p>
        </w:tc>
        <w:tc>
          <w:tcPr>
            <w:tcW w:w="5636" w:type="dxa"/>
            <w:tcBorders>
              <w:top w:val="single" w:sz="4" w:space="0" w:color="auto"/>
              <w:left w:val="single" w:sz="4" w:space="0" w:color="auto"/>
              <w:bottom w:val="single" w:sz="4" w:space="0" w:color="auto"/>
              <w:right w:val="single" w:sz="4" w:space="0" w:color="auto"/>
            </w:tcBorders>
            <w:vAlign w:val="center"/>
          </w:tcPr>
          <w:p w:rsidR="002610CA" w:rsidRPr="00D46E57" w:rsidRDefault="002610CA" w:rsidP="00B766BE">
            <w:pPr>
              <w:ind w:left="440"/>
              <w:jc w:val="right"/>
              <w:rPr>
                <w:color w:val="000000" w:themeColor="text1"/>
                <w:szCs w:val="21"/>
              </w:rPr>
            </w:pPr>
            <w:r w:rsidRPr="00D46E57">
              <w:rPr>
                <w:rFonts w:hint="eastAsia"/>
                <w:color w:val="000000" w:themeColor="text1"/>
                <w:szCs w:val="21"/>
              </w:rPr>
              <w:t>-</w:t>
            </w:r>
          </w:p>
        </w:tc>
      </w:tr>
    </w:tbl>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6.4.7.14 </w:t>
      </w:r>
      <w:r w:rsidRPr="00D46E57">
        <w:rPr>
          <w:rFonts w:eastAsiaTheme="minorEastAsia"/>
          <w:b/>
          <w:color w:val="000000"/>
          <w:szCs w:val="21"/>
        </w:rPr>
        <w:t>衍生工具收益</w:t>
      </w:r>
    </w:p>
    <w:p w:rsidR="003E5104" w:rsidRPr="00D46E57" w:rsidRDefault="004C1065"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6.4.7.15 </w:t>
      </w:r>
      <w:r w:rsidRPr="00D46E57">
        <w:rPr>
          <w:rFonts w:eastAsiaTheme="minorEastAsia"/>
          <w:b/>
          <w:color w:val="000000"/>
          <w:szCs w:val="21"/>
        </w:rPr>
        <w:t>股利收益</w:t>
      </w:r>
    </w:p>
    <w:p w:rsidR="001548F9" w:rsidRPr="00D46E57" w:rsidRDefault="001548F9" w:rsidP="00E53646">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lastRenderedPageBreak/>
        <w:t xml:space="preserve">6.4.7.16 </w:t>
      </w:r>
      <w:r w:rsidRPr="00D46E57">
        <w:rPr>
          <w:rFonts w:eastAsiaTheme="minorEastAsia"/>
          <w:b/>
          <w:color w:val="000000"/>
          <w:szCs w:val="21"/>
        </w:rPr>
        <w:t>公允价值变动收益</w:t>
      </w:r>
    </w:p>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6.4.7.17 </w:t>
      </w:r>
      <w:r w:rsidR="00440F75">
        <w:rPr>
          <w:rFonts w:eastAsiaTheme="minorEastAsia" w:hint="eastAsia"/>
          <w:b/>
          <w:color w:val="000000"/>
          <w:szCs w:val="21"/>
        </w:rPr>
        <w:t>其他</w:t>
      </w:r>
      <w:r w:rsidR="00816C57">
        <w:rPr>
          <w:rFonts w:eastAsiaTheme="minorEastAsia" w:hint="eastAsia"/>
          <w:b/>
          <w:color w:val="000000"/>
          <w:szCs w:val="21"/>
        </w:rPr>
        <w:t>收入</w:t>
      </w:r>
    </w:p>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无。</w:t>
      </w:r>
    </w:p>
    <w:p w:rsidR="00B4257B" w:rsidRPr="00D46E57" w:rsidRDefault="00B4257B" w:rsidP="0068318A">
      <w:pPr>
        <w:spacing w:beforeLines="50" w:before="156"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6.4.7.18 </w:t>
      </w:r>
      <w:r w:rsidRPr="00D46E57">
        <w:rPr>
          <w:rFonts w:eastAsiaTheme="minorEastAsia"/>
          <w:b/>
          <w:color w:val="000000" w:themeColor="text1"/>
          <w:szCs w:val="21"/>
        </w:rPr>
        <w:t>交易费用</w:t>
      </w:r>
    </w:p>
    <w:p w:rsidR="00B4257B" w:rsidRPr="00D46E57" w:rsidRDefault="00B4257B" w:rsidP="00B4257B">
      <w:pPr>
        <w:tabs>
          <w:tab w:val="left" w:pos="7200"/>
          <w:tab w:val="left" w:pos="8280"/>
        </w:tabs>
        <w:spacing w:line="360" w:lineRule="auto"/>
        <w:ind w:rightChars="-52" w:right="-109"/>
        <w:jc w:val="right"/>
        <w:rPr>
          <w:rFonts w:eastAsiaTheme="minorEastAsia"/>
          <w:color w:val="000000" w:themeColor="text1"/>
          <w:szCs w:val="21"/>
        </w:rPr>
      </w:pPr>
      <w:r w:rsidRPr="00D46E57">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center"/>
              <w:rPr>
                <w:rFonts w:eastAsiaTheme="minorEastAsia"/>
                <w:color w:val="000000" w:themeColor="text1"/>
                <w:szCs w:val="21"/>
              </w:rPr>
            </w:pPr>
            <w:r w:rsidRPr="00D46E57">
              <w:rPr>
                <w:rFonts w:eastAsiaTheme="minorEastAsia" w:hint="eastAsia"/>
                <w:color w:val="000000" w:themeColor="text1"/>
                <w:szCs w:val="21"/>
              </w:rPr>
              <w:t>本期</w:t>
            </w:r>
          </w:p>
          <w:p w:rsidR="00B4257B" w:rsidRPr="00D46E57" w:rsidRDefault="00B4257B" w:rsidP="00922442">
            <w:pPr>
              <w:spacing w:line="360" w:lineRule="auto"/>
              <w:jc w:val="center"/>
              <w:rPr>
                <w:rFonts w:eastAsiaTheme="minorEastAsia"/>
                <w:color w:val="000000" w:themeColor="text1"/>
                <w:kern w:val="0"/>
                <w:szCs w:val="21"/>
              </w:rPr>
            </w:pP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1</w:t>
            </w:r>
            <w:r w:rsidRPr="00D46E57">
              <w:rPr>
                <w:rFonts w:eastAsiaTheme="minorEastAsia"/>
                <w:color w:val="000000" w:themeColor="text1"/>
                <w:szCs w:val="21"/>
              </w:rPr>
              <w:t>月</w:t>
            </w:r>
            <w:r w:rsidRPr="00D46E57">
              <w:rPr>
                <w:rFonts w:eastAsiaTheme="minorEastAsia"/>
                <w:color w:val="000000" w:themeColor="text1"/>
                <w:szCs w:val="21"/>
              </w:rPr>
              <w:t>1</w:t>
            </w:r>
            <w:r w:rsidRPr="00D46E57">
              <w:rPr>
                <w:rFonts w:eastAsiaTheme="minorEastAsia"/>
                <w:color w:val="000000" w:themeColor="text1"/>
                <w:szCs w:val="21"/>
              </w:rPr>
              <w:t>日</w:t>
            </w:r>
            <w:r w:rsidRPr="00D46E57">
              <w:rPr>
                <w:rFonts w:eastAsiaTheme="minorEastAsia" w:hint="eastAsia"/>
                <w:color w:val="000000" w:themeColor="text1"/>
                <w:szCs w:val="21"/>
              </w:rPr>
              <w:t>至</w:t>
            </w:r>
            <w:r w:rsidRPr="00D46E57">
              <w:rPr>
                <w:rFonts w:eastAsiaTheme="minorEastAsia"/>
                <w:color w:val="000000" w:themeColor="text1"/>
                <w:szCs w:val="21"/>
              </w:rPr>
              <w:t>2021</w:t>
            </w:r>
            <w:r w:rsidRPr="00D46E57">
              <w:rPr>
                <w:rFonts w:eastAsiaTheme="minorEastAsia"/>
                <w:color w:val="000000" w:themeColor="text1"/>
                <w:szCs w:val="21"/>
              </w:rPr>
              <w:t>年</w:t>
            </w:r>
            <w:r w:rsidRPr="00D46E57">
              <w:rPr>
                <w:rFonts w:eastAsiaTheme="minorEastAsia"/>
                <w:color w:val="000000" w:themeColor="text1"/>
                <w:szCs w:val="21"/>
              </w:rPr>
              <w:t>6</w:t>
            </w:r>
            <w:r w:rsidRPr="00D46E57">
              <w:rPr>
                <w:rFonts w:eastAsiaTheme="minorEastAsia"/>
                <w:color w:val="000000" w:themeColor="text1"/>
                <w:szCs w:val="21"/>
              </w:rPr>
              <w:t>月</w:t>
            </w:r>
            <w:r w:rsidRPr="00D46E57">
              <w:rPr>
                <w:rFonts w:eastAsiaTheme="minorEastAsia"/>
                <w:color w:val="000000" w:themeColor="text1"/>
                <w:szCs w:val="21"/>
              </w:rPr>
              <w:t>30</w:t>
            </w:r>
            <w:r w:rsidRPr="00D46E57">
              <w:rPr>
                <w:rFonts w:eastAsiaTheme="minorEastAsia"/>
                <w:color w:val="000000" w:themeColor="text1"/>
                <w:szCs w:val="21"/>
              </w:rPr>
              <w:t>日</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3,200.00</w:t>
            </w:r>
          </w:p>
        </w:tc>
      </w:tr>
      <w:tr w:rsidR="00B4257B" w:rsidRPr="00D46E57"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rPr>
                <w:rFonts w:eastAsiaTheme="minorEastAsia"/>
                <w:color w:val="000000" w:themeColor="text1"/>
                <w:szCs w:val="21"/>
              </w:rPr>
            </w:pPr>
            <w:r w:rsidRPr="00D46E57">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B4257B" w:rsidRPr="00D46E57" w:rsidRDefault="00B4257B" w:rsidP="00922442">
            <w:pPr>
              <w:spacing w:line="360" w:lineRule="auto"/>
              <w:jc w:val="right"/>
              <w:rPr>
                <w:rFonts w:eastAsiaTheme="minorEastAsia"/>
                <w:color w:val="000000" w:themeColor="text1"/>
                <w:szCs w:val="21"/>
              </w:rPr>
            </w:pPr>
            <w:r w:rsidRPr="00D46E57">
              <w:rPr>
                <w:rFonts w:eastAsiaTheme="minorEastAsia"/>
                <w:color w:val="000000" w:themeColor="text1"/>
                <w:szCs w:val="21"/>
              </w:rPr>
              <w:t>3,200.00</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6.4.7.19 </w:t>
      </w:r>
      <w:r w:rsidRPr="00D46E57">
        <w:rPr>
          <w:rFonts w:eastAsiaTheme="minorEastAsia"/>
          <w:b/>
          <w:color w:val="000000"/>
          <w:szCs w:val="21"/>
        </w:rPr>
        <w:t>其他费用</w:t>
      </w:r>
    </w:p>
    <w:p w:rsidR="001548F9" w:rsidRPr="00D46E57" w:rsidRDefault="001548F9" w:rsidP="005D2F95">
      <w:pPr>
        <w:tabs>
          <w:tab w:val="left" w:pos="7200"/>
          <w:tab w:val="left" w:pos="8280"/>
          <w:tab w:val="left" w:pos="9000"/>
        </w:tabs>
        <w:ind w:rightChars="-52" w:right="-109"/>
        <w:jc w:val="right"/>
        <w:rPr>
          <w:rFonts w:eastAsiaTheme="minorEastAsia"/>
          <w:bCs/>
          <w:szCs w:val="21"/>
        </w:rPr>
      </w:pPr>
      <w:r w:rsidRPr="00D46E57">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53"/>
        <w:gridCol w:w="5551"/>
      </w:tblGrid>
      <w:tr w:rsidR="001548F9" w:rsidRPr="00D46E57" w:rsidTr="00D621DD">
        <w:tc>
          <w:tcPr>
            <w:tcW w:w="3853" w:type="dxa"/>
            <w:vAlign w:val="center"/>
          </w:tcPr>
          <w:p w:rsidR="001548F9" w:rsidRPr="00D46E57" w:rsidRDefault="001548F9" w:rsidP="0070173B">
            <w:pPr>
              <w:jc w:val="center"/>
              <w:rPr>
                <w:rFonts w:eastAsiaTheme="minorEastAsia"/>
                <w:szCs w:val="21"/>
              </w:rPr>
            </w:pPr>
            <w:r w:rsidRPr="00D46E57">
              <w:rPr>
                <w:rFonts w:eastAsiaTheme="minorEastAsia"/>
                <w:szCs w:val="21"/>
              </w:rPr>
              <w:t>项目</w:t>
            </w:r>
          </w:p>
        </w:tc>
        <w:tc>
          <w:tcPr>
            <w:tcW w:w="5551" w:type="dxa"/>
          </w:tcPr>
          <w:p w:rsidR="001548F9" w:rsidRPr="00D46E57" w:rsidRDefault="001548F9" w:rsidP="0070173B">
            <w:pPr>
              <w:jc w:val="center"/>
              <w:rPr>
                <w:rFonts w:eastAsiaTheme="minorEastAsia"/>
                <w:szCs w:val="21"/>
              </w:rPr>
            </w:pPr>
            <w:r w:rsidRPr="00D46E57">
              <w:rPr>
                <w:rFonts w:eastAsiaTheme="minorEastAsia"/>
                <w:szCs w:val="21"/>
              </w:rPr>
              <w:t>本期</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审计费用</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44,630.98</w:t>
            </w:r>
          </w:p>
        </w:tc>
      </w:tr>
      <w:tr w:rsidR="001548F9" w:rsidRPr="00D46E57" w:rsidTr="00D621DD">
        <w:tc>
          <w:tcPr>
            <w:tcW w:w="3853" w:type="dxa"/>
            <w:vAlign w:val="center"/>
          </w:tcPr>
          <w:p w:rsidR="001548F9" w:rsidRPr="00D46E57" w:rsidRDefault="001548F9" w:rsidP="0070173B">
            <w:pPr>
              <w:rPr>
                <w:rFonts w:eastAsiaTheme="minorEastAsia"/>
                <w:szCs w:val="21"/>
              </w:rPr>
            </w:pPr>
            <w:r w:rsidRPr="00D46E57">
              <w:rPr>
                <w:rFonts w:eastAsiaTheme="minorEastAsia"/>
                <w:szCs w:val="21"/>
              </w:rPr>
              <w:t>信息披露费</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59,507.37</w:t>
            </w:r>
          </w:p>
        </w:tc>
      </w:tr>
      <w:tr w:rsidR="00A9398B" w:rsidRPr="00D46E57" w:rsidTr="00D621DD">
        <w:tc>
          <w:tcPr>
            <w:tcW w:w="3853" w:type="dxa"/>
            <w:vAlign w:val="center"/>
          </w:tcPr>
          <w:p w:rsidR="00A9398B" w:rsidRPr="00D46E57" w:rsidRDefault="00A9398B" w:rsidP="00A9398B">
            <w:pPr>
              <w:rPr>
                <w:rFonts w:eastAsiaTheme="minorEastAsia"/>
                <w:szCs w:val="21"/>
              </w:rPr>
            </w:pPr>
            <w:r w:rsidRPr="00A9398B">
              <w:rPr>
                <w:rFonts w:eastAsiaTheme="minorEastAsia"/>
                <w:szCs w:val="21"/>
              </w:rPr>
              <w:t>证券出借违约金</w:t>
            </w:r>
          </w:p>
        </w:tc>
        <w:tc>
          <w:tcPr>
            <w:tcW w:w="5551" w:type="dxa"/>
            <w:vAlign w:val="bottom"/>
          </w:tcPr>
          <w:p w:rsidR="00A9398B" w:rsidRPr="00D46E57" w:rsidRDefault="00A9398B" w:rsidP="00A9398B">
            <w:pPr>
              <w:jc w:val="right"/>
              <w:rPr>
                <w:rFonts w:eastAsiaTheme="minorEastAsia"/>
                <w:szCs w:val="21"/>
              </w:rPr>
            </w:pPr>
            <w:r w:rsidRPr="00A9398B">
              <w:rPr>
                <w:rFonts w:eastAsiaTheme="minorEastAsia"/>
                <w:szCs w:val="21"/>
              </w:rPr>
              <w:t>-</w:t>
            </w:r>
          </w:p>
        </w:tc>
      </w:tr>
      <w:tr w:rsidR="00E925BC">
        <w:tc>
          <w:tcPr>
            <w:tcW w:w="3853" w:type="dxa"/>
            <w:vAlign w:val="center"/>
          </w:tcPr>
          <w:p w:rsidR="00E925BC" w:rsidRDefault="00724804">
            <w:pPr>
              <w:jc w:val="left"/>
            </w:pPr>
            <w:r>
              <w:rPr>
                <w:rFonts w:eastAsiaTheme="minorEastAsia"/>
                <w:szCs w:val="21"/>
              </w:rPr>
              <w:t>账户维护费用</w:t>
            </w:r>
          </w:p>
        </w:tc>
        <w:tc>
          <w:tcPr>
            <w:tcW w:w="5551" w:type="dxa"/>
            <w:vAlign w:val="center"/>
          </w:tcPr>
          <w:p w:rsidR="00E925BC" w:rsidRDefault="00724804">
            <w:pPr>
              <w:jc w:val="right"/>
            </w:pPr>
            <w:r>
              <w:rPr>
                <w:rFonts w:eastAsiaTheme="minorEastAsia"/>
                <w:szCs w:val="21"/>
              </w:rPr>
              <w:t>18,000.00</w:t>
            </w:r>
          </w:p>
        </w:tc>
      </w:tr>
      <w:tr w:rsidR="00E925BC">
        <w:tc>
          <w:tcPr>
            <w:tcW w:w="3853" w:type="dxa"/>
            <w:vAlign w:val="center"/>
          </w:tcPr>
          <w:p w:rsidR="00E925BC" w:rsidRDefault="00724804">
            <w:pPr>
              <w:jc w:val="left"/>
            </w:pPr>
            <w:r>
              <w:rPr>
                <w:rFonts w:eastAsiaTheme="minorEastAsia"/>
                <w:szCs w:val="21"/>
              </w:rPr>
              <w:t>律师费</w:t>
            </w:r>
          </w:p>
        </w:tc>
        <w:tc>
          <w:tcPr>
            <w:tcW w:w="5551" w:type="dxa"/>
            <w:vAlign w:val="center"/>
          </w:tcPr>
          <w:p w:rsidR="00E925BC" w:rsidRDefault="00724804">
            <w:pPr>
              <w:jc w:val="right"/>
            </w:pPr>
            <w:r>
              <w:rPr>
                <w:rFonts w:eastAsiaTheme="minorEastAsia"/>
                <w:szCs w:val="21"/>
              </w:rPr>
              <w:t>2,000.00</w:t>
            </w:r>
          </w:p>
        </w:tc>
      </w:tr>
      <w:tr w:rsidR="00E925BC">
        <w:tc>
          <w:tcPr>
            <w:tcW w:w="3853" w:type="dxa"/>
            <w:vAlign w:val="center"/>
          </w:tcPr>
          <w:p w:rsidR="00E925BC" w:rsidRDefault="00724804">
            <w:pPr>
              <w:jc w:val="left"/>
            </w:pPr>
            <w:r>
              <w:rPr>
                <w:rFonts w:eastAsiaTheme="minorEastAsia"/>
                <w:szCs w:val="21"/>
              </w:rPr>
              <w:t>其他</w:t>
            </w:r>
          </w:p>
        </w:tc>
        <w:tc>
          <w:tcPr>
            <w:tcW w:w="5551" w:type="dxa"/>
            <w:vAlign w:val="center"/>
          </w:tcPr>
          <w:p w:rsidR="00E925BC" w:rsidRDefault="00724804">
            <w:pPr>
              <w:jc w:val="right"/>
            </w:pPr>
            <w:r>
              <w:rPr>
                <w:rFonts w:eastAsiaTheme="minorEastAsia"/>
                <w:szCs w:val="21"/>
              </w:rPr>
              <w:t>600.00</w:t>
            </w:r>
          </w:p>
        </w:tc>
      </w:tr>
      <w:tr w:rsidR="001548F9" w:rsidRPr="00D46E57" w:rsidTr="00D621DD">
        <w:tc>
          <w:tcPr>
            <w:tcW w:w="3853" w:type="dxa"/>
            <w:vAlign w:val="bottom"/>
          </w:tcPr>
          <w:p w:rsidR="001548F9" w:rsidRPr="00D46E57" w:rsidRDefault="001548F9" w:rsidP="0070173B">
            <w:pPr>
              <w:rPr>
                <w:rFonts w:eastAsiaTheme="minorEastAsia"/>
                <w:szCs w:val="21"/>
              </w:rPr>
            </w:pPr>
            <w:r w:rsidRPr="00D46E57">
              <w:rPr>
                <w:rFonts w:eastAsiaTheme="minorEastAsia"/>
                <w:szCs w:val="21"/>
              </w:rPr>
              <w:t>合计</w:t>
            </w:r>
          </w:p>
        </w:tc>
        <w:tc>
          <w:tcPr>
            <w:tcW w:w="5551" w:type="dxa"/>
            <w:vAlign w:val="bottom"/>
          </w:tcPr>
          <w:p w:rsidR="001548F9" w:rsidRPr="00D46E57" w:rsidRDefault="001548F9" w:rsidP="0070173B">
            <w:pPr>
              <w:jc w:val="right"/>
              <w:rPr>
                <w:rFonts w:eastAsiaTheme="minorEastAsia"/>
                <w:szCs w:val="21"/>
              </w:rPr>
            </w:pPr>
            <w:r w:rsidRPr="00D46E57">
              <w:rPr>
                <w:rFonts w:eastAsiaTheme="minorEastAsia"/>
                <w:szCs w:val="21"/>
              </w:rPr>
              <w:t>124,738.35</w:t>
            </w:r>
          </w:p>
        </w:tc>
      </w:tr>
    </w:tbl>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6.4.8 </w:t>
      </w:r>
      <w:r w:rsidRPr="00D46E57">
        <w:rPr>
          <w:rFonts w:eastAsiaTheme="minorEastAsia"/>
          <w:b/>
          <w:color w:val="000000"/>
          <w:kern w:val="0"/>
          <w:szCs w:val="21"/>
        </w:rPr>
        <w:t>或有事项、资产负债表日后事项的说明</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6.4.8.1</w:t>
      </w:r>
      <w:r w:rsidRPr="00D46E57">
        <w:rPr>
          <w:rFonts w:eastAsiaTheme="minorEastAsia"/>
          <w:b/>
          <w:color w:val="000000"/>
          <w:kern w:val="0"/>
          <w:szCs w:val="21"/>
        </w:rPr>
        <w:t>或有事项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 xml:space="preserve"> </w:t>
      </w:r>
      <w:r w:rsidRPr="00D46E57">
        <w:rPr>
          <w:rFonts w:eastAsiaTheme="minorEastAsia"/>
          <w:kern w:val="0"/>
          <w:szCs w:val="21"/>
        </w:rPr>
        <w:t>截至资产负债表日，本基金并无须作披露的或有事项。</w:t>
      </w:r>
      <w:r w:rsidRPr="00D46E57">
        <w:rPr>
          <w:rFonts w:eastAsiaTheme="minorEastAsia"/>
          <w:kern w:val="0"/>
          <w:szCs w:val="21"/>
        </w:rPr>
        <w:t xml:space="preserve"> </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6.4.8.2</w:t>
      </w:r>
      <w:r w:rsidRPr="00D46E57">
        <w:rPr>
          <w:rFonts w:eastAsiaTheme="minorEastAsia"/>
          <w:b/>
          <w:color w:val="000000"/>
          <w:kern w:val="0"/>
          <w:szCs w:val="21"/>
        </w:rPr>
        <w:t>资产负债表日后事项</w:t>
      </w:r>
    </w:p>
    <w:p w:rsidR="001548F9" w:rsidRPr="00D46E57" w:rsidRDefault="001548F9" w:rsidP="00D621DD">
      <w:pPr>
        <w:spacing w:line="360" w:lineRule="auto"/>
        <w:ind w:firstLineChars="200" w:firstLine="420"/>
        <w:rPr>
          <w:rFonts w:eastAsiaTheme="minorEastAsia"/>
          <w:kern w:val="0"/>
          <w:szCs w:val="21"/>
        </w:rPr>
      </w:pPr>
      <w:r w:rsidRPr="00D46E57">
        <w:rPr>
          <w:rFonts w:eastAsiaTheme="minorEastAsia"/>
          <w:kern w:val="0"/>
          <w:szCs w:val="21"/>
        </w:rPr>
        <w:t xml:space="preserve"> </w:t>
      </w:r>
      <w:r w:rsidRPr="00D46E57">
        <w:rPr>
          <w:rFonts w:eastAsiaTheme="minorEastAsia"/>
          <w:kern w:val="0"/>
          <w:szCs w:val="21"/>
        </w:rPr>
        <w:t>截至财务报表报出日，本基金并无须作披露的资产负债表日后事项。</w:t>
      </w:r>
      <w:r w:rsidRPr="00D46E57">
        <w:rPr>
          <w:rFonts w:eastAsiaTheme="minorEastAsia"/>
          <w:kern w:val="0"/>
          <w:szCs w:val="21"/>
        </w:rPr>
        <w:t xml:space="preserve"> </w:t>
      </w:r>
    </w:p>
    <w:p w:rsidR="001548F9" w:rsidRPr="00D46E57" w:rsidRDefault="001548F9" w:rsidP="0068318A">
      <w:pPr>
        <w:spacing w:beforeLines="100" w:before="312" w:line="360" w:lineRule="auto"/>
        <w:rPr>
          <w:rFonts w:eastAsiaTheme="minorEastAsia"/>
          <w:b/>
          <w:color w:val="000000"/>
          <w:kern w:val="0"/>
          <w:szCs w:val="21"/>
        </w:rPr>
      </w:pPr>
      <w:r w:rsidRPr="00D46E57">
        <w:rPr>
          <w:rFonts w:eastAsiaTheme="minorEastAsia"/>
          <w:b/>
          <w:bCs/>
          <w:color w:val="000000"/>
          <w:kern w:val="0"/>
          <w:szCs w:val="21"/>
        </w:rPr>
        <w:t xml:space="preserve">6.4.9 </w:t>
      </w:r>
      <w:r w:rsidRPr="00D46E57">
        <w:rPr>
          <w:rFonts w:eastAsiaTheme="minorEastAsia"/>
          <w:b/>
          <w:color w:val="000000"/>
          <w:kern w:val="0"/>
          <w:szCs w:val="21"/>
        </w:rPr>
        <w:t>关联方关系</w:t>
      </w:r>
    </w:p>
    <w:p w:rsidR="001548F9" w:rsidRPr="00D46E57" w:rsidRDefault="001548F9" w:rsidP="0068318A">
      <w:pPr>
        <w:spacing w:beforeLines="100" w:before="312" w:line="360" w:lineRule="auto"/>
        <w:rPr>
          <w:rFonts w:eastAsiaTheme="minorEastAsia"/>
          <w:b/>
          <w:kern w:val="0"/>
          <w:szCs w:val="21"/>
        </w:rPr>
      </w:pPr>
      <w:r w:rsidRPr="00D46E57">
        <w:rPr>
          <w:rFonts w:eastAsiaTheme="minorEastAsia"/>
          <w:b/>
          <w:bCs/>
          <w:color w:val="000000"/>
          <w:kern w:val="0"/>
          <w:szCs w:val="21"/>
        </w:rPr>
        <w:t xml:space="preserve">6.4.9.1 </w:t>
      </w:r>
      <w:r w:rsidRPr="00D46E57">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548F9" w:rsidRPr="00D46E57" w:rsidTr="0070173B">
        <w:tc>
          <w:tcPr>
            <w:tcW w:w="522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lastRenderedPageBreak/>
              <w:t>关联方名称</w:t>
            </w:r>
          </w:p>
        </w:tc>
        <w:tc>
          <w:tcPr>
            <w:tcW w:w="3780"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与本基金的关系</w:t>
            </w:r>
          </w:p>
        </w:tc>
      </w:tr>
      <w:tr w:rsidR="00E925BC">
        <w:tc>
          <w:tcPr>
            <w:tcW w:w="5220" w:type="dxa"/>
            <w:vAlign w:val="center"/>
          </w:tcPr>
          <w:p w:rsidR="00E925BC" w:rsidRDefault="00724804">
            <w:pPr>
              <w:jc w:val="left"/>
            </w:pPr>
            <w:r>
              <w:rPr>
                <w:rFonts w:eastAsiaTheme="minorEastAsia"/>
                <w:color w:val="000000"/>
                <w:szCs w:val="21"/>
              </w:rPr>
              <w:t>上投摩根基金管理有限公司</w:t>
            </w:r>
          </w:p>
        </w:tc>
        <w:tc>
          <w:tcPr>
            <w:tcW w:w="3780" w:type="dxa"/>
            <w:vAlign w:val="center"/>
          </w:tcPr>
          <w:p w:rsidR="00E925BC" w:rsidRDefault="00724804">
            <w:pPr>
              <w:jc w:val="left"/>
            </w:pPr>
            <w:r>
              <w:rPr>
                <w:rFonts w:eastAsiaTheme="minorEastAsia"/>
                <w:color w:val="000000"/>
                <w:szCs w:val="21"/>
              </w:rPr>
              <w:t>基金管理人、注册登记机构、基金销售机构</w:t>
            </w:r>
          </w:p>
        </w:tc>
      </w:tr>
      <w:tr w:rsidR="00E925BC">
        <w:tc>
          <w:tcPr>
            <w:tcW w:w="5220" w:type="dxa"/>
            <w:vAlign w:val="center"/>
          </w:tcPr>
          <w:p w:rsidR="00E925BC" w:rsidRDefault="00724804">
            <w:pPr>
              <w:jc w:val="left"/>
            </w:pPr>
            <w:r>
              <w:rPr>
                <w:rFonts w:eastAsiaTheme="minorEastAsia"/>
                <w:color w:val="000000"/>
                <w:szCs w:val="21"/>
              </w:rPr>
              <w:t>中国邮政储蓄银行股份有限公司</w:t>
            </w:r>
            <w:r>
              <w:rPr>
                <w:rFonts w:eastAsiaTheme="minorEastAsia"/>
                <w:color w:val="000000"/>
                <w:szCs w:val="21"/>
              </w:rPr>
              <w:t>(“</w:t>
            </w:r>
            <w:r>
              <w:rPr>
                <w:rFonts w:eastAsiaTheme="minorEastAsia"/>
                <w:color w:val="000000"/>
                <w:szCs w:val="21"/>
              </w:rPr>
              <w:t>邮储银行</w:t>
            </w:r>
            <w:r>
              <w:rPr>
                <w:rFonts w:eastAsiaTheme="minorEastAsia"/>
                <w:color w:val="000000"/>
                <w:szCs w:val="21"/>
              </w:rPr>
              <w:t>”)</w:t>
            </w:r>
          </w:p>
        </w:tc>
        <w:tc>
          <w:tcPr>
            <w:tcW w:w="3780" w:type="dxa"/>
            <w:vAlign w:val="center"/>
          </w:tcPr>
          <w:p w:rsidR="00E925BC" w:rsidRDefault="00724804">
            <w:pPr>
              <w:jc w:val="left"/>
            </w:pPr>
            <w:r>
              <w:rPr>
                <w:rFonts w:eastAsiaTheme="minorEastAsia"/>
                <w:color w:val="000000"/>
                <w:szCs w:val="21"/>
              </w:rPr>
              <w:t>基金托管人</w:t>
            </w:r>
          </w:p>
        </w:tc>
      </w:tr>
    </w:tbl>
    <w:p w:rsidR="001548F9" w:rsidRPr="00D46E57" w:rsidRDefault="001548F9" w:rsidP="00D621DD">
      <w:pPr>
        <w:widowControl/>
        <w:spacing w:line="360" w:lineRule="auto"/>
        <w:ind w:firstLineChars="200" w:firstLine="420"/>
        <w:jc w:val="left"/>
        <w:rPr>
          <w:rFonts w:eastAsiaTheme="minorEastAsia"/>
          <w:kern w:val="0"/>
          <w:szCs w:val="21"/>
        </w:rPr>
      </w:pPr>
      <w:r w:rsidRPr="00D46E57">
        <w:rPr>
          <w:rFonts w:eastAsiaTheme="minorEastAsia"/>
          <w:kern w:val="0"/>
          <w:szCs w:val="21"/>
        </w:rPr>
        <w:t>注：下述关联交易均在正常业务范围内按一般商业条款订立。</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 </w:t>
      </w:r>
      <w:r w:rsidRPr="00D46E57">
        <w:rPr>
          <w:rFonts w:eastAsiaTheme="minorEastAsia"/>
          <w:b/>
          <w:color w:val="000000"/>
          <w:kern w:val="0"/>
          <w:szCs w:val="21"/>
        </w:rPr>
        <w:t>本报告期及上年度可比期间的关联方交易</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6.4.10.1 </w:t>
      </w:r>
      <w:r w:rsidRPr="00D46E57">
        <w:rPr>
          <w:rFonts w:eastAsiaTheme="minorEastAsia"/>
          <w:b/>
          <w:color w:val="000000"/>
          <w:kern w:val="0"/>
          <w:szCs w:val="21"/>
        </w:rPr>
        <w:t>通过关联方交易单元进行的交易</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 </w:t>
      </w:r>
      <w:r w:rsidRPr="00D46E57">
        <w:rPr>
          <w:rFonts w:eastAsiaTheme="minorEastAsia"/>
          <w:b/>
          <w:color w:val="000000"/>
          <w:kern w:val="0"/>
          <w:szCs w:val="21"/>
        </w:rPr>
        <w:t>关联方报酬</w:t>
      </w:r>
    </w:p>
    <w:p w:rsidR="001548F9" w:rsidRPr="00D46E57" w:rsidRDefault="001548F9" w:rsidP="006E0888">
      <w:pPr>
        <w:autoSpaceDE w:val="0"/>
        <w:autoSpaceDN w:val="0"/>
        <w:adjustRightInd w:val="0"/>
        <w:spacing w:line="360" w:lineRule="auto"/>
        <w:jc w:val="left"/>
        <w:rPr>
          <w:rFonts w:eastAsiaTheme="minorEastAsia"/>
          <w:b/>
          <w:color w:val="000000"/>
          <w:kern w:val="0"/>
          <w:szCs w:val="21"/>
        </w:rPr>
      </w:pPr>
      <w:r w:rsidRPr="00D46E57">
        <w:rPr>
          <w:rFonts w:eastAsiaTheme="minorEastAsia"/>
          <w:b/>
          <w:bCs/>
          <w:color w:val="000000"/>
          <w:kern w:val="0"/>
          <w:szCs w:val="21"/>
        </w:rPr>
        <w:t xml:space="preserve">6.4.10.2.1 </w:t>
      </w:r>
      <w:r w:rsidRPr="00D46E57">
        <w:rPr>
          <w:rFonts w:eastAsiaTheme="minorEastAsia"/>
          <w:b/>
          <w:color w:val="000000"/>
          <w:kern w:val="0"/>
          <w:szCs w:val="21"/>
        </w:rPr>
        <w:t>基金管理费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DA4651">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3</w:t>
            </w:r>
            <w:r w:rsidRPr="00D46E57">
              <w:rPr>
                <w:rFonts w:eastAsiaTheme="minorEastAsia"/>
                <w:color w:val="000000"/>
                <w:szCs w:val="21"/>
              </w:rPr>
              <w:t>月</w:t>
            </w:r>
            <w:r w:rsidRPr="00D46E57">
              <w:rPr>
                <w:rFonts w:eastAsiaTheme="minorEastAsia"/>
                <w:color w:val="000000"/>
                <w:szCs w:val="21"/>
              </w:rPr>
              <w:t>18</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当期发生的基金应支付的管理费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1,575,726.54</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896,875.93</w:t>
            </w:r>
          </w:p>
        </w:tc>
      </w:tr>
      <w:tr w:rsidR="001548F9" w:rsidRPr="00D46E57" w:rsidTr="00B87288">
        <w:tc>
          <w:tcPr>
            <w:tcW w:w="3686" w:type="dxa"/>
            <w:vAlign w:val="center"/>
          </w:tcPr>
          <w:p w:rsidR="001548F9" w:rsidRPr="00D46E57" w:rsidRDefault="001548F9" w:rsidP="00505CB1">
            <w:pPr>
              <w:rPr>
                <w:rFonts w:eastAsiaTheme="minorEastAsia"/>
                <w:color w:val="000000"/>
                <w:szCs w:val="21"/>
              </w:rPr>
            </w:pPr>
            <w:r w:rsidRPr="00D46E57">
              <w:rPr>
                <w:rFonts w:eastAsiaTheme="minorEastAsia"/>
                <w:szCs w:val="21"/>
              </w:rPr>
              <w:t>其中：支付销售机构的客户维护费</w:t>
            </w:r>
          </w:p>
        </w:tc>
        <w:tc>
          <w:tcPr>
            <w:tcW w:w="2657" w:type="dxa"/>
            <w:vAlign w:val="center"/>
          </w:tcPr>
          <w:p w:rsidR="001548F9" w:rsidRPr="00D46E57" w:rsidRDefault="001548F9" w:rsidP="00505CB1">
            <w:pPr>
              <w:jc w:val="right"/>
              <w:rPr>
                <w:rFonts w:eastAsiaTheme="minorEastAsia"/>
                <w:szCs w:val="21"/>
              </w:rPr>
            </w:pPr>
            <w:r w:rsidRPr="00D46E57">
              <w:rPr>
                <w:rFonts w:eastAsiaTheme="minorEastAsia"/>
                <w:szCs w:val="21"/>
              </w:rPr>
              <w:t>22,508.11</w:t>
            </w:r>
          </w:p>
        </w:tc>
        <w:tc>
          <w:tcPr>
            <w:tcW w:w="2588" w:type="dxa"/>
            <w:vAlign w:val="center"/>
          </w:tcPr>
          <w:p w:rsidR="001548F9" w:rsidRPr="00D46E57" w:rsidRDefault="001548F9" w:rsidP="00505CB1">
            <w:pPr>
              <w:jc w:val="right"/>
              <w:rPr>
                <w:rFonts w:eastAsiaTheme="minorEastAsia"/>
                <w:szCs w:val="21"/>
              </w:rPr>
            </w:pPr>
            <w:r w:rsidRPr="00D46E57">
              <w:rPr>
                <w:rFonts w:eastAsiaTheme="minorEastAsia"/>
                <w:szCs w:val="21"/>
              </w:rPr>
              <w:t>14,092.50</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注：支付基金管理人上投摩根基金管理有限公司的管理人报酬按前一日基金资产净值</w:t>
      </w:r>
      <w:r w:rsidRPr="00D46E57">
        <w:rPr>
          <w:rFonts w:eastAsiaTheme="minorEastAsia"/>
          <w:kern w:val="0"/>
          <w:szCs w:val="21"/>
        </w:rPr>
        <w:t>0.15%</w:t>
      </w:r>
      <w:r w:rsidRPr="00D46E57">
        <w:rPr>
          <w:rFonts w:eastAsiaTheme="minorEastAsia"/>
          <w:kern w:val="0"/>
          <w:szCs w:val="21"/>
        </w:rPr>
        <w:t>的年费率计提，逐日累计至每月月底，按月支付。其计算公式为：日管理人报酬＝前一日基金资产净值</w:t>
      </w:r>
      <w:r w:rsidRPr="00D46E57">
        <w:rPr>
          <w:rFonts w:eastAsiaTheme="minorEastAsia"/>
          <w:kern w:val="0"/>
          <w:szCs w:val="21"/>
        </w:rPr>
        <w:t xml:space="preserve"> X 0.15% / </w:t>
      </w:r>
      <w:r w:rsidRPr="00D46E57">
        <w:rPr>
          <w:rFonts w:eastAsiaTheme="minorEastAsia"/>
          <w:kern w:val="0"/>
          <w:szCs w:val="21"/>
        </w:rPr>
        <w:t>当年天数。</w:t>
      </w:r>
    </w:p>
    <w:p w:rsidR="001548F9" w:rsidRPr="00D46E57" w:rsidRDefault="001548F9"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6.4.10.2.2 </w:t>
      </w:r>
      <w:r w:rsidRPr="00D46E57">
        <w:rPr>
          <w:rFonts w:eastAsiaTheme="minorEastAsia"/>
          <w:b/>
          <w:color w:val="000000"/>
          <w:kern w:val="0"/>
          <w:szCs w:val="21"/>
        </w:rPr>
        <w:t>基金托管费</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588"/>
      </w:tblGrid>
      <w:tr w:rsidR="001548F9" w:rsidRPr="00D46E57" w:rsidTr="00B87288">
        <w:tc>
          <w:tcPr>
            <w:tcW w:w="368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项目</w:t>
            </w:r>
          </w:p>
        </w:tc>
        <w:tc>
          <w:tcPr>
            <w:tcW w:w="2657"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本期</w:t>
            </w:r>
          </w:p>
          <w:p w:rsidR="001548F9" w:rsidRPr="00D46E57" w:rsidRDefault="001548F9" w:rsidP="0070173B">
            <w:pPr>
              <w:widowControl/>
              <w:autoSpaceDE w:val="0"/>
              <w:autoSpaceDN w:val="0"/>
              <w:ind w:right="-15"/>
              <w:jc w:val="center"/>
              <w:textAlignment w:val="bottom"/>
              <w:rPr>
                <w:rFonts w:eastAsiaTheme="minorEastAsia"/>
                <w:color w:val="000000"/>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2588" w:type="dxa"/>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上年度可比期间</w:t>
            </w:r>
          </w:p>
          <w:p w:rsidR="001548F9" w:rsidRPr="00D46E57" w:rsidRDefault="001548F9" w:rsidP="0070173B">
            <w:pPr>
              <w:widowControl/>
              <w:autoSpaceDE w:val="0"/>
              <w:autoSpaceDN w:val="0"/>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3</w:t>
            </w:r>
            <w:r w:rsidRPr="00D46E57">
              <w:rPr>
                <w:rFonts w:eastAsiaTheme="minorEastAsia"/>
                <w:color w:val="000000"/>
                <w:szCs w:val="21"/>
              </w:rPr>
              <w:t>月</w:t>
            </w:r>
            <w:r w:rsidRPr="00D46E57">
              <w:rPr>
                <w:rFonts w:eastAsiaTheme="minorEastAsia"/>
                <w:color w:val="000000"/>
                <w:szCs w:val="21"/>
              </w:rPr>
              <w:t>18</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1548F9" w:rsidRPr="00D46E57" w:rsidTr="00B87288">
        <w:tc>
          <w:tcPr>
            <w:tcW w:w="3686" w:type="dxa"/>
            <w:vAlign w:val="center"/>
          </w:tcPr>
          <w:p w:rsidR="001548F9" w:rsidRPr="00D46E57" w:rsidRDefault="001548F9" w:rsidP="0070173B">
            <w:pPr>
              <w:rPr>
                <w:rFonts w:eastAsiaTheme="minorEastAsia"/>
                <w:color w:val="000000"/>
                <w:szCs w:val="21"/>
              </w:rPr>
            </w:pPr>
            <w:r w:rsidRPr="00D46E57">
              <w:rPr>
                <w:rFonts w:eastAsiaTheme="minorEastAsia"/>
                <w:szCs w:val="21"/>
              </w:rPr>
              <w:t>当期发生的基金应支付的托管费</w:t>
            </w:r>
          </w:p>
        </w:tc>
        <w:tc>
          <w:tcPr>
            <w:tcW w:w="2657" w:type="dxa"/>
            <w:vAlign w:val="center"/>
          </w:tcPr>
          <w:p w:rsidR="001548F9" w:rsidRPr="00D46E57" w:rsidRDefault="001548F9" w:rsidP="0070173B">
            <w:pPr>
              <w:jc w:val="right"/>
              <w:rPr>
                <w:rFonts w:eastAsiaTheme="minorEastAsia"/>
                <w:color w:val="000000"/>
                <w:kern w:val="0"/>
                <w:szCs w:val="21"/>
              </w:rPr>
            </w:pPr>
            <w:r w:rsidRPr="00D46E57">
              <w:rPr>
                <w:rFonts w:eastAsiaTheme="minorEastAsia"/>
                <w:szCs w:val="21"/>
              </w:rPr>
              <w:t>525,242.12</w:t>
            </w:r>
          </w:p>
        </w:tc>
        <w:tc>
          <w:tcPr>
            <w:tcW w:w="2588" w:type="dxa"/>
            <w:vAlign w:val="center"/>
          </w:tcPr>
          <w:p w:rsidR="001548F9" w:rsidRPr="00D46E57" w:rsidRDefault="001548F9" w:rsidP="00B56418">
            <w:pPr>
              <w:jc w:val="right"/>
              <w:rPr>
                <w:rFonts w:eastAsiaTheme="minorEastAsia"/>
                <w:color w:val="000000"/>
                <w:szCs w:val="21"/>
              </w:rPr>
            </w:pPr>
            <w:r w:rsidRPr="00D46E57">
              <w:rPr>
                <w:rFonts w:eastAsiaTheme="minorEastAsia"/>
                <w:szCs w:val="21"/>
              </w:rPr>
              <w:t>298,958.64</w:t>
            </w:r>
          </w:p>
        </w:tc>
      </w:tr>
    </w:tbl>
    <w:p w:rsidR="001548F9" w:rsidRPr="00D46E57" w:rsidRDefault="001548F9"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注：支付基金托管人邮储银行的托管费按前一日基金资产净值</w:t>
      </w:r>
      <w:r w:rsidRPr="00D46E57">
        <w:rPr>
          <w:rFonts w:eastAsiaTheme="minorEastAsia"/>
          <w:kern w:val="0"/>
          <w:szCs w:val="21"/>
        </w:rPr>
        <w:t>0.05%</w:t>
      </w:r>
      <w:r w:rsidRPr="00D46E57">
        <w:rPr>
          <w:rFonts w:eastAsiaTheme="minorEastAsia"/>
          <w:kern w:val="0"/>
          <w:szCs w:val="21"/>
        </w:rPr>
        <w:t>的年费率计提，逐日累计至每月月底，按月支付。其计算公式为：日托管费＝前一日基金资产净值</w:t>
      </w:r>
      <w:r w:rsidRPr="00D46E57">
        <w:rPr>
          <w:rFonts w:eastAsiaTheme="minorEastAsia"/>
          <w:kern w:val="0"/>
          <w:szCs w:val="21"/>
        </w:rPr>
        <w:t xml:space="preserve"> X 0.05% / </w:t>
      </w:r>
      <w:r w:rsidRPr="00D46E57">
        <w:rPr>
          <w:rFonts w:eastAsiaTheme="minorEastAsia"/>
          <w:kern w:val="0"/>
          <w:szCs w:val="21"/>
        </w:rPr>
        <w:t>当年天数。</w:t>
      </w:r>
    </w:p>
    <w:p w:rsidR="000C3A4E" w:rsidRPr="00D46E57" w:rsidRDefault="000C3A4E" w:rsidP="0068318A">
      <w:pPr>
        <w:autoSpaceDE w:val="0"/>
        <w:autoSpaceDN w:val="0"/>
        <w:adjustRightInd w:val="0"/>
        <w:spacing w:beforeLines="100" w:before="312" w:line="360" w:lineRule="auto"/>
        <w:jc w:val="left"/>
        <w:rPr>
          <w:rFonts w:eastAsiaTheme="minorEastAsia"/>
          <w:b/>
          <w:color w:val="000000"/>
          <w:kern w:val="0"/>
          <w:szCs w:val="21"/>
        </w:rPr>
      </w:pPr>
      <w:r w:rsidRPr="00D46E57">
        <w:rPr>
          <w:rFonts w:eastAsiaTheme="minorEastAsia"/>
          <w:b/>
          <w:bCs/>
          <w:color w:val="000000"/>
          <w:kern w:val="0"/>
          <w:szCs w:val="21"/>
        </w:rPr>
        <w:t xml:space="preserve">6.4.10.2.3 </w:t>
      </w:r>
      <w:r w:rsidRPr="00D46E57">
        <w:rPr>
          <w:rFonts w:eastAsiaTheme="minorEastAsia"/>
          <w:b/>
          <w:color w:val="000000"/>
          <w:kern w:val="0"/>
          <w:szCs w:val="21"/>
        </w:rPr>
        <w:t>销售服务费</w:t>
      </w:r>
    </w:p>
    <w:p w:rsidR="000C3A4E" w:rsidRPr="00D46E57" w:rsidRDefault="00B87288" w:rsidP="00B87288">
      <w:pPr>
        <w:wordWrap w:val="0"/>
        <w:autoSpaceDE w:val="0"/>
        <w:autoSpaceDN w:val="0"/>
        <w:adjustRightInd w:val="0"/>
        <w:spacing w:before="29" w:line="288" w:lineRule="auto"/>
        <w:ind w:left="15"/>
        <w:jc w:val="right"/>
        <w:rPr>
          <w:rFonts w:eastAsiaTheme="minorEastAsia"/>
          <w:color w:val="000000"/>
          <w:szCs w:val="21"/>
        </w:rPr>
      </w:pPr>
      <w:r w:rsidRPr="00D46E57">
        <w:rPr>
          <w:rFonts w:eastAsiaTheme="minorEastAsia"/>
          <w:color w:val="000000"/>
          <w:szCs w:val="21"/>
        </w:rPr>
        <w:t xml:space="preserve">    </w:t>
      </w:r>
      <w:r w:rsidR="000C3A4E" w:rsidRPr="00D46E57">
        <w:rPr>
          <w:rFonts w:eastAsiaTheme="minorEastAsia"/>
          <w:color w:val="000000"/>
          <w:szCs w:val="21"/>
        </w:rPr>
        <w:t>单位：人民币元</w:t>
      </w:r>
    </w:p>
    <w:tbl>
      <w:tblPr>
        <w:tblW w:w="94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8"/>
        <w:gridCol w:w="1861"/>
        <w:gridCol w:w="2281"/>
        <w:gridCol w:w="3245"/>
      </w:tblGrid>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本期</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1</w:t>
            </w:r>
            <w:r w:rsidRPr="00D46E57">
              <w:rPr>
                <w:rFonts w:eastAsiaTheme="minorEastAsia"/>
                <w:szCs w:val="21"/>
              </w:rPr>
              <w:t>月</w:t>
            </w:r>
            <w:r w:rsidRPr="00D46E57">
              <w:rPr>
                <w:rFonts w:eastAsiaTheme="minorEastAsia"/>
                <w:szCs w:val="21"/>
              </w:rPr>
              <w:t>1</w:t>
            </w:r>
            <w:r w:rsidRPr="00D46E57">
              <w:rPr>
                <w:rFonts w:eastAsiaTheme="minorEastAsia"/>
                <w:szCs w:val="21"/>
              </w:rPr>
              <w:t>日至</w:t>
            </w: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w:t>
            </w:r>
            <w:r w:rsidRPr="00D46E57">
              <w:rPr>
                <w:rFonts w:eastAsiaTheme="minorEastAsia"/>
                <w:szCs w:val="21"/>
              </w:rPr>
              <w:lastRenderedPageBreak/>
              <w:t>月定期开放债券</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lastRenderedPageBreak/>
              <w:t>上投摩根瑞泰</w:t>
            </w:r>
            <w:r w:rsidRPr="00D46E57">
              <w:rPr>
                <w:rFonts w:eastAsiaTheme="minorEastAsia"/>
                <w:szCs w:val="21"/>
              </w:rPr>
              <w:t>38</w:t>
            </w:r>
            <w:r w:rsidRPr="00D46E57">
              <w:rPr>
                <w:rFonts w:eastAsiaTheme="minorEastAsia"/>
                <w:szCs w:val="21"/>
              </w:rPr>
              <w:t>个月定</w:t>
            </w:r>
            <w:r w:rsidRPr="00D46E57">
              <w:rPr>
                <w:rFonts w:eastAsiaTheme="minorEastAsia"/>
                <w:szCs w:val="21"/>
              </w:rPr>
              <w:lastRenderedPageBreak/>
              <w:t>期开放债券</w:t>
            </w:r>
            <w:r w:rsidRPr="00D46E57">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ind w:leftChars="-51" w:left="-107" w:rightChars="-51" w:right="-107"/>
              <w:jc w:val="center"/>
              <w:rPr>
                <w:rFonts w:eastAsiaTheme="minorEastAsia"/>
                <w:szCs w:val="21"/>
              </w:rPr>
            </w:pPr>
            <w:r w:rsidRPr="00D46E57">
              <w:rPr>
                <w:rFonts w:eastAsiaTheme="minorEastAsia"/>
                <w:szCs w:val="21"/>
              </w:rPr>
              <w:lastRenderedPageBreak/>
              <w:t>合计</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r>
      <w:tr w:rsidR="000C3A4E" w:rsidRPr="00D46E57" w:rsidTr="000C3A4E">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rsidP="00AA6FE6">
            <w:pPr>
              <w:widowControl/>
              <w:ind w:leftChars="-51" w:left="-107" w:rightChars="-51" w:right="-107"/>
              <w:jc w:val="center"/>
              <w:rPr>
                <w:rFonts w:eastAsiaTheme="minorEastAsia"/>
                <w:szCs w:val="21"/>
              </w:rPr>
            </w:pPr>
            <w:r w:rsidRPr="00D46E57">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上年度可比期间</w:t>
            </w:r>
          </w:p>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3</w:t>
            </w:r>
            <w:r w:rsidRPr="00D46E57">
              <w:rPr>
                <w:rFonts w:eastAsiaTheme="minorEastAsia"/>
                <w:szCs w:val="21"/>
              </w:rPr>
              <w:t>月</w:t>
            </w:r>
            <w:r w:rsidRPr="00D46E57">
              <w:rPr>
                <w:rFonts w:eastAsiaTheme="minorEastAsia"/>
                <w:szCs w:val="21"/>
              </w:rPr>
              <w:t>18</w:t>
            </w:r>
            <w:r w:rsidRPr="00D46E57">
              <w:rPr>
                <w:rFonts w:eastAsiaTheme="minorEastAsia"/>
                <w:szCs w:val="21"/>
              </w:rPr>
              <w:t>日（基金合同生效日）至</w:t>
            </w:r>
            <w:r w:rsidRPr="00D46E57">
              <w:rPr>
                <w:rFonts w:eastAsiaTheme="minorEastAsia"/>
                <w:szCs w:val="21"/>
              </w:rPr>
              <w:t>2020</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r>
      <w:tr w:rsidR="000C3A4E" w:rsidRPr="00D46E57" w:rsidTr="000C3A4E">
        <w:trPr>
          <w:trHeight w:val="465"/>
        </w:trPr>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当期发生的基金应支付的销售服务费</w:t>
            </w:r>
          </w:p>
        </w:tc>
      </w:tr>
      <w:tr w:rsidR="000C3A4E" w:rsidRPr="00D46E57" w:rsidTr="000C3A4E">
        <w:tc>
          <w:tcPr>
            <w:tcW w:w="9501" w:type="dxa"/>
            <w:vMerge/>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合计</w:t>
            </w:r>
          </w:p>
        </w:tc>
      </w:tr>
      <w:tr w:rsidR="00E925BC">
        <w:tc>
          <w:tcPr>
            <w:tcW w:w="2108" w:type="dxa"/>
            <w:vAlign w:val="center"/>
          </w:tcPr>
          <w:p w:rsidR="00E925BC" w:rsidRDefault="00724804">
            <w:pPr>
              <w:jc w:val="left"/>
            </w:pPr>
            <w:r>
              <w:rPr>
                <w:rFonts w:eastAsiaTheme="minorEastAsia"/>
                <w:szCs w:val="21"/>
              </w:rPr>
              <w:t>上投摩根基金管理有限公司</w:t>
            </w:r>
          </w:p>
        </w:tc>
        <w:tc>
          <w:tcPr>
            <w:tcW w:w="1861" w:type="dxa"/>
            <w:vAlign w:val="center"/>
          </w:tcPr>
          <w:p w:rsidR="00E925BC" w:rsidRDefault="00724804">
            <w:pPr>
              <w:jc w:val="right"/>
            </w:pPr>
            <w:r>
              <w:rPr>
                <w:rFonts w:eastAsiaTheme="minorEastAsia"/>
                <w:szCs w:val="21"/>
              </w:rPr>
              <w:t>-</w:t>
            </w:r>
          </w:p>
        </w:tc>
        <w:tc>
          <w:tcPr>
            <w:tcW w:w="2281" w:type="dxa"/>
            <w:vAlign w:val="center"/>
          </w:tcPr>
          <w:p w:rsidR="00E925BC" w:rsidRDefault="00724804">
            <w:pPr>
              <w:jc w:val="right"/>
            </w:pPr>
            <w:r>
              <w:rPr>
                <w:rFonts w:eastAsiaTheme="minorEastAsia"/>
                <w:szCs w:val="21"/>
              </w:rPr>
              <w:t>10.40</w:t>
            </w:r>
          </w:p>
        </w:tc>
        <w:tc>
          <w:tcPr>
            <w:tcW w:w="3245" w:type="dxa"/>
            <w:vAlign w:val="center"/>
          </w:tcPr>
          <w:p w:rsidR="00E925BC" w:rsidRDefault="00724804">
            <w:pPr>
              <w:jc w:val="right"/>
            </w:pPr>
            <w:r>
              <w:rPr>
                <w:rFonts w:eastAsiaTheme="minorEastAsia"/>
                <w:szCs w:val="21"/>
              </w:rPr>
              <w:t>10.40</w:t>
            </w:r>
          </w:p>
        </w:tc>
      </w:tr>
      <w:tr w:rsidR="000C3A4E" w:rsidRPr="00D46E57" w:rsidTr="000C3A4E">
        <w:tc>
          <w:tcPr>
            <w:tcW w:w="2110"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widowControl/>
              <w:rPr>
                <w:rFonts w:eastAsiaTheme="minorEastAsia"/>
                <w:szCs w:val="21"/>
              </w:rPr>
            </w:pPr>
            <w:r w:rsidRPr="00D46E57">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10.40</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0C3A4E" w:rsidRPr="00D46E57" w:rsidRDefault="000C3A4E">
            <w:pPr>
              <w:jc w:val="right"/>
              <w:rPr>
                <w:rFonts w:eastAsiaTheme="minorEastAsia"/>
                <w:szCs w:val="21"/>
              </w:rPr>
            </w:pPr>
            <w:r w:rsidRPr="00D46E57">
              <w:rPr>
                <w:rFonts w:eastAsiaTheme="minorEastAsia"/>
                <w:szCs w:val="21"/>
              </w:rPr>
              <w:t>10.40</w:t>
            </w:r>
          </w:p>
        </w:tc>
      </w:tr>
    </w:tbl>
    <w:p w:rsidR="00E925BC" w:rsidRDefault="00724804">
      <w:pPr>
        <w:widowControl/>
        <w:spacing w:line="360" w:lineRule="auto"/>
        <w:ind w:firstLineChars="200" w:firstLine="420"/>
        <w:jc w:val="left"/>
        <w:rPr>
          <w:rFonts w:eastAsiaTheme="minorEastAsia"/>
          <w:kern w:val="0"/>
          <w:szCs w:val="21"/>
        </w:rPr>
      </w:pPr>
      <w:r>
        <w:rPr>
          <w:rFonts w:eastAsiaTheme="minorEastAsia"/>
          <w:kern w:val="0"/>
          <w:szCs w:val="21"/>
        </w:rPr>
        <w:t>注：支付基金销售机构的销售服务费按前一日基金资产净值</w:t>
      </w:r>
      <w:r>
        <w:rPr>
          <w:rFonts w:eastAsiaTheme="minorEastAsia"/>
          <w:kern w:val="0"/>
          <w:szCs w:val="21"/>
        </w:rPr>
        <w:t>0.25%</w:t>
      </w:r>
      <w:r>
        <w:rPr>
          <w:rFonts w:eastAsiaTheme="minorEastAsia"/>
          <w:kern w:val="0"/>
          <w:szCs w:val="21"/>
        </w:rPr>
        <w:t>的年费率计提，逐日累计至每月月底，按月支付给</w:t>
      </w:r>
      <w:r>
        <w:rPr>
          <w:rFonts w:eastAsiaTheme="minorEastAsia"/>
          <w:kern w:val="0"/>
          <w:szCs w:val="21"/>
        </w:rPr>
        <w:t xml:space="preserve"> </w:t>
      </w:r>
      <w:r>
        <w:rPr>
          <w:rFonts w:eastAsiaTheme="minorEastAsia"/>
          <w:kern w:val="0"/>
          <w:szCs w:val="21"/>
        </w:rPr>
        <w:t>上投摩根基金管理有限公司</w:t>
      </w:r>
      <w:r>
        <w:rPr>
          <w:rFonts w:eastAsiaTheme="minorEastAsia"/>
          <w:kern w:val="0"/>
          <w:szCs w:val="21"/>
        </w:rPr>
        <w:t xml:space="preserve"> </w:t>
      </w:r>
      <w:r>
        <w:rPr>
          <w:rFonts w:eastAsiaTheme="minorEastAsia"/>
          <w:kern w:val="0"/>
          <w:szCs w:val="21"/>
        </w:rPr>
        <w:t>，再由</w:t>
      </w:r>
      <w:r>
        <w:rPr>
          <w:rFonts w:eastAsiaTheme="minorEastAsia"/>
          <w:kern w:val="0"/>
          <w:szCs w:val="21"/>
        </w:rPr>
        <w:t xml:space="preserve"> </w:t>
      </w:r>
      <w:r>
        <w:rPr>
          <w:rFonts w:eastAsiaTheme="minorEastAsia"/>
          <w:kern w:val="0"/>
          <w:szCs w:val="21"/>
        </w:rPr>
        <w:t>上投摩根基金管理有限公司计算并支付给各基金销售机构。其计算公式为：</w:t>
      </w:r>
    </w:p>
    <w:p w:rsidR="001548F9" w:rsidRPr="00D46E57" w:rsidRDefault="000C3A4E" w:rsidP="00826D3D">
      <w:pPr>
        <w:widowControl/>
        <w:spacing w:line="360" w:lineRule="auto"/>
        <w:ind w:firstLineChars="200" w:firstLine="420"/>
        <w:jc w:val="left"/>
        <w:rPr>
          <w:rFonts w:eastAsiaTheme="minorEastAsia"/>
          <w:kern w:val="0"/>
          <w:szCs w:val="21"/>
        </w:rPr>
      </w:pPr>
      <w:r w:rsidRPr="00D46E57">
        <w:rPr>
          <w:rFonts w:eastAsiaTheme="minorEastAsia"/>
          <w:kern w:val="0"/>
          <w:szCs w:val="21"/>
        </w:rPr>
        <w:t>日销售服务费＝前一日基金资产净值</w:t>
      </w:r>
      <w:r w:rsidRPr="00D46E57">
        <w:rPr>
          <w:rFonts w:eastAsiaTheme="minorEastAsia"/>
          <w:kern w:val="0"/>
          <w:szCs w:val="21"/>
        </w:rPr>
        <w:t xml:space="preserve"> 0.25%/ </w:t>
      </w:r>
      <w:r w:rsidRPr="00D46E57">
        <w:rPr>
          <w:rFonts w:eastAsiaTheme="minorEastAsia"/>
          <w:kern w:val="0"/>
          <w:szCs w:val="21"/>
        </w:rPr>
        <w:t>当年天数</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6.4.10.3 </w:t>
      </w:r>
      <w:r w:rsidRPr="00D46E57">
        <w:rPr>
          <w:rFonts w:eastAsiaTheme="minorEastAsia"/>
          <w:b/>
          <w:bCs/>
          <w:color w:val="000000"/>
          <w:szCs w:val="21"/>
        </w:rPr>
        <w:t>与关联方进行银行间同业市场的债券</w:t>
      </w:r>
      <w:r w:rsidRPr="00D46E57">
        <w:rPr>
          <w:rFonts w:eastAsiaTheme="minorEastAsia"/>
          <w:b/>
          <w:bCs/>
          <w:color w:val="000000"/>
          <w:szCs w:val="21"/>
        </w:rPr>
        <w:t>(</w:t>
      </w:r>
      <w:r w:rsidRPr="00D46E57">
        <w:rPr>
          <w:rFonts w:eastAsiaTheme="minorEastAsia"/>
          <w:b/>
          <w:bCs/>
          <w:color w:val="000000"/>
          <w:szCs w:val="21"/>
        </w:rPr>
        <w:t>含回购</w:t>
      </w:r>
      <w:r w:rsidRPr="00D46E57">
        <w:rPr>
          <w:rFonts w:eastAsiaTheme="minorEastAsia"/>
          <w:b/>
          <w:bCs/>
          <w:color w:val="000000"/>
          <w:szCs w:val="21"/>
        </w:rPr>
        <w:t>)</w:t>
      </w:r>
      <w:r w:rsidRPr="00D46E57">
        <w:rPr>
          <w:rFonts w:eastAsiaTheme="minorEastAsia"/>
          <w:b/>
          <w:bCs/>
          <w:color w:val="000000"/>
          <w:szCs w:val="21"/>
        </w:rPr>
        <w:t>交易</w:t>
      </w:r>
    </w:p>
    <w:p w:rsidR="008F1C1C" w:rsidRPr="00D46E57" w:rsidRDefault="008F1C1C" w:rsidP="008F1C1C">
      <w:pPr>
        <w:autoSpaceDE w:val="0"/>
        <w:autoSpaceDN w:val="0"/>
        <w:adjustRightInd w:val="0"/>
        <w:spacing w:before="29" w:line="360"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22"/>
        <w:gridCol w:w="1818"/>
        <w:gridCol w:w="1260"/>
        <w:gridCol w:w="1260"/>
        <w:gridCol w:w="1080"/>
        <w:gridCol w:w="1512"/>
        <w:gridCol w:w="1083"/>
      </w:tblGrid>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本期</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1</w:t>
            </w:r>
            <w:r w:rsidRPr="00D46E57">
              <w:rPr>
                <w:rFonts w:eastAsiaTheme="minorEastAsia"/>
                <w:bCs/>
                <w:color w:val="000000"/>
                <w:szCs w:val="21"/>
              </w:rPr>
              <w:t>月</w:t>
            </w:r>
            <w:r w:rsidRPr="00D46E57">
              <w:rPr>
                <w:rFonts w:eastAsiaTheme="minorEastAsia"/>
                <w:bCs/>
                <w:color w:val="000000"/>
                <w:szCs w:val="21"/>
              </w:rPr>
              <w:t>1</w:t>
            </w:r>
            <w:r w:rsidRPr="00D46E57">
              <w:rPr>
                <w:rFonts w:eastAsiaTheme="minorEastAsia"/>
                <w:bCs/>
                <w:color w:val="000000"/>
                <w:szCs w:val="21"/>
              </w:rPr>
              <w:t>日至</w:t>
            </w:r>
            <w:r w:rsidRPr="00D46E57">
              <w:rPr>
                <w:rFonts w:eastAsiaTheme="minorEastAsia"/>
                <w:bCs/>
                <w:color w:val="000000"/>
                <w:szCs w:val="21"/>
              </w:rPr>
              <w:t>2021</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E925BC">
        <w:tc>
          <w:tcPr>
            <w:tcW w:w="1422" w:type="dxa"/>
            <w:vAlign w:val="center"/>
          </w:tcPr>
          <w:p w:rsidR="00E925BC" w:rsidRDefault="00724804">
            <w:pPr>
              <w:jc w:val="left"/>
            </w:pPr>
            <w:r>
              <w:rPr>
                <w:rFonts w:eastAsiaTheme="minorEastAsia"/>
                <w:bCs/>
                <w:color w:val="000000"/>
                <w:szCs w:val="21"/>
              </w:rPr>
              <w:t>浦发银行</w:t>
            </w:r>
            <w:r>
              <w:rPr>
                <w:rFonts w:eastAsiaTheme="minorEastAsia"/>
                <w:bCs/>
                <w:color w:val="000000"/>
                <w:szCs w:val="21"/>
              </w:rPr>
              <w:t xml:space="preserve"> </w:t>
            </w:r>
          </w:p>
        </w:tc>
        <w:tc>
          <w:tcPr>
            <w:tcW w:w="1818" w:type="dxa"/>
            <w:vAlign w:val="center"/>
          </w:tcPr>
          <w:p w:rsidR="00E925BC" w:rsidRDefault="00724804">
            <w:pPr>
              <w:jc w:val="right"/>
            </w:pPr>
            <w:r>
              <w:rPr>
                <w:rFonts w:eastAsiaTheme="minorEastAsia"/>
                <w:bCs/>
                <w:color w:val="000000"/>
                <w:szCs w:val="21"/>
              </w:rPr>
              <w:t>40,628,618.08</w:t>
            </w:r>
          </w:p>
        </w:tc>
        <w:tc>
          <w:tcPr>
            <w:tcW w:w="1260"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080" w:type="dxa"/>
            <w:vAlign w:val="center"/>
          </w:tcPr>
          <w:p w:rsidR="00E925BC" w:rsidRDefault="00724804">
            <w:pPr>
              <w:jc w:val="right"/>
            </w:pPr>
            <w:r>
              <w:rPr>
                <w:rFonts w:eastAsiaTheme="minorEastAsia"/>
                <w:bCs/>
                <w:color w:val="000000"/>
                <w:szCs w:val="21"/>
              </w:rPr>
              <w:t>-</w:t>
            </w:r>
          </w:p>
        </w:tc>
        <w:tc>
          <w:tcPr>
            <w:tcW w:w="1512" w:type="dxa"/>
            <w:vAlign w:val="center"/>
          </w:tcPr>
          <w:p w:rsidR="00E925BC" w:rsidRDefault="00724804">
            <w:pPr>
              <w:jc w:val="right"/>
            </w:pPr>
            <w:r>
              <w:rPr>
                <w:rFonts w:eastAsiaTheme="minorEastAsia"/>
                <w:bCs/>
                <w:color w:val="000000"/>
                <w:szCs w:val="21"/>
              </w:rPr>
              <w:t>5,375,000,000.00</w:t>
            </w:r>
          </w:p>
        </w:tc>
        <w:tc>
          <w:tcPr>
            <w:tcW w:w="1083" w:type="dxa"/>
            <w:vAlign w:val="center"/>
          </w:tcPr>
          <w:p w:rsidR="00E925BC" w:rsidRDefault="00724804">
            <w:pPr>
              <w:jc w:val="right"/>
            </w:pPr>
            <w:r>
              <w:rPr>
                <w:rFonts w:eastAsiaTheme="minorEastAsia"/>
                <w:bCs/>
                <w:color w:val="000000"/>
                <w:szCs w:val="21"/>
              </w:rPr>
              <w:t>531,981.99</w:t>
            </w:r>
          </w:p>
        </w:tc>
      </w:tr>
      <w:tr w:rsidR="00E925BC">
        <w:tc>
          <w:tcPr>
            <w:tcW w:w="1422" w:type="dxa"/>
            <w:vAlign w:val="center"/>
          </w:tcPr>
          <w:p w:rsidR="00E925BC" w:rsidRDefault="00724804">
            <w:pPr>
              <w:jc w:val="left"/>
            </w:pPr>
            <w:r>
              <w:rPr>
                <w:rFonts w:eastAsiaTheme="minorEastAsia"/>
                <w:bCs/>
                <w:color w:val="000000"/>
                <w:szCs w:val="21"/>
              </w:rPr>
              <w:t>邮储银行</w:t>
            </w:r>
          </w:p>
        </w:tc>
        <w:tc>
          <w:tcPr>
            <w:tcW w:w="1818"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080" w:type="dxa"/>
            <w:vAlign w:val="center"/>
          </w:tcPr>
          <w:p w:rsidR="00E925BC" w:rsidRDefault="00724804">
            <w:pPr>
              <w:jc w:val="right"/>
            </w:pPr>
            <w:r>
              <w:rPr>
                <w:rFonts w:eastAsiaTheme="minorEastAsia"/>
                <w:bCs/>
                <w:color w:val="000000"/>
                <w:szCs w:val="21"/>
              </w:rPr>
              <w:t>-</w:t>
            </w:r>
          </w:p>
        </w:tc>
        <w:tc>
          <w:tcPr>
            <w:tcW w:w="1512" w:type="dxa"/>
            <w:vAlign w:val="center"/>
          </w:tcPr>
          <w:p w:rsidR="00E925BC" w:rsidRDefault="00724804">
            <w:pPr>
              <w:jc w:val="right"/>
            </w:pPr>
            <w:r>
              <w:rPr>
                <w:rFonts w:eastAsiaTheme="minorEastAsia"/>
                <w:bCs/>
                <w:color w:val="000000"/>
                <w:szCs w:val="21"/>
              </w:rPr>
              <w:t>3,460,000,000.00</w:t>
            </w:r>
          </w:p>
        </w:tc>
        <w:tc>
          <w:tcPr>
            <w:tcW w:w="1083" w:type="dxa"/>
            <w:vAlign w:val="center"/>
          </w:tcPr>
          <w:p w:rsidR="00E925BC" w:rsidRDefault="00724804">
            <w:pPr>
              <w:jc w:val="right"/>
            </w:pPr>
            <w:r>
              <w:rPr>
                <w:rFonts w:eastAsiaTheme="minorEastAsia"/>
                <w:bCs/>
                <w:color w:val="000000"/>
                <w:szCs w:val="21"/>
              </w:rPr>
              <w:t>293,232.89</w:t>
            </w:r>
          </w:p>
        </w:tc>
      </w:tr>
      <w:tr w:rsidR="008F1C1C" w:rsidRPr="00D46E57" w:rsidTr="00982EE8">
        <w:tc>
          <w:tcPr>
            <w:tcW w:w="9435" w:type="dxa"/>
            <w:gridSpan w:val="7"/>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上年度可比期间</w:t>
            </w:r>
          </w:p>
          <w:p w:rsidR="008F1C1C" w:rsidRPr="00D46E57" w:rsidRDefault="008F1C1C" w:rsidP="00982EE8">
            <w:pPr>
              <w:widowControl/>
              <w:autoSpaceDE w:val="0"/>
              <w:autoSpaceDN w:val="0"/>
              <w:spacing w:line="360" w:lineRule="auto"/>
              <w:ind w:right="-15"/>
              <w:jc w:val="center"/>
              <w:textAlignment w:val="bottom"/>
              <w:rPr>
                <w:rFonts w:eastAsiaTheme="minorEastAsia"/>
                <w:bCs/>
                <w:color w:val="000000"/>
                <w:szCs w:val="21"/>
              </w:rPr>
            </w:pP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3</w:t>
            </w:r>
            <w:r w:rsidRPr="00D46E57">
              <w:rPr>
                <w:rFonts w:eastAsiaTheme="minorEastAsia"/>
                <w:bCs/>
                <w:color w:val="000000"/>
                <w:szCs w:val="21"/>
              </w:rPr>
              <w:t>月</w:t>
            </w:r>
            <w:r w:rsidRPr="00D46E57">
              <w:rPr>
                <w:rFonts w:eastAsiaTheme="minorEastAsia"/>
                <w:bCs/>
                <w:color w:val="000000"/>
                <w:szCs w:val="21"/>
              </w:rPr>
              <w:t>18</w:t>
            </w:r>
            <w:r w:rsidRPr="00D46E57">
              <w:rPr>
                <w:rFonts w:eastAsiaTheme="minorEastAsia"/>
                <w:bCs/>
                <w:color w:val="000000"/>
                <w:szCs w:val="21"/>
              </w:rPr>
              <w:t>日（基金合同生效日）至</w:t>
            </w:r>
            <w:r w:rsidRPr="00D46E57">
              <w:rPr>
                <w:rFonts w:eastAsiaTheme="minorEastAsia"/>
                <w:bCs/>
                <w:color w:val="000000"/>
                <w:szCs w:val="21"/>
              </w:rPr>
              <w:t>2020</w:t>
            </w:r>
            <w:r w:rsidRPr="00D46E57">
              <w:rPr>
                <w:rFonts w:eastAsiaTheme="minorEastAsia"/>
                <w:bCs/>
                <w:color w:val="000000"/>
                <w:szCs w:val="21"/>
              </w:rPr>
              <w:t>年</w:t>
            </w:r>
            <w:r w:rsidRPr="00D46E57">
              <w:rPr>
                <w:rFonts w:eastAsiaTheme="minorEastAsia"/>
                <w:bCs/>
                <w:color w:val="000000"/>
                <w:szCs w:val="21"/>
              </w:rPr>
              <w:t>6</w:t>
            </w:r>
            <w:r w:rsidRPr="00D46E57">
              <w:rPr>
                <w:rFonts w:eastAsiaTheme="minorEastAsia"/>
                <w:bCs/>
                <w:color w:val="000000"/>
                <w:szCs w:val="21"/>
              </w:rPr>
              <w:t>月</w:t>
            </w:r>
            <w:r w:rsidRPr="00D46E57">
              <w:rPr>
                <w:rFonts w:eastAsiaTheme="minorEastAsia"/>
                <w:bCs/>
                <w:color w:val="000000"/>
                <w:szCs w:val="21"/>
              </w:rPr>
              <w:t>30</w:t>
            </w:r>
            <w:r w:rsidRPr="00D46E57">
              <w:rPr>
                <w:rFonts w:eastAsiaTheme="minorEastAsia"/>
                <w:bCs/>
                <w:color w:val="000000"/>
                <w:szCs w:val="21"/>
              </w:rPr>
              <w:t>日</w:t>
            </w:r>
          </w:p>
        </w:tc>
      </w:tr>
      <w:tr w:rsidR="008F1C1C" w:rsidRPr="00D46E57" w:rsidTr="00982EE8">
        <w:tc>
          <w:tcPr>
            <w:tcW w:w="1422" w:type="dxa"/>
            <w:vMerge w:val="restart"/>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银行间市场交易的各关联方名称</w:t>
            </w:r>
          </w:p>
        </w:tc>
        <w:tc>
          <w:tcPr>
            <w:tcW w:w="3078"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债券交易金额</w:t>
            </w:r>
          </w:p>
        </w:tc>
        <w:tc>
          <w:tcPr>
            <w:tcW w:w="2340"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基金逆回购</w:t>
            </w:r>
          </w:p>
        </w:tc>
        <w:tc>
          <w:tcPr>
            <w:tcW w:w="2595" w:type="dxa"/>
            <w:gridSpan w:val="2"/>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基金正回购</w:t>
            </w:r>
          </w:p>
        </w:tc>
      </w:tr>
      <w:tr w:rsidR="008F1C1C" w:rsidRPr="00D46E57" w:rsidTr="00982EE8">
        <w:tc>
          <w:tcPr>
            <w:tcW w:w="1422" w:type="dxa"/>
            <w:vMerge/>
            <w:vAlign w:val="center"/>
          </w:tcPr>
          <w:p w:rsidR="008F1C1C" w:rsidRPr="00D46E57" w:rsidRDefault="008F1C1C" w:rsidP="00982EE8">
            <w:pPr>
              <w:widowControl/>
              <w:spacing w:line="360" w:lineRule="auto"/>
              <w:jc w:val="left"/>
              <w:rPr>
                <w:rFonts w:eastAsiaTheme="minorEastAsia"/>
                <w:bCs/>
                <w:color w:val="000000"/>
                <w:szCs w:val="21"/>
              </w:rPr>
            </w:pPr>
          </w:p>
        </w:tc>
        <w:tc>
          <w:tcPr>
            <w:tcW w:w="1818"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基金买入</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基金卖出</w:t>
            </w:r>
          </w:p>
        </w:tc>
        <w:tc>
          <w:tcPr>
            <w:tcW w:w="126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0"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利息收入</w:t>
            </w:r>
          </w:p>
        </w:tc>
        <w:tc>
          <w:tcPr>
            <w:tcW w:w="1512"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交易金额</w:t>
            </w:r>
          </w:p>
        </w:tc>
        <w:tc>
          <w:tcPr>
            <w:tcW w:w="1083" w:type="dxa"/>
            <w:vAlign w:val="center"/>
          </w:tcPr>
          <w:p w:rsidR="008F1C1C" w:rsidRPr="00D46E57" w:rsidRDefault="008F1C1C" w:rsidP="00982EE8">
            <w:pPr>
              <w:spacing w:line="360" w:lineRule="auto"/>
              <w:jc w:val="center"/>
              <w:rPr>
                <w:rFonts w:eastAsiaTheme="minorEastAsia"/>
                <w:bCs/>
                <w:color w:val="000000"/>
                <w:szCs w:val="21"/>
              </w:rPr>
            </w:pPr>
            <w:r w:rsidRPr="00D46E57">
              <w:rPr>
                <w:rFonts w:eastAsiaTheme="minorEastAsia"/>
                <w:bCs/>
                <w:color w:val="000000"/>
                <w:szCs w:val="21"/>
              </w:rPr>
              <w:t>利息支出</w:t>
            </w:r>
          </w:p>
        </w:tc>
      </w:tr>
      <w:tr w:rsidR="00E925BC">
        <w:tc>
          <w:tcPr>
            <w:tcW w:w="1422" w:type="dxa"/>
            <w:vAlign w:val="center"/>
          </w:tcPr>
          <w:p w:rsidR="00E925BC" w:rsidRDefault="00724804">
            <w:pPr>
              <w:jc w:val="left"/>
            </w:pPr>
            <w:r>
              <w:rPr>
                <w:rFonts w:eastAsiaTheme="minorEastAsia"/>
                <w:bCs/>
                <w:color w:val="000000"/>
                <w:szCs w:val="21"/>
              </w:rPr>
              <w:t>浦发银行</w:t>
            </w:r>
            <w:r>
              <w:rPr>
                <w:rFonts w:eastAsiaTheme="minorEastAsia"/>
                <w:bCs/>
                <w:color w:val="000000"/>
                <w:szCs w:val="21"/>
              </w:rPr>
              <w:t xml:space="preserve"> </w:t>
            </w:r>
          </w:p>
        </w:tc>
        <w:tc>
          <w:tcPr>
            <w:tcW w:w="1818" w:type="dxa"/>
            <w:vAlign w:val="center"/>
          </w:tcPr>
          <w:p w:rsidR="00E925BC" w:rsidRDefault="00724804">
            <w:pPr>
              <w:jc w:val="right"/>
            </w:pPr>
            <w:r>
              <w:rPr>
                <w:rFonts w:eastAsiaTheme="minorEastAsia"/>
                <w:bCs/>
                <w:color w:val="000000"/>
                <w:szCs w:val="21"/>
              </w:rPr>
              <w:t>83,357,124.10</w:t>
            </w:r>
          </w:p>
        </w:tc>
        <w:tc>
          <w:tcPr>
            <w:tcW w:w="1260"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080" w:type="dxa"/>
            <w:vAlign w:val="center"/>
          </w:tcPr>
          <w:p w:rsidR="00E925BC" w:rsidRDefault="00724804">
            <w:pPr>
              <w:jc w:val="right"/>
            </w:pPr>
            <w:r>
              <w:rPr>
                <w:rFonts w:eastAsiaTheme="minorEastAsia"/>
                <w:bCs/>
                <w:color w:val="000000"/>
                <w:szCs w:val="21"/>
              </w:rPr>
              <w:t>-</w:t>
            </w:r>
          </w:p>
        </w:tc>
        <w:tc>
          <w:tcPr>
            <w:tcW w:w="1512" w:type="dxa"/>
            <w:vAlign w:val="center"/>
          </w:tcPr>
          <w:p w:rsidR="00E925BC" w:rsidRDefault="00724804">
            <w:pPr>
              <w:jc w:val="right"/>
            </w:pPr>
            <w:r>
              <w:rPr>
                <w:rFonts w:eastAsiaTheme="minorEastAsia"/>
                <w:bCs/>
                <w:color w:val="000000"/>
                <w:szCs w:val="21"/>
              </w:rPr>
              <w:t>-</w:t>
            </w:r>
          </w:p>
        </w:tc>
        <w:tc>
          <w:tcPr>
            <w:tcW w:w="1083" w:type="dxa"/>
            <w:vAlign w:val="center"/>
          </w:tcPr>
          <w:p w:rsidR="00E925BC" w:rsidRDefault="00724804">
            <w:pPr>
              <w:jc w:val="right"/>
            </w:pPr>
            <w:r>
              <w:rPr>
                <w:rFonts w:eastAsiaTheme="minorEastAsia"/>
                <w:bCs/>
                <w:color w:val="000000"/>
                <w:szCs w:val="21"/>
              </w:rPr>
              <w:t>-</w:t>
            </w:r>
          </w:p>
        </w:tc>
      </w:tr>
      <w:tr w:rsidR="00E925BC">
        <w:tc>
          <w:tcPr>
            <w:tcW w:w="1422" w:type="dxa"/>
            <w:vAlign w:val="center"/>
          </w:tcPr>
          <w:p w:rsidR="00E925BC" w:rsidRDefault="00724804">
            <w:pPr>
              <w:jc w:val="left"/>
            </w:pPr>
            <w:r>
              <w:rPr>
                <w:rFonts w:eastAsiaTheme="minorEastAsia"/>
                <w:bCs/>
                <w:color w:val="000000"/>
                <w:szCs w:val="21"/>
              </w:rPr>
              <w:t>邮储银行</w:t>
            </w:r>
          </w:p>
        </w:tc>
        <w:tc>
          <w:tcPr>
            <w:tcW w:w="1818"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260" w:type="dxa"/>
            <w:vAlign w:val="center"/>
          </w:tcPr>
          <w:p w:rsidR="00E925BC" w:rsidRDefault="00724804">
            <w:pPr>
              <w:jc w:val="right"/>
            </w:pPr>
            <w:r>
              <w:rPr>
                <w:rFonts w:eastAsiaTheme="minorEastAsia"/>
                <w:bCs/>
                <w:color w:val="000000"/>
                <w:szCs w:val="21"/>
              </w:rPr>
              <w:t>-</w:t>
            </w:r>
          </w:p>
        </w:tc>
        <w:tc>
          <w:tcPr>
            <w:tcW w:w="1080" w:type="dxa"/>
            <w:vAlign w:val="center"/>
          </w:tcPr>
          <w:p w:rsidR="00E925BC" w:rsidRDefault="00724804">
            <w:pPr>
              <w:jc w:val="right"/>
            </w:pPr>
            <w:r>
              <w:rPr>
                <w:rFonts w:eastAsiaTheme="minorEastAsia"/>
                <w:bCs/>
                <w:color w:val="000000"/>
                <w:szCs w:val="21"/>
              </w:rPr>
              <w:t>-</w:t>
            </w:r>
          </w:p>
        </w:tc>
        <w:tc>
          <w:tcPr>
            <w:tcW w:w="1512" w:type="dxa"/>
            <w:vAlign w:val="center"/>
          </w:tcPr>
          <w:p w:rsidR="00E925BC" w:rsidRDefault="00724804">
            <w:pPr>
              <w:jc w:val="right"/>
            </w:pPr>
            <w:r>
              <w:rPr>
                <w:rFonts w:eastAsiaTheme="minorEastAsia"/>
                <w:bCs/>
                <w:color w:val="000000"/>
                <w:szCs w:val="21"/>
              </w:rPr>
              <w:t>230,000,000.00</w:t>
            </w:r>
          </w:p>
        </w:tc>
        <w:tc>
          <w:tcPr>
            <w:tcW w:w="1083" w:type="dxa"/>
            <w:vAlign w:val="center"/>
          </w:tcPr>
          <w:p w:rsidR="00E925BC" w:rsidRDefault="00724804">
            <w:pPr>
              <w:jc w:val="right"/>
            </w:pPr>
            <w:r>
              <w:rPr>
                <w:rFonts w:eastAsiaTheme="minorEastAsia"/>
                <w:bCs/>
                <w:color w:val="000000"/>
                <w:szCs w:val="21"/>
              </w:rPr>
              <w:t>16,098.63</w:t>
            </w:r>
          </w:p>
        </w:tc>
      </w:tr>
    </w:tbl>
    <w:p w:rsidR="00A9398B" w:rsidRPr="00224CB9" w:rsidRDefault="00A9398B" w:rsidP="00A9398B">
      <w:pPr>
        <w:spacing w:line="360" w:lineRule="auto"/>
        <w:rPr>
          <w:b/>
          <w:bCs/>
          <w:color w:val="000000"/>
          <w:szCs w:val="21"/>
        </w:rPr>
      </w:pPr>
      <w:bookmarkStart w:id="56" w:name="_Hlk39840530"/>
      <w:r w:rsidRPr="00224CB9">
        <w:rPr>
          <w:b/>
          <w:bCs/>
          <w:color w:val="000000"/>
          <w:kern w:val="0"/>
          <w:szCs w:val="21"/>
        </w:rPr>
        <w:t>6.4.10.4</w:t>
      </w:r>
      <w:r w:rsidRPr="00224CB9">
        <w:rPr>
          <w:b/>
          <w:szCs w:val="21"/>
        </w:rPr>
        <w:t>报告期内转融通证券出借业务发生重大关联交易事项的说明</w:t>
      </w:r>
    </w:p>
    <w:p w:rsidR="00A9398B" w:rsidRPr="00224CB9" w:rsidRDefault="00A9398B" w:rsidP="00A9398B">
      <w:pPr>
        <w:spacing w:line="360" w:lineRule="auto"/>
        <w:rPr>
          <w:b/>
          <w:szCs w:val="21"/>
        </w:rPr>
      </w:pPr>
      <w:r w:rsidRPr="00224CB9">
        <w:rPr>
          <w:b/>
          <w:bCs/>
          <w:color w:val="000000"/>
          <w:kern w:val="0"/>
          <w:szCs w:val="21"/>
        </w:rPr>
        <w:lastRenderedPageBreak/>
        <w:t>6.4.10.4.1</w:t>
      </w:r>
      <w:r w:rsidRPr="00224CB9">
        <w:rPr>
          <w:b/>
          <w:szCs w:val="21"/>
        </w:rPr>
        <w:t>与关联方通过约定申报方式进行的适用固定期限费率的证券出借业务的情况</w:t>
      </w:r>
    </w:p>
    <w:p w:rsidR="00A9398B" w:rsidRPr="00224CB9" w:rsidRDefault="00A9398B" w:rsidP="00A9398B">
      <w:pPr>
        <w:tabs>
          <w:tab w:val="left" w:pos="426"/>
        </w:tabs>
        <w:spacing w:line="360" w:lineRule="auto"/>
        <w:ind w:firstLineChars="200" w:firstLine="420"/>
        <w:jc w:val="left"/>
        <w:rPr>
          <w:kern w:val="0"/>
          <w:szCs w:val="21"/>
        </w:rPr>
      </w:pPr>
      <w:r w:rsidRPr="00224CB9">
        <w:rPr>
          <w:kern w:val="0"/>
          <w:szCs w:val="21"/>
        </w:rPr>
        <w:t>无。</w:t>
      </w:r>
    </w:p>
    <w:p w:rsidR="00A9398B" w:rsidRPr="00224CB9" w:rsidRDefault="00A9398B" w:rsidP="00A9398B">
      <w:pPr>
        <w:spacing w:line="360" w:lineRule="auto"/>
        <w:rPr>
          <w:b/>
          <w:bCs/>
          <w:color w:val="000000"/>
          <w:kern w:val="0"/>
          <w:szCs w:val="21"/>
        </w:rPr>
      </w:pPr>
      <w:r w:rsidRPr="00224CB9">
        <w:rPr>
          <w:b/>
          <w:bCs/>
          <w:color w:val="000000"/>
          <w:kern w:val="0"/>
          <w:szCs w:val="21"/>
        </w:rPr>
        <w:t>6.4.10.4.2</w:t>
      </w:r>
      <w:r w:rsidRPr="00224CB9">
        <w:rPr>
          <w:b/>
          <w:bCs/>
          <w:color w:val="000000"/>
          <w:kern w:val="0"/>
          <w:szCs w:val="21"/>
        </w:rPr>
        <w:t>与关联方通过约定申报方式进行的适用市场化期限费率的证券出借业务的情况</w:t>
      </w:r>
    </w:p>
    <w:p w:rsidR="00A9398B" w:rsidRDefault="00A9398B" w:rsidP="00A9398B">
      <w:pPr>
        <w:tabs>
          <w:tab w:val="left" w:pos="426"/>
        </w:tabs>
        <w:spacing w:line="360" w:lineRule="auto"/>
        <w:ind w:firstLineChars="200" w:firstLine="420"/>
        <w:jc w:val="left"/>
        <w:rPr>
          <w:rFonts w:eastAsiaTheme="minorEastAsia"/>
          <w:color w:val="000000" w:themeColor="text1"/>
          <w:kern w:val="0"/>
          <w:szCs w:val="21"/>
        </w:rPr>
      </w:pPr>
      <w:r w:rsidRPr="00224CB9">
        <w:rPr>
          <w:kern w:val="0"/>
          <w:szCs w:val="21"/>
        </w:rPr>
        <w:t>无。</w:t>
      </w:r>
    </w:p>
    <w:bookmarkEnd w:id="56"/>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6.4.10.5 </w:t>
      </w:r>
      <w:r w:rsidRPr="00D46E57">
        <w:rPr>
          <w:rFonts w:eastAsiaTheme="minorEastAsia"/>
          <w:b/>
          <w:bCs/>
          <w:color w:val="000000"/>
          <w:szCs w:val="21"/>
        </w:rPr>
        <w:t>各关联方投资本基金的情况</w:t>
      </w:r>
    </w:p>
    <w:p w:rsidR="001548F9" w:rsidRPr="00D46E57" w:rsidRDefault="001548F9" w:rsidP="0068318A">
      <w:pPr>
        <w:adjustRightInd w:val="0"/>
        <w:snapToGrid w:val="0"/>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6.4.10.5.1 </w:t>
      </w:r>
      <w:r w:rsidRPr="00D46E57">
        <w:rPr>
          <w:rFonts w:eastAsiaTheme="minorEastAsia"/>
          <w:b/>
          <w:bCs/>
          <w:color w:val="000000"/>
          <w:szCs w:val="21"/>
        </w:rPr>
        <w:t>报告期末除基金管理人之外的其他关联方投资本基金的情况</w:t>
      </w:r>
    </w:p>
    <w:p w:rsidR="00250427" w:rsidRPr="00D46E57" w:rsidRDefault="00250427" w:rsidP="006E0888">
      <w:pPr>
        <w:adjustRightInd w:val="0"/>
        <w:snapToGrid w:val="0"/>
        <w:spacing w:line="360" w:lineRule="auto"/>
        <w:rPr>
          <w:rFonts w:eastAsiaTheme="minorEastAsia"/>
          <w:b/>
          <w:bCs/>
          <w:color w:val="000000"/>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p w:rsidR="001548F9" w:rsidRPr="00D46E57" w:rsidRDefault="001548F9" w:rsidP="008971E9">
      <w:pPr>
        <w:adjustRightInd w:val="0"/>
        <w:snapToGrid w:val="0"/>
        <w:spacing w:line="288" w:lineRule="auto"/>
        <w:jc w:val="right"/>
        <w:rPr>
          <w:rFonts w:eastAsiaTheme="minorEastAsia"/>
          <w:color w:val="000000"/>
          <w:szCs w:val="21"/>
        </w:rPr>
      </w:pPr>
      <w:r w:rsidRPr="00D46E57">
        <w:rPr>
          <w:rFonts w:eastAsiaTheme="minorEastAsia"/>
          <w:color w:val="000000"/>
          <w:szCs w:val="21"/>
        </w:rPr>
        <w:t>份额单位：份</w:t>
      </w:r>
    </w:p>
    <w:tbl>
      <w:tblPr>
        <w:tblW w:w="94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24"/>
        <w:gridCol w:w="2095"/>
        <w:gridCol w:w="1627"/>
        <w:gridCol w:w="1921"/>
        <w:gridCol w:w="1780"/>
      </w:tblGrid>
      <w:tr w:rsidR="008C10DC" w:rsidRPr="00D46E57" w:rsidTr="00826D3D">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rightChars="-51" w:right="-107"/>
              <w:jc w:val="center"/>
              <w:textAlignment w:val="bottom"/>
              <w:rPr>
                <w:rFonts w:eastAsiaTheme="minorEastAsia"/>
                <w:szCs w:val="21"/>
              </w:rPr>
            </w:pPr>
            <w:r w:rsidRPr="00D46E57">
              <w:rPr>
                <w:rFonts w:eastAsiaTheme="minorEastAsia"/>
                <w:szCs w:val="21"/>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r w:rsidRPr="00D46E57">
              <w:rPr>
                <w:rFonts w:eastAsiaTheme="minorEastAsia"/>
                <w:szCs w:val="21"/>
              </w:rPr>
              <w:t>本期末</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701" w:type="dxa"/>
            <w:gridSpan w:val="2"/>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tabs>
                <w:tab w:val="left" w:pos="2972"/>
              </w:tabs>
              <w:autoSpaceDE w:val="0"/>
              <w:autoSpaceDN w:val="0"/>
              <w:ind w:leftChars="-51" w:left="-107" w:rightChars="-51" w:right="-107"/>
              <w:jc w:val="center"/>
              <w:textAlignment w:val="bottom"/>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r w:rsidRPr="00D46E57">
              <w:rPr>
                <w:rFonts w:eastAsiaTheme="minorEastAsia"/>
                <w:szCs w:val="21"/>
              </w:rPr>
              <w:t>上年度末</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8C10DC" w:rsidRPr="00D46E57" w:rsidTr="00826D3D">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jc w:val="left"/>
              <w:rPr>
                <w:rFonts w:eastAsiaTheme="minorEastAsia"/>
                <w:szCs w:val="21"/>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w:t>
            </w:r>
          </w:p>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基金份额</w:t>
            </w:r>
          </w:p>
        </w:tc>
        <w:tc>
          <w:tcPr>
            <w:tcW w:w="1780" w:type="dxa"/>
            <w:tcBorders>
              <w:top w:val="single" w:sz="4" w:space="0" w:color="000000"/>
              <w:left w:val="single" w:sz="4" w:space="0" w:color="000000"/>
              <w:bottom w:val="single" w:sz="4" w:space="0" w:color="000000"/>
              <w:right w:val="single" w:sz="4" w:space="0" w:color="000000"/>
            </w:tcBorders>
            <w:vAlign w:val="center"/>
            <w:hideMark/>
          </w:tcPr>
          <w:p w:rsidR="008C10DC" w:rsidRPr="00D46E57" w:rsidRDefault="008C10DC" w:rsidP="008252CB">
            <w:pPr>
              <w:widowControl/>
              <w:autoSpaceDE w:val="0"/>
              <w:autoSpaceDN w:val="0"/>
              <w:ind w:leftChars="-51" w:left="-107" w:rightChars="-51" w:right="-107"/>
              <w:jc w:val="center"/>
              <w:textAlignment w:val="bottom"/>
              <w:rPr>
                <w:rFonts w:eastAsiaTheme="minorEastAsia"/>
                <w:szCs w:val="21"/>
              </w:rPr>
            </w:pPr>
            <w:r w:rsidRPr="00D46E57">
              <w:rPr>
                <w:rFonts w:eastAsiaTheme="minorEastAsia"/>
                <w:szCs w:val="21"/>
              </w:rPr>
              <w:t>持有的基金份额占基金总份额的比例</w:t>
            </w:r>
          </w:p>
        </w:tc>
      </w:tr>
      <w:tr w:rsidR="00E925BC">
        <w:tc>
          <w:tcPr>
            <w:tcW w:w="2024" w:type="dxa"/>
            <w:vAlign w:val="center"/>
          </w:tcPr>
          <w:p w:rsidR="00E925BC" w:rsidRDefault="00724804">
            <w:pPr>
              <w:jc w:val="center"/>
            </w:pPr>
            <w:r>
              <w:rPr>
                <w:rFonts w:eastAsiaTheme="minorEastAsia"/>
                <w:szCs w:val="21"/>
              </w:rPr>
              <w:t>浦发银行</w:t>
            </w:r>
          </w:p>
        </w:tc>
        <w:tc>
          <w:tcPr>
            <w:tcW w:w="2095" w:type="dxa"/>
            <w:vAlign w:val="center"/>
          </w:tcPr>
          <w:p w:rsidR="00E925BC" w:rsidRDefault="00724804">
            <w:pPr>
              <w:jc w:val="right"/>
            </w:pPr>
            <w:r>
              <w:rPr>
                <w:rFonts w:eastAsiaTheme="minorEastAsia"/>
                <w:szCs w:val="21"/>
              </w:rPr>
              <w:t>999,999,000.00</w:t>
            </w:r>
          </w:p>
        </w:tc>
        <w:tc>
          <w:tcPr>
            <w:tcW w:w="1627" w:type="dxa"/>
            <w:vAlign w:val="center"/>
          </w:tcPr>
          <w:p w:rsidR="00E925BC" w:rsidRDefault="00724804">
            <w:pPr>
              <w:jc w:val="right"/>
            </w:pPr>
            <w:r>
              <w:rPr>
                <w:rFonts w:eastAsiaTheme="minorEastAsia"/>
                <w:szCs w:val="21"/>
              </w:rPr>
              <w:t>47.62%</w:t>
            </w:r>
          </w:p>
        </w:tc>
        <w:tc>
          <w:tcPr>
            <w:tcW w:w="1921" w:type="dxa"/>
            <w:vAlign w:val="center"/>
          </w:tcPr>
          <w:p w:rsidR="00E925BC" w:rsidRDefault="00724804">
            <w:pPr>
              <w:jc w:val="right"/>
            </w:pPr>
            <w:r>
              <w:rPr>
                <w:rFonts w:eastAsiaTheme="minorEastAsia"/>
                <w:szCs w:val="21"/>
              </w:rPr>
              <w:t>999,999,000.00</w:t>
            </w:r>
          </w:p>
        </w:tc>
        <w:tc>
          <w:tcPr>
            <w:tcW w:w="1780" w:type="dxa"/>
            <w:vAlign w:val="center"/>
          </w:tcPr>
          <w:p w:rsidR="00E925BC" w:rsidRDefault="00724804">
            <w:pPr>
              <w:jc w:val="right"/>
            </w:pPr>
            <w:r>
              <w:rPr>
                <w:rFonts w:eastAsiaTheme="minorEastAsia"/>
                <w:szCs w:val="21"/>
              </w:rPr>
              <w:t>47.62%</w:t>
            </w:r>
          </w:p>
        </w:tc>
      </w:tr>
      <w:tr w:rsidR="00E925BC">
        <w:tc>
          <w:tcPr>
            <w:tcW w:w="2024" w:type="dxa"/>
            <w:vAlign w:val="center"/>
          </w:tcPr>
          <w:p w:rsidR="00E925BC" w:rsidRDefault="00724804">
            <w:pPr>
              <w:jc w:val="center"/>
            </w:pPr>
            <w:r>
              <w:rPr>
                <w:rFonts w:eastAsiaTheme="minorEastAsia"/>
                <w:szCs w:val="21"/>
              </w:rPr>
              <w:t>邮储银行</w:t>
            </w:r>
          </w:p>
        </w:tc>
        <w:tc>
          <w:tcPr>
            <w:tcW w:w="2095" w:type="dxa"/>
            <w:vAlign w:val="center"/>
          </w:tcPr>
          <w:p w:rsidR="00E925BC" w:rsidRDefault="00724804">
            <w:pPr>
              <w:jc w:val="right"/>
            </w:pPr>
            <w:r>
              <w:rPr>
                <w:rFonts w:eastAsiaTheme="minorEastAsia"/>
                <w:szCs w:val="21"/>
              </w:rPr>
              <w:t>599,999,000.00</w:t>
            </w:r>
          </w:p>
        </w:tc>
        <w:tc>
          <w:tcPr>
            <w:tcW w:w="1627" w:type="dxa"/>
            <w:vAlign w:val="center"/>
          </w:tcPr>
          <w:p w:rsidR="00E925BC" w:rsidRDefault="00724804">
            <w:pPr>
              <w:jc w:val="right"/>
            </w:pPr>
            <w:r>
              <w:rPr>
                <w:rFonts w:eastAsiaTheme="minorEastAsia"/>
                <w:szCs w:val="21"/>
              </w:rPr>
              <w:t>28.57%</w:t>
            </w:r>
          </w:p>
        </w:tc>
        <w:tc>
          <w:tcPr>
            <w:tcW w:w="1921" w:type="dxa"/>
            <w:vAlign w:val="center"/>
          </w:tcPr>
          <w:p w:rsidR="00E925BC" w:rsidRDefault="00724804">
            <w:pPr>
              <w:jc w:val="right"/>
            </w:pPr>
            <w:r>
              <w:rPr>
                <w:rFonts w:eastAsiaTheme="minorEastAsia"/>
                <w:szCs w:val="21"/>
              </w:rPr>
              <w:t>599,999,000.00</w:t>
            </w:r>
          </w:p>
        </w:tc>
        <w:tc>
          <w:tcPr>
            <w:tcW w:w="1780" w:type="dxa"/>
            <w:vAlign w:val="center"/>
          </w:tcPr>
          <w:p w:rsidR="00E925BC" w:rsidRDefault="00724804">
            <w:pPr>
              <w:jc w:val="right"/>
            </w:pPr>
            <w:r>
              <w:rPr>
                <w:rFonts w:eastAsiaTheme="minorEastAsia"/>
                <w:szCs w:val="21"/>
              </w:rPr>
              <w:t>28.57%</w:t>
            </w:r>
          </w:p>
        </w:tc>
      </w:tr>
    </w:tbl>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6.4.10.6 </w:t>
      </w:r>
      <w:r w:rsidRPr="00D46E57">
        <w:rPr>
          <w:rFonts w:eastAsiaTheme="minorEastAsia"/>
          <w:b/>
          <w:bCs/>
          <w:color w:val="000000"/>
          <w:szCs w:val="21"/>
        </w:rPr>
        <w:t>由关联方保管的银行存款余额及当期产生的利息收入</w:t>
      </w:r>
    </w:p>
    <w:p w:rsidR="001548F9" w:rsidRPr="00D46E57"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1770"/>
      </w:tblGrid>
      <w:tr w:rsidR="00300128" w:rsidRPr="00D46E57" w:rsidTr="003C0ECA">
        <w:tc>
          <w:tcPr>
            <w:tcW w:w="2694" w:type="dxa"/>
            <w:vMerge w:val="restart"/>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关联方名称</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本期</w:t>
            </w:r>
          </w:p>
          <w:p w:rsidR="00300128" w:rsidRPr="00D46E57" w:rsidRDefault="00300128" w:rsidP="003C0ECA">
            <w:pPr>
              <w:widowControl/>
              <w:autoSpaceDE w:val="0"/>
              <w:autoSpaceDN w:val="0"/>
              <w:spacing w:line="360" w:lineRule="auto"/>
              <w:ind w:right="-15"/>
              <w:jc w:val="center"/>
              <w:textAlignment w:val="bottom"/>
              <w:rPr>
                <w:rFonts w:eastAsiaTheme="minorEastAsia"/>
                <w:color w:val="000000"/>
                <w:szCs w:val="21"/>
              </w:rPr>
            </w:pP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1</w:t>
            </w:r>
            <w:r w:rsidRPr="00D46E57">
              <w:rPr>
                <w:rFonts w:eastAsiaTheme="minorEastAsia"/>
                <w:color w:val="000000"/>
                <w:szCs w:val="21"/>
              </w:rPr>
              <w:t>月</w:t>
            </w:r>
            <w:r w:rsidRPr="00D46E57">
              <w:rPr>
                <w:rFonts w:eastAsiaTheme="minorEastAsia"/>
                <w:color w:val="000000"/>
                <w:szCs w:val="21"/>
              </w:rPr>
              <w:t>1</w:t>
            </w:r>
            <w:r w:rsidRPr="00D46E57">
              <w:rPr>
                <w:rFonts w:eastAsiaTheme="minorEastAsia"/>
                <w:color w:val="000000"/>
                <w:szCs w:val="21"/>
              </w:rPr>
              <w:t>日至</w:t>
            </w:r>
            <w:r w:rsidRPr="00D46E57">
              <w:rPr>
                <w:rFonts w:eastAsiaTheme="minorEastAsia"/>
                <w:color w:val="000000"/>
                <w:szCs w:val="21"/>
              </w:rPr>
              <w:t>2021</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c>
          <w:tcPr>
            <w:tcW w:w="3153" w:type="dxa"/>
            <w:gridSpan w:val="2"/>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上年度可比期间</w:t>
            </w:r>
          </w:p>
          <w:p w:rsidR="00300128" w:rsidRPr="00D46E57"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3</w:t>
            </w:r>
            <w:r w:rsidRPr="00D46E57">
              <w:rPr>
                <w:rFonts w:eastAsiaTheme="minorEastAsia"/>
                <w:color w:val="000000"/>
                <w:szCs w:val="21"/>
              </w:rPr>
              <w:t>月</w:t>
            </w:r>
            <w:r w:rsidRPr="00D46E57">
              <w:rPr>
                <w:rFonts w:eastAsiaTheme="minorEastAsia"/>
                <w:color w:val="000000"/>
                <w:szCs w:val="21"/>
              </w:rPr>
              <w:t>18</w:t>
            </w:r>
            <w:r w:rsidRPr="00D46E57">
              <w:rPr>
                <w:rFonts w:eastAsiaTheme="minorEastAsia"/>
                <w:color w:val="000000"/>
                <w:szCs w:val="21"/>
              </w:rPr>
              <w:t>日（基金合同生效日）至</w:t>
            </w:r>
            <w:r w:rsidRPr="00D46E57">
              <w:rPr>
                <w:rFonts w:eastAsiaTheme="minorEastAsia"/>
                <w:color w:val="000000"/>
                <w:szCs w:val="21"/>
              </w:rPr>
              <w:t>2020</w:t>
            </w:r>
            <w:r w:rsidRPr="00D46E57">
              <w:rPr>
                <w:rFonts w:eastAsiaTheme="minorEastAsia"/>
                <w:color w:val="000000"/>
                <w:szCs w:val="21"/>
              </w:rPr>
              <w:t>年</w:t>
            </w:r>
            <w:r w:rsidRPr="00D46E57">
              <w:rPr>
                <w:rFonts w:eastAsiaTheme="minorEastAsia"/>
                <w:color w:val="000000"/>
                <w:szCs w:val="21"/>
              </w:rPr>
              <w:t>6</w:t>
            </w:r>
            <w:r w:rsidRPr="00D46E57">
              <w:rPr>
                <w:rFonts w:eastAsiaTheme="minorEastAsia"/>
                <w:color w:val="000000"/>
                <w:szCs w:val="21"/>
              </w:rPr>
              <w:t>月</w:t>
            </w:r>
            <w:r w:rsidRPr="00D46E57">
              <w:rPr>
                <w:rFonts w:eastAsiaTheme="minorEastAsia"/>
                <w:color w:val="000000"/>
                <w:szCs w:val="21"/>
              </w:rPr>
              <w:t>30</w:t>
            </w:r>
            <w:r w:rsidRPr="00D46E57">
              <w:rPr>
                <w:rFonts w:eastAsiaTheme="minorEastAsia"/>
                <w:color w:val="000000"/>
                <w:szCs w:val="21"/>
              </w:rPr>
              <w:t>日</w:t>
            </w:r>
          </w:p>
        </w:tc>
      </w:tr>
      <w:tr w:rsidR="00300128" w:rsidRPr="00D46E57" w:rsidTr="003C0ECA">
        <w:tc>
          <w:tcPr>
            <w:tcW w:w="2694" w:type="dxa"/>
            <w:vMerge/>
            <w:vAlign w:val="center"/>
          </w:tcPr>
          <w:p w:rsidR="00300128" w:rsidRPr="00D46E57" w:rsidRDefault="00300128" w:rsidP="003C0ECA">
            <w:pPr>
              <w:widowControl/>
              <w:spacing w:line="360" w:lineRule="auto"/>
              <w:jc w:val="left"/>
              <w:rPr>
                <w:rFonts w:eastAsiaTheme="minorEastAsia"/>
                <w:color w:val="000000"/>
                <w:szCs w:val="21"/>
              </w:rPr>
            </w:pPr>
          </w:p>
        </w:tc>
        <w:tc>
          <w:tcPr>
            <w:tcW w:w="1417"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36"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c>
          <w:tcPr>
            <w:tcW w:w="1383"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期末余额</w:t>
            </w:r>
          </w:p>
        </w:tc>
        <w:tc>
          <w:tcPr>
            <w:tcW w:w="1770" w:type="dxa"/>
            <w:vAlign w:val="center"/>
          </w:tcPr>
          <w:p w:rsidR="00300128" w:rsidRPr="00D46E57" w:rsidRDefault="00300128" w:rsidP="003C0ECA">
            <w:pPr>
              <w:spacing w:line="360" w:lineRule="auto"/>
              <w:jc w:val="center"/>
              <w:rPr>
                <w:rFonts w:eastAsiaTheme="minorEastAsia"/>
                <w:color w:val="000000"/>
                <w:szCs w:val="21"/>
              </w:rPr>
            </w:pPr>
            <w:r w:rsidRPr="00D46E57">
              <w:rPr>
                <w:rFonts w:eastAsiaTheme="minorEastAsia"/>
                <w:color w:val="000000"/>
                <w:szCs w:val="21"/>
              </w:rPr>
              <w:t>当期利息收入</w:t>
            </w:r>
          </w:p>
        </w:tc>
      </w:tr>
      <w:tr w:rsidR="00E925BC">
        <w:tc>
          <w:tcPr>
            <w:tcW w:w="2694" w:type="dxa"/>
            <w:vAlign w:val="center"/>
          </w:tcPr>
          <w:p w:rsidR="00E925BC" w:rsidRDefault="00724804">
            <w:pPr>
              <w:jc w:val="left"/>
            </w:pPr>
            <w:r>
              <w:rPr>
                <w:rFonts w:eastAsiaTheme="minorEastAsia"/>
                <w:szCs w:val="21"/>
              </w:rPr>
              <w:t>中国邮政储蓄银行股份有限公司</w:t>
            </w:r>
          </w:p>
        </w:tc>
        <w:tc>
          <w:tcPr>
            <w:tcW w:w="1417" w:type="dxa"/>
            <w:vAlign w:val="center"/>
          </w:tcPr>
          <w:p w:rsidR="00E925BC" w:rsidRDefault="00724804">
            <w:pPr>
              <w:jc w:val="right"/>
            </w:pPr>
            <w:r>
              <w:rPr>
                <w:rFonts w:eastAsiaTheme="minorEastAsia"/>
                <w:szCs w:val="21"/>
              </w:rPr>
              <w:t>2,147,894.46</w:t>
            </w:r>
          </w:p>
        </w:tc>
        <w:tc>
          <w:tcPr>
            <w:tcW w:w="1736" w:type="dxa"/>
            <w:vAlign w:val="center"/>
          </w:tcPr>
          <w:p w:rsidR="00E925BC" w:rsidRDefault="00724804">
            <w:pPr>
              <w:jc w:val="right"/>
            </w:pPr>
            <w:r>
              <w:rPr>
                <w:rFonts w:eastAsiaTheme="minorEastAsia"/>
                <w:szCs w:val="21"/>
              </w:rPr>
              <w:t>23,286.47</w:t>
            </w:r>
          </w:p>
        </w:tc>
        <w:tc>
          <w:tcPr>
            <w:tcW w:w="1383" w:type="dxa"/>
            <w:vAlign w:val="center"/>
          </w:tcPr>
          <w:p w:rsidR="00E925BC" w:rsidRDefault="00724804">
            <w:pPr>
              <w:jc w:val="right"/>
            </w:pPr>
            <w:r>
              <w:rPr>
                <w:rFonts w:eastAsiaTheme="minorEastAsia"/>
                <w:szCs w:val="21"/>
              </w:rPr>
              <w:t>7,525,093.51</w:t>
            </w:r>
          </w:p>
        </w:tc>
        <w:tc>
          <w:tcPr>
            <w:tcW w:w="1770" w:type="dxa"/>
            <w:vAlign w:val="center"/>
          </w:tcPr>
          <w:p w:rsidR="00E925BC" w:rsidRDefault="00724804">
            <w:pPr>
              <w:jc w:val="right"/>
            </w:pPr>
            <w:r>
              <w:rPr>
                <w:rFonts w:eastAsiaTheme="minorEastAsia"/>
                <w:szCs w:val="21"/>
              </w:rPr>
              <w:t>102,840.13</w:t>
            </w:r>
          </w:p>
        </w:tc>
      </w:tr>
    </w:tbl>
    <w:p w:rsidR="001548F9" w:rsidRPr="00D46E57" w:rsidRDefault="00300128" w:rsidP="00826D3D">
      <w:pPr>
        <w:spacing w:line="360" w:lineRule="auto"/>
        <w:ind w:firstLineChars="200" w:firstLine="420"/>
        <w:jc w:val="left"/>
        <w:rPr>
          <w:rFonts w:eastAsiaTheme="minorEastAsia"/>
          <w:kern w:val="0"/>
          <w:szCs w:val="21"/>
        </w:rPr>
      </w:pPr>
      <w:r w:rsidRPr="00D46E57">
        <w:rPr>
          <w:rFonts w:eastAsiaTheme="minorEastAsia"/>
          <w:kern w:val="0"/>
          <w:szCs w:val="21"/>
        </w:rPr>
        <w:t>注：本基金的活期银行存款由基金托管人邮储银行保管，按银行同业利率计息。</w:t>
      </w:r>
    </w:p>
    <w:p w:rsidR="0035071E" w:rsidRPr="00D46E57" w:rsidRDefault="0035071E" w:rsidP="0068318A">
      <w:pPr>
        <w:adjustRightInd w:val="0"/>
        <w:snapToGrid w:val="0"/>
        <w:spacing w:beforeLines="100" w:before="312" w:line="360" w:lineRule="auto"/>
        <w:rPr>
          <w:rFonts w:eastAsiaTheme="minorEastAsia"/>
          <w:b/>
          <w:color w:val="000000" w:themeColor="text1"/>
          <w:szCs w:val="21"/>
        </w:rPr>
      </w:pPr>
      <w:r w:rsidRPr="00D46E57">
        <w:rPr>
          <w:rFonts w:eastAsiaTheme="minorEastAsia"/>
          <w:b/>
          <w:bCs/>
          <w:color w:val="000000" w:themeColor="text1"/>
          <w:kern w:val="0"/>
          <w:szCs w:val="21"/>
        </w:rPr>
        <w:t xml:space="preserve">6.4.10.7 </w:t>
      </w:r>
      <w:r w:rsidRPr="00D46E57">
        <w:rPr>
          <w:rFonts w:eastAsiaTheme="minorEastAsia"/>
          <w:b/>
          <w:color w:val="000000" w:themeColor="text1"/>
          <w:szCs w:val="21"/>
        </w:rPr>
        <w:t>其他关联交易事项的说明</w:t>
      </w:r>
    </w:p>
    <w:p w:rsidR="0035071E" w:rsidRPr="00D46E57" w:rsidRDefault="0035071E" w:rsidP="0035071E">
      <w:pPr>
        <w:adjustRightInd w:val="0"/>
        <w:snapToGrid w:val="0"/>
        <w:spacing w:line="360" w:lineRule="auto"/>
        <w:rPr>
          <w:rFonts w:eastAsiaTheme="minorEastAsia"/>
          <w:b/>
          <w:color w:val="000000" w:themeColor="text1"/>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.1 </w:t>
      </w:r>
      <w:r w:rsidRPr="00D46E57">
        <w:rPr>
          <w:rFonts w:eastAsiaTheme="minorEastAsia"/>
          <w:b/>
          <w:color w:val="000000" w:themeColor="text1"/>
          <w:szCs w:val="21"/>
        </w:rPr>
        <w:t>其他关联交易事项的说明</w:t>
      </w:r>
    </w:p>
    <w:p w:rsidR="0035071E" w:rsidRPr="00D46E57" w:rsidRDefault="0035071E" w:rsidP="0035071E">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无。</w:t>
      </w:r>
    </w:p>
    <w:p w:rsidR="0035071E" w:rsidRPr="00D46E57" w:rsidRDefault="0035071E" w:rsidP="0068318A">
      <w:pPr>
        <w:adjustRightInd w:val="0"/>
        <w:snapToGrid w:val="0"/>
        <w:spacing w:beforeLines="50" w:before="156" w:line="360" w:lineRule="auto"/>
        <w:rPr>
          <w:rFonts w:eastAsiaTheme="minorEastAsia"/>
          <w:b/>
          <w:bCs/>
          <w:color w:val="000000" w:themeColor="text1"/>
          <w:kern w:val="0"/>
          <w:szCs w:val="21"/>
        </w:rPr>
      </w:pPr>
      <w:r w:rsidRPr="00D46E57">
        <w:rPr>
          <w:rFonts w:eastAsiaTheme="minorEastAsia"/>
          <w:b/>
          <w:bCs/>
          <w:color w:val="000000" w:themeColor="text1"/>
          <w:kern w:val="0"/>
          <w:szCs w:val="21"/>
        </w:rPr>
        <w:t>6.4.10.7</w:t>
      </w:r>
      <w:r w:rsidRPr="00D46E57">
        <w:rPr>
          <w:rFonts w:eastAsiaTheme="minorEastAsia" w:hint="eastAsia"/>
          <w:b/>
          <w:bCs/>
          <w:color w:val="000000" w:themeColor="text1"/>
          <w:kern w:val="0"/>
          <w:szCs w:val="21"/>
        </w:rPr>
        <w:t xml:space="preserve">.2 </w:t>
      </w:r>
      <w:r w:rsidRPr="00D46E57">
        <w:rPr>
          <w:rFonts w:eastAsiaTheme="minorEastAsia" w:hint="eastAsia"/>
          <w:b/>
          <w:bCs/>
          <w:color w:val="000000" w:themeColor="text1"/>
          <w:kern w:val="0"/>
          <w:szCs w:val="21"/>
        </w:rPr>
        <w:t>当期交易及持有基金管理人以及管理人关联方所管理基金产生的费用</w:t>
      </w:r>
    </w:p>
    <w:p w:rsidR="0035071E" w:rsidRPr="00D46E57" w:rsidRDefault="0035071E" w:rsidP="0035071E">
      <w:pPr>
        <w:widowControl/>
        <w:spacing w:line="360" w:lineRule="auto"/>
        <w:ind w:firstLineChars="200" w:firstLine="420"/>
        <w:jc w:val="left"/>
        <w:rPr>
          <w:rFonts w:eastAsiaTheme="minorEastAsia"/>
          <w:color w:val="000000" w:themeColor="text1"/>
          <w:kern w:val="0"/>
          <w:szCs w:val="21"/>
        </w:rPr>
      </w:pPr>
      <w:r w:rsidRPr="00D46E57">
        <w:rPr>
          <w:rFonts w:eastAsiaTheme="minorEastAsia"/>
          <w:color w:val="000000" w:themeColor="text1"/>
          <w:kern w:val="0"/>
          <w:szCs w:val="21"/>
        </w:rPr>
        <w:t>无。</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6.4.11 </w:t>
      </w:r>
      <w:r w:rsidRPr="00D46E57">
        <w:rPr>
          <w:rFonts w:eastAsiaTheme="minorEastAsia"/>
          <w:b/>
          <w:bCs/>
          <w:color w:val="000000"/>
          <w:szCs w:val="21"/>
        </w:rPr>
        <w:t>利润分配情况</w:t>
      </w:r>
    </w:p>
    <w:p w:rsidR="001548F9" w:rsidRPr="00D46E57" w:rsidRDefault="00CB7BD7" w:rsidP="00826D3D">
      <w:pPr>
        <w:widowControl/>
        <w:ind w:firstLineChars="200" w:firstLine="420"/>
        <w:jc w:val="left"/>
        <w:rPr>
          <w:rFonts w:eastAsiaTheme="minorEastAsia"/>
          <w:kern w:val="0"/>
          <w:szCs w:val="21"/>
        </w:rPr>
      </w:pPr>
      <w:r w:rsidRPr="00D46E57">
        <w:rPr>
          <w:rFonts w:eastAsiaTheme="minorEastAsia"/>
          <w:kern w:val="0"/>
          <w:szCs w:val="21"/>
        </w:rPr>
        <w:lastRenderedPageBreak/>
        <w:t>本报告期本基金未实施利润分配。</w:t>
      </w:r>
    </w:p>
    <w:p w:rsidR="001548F9" w:rsidRPr="00D46E57" w:rsidRDefault="001548F9" w:rsidP="0068318A">
      <w:pPr>
        <w:spacing w:beforeLines="100" w:before="312" w:line="360" w:lineRule="auto"/>
        <w:jc w:val="left"/>
        <w:rPr>
          <w:rFonts w:eastAsiaTheme="minorEastAsia"/>
          <w:b/>
          <w:bCs/>
          <w:color w:val="000000"/>
          <w:szCs w:val="21"/>
        </w:rPr>
      </w:pPr>
      <w:r w:rsidRPr="00D46E57">
        <w:rPr>
          <w:rFonts w:eastAsiaTheme="minorEastAsia"/>
          <w:b/>
          <w:bCs/>
          <w:color w:val="000000"/>
          <w:kern w:val="0"/>
          <w:szCs w:val="21"/>
        </w:rPr>
        <w:t xml:space="preserve">6.4.12 </w:t>
      </w:r>
      <w:r w:rsidRPr="00D46E57">
        <w:rPr>
          <w:rFonts w:eastAsiaTheme="minorEastAsia"/>
          <w:b/>
          <w:bCs/>
          <w:color w:val="000000"/>
          <w:szCs w:val="21"/>
        </w:rPr>
        <w:t>期末（</w:t>
      </w:r>
      <w:r w:rsidRPr="00D46E57">
        <w:rPr>
          <w:rFonts w:eastAsiaTheme="minorEastAsia"/>
          <w:b/>
          <w:bCs/>
          <w:color w:val="000000"/>
          <w:szCs w:val="21"/>
        </w:rPr>
        <w:t>2021</w:t>
      </w:r>
      <w:r w:rsidRPr="00D46E57">
        <w:rPr>
          <w:rFonts w:eastAsiaTheme="minorEastAsia"/>
          <w:b/>
          <w:bCs/>
          <w:color w:val="000000"/>
          <w:szCs w:val="21"/>
        </w:rPr>
        <w:t>年</w:t>
      </w:r>
      <w:r w:rsidRPr="00D46E57">
        <w:rPr>
          <w:rFonts w:eastAsiaTheme="minorEastAsia"/>
          <w:b/>
          <w:bCs/>
          <w:color w:val="000000"/>
          <w:szCs w:val="21"/>
        </w:rPr>
        <w:t>6</w:t>
      </w:r>
      <w:r w:rsidRPr="00D46E57">
        <w:rPr>
          <w:rFonts w:eastAsiaTheme="minorEastAsia"/>
          <w:b/>
          <w:bCs/>
          <w:color w:val="000000"/>
          <w:szCs w:val="21"/>
        </w:rPr>
        <w:t>月</w:t>
      </w:r>
      <w:r w:rsidRPr="00D46E57">
        <w:rPr>
          <w:rFonts w:eastAsiaTheme="minorEastAsia"/>
          <w:b/>
          <w:bCs/>
          <w:color w:val="000000"/>
          <w:szCs w:val="21"/>
        </w:rPr>
        <w:t>30</w:t>
      </w:r>
      <w:r w:rsidRPr="00D46E57">
        <w:rPr>
          <w:rFonts w:eastAsiaTheme="minorEastAsia"/>
          <w:b/>
          <w:bCs/>
          <w:color w:val="000000"/>
          <w:szCs w:val="21"/>
        </w:rPr>
        <w:t>日）本基金持有的流通受限证券</w:t>
      </w:r>
    </w:p>
    <w:p w:rsidR="001548F9" w:rsidRPr="00D46E57" w:rsidRDefault="001548F9" w:rsidP="006E0888">
      <w:pPr>
        <w:spacing w:line="360" w:lineRule="auto"/>
        <w:jc w:val="left"/>
        <w:rPr>
          <w:rFonts w:eastAsiaTheme="minorEastAsia"/>
          <w:b/>
          <w:bCs/>
          <w:color w:val="000000"/>
          <w:szCs w:val="21"/>
        </w:rPr>
      </w:pPr>
      <w:r w:rsidRPr="00D46E57">
        <w:rPr>
          <w:rFonts w:eastAsiaTheme="minorEastAsia"/>
          <w:b/>
          <w:bCs/>
          <w:color w:val="000000"/>
          <w:kern w:val="0"/>
          <w:szCs w:val="21"/>
        </w:rPr>
        <w:t xml:space="preserve">6.4.12.1 </w:t>
      </w:r>
      <w:r w:rsidRPr="00D46E57">
        <w:rPr>
          <w:rFonts w:eastAsiaTheme="minorEastAsia"/>
          <w:b/>
          <w:bCs/>
          <w:color w:val="000000"/>
          <w:szCs w:val="21"/>
        </w:rPr>
        <w:t>因认购新发</w:t>
      </w:r>
      <w:r w:rsidRPr="00D46E57">
        <w:rPr>
          <w:rFonts w:eastAsiaTheme="minorEastAsia"/>
          <w:b/>
          <w:bCs/>
          <w:color w:val="000000"/>
          <w:szCs w:val="21"/>
        </w:rPr>
        <w:t>/</w:t>
      </w:r>
      <w:r w:rsidRPr="00D46E57">
        <w:rPr>
          <w:rFonts w:eastAsiaTheme="minorEastAsia"/>
          <w:b/>
          <w:bCs/>
          <w:color w:val="000000"/>
          <w:szCs w:val="21"/>
        </w:rPr>
        <w:t>增发证券而于期末持有的流通受限证券</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6.4.12.2 </w:t>
      </w:r>
      <w:r w:rsidRPr="00D46E57">
        <w:rPr>
          <w:rFonts w:eastAsiaTheme="minorEastAsia"/>
          <w:b/>
          <w:bCs/>
          <w:color w:val="000000"/>
          <w:szCs w:val="21"/>
        </w:rPr>
        <w:t>期末持有的暂时停牌等流通受限股票</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 </w:t>
      </w:r>
      <w:r w:rsidRPr="00D46E57">
        <w:rPr>
          <w:rFonts w:eastAsiaTheme="minorEastAsia"/>
          <w:b/>
          <w:bCs/>
          <w:color w:val="000000"/>
          <w:szCs w:val="21"/>
        </w:rPr>
        <w:t>期末债券正回购交易中作为抵押的债券</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6.4.12.3.1 </w:t>
      </w:r>
      <w:r w:rsidRPr="00D46E57">
        <w:rPr>
          <w:rFonts w:eastAsiaTheme="minorEastAsia"/>
          <w:b/>
          <w:bCs/>
          <w:color w:val="000000"/>
          <w:szCs w:val="21"/>
        </w:rPr>
        <w:t>银行间市场债券正回购</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截至本报告期末</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06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日止，本基金从事银行间市场债券正回购交易形成的卖出回购证券款余额</w:t>
      </w:r>
      <w:r w:rsidRPr="00D46E57">
        <w:rPr>
          <w:rFonts w:eastAsiaTheme="minorEastAsia"/>
          <w:kern w:val="0"/>
          <w:szCs w:val="21"/>
        </w:rPr>
        <w:t>1,359,997,040.00</w:t>
      </w:r>
      <w:r w:rsidRPr="00D46E57">
        <w:rPr>
          <w:rFonts w:eastAsiaTheme="minorEastAsia"/>
          <w:kern w:val="0"/>
          <w:szCs w:val="21"/>
        </w:rPr>
        <w:t>元，是以如下债券作为抵押：</w:t>
      </w:r>
    </w:p>
    <w:p w:rsidR="001548F9" w:rsidRPr="00D46E57" w:rsidRDefault="001548F9" w:rsidP="008971E9">
      <w:pPr>
        <w:wordWrap w:val="0"/>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w:t>
      </w:r>
      <w:r w:rsidRPr="00D46E57">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00"/>
        <w:gridCol w:w="1500"/>
        <w:gridCol w:w="1500"/>
        <w:gridCol w:w="1260"/>
        <w:gridCol w:w="1440"/>
        <w:gridCol w:w="1836"/>
      </w:tblGrid>
      <w:tr w:rsidR="001548F9" w:rsidRPr="00D46E57" w:rsidTr="0070173B">
        <w:tc>
          <w:tcPr>
            <w:tcW w:w="150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债券代码</w:t>
            </w:r>
          </w:p>
        </w:tc>
        <w:tc>
          <w:tcPr>
            <w:tcW w:w="150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债券名称</w:t>
            </w:r>
          </w:p>
        </w:tc>
        <w:tc>
          <w:tcPr>
            <w:tcW w:w="150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回购到期日</w:t>
            </w:r>
          </w:p>
        </w:tc>
        <w:tc>
          <w:tcPr>
            <w:tcW w:w="126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期末估值单价</w:t>
            </w:r>
          </w:p>
        </w:tc>
        <w:tc>
          <w:tcPr>
            <w:tcW w:w="1440"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数量（张）</w:t>
            </w:r>
          </w:p>
        </w:tc>
        <w:tc>
          <w:tcPr>
            <w:tcW w:w="1836" w:type="dxa"/>
            <w:vAlign w:val="center"/>
          </w:tcPr>
          <w:p w:rsidR="001548F9" w:rsidRPr="00D46E57" w:rsidRDefault="001548F9" w:rsidP="0070173B">
            <w:pPr>
              <w:jc w:val="center"/>
              <w:rPr>
                <w:rFonts w:eastAsiaTheme="minorEastAsia"/>
                <w:color w:val="000000"/>
                <w:szCs w:val="21"/>
              </w:rPr>
            </w:pPr>
            <w:r w:rsidRPr="00D46E57">
              <w:rPr>
                <w:rFonts w:eastAsiaTheme="minorEastAsia"/>
                <w:color w:val="000000"/>
                <w:szCs w:val="21"/>
              </w:rPr>
              <w:t>期末估值总额</w:t>
            </w:r>
          </w:p>
        </w:tc>
      </w:tr>
      <w:tr w:rsidR="00E925BC">
        <w:tc>
          <w:tcPr>
            <w:tcW w:w="1500" w:type="dxa"/>
            <w:vAlign w:val="center"/>
          </w:tcPr>
          <w:p w:rsidR="00E925BC" w:rsidRDefault="00724804">
            <w:pPr>
              <w:jc w:val="center"/>
            </w:pPr>
            <w:r>
              <w:rPr>
                <w:rFonts w:eastAsiaTheme="minorEastAsia"/>
                <w:color w:val="000000"/>
                <w:kern w:val="0"/>
                <w:szCs w:val="21"/>
              </w:rPr>
              <w:t>160407</w:t>
            </w:r>
          </w:p>
        </w:tc>
        <w:tc>
          <w:tcPr>
            <w:tcW w:w="1500" w:type="dxa"/>
            <w:vAlign w:val="center"/>
          </w:tcPr>
          <w:p w:rsidR="00E925BC" w:rsidRDefault="00724804">
            <w:pPr>
              <w:jc w:val="center"/>
            </w:pPr>
            <w:r>
              <w:rPr>
                <w:rFonts w:eastAsiaTheme="minorEastAsia"/>
                <w:color w:val="000000"/>
                <w:kern w:val="0"/>
                <w:szCs w:val="21"/>
              </w:rPr>
              <w:t>16</w:t>
            </w:r>
            <w:r>
              <w:rPr>
                <w:rFonts w:eastAsiaTheme="minorEastAsia"/>
                <w:color w:val="000000"/>
                <w:kern w:val="0"/>
                <w:szCs w:val="21"/>
              </w:rPr>
              <w:t>农发</w:t>
            </w:r>
            <w:r>
              <w:rPr>
                <w:rFonts w:eastAsiaTheme="minorEastAsia"/>
                <w:color w:val="000000"/>
                <w:kern w:val="0"/>
                <w:szCs w:val="21"/>
              </w:rPr>
              <w:t>07</w:t>
            </w:r>
          </w:p>
        </w:tc>
        <w:tc>
          <w:tcPr>
            <w:tcW w:w="1500" w:type="dxa"/>
            <w:vAlign w:val="center"/>
          </w:tcPr>
          <w:p w:rsidR="00E925BC" w:rsidRDefault="00724804">
            <w:pPr>
              <w:jc w:val="center"/>
            </w:pPr>
            <w:r>
              <w:rPr>
                <w:rFonts w:eastAsiaTheme="minorEastAsia"/>
                <w:color w:val="000000"/>
                <w:kern w:val="0"/>
                <w:szCs w:val="21"/>
              </w:rPr>
              <w:t>2021-07-02</w:t>
            </w:r>
          </w:p>
        </w:tc>
        <w:tc>
          <w:tcPr>
            <w:tcW w:w="1260" w:type="dxa"/>
            <w:vAlign w:val="center"/>
          </w:tcPr>
          <w:p w:rsidR="00E925BC" w:rsidRDefault="00724804">
            <w:pPr>
              <w:jc w:val="right"/>
            </w:pPr>
            <w:r>
              <w:rPr>
                <w:rFonts w:eastAsiaTheme="minorEastAsia"/>
                <w:color w:val="000000"/>
                <w:kern w:val="0"/>
                <w:szCs w:val="21"/>
              </w:rPr>
              <w:t>100.72</w:t>
            </w:r>
          </w:p>
        </w:tc>
        <w:tc>
          <w:tcPr>
            <w:tcW w:w="1440" w:type="dxa"/>
            <w:vAlign w:val="center"/>
          </w:tcPr>
          <w:p w:rsidR="00E925BC" w:rsidRDefault="00724804">
            <w:pPr>
              <w:jc w:val="right"/>
            </w:pPr>
            <w:r>
              <w:rPr>
                <w:rFonts w:eastAsiaTheme="minorEastAsia"/>
                <w:color w:val="000000"/>
                <w:kern w:val="0"/>
                <w:szCs w:val="21"/>
              </w:rPr>
              <w:t>500,000.00</w:t>
            </w:r>
          </w:p>
        </w:tc>
        <w:tc>
          <w:tcPr>
            <w:tcW w:w="1836" w:type="dxa"/>
            <w:vAlign w:val="center"/>
          </w:tcPr>
          <w:p w:rsidR="00E925BC" w:rsidRDefault="00724804">
            <w:pPr>
              <w:jc w:val="right"/>
            </w:pPr>
            <w:r>
              <w:rPr>
                <w:rFonts w:eastAsiaTheme="minorEastAsia"/>
                <w:color w:val="000000"/>
                <w:kern w:val="0"/>
                <w:szCs w:val="21"/>
              </w:rPr>
              <w:t>50,360,000.00</w:t>
            </w:r>
          </w:p>
        </w:tc>
      </w:tr>
      <w:tr w:rsidR="00E925BC">
        <w:tc>
          <w:tcPr>
            <w:tcW w:w="1500" w:type="dxa"/>
            <w:vAlign w:val="center"/>
          </w:tcPr>
          <w:p w:rsidR="00E925BC" w:rsidRDefault="00724804">
            <w:pPr>
              <w:jc w:val="center"/>
            </w:pPr>
            <w:r>
              <w:rPr>
                <w:rFonts w:eastAsiaTheme="minorEastAsia"/>
                <w:color w:val="000000"/>
                <w:kern w:val="0"/>
                <w:szCs w:val="21"/>
              </w:rPr>
              <w:t>160417</w:t>
            </w:r>
          </w:p>
        </w:tc>
        <w:tc>
          <w:tcPr>
            <w:tcW w:w="1500" w:type="dxa"/>
            <w:vAlign w:val="center"/>
          </w:tcPr>
          <w:p w:rsidR="00E925BC" w:rsidRDefault="00724804">
            <w:pPr>
              <w:jc w:val="center"/>
            </w:pPr>
            <w:r>
              <w:rPr>
                <w:rFonts w:eastAsiaTheme="minorEastAsia"/>
                <w:color w:val="000000"/>
                <w:kern w:val="0"/>
                <w:szCs w:val="21"/>
              </w:rPr>
              <w:t>16</w:t>
            </w:r>
            <w:r>
              <w:rPr>
                <w:rFonts w:eastAsiaTheme="minorEastAsia"/>
                <w:color w:val="000000"/>
                <w:kern w:val="0"/>
                <w:szCs w:val="21"/>
              </w:rPr>
              <w:t>农发</w:t>
            </w:r>
            <w:r>
              <w:rPr>
                <w:rFonts w:eastAsiaTheme="minorEastAsia"/>
                <w:color w:val="000000"/>
                <w:kern w:val="0"/>
                <w:szCs w:val="21"/>
              </w:rPr>
              <w:t>17</w:t>
            </w:r>
          </w:p>
        </w:tc>
        <w:tc>
          <w:tcPr>
            <w:tcW w:w="1500" w:type="dxa"/>
            <w:vAlign w:val="center"/>
          </w:tcPr>
          <w:p w:rsidR="00E925BC" w:rsidRDefault="00724804">
            <w:pPr>
              <w:jc w:val="center"/>
            </w:pPr>
            <w:r>
              <w:rPr>
                <w:rFonts w:eastAsiaTheme="minorEastAsia"/>
                <w:color w:val="000000"/>
                <w:kern w:val="0"/>
                <w:szCs w:val="21"/>
              </w:rPr>
              <w:t>2021-07-02</w:t>
            </w:r>
          </w:p>
        </w:tc>
        <w:tc>
          <w:tcPr>
            <w:tcW w:w="1260" w:type="dxa"/>
            <w:vAlign w:val="center"/>
          </w:tcPr>
          <w:p w:rsidR="00E925BC" w:rsidRDefault="00724804">
            <w:pPr>
              <w:jc w:val="right"/>
            </w:pPr>
            <w:r>
              <w:rPr>
                <w:rFonts w:eastAsiaTheme="minorEastAsia"/>
                <w:color w:val="000000"/>
                <w:kern w:val="0"/>
                <w:szCs w:val="21"/>
              </w:rPr>
              <w:t>101.24</w:t>
            </w:r>
          </w:p>
        </w:tc>
        <w:tc>
          <w:tcPr>
            <w:tcW w:w="1440" w:type="dxa"/>
            <w:vAlign w:val="center"/>
          </w:tcPr>
          <w:p w:rsidR="00E925BC" w:rsidRDefault="00724804">
            <w:pPr>
              <w:jc w:val="right"/>
            </w:pPr>
            <w:r>
              <w:rPr>
                <w:rFonts w:eastAsiaTheme="minorEastAsia"/>
                <w:color w:val="000000"/>
                <w:kern w:val="0"/>
                <w:szCs w:val="21"/>
              </w:rPr>
              <w:t>4,500,000.00</w:t>
            </w:r>
          </w:p>
        </w:tc>
        <w:tc>
          <w:tcPr>
            <w:tcW w:w="1836" w:type="dxa"/>
            <w:vAlign w:val="center"/>
          </w:tcPr>
          <w:p w:rsidR="00E925BC" w:rsidRDefault="00724804">
            <w:pPr>
              <w:jc w:val="right"/>
            </w:pPr>
            <w:r>
              <w:rPr>
                <w:rFonts w:eastAsiaTheme="minorEastAsia"/>
                <w:color w:val="000000"/>
                <w:kern w:val="0"/>
                <w:szCs w:val="21"/>
              </w:rPr>
              <w:t>455,580,000.00</w:t>
            </w:r>
          </w:p>
        </w:tc>
      </w:tr>
      <w:tr w:rsidR="00E925BC">
        <w:tc>
          <w:tcPr>
            <w:tcW w:w="1500" w:type="dxa"/>
            <w:vAlign w:val="center"/>
          </w:tcPr>
          <w:p w:rsidR="00E925BC" w:rsidRDefault="00724804">
            <w:pPr>
              <w:jc w:val="center"/>
            </w:pPr>
            <w:r>
              <w:rPr>
                <w:rFonts w:eastAsiaTheme="minorEastAsia"/>
                <w:color w:val="000000"/>
                <w:kern w:val="0"/>
                <w:szCs w:val="21"/>
              </w:rPr>
              <w:t>180204</w:t>
            </w:r>
          </w:p>
        </w:tc>
        <w:tc>
          <w:tcPr>
            <w:tcW w:w="1500" w:type="dxa"/>
            <w:vAlign w:val="center"/>
          </w:tcPr>
          <w:p w:rsidR="00E925BC" w:rsidRDefault="00724804">
            <w:pPr>
              <w:jc w:val="center"/>
            </w:pPr>
            <w:r>
              <w:rPr>
                <w:rFonts w:eastAsiaTheme="minorEastAsia"/>
                <w:color w:val="000000"/>
                <w:kern w:val="0"/>
                <w:szCs w:val="21"/>
              </w:rPr>
              <w:t>18</w:t>
            </w:r>
            <w:r>
              <w:rPr>
                <w:rFonts w:eastAsiaTheme="minorEastAsia"/>
                <w:color w:val="000000"/>
                <w:kern w:val="0"/>
                <w:szCs w:val="21"/>
              </w:rPr>
              <w:t>国开</w:t>
            </w:r>
            <w:r>
              <w:rPr>
                <w:rFonts w:eastAsiaTheme="minorEastAsia"/>
                <w:color w:val="000000"/>
                <w:kern w:val="0"/>
                <w:szCs w:val="21"/>
              </w:rPr>
              <w:t>04</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103.13</w:t>
            </w:r>
          </w:p>
        </w:tc>
        <w:tc>
          <w:tcPr>
            <w:tcW w:w="1440" w:type="dxa"/>
            <w:vAlign w:val="center"/>
          </w:tcPr>
          <w:p w:rsidR="00E925BC" w:rsidRDefault="00724804">
            <w:pPr>
              <w:jc w:val="right"/>
            </w:pPr>
            <w:r>
              <w:rPr>
                <w:rFonts w:eastAsiaTheme="minorEastAsia"/>
                <w:color w:val="000000"/>
                <w:kern w:val="0"/>
                <w:szCs w:val="21"/>
              </w:rPr>
              <w:t>272,000.00</w:t>
            </w:r>
          </w:p>
        </w:tc>
        <w:tc>
          <w:tcPr>
            <w:tcW w:w="1836" w:type="dxa"/>
            <w:vAlign w:val="center"/>
          </w:tcPr>
          <w:p w:rsidR="00E925BC" w:rsidRDefault="00724804">
            <w:pPr>
              <w:jc w:val="right"/>
            </w:pPr>
            <w:r>
              <w:rPr>
                <w:rFonts w:eastAsiaTheme="minorEastAsia"/>
                <w:color w:val="000000"/>
                <w:kern w:val="0"/>
                <w:szCs w:val="21"/>
              </w:rPr>
              <w:t>28,051,360.00</w:t>
            </w:r>
          </w:p>
        </w:tc>
      </w:tr>
      <w:tr w:rsidR="00E925BC">
        <w:tc>
          <w:tcPr>
            <w:tcW w:w="1500" w:type="dxa"/>
            <w:vAlign w:val="center"/>
          </w:tcPr>
          <w:p w:rsidR="00E925BC" w:rsidRDefault="00724804">
            <w:pPr>
              <w:jc w:val="center"/>
            </w:pPr>
            <w:r>
              <w:rPr>
                <w:rFonts w:eastAsiaTheme="minorEastAsia"/>
                <w:color w:val="000000"/>
                <w:kern w:val="0"/>
                <w:szCs w:val="21"/>
              </w:rPr>
              <w:t>200202</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国开</w:t>
            </w:r>
            <w:r>
              <w:rPr>
                <w:rFonts w:eastAsiaTheme="minorEastAsia"/>
                <w:color w:val="000000"/>
                <w:kern w:val="0"/>
                <w:szCs w:val="21"/>
              </w:rPr>
              <w:t>02</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98.39</w:t>
            </w:r>
          </w:p>
        </w:tc>
        <w:tc>
          <w:tcPr>
            <w:tcW w:w="1440" w:type="dxa"/>
            <w:vAlign w:val="center"/>
          </w:tcPr>
          <w:p w:rsidR="00E925BC" w:rsidRDefault="00724804">
            <w:pPr>
              <w:jc w:val="right"/>
            </w:pPr>
            <w:r>
              <w:rPr>
                <w:rFonts w:eastAsiaTheme="minorEastAsia"/>
                <w:color w:val="000000"/>
                <w:kern w:val="0"/>
                <w:szCs w:val="21"/>
              </w:rPr>
              <w:t>600,000.00</w:t>
            </w:r>
          </w:p>
        </w:tc>
        <w:tc>
          <w:tcPr>
            <w:tcW w:w="1836" w:type="dxa"/>
            <w:vAlign w:val="center"/>
          </w:tcPr>
          <w:p w:rsidR="00E925BC" w:rsidRDefault="00724804">
            <w:pPr>
              <w:jc w:val="right"/>
            </w:pPr>
            <w:r>
              <w:rPr>
                <w:rFonts w:eastAsiaTheme="minorEastAsia"/>
                <w:color w:val="000000"/>
                <w:kern w:val="0"/>
                <w:szCs w:val="21"/>
              </w:rPr>
              <w:t>59,034,000.00</w:t>
            </w:r>
          </w:p>
        </w:tc>
      </w:tr>
      <w:tr w:rsidR="00E925BC">
        <w:tc>
          <w:tcPr>
            <w:tcW w:w="1500" w:type="dxa"/>
            <w:vAlign w:val="center"/>
          </w:tcPr>
          <w:p w:rsidR="00E925BC" w:rsidRDefault="00724804">
            <w:pPr>
              <w:jc w:val="center"/>
            </w:pPr>
            <w:r>
              <w:rPr>
                <w:rFonts w:eastAsiaTheme="minorEastAsia"/>
                <w:color w:val="000000"/>
                <w:kern w:val="0"/>
                <w:szCs w:val="21"/>
              </w:rPr>
              <w:t>200303</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进出</w:t>
            </w:r>
            <w:r>
              <w:rPr>
                <w:rFonts w:eastAsiaTheme="minorEastAsia"/>
                <w:color w:val="000000"/>
                <w:kern w:val="0"/>
                <w:szCs w:val="21"/>
              </w:rPr>
              <w:t>03</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98.90</w:t>
            </w:r>
          </w:p>
        </w:tc>
        <w:tc>
          <w:tcPr>
            <w:tcW w:w="1440" w:type="dxa"/>
            <w:vAlign w:val="center"/>
          </w:tcPr>
          <w:p w:rsidR="00E925BC" w:rsidRDefault="00724804">
            <w:pPr>
              <w:jc w:val="right"/>
            </w:pPr>
            <w:r>
              <w:rPr>
                <w:rFonts w:eastAsiaTheme="minorEastAsia"/>
                <w:color w:val="000000"/>
                <w:kern w:val="0"/>
                <w:szCs w:val="21"/>
              </w:rPr>
              <w:t>200,000.00</w:t>
            </w:r>
          </w:p>
        </w:tc>
        <w:tc>
          <w:tcPr>
            <w:tcW w:w="1836" w:type="dxa"/>
            <w:vAlign w:val="center"/>
          </w:tcPr>
          <w:p w:rsidR="00E925BC" w:rsidRDefault="00724804">
            <w:pPr>
              <w:jc w:val="right"/>
            </w:pPr>
            <w:r>
              <w:rPr>
                <w:rFonts w:eastAsiaTheme="minorEastAsia"/>
                <w:color w:val="000000"/>
                <w:kern w:val="0"/>
                <w:szCs w:val="21"/>
              </w:rPr>
              <w:t>19,780,000.00</w:t>
            </w:r>
          </w:p>
        </w:tc>
      </w:tr>
      <w:tr w:rsidR="00E925BC">
        <w:tc>
          <w:tcPr>
            <w:tcW w:w="1500" w:type="dxa"/>
            <w:vAlign w:val="center"/>
          </w:tcPr>
          <w:p w:rsidR="00E925BC" w:rsidRDefault="00724804">
            <w:pPr>
              <w:jc w:val="center"/>
            </w:pPr>
            <w:r>
              <w:rPr>
                <w:rFonts w:eastAsiaTheme="minorEastAsia"/>
                <w:color w:val="000000"/>
                <w:kern w:val="0"/>
                <w:szCs w:val="21"/>
              </w:rPr>
              <w:t>200402</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农发</w:t>
            </w:r>
            <w:r>
              <w:rPr>
                <w:rFonts w:eastAsiaTheme="minorEastAsia"/>
                <w:color w:val="000000"/>
                <w:kern w:val="0"/>
                <w:szCs w:val="21"/>
              </w:rPr>
              <w:t>02</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98.93</w:t>
            </w:r>
          </w:p>
        </w:tc>
        <w:tc>
          <w:tcPr>
            <w:tcW w:w="1440" w:type="dxa"/>
            <w:vAlign w:val="center"/>
          </w:tcPr>
          <w:p w:rsidR="00E925BC" w:rsidRDefault="00724804">
            <w:pPr>
              <w:jc w:val="right"/>
            </w:pPr>
            <w:r>
              <w:rPr>
                <w:rFonts w:eastAsiaTheme="minorEastAsia"/>
                <w:color w:val="000000"/>
                <w:kern w:val="0"/>
                <w:szCs w:val="21"/>
              </w:rPr>
              <w:t>4,300,000.00</w:t>
            </w:r>
          </w:p>
        </w:tc>
        <w:tc>
          <w:tcPr>
            <w:tcW w:w="1836" w:type="dxa"/>
            <w:vAlign w:val="center"/>
          </w:tcPr>
          <w:p w:rsidR="00E925BC" w:rsidRDefault="00724804">
            <w:pPr>
              <w:jc w:val="right"/>
            </w:pPr>
            <w:r>
              <w:rPr>
                <w:rFonts w:eastAsiaTheme="minorEastAsia"/>
                <w:color w:val="000000"/>
                <w:kern w:val="0"/>
                <w:szCs w:val="21"/>
              </w:rPr>
              <w:t>425,399,000.00</w:t>
            </w:r>
          </w:p>
        </w:tc>
      </w:tr>
      <w:tr w:rsidR="00E925BC">
        <w:tc>
          <w:tcPr>
            <w:tcW w:w="1500" w:type="dxa"/>
            <w:vAlign w:val="center"/>
          </w:tcPr>
          <w:p w:rsidR="00E925BC" w:rsidRDefault="00C92694">
            <w:pPr>
              <w:jc w:val="center"/>
            </w:pPr>
            <w:r>
              <w:rPr>
                <w:rFonts w:eastAsiaTheme="minorEastAsia"/>
                <w:color w:val="000000"/>
                <w:kern w:val="0"/>
                <w:szCs w:val="21"/>
              </w:rPr>
              <w:t>19</w:t>
            </w:r>
            <w:r w:rsidR="00724804">
              <w:rPr>
                <w:rFonts w:eastAsiaTheme="minorEastAsia"/>
                <w:color w:val="000000"/>
                <w:kern w:val="0"/>
                <w:szCs w:val="21"/>
              </w:rPr>
              <w:t>28015</w:t>
            </w:r>
          </w:p>
        </w:tc>
        <w:tc>
          <w:tcPr>
            <w:tcW w:w="1500" w:type="dxa"/>
            <w:vAlign w:val="center"/>
          </w:tcPr>
          <w:p w:rsidR="00E925BC" w:rsidRDefault="00724804">
            <w:pPr>
              <w:jc w:val="center"/>
            </w:pPr>
            <w:r>
              <w:rPr>
                <w:rFonts w:eastAsiaTheme="minorEastAsia"/>
                <w:color w:val="000000"/>
                <w:kern w:val="0"/>
                <w:szCs w:val="21"/>
              </w:rPr>
              <w:t>19</w:t>
            </w:r>
            <w:r>
              <w:rPr>
                <w:rFonts w:eastAsiaTheme="minorEastAsia"/>
                <w:color w:val="000000"/>
                <w:kern w:val="0"/>
                <w:szCs w:val="21"/>
              </w:rPr>
              <w:t>招商银行小微债</w:t>
            </w:r>
            <w:r>
              <w:rPr>
                <w:rFonts w:eastAsiaTheme="minorEastAsia"/>
                <w:color w:val="000000"/>
                <w:kern w:val="0"/>
                <w:szCs w:val="21"/>
              </w:rPr>
              <w:t>01</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101.27</w:t>
            </w:r>
          </w:p>
        </w:tc>
        <w:tc>
          <w:tcPr>
            <w:tcW w:w="1440" w:type="dxa"/>
            <w:vAlign w:val="center"/>
          </w:tcPr>
          <w:p w:rsidR="00E925BC" w:rsidRDefault="00724804">
            <w:pPr>
              <w:jc w:val="right"/>
            </w:pPr>
            <w:r>
              <w:rPr>
                <w:rFonts w:eastAsiaTheme="minorEastAsia"/>
                <w:color w:val="000000"/>
                <w:kern w:val="0"/>
                <w:szCs w:val="21"/>
              </w:rPr>
              <w:t>1,000,000.00</w:t>
            </w:r>
          </w:p>
        </w:tc>
        <w:tc>
          <w:tcPr>
            <w:tcW w:w="1836" w:type="dxa"/>
            <w:vAlign w:val="center"/>
          </w:tcPr>
          <w:p w:rsidR="00E925BC" w:rsidRDefault="00724804">
            <w:pPr>
              <w:jc w:val="right"/>
            </w:pPr>
            <w:r>
              <w:rPr>
                <w:rFonts w:eastAsiaTheme="minorEastAsia"/>
                <w:color w:val="000000"/>
                <w:kern w:val="0"/>
                <w:szCs w:val="21"/>
              </w:rPr>
              <w:t>101,270,000.00</w:t>
            </w:r>
          </w:p>
        </w:tc>
      </w:tr>
      <w:tr w:rsidR="00E925BC">
        <w:tc>
          <w:tcPr>
            <w:tcW w:w="1500" w:type="dxa"/>
            <w:vAlign w:val="center"/>
          </w:tcPr>
          <w:p w:rsidR="00E925BC" w:rsidRDefault="00C92694">
            <w:pPr>
              <w:jc w:val="center"/>
            </w:pPr>
            <w:r>
              <w:rPr>
                <w:rFonts w:eastAsiaTheme="minorEastAsia"/>
                <w:color w:val="000000"/>
                <w:kern w:val="0"/>
                <w:szCs w:val="21"/>
              </w:rPr>
              <w:t>20</w:t>
            </w:r>
            <w:r w:rsidR="00724804">
              <w:rPr>
                <w:rFonts w:eastAsiaTheme="minorEastAsia"/>
                <w:color w:val="000000"/>
                <w:kern w:val="0"/>
                <w:szCs w:val="21"/>
              </w:rPr>
              <w:t>28005</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中国银行小微债</w:t>
            </w:r>
            <w:r>
              <w:rPr>
                <w:rFonts w:eastAsiaTheme="minorEastAsia"/>
                <w:color w:val="000000"/>
                <w:kern w:val="0"/>
                <w:szCs w:val="21"/>
              </w:rPr>
              <w:t>01</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99.61</w:t>
            </w:r>
          </w:p>
        </w:tc>
        <w:tc>
          <w:tcPr>
            <w:tcW w:w="1440" w:type="dxa"/>
            <w:vAlign w:val="center"/>
          </w:tcPr>
          <w:p w:rsidR="00E925BC" w:rsidRDefault="00724804">
            <w:pPr>
              <w:jc w:val="right"/>
            </w:pPr>
            <w:r>
              <w:rPr>
                <w:rFonts w:eastAsiaTheme="minorEastAsia"/>
                <w:color w:val="000000"/>
                <w:kern w:val="0"/>
                <w:szCs w:val="21"/>
              </w:rPr>
              <w:t>1,100,000.00</w:t>
            </w:r>
          </w:p>
        </w:tc>
        <w:tc>
          <w:tcPr>
            <w:tcW w:w="1836" w:type="dxa"/>
            <w:vAlign w:val="center"/>
          </w:tcPr>
          <w:p w:rsidR="00E925BC" w:rsidRDefault="00724804">
            <w:pPr>
              <w:jc w:val="right"/>
            </w:pPr>
            <w:r>
              <w:rPr>
                <w:rFonts w:eastAsiaTheme="minorEastAsia"/>
                <w:color w:val="000000"/>
                <w:kern w:val="0"/>
                <w:szCs w:val="21"/>
              </w:rPr>
              <w:t>109,571,000.00</w:t>
            </w:r>
          </w:p>
        </w:tc>
      </w:tr>
      <w:tr w:rsidR="00E925BC">
        <w:tc>
          <w:tcPr>
            <w:tcW w:w="1500" w:type="dxa"/>
            <w:vAlign w:val="center"/>
          </w:tcPr>
          <w:p w:rsidR="00E925BC" w:rsidRDefault="00C92694">
            <w:pPr>
              <w:jc w:val="center"/>
            </w:pPr>
            <w:r>
              <w:rPr>
                <w:rFonts w:eastAsiaTheme="minorEastAsia"/>
                <w:color w:val="000000"/>
                <w:kern w:val="0"/>
                <w:szCs w:val="21"/>
              </w:rPr>
              <w:t>20</w:t>
            </w:r>
            <w:r w:rsidR="00724804">
              <w:rPr>
                <w:rFonts w:eastAsiaTheme="minorEastAsia"/>
                <w:color w:val="000000"/>
                <w:kern w:val="0"/>
                <w:szCs w:val="21"/>
              </w:rPr>
              <w:t>28007</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中信银行小微债</w:t>
            </w:r>
            <w:r>
              <w:rPr>
                <w:rFonts w:eastAsiaTheme="minorEastAsia"/>
                <w:color w:val="000000"/>
                <w:kern w:val="0"/>
                <w:szCs w:val="21"/>
              </w:rPr>
              <w:t>01</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99.66</w:t>
            </w:r>
          </w:p>
        </w:tc>
        <w:tc>
          <w:tcPr>
            <w:tcW w:w="1440" w:type="dxa"/>
            <w:vAlign w:val="center"/>
          </w:tcPr>
          <w:p w:rsidR="00E925BC" w:rsidRDefault="00724804">
            <w:pPr>
              <w:jc w:val="right"/>
            </w:pPr>
            <w:r>
              <w:rPr>
                <w:rFonts w:eastAsiaTheme="minorEastAsia"/>
                <w:color w:val="000000"/>
                <w:kern w:val="0"/>
                <w:szCs w:val="21"/>
              </w:rPr>
              <w:t>880,000.00</w:t>
            </w:r>
          </w:p>
        </w:tc>
        <w:tc>
          <w:tcPr>
            <w:tcW w:w="1836" w:type="dxa"/>
            <w:vAlign w:val="center"/>
          </w:tcPr>
          <w:p w:rsidR="00E925BC" w:rsidRDefault="00724804">
            <w:pPr>
              <w:jc w:val="right"/>
            </w:pPr>
            <w:r>
              <w:rPr>
                <w:rFonts w:eastAsiaTheme="minorEastAsia"/>
                <w:color w:val="000000"/>
                <w:kern w:val="0"/>
                <w:szCs w:val="21"/>
              </w:rPr>
              <w:t>87,700,800.00</w:t>
            </w:r>
          </w:p>
        </w:tc>
      </w:tr>
      <w:tr w:rsidR="00E925BC">
        <w:tc>
          <w:tcPr>
            <w:tcW w:w="1500" w:type="dxa"/>
            <w:vAlign w:val="center"/>
          </w:tcPr>
          <w:p w:rsidR="00E925BC" w:rsidRDefault="00C92694">
            <w:pPr>
              <w:jc w:val="center"/>
            </w:pPr>
            <w:r>
              <w:rPr>
                <w:rFonts w:eastAsiaTheme="minorEastAsia"/>
                <w:color w:val="000000"/>
                <w:kern w:val="0"/>
                <w:szCs w:val="21"/>
              </w:rPr>
              <w:t>20</w:t>
            </w:r>
            <w:r w:rsidR="00724804">
              <w:rPr>
                <w:rFonts w:eastAsiaTheme="minorEastAsia"/>
                <w:color w:val="000000"/>
                <w:kern w:val="0"/>
                <w:szCs w:val="21"/>
              </w:rPr>
              <w:t>28008</w:t>
            </w:r>
          </w:p>
        </w:tc>
        <w:tc>
          <w:tcPr>
            <w:tcW w:w="1500" w:type="dxa"/>
            <w:vAlign w:val="center"/>
          </w:tcPr>
          <w:p w:rsidR="00E925BC" w:rsidRDefault="00724804">
            <w:pPr>
              <w:jc w:val="center"/>
            </w:pPr>
            <w:r>
              <w:rPr>
                <w:rFonts w:eastAsiaTheme="minorEastAsia"/>
                <w:color w:val="000000"/>
                <w:kern w:val="0"/>
                <w:szCs w:val="21"/>
              </w:rPr>
              <w:t>20</w:t>
            </w:r>
            <w:r>
              <w:rPr>
                <w:rFonts w:eastAsiaTheme="minorEastAsia"/>
                <w:color w:val="000000"/>
                <w:kern w:val="0"/>
                <w:szCs w:val="21"/>
              </w:rPr>
              <w:t>民生银行小微债</w:t>
            </w:r>
            <w:r>
              <w:rPr>
                <w:rFonts w:eastAsiaTheme="minorEastAsia"/>
                <w:color w:val="000000"/>
                <w:kern w:val="0"/>
                <w:szCs w:val="21"/>
              </w:rPr>
              <w:t>01</w:t>
            </w:r>
          </w:p>
        </w:tc>
        <w:tc>
          <w:tcPr>
            <w:tcW w:w="1500" w:type="dxa"/>
            <w:vAlign w:val="center"/>
          </w:tcPr>
          <w:p w:rsidR="00E925BC" w:rsidRDefault="00724804">
            <w:pPr>
              <w:jc w:val="center"/>
            </w:pPr>
            <w:r>
              <w:rPr>
                <w:rFonts w:eastAsiaTheme="minorEastAsia"/>
                <w:color w:val="000000"/>
                <w:kern w:val="0"/>
                <w:szCs w:val="21"/>
              </w:rPr>
              <w:t>2021-07-07</w:t>
            </w:r>
          </w:p>
        </w:tc>
        <w:tc>
          <w:tcPr>
            <w:tcW w:w="1260" w:type="dxa"/>
            <w:vAlign w:val="center"/>
          </w:tcPr>
          <w:p w:rsidR="00E925BC" w:rsidRDefault="00724804">
            <w:pPr>
              <w:jc w:val="right"/>
            </w:pPr>
            <w:r>
              <w:rPr>
                <w:rFonts w:eastAsiaTheme="minorEastAsia"/>
                <w:color w:val="000000"/>
                <w:kern w:val="0"/>
                <w:szCs w:val="21"/>
              </w:rPr>
              <w:t>99.57</w:t>
            </w:r>
          </w:p>
        </w:tc>
        <w:tc>
          <w:tcPr>
            <w:tcW w:w="1440" w:type="dxa"/>
            <w:vAlign w:val="center"/>
          </w:tcPr>
          <w:p w:rsidR="00E925BC" w:rsidRDefault="00724804">
            <w:pPr>
              <w:jc w:val="right"/>
            </w:pPr>
            <w:r>
              <w:rPr>
                <w:rFonts w:eastAsiaTheme="minorEastAsia"/>
                <w:color w:val="000000"/>
                <w:kern w:val="0"/>
                <w:szCs w:val="21"/>
              </w:rPr>
              <w:t>1,057,000.00</w:t>
            </w:r>
          </w:p>
        </w:tc>
        <w:tc>
          <w:tcPr>
            <w:tcW w:w="1836" w:type="dxa"/>
            <w:vAlign w:val="center"/>
          </w:tcPr>
          <w:p w:rsidR="00E925BC" w:rsidRDefault="00724804">
            <w:pPr>
              <w:jc w:val="right"/>
            </w:pPr>
            <w:r>
              <w:rPr>
                <w:rFonts w:eastAsiaTheme="minorEastAsia"/>
                <w:color w:val="000000"/>
                <w:kern w:val="0"/>
                <w:szCs w:val="21"/>
              </w:rPr>
              <w:t>105,245,490.00</w:t>
            </w:r>
          </w:p>
        </w:tc>
      </w:tr>
      <w:tr w:rsidR="001548F9" w:rsidRPr="00D46E57" w:rsidTr="0094367A">
        <w:tc>
          <w:tcPr>
            <w:tcW w:w="1500" w:type="dxa"/>
            <w:vAlign w:val="center"/>
          </w:tcPr>
          <w:p w:rsidR="001548F9" w:rsidRPr="00D46E57" w:rsidRDefault="001548F9" w:rsidP="0094367A">
            <w:pPr>
              <w:rPr>
                <w:rFonts w:eastAsiaTheme="minorEastAsia"/>
                <w:color w:val="000000"/>
                <w:kern w:val="0"/>
                <w:szCs w:val="21"/>
              </w:rPr>
            </w:pPr>
            <w:r w:rsidRPr="00D46E57">
              <w:rPr>
                <w:rFonts w:eastAsiaTheme="minorEastAsia"/>
                <w:szCs w:val="21"/>
              </w:rPr>
              <w:t>合计</w:t>
            </w:r>
          </w:p>
        </w:tc>
        <w:tc>
          <w:tcPr>
            <w:tcW w:w="1500" w:type="dxa"/>
          </w:tcPr>
          <w:p w:rsidR="001548F9" w:rsidRPr="00D46E57" w:rsidRDefault="001548F9" w:rsidP="0070173B">
            <w:pPr>
              <w:autoSpaceDE w:val="0"/>
              <w:autoSpaceDN w:val="0"/>
              <w:adjustRightInd w:val="0"/>
              <w:spacing w:before="29" w:line="288" w:lineRule="auto"/>
              <w:ind w:left="15"/>
              <w:jc w:val="center"/>
              <w:rPr>
                <w:rFonts w:eastAsiaTheme="minorEastAsia"/>
                <w:color w:val="000000"/>
                <w:kern w:val="0"/>
                <w:szCs w:val="21"/>
              </w:rPr>
            </w:pPr>
          </w:p>
        </w:tc>
        <w:tc>
          <w:tcPr>
            <w:tcW w:w="1500" w:type="dxa"/>
          </w:tcPr>
          <w:p w:rsidR="001548F9" w:rsidRPr="00D46E57" w:rsidRDefault="001548F9" w:rsidP="0070173B">
            <w:pPr>
              <w:autoSpaceDE w:val="0"/>
              <w:autoSpaceDN w:val="0"/>
              <w:adjustRightInd w:val="0"/>
              <w:spacing w:before="29" w:line="288" w:lineRule="auto"/>
              <w:ind w:left="15"/>
              <w:jc w:val="center"/>
              <w:rPr>
                <w:rFonts w:eastAsiaTheme="minorEastAsia"/>
                <w:color w:val="000000"/>
                <w:kern w:val="0"/>
                <w:szCs w:val="21"/>
              </w:rPr>
            </w:pPr>
          </w:p>
        </w:tc>
        <w:tc>
          <w:tcPr>
            <w:tcW w:w="1260" w:type="dxa"/>
          </w:tcPr>
          <w:p w:rsidR="001548F9" w:rsidRPr="00D46E57" w:rsidRDefault="001548F9" w:rsidP="0070173B">
            <w:pPr>
              <w:autoSpaceDE w:val="0"/>
              <w:autoSpaceDN w:val="0"/>
              <w:adjustRightInd w:val="0"/>
              <w:spacing w:before="29" w:line="288" w:lineRule="auto"/>
              <w:ind w:left="15"/>
              <w:jc w:val="right"/>
              <w:rPr>
                <w:rFonts w:eastAsiaTheme="minorEastAsia"/>
                <w:color w:val="000000"/>
                <w:kern w:val="0"/>
                <w:szCs w:val="21"/>
              </w:rPr>
            </w:pPr>
          </w:p>
        </w:tc>
        <w:tc>
          <w:tcPr>
            <w:tcW w:w="1440" w:type="dxa"/>
            <w:vAlign w:val="center"/>
          </w:tcPr>
          <w:p w:rsidR="001548F9" w:rsidRPr="00D46E57" w:rsidRDefault="001548F9" w:rsidP="0094367A">
            <w:pPr>
              <w:jc w:val="right"/>
              <w:rPr>
                <w:rFonts w:eastAsiaTheme="minorEastAsia"/>
                <w:szCs w:val="21"/>
              </w:rPr>
            </w:pPr>
            <w:r w:rsidRPr="00D46E57">
              <w:rPr>
                <w:rFonts w:eastAsiaTheme="minorEastAsia"/>
                <w:szCs w:val="21"/>
              </w:rPr>
              <w:t>14,409,000.00</w:t>
            </w:r>
          </w:p>
        </w:tc>
        <w:tc>
          <w:tcPr>
            <w:tcW w:w="1836" w:type="dxa"/>
            <w:vAlign w:val="center"/>
          </w:tcPr>
          <w:p w:rsidR="001548F9" w:rsidRPr="00D46E57" w:rsidRDefault="001548F9" w:rsidP="0094367A">
            <w:pPr>
              <w:jc w:val="right"/>
              <w:rPr>
                <w:rFonts w:eastAsiaTheme="minorEastAsia"/>
                <w:szCs w:val="21"/>
              </w:rPr>
            </w:pPr>
            <w:r w:rsidRPr="00D46E57">
              <w:rPr>
                <w:rFonts w:eastAsiaTheme="minorEastAsia"/>
                <w:szCs w:val="21"/>
              </w:rPr>
              <w:t>1,441,991,650.00</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6.4.12.3.2 </w:t>
      </w:r>
      <w:r w:rsidRPr="00D46E57">
        <w:rPr>
          <w:rFonts w:eastAsiaTheme="minorEastAsia"/>
          <w:b/>
          <w:bCs/>
          <w:color w:val="000000"/>
          <w:szCs w:val="21"/>
        </w:rPr>
        <w:t>交易所市场债券正回购</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无。</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 </w:t>
      </w:r>
      <w:r w:rsidRPr="00D46E57">
        <w:rPr>
          <w:rFonts w:eastAsiaTheme="minorEastAsia"/>
          <w:b/>
          <w:bCs/>
          <w:color w:val="000000"/>
          <w:szCs w:val="21"/>
        </w:rPr>
        <w:t>金融工具风险及管理</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6.4.13.1 </w:t>
      </w:r>
      <w:r w:rsidRPr="00D46E57">
        <w:rPr>
          <w:rFonts w:eastAsiaTheme="minorEastAsia"/>
          <w:b/>
          <w:bCs/>
          <w:color w:val="000000"/>
          <w:szCs w:val="21"/>
        </w:rPr>
        <w:t>风险管理政策和组织架构</w:t>
      </w:r>
    </w:p>
    <w:p w:rsidR="00E925BC" w:rsidRDefault="00724804">
      <w:pPr>
        <w:spacing w:line="360" w:lineRule="auto"/>
        <w:ind w:firstLineChars="200" w:firstLine="420"/>
        <w:rPr>
          <w:rFonts w:eastAsiaTheme="minorEastAsia"/>
          <w:kern w:val="0"/>
          <w:szCs w:val="21"/>
        </w:rPr>
      </w:pPr>
      <w:r>
        <w:rPr>
          <w:rFonts w:eastAsiaTheme="minorEastAsia"/>
          <w:kern w:val="0"/>
          <w:szCs w:val="21"/>
        </w:rPr>
        <w:lastRenderedPageBreak/>
        <w:t>本基金是一只债券型证券投资基金，属于较低风险品种。本基金投资范围为固定收益类金融工具。本基金的基金管理人从事风险管理的主要目标是争取将以上风险控制在限定的范围之内，使本基金在风险和收益之间取得平衡以实现</w:t>
      </w:r>
      <w:r>
        <w:rPr>
          <w:rFonts w:eastAsiaTheme="minorEastAsia"/>
          <w:kern w:val="0"/>
          <w:szCs w:val="21"/>
        </w:rPr>
        <w:t>“</w:t>
      </w:r>
      <w:r>
        <w:rPr>
          <w:rFonts w:eastAsiaTheme="minorEastAsia"/>
          <w:kern w:val="0"/>
          <w:szCs w:val="21"/>
        </w:rPr>
        <w:t>预期风险和预期收益高于货币市场基金，低于混合型基金和股票型基金</w:t>
      </w:r>
      <w:r>
        <w:rPr>
          <w:rFonts w:eastAsiaTheme="minorEastAsia"/>
          <w:kern w:val="0"/>
          <w:szCs w:val="21"/>
        </w:rPr>
        <w:t>”</w:t>
      </w:r>
      <w:r>
        <w:rPr>
          <w:rFonts w:eastAsiaTheme="minorEastAsia"/>
          <w:kern w:val="0"/>
          <w:szCs w:val="21"/>
        </w:rPr>
        <w:t>的风险收益目标。</w:t>
      </w:r>
      <w:r>
        <w:rPr>
          <w:rFonts w:eastAsiaTheme="minorEastAsia"/>
          <w:kern w:val="0"/>
          <w:szCs w:val="21"/>
        </w:rPr>
        <w:t xml:space="preserve">  </w:t>
      </w:r>
      <w:r>
        <w:rPr>
          <w:rFonts w:eastAsiaTheme="minorEastAsia"/>
          <w:kern w:val="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本基金的基金管理人建立了以风险控制委员会为核心的、由督察长、风险控制委员会、风险管理部、监察稽核部和相关业务部门构成的风险管理架构体系。</w:t>
      </w:r>
    </w:p>
    <w:p w:rsidR="00E925BC" w:rsidRDefault="00E925BC">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 </w:t>
      </w:r>
      <w:r w:rsidRPr="00D46E57">
        <w:rPr>
          <w:rFonts w:eastAsiaTheme="minorEastAsia"/>
          <w:b/>
          <w:bCs/>
          <w:color w:val="000000"/>
          <w:szCs w:val="21"/>
        </w:rPr>
        <w:t>信用风险</w:t>
      </w:r>
    </w:p>
    <w:p w:rsidR="00E925BC" w:rsidRDefault="00724804">
      <w:pPr>
        <w:spacing w:line="360" w:lineRule="auto"/>
        <w:ind w:firstLineChars="200" w:firstLine="420"/>
        <w:rPr>
          <w:rFonts w:eastAsiaTheme="minorEastAsia"/>
          <w:kern w:val="0"/>
          <w:szCs w:val="21"/>
        </w:rPr>
      </w:pPr>
      <w:r>
        <w:rPr>
          <w:rFonts w:eastAsiaTheme="minorEastAsia"/>
          <w:kern w:val="0"/>
          <w:szCs w:val="21"/>
        </w:rPr>
        <w:t>信用风险是指基金在交易过程中因交易对手未履行合约责任，或者基金所投资证券之发行人出现违约、拒绝支付到期本息等情况，导致基金资产损失和收益变化的风险。</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本基金的基金管理人在交易前对交易对手的资信状况进行了充分的评估。本基金的银行存款存放在本基金的托管行中国邮政储蓄银行，因而与银行存款相关的信用风险不重大。本基金在交易所进行的交易均以中国证券登记结算有限责任公司为交易对手完成证券交收和款项清算，违约风险可</w:t>
      </w:r>
      <w:r>
        <w:rPr>
          <w:rFonts w:eastAsiaTheme="minorEastAsia"/>
          <w:kern w:val="0"/>
          <w:szCs w:val="21"/>
        </w:rPr>
        <w:lastRenderedPageBreak/>
        <w:t>能性很小。在银行间同业市场进行交易前均对交易对手进行信用评估并对证券交割方式进行限制以控制相应的信用风险。</w:t>
      </w:r>
    </w:p>
    <w:p w:rsidR="00E925BC" w:rsidRDefault="00E925BC">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本基金的基金管理人建立了信用风险管理流程，通过对投资品种信用等级评估来控制证券发行人的信用风险，且通过分散化投资以分散信用风险。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6.4.13.2.1 </w:t>
      </w:r>
      <w:r w:rsidRPr="00D46E57">
        <w:rPr>
          <w:rFonts w:eastAsiaTheme="minorEastAsia"/>
          <w:b/>
          <w:color w:val="000000"/>
          <w:szCs w:val="21"/>
        </w:rPr>
        <w:t>按短期信用评级列示的债券投资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短期信用评级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70,017,840.74</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合计</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70,017,840.74</w:t>
            </w:r>
          </w:p>
        </w:tc>
      </w:tr>
    </w:tbl>
    <w:p w:rsidR="00E53D4C"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注：无余额。</w:t>
      </w:r>
    </w:p>
    <w:p w:rsidR="007453E4" w:rsidRPr="00D46E57" w:rsidRDefault="007453E4" w:rsidP="007453E4">
      <w:pPr>
        <w:spacing w:beforeLines="100" w:before="312" w:line="360" w:lineRule="auto"/>
        <w:rPr>
          <w:rFonts w:eastAsiaTheme="minorEastAsia"/>
          <w:b/>
          <w:color w:val="000000"/>
          <w:szCs w:val="21"/>
        </w:rPr>
      </w:pPr>
      <w:r w:rsidRPr="00D46E57">
        <w:rPr>
          <w:rFonts w:eastAsiaTheme="minorEastAsia"/>
          <w:b/>
          <w:bCs/>
          <w:color w:val="000000"/>
          <w:kern w:val="0"/>
          <w:szCs w:val="21"/>
        </w:rPr>
        <w:t>6.4.13.2.2</w:t>
      </w:r>
      <w:r w:rsidRPr="00D46E57">
        <w:rPr>
          <w:rFonts w:eastAsiaTheme="minorEastAsia" w:hint="eastAsia"/>
          <w:b/>
          <w:color w:val="000000"/>
          <w:szCs w:val="21"/>
        </w:rPr>
        <w:t xml:space="preserve"> </w:t>
      </w:r>
      <w:r w:rsidRPr="00D46E57">
        <w:rPr>
          <w:rFonts w:eastAsiaTheme="minorEastAsia" w:hint="eastAsia"/>
          <w:b/>
          <w:color w:val="000000"/>
          <w:szCs w:val="21"/>
        </w:rPr>
        <w:t>按短期信用评级列示的资产支持证券投资</w:t>
      </w:r>
    </w:p>
    <w:p w:rsidR="007453E4" w:rsidRPr="00D46E57" w:rsidRDefault="007453E4" w:rsidP="007453E4">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7453E4" w:rsidRPr="00D46E57" w:rsidRDefault="007453E4" w:rsidP="007453E4">
      <w:pPr>
        <w:spacing w:beforeLines="100" w:before="312" w:line="360" w:lineRule="auto"/>
        <w:rPr>
          <w:rFonts w:eastAsiaTheme="minorEastAsia"/>
          <w:b/>
          <w:color w:val="000000"/>
          <w:szCs w:val="21"/>
        </w:rPr>
      </w:pPr>
      <w:r w:rsidRPr="00D46E57">
        <w:rPr>
          <w:rFonts w:eastAsiaTheme="minorEastAsia"/>
          <w:b/>
          <w:color w:val="000000"/>
          <w:szCs w:val="21"/>
        </w:rPr>
        <w:t>6.4.13.2.3</w:t>
      </w:r>
      <w:r w:rsidRPr="00D46E57">
        <w:rPr>
          <w:rFonts w:eastAsiaTheme="minorEastAsia" w:hint="eastAsia"/>
          <w:b/>
          <w:color w:val="000000"/>
          <w:szCs w:val="21"/>
        </w:rPr>
        <w:t xml:space="preserve"> </w:t>
      </w:r>
      <w:r w:rsidRPr="00D46E57">
        <w:rPr>
          <w:rFonts w:eastAsiaTheme="minorEastAsia" w:hint="eastAsia"/>
          <w:b/>
          <w:color w:val="000000"/>
          <w:szCs w:val="21"/>
        </w:rPr>
        <w:t>按短期信用评级列示的同业存单投资</w:t>
      </w:r>
    </w:p>
    <w:p w:rsidR="007453E4" w:rsidRPr="00D46E57" w:rsidRDefault="007453E4" w:rsidP="007453E4">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7453E4" w:rsidRPr="00D46E57" w:rsidTr="00926A2B">
        <w:tc>
          <w:tcPr>
            <w:tcW w:w="2552" w:type="dxa"/>
            <w:vAlign w:val="center"/>
          </w:tcPr>
          <w:p w:rsidR="007453E4" w:rsidRPr="00D46E57" w:rsidRDefault="007453E4" w:rsidP="00926A2B">
            <w:pPr>
              <w:jc w:val="center"/>
              <w:rPr>
                <w:rFonts w:eastAsiaTheme="minorEastAsia"/>
                <w:szCs w:val="21"/>
              </w:rPr>
            </w:pPr>
            <w:r w:rsidRPr="00D46E57">
              <w:rPr>
                <w:rFonts w:eastAsiaTheme="minorEastAsia"/>
                <w:szCs w:val="21"/>
              </w:rPr>
              <w:t>短期信用评级</w:t>
            </w:r>
          </w:p>
        </w:tc>
        <w:tc>
          <w:tcPr>
            <w:tcW w:w="2841" w:type="dxa"/>
          </w:tcPr>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7453E4" w:rsidRPr="00D46E57" w:rsidRDefault="007453E4" w:rsidP="00926A2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7453E4" w:rsidRPr="00D46E57" w:rsidTr="00926A2B">
        <w:tc>
          <w:tcPr>
            <w:tcW w:w="2552" w:type="dxa"/>
          </w:tcPr>
          <w:p w:rsidR="007453E4" w:rsidRPr="00D46E57" w:rsidRDefault="007453E4" w:rsidP="00926A2B">
            <w:pPr>
              <w:rPr>
                <w:rFonts w:eastAsiaTheme="minorEastAsia"/>
                <w:szCs w:val="21"/>
              </w:rPr>
            </w:pPr>
            <w:r w:rsidRPr="00D46E57">
              <w:rPr>
                <w:rFonts w:eastAsiaTheme="minorEastAsia"/>
                <w:szCs w:val="21"/>
              </w:rPr>
              <w:t>A-1</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r w:rsidR="007453E4" w:rsidRPr="00D46E57" w:rsidTr="00926A2B">
        <w:tc>
          <w:tcPr>
            <w:tcW w:w="2552" w:type="dxa"/>
          </w:tcPr>
          <w:p w:rsidR="007453E4" w:rsidRPr="00D46E57" w:rsidRDefault="007453E4" w:rsidP="00926A2B">
            <w:pPr>
              <w:rPr>
                <w:rFonts w:eastAsiaTheme="minorEastAsia"/>
                <w:szCs w:val="21"/>
              </w:rPr>
            </w:pPr>
            <w:r w:rsidRPr="00D46E57">
              <w:rPr>
                <w:rFonts w:eastAsiaTheme="minorEastAsia"/>
                <w:szCs w:val="21"/>
              </w:rPr>
              <w:t>A-1</w:t>
            </w:r>
            <w:r w:rsidRPr="00D46E57">
              <w:rPr>
                <w:rFonts w:eastAsiaTheme="minorEastAsia"/>
                <w:szCs w:val="21"/>
              </w:rPr>
              <w:t>以下</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w:t>
            </w:r>
          </w:p>
        </w:tc>
      </w:tr>
      <w:tr w:rsidR="007453E4" w:rsidRPr="00D46E57" w:rsidTr="00926A2B">
        <w:tc>
          <w:tcPr>
            <w:tcW w:w="2552" w:type="dxa"/>
            <w:vAlign w:val="center"/>
          </w:tcPr>
          <w:p w:rsidR="007453E4" w:rsidRPr="00D46E57" w:rsidRDefault="007453E4" w:rsidP="00926A2B">
            <w:pPr>
              <w:rPr>
                <w:rFonts w:eastAsiaTheme="minorEastAsia"/>
                <w:szCs w:val="21"/>
              </w:rPr>
            </w:pPr>
            <w:r w:rsidRPr="00D46E57">
              <w:rPr>
                <w:rFonts w:eastAsiaTheme="minorEastAsia"/>
                <w:kern w:val="0"/>
                <w:szCs w:val="21"/>
              </w:rPr>
              <w:t>未评级</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374,218,143.97</w:t>
            </w:r>
          </w:p>
        </w:tc>
      </w:tr>
      <w:tr w:rsidR="007453E4" w:rsidRPr="00D46E57" w:rsidTr="00926A2B">
        <w:tc>
          <w:tcPr>
            <w:tcW w:w="2552" w:type="dxa"/>
            <w:vAlign w:val="center"/>
          </w:tcPr>
          <w:p w:rsidR="007453E4" w:rsidRPr="00D46E57" w:rsidRDefault="007453E4" w:rsidP="00926A2B">
            <w:pPr>
              <w:rPr>
                <w:rFonts w:eastAsiaTheme="minorEastAsia"/>
                <w:szCs w:val="21"/>
              </w:rPr>
            </w:pPr>
            <w:r w:rsidRPr="00D46E57">
              <w:rPr>
                <w:rFonts w:eastAsiaTheme="minorEastAsia"/>
                <w:kern w:val="0"/>
                <w:szCs w:val="21"/>
              </w:rPr>
              <w:t>合计</w:t>
            </w:r>
          </w:p>
        </w:tc>
        <w:tc>
          <w:tcPr>
            <w:tcW w:w="2841" w:type="dxa"/>
          </w:tcPr>
          <w:p w:rsidR="007453E4" w:rsidRPr="00D46E57" w:rsidRDefault="007453E4" w:rsidP="00926A2B">
            <w:pPr>
              <w:jc w:val="right"/>
              <w:rPr>
                <w:rFonts w:eastAsiaTheme="minorEastAsia"/>
                <w:szCs w:val="21"/>
              </w:rPr>
            </w:pPr>
            <w:r w:rsidRPr="00D46E57">
              <w:rPr>
                <w:rFonts w:eastAsiaTheme="minorEastAsia"/>
                <w:szCs w:val="21"/>
              </w:rPr>
              <w:t>-</w:t>
            </w:r>
          </w:p>
        </w:tc>
        <w:tc>
          <w:tcPr>
            <w:tcW w:w="3247" w:type="dxa"/>
          </w:tcPr>
          <w:p w:rsidR="007453E4" w:rsidRPr="00D46E57" w:rsidRDefault="007453E4" w:rsidP="00926A2B">
            <w:pPr>
              <w:jc w:val="right"/>
              <w:rPr>
                <w:rFonts w:eastAsiaTheme="minorEastAsia"/>
                <w:szCs w:val="21"/>
              </w:rPr>
            </w:pPr>
            <w:r w:rsidRPr="00D46E57">
              <w:rPr>
                <w:rFonts w:eastAsiaTheme="minorEastAsia"/>
                <w:szCs w:val="21"/>
              </w:rPr>
              <w:t>374,218,143.97</w:t>
            </w:r>
          </w:p>
        </w:tc>
      </w:tr>
    </w:tbl>
    <w:p w:rsidR="007453E4" w:rsidRPr="00D46E57" w:rsidRDefault="007453E4" w:rsidP="007453E4">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注：无余额。</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6.4.13.2.4 </w:t>
      </w:r>
      <w:r w:rsidRPr="00D46E57">
        <w:rPr>
          <w:rFonts w:eastAsiaTheme="minorEastAsia"/>
          <w:b/>
          <w:color w:val="000000"/>
          <w:szCs w:val="21"/>
        </w:rPr>
        <w:t>按长期信用评级列示的债券投资</w:t>
      </w:r>
    </w:p>
    <w:p w:rsidR="001548F9" w:rsidRPr="00D46E57" w:rsidRDefault="001548F9" w:rsidP="005D2F95">
      <w:pPr>
        <w:tabs>
          <w:tab w:val="left" w:pos="7200"/>
          <w:tab w:val="left" w:pos="8280"/>
        </w:tabs>
        <w:ind w:rightChars="268" w:right="563"/>
        <w:jc w:val="right"/>
        <w:rPr>
          <w:rFonts w:eastAsiaTheme="minorEastAsia"/>
          <w:bCs/>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841"/>
        <w:gridCol w:w="3247"/>
      </w:tblGrid>
      <w:tr w:rsidR="001548F9" w:rsidRPr="00D46E57" w:rsidTr="00826D3D">
        <w:tc>
          <w:tcPr>
            <w:tcW w:w="2552" w:type="dxa"/>
            <w:vAlign w:val="center"/>
          </w:tcPr>
          <w:p w:rsidR="001548F9" w:rsidRPr="00D46E57" w:rsidRDefault="001548F9" w:rsidP="0070173B">
            <w:pPr>
              <w:jc w:val="center"/>
              <w:rPr>
                <w:rFonts w:eastAsiaTheme="minorEastAsia"/>
                <w:szCs w:val="21"/>
              </w:rPr>
            </w:pPr>
            <w:r w:rsidRPr="00D46E57">
              <w:rPr>
                <w:rFonts w:eastAsiaTheme="minorEastAsia"/>
                <w:szCs w:val="21"/>
              </w:rPr>
              <w:t>长期信用评级</w:t>
            </w:r>
          </w:p>
        </w:tc>
        <w:tc>
          <w:tcPr>
            <w:tcW w:w="2841"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本期末</w:t>
            </w:r>
          </w:p>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3247" w:type="dxa"/>
          </w:tcPr>
          <w:p w:rsidR="001548F9" w:rsidRPr="00D46E57" w:rsidRDefault="001548F9" w:rsidP="0070173B">
            <w:pPr>
              <w:widowControl/>
              <w:autoSpaceDE w:val="0"/>
              <w:autoSpaceDN w:val="0"/>
              <w:ind w:right="-15"/>
              <w:jc w:val="center"/>
              <w:textAlignment w:val="bottom"/>
              <w:rPr>
                <w:rFonts w:eastAsiaTheme="minorEastAsia"/>
                <w:szCs w:val="21"/>
              </w:rPr>
            </w:pPr>
            <w:r w:rsidRPr="00D46E57">
              <w:rPr>
                <w:rFonts w:eastAsiaTheme="minorEastAsia"/>
                <w:szCs w:val="21"/>
              </w:rPr>
              <w:t>上年末</w:t>
            </w:r>
          </w:p>
          <w:p w:rsidR="001548F9" w:rsidRPr="00D46E57" w:rsidRDefault="006F5125" w:rsidP="0070173B">
            <w:pPr>
              <w:widowControl/>
              <w:autoSpaceDE w:val="0"/>
              <w:autoSpaceDN w:val="0"/>
              <w:ind w:right="-15"/>
              <w:jc w:val="center"/>
              <w:textAlignment w:val="bottom"/>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1,374,413,046.34</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1,459,581,292.28</w:t>
            </w:r>
          </w:p>
        </w:tc>
      </w:tr>
      <w:tr w:rsidR="001548F9" w:rsidRPr="00D46E57" w:rsidTr="00826D3D">
        <w:tc>
          <w:tcPr>
            <w:tcW w:w="2552" w:type="dxa"/>
          </w:tcPr>
          <w:p w:rsidR="001548F9" w:rsidRPr="00D46E57" w:rsidRDefault="001548F9" w:rsidP="00576C4E">
            <w:pPr>
              <w:rPr>
                <w:rFonts w:eastAsiaTheme="minorEastAsia"/>
                <w:szCs w:val="21"/>
              </w:rPr>
            </w:pPr>
            <w:r w:rsidRPr="00D46E57">
              <w:rPr>
                <w:rFonts w:eastAsiaTheme="minorEastAsia"/>
                <w:szCs w:val="21"/>
              </w:rPr>
              <w:t>AAA</w:t>
            </w:r>
            <w:r w:rsidRPr="00D46E57">
              <w:rPr>
                <w:rFonts w:eastAsiaTheme="minorEastAsia"/>
                <w:szCs w:val="21"/>
              </w:rPr>
              <w:t>以下</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w:t>
            </w:r>
          </w:p>
        </w:tc>
      </w:tr>
      <w:tr w:rsidR="001548F9" w:rsidRPr="00D46E57" w:rsidTr="00826D3D">
        <w:tc>
          <w:tcPr>
            <w:tcW w:w="2552" w:type="dxa"/>
            <w:vAlign w:val="center"/>
          </w:tcPr>
          <w:p w:rsidR="001548F9" w:rsidRPr="00D46E57" w:rsidRDefault="001548F9" w:rsidP="00576C4E">
            <w:pPr>
              <w:rPr>
                <w:rFonts w:eastAsiaTheme="minorEastAsia"/>
                <w:szCs w:val="21"/>
              </w:rPr>
            </w:pPr>
            <w:r w:rsidRPr="00D46E57">
              <w:rPr>
                <w:rFonts w:eastAsiaTheme="minorEastAsia"/>
                <w:kern w:val="0"/>
                <w:szCs w:val="21"/>
              </w:rPr>
              <w:t>未评级</w:t>
            </w:r>
          </w:p>
        </w:tc>
        <w:tc>
          <w:tcPr>
            <w:tcW w:w="2841" w:type="dxa"/>
          </w:tcPr>
          <w:p w:rsidR="001548F9" w:rsidRPr="00D46E57" w:rsidRDefault="001548F9" w:rsidP="00576C4E">
            <w:pPr>
              <w:jc w:val="right"/>
              <w:rPr>
                <w:rFonts w:eastAsiaTheme="minorEastAsia"/>
                <w:szCs w:val="21"/>
              </w:rPr>
            </w:pPr>
            <w:r w:rsidRPr="00D46E57">
              <w:rPr>
                <w:rFonts w:eastAsiaTheme="minorEastAsia"/>
                <w:szCs w:val="21"/>
              </w:rPr>
              <w:t>2,092,033,142.57</w:t>
            </w:r>
          </w:p>
        </w:tc>
        <w:tc>
          <w:tcPr>
            <w:tcW w:w="3247" w:type="dxa"/>
          </w:tcPr>
          <w:p w:rsidR="001548F9" w:rsidRPr="00D46E57" w:rsidRDefault="001548F9" w:rsidP="00576C4E">
            <w:pPr>
              <w:jc w:val="right"/>
              <w:rPr>
                <w:rFonts w:eastAsiaTheme="minorEastAsia"/>
                <w:szCs w:val="21"/>
              </w:rPr>
            </w:pPr>
            <w:r w:rsidRPr="00D46E57">
              <w:rPr>
                <w:rFonts w:eastAsiaTheme="minorEastAsia"/>
                <w:szCs w:val="21"/>
              </w:rPr>
              <w:t>1,024,220,201.35</w:t>
            </w:r>
          </w:p>
        </w:tc>
      </w:tr>
      <w:tr w:rsidR="001548F9" w:rsidRPr="00D46E57" w:rsidTr="00826D3D">
        <w:tc>
          <w:tcPr>
            <w:tcW w:w="2552" w:type="dxa"/>
            <w:vAlign w:val="center"/>
          </w:tcPr>
          <w:p w:rsidR="001548F9" w:rsidRPr="00D46E57" w:rsidRDefault="001548F9" w:rsidP="00576C4E">
            <w:pPr>
              <w:rPr>
                <w:rFonts w:eastAsiaTheme="minorEastAsia"/>
                <w:kern w:val="0"/>
                <w:szCs w:val="21"/>
              </w:rPr>
            </w:pPr>
            <w:r w:rsidRPr="00D46E57">
              <w:rPr>
                <w:rFonts w:eastAsiaTheme="minorEastAsia"/>
                <w:kern w:val="0"/>
                <w:szCs w:val="21"/>
              </w:rPr>
              <w:t>合计</w:t>
            </w:r>
          </w:p>
        </w:tc>
        <w:tc>
          <w:tcPr>
            <w:tcW w:w="2841" w:type="dxa"/>
            <w:vAlign w:val="center"/>
          </w:tcPr>
          <w:p w:rsidR="001548F9" w:rsidRPr="00D46E57" w:rsidRDefault="001548F9" w:rsidP="00576C4E">
            <w:pPr>
              <w:jc w:val="right"/>
              <w:rPr>
                <w:rFonts w:eastAsiaTheme="minorEastAsia"/>
                <w:szCs w:val="21"/>
              </w:rPr>
            </w:pPr>
            <w:r w:rsidRPr="00D46E57">
              <w:rPr>
                <w:rFonts w:eastAsiaTheme="minorEastAsia"/>
                <w:szCs w:val="21"/>
              </w:rPr>
              <w:t>3,466,446,188.91</w:t>
            </w:r>
          </w:p>
        </w:tc>
        <w:tc>
          <w:tcPr>
            <w:tcW w:w="3247" w:type="dxa"/>
            <w:vAlign w:val="center"/>
          </w:tcPr>
          <w:p w:rsidR="001548F9" w:rsidRPr="00D46E57" w:rsidRDefault="001548F9" w:rsidP="00576C4E">
            <w:pPr>
              <w:jc w:val="right"/>
              <w:rPr>
                <w:rFonts w:eastAsiaTheme="minorEastAsia"/>
                <w:szCs w:val="21"/>
              </w:rPr>
            </w:pPr>
            <w:r w:rsidRPr="00D46E57">
              <w:rPr>
                <w:rFonts w:eastAsiaTheme="minorEastAsia"/>
                <w:szCs w:val="21"/>
              </w:rPr>
              <w:t>2,483,801,493.63</w:t>
            </w:r>
          </w:p>
        </w:tc>
      </w:tr>
    </w:tbl>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注：未评级的债券为政策性金融债。债券信用评级取自第三方机构的评级。</w:t>
      </w:r>
    </w:p>
    <w:p w:rsidR="007D74D3" w:rsidRPr="00D46E57" w:rsidRDefault="007D74D3" w:rsidP="007D74D3">
      <w:pPr>
        <w:spacing w:beforeLines="100" w:before="312" w:line="360" w:lineRule="auto"/>
        <w:rPr>
          <w:rFonts w:eastAsiaTheme="minorEastAsia"/>
          <w:b/>
          <w:color w:val="000000"/>
          <w:szCs w:val="21"/>
        </w:rPr>
      </w:pPr>
      <w:r w:rsidRPr="00D46E57">
        <w:rPr>
          <w:rFonts w:eastAsiaTheme="minorEastAsia"/>
          <w:b/>
          <w:color w:val="000000"/>
          <w:szCs w:val="21"/>
        </w:rPr>
        <w:lastRenderedPageBreak/>
        <w:t>6.4.13.2.5</w:t>
      </w:r>
      <w:r w:rsidRPr="00D46E57">
        <w:rPr>
          <w:rFonts w:eastAsiaTheme="minorEastAsia" w:hint="eastAsia"/>
          <w:b/>
          <w:color w:val="000000"/>
          <w:szCs w:val="21"/>
        </w:rPr>
        <w:t xml:space="preserve"> </w:t>
      </w:r>
      <w:r w:rsidRPr="00D46E57">
        <w:rPr>
          <w:rFonts w:eastAsiaTheme="minorEastAsia" w:hint="eastAsia"/>
          <w:b/>
          <w:color w:val="000000"/>
          <w:szCs w:val="21"/>
        </w:rPr>
        <w:t>按长期信用评级列示的资产支持证券投资</w:t>
      </w:r>
    </w:p>
    <w:p w:rsidR="007D74D3" w:rsidRPr="00D46E57" w:rsidRDefault="007D74D3" w:rsidP="007D74D3">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7D74D3" w:rsidRPr="00D46E57" w:rsidRDefault="007D74D3" w:rsidP="007D74D3">
      <w:pPr>
        <w:spacing w:beforeLines="100" w:before="312" w:line="360" w:lineRule="auto"/>
        <w:rPr>
          <w:rFonts w:eastAsiaTheme="minorEastAsia"/>
          <w:b/>
          <w:color w:val="000000"/>
          <w:szCs w:val="21"/>
        </w:rPr>
      </w:pPr>
      <w:r w:rsidRPr="00D46E57">
        <w:rPr>
          <w:rFonts w:eastAsiaTheme="minorEastAsia"/>
          <w:b/>
          <w:color w:val="000000"/>
          <w:szCs w:val="21"/>
        </w:rPr>
        <w:t>6.4.13.2.6</w:t>
      </w:r>
      <w:r w:rsidRPr="00D46E57">
        <w:rPr>
          <w:rFonts w:eastAsiaTheme="minorEastAsia" w:hint="eastAsia"/>
          <w:b/>
          <w:color w:val="000000"/>
          <w:szCs w:val="21"/>
        </w:rPr>
        <w:t>按长期信用评级列示的同业存单投资</w:t>
      </w:r>
    </w:p>
    <w:p w:rsidR="007D74D3" w:rsidRPr="00D46E57" w:rsidRDefault="007D74D3" w:rsidP="007D74D3">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无余额。</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6.4.13.3 </w:t>
      </w:r>
      <w:r w:rsidRPr="00D46E57">
        <w:rPr>
          <w:rFonts w:eastAsiaTheme="minorEastAsia"/>
          <w:b/>
          <w:bCs/>
          <w:color w:val="000000"/>
          <w:szCs w:val="21"/>
        </w:rPr>
        <w:t>流动性风险</w:t>
      </w:r>
    </w:p>
    <w:p w:rsidR="00E925BC" w:rsidRDefault="00724804">
      <w:pPr>
        <w:spacing w:line="360" w:lineRule="auto"/>
        <w:ind w:firstLineChars="200" w:firstLine="420"/>
        <w:rPr>
          <w:rFonts w:eastAsiaTheme="minorEastAsia"/>
          <w:kern w:val="0"/>
          <w:szCs w:val="21"/>
        </w:rPr>
      </w:pPr>
      <w:r>
        <w:rPr>
          <w:rFonts w:eastAsiaTheme="minorEastAsia"/>
          <w:kern w:val="0"/>
          <w:szCs w:val="21"/>
        </w:rPr>
        <w:t>流动性风险是指基金在履行与金融负债有关的义务时遇到资金短缺的风险。本基金的流动性风险一方面来自于基金份额持有人可定期要求赎回其持有的基金份额，另一方面来自于投资品种所处的交易市场不活跃而带来的变现困难或因投资集中而无法在市场出现剧烈波动的情况下以合理的价格变现。</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针对兑付赎回资金的流动性风险，本基金的基金管理人于开放申赎期间每日对本基金的申购赎回情况进行严密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E925BC" w:rsidRDefault="00E925BC">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日，除卖出回购金融资产款余额中有</w:t>
      </w:r>
      <w:r w:rsidRPr="00D46E57">
        <w:rPr>
          <w:rFonts w:eastAsiaTheme="minorEastAsia"/>
          <w:kern w:val="0"/>
          <w:szCs w:val="21"/>
        </w:rPr>
        <w:t xml:space="preserve"> 1,359,997,040.00</w:t>
      </w:r>
      <w:r w:rsidRPr="00D46E57">
        <w:rPr>
          <w:rFonts w:eastAsiaTheme="minorEastAsia"/>
          <w:kern w:val="0"/>
          <w:szCs w:val="21"/>
        </w:rPr>
        <w:t>元将在一个月以内到期且计息</w:t>
      </w:r>
      <w:r w:rsidRPr="00D46E57">
        <w:rPr>
          <w:rFonts w:eastAsiaTheme="minorEastAsia"/>
          <w:kern w:val="0"/>
          <w:szCs w:val="21"/>
        </w:rPr>
        <w:t>(</w:t>
      </w:r>
      <w:r w:rsidRPr="00D46E57">
        <w:rPr>
          <w:rFonts w:eastAsiaTheme="minorEastAsia"/>
          <w:kern w:val="0"/>
          <w:szCs w:val="21"/>
        </w:rPr>
        <w:t>该利息金额不重大</w:t>
      </w:r>
      <w:r w:rsidRPr="00D46E57">
        <w:rPr>
          <w:rFonts w:eastAsiaTheme="minorEastAsia"/>
          <w:kern w:val="0"/>
          <w:szCs w:val="21"/>
        </w:rPr>
        <w:t>)</w:t>
      </w:r>
      <w:r w:rsidRPr="00D46E57">
        <w:rPr>
          <w:rFonts w:eastAsiaTheme="minorEastAsia"/>
          <w:kern w:val="0"/>
          <w:szCs w:val="21"/>
        </w:rPr>
        <w:t>外，本基金所承担的其他金融负债的合约约定到期日均为一个月以内且不计息，可赎回基金份额净值</w:t>
      </w:r>
      <w:r w:rsidRPr="00D46E57">
        <w:rPr>
          <w:rFonts w:eastAsiaTheme="minorEastAsia"/>
          <w:kern w:val="0"/>
          <w:szCs w:val="21"/>
        </w:rPr>
        <w:t>(</w:t>
      </w:r>
      <w:r w:rsidRPr="00D46E57">
        <w:rPr>
          <w:rFonts w:eastAsiaTheme="minorEastAsia"/>
          <w:kern w:val="0"/>
          <w:szCs w:val="21"/>
        </w:rPr>
        <w:t>所有者权益</w:t>
      </w:r>
      <w:r w:rsidRPr="00D46E57">
        <w:rPr>
          <w:rFonts w:eastAsiaTheme="minorEastAsia"/>
          <w:kern w:val="0"/>
          <w:szCs w:val="21"/>
        </w:rPr>
        <w:t>)</w:t>
      </w:r>
      <w:r w:rsidRPr="00D46E57">
        <w:rPr>
          <w:rFonts w:eastAsiaTheme="minorEastAsia"/>
          <w:kern w:val="0"/>
          <w:szCs w:val="21"/>
        </w:rPr>
        <w:t>无固定到期日且不计息，因此账面余额约为未折现的合约到期现金流量。</w:t>
      </w:r>
    </w:p>
    <w:p w:rsidR="001548F9" w:rsidRPr="00D46E57" w:rsidRDefault="001548F9" w:rsidP="006E0888">
      <w:pPr>
        <w:spacing w:line="360" w:lineRule="auto"/>
        <w:rPr>
          <w:rFonts w:eastAsiaTheme="minorEastAsia"/>
          <w:b/>
          <w:bCs/>
          <w:color w:val="000000"/>
          <w:szCs w:val="21"/>
        </w:rPr>
      </w:pPr>
      <w:r w:rsidRPr="00D46E57">
        <w:rPr>
          <w:rFonts w:eastAsiaTheme="minorEastAsia"/>
          <w:b/>
          <w:bCs/>
          <w:color w:val="000000"/>
          <w:kern w:val="0"/>
          <w:szCs w:val="21"/>
        </w:rPr>
        <w:t xml:space="preserve">6.4.13.3.1 </w:t>
      </w:r>
      <w:r w:rsidRPr="00D46E57">
        <w:rPr>
          <w:rFonts w:eastAsiaTheme="minorEastAsia"/>
          <w:b/>
          <w:color w:val="000000"/>
          <w:szCs w:val="21"/>
        </w:rPr>
        <w:t>金融资产和金融负债的到期期限分析</w:t>
      </w:r>
    </w:p>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无。</w:t>
      </w:r>
    </w:p>
    <w:p w:rsidR="00455A99" w:rsidRPr="00D46E57" w:rsidRDefault="00455A99" w:rsidP="0068318A">
      <w:pPr>
        <w:spacing w:beforeLines="50" w:before="156" w:line="360" w:lineRule="auto"/>
        <w:rPr>
          <w:rFonts w:eastAsiaTheme="minorEastAsia"/>
          <w:b/>
          <w:bCs/>
          <w:color w:val="000000" w:themeColor="text1"/>
          <w:szCs w:val="21"/>
        </w:rPr>
      </w:pPr>
      <w:r w:rsidRPr="00D46E57">
        <w:rPr>
          <w:rFonts w:eastAsiaTheme="minorEastAsia"/>
          <w:b/>
          <w:bCs/>
          <w:color w:val="000000" w:themeColor="text1"/>
          <w:kern w:val="0"/>
          <w:szCs w:val="21"/>
        </w:rPr>
        <w:t>6.4.13.3</w:t>
      </w:r>
      <w:r w:rsidRPr="00D46E57">
        <w:rPr>
          <w:rFonts w:eastAsiaTheme="minorEastAsia" w:hint="eastAsia"/>
          <w:b/>
          <w:bCs/>
          <w:color w:val="000000" w:themeColor="text1"/>
          <w:kern w:val="0"/>
          <w:szCs w:val="21"/>
        </w:rPr>
        <w:t>.2</w:t>
      </w:r>
      <w:r w:rsidRPr="00D46E57">
        <w:rPr>
          <w:rFonts w:eastAsiaTheme="minorEastAsia"/>
          <w:b/>
          <w:bCs/>
          <w:color w:val="000000" w:themeColor="text1"/>
          <w:kern w:val="0"/>
          <w:szCs w:val="21"/>
        </w:rPr>
        <w:t xml:space="preserve"> </w:t>
      </w:r>
      <w:r w:rsidRPr="00D46E57">
        <w:rPr>
          <w:rFonts w:eastAsiaTheme="minorEastAsia" w:hint="eastAsia"/>
          <w:b/>
          <w:bCs/>
          <w:color w:val="000000" w:themeColor="text1"/>
          <w:szCs w:val="21"/>
        </w:rPr>
        <w:t>报告期内本基金组合资产的流动性风险分析</w:t>
      </w:r>
    </w:p>
    <w:p w:rsidR="00E925BC" w:rsidRDefault="007248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本基金的基金管理人在基金运作过程中严格按照《公开募集证券投资基金运作管理办法》及且于基金开放期内</w:t>
      </w:r>
      <w:r>
        <w:rPr>
          <w:rFonts w:eastAsiaTheme="minorEastAsia"/>
          <w:color w:val="000000" w:themeColor="text1"/>
          <w:kern w:val="0"/>
          <w:szCs w:val="21"/>
        </w:rPr>
        <w:t xml:space="preserve"> </w:t>
      </w:r>
      <w:r>
        <w:rPr>
          <w:rFonts w:eastAsiaTheme="minorEastAsia"/>
          <w:color w:val="000000" w:themeColor="text1"/>
          <w:kern w:val="0"/>
          <w:szCs w:val="21"/>
        </w:rPr>
        <w:t>按照《公开募集开放式证券投资基金流动性风险管理规定》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E925BC" w:rsidRDefault="00E925BC">
      <w:pPr>
        <w:widowControl/>
        <w:spacing w:line="360" w:lineRule="auto"/>
        <w:ind w:firstLineChars="200" w:firstLine="420"/>
        <w:rPr>
          <w:rFonts w:eastAsiaTheme="minorEastAsia"/>
          <w:color w:val="000000" w:themeColor="text1"/>
          <w:kern w:val="0"/>
          <w:szCs w:val="21"/>
        </w:rPr>
      </w:pPr>
    </w:p>
    <w:p w:rsidR="00E925BC" w:rsidRDefault="007248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w:t>
      </w:r>
    </w:p>
    <w:p w:rsidR="00E925BC" w:rsidRDefault="00E925BC">
      <w:pPr>
        <w:widowControl/>
        <w:spacing w:line="360" w:lineRule="auto"/>
        <w:ind w:firstLineChars="200" w:firstLine="420"/>
        <w:rPr>
          <w:rFonts w:eastAsiaTheme="minorEastAsia"/>
          <w:color w:val="000000" w:themeColor="text1"/>
          <w:kern w:val="0"/>
          <w:szCs w:val="21"/>
        </w:rPr>
      </w:pPr>
    </w:p>
    <w:p w:rsidR="00E925BC" w:rsidRDefault="007248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w:t>
      </w:r>
      <w:r>
        <w:rPr>
          <w:rFonts w:eastAsiaTheme="minorEastAsia"/>
          <w:color w:val="000000" w:themeColor="text1"/>
          <w:kern w:val="0"/>
          <w:szCs w:val="21"/>
        </w:rPr>
        <w:t xml:space="preserve"> </w:t>
      </w:r>
    </w:p>
    <w:p w:rsidR="00E925BC" w:rsidRDefault="00E925BC">
      <w:pPr>
        <w:widowControl/>
        <w:spacing w:line="360" w:lineRule="auto"/>
        <w:ind w:firstLineChars="200" w:firstLine="420"/>
        <w:rPr>
          <w:rFonts w:eastAsiaTheme="minorEastAsia"/>
          <w:color w:val="000000" w:themeColor="text1"/>
          <w:kern w:val="0"/>
          <w:szCs w:val="21"/>
        </w:rPr>
      </w:pPr>
    </w:p>
    <w:p w:rsidR="00E925BC" w:rsidRDefault="00724804">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于开放期内，本基金的基金管理人每日对基金组合资产中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E925BC" w:rsidRDefault="00E925BC">
      <w:pPr>
        <w:widowControl/>
        <w:spacing w:line="360" w:lineRule="auto"/>
        <w:ind w:firstLineChars="200" w:firstLine="420"/>
        <w:rPr>
          <w:rFonts w:eastAsiaTheme="minorEastAsia"/>
          <w:color w:val="000000" w:themeColor="text1"/>
          <w:kern w:val="0"/>
          <w:szCs w:val="21"/>
        </w:rPr>
      </w:pPr>
    </w:p>
    <w:p w:rsidR="00455A99" w:rsidRPr="00D46E57" w:rsidRDefault="00455A99" w:rsidP="00455A99">
      <w:pPr>
        <w:widowControl/>
        <w:spacing w:line="360" w:lineRule="auto"/>
        <w:ind w:firstLineChars="200" w:firstLine="420"/>
        <w:rPr>
          <w:rFonts w:eastAsiaTheme="minorEastAsia"/>
          <w:color w:val="000000" w:themeColor="text1"/>
          <w:kern w:val="0"/>
          <w:szCs w:val="21"/>
        </w:rPr>
      </w:pPr>
      <w:r w:rsidRPr="00D46E57">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 </w:t>
      </w:r>
      <w:r w:rsidRPr="00D46E57">
        <w:rPr>
          <w:rFonts w:eastAsiaTheme="minorEastAsia"/>
          <w:b/>
          <w:bCs/>
          <w:color w:val="000000"/>
          <w:szCs w:val="21"/>
        </w:rPr>
        <w:t>市场风险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市场风险是指基金所持金融工具的公允价值或未来现金流量因所处市场各类价格因素的变动而发生波动的风险，包括利率风险、外汇风险和其他价格风险。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 </w:t>
      </w:r>
      <w:r w:rsidRPr="00D46E57">
        <w:rPr>
          <w:rFonts w:eastAsiaTheme="minorEastAsia"/>
          <w:b/>
          <w:bCs/>
          <w:color w:val="000000"/>
          <w:szCs w:val="21"/>
        </w:rPr>
        <w:t>利率风险</w:t>
      </w:r>
    </w:p>
    <w:p w:rsidR="00E925BC" w:rsidRDefault="00724804">
      <w:pPr>
        <w:spacing w:line="360" w:lineRule="auto"/>
        <w:ind w:firstLineChars="200" w:firstLine="420"/>
        <w:rPr>
          <w:rFonts w:eastAsiaTheme="minorEastAsia"/>
          <w:kern w:val="0"/>
          <w:szCs w:val="21"/>
        </w:rPr>
      </w:pPr>
      <w:r>
        <w:rPr>
          <w:rFonts w:eastAsiaTheme="minorEastAsia"/>
          <w:kern w:val="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本基金的基金管理人定期对本基金面临的利率敏感性缺口进行监控，并通过调整投资组合的久期等方法对上述利率风险进行管理。</w:t>
      </w:r>
    </w:p>
    <w:p w:rsidR="00E925BC" w:rsidRDefault="00E925BC">
      <w:pPr>
        <w:spacing w:line="360" w:lineRule="auto"/>
        <w:ind w:firstLineChars="200" w:firstLine="420"/>
        <w:rPr>
          <w:rFonts w:eastAsiaTheme="minorEastAsia"/>
          <w:kern w:val="0"/>
          <w:szCs w:val="21"/>
        </w:rPr>
      </w:pP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lastRenderedPageBreak/>
        <w:t>本基金主要投资于固定利率类的固定收益品种，因此很大程度上独立于市场利率变化。</w:t>
      </w:r>
    </w:p>
    <w:p w:rsidR="00C810D1" w:rsidRPr="00D46E57" w:rsidRDefault="00C810D1"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6.4.13.4.1.1 </w:t>
      </w:r>
      <w:r w:rsidRPr="00D46E57">
        <w:rPr>
          <w:rFonts w:eastAsiaTheme="minorEastAsia"/>
          <w:b/>
          <w:bCs/>
          <w:color w:val="000000"/>
          <w:szCs w:val="21"/>
        </w:rPr>
        <w:t>利率风险敞口</w:t>
      </w:r>
    </w:p>
    <w:p w:rsidR="00C810D1" w:rsidRPr="00D46E57" w:rsidRDefault="00C810D1" w:rsidP="00C810D1">
      <w:pPr>
        <w:autoSpaceDE w:val="0"/>
        <w:autoSpaceDN w:val="0"/>
        <w:adjustRightInd w:val="0"/>
        <w:spacing w:before="29" w:line="360" w:lineRule="auto"/>
        <w:ind w:left="15"/>
        <w:jc w:val="right"/>
        <w:rPr>
          <w:rFonts w:eastAsiaTheme="minorEastAsia"/>
          <w:szCs w:val="21"/>
        </w:rPr>
      </w:pPr>
      <w:r w:rsidRPr="00D46E57">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本期末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2021</w:t>
            </w:r>
            <w:r w:rsidRPr="00D46E57">
              <w:rPr>
                <w:rFonts w:eastAsiaTheme="minorEastAsia"/>
                <w:szCs w:val="21"/>
              </w:rPr>
              <w:t>年</w:t>
            </w:r>
            <w:r w:rsidRPr="00D46E57">
              <w:rPr>
                <w:rFonts w:eastAsiaTheme="minorEastAsia"/>
                <w:szCs w:val="21"/>
              </w:rPr>
              <w:t>6</w:t>
            </w:r>
            <w:r w:rsidRPr="00D46E57">
              <w:rPr>
                <w:rFonts w:eastAsiaTheme="minorEastAsia"/>
                <w:szCs w:val="21"/>
              </w:rPr>
              <w:t>月</w:t>
            </w:r>
            <w:r w:rsidRPr="00D46E57">
              <w:rPr>
                <w:rFonts w:eastAsiaTheme="minorEastAsia"/>
                <w:szCs w:val="21"/>
              </w:rPr>
              <w:t>30</w:t>
            </w:r>
            <w:r w:rsidRPr="00D46E57">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E925BC">
        <w:tc>
          <w:tcPr>
            <w:tcW w:w="1246" w:type="dxa"/>
            <w:vAlign w:val="center"/>
          </w:tcPr>
          <w:p w:rsidR="00E925BC" w:rsidRDefault="00724804">
            <w:pPr>
              <w:jc w:val="center"/>
            </w:pPr>
            <w:r>
              <w:rPr>
                <w:rFonts w:eastAsiaTheme="minorEastAsia"/>
                <w:szCs w:val="21"/>
              </w:rPr>
              <w:t>银行存款</w:t>
            </w:r>
          </w:p>
        </w:tc>
        <w:tc>
          <w:tcPr>
            <w:tcW w:w="1586" w:type="dxa"/>
            <w:vAlign w:val="center"/>
          </w:tcPr>
          <w:p w:rsidR="00E925BC" w:rsidRDefault="00724804">
            <w:pPr>
              <w:jc w:val="right"/>
            </w:pPr>
            <w:r>
              <w:rPr>
                <w:rFonts w:eastAsiaTheme="minorEastAsia"/>
                <w:szCs w:val="21"/>
              </w:rPr>
              <w:t>2,147,894.46</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2,147,894.46</w:t>
            </w:r>
          </w:p>
        </w:tc>
      </w:tr>
      <w:tr w:rsidR="00E925BC">
        <w:tc>
          <w:tcPr>
            <w:tcW w:w="1246" w:type="dxa"/>
            <w:vAlign w:val="center"/>
          </w:tcPr>
          <w:p w:rsidR="00E925BC" w:rsidRDefault="00724804">
            <w:pPr>
              <w:jc w:val="center"/>
            </w:pPr>
            <w:r>
              <w:rPr>
                <w:rFonts w:eastAsiaTheme="minorEastAsia"/>
                <w:szCs w:val="21"/>
              </w:rPr>
              <w:t>结算备付金</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存出保证金</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交易性金融资产</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买入返售金融资产</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应收证券清算款</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应收利息</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25,351,385.74</w:t>
            </w:r>
          </w:p>
        </w:tc>
        <w:tc>
          <w:tcPr>
            <w:tcW w:w="1587" w:type="dxa"/>
            <w:vAlign w:val="center"/>
          </w:tcPr>
          <w:p w:rsidR="00E925BC" w:rsidRDefault="00724804">
            <w:pPr>
              <w:jc w:val="right"/>
            </w:pPr>
            <w:r>
              <w:rPr>
                <w:rFonts w:eastAsiaTheme="minorEastAsia"/>
                <w:szCs w:val="21"/>
              </w:rPr>
              <w:t>25,351,385.74</w:t>
            </w:r>
          </w:p>
        </w:tc>
      </w:tr>
      <w:tr w:rsidR="00E925BC">
        <w:tc>
          <w:tcPr>
            <w:tcW w:w="1246" w:type="dxa"/>
            <w:vAlign w:val="center"/>
          </w:tcPr>
          <w:p w:rsidR="00E925BC" w:rsidRDefault="00724804">
            <w:pPr>
              <w:jc w:val="center"/>
            </w:pPr>
            <w:r>
              <w:rPr>
                <w:rFonts w:eastAsiaTheme="minorEastAsia"/>
                <w:szCs w:val="21"/>
              </w:rPr>
              <w:t>应收申购款</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其他资产</w:t>
            </w:r>
          </w:p>
        </w:tc>
        <w:tc>
          <w:tcPr>
            <w:tcW w:w="1586" w:type="dxa"/>
            <w:vAlign w:val="center"/>
          </w:tcPr>
          <w:p w:rsidR="00E925BC" w:rsidRDefault="00724804">
            <w:pPr>
              <w:jc w:val="right"/>
            </w:pPr>
            <w:r>
              <w:rPr>
                <w:rFonts w:eastAsiaTheme="minorEastAsia"/>
                <w:szCs w:val="21"/>
              </w:rPr>
              <w:t>50,468,009.95</w:t>
            </w:r>
          </w:p>
        </w:tc>
        <w:tc>
          <w:tcPr>
            <w:tcW w:w="1587" w:type="dxa"/>
            <w:vAlign w:val="center"/>
          </w:tcPr>
          <w:p w:rsidR="00E925BC" w:rsidRDefault="00724804">
            <w:pPr>
              <w:jc w:val="right"/>
            </w:pPr>
            <w:r>
              <w:rPr>
                <w:rFonts w:eastAsiaTheme="minorEastAsia"/>
                <w:szCs w:val="21"/>
              </w:rPr>
              <w:t>3,415,978,178.96</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3,466,446,188.91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52,615,904.41</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3,415,978,178.96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25,351,385.74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3,493,945,469.11</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E925BC">
        <w:tc>
          <w:tcPr>
            <w:tcW w:w="1246" w:type="dxa"/>
            <w:vAlign w:val="center"/>
          </w:tcPr>
          <w:p w:rsidR="00E925BC" w:rsidRDefault="00724804">
            <w:pPr>
              <w:jc w:val="center"/>
            </w:pPr>
            <w:r>
              <w:rPr>
                <w:rFonts w:eastAsiaTheme="minorEastAsia"/>
                <w:szCs w:val="21"/>
              </w:rPr>
              <w:t>卖出回购金融资产款</w:t>
            </w:r>
          </w:p>
        </w:tc>
        <w:tc>
          <w:tcPr>
            <w:tcW w:w="1586" w:type="dxa"/>
            <w:vAlign w:val="center"/>
          </w:tcPr>
          <w:p w:rsidR="00E925BC" w:rsidRDefault="00724804">
            <w:pPr>
              <w:jc w:val="right"/>
            </w:pPr>
            <w:r>
              <w:rPr>
                <w:rFonts w:eastAsiaTheme="minorEastAsia"/>
                <w:szCs w:val="21"/>
              </w:rPr>
              <w:t>1,359,997,040.00</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1,359,997,040.00</w:t>
            </w:r>
          </w:p>
        </w:tc>
      </w:tr>
      <w:tr w:rsidR="00E925BC">
        <w:tc>
          <w:tcPr>
            <w:tcW w:w="1246" w:type="dxa"/>
            <w:vAlign w:val="center"/>
          </w:tcPr>
          <w:p w:rsidR="00E925BC" w:rsidRDefault="00724804">
            <w:pPr>
              <w:jc w:val="center"/>
            </w:pPr>
            <w:r>
              <w:rPr>
                <w:rFonts w:eastAsiaTheme="minorEastAsia"/>
                <w:szCs w:val="21"/>
              </w:rPr>
              <w:t>应付证券清算款</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应付赎回款</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应付管理人报酬</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262,736.10</w:t>
            </w:r>
          </w:p>
        </w:tc>
        <w:tc>
          <w:tcPr>
            <w:tcW w:w="1587" w:type="dxa"/>
            <w:vAlign w:val="center"/>
          </w:tcPr>
          <w:p w:rsidR="00E925BC" w:rsidRDefault="00724804">
            <w:pPr>
              <w:jc w:val="right"/>
            </w:pPr>
            <w:r>
              <w:rPr>
                <w:rFonts w:eastAsiaTheme="minorEastAsia"/>
                <w:szCs w:val="21"/>
              </w:rPr>
              <w:t>262,736.10</w:t>
            </w:r>
          </w:p>
        </w:tc>
      </w:tr>
      <w:tr w:rsidR="00E925BC">
        <w:tc>
          <w:tcPr>
            <w:tcW w:w="1246" w:type="dxa"/>
            <w:vAlign w:val="center"/>
          </w:tcPr>
          <w:p w:rsidR="00E925BC" w:rsidRDefault="00724804">
            <w:pPr>
              <w:jc w:val="center"/>
            </w:pPr>
            <w:r>
              <w:rPr>
                <w:rFonts w:eastAsiaTheme="minorEastAsia"/>
                <w:szCs w:val="21"/>
              </w:rPr>
              <w:t>应付托管费</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87,578.69</w:t>
            </w:r>
          </w:p>
        </w:tc>
        <w:tc>
          <w:tcPr>
            <w:tcW w:w="1587" w:type="dxa"/>
            <w:vAlign w:val="center"/>
          </w:tcPr>
          <w:p w:rsidR="00E925BC" w:rsidRDefault="00724804">
            <w:pPr>
              <w:jc w:val="right"/>
            </w:pPr>
            <w:r>
              <w:rPr>
                <w:rFonts w:eastAsiaTheme="minorEastAsia"/>
                <w:szCs w:val="21"/>
              </w:rPr>
              <w:t>87,578.69</w:t>
            </w:r>
          </w:p>
        </w:tc>
      </w:tr>
      <w:tr w:rsidR="00E925BC">
        <w:tc>
          <w:tcPr>
            <w:tcW w:w="1246" w:type="dxa"/>
            <w:vAlign w:val="center"/>
          </w:tcPr>
          <w:p w:rsidR="00E925BC" w:rsidRDefault="00724804">
            <w:pPr>
              <w:jc w:val="center"/>
            </w:pPr>
            <w:r>
              <w:rPr>
                <w:rFonts w:eastAsiaTheme="minorEastAsia"/>
                <w:szCs w:val="21"/>
              </w:rPr>
              <w:t>应付销售服务费</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3.00</w:t>
            </w:r>
          </w:p>
        </w:tc>
        <w:tc>
          <w:tcPr>
            <w:tcW w:w="1587" w:type="dxa"/>
            <w:vAlign w:val="center"/>
          </w:tcPr>
          <w:p w:rsidR="00E925BC" w:rsidRDefault="00724804">
            <w:pPr>
              <w:jc w:val="right"/>
            </w:pPr>
            <w:r>
              <w:rPr>
                <w:rFonts w:eastAsiaTheme="minorEastAsia"/>
                <w:szCs w:val="21"/>
              </w:rPr>
              <w:t>3.00</w:t>
            </w:r>
          </w:p>
        </w:tc>
      </w:tr>
      <w:tr w:rsidR="00E925BC">
        <w:tc>
          <w:tcPr>
            <w:tcW w:w="1246" w:type="dxa"/>
            <w:vAlign w:val="center"/>
          </w:tcPr>
          <w:p w:rsidR="00E925BC" w:rsidRDefault="00724804">
            <w:pPr>
              <w:jc w:val="center"/>
            </w:pPr>
            <w:r>
              <w:rPr>
                <w:rFonts w:eastAsiaTheme="minorEastAsia"/>
                <w:szCs w:val="21"/>
              </w:rPr>
              <w:t>应付交易费用</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82,035.00</w:t>
            </w:r>
          </w:p>
        </w:tc>
        <w:tc>
          <w:tcPr>
            <w:tcW w:w="1587" w:type="dxa"/>
            <w:vAlign w:val="center"/>
          </w:tcPr>
          <w:p w:rsidR="00E925BC" w:rsidRDefault="00724804">
            <w:pPr>
              <w:jc w:val="right"/>
            </w:pPr>
            <w:r>
              <w:rPr>
                <w:rFonts w:eastAsiaTheme="minorEastAsia"/>
                <w:szCs w:val="21"/>
              </w:rPr>
              <w:t>82,035.00</w:t>
            </w:r>
          </w:p>
        </w:tc>
      </w:tr>
      <w:tr w:rsidR="00E925BC">
        <w:tc>
          <w:tcPr>
            <w:tcW w:w="1246" w:type="dxa"/>
            <w:vAlign w:val="center"/>
          </w:tcPr>
          <w:p w:rsidR="00E925BC" w:rsidRDefault="00724804">
            <w:pPr>
              <w:jc w:val="center"/>
            </w:pPr>
            <w:r>
              <w:rPr>
                <w:rFonts w:eastAsiaTheme="minorEastAsia"/>
                <w:szCs w:val="21"/>
              </w:rPr>
              <w:t>应付税费</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应付利息</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121,036.11</w:t>
            </w:r>
          </w:p>
        </w:tc>
        <w:tc>
          <w:tcPr>
            <w:tcW w:w="1587" w:type="dxa"/>
            <w:vAlign w:val="center"/>
          </w:tcPr>
          <w:p w:rsidR="00E925BC" w:rsidRDefault="00724804">
            <w:pPr>
              <w:jc w:val="right"/>
            </w:pPr>
            <w:r>
              <w:rPr>
                <w:rFonts w:eastAsiaTheme="minorEastAsia"/>
                <w:szCs w:val="21"/>
              </w:rPr>
              <w:t>121,036.11</w:t>
            </w:r>
          </w:p>
        </w:tc>
      </w:tr>
      <w:tr w:rsidR="00E925BC">
        <w:tc>
          <w:tcPr>
            <w:tcW w:w="1246" w:type="dxa"/>
            <w:vAlign w:val="center"/>
          </w:tcPr>
          <w:p w:rsidR="00E925BC" w:rsidRDefault="00724804">
            <w:pPr>
              <w:jc w:val="center"/>
            </w:pPr>
            <w:r>
              <w:rPr>
                <w:rFonts w:eastAsiaTheme="minorEastAsia"/>
                <w:szCs w:val="21"/>
              </w:rPr>
              <w:t>应付利润</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r>
      <w:tr w:rsidR="00E925BC">
        <w:tc>
          <w:tcPr>
            <w:tcW w:w="1246" w:type="dxa"/>
            <w:vAlign w:val="center"/>
          </w:tcPr>
          <w:p w:rsidR="00E925BC" w:rsidRDefault="00724804">
            <w:pPr>
              <w:jc w:val="center"/>
            </w:pPr>
            <w:r>
              <w:rPr>
                <w:rFonts w:eastAsiaTheme="minorEastAsia"/>
                <w:szCs w:val="21"/>
              </w:rPr>
              <w:t>其他负债</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104,138.35</w:t>
            </w:r>
          </w:p>
        </w:tc>
        <w:tc>
          <w:tcPr>
            <w:tcW w:w="1587" w:type="dxa"/>
            <w:vAlign w:val="center"/>
          </w:tcPr>
          <w:p w:rsidR="00E925BC" w:rsidRDefault="00724804">
            <w:pPr>
              <w:jc w:val="right"/>
            </w:pPr>
            <w:r>
              <w:rPr>
                <w:rFonts w:eastAsiaTheme="minorEastAsia"/>
                <w:szCs w:val="21"/>
              </w:rPr>
              <w:t>104,138.35</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lastRenderedPageBreak/>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1,359,997,040.00</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657,527.25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1,360,654,567.25</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-1,307,381,135.59</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3,415,978,178.96</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24,693,858.49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2,133,290,901.86</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center"/>
              <w:rPr>
                <w:rFonts w:eastAsiaTheme="minorEastAsia"/>
                <w:szCs w:val="21"/>
              </w:rPr>
            </w:pPr>
            <w:r w:rsidRPr="00D46E57">
              <w:rPr>
                <w:rFonts w:eastAsiaTheme="minorEastAsia"/>
                <w:szCs w:val="21"/>
              </w:rPr>
              <w:t>上年度末</w:t>
            </w:r>
          </w:p>
          <w:p w:rsidR="00C810D1" w:rsidRPr="00D46E57" w:rsidRDefault="00C810D1" w:rsidP="00E6630E">
            <w:pPr>
              <w:spacing w:line="360" w:lineRule="auto"/>
              <w:jc w:val="center"/>
              <w:rPr>
                <w:rFonts w:eastAsiaTheme="minorEastAsia"/>
                <w:szCs w:val="21"/>
              </w:rPr>
            </w:pPr>
            <w:r w:rsidRPr="00D46E57">
              <w:rPr>
                <w:rFonts w:eastAsiaTheme="minorEastAsia"/>
                <w:szCs w:val="21"/>
              </w:rPr>
              <w:t>2020</w:t>
            </w:r>
            <w:r w:rsidRPr="00D46E57">
              <w:rPr>
                <w:rFonts w:eastAsiaTheme="minorEastAsia"/>
                <w:szCs w:val="21"/>
              </w:rPr>
              <w:t>年</w:t>
            </w:r>
            <w:r w:rsidRPr="00D46E57">
              <w:rPr>
                <w:rFonts w:eastAsiaTheme="minorEastAsia"/>
                <w:szCs w:val="21"/>
              </w:rPr>
              <w:t>12</w:t>
            </w:r>
            <w:r w:rsidRPr="00D46E57">
              <w:rPr>
                <w:rFonts w:eastAsiaTheme="minorEastAsia"/>
                <w:szCs w:val="21"/>
              </w:rPr>
              <w:t>月</w:t>
            </w:r>
            <w:r w:rsidRPr="00D46E57">
              <w:rPr>
                <w:rFonts w:eastAsiaTheme="minorEastAsia"/>
                <w:szCs w:val="21"/>
              </w:rPr>
              <w:t>31</w:t>
            </w:r>
            <w:r w:rsidRPr="00D46E57">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C810D1" w:rsidRPr="00D46E57" w:rsidRDefault="00C810D1" w:rsidP="00E6630E">
            <w:pPr>
              <w:spacing w:line="360" w:lineRule="auto"/>
              <w:jc w:val="right"/>
              <w:rPr>
                <w:rFonts w:eastAsiaTheme="minorEastAsia"/>
                <w:szCs w:val="21"/>
              </w:rPr>
            </w:pPr>
            <w:r w:rsidRPr="00D46E57">
              <w:rPr>
                <w:rFonts w:eastAsiaTheme="minorEastAsia"/>
                <w:szCs w:val="21"/>
              </w:rPr>
              <w:t>1</w:t>
            </w:r>
            <w:r w:rsidRPr="00D46E57">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1-5</w:t>
            </w:r>
            <w:r w:rsidRPr="00D46E57">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5</w:t>
            </w:r>
            <w:r w:rsidRPr="00D46E57">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C810D1" w:rsidRPr="00D46E57" w:rsidRDefault="00C810D1" w:rsidP="00E6630E">
            <w:pPr>
              <w:spacing w:line="360" w:lineRule="auto"/>
              <w:jc w:val="center"/>
              <w:rPr>
                <w:rFonts w:eastAsiaTheme="minorEastAsia"/>
                <w:szCs w:val="21"/>
              </w:rPr>
            </w:pPr>
            <w:r w:rsidRPr="00D46E57">
              <w:rPr>
                <w:rFonts w:eastAsiaTheme="minorEastAsia"/>
                <w:szCs w:val="21"/>
              </w:rPr>
              <w:t>合计</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E925BC">
        <w:tc>
          <w:tcPr>
            <w:tcW w:w="1246" w:type="dxa"/>
            <w:vAlign w:val="center"/>
          </w:tcPr>
          <w:p w:rsidR="00E925BC" w:rsidRDefault="00724804">
            <w:pPr>
              <w:jc w:val="center"/>
            </w:pPr>
            <w:r>
              <w:rPr>
                <w:rFonts w:eastAsiaTheme="minorEastAsia"/>
                <w:szCs w:val="21"/>
              </w:rPr>
              <w:t>银行存款</w:t>
            </w:r>
          </w:p>
        </w:tc>
        <w:tc>
          <w:tcPr>
            <w:tcW w:w="1586" w:type="dxa"/>
            <w:vAlign w:val="center"/>
          </w:tcPr>
          <w:p w:rsidR="00E925BC" w:rsidRDefault="00724804">
            <w:pPr>
              <w:jc w:val="right"/>
            </w:pPr>
            <w:r>
              <w:rPr>
                <w:rFonts w:eastAsiaTheme="minorEastAsia"/>
                <w:szCs w:val="21"/>
              </w:rPr>
              <w:t>2,981,469.37</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2,981,469.37</w:t>
            </w:r>
          </w:p>
        </w:tc>
      </w:tr>
      <w:tr w:rsidR="00E925BC">
        <w:tc>
          <w:tcPr>
            <w:tcW w:w="1246" w:type="dxa"/>
            <w:vAlign w:val="center"/>
          </w:tcPr>
          <w:p w:rsidR="00E925BC" w:rsidRDefault="00724804">
            <w:pPr>
              <w:jc w:val="center"/>
            </w:pPr>
            <w:r>
              <w:rPr>
                <w:rFonts w:eastAsiaTheme="minorEastAsia"/>
                <w:szCs w:val="21"/>
              </w:rPr>
              <w:t>应收利息</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44,481,463.74</w:t>
            </w:r>
          </w:p>
        </w:tc>
        <w:tc>
          <w:tcPr>
            <w:tcW w:w="1587" w:type="dxa"/>
            <w:vAlign w:val="center"/>
          </w:tcPr>
          <w:p w:rsidR="00E925BC" w:rsidRDefault="00724804">
            <w:pPr>
              <w:jc w:val="right"/>
            </w:pPr>
            <w:r>
              <w:rPr>
                <w:rFonts w:eastAsiaTheme="minorEastAsia"/>
                <w:szCs w:val="21"/>
              </w:rPr>
              <w:t>44,481,463.74</w:t>
            </w:r>
          </w:p>
        </w:tc>
      </w:tr>
      <w:tr w:rsidR="00E925BC">
        <w:tc>
          <w:tcPr>
            <w:tcW w:w="1246" w:type="dxa"/>
            <w:vAlign w:val="center"/>
          </w:tcPr>
          <w:p w:rsidR="00E925BC" w:rsidRDefault="00724804">
            <w:pPr>
              <w:jc w:val="center"/>
            </w:pPr>
            <w:r>
              <w:rPr>
                <w:rFonts w:eastAsiaTheme="minorEastAsia"/>
                <w:szCs w:val="21"/>
              </w:rPr>
              <w:t>其他资产</w:t>
            </w:r>
          </w:p>
        </w:tc>
        <w:tc>
          <w:tcPr>
            <w:tcW w:w="1586" w:type="dxa"/>
            <w:vAlign w:val="center"/>
          </w:tcPr>
          <w:p w:rsidR="00E925BC" w:rsidRDefault="00724804">
            <w:pPr>
              <w:jc w:val="right"/>
            </w:pPr>
            <w:r>
              <w:rPr>
                <w:rFonts w:eastAsiaTheme="minorEastAsia"/>
                <w:szCs w:val="21"/>
              </w:rPr>
              <w:t>776,972,070.69</w:t>
            </w:r>
          </w:p>
        </w:tc>
        <w:tc>
          <w:tcPr>
            <w:tcW w:w="1587" w:type="dxa"/>
            <w:vAlign w:val="center"/>
          </w:tcPr>
          <w:p w:rsidR="00E925BC" w:rsidRDefault="00724804">
            <w:pPr>
              <w:jc w:val="right"/>
            </w:pPr>
            <w:r>
              <w:rPr>
                <w:rFonts w:eastAsiaTheme="minorEastAsia"/>
                <w:szCs w:val="21"/>
              </w:rPr>
              <w:t>2,151,065,407.65</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2,928,037,478.34</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资产总计</w:t>
            </w:r>
          </w:p>
          <w:p w:rsidR="00C810D1" w:rsidRPr="00D46E57" w:rsidRDefault="00C810D1"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779,953,540.06</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2,151,065,407.65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44,481,463.74</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2,975,500,411.45</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p>
        </w:tc>
      </w:tr>
      <w:tr w:rsidR="00E925BC">
        <w:tc>
          <w:tcPr>
            <w:tcW w:w="1246" w:type="dxa"/>
            <w:vAlign w:val="center"/>
          </w:tcPr>
          <w:p w:rsidR="00E925BC" w:rsidRDefault="00724804">
            <w:pPr>
              <w:jc w:val="center"/>
            </w:pPr>
            <w:r>
              <w:rPr>
                <w:rFonts w:eastAsiaTheme="minorEastAsia"/>
                <w:szCs w:val="21"/>
              </w:rPr>
              <w:t>卖出回购金融资产款</w:t>
            </w:r>
          </w:p>
        </w:tc>
        <w:tc>
          <w:tcPr>
            <w:tcW w:w="1586" w:type="dxa"/>
            <w:vAlign w:val="center"/>
          </w:tcPr>
          <w:p w:rsidR="00E925BC" w:rsidRDefault="00724804">
            <w:pPr>
              <w:jc w:val="right"/>
            </w:pPr>
            <w:r>
              <w:rPr>
                <w:rFonts w:eastAsiaTheme="minorEastAsia"/>
                <w:szCs w:val="21"/>
              </w:rPr>
              <w:t>868,997,856.50</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868,997,856.50</w:t>
            </w:r>
          </w:p>
        </w:tc>
      </w:tr>
      <w:tr w:rsidR="00E925BC">
        <w:tc>
          <w:tcPr>
            <w:tcW w:w="1246" w:type="dxa"/>
            <w:vAlign w:val="center"/>
          </w:tcPr>
          <w:p w:rsidR="00E925BC" w:rsidRDefault="00724804">
            <w:pPr>
              <w:jc w:val="center"/>
            </w:pPr>
            <w:r>
              <w:rPr>
                <w:rFonts w:eastAsiaTheme="minorEastAsia"/>
                <w:szCs w:val="21"/>
              </w:rPr>
              <w:t>应付管理人报酬</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267,577.22</w:t>
            </w:r>
          </w:p>
        </w:tc>
        <w:tc>
          <w:tcPr>
            <w:tcW w:w="1587" w:type="dxa"/>
            <w:vAlign w:val="center"/>
          </w:tcPr>
          <w:p w:rsidR="00E925BC" w:rsidRDefault="00724804">
            <w:pPr>
              <w:jc w:val="right"/>
            </w:pPr>
            <w:r>
              <w:rPr>
                <w:rFonts w:eastAsiaTheme="minorEastAsia"/>
                <w:szCs w:val="21"/>
              </w:rPr>
              <w:t>267,577.22</w:t>
            </w:r>
          </w:p>
        </w:tc>
      </w:tr>
      <w:tr w:rsidR="00E925BC">
        <w:tc>
          <w:tcPr>
            <w:tcW w:w="1246" w:type="dxa"/>
            <w:vAlign w:val="center"/>
          </w:tcPr>
          <w:p w:rsidR="00E925BC" w:rsidRDefault="00724804">
            <w:pPr>
              <w:jc w:val="center"/>
            </w:pPr>
            <w:r>
              <w:rPr>
                <w:rFonts w:eastAsiaTheme="minorEastAsia"/>
                <w:szCs w:val="21"/>
              </w:rPr>
              <w:t>应付托管费</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89,192.43</w:t>
            </w:r>
          </w:p>
        </w:tc>
        <w:tc>
          <w:tcPr>
            <w:tcW w:w="1587" w:type="dxa"/>
            <w:vAlign w:val="center"/>
          </w:tcPr>
          <w:p w:rsidR="00E925BC" w:rsidRDefault="00724804">
            <w:pPr>
              <w:jc w:val="right"/>
            </w:pPr>
            <w:r>
              <w:rPr>
                <w:rFonts w:eastAsiaTheme="minorEastAsia"/>
                <w:szCs w:val="21"/>
              </w:rPr>
              <w:t>89,192.43</w:t>
            </w:r>
          </w:p>
        </w:tc>
      </w:tr>
      <w:tr w:rsidR="00E925BC">
        <w:tc>
          <w:tcPr>
            <w:tcW w:w="1246" w:type="dxa"/>
            <w:vAlign w:val="center"/>
          </w:tcPr>
          <w:p w:rsidR="00E925BC" w:rsidRDefault="00724804">
            <w:pPr>
              <w:jc w:val="center"/>
            </w:pPr>
            <w:r>
              <w:rPr>
                <w:rFonts w:eastAsiaTheme="minorEastAsia"/>
                <w:szCs w:val="21"/>
              </w:rPr>
              <w:t>应付销售服务费</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3.10</w:t>
            </w:r>
          </w:p>
        </w:tc>
        <w:tc>
          <w:tcPr>
            <w:tcW w:w="1587" w:type="dxa"/>
            <w:vAlign w:val="center"/>
          </w:tcPr>
          <w:p w:rsidR="00E925BC" w:rsidRDefault="00724804">
            <w:pPr>
              <w:jc w:val="right"/>
            </w:pPr>
            <w:r>
              <w:rPr>
                <w:rFonts w:eastAsiaTheme="minorEastAsia"/>
                <w:szCs w:val="21"/>
              </w:rPr>
              <w:t>3.10</w:t>
            </w:r>
          </w:p>
        </w:tc>
      </w:tr>
      <w:tr w:rsidR="00E925BC">
        <w:tc>
          <w:tcPr>
            <w:tcW w:w="1246" w:type="dxa"/>
            <w:vAlign w:val="center"/>
          </w:tcPr>
          <w:p w:rsidR="00E925BC" w:rsidRDefault="00724804">
            <w:pPr>
              <w:jc w:val="center"/>
            </w:pPr>
            <w:r>
              <w:rPr>
                <w:rFonts w:eastAsiaTheme="minorEastAsia"/>
                <w:szCs w:val="21"/>
              </w:rPr>
              <w:t>应付交易费用</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58,616.61</w:t>
            </w:r>
          </w:p>
        </w:tc>
        <w:tc>
          <w:tcPr>
            <w:tcW w:w="1587" w:type="dxa"/>
            <w:vAlign w:val="center"/>
          </w:tcPr>
          <w:p w:rsidR="00E925BC" w:rsidRDefault="00724804">
            <w:pPr>
              <w:jc w:val="right"/>
            </w:pPr>
            <w:r>
              <w:rPr>
                <w:rFonts w:eastAsiaTheme="minorEastAsia"/>
                <w:szCs w:val="21"/>
              </w:rPr>
              <w:t>58,616.61</w:t>
            </w:r>
          </w:p>
        </w:tc>
      </w:tr>
      <w:tr w:rsidR="00E925BC">
        <w:tc>
          <w:tcPr>
            <w:tcW w:w="1246" w:type="dxa"/>
            <w:vAlign w:val="center"/>
          </w:tcPr>
          <w:p w:rsidR="00E925BC" w:rsidRDefault="00724804">
            <w:pPr>
              <w:jc w:val="center"/>
            </w:pPr>
            <w:r>
              <w:rPr>
                <w:rFonts w:eastAsiaTheme="minorEastAsia"/>
                <w:szCs w:val="21"/>
              </w:rPr>
              <w:t>应付利息</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337,994.19</w:t>
            </w:r>
          </w:p>
        </w:tc>
        <w:tc>
          <w:tcPr>
            <w:tcW w:w="1587" w:type="dxa"/>
            <w:vAlign w:val="center"/>
          </w:tcPr>
          <w:p w:rsidR="00E925BC" w:rsidRDefault="00724804">
            <w:pPr>
              <w:jc w:val="right"/>
            </w:pPr>
            <w:r>
              <w:rPr>
                <w:rFonts w:eastAsiaTheme="minorEastAsia"/>
                <w:szCs w:val="21"/>
              </w:rPr>
              <w:t>337,994.19</w:t>
            </w:r>
          </w:p>
        </w:tc>
      </w:tr>
      <w:tr w:rsidR="00E925BC">
        <w:tc>
          <w:tcPr>
            <w:tcW w:w="1246" w:type="dxa"/>
            <w:vAlign w:val="center"/>
          </w:tcPr>
          <w:p w:rsidR="00E925BC" w:rsidRDefault="00724804">
            <w:pPr>
              <w:jc w:val="center"/>
            </w:pPr>
            <w:r>
              <w:rPr>
                <w:rFonts w:eastAsiaTheme="minorEastAsia"/>
                <w:szCs w:val="21"/>
              </w:rPr>
              <w:t>其他负债</w:t>
            </w:r>
          </w:p>
        </w:tc>
        <w:tc>
          <w:tcPr>
            <w:tcW w:w="1586"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w:t>
            </w:r>
          </w:p>
        </w:tc>
        <w:tc>
          <w:tcPr>
            <w:tcW w:w="1587" w:type="dxa"/>
            <w:vAlign w:val="center"/>
          </w:tcPr>
          <w:p w:rsidR="00E925BC" w:rsidRDefault="00724804">
            <w:pPr>
              <w:jc w:val="right"/>
            </w:pPr>
            <w:r>
              <w:rPr>
                <w:rFonts w:eastAsiaTheme="minorEastAsia"/>
                <w:szCs w:val="21"/>
              </w:rPr>
              <w:t>170,000.00</w:t>
            </w:r>
          </w:p>
        </w:tc>
        <w:tc>
          <w:tcPr>
            <w:tcW w:w="1587" w:type="dxa"/>
            <w:vAlign w:val="center"/>
          </w:tcPr>
          <w:p w:rsidR="00E925BC" w:rsidRDefault="00724804">
            <w:pPr>
              <w:jc w:val="right"/>
            </w:pPr>
            <w:r>
              <w:rPr>
                <w:rFonts w:eastAsiaTheme="minorEastAsia"/>
                <w:szCs w:val="21"/>
              </w:rPr>
              <w:t>170,000.00</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负债总计</w:t>
            </w:r>
          </w:p>
          <w:p w:rsidR="00C810D1" w:rsidRPr="00D46E57" w:rsidRDefault="00C810D1"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868,997,856.50</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923,383.55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869,921,240.05</w:t>
            </w:r>
          </w:p>
        </w:tc>
      </w:tr>
      <w:tr w:rsidR="00C810D1" w:rsidRPr="00D46E57"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C810D1" w:rsidRPr="00D46E57" w:rsidRDefault="00C810D1" w:rsidP="00E6630E">
            <w:pPr>
              <w:spacing w:line="360" w:lineRule="auto"/>
              <w:rPr>
                <w:rFonts w:eastAsiaTheme="minorEastAsia"/>
                <w:szCs w:val="21"/>
              </w:rPr>
            </w:pPr>
            <w:r w:rsidRPr="00D46E57">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-89,044,316.44</w:t>
            </w:r>
          </w:p>
          <w:p w:rsidR="00C810D1" w:rsidRPr="00D46E57" w:rsidRDefault="00C810D1"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2,151,065,407.65</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43,558,080.19</w:t>
            </w:r>
          </w:p>
        </w:tc>
        <w:tc>
          <w:tcPr>
            <w:tcW w:w="1587" w:type="dxa"/>
            <w:tcBorders>
              <w:top w:val="single" w:sz="4" w:space="0" w:color="auto"/>
              <w:left w:val="single" w:sz="4" w:space="0" w:color="auto"/>
              <w:bottom w:val="single" w:sz="4" w:space="0" w:color="auto"/>
              <w:right w:val="single" w:sz="4" w:space="0" w:color="auto"/>
            </w:tcBorders>
            <w:vAlign w:val="bottom"/>
          </w:tcPr>
          <w:p w:rsidR="00C810D1" w:rsidRPr="00D46E57" w:rsidRDefault="00C810D1" w:rsidP="00E6630E">
            <w:pPr>
              <w:spacing w:line="360" w:lineRule="auto"/>
              <w:jc w:val="right"/>
              <w:rPr>
                <w:rFonts w:eastAsiaTheme="minorEastAsia"/>
                <w:szCs w:val="21"/>
              </w:rPr>
            </w:pPr>
            <w:r w:rsidRPr="00D46E57">
              <w:rPr>
                <w:rFonts w:eastAsiaTheme="minorEastAsia"/>
                <w:szCs w:val="21"/>
              </w:rPr>
              <w:t>2,105,579,171.40</w:t>
            </w:r>
          </w:p>
        </w:tc>
      </w:tr>
    </w:tbl>
    <w:p w:rsidR="00C810D1" w:rsidRPr="00D46E57" w:rsidRDefault="00C810D1" w:rsidP="00C810D1">
      <w:pPr>
        <w:spacing w:line="360" w:lineRule="auto"/>
        <w:rPr>
          <w:rFonts w:eastAsiaTheme="minorEastAsia"/>
          <w:szCs w:val="21"/>
        </w:rPr>
      </w:pPr>
    </w:p>
    <w:p w:rsidR="00E925BC" w:rsidRDefault="00724804">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表中所示为本基金资产及负债的账面价值，并按照合约规定的利率重新定价日或到期日孰早者予以分类。</w:t>
      </w:r>
    </w:p>
    <w:p w:rsidR="00C810D1" w:rsidRPr="00D46E57" w:rsidRDefault="00C810D1" w:rsidP="00C810D1">
      <w:pPr>
        <w:tabs>
          <w:tab w:val="left" w:pos="426"/>
        </w:tabs>
        <w:spacing w:line="360" w:lineRule="auto"/>
        <w:ind w:firstLineChars="200" w:firstLine="420"/>
        <w:jc w:val="left"/>
        <w:rPr>
          <w:rFonts w:eastAsiaTheme="minorEastAsia"/>
          <w:kern w:val="0"/>
          <w:szCs w:val="21"/>
        </w:rPr>
      </w:pPr>
      <w:r w:rsidRPr="00D46E57">
        <w:rPr>
          <w:rFonts w:eastAsiaTheme="minorEastAsia"/>
          <w:kern w:val="0"/>
          <w:szCs w:val="21"/>
        </w:rPr>
        <w:t xml:space="preserve">2. </w:t>
      </w:r>
      <w:r w:rsidRPr="00D46E57">
        <w:rPr>
          <w:rFonts w:eastAsiaTheme="minorEastAsia"/>
          <w:kern w:val="0"/>
          <w:szCs w:val="21"/>
        </w:rPr>
        <w:t>其他资产分类为持有至到期投资的债券投资和资产支持证券投资。</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6.4.13.4.1.2 </w:t>
      </w:r>
      <w:r w:rsidRPr="00D46E57">
        <w:rPr>
          <w:rFonts w:eastAsiaTheme="minorEastAsia"/>
          <w:b/>
          <w:bCs/>
          <w:color w:val="000000"/>
          <w:szCs w:val="21"/>
        </w:rPr>
        <w:t>利率风险的敏感性分析</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8149"/>
      </w:tblGrid>
      <w:tr w:rsidR="00E925BC">
        <w:tc>
          <w:tcPr>
            <w:tcW w:w="851" w:type="dxa"/>
            <w:vAlign w:val="center"/>
          </w:tcPr>
          <w:p w:rsidR="00E925BC" w:rsidRDefault="00724804">
            <w:pPr>
              <w:jc w:val="left"/>
            </w:pPr>
            <w:r>
              <w:rPr>
                <w:rFonts w:eastAsiaTheme="minorEastAsia"/>
                <w:color w:val="000000"/>
                <w:szCs w:val="21"/>
              </w:rPr>
              <w:lastRenderedPageBreak/>
              <w:t>假设</w:t>
            </w:r>
          </w:p>
        </w:tc>
        <w:tc>
          <w:tcPr>
            <w:tcW w:w="8149" w:type="dxa"/>
            <w:vAlign w:val="center"/>
          </w:tcPr>
          <w:p w:rsidR="00E925BC" w:rsidRDefault="00724804">
            <w:pPr>
              <w:jc w:val="left"/>
            </w:pPr>
            <w:r>
              <w:rPr>
                <w:rFonts w:eastAsiaTheme="minorEastAsia"/>
                <w:color w:val="000000"/>
                <w:szCs w:val="21"/>
              </w:rPr>
              <w:t>除市场利率以外的其他市场变量保持不变</w:t>
            </w:r>
          </w:p>
        </w:tc>
      </w:tr>
    </w:tbl>
    <w:p w:rsidR="001548F9" w:rsidRPr="00D46E57" w:rsidRDefault="001548F9" w:rsidP="00826D3D">
      <w:pPr>
        <w:spacing w:line="360" w:lineRule="auto"/>
        <w:ind w:firstLineChars="200" w:firstLine="420"/>
        <w:jc w:val="left"/>
        <w:rPr>
          <w:rFonts w:eastAsiaTheme="minorEastAsia"/>
          <w:kern w:val="0"/>
          <w:szCs w:val="21"/>
        </w:rPr>
      </w:pPr>
      <w:r w:rsidRPr="00D46E57">
        <w:rPr>
          <w:rFonts w:eastAsiaTheme="minorEastAsia"/>
          <w:kern w:val="0"/>
          <w:szCs w:val="21"/>
        </w:rPr>
        <w:t>注：于</w:t>
      </w:r>
      <w:r w:rsidRPr="00D46E57">
        <w:rPr>
          <w:rFonts w:eastAsiaTheme="minorEastAsia"/>
          <w:kern w:val="0"/>
          <w:szCs w:val="21"/>
        </w:rPr>
        <w:t>2021</w:t>
      </w:r>
      <w:r w:rsidRPr="00D46E57">
        <w:rPr>
          <w:rFonts w:eastAsiaTheme="minorEastAsia"/>
          <w:kern w:val="0"/>
          <w:szCs w:val="21"/>
        </w:rPr>
        <w:t>年</w:t>
      </w:r>
      <w:r w:rsidRPr="00D46E57">
        <w:rPr>
          <w:rFonts w:eastAsiaTheme="minorEastAsia"/>
          <w:kern w:val="0"/>
          <w:szCs w:val="21"/>
        </w:rPr>
        <w:t>6</w:t>
      </w:r>
      <w:r w:rsidRPr="00D46E57">
        <w:rPr>
          <w:rFonts w:eastAsiaTheme="minorEastAsia"/>
          <w:kern w:val="0"/>
          <w:szCs w:val="21"/>
        </w:rPr>
        <w:t>月</w:t>
      </w:r>
      <w:r w:rsidRPr="00D46E57">
        <w:rPr>
          <w:rFonts w:eastAsiaTheme="minorEastAsia"/>
          <w:kern w:val="0"/>
          <w:szCs w:val="21"/>
        </w:rPr>
        <w:t>30</w:t>
      </w:r>
      <w:r w:rsidRPr="00D46E57">
        <w:rPr>
          <w:rFonts w:eastAsiaTheme="minorEastAsia"/>
          <w:kern w:val="0"/>
          <w:szCs w:val="21"/>
        </w:rPr>
        <w:t>日，本基金持有至到期的债券投资均为固定利率类的债券品种，因此市场利率的变动对于本基金资产无重大影响。</w:t>
      </w:r>
    </w:p>
    <w:p w:rsidR="007215A4" w:rsidRPr="00D46E57" w:rsidRDefault="007215A4" w:rsidP="0068318A">
      <w:pPr>
        <w:spacing w:beforeLines="100" w:before="312" w:line="360" w:lineRule="auto"/>
        <w:rPr>
          <w:rFonts w:eastAsiaTheme="minorEastAsia"/>
          <w:b/>
          <w:bCs/>
          <w:szCs w:val="21"/>
        </w:rPr>
      </w:pPr>
      <w:r w:rsidRPr="00D46E57">
        <w:rPr>
          <w:rFonts w:eastAsiaTheme="minorEastAsia"/>
          <w:b/>
          <w:bCs/>
          <w:kern w:val="0"/>
          <w:szCs w:val="21"/>
        </w:rPr>
        <w:t>6.4.13.4.2</w:t>
      </w:r>
      <w:r w:rsidRPr="00D46E57">
        <w:rPr>
          <w:rFonts w:eastAsiaTheme="minorEastAsia"/>
          <w:b/>
          <w:bCs/>
          <w:szCs w:val="21"/>
        </w:rPr>
        <w:t>外汇风险</w:t>
      </w:r>
    </w:p>
    <w:p w:rsidR="007215A4" w:rsidRPr="00D46E57" w:rsidRDefault="007215A4" w:rsidP="006E0888">
      <w:pPr>
        <w:spacing w:line="360" w:lineRule="auto"/>
        <w:ind w:firstLineChars="200" w:firstLine="420"/>
        <w:rPr>
          <w:rFonts w:eastAsiaTheme="minorEastAsia"/>
          <w:kern w:val="0"/>
          <w:szCs w:val="21"/>
        </w:rPr>
      </w:pPr>
      <w:r w:rsidRPr="00D46E57">
        <w:rPr>
          <w:rFonts w:eastAsiaTheme="minorEastAsia"/>
          <w:kern w:val="0"/>
          <w:szCs w:val="21"/>
        </w:rPr>
        <w:t>外汇风险是指金融工具的公允价值或未来现金流量因外汇汇率变动而发生波动的风险。本基金的所有资产及负债以人民币计价，因此无重大外汇风险。</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bCs/>
          <w:color w:val="000000"/>
          <w:kern w:val="0"/>
          <w:szCs w:val="21"/>
        </w:rPr>
        <w:t xml:space="preserve">6.4.13.4.3 </w:t>
      </w:r>
      <w:r w:rsidRPr="00D46E57">
        <w:rPr>
          <w:rFonts w:eastAsiaTheme="minorEastAsia"/>
          <w:b/>
          <w:bCs/>
          <w:color w:val="000000"/>
          <w:szCs w:val="21"/>
        </w:rPr>
        <w:t>其他价格风险</w:t>
      </w:r>
    </w:p>
    <w:p w:rsidR="001548F9" w:rsidRPr="00D46E57" w:rsidRDefault="001548F9" w:rsidP="00826D3D">
      <w:pPr>
        <w:spacing w:line="360" w:lineRule="auto"/>
        <w:ind w:firstLineChars="200" w:firstLine="420"/>
        <w:rPr>
          <w:rFonts w:eastAsiaTheme="minorEastAsia"/>
          <w:kern w:val="0"/>
          <w:szCs w:val="21"/>
        </w:rPr>
      </w:pPr>
      <w:r w:rsidRPr="00D46E57">
        <w:rPr>
          <w:rFonts w:eastAsiaTheme="minorEastAsia"/>
          <w:kern w:val="0"/>
          <w:szCs w:val="21"/>
        </w:rPr>
        <w:t>其他价格风险是指基金所持金融工具的公允价值或未来现金流量因除市场利率和外汇汇率以外的市场价格因素变动而发生波动的风险。本基金主要投资于证券交易所上市或银行间同业市场交易的固定收益品种，因此无重大其他价格风险。</w:t>
      </w:r>
    </w:p>
    <w:p w:rsidR="001548F9" w:rsidRPr="00D46E57" w:rsidRDefault="001548F9" w:rsidP="0068318A">
      <w:pPr>
        <w:adjustRightInd w:val="0"/>
        <w:snapToGrid w:val="0"/>
        <w:spacing w:beforeLines="100" w:before="312" w:line="360" w:lineRule="auto"/>
        <w:rPr>
          <w:rFonts w:eastAsiaTheme="minorEastAsia"/>
          <w:b/>
          <w:color w:val="000000"/>
          <w:szCs w:val="21"/>
        </w:rPr>
      </w:pPr>
      <w:r w:rsidRPr="00D46E57">
        <w:rPr>
          <w:rFonts w:eastAsiaTheme="minorEastAsia"/>
          <w:b/>
          <w:bCs/>
          <w:color w:val="000000"/>
          <w:kern w:val="0"/>
          <w:szCs w:val="21"/>
        </w:rPr>
        <w:t xml:space="preserve">6.4.14 </w:t>
      </w:r>
      <w:r w:rsidRPr="00D46E57">
        <w:rPr>
          <w:rFonts w:eastAsiaTheme="minorEastAsia"/>
          <w:b/>
          <w:color w:val="000000"/>
          <w:szCs w:val="21"/>
        </w:rPr>
        <w:t>有助于理解和分析会计报表需要说明的其他事项</w:t>
      </w: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公允价值</w:t>
      </w: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(a)  </w:t>
      </w:r>
      <w:r>
        <w:rPr>
          <w:rFonts w:eastAsiaTheme="minorEastAsia"/>
          <w:kern w:val="0"/>
          <w:szCs w:val="21"/>
        </w:rPr>
        <w:t>金融工具公允价值计量的方法</w:t>
      </w:r>
    </w:p>
    <w:p w:rsidR="00E925BC" w:rsidRDefault="00724804">
      <w:pPr>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E925BC" w:rsidRDefault="00724804">
      <w:pPr>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E925BC" w:rsidRDefault="00724804">
      <w:pPr>
        <w:spacing w:line="360" w:lineRule="auto"/>
        <w:ind w:firstLineChars="200" w:firstLine="420"/>
        <w:rPr>
          <w:rFonts w:eastAsiaTheme="minorEastAsia"/>
          <w:kern w:val="0"/>
          <w:szCs w:val="21"/>
        </w:rPr>
      </w:pPr>
      <w:r>
        <w:rPr>
          <w:rFonts w:eastAsiaTheme="minorEastAsia"/>
          <w:kern w:val="0"/>
          <w:szCs w:val="21"/>
        </w:rPr>
        <w:t>第三层次：相关资产或负债的不可观察输入值。</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(b)  </w:t>
      </w:r>
      <w:r>
        <w:rPr>
          <w:rFonts w:eastAsiaTheme="minorEastAsia"/>
          <w:kern w:val="0"/>
          <w:szCs w:val="21"/>
        </w:rPr>
        <w:t>持续的以公允价值计量的金融工具</w:t>
      </w:r>
    </w:p>
    <w:p w:rsidR="00E925BC" w:rsidRDefault="00724804">
      <w:pPr>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2021</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日，本基金未持有持续的以公允价值计量的金融工具。</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(c)  </w:t>
      </w:r>
      <w:r>
        <w:rPr>
          <w:rFonts w:eastAsiaTheme="minorEastAsia"/>
          <w:kern w:val="0"/>
          <w:szCs w:val="21"/>
        </w:rPr>
        <w:t>非持续的以公允价值计量的金融工具</w:t>
      </w:r>
    </w:p>
    <w:p w:rsidR="00E925BC" w:rsidRDefault="00724804">
      <w:pPr>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2021</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日，本基金未持有非持续的以公允价值计量的金融资产。</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 xml:space="preserve">(d)  </w:t>
      </w:r>
      <w:r>
        <w:rPr>
          <w:rFonts w:eastAsiaTheme="minorEastAsia"/>
          <w:kern w:val="0"/>
          <w:szCs w:val="21"/>
        </w:rPr>
        <w:t>不以公允价值计量的金融工具</w:t>
      </w:r>
    </w:p>
    <w:p w:rsidR="00E925BC" w:rsidRDefault="00724804">
      <w:pPr>
        <w:spacing w:line="360" w:lineRule="auto"/>
        <w:ind w:firstLineChars="200" w:firstLine="420"/>
        <w:rPr>
          <w:rFonts w:eastAsiaTheme="minorEastAsia"/>
          <w:kern w:val="0"/>
          <w:szCs w:val="21"/>
        </w:rPr>
      </w:pPr>
      <w:r>
        <w:rPr>
          <w:rFonts w:eastAsiaTheme="minorEastAsia"/>
          <w:kern w:val="0"/>
          <w:szCs w:val="21"/>
        </w:rPr>
        <w:t>不以公允价值计量的金融资产和负债主要包括应收款项、持有至到期投资和其他金融负债等。</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除持有至到期投资以外，其他不以公允价值计量的金融资产和金融负债的账面价值与公允价值差异很小。</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单位：人民币元</w:t>
      </w:r>
    </w:p>
    <w:p w:rsidR="00E925BC" w:rsidRDefault="00724804">
      <w:pPr>
        <w:spacing w:line="360" w:lineRule="auto"/>
        <w:ind w:firstLineChars="200" w:firstLine="420"/>
        <w:rPr>
          <w:rFonts w:eastAsiaTheme="minorEastAsia"/>
          <w:kern w:val="0"/>
          <w:szCs w:val="21"/>
        </w:rPr>
      </w:pPr>
      <w:r>
        <w:rPr>
          <w:rFonts w:eastAsiaTheme="minorEastAsia"/>
          <w:kern w:val="0"/>
          <w:szCs w:val="21"/>
        </w:rPr>
        <w:t>项目</w:t>
      </w:r>
      <w:r>
        <w:rPr>
          <w:rFonts w:eastAsiaTheme="minorEastAsia"/>
          <w:kern w:val="0"/>
          <w:szCs w:val="21"/>
        </w:rPr>
        <w:t xml:space="preserve"> </w:t>
      </w:r>
      <w:r>
        <w:rPr>
          <w:rFonts w:eastAsiaTheme="minorEastAsia"/>
          <w:kern w:val="0"/>
          <w:szCs w:val="21"/>
        </w:rPr>
        <w:t>本期末</w:t>
      </w:r>
    </w:p>
    <w:p w:rsidR="00E925BC" w:rsidRDefault="00724804">
      <w:pPr>
        <w:spacing w:line="360" w:lineRule="auto"/>
        <w:ind w:firstLineChars="200" w:firstLine="420"/>
        <w:rPr>
          <w:rFonts w:eastAsiaTheme="minorEastAsia"/>
          <w:kern w:val="0"/>
          <w:szCs w:val="21"/>
        </w:rPr>
      </w:pPr>
      <w:r>
        <w:rPr>
          <w:rFonts w:eastAsiaTheme="minorEastAsia"/>
          <w:kern w:val="0"/>
          <w:szCs w:val="21"/>
        </w:rPr>
        <w:t>2021</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E925BC" w:rsidRDefault="00724804">
      <w:pPr>
        <w:spacing w:line="360" w:lineRule="auto"/>
        <w:ind w:firstLineChars="200" w:firstLine="420"/>
        <w:rPr>
          <w:rFonts w:eastAsiaTheme="minorEastAsia"/>
          <w:kern w:val="0"/>
          <w:szCs w:val="21"/>
        </w:rPr>
      </w:pPr>
      <w:r>
        <w:rPr>
          <w:rFonts w:eastAsiaTheme="minorEastAsia"/>
          <w:kern w:val="0"/>
          <w:szCs w:val="21"/>
        </w:rPr>
        <w:t>账面价值</w:t>
      </w:r>
      <w:r>
        <w:rPr>
          <w:rFonts w:eastAsiaTheme="minorEastAsia"/>
          <w:kern w:val="0"/>
          <w:szCs w:val="21"/>
        </w:rPr>
        <w:t xml:space="preserve"> </w:t>
      </w:r>
      <w:r>
        <w:rPr>
          <w:rFonts w:eastAsiaTheme="minorEastAsia"/>
          <w:kern w:val="0"/>
          <w:szCs w:val="21"/>
        </w:rPr>
        <w:t>公允价值</w:t>
      </w:r>
    </w:p>
    <w:p w:rsidR="00E925BC" w:rsidRDefault="00724804">
      <w:pPr>
        <w:spacing w:line="360" w:lineRule="auto"/>
        <w:ind w:firstLineChars="200" w:firstLine="420"/>
        <w:rPr>
          <w:rFonts w:eastAsiaTheme="minorEastAsia"/>
          <w:kern w:val="0"/>
          <w:szCs w:val="21"/>
        </w:rPr>
      </w:pPr>
      <w:r>
        <w:rPr>
          <w:rFonts w:eastAsiaTheme="minorEastAsia"/>
          <w:kern w:val="0"/>
          <w:szCs w:val="21"/>
        </w:rPr>
        <w:t>持有至到期投资</w:t>
      </w:r>
      <w:r>
        <w:rPr>
          <w:rFonts w:eastAsiaTheme="minorEastAsia"/>
          <w:kern w:val="0"/>
          <w:szCs w:val="21"/>
        </w:rPr>
        <w:t xml:space="preserve"> 3,466,446,188.91 3,459,326,000.00</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持有至到期投资按如下原则确定公允价值：</w:t>
      </w:r>
      <w:r>
        <w:rPr>
          <w:rFonts w:eastAsiaTheme="minorEastAsia"/>
          <w:kern w:val="0"/>
          <w:szCs w:val="21"/>
        </w:rPr>
        <w:t xml:space="preserve">(i) </w:t>
      </w:r>
      <w:r>
        <w:rPr>
          <w:rFonts w:eastAsiaTheme="minorEastAsia"/>
          <w:kern w:val="0"/>
          <w:szCs w:val="21"/>
        </w:rPr>
        <w:t>存在活跃市场的金融工具按其估值日的市场交易价格确定公允价值；估值日无交易且最近交易日后未发生影响公允价值计量的重大事件的，按最近交易日的市场交易价格确定公允价值。有充足证据表明估值日或最近交易日的市场交易价格不能真实反映公允价值的，应对市场交易价格进行调整，确定公允价值。与上述投资品种相同，但具有不同特征的，应以相同资产或负债的公允价值为基础，并在估值技术中考虑不同特征因素的影响。</w:t>
      </w:r>
      <w:r>
        <w:rPr>
          <w:rFonts w:eastAsiaTheme="minorEastAsia"/>
          <w:kern w:val="0"/>
          <w:szCs w:val="21"/>
        </w:rPr>
        <w:t xml:space="preserve">(ii) </w:t>
      </w:r>
      <w:r>
        <w:rPr>
          <w:rFonts w:eastAsiaTheme="minorEastAsia"/>
          <w:kern w:val="0"/>
          <w:szCs w:val="21"/>
        </w:rPr>
        <w:t>当金融工具不存在活跃市场，采用在当前情况下适用并且有足够可利用数据和其他信息支持的估值技术确定公允价值。采用估值技术时，优先使用可观察输入值，只有在无法取得相关资产或负债可观察输入值或取得不切实可行的情况下，才可以使用不可观察输入值。</w:t>
      </w:r>
      <w:r>
        <w:rPr>
          <w:rFonts w:eastAsiaTheme="minorEastAsia"/>
          <w:kern w:val="0"/>
          <w:szCs w:val="21"/>
        </w:rPr>
        <w:t xml:space="preserve">(iii) </w:t>
      </w:r>
      <w:r>
        <w:rPr>
          <w:rFonts w:eastAsiaTheme="minorEastAsia"/>
          <w:kern w:val="0"/>
          <w:szCs w:val="21"/>
        </w:rPr>
        <w:t>如经济环境发生重大变化或证券发行人发生影响金融工具价格的重大事件，应对估值进行调整并确定公允价值。</w:t>
      </w:r>
    </w:p>
    <w:p w:rsidR="00E925BC" w:rsidRDefault="00E925BC">
      <w:pPr>
        <w:spacing w:line="360" w:lineRule="auto"/>
        <w:ind w:firstLineChars="200" w:firstLine="420"/>
        <w:rPr>
          <w:rFonts w:eastAsiaTheme="minorEastAsia"/>
          <w:kern w:val="0"/>
          <w:szCs w:val="21"/>
        </w:rPr>
      </w:pPr>
    </w:p>
    <w:p w:rsidR="00E925BC" w:rsidRDefault="00724804">
      <w:pPr>
        <w:spacing w:line="360" w:lineRule="auto"/>
        <w:ind w:firstLineChars="200" w:firstLine="420"/>
        <w:rPr>
          <w:rFonts w:eastAsiaTheme="minorEastAsia"/>
          <w:kern w:val="0"/>
          <w:szCs w:val="21"/>
        </w:rPr>
      </w:pPr>
      <w:r>
        <w:rPr>
          <w:rFonts w:eastAsiaTheme="minorEastAsia"/>
          <w:kern w:val="0"/>
          <w:szCs w:val="21"/>
        </w:rPr>
        <w:t>根据中国证监会公告</w:t>
      </w:r>
      <w:r>
        <w:rPr>
          <w:rFonts w:eastAsiaTheme="minorEastAsia"/>
          <w:kern w:val="0"/>
          <w:szCs w:val="21"/>
        </w:rPr>
        <w:t>[2017]13</w:t>
      </w:r>
      <w:r>
        <w:rPr>
          <w:rFonts w:eastAsiaTheme="minorEastAsia"/>
          <w:kern w:val="0"/>
          <w:szCs w:val="21"/>
        </w:rPr>
        <w:t>号《中国证监会关于证券投资基金估值业务的指导意见》及《中国证券投资基金业协会估值核算工作小组关于</w:t>
      </w:r>
      <w:r>
        <w:rPr>
          <w:rFonts w:eastAsiaTheme="minorEastAsia"/>
          <w:kern w:val="0"/>
          <w:szCs w:val="21"/>
        </w:rPr>
        <w:t>2015</w:t>
      </w:r>
      <w:r>
        <w:rPr>
          <w:rFonts w:eastAsiaTheme="minorEastAsia"/>
          <w:kern w:val="0"/>
          <w:szCs w:val="21"/>
        </w:rPr>
        <w:t>年</w:t>
      </w:r>
      <w:r>
        <w:rPr>
          <w:rFonts w:eastAsiaTheme="minorEastAsia"/>
          <w:kern w:val="0"/>
          <w:szCs w:val="21"/>
        </w:rPr>
        <w:t>1</w:t>
      </w:r>
      <w:r>
        <w:rPr>
          <w:rFonts w:eastAsiaTheme="minorEastAsia"/>
          <w:kern w:val="0"/>
          <w:szCs w:val="21"/>
        </w:rPr>
        <w:t>季度固定收益品种的估值处理标准》的有关规定，本基金持有的证券交易所上市或挂牌转让的固定收益品种</w:t>
      </w:r>
      <w:r>
        <w:rPr>
          <w:rFonts w:eastAsiaTheme="minorEastAsia"/>
          <w:kern w:val="0"/>
          <w:szCs w:val="21"/>
        </w:rPr>
        <w:t>(</w:t>
      </w:r>
      <w:r>
        <w:rPr>
          <w:rFonts w:eastAsiaTheme="minorEastAsia"/>
          <w:kern w:val="0"/>
          <w:szCs w:val="21"/>
        </w:rPr>
        <w:t>可转换债券、可交换债券和私募债券除外</w:t>
      </w:r>
      <w:r>
        <w:rPr>
          <w:rFonts w:eastAsiaTheme="minorEastAsia"/>
          <w:kern w:val="0"/>
          <w:szCs w:val="21"/>
        </w:rPr>
        <w:t>)</w:t>
      </w:r>
      <w:r>
        <w:rPr>
          <w:rFonts w:eastAsiaTheme="minorEastAsia"/>
          <w:kern w:val="0"/>
          <w:szCs w:val="21"/>
        </w:rPr>
        <w:t>，按照中证指数有限公司所独立提供的估值结果确定公允价值；本基金持有的银行间同业市场固定收益品种按照中债金融估值中心有限公司所独立提供的估值结果确定公允价值。于</w:t>
      </w:r>
      <w:r>
        <w:rPr>
          <w:rFonts w:eastAsiaTheme="minorEastAsia"/>
          <w:kern w:val="0"/>
          <w:szCs w:val="21"/>
        </w:rPr>
        <w:t>2021</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日，本基金持有的上述投资的公允价值均属于第二层次。</w:t>
      </w:r>
    </w:p>
    <w:p w:rsidR="00E925BC" w:rsidRDefault="00E925BC">
      <w:pPr>
        <w:spacing w:line="360" w:lineRule="auto"/>
        <w:ind w:firstLineChars="200" w:firstLine="420"/>
        <w:rPr>
          <w:rFonts w:eastAsiaTheme="minorEastAsia"/>
          <w:kern w:val="0"/>
          <w:szCs w:val="21"/>
        </w:rPr>
      </w:pP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 xml:space="preserve">(2) </w:t>
      </w:r>
      <w:r w:rsidRPr="00D46E57">
        <w:rPr>
          <w:rFonts w:eastAsiaTheme="minorEastAsia"/>
          <w:kern w:val="0"/>
          <w:szCs w:val="21"/>
        </w:rPr>
        <w:t>除公允价值外，截至资产负债表日本基金无需要说明的其他重要事项。</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57" w:name="_Toc225498272"/>
      <w:bookmarkStart w:id="58" w:name="_Toc81224856"/>
      <w:r w:rsidRPr="00D46E57">
        <w:rPr>
          <w:rFonts w:eastAsiaTheme="minorEastAsia"/>
          <w:b/>
          <w:bCs/>
          <w:sz w:val="21"/>
          <w:szCs w:val="21"/>
          <w:lang w:val="en-US"/>
        </w:rPr>
        <w:lastRenderedPageBreak/>
        <w:t xml:space="preserve">7  </w:t>
      </w:r>
      <w:r w:rsidRPr="00D46E57">
        <w:rPr>
          <w:rFonts w:eastAsiaTheme="minorEastAsia"/>
          <w:b/>
          <w:bCs/>
          <w:sz w:val="21"/>
          <w:szCs w:val="21"/>
          <w:lang w:val="en-US"/>
        </w:rPr>
        <w:t>投资组合报告</w:t>
      </w:r>
      <w:bookmarkEnd w:id="57"/>
      <w:bookmarkEnd w:id="58"/>
    </w:p>
    <w:p w:rsidR="00E967BF" w:rsidRPr="00D46E57" w:rsidRDefault="00E967BF" w:rsidP="00E967BF">
      <w:pPr>
        <w:pStyle w:val="20"/>
        <w:spacing w:before="0" w:after="0"/>
        <w:rPr>
          <w:rFonts w:ascii="Times New Roman" w:eastAsiaTheme="minorEastAsia" w:hAnsi="Times New Roman"/>
          <w:color w:val="000000" w:themeColor="text1"/>
          <w:kern w:val="0"/>
          <w:sz w:val="21"/>
          <w:szCs w:val="21"/>
        </w:rPr>
      </w:pPr>
      <w:bookmarkStart w:id="59" w:name="_Toc225498273"/>
      <w:bookmarkStart w:id="60" w:name="_Toc361324878"/>
      <w:bookmarkStart w:id="61" w:name="_Toc374374955"/>
      <w:bookmarkStart w:id="62" w:name="_Toc225498274"/>
      <w:bookmarkStart w:id="63" w:name="_Toc81224857"/>
      <w:r w:rsidRPr="00D46E57">
        <w:rPr>
          <w:rFonts w:ascii="Times New Roman" w:eastAsiaTheme="minorEastAsia" w:hAnsi="Times New Roman"/>
          <w:bCs w:val="0"/>
          <w:color w:val="000000" w:themeColor="text1"/>
          <w:kern w:val="0"/>
          <w:sz w:val="21"/>
          <w:szCs w:val="21"/>
        </w:rPr>
        <w:t xml:space="preserve">7.1 </w:t>
      </w:r>
      <w:r w:rsidRPr="00D46E57">
        <w:rPr>
          <w:rFonts w:ascii="Times New Roman" w:eastAsiaTheme="minorEastAsia" w:hAnsi="Times New Roman"/>
          <w:color w:val="000000" w:themeColor="text1"/>
          <w:kern w:val="0"/>
          <w:sz w:val="21"/>
          <w:szCs w:val="21"/>
        </w:rPr>
        <w:t>期末基金资产组合情况</w:t>
      </w:r>
      <w:bookmarkEnd w:id="59"/>
      <w:bookmarkEnd w:id="60"/>
      <w:bookmarkEnd w:id="61"/>
      <w:bookmarkEnd w:id="63"/>
    </w:p>
    <w:p w:rsidR="00E967BF" w:rsidRPr="00D46E57" w:rsidRDefault="00E967BF" w:rsidP="00E967BF">
      <w:pPr>
        <w:autoSpaceDE w:val="0"/>
        <w:autoSpaceDN w:val="0"/>
        <w:adjustRightInd w:val="0"/>
        <w:spacing w:before="29" w:line="360" w:lineRule="auto"/>
        <w:ind w:left="15"/>
        <w:jc w:val="right"/>
        <w:rPr>
          <w:rFonts w:eastAsiaTheme="minorEastAsia"/>
          <w:color w:val="000000" w:themeColor="text1"/>
          <w:kern w:val="0"/>
          <w:szCs w:val="21"/>
        </w:rPr>
      </w:pPr>
      <w:r w:rsidRPr="00D46E57">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序号</w:t>
            </w:r>
          </w:p>
        </w:tc>
        <w:tc>
          <w:tcPr>
            <w:tcW w:w="2748"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项目</w:t>
            </w:r>
          </w:p>
        </w:tc>
        <w:tc>
          <w:tcPr>
            <w:tcW w:w="255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金额</w:t>
            </w:r>
          </w:p>
        </w:tc>
        <w:tc>
          <w:tcPr>
            <w:tcW w:w="2621"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占基金总资产的比例（</w:t>
            </w:r>
            <w:r w:rsidRPr="00D46E57">
              <w:rPr>
                <w:rFonts w:eastAsiaTheme="minorEastAsia"/>
                <w:color w:val="000000" w:themeColor="text1"/>
                <w:szCs w:val="21"/>
              </w:rPr>
              <w:t>%</w:t>
            </w: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color w:val="000000" w:themeColor="text1"/>
                <w:szCs w:val="21"/>
              </w:rPr>
              <w:t>1</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权益投资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其中：股票</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2</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hint="eastAsia"/>
                <w:color w:val="000000" w:themeColor="text1"/>
                <w:szCs w:val="21"/>
              </w:rPr>
              <w:t>基金投资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hint="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3</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固定收益投资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3,466,446,188.91</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99.21</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其中：债券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3,466,446,188.91</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99.21</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firstLineChars="300" w:firstLine="630"/>
              <w:rPr>
                <w:rFonts w:eastAsiaTheme="minorEastAsia"/>
                <w:color w:val="000000" w:themeColor="text1"/>
                <w:szCs w:val="21"/>
              </w:rPr>
            </w:pPr>
            <w:r w:rsidRPr="00D46E57">
              <w:rPr>
                <w:rFonts w:eastAsiaTheme="minorEastAsia"/>
                <w:color w:val="000000" w:themeColor="text1"/>
                <w:szCs w:val="21"/>
              </w:rPr>
              <w:t>资产支持证券</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4</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贵金属投资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5</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金融衍生品投资</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6</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其中：买断式回购的买入返售金融资产</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w:t>
            </w:r>
          </w:p>
        </w:tc>
      </w:tr>
      <w:tr w:rsidR="00E967BF" w:rsidRPr="00D46E57" w:rsidTr="00AC740E">
        <w:tc>
          <w:tcPr>
            <w:tcW w:w="1080" w:type="dxa"/>
            <w:vAlign w:val="center"/>
          </w:tcPr>
          <w:p w:rsidR="00E967BF" w:rsidRPr="00D46E57" w:rsidRDefault="00E967BF" w:rsidP="00AC740E">
            <w:pPr>
              <w:spacing w:line="276" w:lineRule="auto"/>
              <w:jc w:val="center"/>
              <w:rPr>
                <w:rFonts w:eastAsiaTheme="minorEastAsia"/>
                <w:color w:val="000000" w:themeColor="text1"/>
                <w:szCs w:val="21"/>
              </w:rPr>
            </w:pPr>
            <w:r w:rsidRPr="00D46E57">
              <w:rPr>
                <w:rFonts w:eastAsiaTheme="minorEastAsia" w:hint="eastAsia"/>
                <w:color w:val="000000" w:themeColor="text1"/>
                <w:szCs w:val="21"/>
              </w:rPr>
              <w:t>7</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银行存款和结算备付金合计</w:t>
            </w:r>
          </w:p>
        </w:tc>
        <w:tc>
          <w:tcPr>
            <w:tcW w:w="255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2,147,894.46</w:t>
            </w:r>
          </w:p>
        </w:tc>
        <w:tc>
          <w:tcPr>
            <w:tcW w:w="2621" w:type="dxa"/>
            <w:vAlign w:val="center"/>
          </w:tcPr>
          <w:p w:rsidR="00E967BF" w:rsidRPr="00D46E57" w:rsidRDefault="00E967BF" w:rsidP="00AC740E">
            <w:pPr>
              <w:spacing w:before="29" w:line="276" w:lineRule="auto"/>
              <w:ind w:left="17"/>
              <w:jc w:val="right"/>
              <w:rPr>
                <w:rFonts w:eastAsiaTheme="minorEastAsia"/>
                <w:color w:val="000000" w:themeColor="text1"/>
                <w:szCs w:val="21"/>
              </w:rPr>
            </w:pPr>
            <w:r w:rsidRPr="00D46E57">
              <w:rPr>
                <w:rFonts w:eastAsiaTheme="minorEastAsia"/>
                <w:color w:val="000000" w:themeColor="text1"/>
                <w:szCs w:val="21"/>
              </w:rPr>
              <w:t>0.06</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8</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其他各项资产</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25,351,385.74</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0.73</w:t>
            </w:r>
          </w:p>
        </w:tc>
      </w:tr>
      <w:tr w:rsidR="00E967BF" w:rsidRPr="00D46E57" w:rsidTr="00AC740E">
        <w:tc>
          <w:tcPr>
            <w:tcW w:w="1080" w:type="dxa"/>
            <w:vAlign w:val="center"/>
          </w:tcPr>
          <w:p w:rsidR="00E967BF" w:rsidRPr="00D46E57" w:rsidRDefault="00E967BF" w:rsidP="00AC740E">
            <w:pPr>
              <w:spacing w:before="29" w:line="276" w:lineRule="auto"/>
              <w:ind w:left="17"/>
              <w:jc w:val="center"/>
              <w:rPr>
                <w:rFonts w:eastAsiaTheme="minorEastAsia"/>
                <w:color w:val="000000" w:themeColor="text1"/>
                <w:szCs w:val="21"/>
              </w:rPr>
            </w:pPr>
            <w:r w:rsidRPr="00D46E57">
              <w:rPr>
                <w:rFonts w:eastAsiaTheme="minorEastAsia"/>
                <w:color w:val="000000" w:themeColor="text1"/>
                <w:szCs w:val="21"/>
              </w:rPr>
              <w:t>9</w:t>
            </w:r>
          </w:p>
        </w:tc>
        <w:tc>
          <w:tcPr>
            <w:tcW w:w="2748" w:type="dxa"/>
            <w:vAlign w:val="center"/>
          </w:tcPr>
          <w:p w:rsidR="00E967BF" w:rsidRPr="00D46E57" w:rsidRDefault="00E967BF" w:rsidP="00AC740E">
            <w:pPr>
              <w:spacing w:line="276" w:lineRule="auto"/>
              <w:ind w:leftChars="50" w:left="105"/>
              <w:rPr>
                <w:rFonts w:eastAsiaTheme="minorEastAsia"/>
                <w:color w:val="000000" w:themeColor="text1"/>
                <w:szCs w:val="21"/>
              </w:rPr>
            </w:pPr>
            <w:r w:rsidRPr="00D46E57">
              <w:rPr>
                <w:rFonts w:eastAsiaTheme="minorEastAsia"/>
                <w:color w:val="000000" w:themeColor="text1"/>
                <w:szCs w:val="21"/>
              </w:rPr>
              <w:t>合计</w:t>
            </w:r>
          </w:p>
        </w:tc>
        <w:tc>
          <w:tcPr>
            <w:tcW w:w="255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3,493,945,469.11</w:t>
            </w:r>
          </w:p>
        </w:tc>
        <w:tc>
          <w:tcPr>
            <w:tcW w:w="2621" w:type="dxa"/>
            <w:vAlign w:val="center"/>
          </w:tcPr>
          <w:p w:rsidR="00E967BF" w:rsidRPr="00D46E57" w:rsidRDefault="00E967BF" w:rsidP="00AC740E">
            <w:pPr>
              <w:spacing w:line="276" w:lineRule="auto"/>
              <w:jc w:val="right"/>
              <w:rPr>
                <w:rFonts w:eastAsiaTheme="minorEastAsia"/>
                <w:color w:val="000000" w:themeColor="text1"/>
                <w:szCs w:val="21"/>
              </w:rPr>
            </w:pPr>
            <w:r w:rsidRPr="00D46E57">
              <w:rPr>
                <w:rFonts w:eastAsiaTheme="minorEastAsia"/>
                <w:color w:val="000000" w:themeColor="text1"/>
                <w:szCs w:val="21"/>
              </w:rPr>
              <w:t>100.00</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4" w:name="_Toc81224858"/>
      <w:r w:rsidRPr="00D46E57">
        <w:rPr>
          <w:rFonts w:ascii="Times New Roman" w:eastAsiaTheme="minorEastAsia" w:hAnsi="Times New Roman"/>
          <w:kern w:val="0"/>
          <w:sz w:val="21"/>
          <w:szCs w:val="21"/>
        </w:rPr>
        <w:t>7.2</w:t>
      </w:r>
      <w:r w:rsidR="00B32128">
        <w:rPr>
          <w:rFonts w:ascii="Times New Roman" w:eastAsiaTheme="minorEastAsia" w:hAnsi="Times New Roman"/>
          <w:kern w:val="0"/>
          <w:sz w:val="21"/>
          <w:szCs w:val="21"/>
        </w:rPr>
        <w:t xml:space="preserve"> </w:t>
      </w:r>
      <w:r w:rsidR="00141144" w:rsidRPr="00D46E57">
        <w:rPr>
          <w:rFonts w:ascii="Times New Roman" w:eastAsiaTheme="minorEastAsia" w:hAnsi="Times New Roman" w:hint="eastAsia"/>
          <w:kern w:val="0"/>
          <w:sz w:val="21"/>
          <w:szCs w:val="21"/>
        </w:rPr>
        <w:t>报告期末</w:t>
      </w:r>
      <w:r w:rsidRPr="00D46E57">
        <w:rPr>
          <w:rFonts w:ascii="Times New Roman" w:eastAsiaTheme="minorEastAsia" w:hAnsi="Times New Roman"/>
          <w:kern w:val="0"/>
          <w:sz w:val="21"/>
          <w:szCs w:val="21"/>
        </w:rPr>
        <w:t>按行业分类的股票投资组合</w:t>
      </w:r>
      <w:bookmarkEnd w:id="62"/>
      <w:bookmarkEnd w:id="64"/>
    </w:p>
    <w:p w:rsidR="00380902" w:rsidRPr="00D46E57" w:rsidRDefault="00380902" w:rsidP="00380902">
      <w:pPr>
        <w:rPr>
          <w:rFonts w:eastAsiaTheme="minorEastAsia"/>
          <w:b/>
          <w:color w:val="000000"/>
          <w:szCs w:val="21"/>
        </w:rPr>
      </w:pPr>
      <w:r w:rsidRPr="00D46E57">
        <w:rPr>
          <w:rFonts w:eastAsiaTheme="minorEastAsia"/>
          <w:b/>
          <w:color w:val="000000"/>
          <w:szCs w:val="21"/>
        </w:rPr>
        <w:t>7.2.1</w:t>
      </w:r>
      <w:r w:rsidRPr="00D46E57">
        <w:rPr>
          <w:rFonts w:eastAsiaTheme="minorEastAsia" w:hint="eastAsia"/>
          <w:b/>
          <w:color w:val="000000"/>
          <w:szCs w:val="21"/>
        </w:rPr>
        <w:t>报告期末按行业分类的境内股票投资组合</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5" w:name="_Toc81224859"/>
      <w:r w:rsidRPr="00D46E57">
        <w:rPr>
          <w:rFonts w:ascii="Times New Roman" w:eastAsiaTheme="minorEastAsia" w:hAnsi="Times New Roman"/>
          <w:kern w:val="0"/>
          <w:sz w:val="21"/>
          <w:szCs w:val="21"/>
        </w:rPr>
        <w:t xml:space="preserve">7.3 </w:t>
      </w:r>
      <w:r w:rsidRPr="00D46E57">
        <w:rPr>
          <w:rFonts w:ascii="Times New Roman" w:eastAsiaTheme="minorEastAsia" w:hAnsi="Times New Roman"/>
          <w:kern w:val="0"/>
          <w:sz w:val="21"/>
          <w:szCs w:val="21"/>
        </w:rPr>
        <w:t>期末按公允价值占基金资产净值比例大小排序的所有股票投资明细</w:t>
      </w:r>
      <w:bookmarkEnd w:id="65"/>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6" w:name="_Toc81224860"/>
      <w:r w:rsidRPr="00D46E57">
        <w:rPr>
          <w:rFonts w:ascii="Times New Roman" w:eastAsiaTheme="minorEastAsia" w:hAnsi="Times New Roman"/>
          <w:kern w:val="0"/>
          <w:sz w:val="21"/>
          <w:szCs w:val="21"/>
        </w:rPr>
        <w:t>7.4</w:t>
      </w:r>
      <w:bookmarkStart w:id="67" w:name="_Toc234814103"/>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报告期内股票投资组合的重大变动</w:t>
      </w:r>
      <w:bookmarkEnd w:id="67"/>
      <w:bookmarkEnd w:id="66"/>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 xml:space="preserve">7.4.1 </w:t>
      </w:r>
      <w:r w:rsidRPr="00D46E57">
        <w:rPr>
          <w:rFonts w:eastAsiaTheme="minorEastAsia"/>
          <w:b/>
          <w:bCs/>
          <w:color w:val="000000"/>
          <w:szCs w:val="21"/>
        </w:rPr>
        <w:t>累计买入金额超出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00AD1469"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7.4.2 </w:t>
      </w:r>
      <w:r w:rsidRPr="00D46E57">
        <w:rPr>
          <w:rFonts w:eastAsiaTheme="minorEastAsia"/>
          <w:b/>
          <w:bCs/>
          <w:color w:val="000000"/>
          <w:szCs w:val="21"/>
        </w:rPr>
        <w:t>累计卖出金额超出</w:t>
      </w:r>
      <w:r w:rsidR="00336C2E" w:rsidRPr="00D46E57">
        <w:rPr>
          <w:rFonts w:eastAsiaTheme="minorEastAsia"/>
          <w:b/>
          <w:color w:val="000000"/>
          <w:kern w:val="0"/>
          <w:szCs w:val="21"/>
        </w:rPr>
        <w:t>期初</w:t>
      </w:r>
      <w:r w:rsidRPr="00D46E57">
        <w:rPr>
          <w:rFonts w:eastAsiaTheme="minorEastAsia"/>
          <w:b/>
          <w:bCs/>
          <w:color w:val="000000"/>
          <w:szCs w:val="21"/>
        </w:rPr>
        <w:t>基金资产净值</w:t>
      </w:r>
      <w:r w:rsidRPr="00D46E57">
        <w:rPr>
          <w:rFonts w:eastAsiaTheme="minorEastAsia"/>
          <w:b/>
          <w:bCs/>
          <w:color w:val="000000"/>
          <w:szCs w:val="21"/>
        </w:rPr>
        <w:t>2%</w:t>
      </w:r>
      <w:r w:rsidRPr="00D46E57">
        <w:rPr>
          <w:rFonts w:eastAsiaTheme="minorEastAsia"/>
          <w:b/>
          <w:bCs/>
          <w:color w:val="000000"/>
          <w:szCs w:val="21"/>
        </w:rPr>
        <w:t>或前</w:t>
      </w:r>
      <w:r w:rsidRPr="00D46E57">
        <w:rPr>
          <w:rFonts w:eastAsiaTheme="minorEastAsia"/>
          <w:b/>
          <w:bCs/>
          <w:color w:val="000000"/>
          <w:szCs w:val="21"/>
        </w:rPr>
        <w:t>20</w:t>
      </w:r>
      <w:r w:rsidRPr="00D46E57">
        <w:rPr>
          <w:rFonts w:eastAsiaTheme="minorEastAsia"/>
          <w:b/>
          <w:bCs/>
          <w:color w:val="000000"/>
          <w:szCs w:val="21"/>
        </w:rPr>
        <w:t>名的股票明细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lastRenderedPageBreak/>
        <w:t xml:space="preserve">7.4.3 </w:t>
      </w:r>
      <w:r w:rsidRPr="00D46E57">
        <w:rPr>
          <w:rFonts w:eastAsiaTheme="minorEastAsia"/>
          <w:b/>
          <w:bCs/>
          <w:color w:val="000000"/>
          <w:szCs w:val="21"/>
        </w:rPr>
        <w:t>买入股票的成本总额及卖出股票的收入总额</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本基金本报告期未持有股票。</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68" w:name="_Toc234814104"/>
      <w:bookmarkStart w:id="69" w:name="_Toc81224861"/>
      <w:r w:rsidRPr="00D46E57">
        <w:rPr>
          <w:rFonts w:ascii="Times New Roman" w:eastAsiaTheme="minorEastAsia" w:hAnsi="Times New Roman"/>
          <w:kern w:val="0"/>
          <w:sz w:val="21"/>
          <w:szCs w:val="21"/>
        </w:rPr>
        <w:t xml:space="preserve">7.5 </w:t>
      </w:r>
      <w:r w:rsidRPr="00D46E57">
        <w:rPr>
          <w:rFonts w:ascii="Times New Roman" w:eastAsiaTheme="minorEastAsia" w:hAnsi="Times New Roman"/>
          <w:kern w:val="0"/>
          <w:sz w:val="21"/>
          <w:szCs w:val="21"/>
        </w:rPr>
        <w:t>期末按债券品种分类的债券投资组合</w:t>
      </w:r>
      <w:bookmarkEnd w:id="68"/>
      <w:bookmarkEnd w:id="69"/>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3260"/>
        <w:gridCol w:w="2410"/>
        <w:gridCol w:w="2041"/>
      </w:tblGrid>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326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债券品种</w:t>
            </w:r>
          </w:p>
        </w:tc>
        <w:tc>
          <w:tcPr>
            <w:tcW w:w="2410" w:type="dxa"/>
            <w:vAlign w:val="center"/>
          </w:tcPr>
          <w:p w:rsidR="001548F9" w:rsidRPr="00D46E57" w:rsidRDefault="001548F9" w:rsidP="00BD3F47">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2041"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1</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国家债券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2</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央行票据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3</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金融债券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3,466,446,188.91</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162.49</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其中：政策性金融债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2,092,033,142.57</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98.07</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4</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企业债券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5</w:t>
            </w:r>
          </w:p>
        </w:tc>
        <w:tc>
          <w:tcPr>
            <w:tcW w:w="3260" w:type="dxa"/>
            <w:vAlign w:val="center"/>
          </w:tcPr>
          <w:p w:rsidR="001548F9" w:rsidRPr="00D46E57" w:rsidRDefault="00EB0D3E" w:rsidP="0070173B">
            <w:pPr>
              <w:spacing w:before="29" w:line="360" w:lineRule="auto"/>
              <w:ind w:left="17"/>
              <w:jc w:val="left"/>
              <w:rPr>
                <w:rFonts w:eastAsiaTheme="minorEastAsia"/>
                <w:color w:val="000000"/>
                <w:szCs w:val="21"/>
              </w:rPr>
            </w:pPr>
            <w:r w:rsidRPr="00D46E57">
              <w:rPr>
                <w:rFonts w:eastAsiaTheme="minorEastAsia"/>
                <w:color w:val="000000"/>
                <w:szCs w:val="21"/>
              </w:rPr>
              <w:t>企业短期融资券</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6</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中期票据</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1548F9" w:rsidRPr="00D46E57" w:rsidTr="00723729">
        <w:tc>
          <w:tcPr>
            <w:tcW w:w="817"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7</w:t>
            </w:r>
          </w:p>
        </w:tc>
        <w:tc>
          <w:tcPr>
            <w:tcW w:w="3260" w:type="dxa"/>
            <w:vAlign w:val="center"/>
          </w:tcPr>
          <w:p w:rsidR="001548F9" w:rsidRPr="00D46E57" w:rsidRDefault="001548F9" w:rsidP="0070173B">
            <w:pPr>
              <w:spacing w:before="29" w:line="360" w:lineRule="auto"/>
              <w:ind w:left="17"/>
              <w:jc w:val="left"/>
              <w:rPr>
                <w:rFonts w:eastAsiaTheme="minorEastAsia"/>
                <w:color w:val="000000"/>
                <w:szCs w:val="21"/>
              </w:rPr>
            </w:pPr>
            <w:r w:rsidRPr="00D46E57">
              <w:rPr>
                <w:rFonts w:eastAsiaTheme="minorEastAsia"/>
                <w:color w:val="000000"/>
                <w:szCs w:val="21"/>
              </w:rPr>
              <w:t>可转债</w:t>
            </w:r>
            <w:r w:rsidR="006637A1" w:rsidRPr="00D46E57">
              <w:rPr>
                <w:rFonts w:eastAsiaTheme="minorEastAsia" w:hint="eastAsia"/>
                <w:color w:val="000000"/>
                <w:szCs w:val="21"/>
              </w:rPr>
              <w:t>（可交换债）</w:t>
            </w:r>
          </w:p>
        </w:tc>
        <w:tc>
          <w:tcPr>
            <w:tcW w:w="2410"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1548F9" w:rsidRPr="00D46E57" w:rsidRDefault="001548F9" w:rsidP="0070173B">
            <w:pPr>
              <w:spacing w:before="29" w:line="360" w:lineRule="auto"/>
              <w:ind w:left="17"/>
              <w:jc w:val="right"/>
              <w:rPr>
                <w:rFonts w:eastAsiaTheme="minorEastAsia"/>
                <w:szCs w:val="21"/>
              </w:rPr>
            </w:pPr>
            <w:r w:rsidRPr="00D46E57">
              <w:rPr>
                <w:rFonts w:eastAsiaTheme="minorEastAsia"/>
                <w:szCs w:val="21"/>
              </w:rPr>
              <w:t>-</w:t>
            </w:r>
          </w:p>
        </w:tc>
      </w:tr>
      <w:tr w:rsidR="00E946F5" w:rsidRPr="00D46E57" w:rsidTr="00723729">
        <w:tc>
          <w:tcPr>
            <w:tcW w:w="817" w:type="dxa"/>
            <w:vAlign w:val="center"/>
          </w:tcPr>
          <w:p w:rsidR="00E946F5" w:rsidRPr="00D46E57" w:rsidRDefault="00E946F5" w:rsidP="00E946F5">
            <w:pPr>
              <w:spacing w:before="29" w:line="360" w:lineRule="auto"/>
              <w:ind w:left="17"/>
              <w:jc w:val="center"/>
              <w:rPr>
                <w:rFonts w:eastAsiaTheme="minorEastAsia"/>
                <w:color w:val="000000"/>
                <w:szCs w:val="21"/>
              </w:rPr>
            </w:pPr>
            <w:r w:rsidRPr="00D46E57">
              <w:rPr>
                <w:rFonts w:eastAsiaTheme="minorEastAsia" w:hint="eastAsia"/>
                <w:color w:val="000000"/>
                <w:szCs w:val="21"/>
              </w:rPr>
              <w:t>8</w:t>
            </w:r>
          </w:p>
        </w:tc>
        <w:tc>
          <w:tcPr>
            <w:tcW w:w="3260" w:type="dxa"/>
            <w:vAlign w:val="center"/>
          </w:tcPr>
          <w:p w:rsidR="00E946F5" w:rsidRPr="00D46E57" w:rsidRDefault="00E946F5" w:rsidP="00E946F5">
            <w:pPr>
              <w:spacing w:before="29" w:line="360" w:lineRule="auto"/>
              <w:ind w:left="17"/>
              <w:jc w:val="left"/>
              <w:rPr>
                <w:rFonts w:eastAsiaTheme="minorEastAsia"/>
                <w:color w:val="000000"/>
                <w:szCs w:val="21"/>
              </w:rPr>
            </w:pPr>
            <w:r w:rsidRPr="00D46E57">
              <w:rPr>
                <w:rFonts w:eastAsiaTheme="minorEastAsia" w:hint="eastAsia"/>
                <w:color w:val="000000"/>
                <w:szCs w:val="21"/>
              </w:rPr>
              <w:t>同业存单</w:t>
            </w:r>
          </w:p>
        </w:tc>
        <w:tc>
          <w:tcPr>
            <w:tcW w:w="2410"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w:t>
            </w:r>
          </w:p>
        </w:tc>
        <w:tc>
          <w:tcPr>
            <w:tcW w:w="2041" w:type="dxa"/>
            <w:vAlign w:val="center"/>
          </w:tcPr>
          <w:p w:rsidR="00E946F5" w:rsidRPr="00D46E57" w:rsidRDefault="00E946F5" w:rsidP="00E946F5">
            <w:pPr>
              <w:spacing w:before="29" w:line="360" w:lineRule="auto"/>
              <w:ind w:left="17"/>
              <w:jc w:val="right"/>
              <w:rPr>
                <w:rFonts w:eastAsiaTheme="minorEastAsia"/>
                <w:color w:val="000000"/>
                <w:szCs w:val="21"/>
              </w:rPr>
            </w:pPr>
            <w:r w:rsidRPr="00D46E57">
              <w:rPr>
                <w:rFonts w:eastAsiaTheme="minorEastAsia" w:hint="eastAsia"/>
                <w:color w:val="000000"/>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9</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其他</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w:t>
            </w:r>
          </w:p>
        </w:tc>
      </w:tr>
      <w:tr w:rsidR="00E946F5" w:rsidRPr="00D46E57" w:rsidTr="00723729">
        <w:tc>
          <w:tcPr>
            <w:tcW w:w="817" w:type="dxa"/>
            <w:vAlign w:val="center"/>
          </w:tcPr>
          <w:p w:rsidR="00E946F5" w:rsidRPr="00D46E57" w:rsidRDefault="00E946F5" w:rsidP="0070173B">
            <w:pPr>
              <w:spacing w:before="29" w:line="360" w:lineRule="auto"/>
              <w:ind w:left="17"/>
              <w:jc w:val="center"/>
              <w:rPr>
                <w:rFonts w:eastAsiaTheme="minorEastAsia"/>
                <w:color w:val="000000"/>
                <w:szCs w:val="21"/>
              </w:rPr>
            </w:pPr>
            <w:r w:rsidRPr="00D46E57">
              <w:rPr>
                <w:rFonts w:eastAsiaTheme="minorEastAsia"/>
                <w:color w:val="000000"/>
                <w:szCs w:val="21"/>
              </w:rPr>
              <w:t>10</w:t>
            </w:r>
          </w:p>
        </w:tc>
        <w:tc>
          <w:tcPr>
            <w:tcW w:w="3260" w:type="dxa"/>
            <w:vAlign w:val="center"/>
          </w:tcPr>
          <w:p w:rsidR="00E946F5" w:rsidRPr="00D46E57" w:rsidRDefault="00E946F5" w:rsidP="0070173B">
            <w:pPr>
              <w:spacing w:before="29" w:line="360" w:lineRule="auto"/>
              <w:ind w:left="17"/>
              <w:jc w:val="left"/>
              <w:rPr>
                <w:rFonts w:eastAsiaTheme="minorEastAsia"/>
                <w:color w:val="000000"/>
                <w:szCs w:val="21"/>
              </w:rPr>
            </w:pPr>
            <w:r w:rsidRPr="00D46E57">
              <w:rPr>
                <w:rFonts w:eastAsiaTheme="minorEastAsia"/>
                <w:color w:val="000000"/>
                <w:szCs w:val="21"/>
              </w:rPr>
              <w:t>合计</w:t>
            </w:r>
          </w:p>
        </w:tc>
        <w:tc>
          <w:tcPr>
            <w:tcW w:w="2410"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3,466,446,188.91</w:t>
            </w:r>
          </w:p>
        </w:tc>
        <w:tc>
          <w:tcPr>
            <w:tcW w:w="2041" w:type="dxa"/>
            <w:vAlign w:val="center"/>
          </w:tcPr>
          <w:p w:rsidR="00E946F5" w:rsidRPr="00D46E57" w:rsidRDefault="00E946F5" w:rsidP="0070173B">
            <w:pPr>
              <w:spacing w:before="29" w:line="360" w:lineRule="auto"/>
              <w:ind w:left="17"/>
              <w:jc w:val="right"/>
              <w:rPr>
                <w:rFonts w:eastAsiaTheme="minorEastAsia"/>
                <w:szCs w:val="21"/>
              </w:rPr>
            </w:pPr>
            <w:r w:rsidRPr="00D46E57">
              <w:rPr>
                <w:rFonts w:eastAsiaTheme="minorEastAsia"/>
                <w:szCs w:val="21"/>
              </w:rPr>
              <w:t>162.49</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0" w:name="_Toc81224862"/>
      <w:r w:rsidRPr="00D46E57">
        <w:rPr>
          <w:rFonts w:ascii="Times New Roman" w:eastAsiaTheme="minorEastAsia" w:hAnsi="Times New Roman"/>
          <w:kern w:val="0"/>
          <w:sz w:val="21"/>
          <w:szCs w:val="21"/>
        </w:rPr>
        <w:t>7.6</w:t>
      </w:r>
      <w:bookmarkStart w:id="71" w:name="_Toc234814105"/>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的前五名债券投资明细</w:t>
      </w:r>
      <w:bookmarkEnd w:id="71"/>
      <w:bookmarkEnd w:id="70"/>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52"/>
        <w:gridCol w:w="1310"/>
        <w:gridCol w:w="1282"/>
        <w:gridCol w:w="1426"/>
        <w:gridCol w:w="1646"/>
        <w:gridCol w:w="1612"/>
      </w:tblGrid>
      <w:tr w:rsidR="001548F9" w:rsidRPr="00D46E57" w:rsidTr="00723729">
        <w:tc>
          <w:tcPr>
            <w:tcW w:w="125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序号</w:t>
            </w:r>
          </w:p>
        </w:tc>
        <w:tc>
          <w:tcPr>
            <w:tcW w:w="1310"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债券代码</w:t>
            </w:r>
          </w:p>
        </w:tc>
        <w:tc>
          <w:tcPr>
            <w:tcW w:w="128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债券名称</w:t>
            </w:r>
          </w:p>
        </w:tc>
        <w:tc>
          <w:tcPr>
            <w:tcW w:w="1426"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数量</w:t>
            </w:r>
            <w:r w:rsidRPr="00D46E57">
              <w:rPr>
                <w:rFonts w:eastAsiaTheme="minorEastAsia"/>
                <w:color w:val="000000"/>
                <w:szCs w:val="21"/>
              </w:rPr>
              <w:t>(</w:t>
            </w:r>
            <w:r w:rsidRPr="00D46E57">
              <w:rPr>
                <w:rFonts w:eastAsiaTheme="minorEastAsia"/>
                <w:color w:val="000000"/>
                <w:szCs w:val="21"/>
              </w:rPr>
              <w:t>张</w:t>
            </w:r>
            <w:r w:rsidRPr="00D46E57">
              <w:rPr>
                <w:rFonts w:eastAsiaTheme="minorEastAsia"/>
                <w:color w:val="000000"/>
                <w:szCs w:val="21"/>
              </w:rPr>
              <w:t>)</w:t>
            </w:r>
          </w:p>
        </w:tc>
        <w:tc>
          <w:tcPr>
            <w:tcW w:w="1646" w:type="dxa"/>
            <w:vAlign w:val="center"/>
          </w:tcPr>
          <w:p w:rsidR="001548F9" w:rsidRPr="00D46E57" w:rsidRDefault="001548F9" w:rsidP="00B96962">
            <w:pPr>
              <w:spacing w:before="29" w:line="360" w:lineRule="auto"/>
              <w:ind w:left="17"/>
              <w:jc w:val="center"/>
              <w:rPr>
                <w:rFonts w:eastAsiaTheme="minorEastAsia"/>
                <w:color w:val="000000"/>
                <w:szCs w:val="21"/>
              </w:rPr>
            </w:pPr>
            <w:r w:rsidRPr="00D46E57">
              <w:rPr>
                <w:rFonts w:eastAsiaTheme="minorEastAsia"/>
                <w:color w:val="000000"/>
                <w:szCs w:val="21"/>
              </w:rPr>
              <w:t>公允价值</w:t>
            </w:r>
          </w:p>
        </w:tc>
        <w:tc>
          <w:tcPr>
            <w:tcW w:w="1612" w:type="dxa"/>
            <w:vAlign w:val="center"/>
          </w:tcPr>
          <w:p w:rsidR="001548F9" w:rsidRPr="00D46E57" w:rsidRDefault="001548F9" w:rsidP="0070173B">
            <w:pPr>
              <w:spacing w:before="29" w:line="360" w:lineRule="auto"/>
              <w:ind w:left="17"/>
              <w:jc w:val="center"/>
              <w:rPr>
                <w:rFonts w:eastAsiaTheme="minorEastAsia"/>
                <w:color w:val="000000"/>
                <w:szCs w:val="21"/>
              </w:rPr>
            </w:pPr>
            <w:r w:rsidRPr="00D46E57">
              <w:rPr>
                <w:rFonts w:eastAsiaTheme="minorEastAsia"/>
                <w:color w:val="000000"/>
                <w:szCs w:val="21"/>
              </w:rPr>
              <w:t>占基金资产净值比例</w:t>
            </w:r>
            <w:r w:rsidRPr="00D46E57">
              <w:rPr>
                <w:rFonts w:eastAsiaTheme="minorEastAsia"/>
                <w:color w:val="000000"/>
                <w:szCs w:val="21"/>
              </w:rPr>
              <w:t>(</w:t>
            </w:r>
            <w:r w:rsidRPr="00D46E57">
              <w:rPr>
                <w:rFonts w:eastAsiaTheme="minorEastAsia"/>
                <w:color w:val="000000"/>
                <w:szCs w:val="21"/>
              </w:rPr>
              <w:t>％</w:t>
            </w:r>
            <w:r w:rsidRPr="00D46E57">
              <w:rPr>
                <w:rFonts w:eastAsiaTheme="minorEastAsia"/>
                <w:color w:val="000000"/>
                <w:szCs w:val="21"/>
              </w:rPr>
              <w:t>)</w:t>
            </w:r>
          </w:p>
        </w:tc>
      </w:tr>
      <w:tr w:rsidR="00E925BC">
        <w:tc>
          <w:tcPr>
            <w:tcW w:w="1252" w:type="dxa"/>
            <w:vAlign w:val="center"/>
          </w:tcPr>
          <w:p w:rsidR="00E925BC" w:rsidRDefault="00724804">
            <w:pPr>
              <w:jc w:val="center"/>
            </w:pPr>
            <w:r>
              <w:rPr>
                <w:rFonts w:eastAsiaTheme="minorEastAsia"/>
                <w:color w:val="000000"/>
                <w:szCs w:val="21"/>
              </w:rPr>
              <w:t>1</w:t>
            </w:r>
          </w:p>
        </w:tc>
        <w:tc>
          <w:tcPr>
            <w:tcW w:w="1310" w:type="dxa"/>
            <w:vAlign w:val="center"/>
          </w:tcPr>
          <w:p w:rsidR="00E925BC" w:rsidRDefault="00724804">
            <w:pPr>
              <w:jc w:val="center"/>
            </w:pPr>
            <w:r>
              <w:rPr>
                <w:rFonts w:eastAsiaTheme="minorEastAsia"/>
                <w:color w:val="000000"/>
                <w:szCs w:val="21"/>
              </w:rPr>
              <w:t>160417</w:t>
            </w:r>
          </w:p>
        </w:tc>
        <w:tc>
          <w:tcPr>
            <w:tcW w:w="1282" w:type="dxa"/>
            <w:vAlign w:val="center"/>
          </w:tcPr>
          <w:p w:rsidR="00E925BC" w:rsidRDefault="00724804">
            <w:pPr>
              <w:jc w:val="center"/>
            </w:pPr>
            <w:r>
              <w:rPr>
                <w:rFonts w:eastAsiaTheme="minorEastAsia"/>
                <w:color w:val="000000"/>
                <w:szCs w:val="21"/>
              </w:rPr>
              <w:t>16</w:t>
            </w:r>
            <w:r>
              <w:rPr>
                <w:rFonts w:eastAsiaTheme="minorEastAsia"/>
                <w:color w:val="000000"/>
                <w:szCs w:val="21"/>
              </w:rPr>
              <w:t>农发</w:t>
            </w:r>
            <w:r>
              <w:rPr>
                <w:rFonts w:eastAsiaTheme="minorEastAsia"/>
                <w:color w:val="000000"/>
                <w:szCs w:val="21"/>
              </w:rPr>
              <w:t>17</w:t>
            </w:r>
          </w:p>
        </w:tc>
        <w:tc>
          <w:tcPr>
            <w:tcW w:w="1426" w:type="dxa"/>
            <w:vAlign w:val="center"/>
          </w:tcPr>
          <w:p w:rsidR="00E925BC" w:rsidRDefault="00724804">
            <w:pPr>
              <w:jc w:val="right"/>
            </w:pPr>
            <w:r>
              <w:rPr>
                <w:rFonts w:eastAsiaTheme="minorEastAsia"/>
                <w:color w:val="000000"/>
                <w:szCs w:val="21"/>
              </w:rPr>
              <w:t>10,150,000</w:t>
            </w:r>
          </w:p>
        </w:tc>
        <w:tc>
          <w:tcPr>
            <w:tcW w:w="1646" w:type="dxa"/>
            <w:vAlign w:val="center"/>
          </w:tcPr>
          <w:p w:rsidR="00E925BC" w:rsidRDefault="00724804">
            <w:pPr>
              <w:jc w:val="right"/>
            </w:pPr>
            <w:r>
              <w:rPr>
                <w:rFonts w:eastAsiaTheme="minorEastAsia"/>
                <w:color w:val="000000"/>
                <w:szCs w:val="21"/>
              </w:rPr>
              <w:t>1,023,727,340.65</w:t>
            </w:r>
          </w:p>
        </w:tc>
        <w:tc>
          <w:tcPr>
            <w:tcW w:w="1612" w:type="dxa"/>
            <w:vAlign w:val="center"/>
          </w:tcPr>
          <w:p w:rsidR="00E925BC" w:rsidRDefault="00724804">
            <w:pPr>
              <w:jc w:val="right"/>
            </w:pPr>
            <w:r>
              <w:rPr>
                <w:rFonts w:eastAsiaTheme="minorEastAsia"/>
                <w:color w:val="000000"/>
                <w:szCs w:val="21"/>
              </w:rPr>
              <w:t>47.99</w:t>
            </w:r>
          </w:p>
        </w:tc>
      </w:tr>
      <w:tr w:rsidR="00E925BC">
        <w:tc>
          <w:tcPr>
            <w:tcW w:w="1252" w:type="dxa"/>
            <w:vAlign w:val="center"/>
          </w:tcPr>
          <w:p w:rsidR="00E925BC" w:rsidRDefault="00724804">
            <w:pPr>
              <w:jc w:val="center"/>
            </w:pPr>
            <w:r>
              <w:rPr>
                <w:rFonts w:eastAsiaTheme="minorEastAsia"/>
                <w:color w:val="000000"/>
                <w:szCs w:val="21"/>
              </w:rPr>
              <w:t>2</w:t>
            </w:r>
          </w:p>
        </w:tc>
        <w:tc>
          <w:tcPr>
            <w:tcW w:w="1310" w:type="dxa"/>
            <w:vAlign w:val="center"/>
          </w:tcPr>
          <w:p w:rsidR="00E925BC" w:rsidRDefault="00724804">
            <w:pPr>
              <w:jc w:val="center"/>
            </w:pPr>
            <w:r>
              <w:rPr>
                <w:rFonts w:eastAsiaTheme="minorEastAsia"/>
                <w:color w:val="000000"/>
                <w:szCs w:val="21"/>
              </w:rPr>
              <w:t>200402</w:t>
            </w:r>
          </w:p>
        </w:tc>
        <w:tc>
          <w:tcPr>
            <w:tcW w:w="1282" w:type="dxa"/>
            <w:vAlign w:val="center"/>
          </w:tcPr>
          <w:p w:rsidR="00E925BC" w:rsidRDefault="00724804">
            <w:pPr>
              <w:jc w:val="center"/>
            </w:pPr>
            <w:r>
              <w:rPr>
                <w:rFonts w:eastAsiaTheme="minorEastAsia"/>
                <w:color w:val="000000"/>
                <w:szCs w:val="21"/>
              </w:rPr>
              <w:t>20</w:t>
            </w:r>
            <w:r>
              <w:rPr>
                <w:rFonts w:eastAsiaTheme="minorEastAsia"/>
                <w:color w:val="000000"/>
                <w:szCs w:val="21"/>
              </w:rPr>
              <w:t>农发</w:t>
            </w:r>
            <w:r>
              <w:rPr>
                <w:rFonts w:eastAsiaTheme="minorEastAsia"/>
                <w:color w:val="000000"/>
                <w:szCs w:val="21"/>
              </w:rPr>
              <w:t>02</w:t>
            </w:r>
          </w:p>
        </w:tc>
        <w:tc>
          <w:tcPr>
            <w:tcW w:w="1426" w:type="dxa"/>
            <w:vAlign w:val="center"/>
          </w:tcPr>
          <w:p w:rsidR="00E925BC" w:rsidRDefault="00724804">
            <w:pPr>
              <w:jc w:val="right"/>
            </w:pPr>
            <w:r>
              <w:rPr>
                <w:rFonts w:eastAsiaTheme="minorEastAsia"/>
                <w:color w:val="000000"/>
                <w:szCs w:val="21"/>
              </w:rPr>
              <w:t>8,900,000</w:t>
            </w:r>
          </w:p>
        </w:tc>
        <w:tc>
          <w:tcPr>
            <w:tcW w:w="1646" w:type="dxa"/>
            <w:vAlign w:val="center"/>
          </w:tcPr>
          <w:p w:rsidR="00E925BC" w:rsidRDefault="00724804">
            <w:pPr>
              <w:jc w:val="right"/>
            </w:pPr>
            <w:r>
              <w:rPr>
                <w:rFonts w:eastAsiaTheme="minorEastAsia"/>
                <w:color w:val="000000"/>
                <w:szCs w:val="21"/>
              </w:rPr>
              <w:t>877,710,677.81</w:t>
            </w:r>
          </w:p>
        </w:tc>
        <w:tc>
          <w:tcPr>
            <w:tcW w:w="1612" w:type="dxa"/>
            <w:vAlign w:val="center"/>
          </w:tcPr>
          <w:p w:rsidR="00E925BC" w:rsidRDefault="00724804">
            <w:pPr>
              <w:jc w:val="right"/>
            </w:pPr>
            <w:r>
              <w:rPr>
                <w:rFonts w:eastAsiaTheme="minorEastAsia"/>
                <w:color w:val="000000"/>
                <w:szCs w:val="21"/>
              </w:rPr>
              <w:t>41.14</w:t>
            </w:r>
          </w:p>
        </w:tc>
      </w:tr>
      <w:tr w:rsidR="00E925BC">
        <w:tc>
          <w:tcPr>
            <w:tcW w:w="1252" w:type="dxa"/>
            <w:vAlign w:val="center"/>
          </w:tcPr>
          <w:p w:rsidR="00E925BC" w:rsidRDefault="00724804">
            <w:pPr>
              <w:jc w:val="center"/>
            </w:pPr>
            <w:r>
              <w:rPr>
                <w:rFonts w:eastAsiaTheme="minorEastAsia"/>
                <w:color w:val="000000"/>
                <w:szCs w:val="21"/>
              </w:rPr>
              <w:t>3</w:t>
            </w:r>
          </w:p>
        </w:tc>
        <w:tc>
          <w:tcPr>
            <w:tcW w:w="1310" w:type="dxa"/>
            <w:vAlign w:val="center"/>
          </w:tcPr>
          <w:p w:rsidR="00E925BC" w:rsidRDefault="00724804">
            <w:pPr>
              <w:jc w:val="center"/>
            </w:pPr>
            <w:r>
              <w:rPr>
                <w:rFonts w:eastAsiaTheme="minorEastAsia"/>
                <w:color w:val="000000"/>
                <w:szCs w:val="21"/>
              </w:rPr>
              <w:t>2028008</w:t>
            </w:r>
          </w:p>
        </w:tc>
        <w:tc>
          <w:tcPr>
            <w:tcW w:w="1282" w:type="dxa"/>
            <w:vAlign w:val="center"/>
          </w:tcPr>
          <w:p w:rsidR="00E925BC" w:rsidRDefault="00724804">
            <w:pPr>
              <w:jc w:val="center"/>
            </w:pPr>
            <w:r>
              <w:rPr>
                <w:rFonts w:eastAsiaTheme="minorEastAsia"/>
                <w:color w:val="000000"/>
                <w:szCs w:val="21"/>
              </w:rPr>
              <w:t>20</w:t>
            </w:r>
            <w:r>
              <w:rPr>
                <w:rFonts w:eastAsiaTheme="minorEastAsia"/>
                <w:color w:val="000000"/>
                <w:szCs w:val="21"/>
              </w:rPr>
              <w:t>民生银行小微债</w:t>
            </w:r>
            <w:r>
              <w:rPr>
                <w:rFonts w:eastAsiaTheme="minorEastAsia"/>
                <w:color w:val="000000"/>
                <w:szCs w:val="21"/>
              </w:rPr>
              <w:t>01</w:t>
            </w:r>
          </w:p>
        </w:tc>
        <w:tc>
          <w:tcPr>
            <w:tcW w:w="1426" w:type="dxa"/>
            <w:vAlign w:val="center"/>
          </w:tcPr>
          <w:p w:rsidR="00E925BC" w:rsidRDefault="00724804">
            <w:pPr>
              <w:jc w:val="right"/>
            </w:pPr>
            <w:r>
              <w:rPr>
                <w:rFonts w:eastAsiaTheme="minorEastAsia"/>
                <w:color w:val="000000"/>
                <w:szCs w:val="21"/>
              </w:rPr>
              <w:t>1,900,000</w:t>
            </w:r>
          </w:p>
        </w:tc>
        <w:tc>
          <w:tcPr>
            <w:tcW w:w="1646" w:type="dxa"/>
            <w:vAlign w:val="center"/>
          </w:tcPr>
          <w:p w:rsidR="00E925BC" w:rsidRDefault="00724804">
            <w:pPr>
              <w:jc w:val="right"/>
            </w:pPr>
            <w:r>
              <w:rPr>
                <w:rFonts w:eastAsiaTheme="minorEastAsia"/>
                <w:color w:val="000000"/>
                <w:szCs w:val="21"/>
              </w:rPr>
              <w:t>191,608,019.60</w:t>
            </w:r>
          </w:p>
        </w:tc>
        <w:tc>
          <w:tcPr>
            <w:tcW w:w="1612" w:type="dxa"/>
            <w:vAlign w:val="center"/>
          </w:tcPr>
          <w:p w:rsidR="00E925BC" w:rsidRDefault="00724804">
            <w:pPr>
              <w:jc w:val="right"/>
            </w:pPr>
            <w:r>
              <w:rPr>
                <w:rFonts w:eastAsiaTheme="minorEastAsia"/>
                <w:color w:val="000000"/>
                <w:szCs w:val="21"/>
              </w:rPr>
              <w:t>8.98</w:t>
            </w:r>
          </w:p>
        </w:tc>
      </w:tr>
      <w:tr w:rsidR="00E925BC">
        <w:tc>
          <w:tcPr>
            <w:tcW w:w="1252" w:type="dxa"/>
            <w:vAlign w:val="center"/>
          </w:tcPr>
          <w:p w:rsidR="00E925BC" w:rsidRDefault="00724804">
            <w:pPr>
              <w:jc w:val="center"/>
            </w:pPr>
            <w:r>
              <w:rPr>
                <w:rFonts w:eastAsiaTheme="minorEastAsia"/>
                <w:color w:val="000000"/>
                <w:szCs w:val="21"/>
              </w:rPr>
              <w:t>4</w:t>
            </w:r>
          </w:p>
        </w:tc>
        <w:tc>
          <w:tcPr>
            <w:tcW w:w="1310" w:type="dxa"/>
            <w:vAlign w:val="center"/>
          </w:tcPr>
          <w:p w:rsidR="00E925BC" w:rsidRDefault="00724804">
            <w:pPr>
              <w:jc w:val="center"/>
            </w:pPr>
            <w:r>
              <w:rPr>
                <w:rFonts w:eastAsiaTheme="minorEastAsia"/>
                <w:color w:val="000000"/>
                <w:szCs w:val="21"/>
              </w:rPr>
              <w:t>2028015</w:t>
            </w:r>
          </w:p>
        </w:tc>
        <w:tc>
          <w:tcPr>
            <w:tcW w:w="1282" w:type="dxa"/>
            <w:vAlign w:val="center"/>
          </w:tcPr>
          <w:p w:rsidR="00E925BC" w:rsidRDefault="00724804">
            <w:pPr>
              <w:jc w:val="center"/>
            </w:pPr>
            <w:r>
              <w:rPr>
                <w:rFonts w:eastAsiaTheme="minorEastAsia"/>
                <w:color w:val="000000"/>
                <w:szCs w:val="21"/>
              </w:rPr>
              <w:t>20</w:t>
            </w:r>
            <w:r>
              <w:rPr>
                <w:rFonts w:eastAsiaTheme="minorEastAsia"/>
                <w:color w:val="000000"/>
                <w:szCs w:val="21"/>
              </w:rPr>
              <w:t>兴业银行小微债</w:t>
            </w:r>
            <w:r>
              <w:rPr>
                <w:rFonts w:eastAsiaTheme="minorEastAsia"/>
                <w:color w:val="000000"/>
                <w:szCs w:val="21"/>
              </w:rPr>
              <w:t>01</w:t>
            </w:r>
          </w:p>
        </w:tc>
        <w:tc>
          <w:tcPr>
            <w:tcW w:w="1426" w:type="dxa"/>
            <w:vAlign w:val="center"/>
          </w:tcPr>
          <w:p w:rsidR="00E925BC" w:rsidRDefault="00724804">
            <w:pPr>
              <w:jc w:val="right"/>
            </w:pPr>
            <w:r>
              <w:rPr>
                <w:rFonts w:eastAsiaTheme="minorEastAsia"/>
                <w:color w:val="000000"/>
                <w:szCs w:val="21"/>
              </w:rPr>
              <w:t>1,700,000</w:t>
            </w:r>
          </w:p>
        </w:tc>
        <w:tc>
          <w:tcPr>
            <w:tcW w:w="1646" w:type="dxa"/>
            <w:vAlign w:val="center"/>
          </w:tcPr>
          <w:p w:rsidR="00E925BC" w:rsidRDefault="00724804">
            <w:pPr>
              <w:jc w:val="right"/>
            </w:pPr>
            <w:r>
              <w:rPr>
                <w:rFonts w:eastAsiaTheme="minorEastAsia"/>
                <w:color w:val="000000"/>
                <w:szCs w:val="21"/>
              </w:rPr>
              <w:t>169,588,639.37</w:t>
            </w:r>
          </w:p>
        </w:tc>
        <w:tc>
          <w:tcPr>
            <w:tcW w:w="1612" w:type="dxa"/>
            <w:vAlign w:val="center"/>
          </w:tcPr>
          <w:p w:rsidR="00E925BC" w:rsidRDefault="00724804">
            <w:pPr>
              <w:jc w:val="right"/>
            </w:pPr>
            <w:r>
              <w:rPr>
                <w:rFonts w:eastAsiaTheme="minorEastAsia"/>
                <w:color w:val="000000"/>
                <w:szCs w:val="21"/>
              </w:rPr>
              <w:t>7.95</w:t>
            </w:r>
          </w:p>
        </w:tc>
      </w:tr>
      <w:tr w:rsidR="00E925BC">
        <w:tc>
          <w:tcPr>
            <w:tcW w:w="1252" w:type="dxa"/>
            <w:vAlign w:val="center"/>
          </w:tcPr>
          <w:p w:rsidR="00E925BC" w:rsidRDefault="00724804">
            <w:pPr>
              <w:jc w:val="center"/>
            </w:pPr>
            <w:r>
              <w:rPr>
                <w:rFonts w:eastAsiaTheme="minorEastAsia"/>
                <w:color w:val="000000"/>
                <w:szCs w:val="21"/>
              </w:rPr>
              <w:t>5</w:t>
            </w:r>
          </w:p>
        </w:tc>
        <w:tc>
          <w:tcPr>
            <w:tcW w:w="1310" w:type="dxa"/>
            <w:vAlign w:val="center"/>
          </w:tcPr>
          <w:p w:rsidR="00E925BC" w:rsidRDefault="00724804">
            <w:pPr>
              <w:jc w:val="center"/>
            </w:pPr>
            <w:r>
              <w:rPr>
                <w:rFonts w:eastAsiaTheme="minorEastAsia"/>
                <w:color w:val="000000"/>
                <w:szCs w:val="21"/>
              </w:rPr>
              <w:t>1820013</w:t>
            </w:r>
          </w:p>
        </w:tc>
        <w:tc>
          <w:tcPr>
            <w:tcW w:w="1282" w:type="dxa"/>
            <w:vAlign w:val="center"/>
          </w:tcPr>
          <w:p w:rsidR="00E925BC" w:rsidRDefault="00724804">
            <w:pPr>
              <w:jc w:val="center"/>
            </w:pPr>
            <w:r>
              <w:rPr>
                <w:rFonts w:eastAsiaTheme="minorEastAsia"/>
                <w:color w:val="000000"/>
                <w:szCs w:val="21"/>
              </w:rPr>
              <w:t>18</w:t>
            </w:r>
            <w:r>
              <w:rPr>
                <w:rFonts w:eastAsiaTheme="minorEastAsia"/>
                <w:color w:val="000000"/>
                <w:szCs w:val="21"/>
              </w:rPr>
              <w:t>江苏银</w:t>
            </w:r>
            <w:r>
              <w:rPr>
                <w:rFonts w:eastAsiaTheme="minorEastAsia"/>
                <w:color w:val="000000"/>
                <w:szCs w:val="21"/>
              </w:rPr>
              <w:lastRenderedPageBreak/>
              <w:t>行</w:t>
            </w:r>
            <w:r>
              <w:rPr>
                <w:rFonts w:eastAsiaTheme="minorEastAsia"/>
                <w:color w:val="000000"/>
                <w:szCs w:val="21"/>
              </w:rPr>
              <w:t>01</w:t>
            </w:r>
          </w:p>
        </w:tc>
        <w:tc>
          <w:tcPr>
            <w:tcW w:w="1426" w:type="dxa"/>
            <w:vAlign w:val="center"/>
          </w:tcPr>
          <w:p w:rsidR="00E925BC" w:rsidRDefault="00724804">
            <w:pPr>
              <w:jc w:val="right"/>
            </w:pPr>
            <w:r>
              <w:rPr>
                <w:rFonts w:eastAsiaTheme="minorEastAsia"/>
                <w:color w:val="000000"/>
                <w:szCs w:val="21"/>
              </w:rPr>
              <w:lastRenderedPageBreak/>
              <w:t>1,300,000</w:t>
            </w:r>
          </w:p>
        </w:tc>
        <w:tc>
          <w:tcPr>
            <w:tcW w:w="1646" w:type="dxa"/>
            <w:vAlign w:val="center"/>
          </w:tcPr>
          <w:p w:rsidR="00E925BC" w:rsidRDefault="00724804">
            <w:pPr>
              <w:jc w:val="right"/>
            </w:pPr>
            <w:r>
              <w:rPr>
                <w:rFonts w:eastAsiaTheme="minorEastAsia"/>
                <w:color w:val="000000"/>
                <w:szCs w:val="21"/>
              </w:rPr>
              <w:t>135,782,146.24</w:t>
            </w:r>
          </w:p>
        </w:tc>
        <w:tc>
          <w:tcPr>
            <w:tcW w:w="1612" w:type="dxa"/>
            <w:vAlign w:val="center"/>
          </w:tcPr>
          <w:p w:rsidR="00E925BC" w:rsidRDefault="00724804">
            <w:pPr>
              <w:jc w:val="right"/>
            </w:pPr>
            <w:r>
              <w:rPr>
                <w:rFonts w:eastAsiaTheme="minorEastAsia"/>
                <w:color w:val="000000"/>
                <w:szCs w:val="21"/>
              </w:rPr>
              <w:t>6.36</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2" w:name="_Toc81224863"/>
      <w:r w:rsidRPr="00D46E57">
        <w:rPr>
          <w:rFonts w:ascii="Times New Roman" w:eastAsiaTheme="minorEastAsia" w:hAnsi="Times New Roman"/>
          <w:kern w:val="0"/>
          <w:sz w:val="21"/>
          <w:szCs w:val="21"/>
        </w:rPr>
        <w:t xml:space="preserve">7.7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的所有资产支持证券投资明细</w:t>
      </w:r>
      <w:bookmarkEnd w:id="72"/>
    </w:p>
    <w:p w:rsidR="001548F9" w:rsidRPr="00D46E57" w:rsidRDefault="001548F9" w:rsidP="00723729">
      <w:pPr>
        <w:spacing w:line="360" w:lineRule="auto"/>
        <w:ind w:firstLineChars="200" w:firstLine="420"/>
        <w:jc w:val="left"/>
        <w:rPr>
          <w:rFonts w:eastAsiaTheme="minorEastAsia"/>
          <w:color w:val="000000"/>
          <w:szCs w:val="21"/>
        </w:rPr>
      </w:pPr>
      <w:r w:rsidRPr="00D46E57">
        <w:rPr>
          <w:rFonts w:eastAsiaTheme="minorEastAsia"/>
          <w:kern w:val="0"/>
          <w:szCs w:val="21"/>
        </w:rPr>
        <w:t>本基金本报告期末未持有资产支持证券。</w:t>
      </w:r>
    </w:p>
    <w:p w:rsidR="00232E3C" w:rsidRPr="00D46E57" w:rsidRDefault="00232E3C" w:rsidP="0068318A">
      <w:pPr>
        <w:pStyle w:val="20"/>
        <w:spacing w:beforeLines="100" w:before="312" w:after="0"/>
        <w:rPr>
          <w:rFonts w:ascii="Times New Roman" w:eastAsiaTheme="minorEastAsia" w:hAnsi="Times New Roman"/>
          <w:kern w:val="0"/>
          <w:sz w:val="21"/>
          <w:szCs w:val="21"/>
        </w:rPr>
      </w:pPr>
      <w:bookmarkStart w:id="73" w:name="_Toc81224864"/>
      <w:r w:rsidRPr="00D46E57">
        <w:rPr>
          <w:rFonts w:ascii="Times New Roman" w:eastAsiaTheme="minorEastAsia" w:hAnsi="Times New Roman"/>
          <w:kern w:val="0"/>
          <w:sz w:val="21"/>
          <w:szCs w:val="21"/>
        </w:rPr>
        <w:t xml:space="preserve">7.8 </w:t>
      </w:r>
      <w:r w:rsidRPr="00D46E57">
        <w:rPr>
          <w:rFonts w:ascii="Times New Roman" w:eastAsiaTheme="minorEastAsia" w:hAnsi="Times New Roman"/>
          <w:kern w:val="0"/>
          <w:sz w:val="21"/>
          <w:szCs w:val="21"/>
        </w:rPr>
        <w:t>报告期末按公允价值占基金资产净值比例大小排序的前五名贵金属投资明细</w:t>
      </w:r>
      <w:bookmarkEnd w:id="73"/>
    </w:p>
    <w:p w:rsidR="00232E3C" w:rsidRPr="00D46E57" w:rsidRDefault="00232E3C" w:rsidP="00723729">
      <w:pPr>
        <w:widowControl/>
        <w:spacing w:line="360" w:lineRule="auto"/>
        <w:ind w:firstLineChars="200" w:firstLine="420"/>
        <w:jc w:val="left"/>
        <w:rPr>
          <w:rFonts w:eastAsiaTheme="minorEastAsia"/>
          <w:szCs w:val="21"/>
        </w:rPr>
      </w:pPr>
      <w:r w:rsidRPr="00D46E57">
        <w:rPr>
          <w:rFonts w:eastAsiaTheme="minorEastAsia"/>
          <w:szCs w:val="21"/>
        </w:rPr>
        <w:t>本基金本报告期末未持有贵金属。</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4" w:name="_Toc81224865"/>
      <w:r w:rsidRPr="00D46E57">
        <w:rPr>
          <w:rFonts w:ascii="Times New Roman" w:eastAsiaTheme="minorEastAsia" w:hAnsi="Times New Roman"/>
          <w:kern w:val="0"/>
          <w:sz w:val="21"/>
          <w:szCs w:val="21"/>
        </w:rPr>
        <w:t xml:space="preserve">7.9 </w:t>
      </w:r>
      <w:r w:rsidRPr="00D46E57">
        <w:rPr>
          <w:rFonts w:ascii="Times New Roman" w:eastAsiaTheme="minorEastAsia" w:hAnsi="Times New Roman"/>
          <w:kern w:val="0"/>
          <w:sz w:val="21"/>
          <w:szCs w:val="21"/>
        </w:rPr>
        <w:t>期末按公允价值占基金资产净值比例大小排</w:t>
      </w:r>
      <w:r w:rsidR="00232E3C" w:rsidRPr="00D46E57">
        <w:rPr>
          <w:rFonts w:ascii="Times New Roman" w:eastAsiaTheme="minorEastAsia" w:hAnsi="Times New Roman"/>
          <w:kern w:val="0"/>
          <w:sz w:val="21"/>
          <w:szCs w:val="21"/>
        </w:rPr>
        <w:t>序</w:t>
      </w:r>
      <w:r w:rsidRPr="00D46E57">
        <w:rPr>
          <w:rFonts w:ascii="Times New Roman" w:eastAsiaTheme="minorEastAsia" w:hAnsi="Times New Roman"/>
          <w:kern w:val="0"/>
          <w:sz w:val="21"/>
          <w:szCs w:val="21"/>
        </w:rPr>
        <w:t>的前五名权证投资明细</w:t>
      </w:r>
      <w:bookmarkEnd w:id="74"/>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本基金本报告期末未持有权证。</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5" w:name="_Toc81224866"/>
      <w:r w:rsidRPr="00D46E57">
        <w:rPr>
          <w:rFonts w:ascii="Times New Roman" w:eastAsiaTheme="minorEastAsia" w:hAnsi="Times New Roman"/>
          <w:kern w:val="0"/>
          <w:sz w:val="21"/>
          <w:szCs w:val="21"/>
        </w:rPr>
        <w:t xml:space="preserve">7.10 </w:t>
      </w:r>
      <w:r w:rsidRPr="00D46E57">
        <w:rPr>
          <w:rFonts w:ascii="Times New Roman" w:eastAsiaTheme="minorEastAsia" w:hAnsi="Times New Roman"/>
          <w:kern w:val="0"/>
          <w:sz w:val="21"/>
          <w:szCs w:val="21"/>
        </w:rPr>
        <w:t>报告期末本基金投资的股指期货交易情况说明</w:t>
      </w:r>
      <w:bookmarkEnd w:id="75"/>
    </w:p>
    <w:p w:rsidR="001548F9" w:rsidRPr="00D46E57" w:rsidRDefault="001548F9" w:rsidP="006E0888">
      <w:pPr>
        <w:adjustRightInd w:val="0"/>
        <w:snapToGrid w:val="0"/>
        <w:spacing w:line="360" w:lineRule="auto"/>
        <w:rPr>
          <w:rFonts w:eastAsiaTheme="minorEastAsia"/>
          <w:b/>
          <w:szCs w:val="21"/>
        </w:rPr>
      </w:pPr>
      <w:r w:rsidRPr="00D46E57">
        <w:rPr>
          <w:rFonts w:eastAsiaTheme="minorEastAsia"/>
          <w:b/>
          <w:szCs w:val="21"/>
        </w:rPr>
        <w:t xml:space="preserve">7.10.1 </w:t>
      </w:r>
      <w:r w:rsidRPr="00D46E57">
        <w:rPr>
          <w:rFonts w:eastAsiaTheme="minorEastAsia"/>
          <w:b/>
          <w:szCs w:val="21"/>
        </w:rPr>
        <w:t>报告期末本基金投资的股指期货持仓和损益明细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本基金本报告期末未持有股指期货。</w:t>
      </w:r>
    </w:p>
    <w:p w:rsidR="00513DD2" w:rsidRPr="00D46E57" w:rsidRDefault="00513DD2" w:rsidP="0068318A">
      <w:pPr>
        <w:pStyle w:val="20"/>
        <w:spacing w:beforeLines="100" w:before="312" w:after="0"/>
        <w:rPr>
          <w:rFonts w:ascii="Times New Roman" w:eastAsiaTheme="minorEastAsia" w:hAnsi="Times New Roman"/>
          <w:kern w:val="0"/>
          <w:sz w:val="21"/>
          <w:szCs w:val="21"/>
        </w:rPr>
      </w:pPr>
      <w:bookmarkStart w:id="76" w:name="_Toc81224867"/>
      <w:r w:rsidRPr="00D46E57">
        <w:rPr>
          <w:rFonts w:ascii="Times New Roman" w:eastAsiaTheme="minorEastAsia" w:hAnsi="Times New Roman"/>
          <w:kern w:val="0"/>
          <w:sz w:val="21"/>
          <w:szCs w:val="21"/>
        </w:rPr>
        <w:t>7.11</w:t>
      </w:r>
      <w:r w:rsidR="00B32128">
        <w:rPr>
          <w:rFonts w:ascii="Times New Roman" w:eastAsiaTheme="minorEastAsia" w:hAnsi="Times New Roman"/>
          <w:kern w:val="0"/>
          <w:sz w:val="21"/>
          <w:szCs w:val="21"/>
        </w:rPr>
        <w:t xml:space="preserve"> </w:t>
      </w:r>
      <w:r w:rsidRPr="00D46E57">
        <w:rPr>
          <w:rFonts w:ascii="Times New Roman" w:eastAsiaTheme="minorEastAsia" w:hAnsi="Times New Roman"/>
          <w:kern w:val="0"/>
          <w:sz w:val="21"/>
          <w:szCs w:val="21"/>
        </w:rPr>
        <w:t>报告期末本基金投资的国债期货交易情况说明</w:t>
      </w:r>
      <w:bookmarkEnd w:id="76"/>
    </w:p>
    <w:p w:rsidR="00513DD2" w:rsidRPr="00D46E57" w:rsidRDefault="00513DD2" w:rsidP="006E0888">
      <w:pPr>
        <w:autoSpaceDE w:val="0"/>
        <w:autoSpaceDN w:val="0"/>
        <w:adjustRightInd w:val="0"/>
        <w:spacing w:line="360" w:lineRule="auto"/>
        <w:jc w:val="left"/>
        <w:rPr>
          <w:rFonts w:eastAsiaTheme="minorEastAsia"/>
          <w:b/>
          <w:szCs w:val="21"/>
        </w:rPr>
      </w:pPr>
      <w:r w:rsidRPr="00D46E57">
        <w:rPr>
          <w:rFonts w:eastAsiaTheme="minorEastAsia"/>
          <w:b/>
          <w:szCs w:val="21"/>
        </w:rPr>
        <w:t xml:space="preserve">7.11.1 </w:t>
      </w:r>
      <w:r w:rsidRPr="00D46E57">
        <w:rPr>
          <w:rFonts w:eastAsiaTheme="minorEastAsia"/>
          <w:b/>
          <w:szCs w:val="21"/>
        </w:rPr>
        <w:t>报告期末本基金投资的国债期货持仓和损益明细</w:t>
      </w:r>
    </w:p>
    <w:p w:rsidR="00513DD2" w:rsidRPr="00D46E57" w:rsidRDefault="00513DD2"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本基金本报告期末未持有国债期货。</w:t>
      </w:r>
    </w:p>
    <w:p w:rsidR="00FB5667" w:rsidRPr="00D46E57" w:rsidRDefault="00FB5667" w:rsidP="0068318A">
      <w:pPr>
        <w:pStyle w:val="20"/>
        <w:spacing w:beforeLines="100" w:before="312" w:after="0"/>
        <w:rPr>
          <w:rFonts w:ascii="Times New Roman" w:eastAsiaTheme="minorEastAsia" w:hAnsi="Times New Roman"/>
          <w:color w:val="000000" w:themeColor="text1"/>
          <w:kern w:val="0"/>
          <w:sz w:val="21"/>
          <w:szCs w:val="21"/>
        </w:rPr>
      </w:pPr>
      <w:bookmarkStart w:id="77" w:name="_Toc81224868"/>
      <w:r w:rsidRPr="00D46E57">
        <w:rPr>
          <w:rFonts w:ascii="Times New Roman" w:eastAsiaTheme="minorEastAsia" w:hAnsi="Times New Roman"/>
          <w:color w:val="000000" w:themeColor="text1"/>
          <w:kern w:val="0"/>
          <w:sz w:val="21"/>
          <w:szCs w:val="21"/>
        </w:rPr>
        <w:t xml:space="preserve">7.12 </w:t>
      </w:r>
      <w:r w:rsidRPr="00D46E57">
        <w:rPr>
          <w:rFonts w:ascii="Times New Roman" w:eastAsiaTheme="minorEastAsia" w:hAnsi="Times New Roman" w:hint="eastAsia"/>
          <w:color w:val="000000" w:themeColor="text1"/>
          <w:kern w:val="0"/>
          <w:sz w:val="21"/>
          <w:szCs w:val="21"/>
        </w:rPr>
        <w:t>本报告期投资基金情况</w:t>
      </w:r>
      <w:bookmarkEnd w:id="77"/>
    </w:p>
    <w:p w:rsidR="00FB5667" w:rsidRPr="00D46E57" w:rsidRDefault="00FB5667" w:rsidP="0068318A">
      <w:pPr>
        <w:pStyle w:val="a0"/>
        <w:spacing w:beforeLines="50" w:before="156" w:line="360" w:lineRule="auto"/>
        <w:ind w:firstLineChars="0" w:firstLine="0"/>
        <w:rPr>
          <w:rFonts w:eastAsiaTheme="minorEastAsia"/>
          <w:b/>
          <w:color w:val="000000" w:themeColor="text1"/>
          <w:szCs w:val="21"/>
        </w:rPr>
      </w:pPr>
      <w:r w:rsidRPr="00D46E57">
        <w:rPr>
          <w:rFonts w:eastAsiaTheme="minorEastAsia"/>
          <w:b/>
          <w:color w:val="000000" w:themeColor="text1"/>
          <w:szCs w:val="21"/>
        </w:rPr>
        <w:t>7.12.1</w:t>
      </w:r>
      <w:r w:rsidRPr="00D46E57">
        <w:rPr>
          <w:rFonts w:eastAsiaTheme="minorEastAsia" w:hint="eastAsia"/>
          <w:b/>
          <w:color w:val="000000" w:themeColor="text1"/>
          <w:szCs w:val="21"/>
        </w:rPr>
        <w:t xml:space="preserve"> </w:t>
      </w:r>
      <w:r w:rsidRPr="00D46E57">
        <w:rPr>
          <w:rFonts w:eastAsiaTheme="minorEastAsia" w:hint="eastAsia"/>
          <w:b/>
          <w:color w:val="000000" w:themeColor="text1"/>
          <w:szCs w:val="21"/>
        </w:rPr>
        <w:t>报告期末按公允价值占基金资产净值比例大小排序的基金投资明细</w:t>
      </w:r>
    </w:p>
    <w:p w:rsidR="00FB5667" w:rsidRPr="00D46E57" w:rsidRDefault="00FB5667" w:rsidP="00FB5667">
      <w:pPr>
        <w:widowControl/>
        <w:spacing w:line="360" w:lineRule="auto"/>
        <w:ind w:firstLineChars="200" w:firstLine="420"/>
        <w:jc w:val="left"/>
        <w:rPr>
          <w:rFonts w:eastAsiaTheme="minorEastAsia"/>
          <w:color w:val="000000" w:themeColor="text1"/>
          <w:szCs w:val="21"/>
        </w:rPr>
      </w:pPr>
      <w:r w:rsidRPr="00D46E57">
        <w:rPr>
          <w:rFonts w:eastAsiaTheme="minorEastAsia"/>
          <w:color w:val="000000" w:themeColor="text1"/>
          <w:szCs w:val="21"/>
        </w:rPr>
        <w:t>本基金本报告期末未持有基金。</w:t>
      </w: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78" w:name="_Toc81224869"/>
      <w:r w:rsidRPr="00D46E57">
        <w:rPr>
          <w:rFonts w:ascii="Times New Roman" w:eastAsiaTheme="minorEastAsia" w:hAnsi="Times New Roman"/>
          <w:kern w:val="0"/>
          <w:sz w:val="21"/>
          <w:szCs w:val="21"/>
        </w:rPr>
        <w:t xml:space="preserve">7.13 </w:t>
      </w:r>
      <w:r w:rsidRPr="00D46E57">
        <w:rPr>
          <w:rFonts w:ascii="Times New Roman" w:eastAsiaTheme="minorEastAsia" w:hAnsi="Times New Roman"/>
          <w:kern w:val="0"/>
          <w:sz w:val="21"/>
          <w:szCs w:val="21"/>
        </w:rPr>
        <w:t>投资组合报告附注</w:t>
      </w:r>
      <w:bookmarkEnd w:id="78"/>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7.13.1</w:t>
      </w:r>
      <w:r w:rsidRPr="00D46E57">
        <w:rPr>
          <w:rFonts w:eastAsiaTheme="minorEastAsia"/>
          <w:kern w:val="0"/>
          <w:szCs w:val="21"/>
        </w:rPr>
        <w:t>报告期内本基金投资的前十名证券的发行主体本期没有出现被监管部门立案调查，或在报告编制日前一年内受到公开谴责、处罚的情形。</w:t>
      </w:r>
    </w:p>
    <w:p w:rsidR="001548F9" w:rsidRPr="00D46E57" w:rsidRDefault="001548F9" w:rsidP="006E0888">
      <w:pPr>
        <w:spacing w:line="360" w:lineRule="auto"/>
        <w:rPr>
          <w:rFonts w:eastAsiaTheme="minorEastAsia"/>
          <w:kern w:val="0"/>
          <w:szCs w:val="21"/>
        </w:rPr>
      </w:pPr>
      <w:r w:rsidRPr="00D46E57">
        <w:rPr>
          <w:rFonts w:eastAsiaTheme="minorEastAsia"/>
          <w:kern w:val="0"/>
          <w:szCs w:val="21"/>
        </w:rPr>
        <w:t>7.13.2</w:t>
      </w:r>
      <w:r w:rsidRPr="00D46E57">
        <w:rPr>
          <w:rFonts w:eastAsiaTheme="minorEastAsia"/>
          <w:kern w:val="0"/>
          <w:szCs w:val="21"/>
        </w:rPr>
        <w:t>报告期内本基金投资的前十名股票中没有在基金合同规定备选股票库之外的股票。</w:t>
      </w:r>
    </w:p>
    <w:p w:rsidR="001548F9" w:rsidRPr="00D46E57" w:rsidRDefault="001548F9" w:rsidP="006E0888">
      <w:pPr>
        <w:spacing w:line="360" w:lineRule="auto"/>
        <w:rPr>
          <w:rFonts w:eastAsiaTheme="minorEastAsia"/>
          <w:b/>
          <w:bCs/>
          <w:color w:val="000000"/>
          <w:szCs w:val="21"/>
        </w:rPr>
      </w:pPr>
      <w:r w:rsidRPr="00D46E57">
        <w:rPr>
          <w:rFonts w:eastAsiaTheme="minorEastAsia"/>
          <w:b/>
          <w:color w:val="000000"/>
          <w:szCs w:val="21"/>
        </w:rPr>
        <w:t>7.13.3</w:t>
      </w:r>
      <w:r w:rsidRPr="00D46E57">
        <w:rPr>
          <w:rFonts w:eastAsiaTheme="minorEastAsia"/>
          <w:b/>
          <w:bCs/>
          <w:color w:val="000000"/>
          <w:szCs w:val="21"/>
        </w:rPr>
        <w:t>期末其他各项资产构成</w:t>
      </w:r>
    </w:p>
    <w:p w:rsidR="001548F9" w:rsidRPr="00D46E57" w:rsidRDefault="001548F9" w:rsidP="008971E9">
      <w:pPr>
        <w:autoSpaceDE w:val="0"/>
        <w:autoSpaceDN w:val="0"/>
        <w:adjustRightInd w:val="0"/>
        <w:spacing w:before="29" w:line="288" w:lineRule="auto"/>
        <w:ind w:left="15"/>
        <w:jc w:val="right"/>
        <w:rPr>
          <w:rFonts w:eastAsiaTheme="minorEastAsia"/>
          <w:color w:val="000000"/>
          <w:kern w:val="0"/>
          <w:szCs w:val="21"/>
        </w:rPr>
      </w:pPr>
      <w:r w:rsidRPr="00D46E57">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118"/>
      </w:tblGrid>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序号</w:t>
            </w:r>
          </w:p>
        </w:tc>
        <w:tc>
          <w:tcPr>
            <w:tcW w:w="4117"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名称</w:t>
            </w:r>
          </w:p>
        </w:tc>
        <w:tc>
          <w:tcPr>
            <w:tcW w:w="4118"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金额</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1</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存出保证金</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2</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应收证券清算款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lastRenderedPageBreak/>
              <w:t>3</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应收股利</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4</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应收利息</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25,351,385.74</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5</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应收申购款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6</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其他应收款</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jc w:val="center"/>
              <w:rPr>
                <w:rFonts w:eastAsiaTheme="minorEastAsia"/>
                <w:color w:val="000000"/>
                <w:szCs w:val="21"/>
              </w:rPr>
            </w:pPr>
            <w:r w:rsidRPr="00D46E57">
              <w:rPr>
                <w:rFonts w:eastAsiaTheme="minorEastAsia"/>
                <w:color w:val="000000"/>
                <w:szCs w:val="21"/>
              </w:rPr>
              <w:t>7</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待摊费用</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8</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其他</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w:t>
            </w:r>
          </w:p>
        </w:tc>
      </w:tr>
      <w:tr w:rsidR="001548F9" w:rsidRPr="00D46E57" w:rsidTr="00BD3790">
        <w:tc>
          <w:tcPr>
            <w:tcW w:w="765" w:type="dxa"/>
            <w:vAlign w:val="center"/>
          </w:tcPr>
          <w:p w:rsidR="001548F9" w:rsidRPr="00D46E57" w:rsidRDefault="001548F9" w:rsidP="00BD3790">
            <w:pPr>
              <w:autoSpaceDE w:val="0"/>
              <w:autoSpaceDN w:val="0"/>
              <w:adjustRightInd w:val="0"/>
              <w:spacing w:before="29" w:line="360" w:lineRule="auto"/>
              <w:ind w:left="15"/>
              <w:jc w:val="center"/>
              <w:rPr>
                <w:rFonts w:eastAsiaTheme="minorEastAsia"/>
                <w:color w:val="000000"/>
                <w:szCs w:val="21"/>
              </w:rPr>
            </w:pPr>
            <w:r w:rsidRPr="00D46E57">
              <w:rPr>
                <w:rFonts w:eastAsiaTheme="minorEastAsia"/>
                <w:color w:val="000000"/>
                <w:szCs w:val="21"/>
              </w:rPr>
              <w:t>9</w:t>
            </w:r>
          </w:p>
        </w:tc>
        <w:tc>
          <w:tcPr>
            <w:tcW w:w="4117" w:type="dxa"/>
            <w:vAlign w:val="center"/>
          </w:tcPr>
          <w:p w:rsidR="001548F9" w:rsidRPr="00D46E57" w:rsidRDefault="001548F9" w:rsidP="00BD3790">
            <w:pPr>
              <w:ind w:leftChars="50" w:left="105"/>
              <w:rPr>
                <w:rFonts w:eastAsiaTheme="minorEastAsia"/>
                <w:color w:val="000000"/>
                <w:szCs w:val="21"/>
              </w:rPr>
            </w:pPr>
            <w:r w:rsidRPr="00D46E57">
              <w:rPr>
                <w:rFonts w:eastAsiaTheme="minorEastAsia"/>
                <w:color w:val="000000"/>
                <w:szCs w:val="21"/>
              </w:rPr>
              <w:t>合计</w:t>
            </w:r>
          </w:p>
        </w:tc>
        <w:tc>
          <w:tcPr>
            <w:tcW w:w="4118" w:type="dxa"/>
            <w:vAlign w:val="center"/>
          </w:tcPr>
          <w:p w:rsidR="001548F9" w:rsidRPr="00D46E57" w:rsidRDefault="001548F9" w:rsidP="00BD3790">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25,351,385.74</w:t>
            </w:r>
          </w:p>
        </w:tc>
      </w:tr>
    </w:tbl>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7.13.4</w:t>
      </w:r>
      <w:r w:rsidRPr="00D46E57">
        <w:rPr>
          <w:rFonts w:eastAsiaTheme="minorEastAsia"/>
          <w:b/>
          <w:bCs/>
          <w:color w:val="000000"/>
          <w:szCs w:val="21"/>
        </w:rPr>
        <w:t>期末持有的处于转股期的可转换债券明细</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本基金本报告期末未持有处于转股期的可转换债券。</w:t>
      </w:r>
    </w:p>
    <w:p w:rsidR="001548F9" w:rsidRPr="00D46E57" w:rsidRDefault="001548F9" w:rsidP="0068318A">
      <w:pPr>
        <w:spacing w:beforeLines="100" w:before="312" w:line="360" w:lineRule="auto"/>
        <w:rPr>
          <w:rFonts w:eastAsiaTheme="minorEastAsia"/>
          <w:b/>
          <w:bCs/>
          <w:color w:val="000000"/>
          <w:szCs w:val="21"/>
        </w:rPr>
      </w:pPr>
      <w:r w:rsidRPr="00D46E57">
        <w:rPr>
          <w:rFonts w:eastAsiaTheme="minorEastAsia"/>
          <w:b/>
          <w:color w:val="000000"/>
          <w:szCs w:val="21"/>
        </w:rPr>
        <w:t xml:space="preserve">7.13.5 </w:t>
      </w:r>
      <w:r w:rsidRPr="00D46E57">
        <w:rPr>
          <w:rFonts w:eastAsiaTheme="minorEastAsia"/>
          <w:b/>
          <w:bCs/>
          <w:color w:val="000000"/>
          <w:szCs w:val="21"/>
        </w:rPr>
        <w:t>期末前十名股票中存在流通受限情况的说明</w:t>
      </w:r>
    </w:p>
    <w:p w:rsidR="001548F9" w:rsidRPr="00D46E57" w:rsidRDefault="001548F9" w:rsidP="00723729">
      <w:pPr>
        <w:spacing w:line="360" w:lineRule="auto"/>
        <w:ind w:firstLineChars="200" w:firstLine="420"/>
        <w:jc w:val="left"/>
        <w:rPr>
          <w:rFonts w:eastAsiaTheme="minorEastAsia"/>
          <w:kern w:val="0"/>
          <w:szCs w:val="21"/>
        </w:rPr>
      </w:pPr>
      <w:r w:rsidRPr="00D46E57">
        <w:rPr>
          <w:rFonts w:eastAsiaTheme="minorEastAsia"/>
          <w:kern w:val="0"/>
          <w:szCs w:val="21"/>
        </w:rPr>
        <w:t>本基金本报告期末前十名股票中不存在流通受限情况。</w:t>
      </w:r>
    </w:p>
    <w:p w:rsidR="001548F9" w:rsidRPr="00D46E57" w:rsidRDefault="001548F9" w:rsidP="0068318A">
      <w:pPr>
        <w:spacing w:beforeLines="100" w:before="312" w:line="360" w:lineRule="auto"/>
        <w:rPr>
          <w:rFonts w:eastAsiaTheme="minorEastAsia"/>
          <w:b/>
          <w:color w:val="000000"/>
          <w:szCs w:val="21"/>
        </w:rPr>
      </w:pPr>
      <w:r w:rsidRPr="00D46E57">
        <w:rPr>
          <w:rFonts w:eastAsiaTheme="minorEastAsia"/>
          <w:b/>
          <w:color w:val="000000"/>
          <w:szCs w:val="21"/>
        </w:rPr>
        <w:t xml:space="preserve">7.13.6 </w:t>
      </w:r>
      <w:r w:rsidRPr="00D46E57">
        <w:rPr>
          <w:rFonts w:eastAsiaTheme="minorEastAsia"/>
          <w:b/>
          <w:color w:val="000000"/>
          <w:szCs w:val="21"/>
        </w:rPr>
        <w:t>投资组合报告附注的其他文字描述部分</w:t>
      </w:r>
    </w:p>
    <w:p w:rsidR="001548F9" w:rsidRPr="00D46E57" w:rsidRDefault="001548F9" w:rsidP="006E0888">
      <w:pPr>
        <w:spacing w:line="360" w:lineRule="auto"/>
        <w:ind w:firstLineChars="200" w:firstLine="420"/>
        <w:rPr>
          <w:rFonts w:eastAsiaTheme="minorEastAsia"/>
          <w:kern w:val="0"/>
          <w:szCs w:val="21"/>
        </w:rPr>
      </w:pPr>
      <w:r w:rsidRPr="00D46E57">
        <w:rPr>
          <w:rFonts w:eastAsiaTheme="minorEastAsia"/>
          <w:kern w:val="0"/>
          <w:szCs w:val="21"/>
        </w:rPr>
        <w:t>因四舍五入的原因，投资组合报告中分项之和与合计数可能存在尾差。</w:t>
      </w:r>
    </w:p>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79" w:name="_Toc225500050"/>
      <w:bookmarkStart w:id="80" w:name="_Toc81224870"/>
      <w:r w:rsidRPr="00D46E57">
        <w:rPr>
          <w:rFonts w:eastAsiaTheme="minorEastAsia"/>
          <w:b/>
          <w:bCs/>
          <w:sz w:val="21"/>
          <w:szCs w:val="21"/>
          <w:lang w:val="en-US"/>
        </w:rPr>
        <w:t xml:space="preserve">8  </w:t>
      </w:r>
      <w:r w:rsidRPr="00D46E57">
        <w:rPr>
          <w:rFonts w:eastAsiaTheme="minorEastAsia"/>
          <w:b/>
          <w:bCs/>
          <w:sz w:val="21"/>
          <w:szCs w:val="21"/>
          <w:lang w:val="en-US"/>
        </w:rPr>
        <w:t>基金份额持有人信息</w:t>
      </w:r>
      <w:bookmarkEnd w:id="79"/>
      <w:bookmarkEnd w:id="80"/>
    </w:p>
    <w:p w:rsidR="001548F9" w:rsidRPr="00D46E57" w:rsidRDefault="001548F9" w:rsidP="006E0888">
      <w:pPr>
        <w:pStyle w:val="20"/>
        <w:spacing w:before="0" w:after="0"/>
        <w:rPr>
          <w:rFonts w:ascii="Times New Roman" w:eastAsiaTheme="minorEastAsia" w:hAnsi="Times New Roman"/>
          <w:kern w:val="0"/>
          <w:sz w:val="21"/>
          <w:szCs w:val="21"/>
        </w:rPr>
      </w:pPr>
      <w:bookmarkStart w:id="81" w:name="_Toc225500051"/>
      <w:bookmarkStart w:id="82" w:name="_Toc81224871"/>
      <w:r w:rsidRPr="00D46E57">
        <w:rPr>
          <w:rFonts w:ascii="Times New Roman" w:eastAsiaTheme="minorEastAsia" w:hAnsi="Times New Roman"/>
          <w:kern w:val="0"/>
          <w:sz w:val="21"/>
          <w:szCs w:val="21"/>
        </w:rPr>
        <w:t xml:space="preserve">8.1 </w:t>
      </w:r>
      <w:r w:rsidRPr="00D46E57">
        <w:rPr>
          <w:rFonts w:ascii="Times New Roman" w:eastAsiaTheme="minorEastAsia" w:hAnsi="Times New Roman"/>
          <w:kern w:val="0"/>
          <w:sz w:val="21"/>
          <w:szCs w:val="21"/>
        </w:rPr>
        <w:t>期末基金份额持有人户数及持有人结构</w:t>
      </w:r>
      <w:bookmarkEnd w:id="81"/>
      <w:bookmarkEnd w:id="82"/>
    </w:p>
    <w:p w:rsidR="00C708A9" w:rsidRPr="00D46E57" w:rsidRDefault="00C708A9" w:rsidP="00C708A9">
      <w:pPr>
        <w:autoSpaceDE w:val="0"/>
        <w:autoSpaceDN w:val="0"/>
        <w:adjustRightInd w:val="0"/>
        <w:spacing w:before="29" w:line="360" w:lineRule="auto"/>
        <w:ind w:left="15"/>
        <w:jc w:val="right"/>
        <w:rPr>
          <w:rFonts w:eastAsiaTheme="minorEastAsia"/>
          <w:color w:val="000000"/>
          <w:szCs w:val="21"/>
        </w:rPr>
      </w:pPr>
      <w:r w:rsidRPr="00D46E57">
        <w:rPr>
          <w:rFonts w:eastAsiaTheme="minorEastAsia"/>
          <w:color w:val="000000"/>
          <w:szCs w:val="21"/>
        </w:rPr>
        <w:t>份额单位：份</w:t>
      </w:r>
    </w:p>
    <w:p w:rsidR="00C708A9" w:rsidRPr="00D46E57" w:rsidRDefault="00C708A9" w:rsidP="00C708A9">
      <w:pPr>
        <w:autoSpaceDE w:val="0"/>
        <w:autoSpaceDN w:val="0"/>
        <w:adjustRightInd w:val="0"/>
        <w:spacing w:line="360" w:lineRule="auto"/>
        <w:jc w:val="left"/>
        <w:rPr>
          <w:rFonts w:eastAsiaTheme="minorEastAsia"/>
          <w:color w:val="000000"/>
          <w:szCs w:val="21"/>
        </w:rPr>
      </w:pPr>
    </w:p>
    <w:tbl>
      <w:tblPr>
        <w:tblW w:w="5000" w:type="pct"/>
        <w:tblInd w:w="108" w:type="dxa"/>
        <w:tblLayout w:type="fixed"/>
        <w:tblLook w:val="00A0" w:firstRow="1" w:lastRow="0" w:firstColumn="1" w:lastColumn="0" w:noHBand="0" w:noVBand="0"/>
      </w:tblPr>
      <w:tblGrid>
        <w:gridCol w:w="1790"/>
        <w:gridCol w:w="1176"/>
        <w:gridCol w:w="1278"/>
        <w:gridCol w:w="1534"/>
        <w:gridCol w:w="986"/>
        <w:gridCol w:w="1566"/>
        <w:gridCol w:w="956"/>
      </w:tblGrid>
      <w:tr w:rsidR="00C708A9" w:rsidRPr="00D46E57" w:rsidTr="00723729">
        <w:tc>
          <w:tcPr>
            <w:tcW w:w="964" w:type="pct"/>
            <w:vMerge w:val="restart"/>
            <w:tcBorders>
              <w:top w:val="single" w:sz="8" w:space="0" w:color="000000"/>
              <w:left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持有人户数</w:t>
            </w:r>
            <w:r w:rsidRPr="00D46E57">
              <w:rPr>
                <w:rFonts w:eastAsiaTheme="minorEastAsia"/>
                <w:bCs/>
                <w:color w:val="000000"/>
                <w:szCs w:val="21"/>
              </w:rPr>
              <w:t>(</w:t>
            </w:r>
            <w:r w:rsidRPr="00D46E57">
              <w:rPr>
                <w:rFonts w:eastAsiaTheme="minorEastAsia"/>
                <w:bCs/>
                <w:color w:val="000000"/>
                <w:szCs w:val="21"/>
              </w:rPr>
              <w:t>户</w:t>
            </w:r>
            <w:r w:rsidRPr="00D46E57">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持有人结构</w:t>
            </w:r>
          </w:p>
        </w:tc>
      </w:tr>
      <w:tr w:rsidR="00C708A9" w:rsidRPr="00D46E57" w:rsidTr="00723729">
        <w:tc>
          <w:tcPr>
            <w:tcW w:w="964" w:type="pct"/>
            <w:vMerge/>
            <w:tcBorders>
              <w:left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个人投资者</w:t>
            </w:r>
          </w:p>
        </w:tc>
      </w:tr>
      <w:tr w:rsidR="00C708A9" w:rsidRPr="00D46E57" w:rsidTr="00723729">
        <w:tc>
          <w:tcPr>
            <w:tcW w:w="964" w:type="pct"/>
            <w:vMerge/>
            <w:tcBorders>
              <w:left w:val="single" w:sz="8" w:space="0" w:color="000000"/>
              <w:bottom w:val="single" w:sz="8" w:space="0" w:color="000000"/>
              <w:right w:val="single" w:sz="8" w:space="0" w:color="000000"/>
            </w:tcBorders>
          </w:tcPr>
          <w:p w:rsidR="00C708A9" w:rsidRPr="00D46E57" w:rsidRDefault="00C708A9" w:rsidP="00E431A5">
            <w:pPr>
              <w:widowControl/>
              <w:spacing w:line="360" w:lineRule="auto"/>
              <w:jc w:val="left"/>
              <w:rPr>
                <w:rFonts w:eastAsiaTheme="minorEastAsia"/>
                <w:bCs/>
                <w:color w:val="000000"/>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widowControl/>
              <w:spacing w:line="360" w:lineRule="auto"/>
              <w:jc w:val="left"/>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占总份额比例</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上投摩根瑞泰</w:t>
            </w:r>
            <w:r w:rsidRPr="00D46E57">
              <w:rPr>
                <w:rFonts w:eastAsiaTheme="minorEastAsia"/>
                <w:bCs/>
                <w:color w:val="000000"/>
                <w:szCs w:val="21"/>
              </w:rPr>
              <w:t>38</w:t>
            </w:r>
            <w:r w:rsidRPr="00D46E57">
              <w:rPr>
                <w:rFonts w:eastAsiaTheme="minorEastAsia"/>
                <w:bCs/>
                <w:color w:val="000000"/>
                <w:szCs w:val="21"/>
              </w:rPr>
              <w:t>个月定期开放债券</w:t>
            </w:r>
            <w:r w:rsidRPr="00D46E57">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187</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11,230,438.61</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2,099,996,000.00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96,019.86</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r>
      <w:tr w:rsidR="00C708A9" w:rsidRPr="00D46E57" w:rsidTr="00723729">
        <w:tc>
          <w:tcPr>
            <w:tcW w:w="964" w:type="pct"/>
            <w:tcBorders>
              <w:left w:val="single" w:sz="8" w:space="0" w:color="000000"/>
              <w:bottom w:val="single" w:sz="8" w:space="0" w:color="000000"/>
              <w:right w:val="single" w:sz="8" w:space="0" w:color="000000"/>
            </w:tcBorders>
            <w:vAlign w:val="center"/>
          </w:tcPr>
          <w:p w:rsidR="00C708A9" w:rsidRPr="00D46E57" w:rsidRDefault="00C708A9" w:rsidP="00D84517">
            <w:pPr>
              <w:widowControl/>
              <w:spacing w:line="360" w:lineRule="auto"/>
              <w:rPr>
                <w:rFonts w:eastAsiaTheme="minorEastAsia"/>
                <w:bCs/>
                <w:color w:val="000000"/>
                <w:szCs w:val="21"/>
              </w:rPr>
            </w:pPr>
            <w:r w:rsidRPr="00D46E57">
              <w:rPr>
                <w:rFonts w:eastAsiaTheme="minorEastAsia"/>
                <w:bCs/>
                <w:color w:val="000000"/>
                <w:szCs w:val="21"/>
              </w:rPr>
              <w:t>上投摩根瑞泰</w:t>
            </w:r>
            <w:r w:rsidRPr="00D46E57">
              <w:rPr>
                <w:rFonts w:eastAsiaTheme="minorEastAsia"/>
                <w:bCs/>
                <w:color w:val="000000"/>
                <w:szCs w:val="21"/>
              </w:rPr>
              <w:t>38</w:t>
            </w:r>
            <w:r w:rsidRPr="00D46E57">
              <w:rPr>
                <w:rFonts w:eastAsiaTheme="minorEastAsia"/>
                <w:bCs/>
                <w:color w:val="000000"/>
                <w:szCs w:val="21"/>
              </w:rPr>
              <w:t>个月定期开放债</w:t>
            </w:r>
            <w:r w:rsidRPr="00D46E57">
              <w:rPr>
                <w:rFonts w:eastAsiaTheme="minorEastAsia"/>
                <w:bCs/>
                <w:color w:val="000000"/>
                <w:szCs w:val="21"/>
              </w:rPr>
              <w:lastRenderedPageBreak/>
              <w:t>券</w:t>
            </w:r>
            <w:r w:rsidRPr="00D46E57">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lastRenderedPageBreak/>
              <w:t>36</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398.69</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14,352.81</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100.00%</w:t>
            </w:r>
          </w:p>
        </w:tc>
      </w:tr>
      <w:tr w:rsidR="00C708A9" w:rsidRPr="00D46E57" w:rsidTr="00723729">
        <w:tc>
          <w:tcPr>
            <w:tcW w:w="964"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7472A9">
            <w:pPr>
              <w:spacing w:line="360" w:lineRule="auto"/>
              <w:jc w:val="center"/>
              <w:rPr>
                <w:rFonts w:eastAsiaTheme="minorEastAsia"/>
                <w:bCs/>
                <w:color w:val="000000"/>
                <w:szCs w:val="21"/>
              </w:rPr>
            </w:pPr>
            <w:r w:rsidRPr="00D46E57">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center"/>
              <w:rPr>
                <w:rFonts w:eastAsiaTheme="minorEastAsia"/>
                <w:bCs/>
                <w:color w:val="000000"/>
                <w:szCs w:val="21"/>
              </w:rPr>
            </w:pPr>
            <w:r w:rsidRPr="00D46E57">
              <w:rPr>
                <w:rFonts w:eastAsiaTheme="minorEastAsia"/>
                <w:bCs/>
                <w:color w:val="000000"/>
                <w:szCs w:val="21"/>
              </w:rPr>
              <w:t>223</w:t>
            </w:r>
          </w:p>
        </w:tc>
        <w:tc>
          <w:tcPr>
            <w:tcW w:w="688"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9,417,517.37</w:t>
            </w:r>
          </w:p>
        </w:tc>
        <w:tc>
          <w:tcPr>
            <w:tcW w:w="826"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2,099,996,000.00</w:t>
            </w:r>
          </w:p>
        </w:tc>
        <w:tc>
          <w:tcPr>
            <w:tcW w:w="531"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99.99%</w:t>
            </w:r>
          </w:p>
        </w:tc>
        <w:tc>
          <w:tcPr>
            <w:tcW w:w="843" w:type="pct"/>
            <w:tcBorders>
              <w:top w:val="single" w:sz="8" w:space="0" w:color="000000"/>
              <w:left w:val="single" w:sz="8" w:space="0" w:color="000000"/>
              <w:bottom w:val="single" w:sz="8" w:space="0" w:color="000000"/>
              <w:right w:val="single" w:sz="8" w:space="0" w:color="000000"/>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110,372.67</w:t>
            </w:r>
          </w:p>
        </w:tc>
        <w:tc>
          <w:tcPr>
            <w:tcW w:w="515" w:type="pct"/>
            <w:tcBorders>
              <w:top w:val="single" w:sz="8" w:space="0" w:color="000000"/>
              <w:left w:val="single" w:sz="8" w:space="0" w:color="000000"/>
              <w:bottom w:val="single" w:sz="8" w:space="0" w:color="000000"/>
              <w:right w:val="single" w:sz="4" w:space="0" w:color="auto"/>
            </w:tcBorders>
            <w:vAlign w:val="center"/>
          </w:tcPr>
          <w:p w:rsidR="00C708A9" w:rsidRPr="00D46E57" w:rsidRDefault="00C708A9" w:rsidP="00E431A5">
            <w:pPr>
              <w:spacing w:line="360" w:lineRule="auto"/>
              <w:jc w:val="right"/>
              <w:rPr>
                <w:rFonts w:eastAsiaTheme="minorEastAsia"/>
                <w:bCs/>
                <w:color w:val="000000"/>
                <w:szCs w:val="21"/>
              </w:rPr>
            </w:pPr>
            <w:r w:rsidRPr="00D46E57">
              <w:rPr>
                <w:rFonts w:eastAsiaTheme="minorEastAsia"/>
                <w:bCs/>
                <w:color w:val="000000"/>
                <w:szCs w:val="21"/>
              </w:rPr>
              <w:t>0.01%</w:t>
            </w:r>
          </w:p>
        </w:tc>
      </w:tr>
    </w:tbl>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83" w:name="_Toc81224872"/>
      <w:r w:rsidRPr="00D46E57">
        <w:rPr>
          <w:rFonts w:ascii="Times New Roman" w:eastAsiaTheme="minorEastAsia" w:hAnsi="Times New Roman"/>
          <w:kern w:val="0"/>
          <w:sz w:val="21"/>
          <w:szCs w:val="21"/>
        </w:rPr>
        <w:t xml:space="preserve">8.2 </w:t>
      </w:r>
      <w:r w:rsidRPr="00D46E57">
        <w:rPr>
          <w:rFonts w:ascii="Times New Roman" w:eastAsiaTheme="minorEastAsia" w:hAnsi="Times New Roman"/>
          <w:kern w:val="0"/>
          <w:sz w:val="21"/>
          <w:szCs w:val="21"/>
        </w:rPr>
        <w:t>期末基金管理人的从业人员持有本基金的情况</w:t>
      </w:r>
      <w:bookmarkEnd w:id="83"/>
    </w:p>
    <w:tbl>
      <w:tblPr>
        <w:tblStyle w:val="aff2"/>
        <w:tblW w:w="0" w:type="auto"/>
        <w:tblInd w:w="108" w:type="dxa"/>
        <w:tblLayout w:type="fixed"/>
        <w:tblLook w:val="04A0" w:firstRow="1" w:lastRow="0" w:firstColumn="1" w:lastColumn="0" w:noHBand="0" w:noVBand="1"/>
      </w:tblPr>
      <w:tblGrid>
        <w:gridCol w:w="2321"/>
        <w:gridCol w:w="2321"/>
        <w:gridCol w:w="2322"/>
        <w:gridCol w:w="2322"/>
      </w:tblGrid>
      <w:tr w:rsidR="00B621D7" w:rsidRPr="00D46E57" w:rsidTr="00723729">
        <w:tc>
          <w:tcPr>
            <w:tcW w:w="2321"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项目</w:t>
            </w:r>
          </w:p>
        </w:tc>
        <w:tc>
          <w:tcPr>
            <w:tcW w:w="2321" w:type="dxa"/>
            <w:vAlign w:val="center"/>
          </w:tcPr>
          <w:p w:rsidR="00B621D7" w:rsidRPr="00D46E57" w:rsidRDefault="00B621D7" w:rsidP="00550CCE">
            <w:pPr>
              <w:pStyle w:val="a0"/>
              <w:ind w:firstLineChars="0" w:firstLine="0"/>
              <w:jc w:val="center"/>
              <w:rPr>
                <w:rFonts w:eastAsiaTheme="minorEastAsia"/>
                <w:szCs w:val="21"/>
              </w:rPr>
            </w:pPr>
            <w:r w:rsidRPr="00D46E57">
              <w:rPr>
                <w:rFonts w:eastAsiaTheme="minorEastAsia"/>
                <w:szCs w:val="21"/>
              </w:rPr>
              <w:t>份额级别</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持有份额总数（份）</w:t>
            </w:r>
          </w:p>
        </w:tc>
        <w:tc>
          <w:tcPr>
            <w:tcW w:w="2322" w:type="dxa"/>
            <w:vAlign w:val="center"/>
          </w:tcPr>
          <w:p w:rsidR="00B621D7" w:rsidRPr="00D46E57" w:rsidRDefault="00B621D7" w:rsidP="00B621D7">
            <w:pPr>
              <w:pStyle w:val="a0"/>
              <w:ind w:firstLineChars="0" w:firstLine="0"/>
              <w:jc w:val="center"/>
              <w:rPr>
                <w:rFonts w:eastAsiaTheme="minorEastAsia"/>
                <w:szCs w:val="21"/>
              </w:rPr>
            </w:pPr>
            <w:r w:rsidRPr="00D46E57">
              <w:rPr>
                <w:rFonts w:eastAsiaTheme="minorEastAsia"/>
                <w:szCs w:val="21"/>
              </w:rPr>
              <w:t>占基金总份额比例</w:t>
            </w:r>
          </w:p>
        </w:tc>
      </w:tr>
      <w:tr w:rsidR="00B621D7" w:rsidRPr="00D46E57" w:rsidTr="00723729">
        <w:tc>
          <w:tcPr>
            <w:tcW w:w="2321" w:type="dxa"/>
            <w:vMerge w:val="restart"/>
            <w:vAlign w:val="center"/>
          </w:tcPr>
          <w:p w:rsidR="00B621D7" w:rsidRPr="00D46E57" w:rsidRDefault="007C0872" w:rsidP="00B621D7">
            <w:pPr>
              <w:pStyle w:val="a0"/>
              <w:ind w:firstLineChars="0" w:firstLine="0"/>
              <w:jc w:val="center"/>
              <w:rPr>
                <w:rFonts w:eastAsiaTheme="minorEastAsia"/>
                <w:szCs w:val="21"/>
              </w:rPr>
            </w:pPr>
            <w:r w:rsidRPr="00D46E57">
              <w:rPr>
                <w:rFonts w:eastAsiaTheme="minorEastAsia"/>
                <w:color w:val="000000"/>
                <w:szCs w:val="21"/>
              </w:rPr>
              <w:t>基金管理人</w:t>
            </w:r>
            <w:r w:rsidR="00B621D7" w:rsidRPr="00D46E57">
              <w:rPr>
                <w:rFonts w:eastAsiaTheme="minorEastAsia"/>
                <w:color w:val="000000"/>
                <w:szCs w:val="21"/>
              </w:rPr>
              <w:t>所有从业人员持有本基金</w:t>
            </w: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49,966.62</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0.0024%</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C02E23">
            <w:pPr>
              <w:jc w:val="center"/>
              <w:rPr>
                <w:rFonts w:eastAsiaTheme="minorEastAsia"/>
                <w:color w:val="000000"/>
                <w:kern w:val="0"/>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7,738.64</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53.9172%</w:t>
            </w:r>
          </w:p>
        </w:tc>
      </w:tr>
      <w:tr w:rsidR="00B621D7" w:rsidRPr="00D46E57" w:rsidTr="00723729">
        <w:tc>
          <w:tcPr>
            <w:tcW w:w="2321" w:type="dxa"/>
            <w:vMerge/>
          </w:tcPr>
          <w:p w:rsidR="00B621D7" w:rsidRPr="00D46E57" w:rsidRDefault="00B621D7" w:rsidP="005D2F95">
            <w:pPr>
              <w:pStyle w:val="a0"/>
              <w:ind w:firstLineChars="0" w:firstLine="0"/>
              <w:rPr>
                <w:rFonts w:eastAsiaTheme="minorEastAsia"/>
                <w:szCs w:val="21"/>
              </w:rPr>
            </w:pPr>
          </w:p>
        </w:tc>
        <w:tc>
          <w:tcPr>
            <w:tcW w:w="2321" w:type="dxa"/>
            <w:vAlign w:val="center"/>
          </w:tcPr>
          <w:p w:rsidR="00B621D7" w:rsidRPr="00D46E57" w:rsidRDefault="00B621D7" w:rsidP="00B621D7">
            <w:pPr>
              <w:widowControl/>
              <w:jc w:val="center"/>
              <w:rPr>
                <w:rFonts w:eastAsiaTheme="minorEastAsia"/>
                <w:color w:val="000000"/>
                <w:kern w:val="0"/>
                <w:szCs w:val="21"/>
              </w:rPr>
            </w:pPr>
            <w:r w:rsidRPr="00D46E57">
              <w:rPr>
                <w:rFonts w:eastAsiaTheme="minorEastAsia"/>
                <w:color w:val="000000"/>
                <w:kern w:val="0"/>
                <w:szCs w:val="21"/>
              </w:rPr>
              <w:t>合计</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57,705.26</w:t>
            </w:r>
          </w:p>
        </w:tc>
        <w:tc>
          <w:tcPr>
            <w:tcW w:w="2322" w:type="dxa"/>
            <w:vAlign w:val="center"/>
          </w:tcPr>
          <w:p w:rsidR="00B621D7" w:rsidRPr="00D46E57" w:rsidRDefault="00B621D7" w:rsidP="00B621D7">
            <w:pPr>
              <w:widowControl/>
              <w:jc w:val="right"/>
              <w:rPr>
                <w:rFonts w:eastAsiaTheme="minorEastAsia"/>
                <w:color w:val="000000"/>
                <w:kern w:val="0"/>
                <w:szCs w:val="21"/>
              </w:rPr>
            </w:pPr>
            <w:r w:rsidRPr="00D46E57">
              <w:rPr>
                <w:rFonts w:eastAsiaTheme="minorEastAsia"/>
                <w:color w:val="000000"/>
                <w:kern w:val="0"/>
                <w:szCs w:val="21"/>
              </w:rPr>
              <w:t>0.0027%</w:t>
            </w:r>
          </w:p>
        </w:tc>
      </w:tr>
    </w:tbl>
    <w:p w:rsidR="00F84DEE" w:rsidRPr="00D46E57" w:rsidRDefault="002904EE" w:rsidP="00F84DEE">
      <w:pPr>
        <w:pStyle w:val="20"/>
        <w:spacing w:before="0" w:after="0" w:line="240" w:lineRule="auto"/>
        <w:rPr>
          <w:rFonts w:ascii="Times New Roman" w:eastAsiaTheme="minorEastAsia" w:hAnsi="Times New Roman"/>
          <w:sz w:val="21"/>
          <w:szCs w:val="21"/>
        </w:rPr>
      </w:pPr>
      <w:bookmarkStart w:id="84" w:name="_Toc81224873"/>
      <w:r w:rsidRPr="00D46E57">
        <w:rPr>
          <w:rFonts w:ascii="Times New Roman" w:eastAsiaTheme="minorEastAsia" w:hAnsi="Times New Roman"/>
          <w:kern w:val="0"/>
          <w:sz w:val="21"/>
          <w:szCs w:val="21"/>
        </w:rPr>
        <w:t>8.3</w:t>
      </w:r>
      <w:r w:rsidR="00B32128">
        <w:rPr>
          <w:rFonts w:ascii="Times New Roman" w:eastAsiaTheme="minorEastAsia" w:hAnsi="Times New Roman"/>
          <w:kern w:val="0"/>
          <w:sz w:val="21"/>
          <w:szCs w:val="21"/>
        </w:rPr>
        <w:t xml:space="preserve"> </w:t>
      </w:r>
      <w:r w:rsidR="00F84DEE" w:rsidRPr="00D46E57">
        <w:rPr>
          <w:rFonts w:ascii="Times New Roman" w:eastAsiaTheme="minorEastAsia" w:hAnsi="Times New Roman"/>
          <w:sz w:val="21"/>
          <w:szCs w:val="21"/>
        </w:rPr>
        <w:t>期末基金管理人的从业人员持有本开放式基金份额总量区间的情况</w:t>
      </w:r>
      <w:bookmarkEnd w:id="84"/>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548"/>
        <w:gridCol w:w="2424"/>
        <w:gridCol w:w="4526"/>
      </w:tblGrid>
      <w:tr w:rsidR="000F23FD" w:rsidRPr="00D46E57" w:rsidTr="00723729">
        <w:trPr>
          <w:trHeight w:val="285"/>
        </w:trPr>
        <w:tc>
          <w:tcPr>
            <w:tcW w:w="2548"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0F23FD" w:rsidRPr="00D46E57" w:rsidRDefault="000F23FD" w:rsidP="00B87288">
            <w:pPr>
              <w:widowControl/>
              <w:jc w:val="center"/>
              <w:rPr>
                <w:rFonts w:eastAsiaTheme="minorEastAsia"/>
                <w:kern w:val="0"/>
                <w:szCs w:val="21"/>
              </w:rPr>
            </w:pPr>
            <w:r w:rsidRPr="00D46E57">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0F23FD" w:rsidRPr="00D46E57" w:rsidRDefault="000F23FD" w:rsidP="000F23FD">
            <w:pPr>
              <w:widowControl/>
              <w:jc w:val="center"/>
              <w:rPr>
                <w:rFonts w:eastAsiaTheme="minorEastAsia"/>
                <w:kern w:val="0"/>
                <w:szCs w:val="21"/>
              </w:rPr>
            </w:pPr>
            <w:r w:rsidRPr="00D46E57">
              <w:rPr>
                <w:rFonts w:eastAsiaTheme="minorEastAsia"/>
                <w:kern w:val="0"/>
                <w:szCs w:val="21"/>
              </w:rPr>
              <w:t>持有基金份额总量的数量区间（万份）</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本公司高级管理人员、基金投资和研究部门负责人</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0~10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28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0~10</w:t>
            </w:r>
          </w:p>
        </w:tc>
      </w:tr>
      <w:tr w:rsidR="000F23FD" w:rsidRPr="00D46E57" w:rsidTr="00723729">
        <w:trPr>
          <w:trHeight w:val="285"/>
        </w:trPr>
        <w:tc>
          <w:tcPr>
            <w:tcW w:w="2548" w:type="dxa"/>
            <w:vMerge w:val="restart"/>
            <w:shd w:val="clear" w:color="auto" w:fill="auto"/>
            <w:tcMar>
              <w:top w:w="0" w:type="dxa"/>
              <w:left w:w="108" w:type="dxa"/>
              <w:bottom w:w="0" w:type="dxa"/>
              <w:right w:w="108" w:type="dxa"/>
            </w:tcMar>
            <w:vAlign w:val="center"/>
            <w:hideMark/>
          </w:tcPr>
          <w:p w:rsidR="000F23FD" w:rsidRPr="00D46E57" w:rsidRDefault="000F23FD" w:rsidP="00B87288">
            <w:pPr>
              <w:widowControl/>
              <w:jc w:val="left"/>
              <w:rPr>
                <w:rFonts w:eastAsiaTheme="minorEastAsia"/>
                <w:kern w:val="0"/>
                <w:szCs w:val="21"/>
              </w:rPr>
            </w:pPr>
            <w:r w:rsidRPr="00D46E57">
              <w:rPr>
                <w:rFonts w:eastAsiaTheme="minorEastAsia"/>
                <w:kern w:val="0"/>
                <w:szCs w:val="21"/>
              </w:rPr>
              <w:t>本基金基金经理</w:t>
            </w:r>
            <w:r w:rsidRPr="00D46E57">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w:t>
            </w:r>
            <w:r w:rsidRPr="00D46E57">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0~10</w:t>
            </w:r>
          </w:p>
        </w:tc>
      </w:tr>
      <w:tr w:rsidR="000F23FD" w:rsidRPr="00D46E57" w:rsidTr="00723729">
        <w:trPr>
          <w:trHeight w:val="525"/>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F27342" w:rsidP="00F27342">
            <w:pPr>
              <w:widowControl/>
              <w:jc w:val="center"/>
              <w:rPr>
                <w:rFonts w:eastAsiaTheme="minorEastAsia"/>
                <w:kern w:val="0"/>
                <w:szCs w:val="21"/>
              </w:rPr>
            </w:pPr>
            <w:r w:rsidRPr="00D46E57">
              <w:rPr>
                <w:rFonts w:eastAsiaTheme="minorEastAsia"/>
                <w:kern w:val="0"/>
                <w:szCs w:val="21"/>
              </w:rPr>
              <w:t>上投摩根瑞泰</w:t>
            </w:r>
            <w:r w:rsidRPr="00D46E57">
              <w:rPr>
                <w:rFonts w:eastAsiaTheme="minorEastAsia"/>
                <w:kern w:val="0"/>
                <w:szCs w:val="21"/>
              </w:rPr>
              <w:t>38</w:t>
            </w:r>
            <w:r w:rsidRPr="00D46E57">
              <w:rPr>
                <w:rFonts w:eastAsiaTheme="minorEastAsia"/>
                <w:kern w:val="0"/>
                <w:szCs w:val="21"/>
              </w:rPr>
              <w:t>个月定期开放债券</w:t>
            </w:r>
            <w:r w:rsidRPr="00D46E57">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0F23FD" w:rsidRPr="00D46E57" w:rsidRDefault="00F27342" w:rsidP="00D55674">
            <w:pPr>
              <w:widowControl/>
              <w:jc w:val="center"/>
              <w:rPr>
                <w:rFonts w:eastAsiaTheme="minorEastAsia"/>
                <w:kern w:val="0"/>
                <w:szCs w:val="21"/>
              </w:rPr>
            </w:pPr>
            <w:r w:rsidRPr="00D46E57">
              <w:rPr>
                <w:rFonts w:eastAsiaTheme="minorEastAsia"/>
                <w:kern w:val="0"/>
                <w:szCs w:val="21"/>
              </w:rPr>
              <w:t>0</w:t>
            </w:r>
          </w:p>
        </w:tc>
      </w:tr>
      <w:tr w:rsidR="000F23FD" w:rsidRPr="00D46E57" w:rsidTr="00723729">
        <w:trPr>
          <w:trHeight w:val="653"/>
        </w:trPr>
        <w:tc>
          <w:tcPr>
            <w:tcW w:w="2548" w:type="dxa"/>
            <w:vMerge/>
            <w:shd w:val="clear" w:color="auto" w:fill="auto"/>
            <w:vAlign w:val="center"/>
            <w:hideMark/>
          </w:tcPr>
          <w:p w:rsidR="000F23FD" w:rsidRPr="00D46E57" w:rsidRDefault="000F23FD" w:rsidP="00B87288">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0F23FD" w:rsidRPr="00D46E57" w:rsidRDefault="000F23FD" w:rsidP="00F27342">
            <w:pPr>
              <w:widowControl/>
              <w:jc w:val="center"/>
              <w:rPr>
                <w:rFonts w:eastAsiaTheme="minorEastAsia"/>
                <w:kern w:val="0"/>
                <w:szCs w:val="21"/>
              </w:rPr>
            </w:pPr>
            <w:r w:rsidRPr="00D46E57">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0F23FD" w:rsidRPr="00D46E57" w:rsidRDefault="000F23FD" w:rsidP="00D55674">
            <w:pPr>
              <w:widowControl/>
              <w:jc w:val="center"/>
              <w:rPr>
                <w:rFonts w:eastAsiaTheme="minorEastAsia"/>
                <w:kern w:val="0"/>
                <w:szCs w:val="21"/>
              </w:rPr>
            </w:pPr>
            <w:r w:rsidRPr="00D46E57">
              <w:rPr>
                <w:rFonts w:eastAsiaTheme="minorEastAsia"/>
                <w:kern w:val="0"/>
                <w:szCs w:val="21"/>
              </w:rPr>
              <w:t>0~10</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5" w:name="_Toc225500053"/>
      <w:bookmarkStart w:id="86" w:name="_Toc81224874"/>
      <w:r w:rsidRPr="00D46E57">
        <w:rPr>
          <w:rFonts w:eastAsiaTheme="minorEastAsia"/>
          <w:b/>
          <w:bCs/>
          <w:sz w:val="21"/>
          <w:szCs w:val="21"/>
          <w:lang w:val="en-US"/>
        </w:rPr>
        <w:t>9</w:t>
      </w:r>
      <w:r w:rsidR="009C3EB1" w:rsidRPr="00D46E57">
        <w:rPr>
          <w:rFonts w:eastAsiaTheme="minorEastAsia"/>
          <w:b/>
          <w:bCs/>
          <w:sz w:val="21"/>
          <w:szCs w:val="21"/>
          <w:lang w:val="en-US"/>
        </w:rPr>
        <w:t xml:space="preserve">  </w:t>
      </w:r>
      <w:r w:rsidRPr="00D46E57">
        <w:rPr>
          <w:rFonts w:eastAsiaTheme="minorEastAsia"/>
          <w:b/>
          <w:bCs/>
          <w:sz w:val="21"/>
          <w:szCs w:val="21"/>
          <w:lang w:val="en-US"/>
        </w:rPr>
        <w:t>开放式基金份额变动</w:t>
      </w:r>
      <w:bookmarkEnd w:id="85"/>
      <w:bookmarkEnd w:id="86"/>
    </w:p>
    <w:p w:rsidR="001548F9" w:rsidRPr="00D46E57" w:rsidRDefault="001548F9" w:rsidP="006C6300">
      <w:pPr>
        <w:jc w:val="right"/>
        <w:rPr>
          <w:rFonts w:eastAsiaTheme="minorEastAsia"/>
          <w:szCs w:val="21"/>
        </w:rPr>
      </w:pPr>
      <w:r w:rsidRPr="00D46E57">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89"/>
        <w:gridCol w:w="2998"/>
        <w:gridCol w:w="2999"/>
      </w:tblGrid>
      <w:tr w:rsidR="00343AD4" w:rsidRPr="00D46E57" w:rsidTr="00723729">
        <w:tc>
          <w:tcPr>
            <w:tcW w:w="1771" w:type="pct"/>
            <w:vAlign w:val="center"/>
          </w:tcPr>
          <w:p w:rsidR="00343AD4" w:rsidRPr="00D46E57" w:rsidRDefault="00343AD4" w:rsidP="00343AD4">
            <w:pPr>
              <w:jc w:val="center"/>
              <w:rPr>
                <w:rFonts w:eastAsiaTheme="minorEastAsia"/>
                <w:szCs w:val="21"/>
              </w:rPr>
            </w:pPr>
            <w:r w:rsidRPr="00D46E57">
              <w:rPr>
                <w:rFonts w:eastAsiaTheme="minorEastAsia"/>
                <w:szCs w:val="21"/>
              </w:rPr>
              <w:t>项目</w:t>
            </w:r>
          </w:p>
        </w:tc>
        <w:tc>
          <w:tcPr>
            <w:tcW w:w="1614"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A</w:t>
            </w:r>
          </w:p>
        </w:tc>
        <w:tc>
          <w:tcPr>
            <w:tcW w:w="1615" w:type="pct"/>
            <w:vAlign w:val="center"/>
          </w:tcPr>
          <w:p w:rsidR="00343AD4" w:rsidRPr="00D46E57" w:rsidRDefault="00343AD4" w:rsidP="00343AD4">
            <w:pPr>
              <w:jc w:val="center"/>
              <w:rPr>
                <w:rFonts w:eastAsiaTheme="minorEastAsia"/>
                <w:szCs w:val="21"/>
              </w:rPr>
            </w:pPr>
            <w:r w:rsidRPr="00D46E57">
              <w:rPr>
                <w:rFonts w:eastAsiaTheme="minorEastAsia"/>
                <w:szCs w:val="21"/>
              </w:rPr>
              <w:t>上投摩根瑞泰</w:t>
            </w:r>
            <w:r w:rsidRPr="00D46E57">
              <w:rPr>
                <w:rFonts w:eastAsiaTheme="minorEastAsia"/>
                <w:szCs w:val="21"/>
              </w:rPr>
              <w:t>38</w:t>
            </w:r>
            <w:r w:rsidRPr="00D46E57">
              <w:rPr>
                <w:rFonts w:eastAsiaTheme="minorEastAsia"/>
                <w:szCs w:val="21"/>
              </w:rPr>
              <w:t>个月定期开放债券</w:t>
            </w:r>
            <w:r w:rsidRPr="00D46E57">
              <w:rPr>
                <w:rFonts w:eastAsiaTheme="minorEastAsia"/>
                <w:szCs w:val="21"/>
              </w:rPr>
              <w:t>C</w:t>
            </w:r>
          </w:p>
        </w:tc>
      </w:tr>
      <w:tr w:rsidR="001548F9" w:rsidRPr="00D46E57" w:rsidTr="00723729">
        <w:tc>
          <w:tcPr>
            <w:tcW w:w="1771" w:type="pct"/>
          </w:tcPr>
          <w:p w:rsidR="001548F9" w:rsidRPr="00D46E57" w:rsidRDefault="001548F9" w:rsidP="0070173B">
            <w:pPr>
              <w:rPr>
                <w:rFonts w:eastAsiaTheme="minorEastAsia"/>
                <w:szCs w:val="21"/>
              </w:rPr>
            </w:pPr>
            <w:r w:rsidRPr="00D46E57">
              <w:rPr>
                <w:rFonts w:eastAsiaTheme="minorEastAsia"/>
                <w:szCs w:val="21"/>
              </w:rPr>
              <w:t>基金合同生效日（</w:t>
            </w:r>
            <w:r w:rsidRPr="00D46E57">
              <w:rPr>
                <w:rFonts w:eastAsiaTheme="minorEastAsia"/>
                <w:szCs w:val="21"/>
              </w:rPr>
              <w:t>2020</w:t>
            </w:r>
            <w:r w:rsidRPr="00D46E57">
              <w:rPr>
                <w:rFonts w:eastAsiaTheme="minorEastAsia"/>
                <w:szCs w:val="21"/>
              </w:rPr>
              <w:t>年</w:t>
            </w:r>
            <w:r w:rsidRPr="00D46E57">
              <w:rPr>
                <w:rFonts w:eastAsiaTheme="minorEastAsia"/>
                <w:szCs w:val="21"/>
              </w:rPr>
              <w:t>3</w:t>
            </w:r>
            <w:r w:rsidRPr="00D46E57">
              <w:rPr>
                <w:rFonts w:eastAsiaTheme="minorEastAsia"/>
                <w:szCs w:val="21"/>
              </w:rPr>
              <w:t>月</w:t>
            </w:r>
            <w:r w:rsidRPr="00D46E57">
              <w:rPr>
                <w:rFonts w:eastAsiaTheme="minorEastAsia"/>
                <w:szCs w:val="21"/>
              </w:rPr>
              <w:t>18</w:t>
            </w:r>
            <w:r w:rsidRPr="00D46E57">
              <w:rPr>
                <w:rFonts w:eastAsiaTheme="minorEastAsia"/>
                <w:szCs w:val="21"/>
              </w:rPr>
              <w:t>日）基金份额总额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2,100,092,019.86</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14,352.81</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本报告期期初基金份额总额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2,100,092,019.86</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14,352.81</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基金总申购份额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减：</w:t>
            </w:r>
            <w:r w:rsidR="005151E7" w:rsidRPr="00D46E57">
              <w:rPr>
                <w:rFonts w:eastAsiaTheme="minorEastAsia"/>
                <w:szCs w:val="21"/>
              </w:rPr>
              <w:t>本报告期</w:t>
            </w:r>
            <w:r w:rsidRPr="00D46E57">
              <w:rPr>
                <w:rFonts w:eastAsiaTheme="minorEastAsia"/>
                <w:szCs w:val="21"/>
              </w:rPr>
              <w:t>基金总赎回份额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5151E7" w:rsidP="006C6300">
            <w:pPr>
              <w:rPr>
                <w:rFonts w:eastAsiaTheme="minorEastAsia"/>
                <w:szCs w:val="21"/>
              </w:rPr>
            </w:pPr>
            <w:r w:rsidRPr="00D46E57">
              <w:rPr>
                <w:rFonts w:eastAsiaTheme="minorEastAsia"/>
                <w:szCs w:val="21"/>
              </w:rPr>
              <w:t>本报告期</w:t>
            </w:r>
            <w:r w:rsidR="001548F9" w:rsidRPr="00D46E57">
              <w:rPr>
                <w:rFonts w:eastAsiaTheme="minorEastAsia"/>
                <w:szCs w:val="21"/>
              </w:rPr>
              <w:t>基金拆分变动份额</w:t>
            </w:r>
          </w:p>
        </w:tc>
        <w:tc>
          <w:tcPr>
            <w:tcW w:w="1614"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c>
          <w:tcPr>
            <w:tcW w:w="1615" w:type="pct"/>
            <w:vAlign w:val="bottom"/>
          </w:tcPr>
          <w:p w:rsidR="001548F9" w:rsidRPr="00D46E57" w:rsidRDefault="001548F9" w:rsidP="002E5E56">
            <w:pPr>
              <w:jc w:val="right"/>
              <w:rPr>
                <w:rFonts w:eastAsiaTheme="minorEastAsia"/>
                <w:szCs w:val="21"/>
              </w:rPr>
            </w:pPr>
            <w:r w:rsidRPr="00D46E57">
              <w:rPr>
                <w:rFonts w:eastAsiaTheme="minorEastAsia"/>
                <w:szCs w:val="21"/>
              </w:rPr>
              <w:t>-</w:t>
            </w:r>
          </w:p>
        </w:tc>
      </w:tr>
      <w:tr w:rsidR="001548F9" w:rsidRPr="00D46E57" w:rsidTr="00723729">
        <w:tc>
          <w:tcPr>
            <w:tcW w:w="1771" w:type="pct"/>
            <w:vAlign w:val="center"/>
          </w:tcPr>
          <w:p w:rsidR="001548F9" w:rsidRPr="00D46E57" w:rsidRDefault="001548F9" w:rsidP="006C6300">
            <w:pPr>
              <w:rPr>
                <w:rFonts w:eastAsiaTheme="minorEastAsia"/>
                <w:szCs w:val="21"/>
              </w:rPr>
            </w:pPr>
            <w:r w:rsidRPr="00D46E57">
              <w:rPr>
                <w:rFonts w:eastAsiaTheme="minorEastAsia"/>
                <w:szCs w:val="21"/>
              </w:rPr>
              <w:t>本报告期期末基金份额总额</w:t>
            </w:r>
          </w:p>
        </w:tc>
        <w:tc>
          <w:tcPr>
            <w:tcW w:w="1614" w:type="pct"/>
            <w:vAlign w:val="center"/>
          </w:tcPr>
          <w:p w:rsidR="001548F9" w:rsidRPr="00D46E57" w:rsidRDefault="001548F9" w:rsidP="002E5E56">
            <w:pPr>
              <w:jc w:val="right"/>
              <w:rPr>
                <w:rFonts w:eastAsiaTheme="minorEastAsia"/>
                <w:szCs w:val="21"/>
              </w:rPr>
            </w:pPr>
            <w:r w:rsidRPr="00D46E57">
              <w:rPr>
                <w:rFonts w:eastAsiaTheme="minorEastAsia"/>
                <w:szCs w:val="21"/>
              </w:rPr>
              <w:t>2,100,092,019.86</w:t>
            </w:r>
          </w:p>
        </w:tc>
        <w:tc>
          <w:tcPr>
            <w:tcW w:w="1615" w:type="pct"/>
            <w:vAlign w:val="center"/>
          </w:tcPr>
          <w:p w:rsidR="001548F9" w:rsidRPr="00D46E57" w:rsidRDefault="001548F9" w:rsidP="002E5E56">
            <w:pPr>
              <w:jc w:val="right"/>
              <w:rPr>
                <w:rFonts w:eastAsiaTheme="minorEastAsia"/>
                <w:szCs w:val="21"/>
              </w:rPr>
            </w:pPr>
            <w:r w:rsidRPr="00D46E57">
              <w:rPr>
                <w:rFonts w:eastAsiaTheme="minorEastAsia"/>
                <w:szCs w:val="21"/>
              </w:rPr>
              <w:t>14,352.81</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87" w:name="_Toc225500054"/>
      <w:bookmarkStart w:id="88" w:name="_Toc81224875"/>
      <w:r w:rsidRPr="00D46E57">
        <w:rPr>
          <w:rFonts w:eastAsiaTheme="minorEastAsia"/>
          <w:b/>
          <w:bCs/>
          <w:sz w:val="21"/>
          <w:szCs w:val="21"/>
          <w:lang w:val="en-US"/>
        </w:rPr>
        <w:lastRenderedPageBreak/>
        <w:t xml:space="preserve">10  </w:t>
      </w:r>
      <w:r w:rsidRPr="00D46E57">
        <w:rPr>
          <w:rFonts w:eastAsiaTheme="minorEastAsia"/>
          <w:b/>
          <w:bCs/>
          <w:sz w:val="21"/>
          <w:szCs w:val="21"/>
          <w:lang w:val="en-US"/>
        </w:rPr>
        <w:t>重大事件揭示</w:t>
      </w:r>
      <w:bookmarkEnd w:id="87"/>
      <w:bookmarkEnd w:id="88"/>
    </w:p>
    <w:p w:rsidR="006A45AE" w:rsidRPr="00690ED2" w:rsidRDefault="006A45AE" w:rsidP="006A45AE">
      <w:pPr>
        <w:pStyle w:val="20"/>
        <w:spacing w:before="29" w:after="0" w:line="288" w:lineRule="auto"/>
        <w:rPr>
          <w:rFonts w:ascii="Times New Roman" w:hAnsi="Times New Roman"/>
          <w:kern w:val="0"/>
          <w:sz w:val="21"/>
          <w:szCs w:val="21"/>
        </w:rPr>
      </w:pPr>
      <w:bookmarkStart w:id="89" w:name="_Toc374438161"/>
      <w:bookmarkStart w:id="90" w:name="_Toc361324894"/>
      <w:bookmarkStart w:id="91" w:name="_Toc81224876"/>
      <w:r w:rsidRPr="00690ED2">
        <w:rPr>
          <w:rFonts w:ascii="Times New Roman" w:hAnsi="Times New Roman"/>
          <w:kern w:val="0"/>
          <w:sz w:val="21"/>
          <w:szCs w:val="21"/>
        </w:rPr>
        <w:t>10.1</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89"/>
      <w:bookmarkEnd w:id="90"/>
      <w:bookmarkEnd w:id="91"/>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报告期内无基金份额持有人大会决议。</w:t>
      </w:r>
    </w:p>
    <w:p w:rsidR="006A45AE" w:rsidRPr="00690ED2" w:rsidRDefault="00AD43E5" w:rsidP="006A45AE">
      <w:pPr>
        <w:pStyle w:val="20"/>
        <w:spacing w:before="29" w:after="0" w:line="288" w:lineRule="auto"/>
        <w:rPr>
          <w:rFonts w:ascii="Times New Roman" w:hAnsi="Times New Roman"/>
          <w:kern w:val="0"/>
          <w:sz w:val="21"/>
          <w:szCs w:val="21"/>
        </w:rPr>
      </w:pPr>
      <w:bookmarkStart w:id="92" w:name="_Toc374438162"/>
      <w:bookmarkStart w:id="93" w:name="_Toc361324895"/>
      <w:bookmarkStart w:id="94" w:name="_Toc81224877"/>
      <w:r>
        <w:rPr>
          <w:rFonts w:ascii="Times New Roman" w:hAnsi="Times New Roman"/>
          <w:kern w:val="0"/>
          <w:sz w:val="21"/>
          <w:szCs w:val="21"/>
        </w:rPr>
        <w:t>10.2</w:t>
      </w:r>
      <w:r w:rsidR="00B32128">
        <w:rPr>
          <w:rFonts w:ascii="Times New Roman" w:hAnsi="Times New Roman"/>
          <w:kern w:val="0"/>
          <w:sz w:val="21"/>
          <w:szCs w:val="21"/>
        </w:rPr>
        <w:t xml:space="preserve"> </w:t>
      </w:r>
      <w:r w:rsidR="006A45AE" w:rsidRPr="00690ED2">
        <w:rPr>
          <w:rFonts w:ascii="Times New Roman" w:hAnsi="Times New Roman" w:hint="eastAsia"/>
          <w:kern w:val="0"/>
          <w:sz w:val="21"/>
          <w:szCs w:val="21"/>
        </w:rPr>
        <w:t>基金管理人、基金托管人的专门基金托管部门的重大人事变动</w:t>
      </w:r>
      <w:bookmarkEnd w:id="92"/>
      <w:bookmarkEnd w:id="93"/>
      <w:bookmarkEnd w:id="94"/>
    </w:p>
    <w:p w:rsidR="00E925BC" w:rsidRDefault="00724804">
      <w:pPr>
        <w:tabs>
          <w:tab w:val="left" w:pos="426"/>
        </w:tabs>
        <w:spacing w:before="29" w:line="288" w:lineRule="auto"/>
        <w:jc w:val="left"/>
        <w:rPr>
          <w:kern w:val="0"/>
          <w:szCs w:val="21"/>
        </w:rPr>
      </w:pPr>
      <w:r>
        <w:rPr>
          <w:kern w:val="0"/>
          <w:szCs w:val="21"/>
        </w:rPr>
        <w:t>基金管理人：</w:t>
      </w:r>
      <w:r>
        <w:rPr>
          <w:kern w:val="0"/>
          <w:szCs w:val="21"/>
        </w:rPr>
        <w:t xml:space="preserve"> </w:t>
      </w:r>
      <w:r>
        <w:rPr>
          <w:kern w:val="0"/>
          <w:szCs w:val="21"/>
        </w:rPr>
        <w:t>无。</w:t>
      </w:r>
    </w:p>
    <w:p w:rsidR="006A45AE" w:rsidRPr="00690ED2" w:rsidRDefault="006A45AE" w:rsidP="006A45AE">
      <w:pPr>
        <w:tabs>
          <w:tab w:val="left" w:pos="426"/>
        </w:tabs>
        <w:spacing w:before="29" w:line="288" w:lineRule="auto"/>
        <w:jc w:val="left"/>
        <w:rPr>
          <w:kern w:val="0"/>
          <w:szCs w:val="21"/>
        </w:rPr>
      </w:pPr>
      <w:r w:rsidRPr="00690ED2">
        <w:rPr>
          <w:kern w:val="0"/>
          <w:szCs w:val="21"/>
        </w:rPr>
        <w:t>基金托管人：</w:t>
      </w:r>
      <w:r w:rsidRPr="00690ED2">
        <w:rPr>
          <w:kern w:val="0"/>
          <w:szCs w:val="21"/>
        </w:rPr>
        <w:t xml:space="preserve"> </w:t>
      </w:r>
      <w:r w:rsidRPr="00690ED2">
        <w:rPr>
          <w:kern w:val="0"/>
          <w:szCs w:val="21"/>
        </w:rPr>
        <w:t>无。</w:t>
      </w:r>
    </w:p>
    <w:p w:rsidR="006A45AE" w:rsidRPr="00690ED2" w:rsidRDefault="006A45AE" w:rsidP="006A45AE">
      <w:pPr>
        <w:pStyle w:val="20"/>
        <w:spacing w:before="29" w:after="0" w:line="288" w:lineRule="auto"/>
        <w:rPr>
          <w:rFonts w:ascii="Times New Roman" w:hAnsi="Times New Roman"/>
          <w:kern w:val="0"/>
          <w:sz w:val="21"/>
          <w:szCs w:val="21"/>
        </w:rPr>
      </w:pPr>
      <w:bookmarkStart w:id="95" w:name="_Toc374438163"/>
      <w:bookmarkStart w:id="96" w:name="_Toc361324896"/>
      <w:bookmarkStart w:id="97" w:name="_Toc81224878"/>
      <w:r w:rsidRPr="00690ED2">
        <w:rPr>
          <w:rFonts w:ascii="Times New Roman" w:hAnsi="Times New Roman"/>
          <w:kern w:val="0"/>
          <w:sz w:val="21"/>
          <w:szCs w:val="21"/>
        </w:rPr>
        <w:t>10.3</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95"/>
      <w:bookmarkEnd w:id="96"/>
      <w:bookmarkEnd w:id="97"/>
    </w:p>
    <w:p w:rsidR="006A45AE" w:rsidRPr="00690ED2" w:rsidRDefault="000E0E3B" w:rsidP="006A45AE">
      <w:pPr>
        <w:tabs>
          <w:tab w:val="left" w:pos="426"/>
        </w:tabs>
        <w:spacing w:before="29" w:line="288" w:lineRule="auto"/>
        <w:jc w:val="left"/>
        <w:rPr>
          <w:kern w:val="0"/>
          <w:szCs w:val="21"/>
        </w:rPr>
      </w:pPr>
      <w:r w:rsidRPr="000E0E3B">
        <w:rPr>
          <w:rFonts w:hint="eastAsia"/>
          <w:kern w:val="0"/>
          <w:szCs w:val="21"/>
        </w:rPr>
        <w:t>报告期内无涉及基金管理人、基金财产、本基金托管业务的诉讼。</w:t>
      </w:r>
    </w:p>
    <w:p w:rsidR="006A45AE" w:rsidRPr="00690ED2" w:rsidRDefault="006A45AE" w:rsidP="006A45AE">
      <w:pPr>
        <w:pStyle w:val="20"/>
        <w:spacing w:before="29" w:after="0" w:line="288" w:lineRule="auto"/>
        <w:rPr>
          <w:rFonts w:ascii="Times New Roman" w:hAnsi="Times New Roman"/>
          <w:kern w:val="0"/>
          <w:sz w:val="21"/>
          <w:szCs w:val="21"/>
        </w:rPr>
      </w:pPr>
      <w:bookmarkStart w:id="98" w:name="_Toc374438164"/>
      <w:bookmarkStart w:id="99" w:name="_Toc361324897"/>
      <w:bookmarkStart w:id="100" w:name="_Toc81224879"/>
      <w:r w:rsidRPr="00690ED2">
        <w:rPr>
          <w:rFonts w:ascii="Times New Roman" w:hAnsi="Times New Roman"/>
          <w:kern w:val="0"/>
          <w:sz w:val="21"/>
          <w:szCs w:val="21"/>
        </w:rPr>
        <w:t>10.4</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98"/>
      <w:bookmarkEnd w:id="99"/>
      <w:bookmarkEnd w:id="100"/>
    </w:p>
    <w:p w:rsidR="006A45AE" w:rsidRPr="00690ED2" w:rsidRDefault="006A45AE" w:rsidP="006A45AE">
      <w:pPr>
        <w:tabs>
          <w:tab w:val="left" w:pos="426"/>
        </w:tabs>
        <w:spacing w:before="29" w:line="288" w:lineRule="auto"/>
        <w:jc w:val="left"/>
        <w:rPr>
          <w:kern w:val="0"/>
          <w:szCs w:val="21"/>
        </w:rPr>
      </w:pPr>
      <w:r w:rsidRPr="00690ED2">
        <w:rPr>
          <w:kern w:val="0"/>
          <w:szCs w:val="21"/>
        </w:rPr>
        <w:t>报告期内无基金投资策略的改变。</w:t>
      </w:r>
    </w:p>
    <w:p w:rsidR="006A45AE" w:rsidRPr="00690ED2" w:rsidRDefault="006A45AE" w:rsidP="006A45AE">
      <w:pPr>
        <w:pStyle w:val="20"/>
        <w:spacing w:before="29" w:after="0" w:line="288" w:lineRule="auto"/>
        <w:rPr>
          <w:rFonts w:ascii="Times New Roman" w:hAnsi="Times New Roman"/>
          <w:kern w:val="0"/>
          <w:sz w:val="21"/>
          <w:szCs w:val="21"/>
        </w:rPr>
      </w:pPr>
      <w:bookmarkStart w:id="101" w:name="_Toc409100103"/>
      <w:bookmarkStart w:id="102" w:name="_Toc409100466"/>
      <w:bookmarkStart w:id="103" w:name="_Toc81224880"/>
      <w:r w:rsidRPr="00690ED2">
        <w:rPr>
          <w:rFonts w:ascii="Times New Roman" w:hAnsi="Times New Roman"/>
          <w:kern w:val="0"/>
          <w:sz w:val="21"/>
          <w:szCs w:val="21"/>
        </w:rPr>
        <w:t>10.5</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01"/>
      <w:bookmarkEnd w:id="102"/>
      <w:bookmarkEnd w:id="103"/>
    </w:p>
    <w:p w:rsidR="006A45AE" w:rsidRPr="00690ED2" w:rsidRDefault="006A45AE" w:rsidP="006A45AE">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6A45AE" w:rsidRPr="00690ED2" w:rsidRDefault="006A45AE" w:rsidP="006A45AE">
      <w:pPr>
        <w:pStyle w:val="20"/>
        <w:spacing w:before="29" w:after="0" w:line="288" w:lineRule="auto"/>
        <w:rPr>
          <w:rFonts w:ascii="Times New Roman" w:hAnsi="Times New Roman"/>
          <w:kern w:val="0"/>
          <w:sz w:val="21"/>
          <w:szCs w:val="21"/>
        </w:rPr>
      </w:pPr>
      <w:bookmarkStart w:id="104" w:name="_Toc361324899"/>
      <w:bookmarkStart w:id="105" w:name="_Toc409100467"/>
      <w:bookmarkStart w:id="106" w:name="_Toc409100104"/>
      <w:bookmarkStart w:id="107" w:name="_Toc81224881"/>
      <w:r w:rsidRPr="00690ED2">
        <w:rPr>
          <w:rFonts w:ascii="Times New Roman" w:hAnsi="Times New Roman"/>
          <w:kern w:val="0"/>
          <w:sz w:val="21"/>
          <w:szCs w:val="21"/>
        </w:rPr>
        <w:t>10.6</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04"/>
      <w:bookmarkEnd w:id="105"/>
      <w:bookmarkEnd w:id="106"/>
      <w:bookmarkEnd w:id="107"/>
    </w:p>
    <w:p w:rsidR="006A45AE" w:rsidRPr="00690ED2" w:rsidRDefault="009E392C" w:rsidP="006A45AE">
      <w:pPr>
        <w:tabs>
          <w:tab w:val="left" w:pos="426"/>
        </w:tabs>
        <w:spacing w:before="29" w:line="288" w:lineRule="auto"/>
        <w:jc w:val="left"/>
        <w:rPr>
          <w:kern w:val="0"/>
          <w:szCs w:val="21"/>
        </w:rPr>
      </w:pPr>
      <w:r w:rsidRPr="009E392C">
        <w:rPr>
          <w:rFonts w:hint="eastAsia"/>
          <w:kern w:val="0"/>
          <w:szCs w:val="21"/>
        </w:rPr>
        <w:t>报告期内，管理人、托管人的托管业务部门未受稽查或处罚，亦未发现管理人、托管人的托管业务部门的相关高级管理人员受稽查或处罚。</w:t>
      </w:r>
    </w:p>
    <w:p w:rsidR="006A45AE" w:rsidRPr="00690ED2" w:rsidRDefault="006A45AE" w:rsidP="006A45AE">
      <w:pPr>
        <w:pStyle w:val="20"/>
        <w:spacing w:before="29" w:after="0" w:line="288" w:lineRule="auto"/>
        <w:rPr>
          <w:rFonts w:ascii="Times New Roman" w:hAnsi="Times New Roman"/>
          <w:kern w:val="0"/>
          <w:sz w:val="21"/>
          <w:szCs w:val="21"/>
        </w:rPr>
      </w:pPr>
      <w:bookmarkStart w:id="108" w:name="_Toc409100105"/>
      <w:bookmarkStart w:id="109" w:name="_Toc409100468"/>
      <w:bookmarkStart w:id="110" w:name="_Toc361324900"/>
      <w:bookmarkStart w:id="111" w:name="_Toc81224882"/>
      <w:r w:rsidRPr="00690ED2">
        <w:rPr>
          <w:rFonts w:ascii="Times New Roman" w:hAnsi="Times New Roman"/>
          <w:kern w:val="0"/>
          <w:sz w:val="21"/>
          <w:szCs w:val="21"/>
        </w:rPr>
        <w:t>10.7</w:t>
      </w:r>
      <w:r w:rsidR="00B32128">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08"/>
      <w:bookmarkEnd w:id="109"/>
      <w:bookmarkEnd w:id="110"/>
      <w:bookmarkEnd w:id="111"/>
    </w:p>
    <w:p w:rsidR="006A45AE" w:rsidRPr="00690ED2" w:rsidRDefault="006A45AE" w:rsidP="006A45AE">
      <w:pPr>
        <w:tabs>
          <w:tab w:val="left" w:pos="426"/>
        </w:tabs>
        <w:spacing w:before="29" w:line="288" w:lineRule="auto"/>
        <w:jc w:val="left"/>
        <w:rPr>
          <w:b/>
          <w:kern w:val="0"/>
          <w:szCs w:val="21"/>
        </w:rPr>
      </w:pPr>
      <w:bookmarkStart w:id="112" w:name="_Toc249760070"/>
      <w:r w:rsidRPr="00690ED2">
        <w:rPr>
          <w:b/>
          <w:kern w:val="0"/>
          <w:szCs w:val="21"/>
        </w:rPr>
        <w:t>10.7.1</w:t>
      </w:r>
      <w:r w:rsidRPr="00690ED2">
        <w:rPr>
          <w:rFonts w:hint="eastAsia"/>
          <w:b/>
          <w:kern w:val="0"/>
          <w:szCs w:val="21"/>
        </w:rPr>
        <w:t>基金租用证券公司交易单元进行股票投资及佣金支付情况</w:t>
      </w:r>
      <w:bookmarkEnd w:id="112"/>
    </w:p>
    <w:p w:rsidR="00717E64" w:rsidRPr="00D46E57" w:rsidRDefault="00717E64" w:rsidP="00717E64">
      <w:pPr>
        <w:pStyle w:val="a0"/>
        <w:spacing w:line="360" w:lineRule="auto"/>
        <w:ind w:firstLineChars="2600" w:firstLine="5460"/>
        <w:jc w:val="right"/>
        <w:rPr>
          <w:rFonts w:eastAsiaTheme="minorEastAsia"/>
          <w:szCs w:val="21"/>
        </w:rPr>
      </w:pPr>
      <w:r w:rsidRPr="00D46E57">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szCs w:val="21"/>
              </w:rPr>
            </w:pPr>
            <w:bookmarkStart w:id="113" w:name="_Toc249760071"/>
            <w:r w:rsidRPr="00D46E57">
              <w:rPr>
                <w:rFonts w:eastAsiaTheme="minorEastAsia"/>
                <w:szCs w:val="21"/>
              </w:rPr>
              <w:t>券商名称</w:t>
            </w:r>
          </w:p>
        </w:tc>
        <w:tc>
          <w:tcPr>
            <w:tcW w:w="780" w:type="dxa"/>
            <w:vMerge w:val="restart"/>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交易单元数量</w:t>
            </w:r>
          </w:p>
        </w:tc>
        <w:tc>
          <w:tcPr>
            <w:tcW w:w="288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股票交易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应支付该券商的佣金</w:t>
            </w:r>
          </w:p>
        </w:tc>
        <w:tc>
          <w:tcPr>
            <w:tcW w:w="108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备注</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szCs w:val="21"/>
              </w:rPr>
            </w:pPr>
          </w:p>
        </w:tc>
        <w:tc>
          <w:tcPr>
            <w:tcW w:w="780" w:type="dxa"/>
            <w:vMerge/>
            <w:vAlign w:val="center"/>
          </w:tcPr>
          <w:p w:rsidR="00717E64" w:rsidRPr="00D46E57" w:rsidRDefault="00717E64" w:rsidP="00AC740E">
            <w:pPr>
              <w:widowControl/>
              <w:spacing w:line="276" w:lineRule="auto"/>
              <w:jc w:val="left"/>
              <w:rPr>
                <w:rFonts w:eastAsiaTheme="minorEastAsia"/>
                <w:szCs w:val="21"/>
              </w:rPr>
            </w:pPr>
          </w:p>
        </w:tc>
        <w:tc>
          <w:tcPr>
            <w:tcW w:w="180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占当期股票成交总额的比例</w:t>
            </w:r>
          </w:p>
        </w:tc>
        <w:tc>
          <w:tcPr>
            <w:tcW w:w="1620" w:type="dxa"/>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kern w:val="0"/>
                <w:szCs w:val="21"/>
              </w:rPr>
              <w:t>佣金</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占当期佣金总量的比例</w:t>
            </w:r>
          </w:p>
        </w:tc>
        <w:tc>
          <w:tcPr>
            <w:tcW w:w="1080" w:type="dxa"/>
            <w:vMerge/>
            <w:vAlign w:val="center"/>
          </w:tcPr>
          <w:p w:rsidR="00717E64" w:rsidRPr="00D46E57" w:rsidRDefault="00717E64" w:rsidP="00AC740E">
            <w:pPr>
              <w:widowControl/>
              <w:spacing w:line="276" w:lineRule="auto"/>
              <w:jc w:val="left"/>
              <w:rPr>
                <w:rFonts w:eastAsiaTheme="minorEastAsia"/>
                <w:kern w:val="0"/>
                <w:szCs w:val="21"/>
              </w:rPr>
            </w:pPr>
          </w:p>
        </w:tc>
      </w:tr>
      <w:tr w:rsidR="00E925BC">
        <w:tc>
          <w:tcPr>
            <w:tcW w:w="1560" w:type="dxa"/>
            <w:vAlign w:val="center"/>
          </w:tcPr>
          <w:p w:rsidR="00E925BC" w:rsidRDefault="00724804">
            <w:pPr>
              <w:jc w:val="left"/>
            </w:pPr>
            <w:r>
              <w:rPr>
                <w:rFonts w:eastAsiaTheme="minorEastAsia"/>
                <w:szCs w:val="21"/>
              </w:rPr>
              <w:t>国盛证券</w:t>
            </w:r>
          </w:p>
        </w:tc>
        <w:tc>
          <w:tcPr>
            <w:tcW w:w="780" w:type="dxa"/>
            <w:vAlign w:val="center"/>
          </w:tcPr>
          <w:p w:rsidR="00E925BC" w:rsidRDefault="00724804">
            <w:pPr>
              <w:jc w:val="right"/>
            </w:pPr>
            <w:r>
              <w:rPr>
                <w:rFonts w:eastAsiaTheme="minorEastAsia"/>
                <w:szCs w:val="21"/>
              </w:rPr>
              <w:t>2</w:t>
            </w:r>
          </w:p>
        </w:tc>
        <w:tc>
          <w:tcPr>
            <w:tcW w:w="1800" w:type="dxa"/>
            <w:vAlign w:val="center"/>
          </w:tcPr>
          <w:p w:rsidR="00E925BC" w:rsidRDefault="00724804">
            <w:pPr>
              <w:jc w:val="right"/>
            </w:pPr>
            <w:r>
              <w:rPr>
                <w:rFonts w:eastAsiaTheme="minorEastAsia"/>
                <w:szCs w:val="21"/>
              </w:rPr>
              <w:t>-</w:t>
            </w:r>
          </w:p>
        </w:tc>
        <w:tc>
          <w:tcPr>
            <w:tcW w:w="1080" w:type="dxa"/>
            <w:vAlign w:val="center"/>
          </w:tcPr>
          <w:p w:rsidR="00E925BC" w:rsidRDefault="00724804">
            <w:pPr>
              <w:jc w:val="right"/>
            </w:pPr>
            <w:r>
              <w:rPr>
                <w:rFonts w:eastAsiaTheme="minorEastAsia"/>
                <w:szCs w:val="21"/>
              </w:rPr>
              <w:t>-</w:t>
            </w:r>
          </w:p>
        </w:tc>
        <w:tc>
          <w:tcPr>
            <w:tcW w:w="1620" w:type="dxa"/>
            <w:vAlign w:val="center"/>
          </w:tcPr>
          <w:p w:rsidR="00E925BC" w:rsidRDefault="00724804">
            <w:pPr>
              <w:jc w:val="right"/>
            </w:pPr>
            <w:r>
              <w:rPr>
                <w:rFonts w:eastAsiaTheme="minorEastAsia"/>
                <w:szCs w:val="21"/>
              </w:rPr>
              <w:t>-</w:t>
            </w:r>
          </w:p>
        </w:tc>
        <w:tc>
          <w:tcPr>
            <w:tcW w:w="1080" w:type="dxa"/>
            <w:vAlign w:val="center"/>
          </w:tcPr>
          <w:p w:rsidR="00E925BC" w:rsidRDefault="00724804">
            <w:pPr>
              <w:jc w:val="right"/>
            </w:pPr>
            <w:r>
              <w:rPr>
                <w:rFonts w:eastAsiaTheme="minorEastAsia"/>
                <w:szCs w:val="21"/>
              </w:rPr>
              <w:t>-</w:t>
            </w:r>
          </w:p>
        </w:tc>
        <w:tc>
          <w:tcPr>
            <w:tcW w:w="1080" w:type="dxa"/>
            <w:vAlign w:val="center"/>
          </w:tcPr>
          <w:p w:rsidR="00E925BC" w:rsidRDefault="00724804">
            <w:pPr>
              <w:jc w:val="left"/>
            </w:pPr>
            <w:r>
              <w:rPr>
                <w:rFonts w:eastAsiaTheme="minorEastAsia"/>
                <w:szCs w:val="21"/>
              </w:rPr>
              <w:t>-</w:t>
            </w:r>
          </w:p>
        </w:tc>
      </w:tr>
    </w:tbl>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 xml:space="preserve">3. </w:t>
      </w:r>
      <w:r>
        <w:rPr>
          <w:rFonts w:eastAsiaTheme="minorEastAsia"/>
          <w:szCs w:val="21"/>
        </w:rPr>
        <w:t>交易单元的选择程序：</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E925BC" w:rsidRDefault="00724804">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）本基金管理人与券商签订交易单元租用协议，并通知基金托管人。</w:t>
      </w:r>
    </w:p>
    <w:p w:rsidR="00717E64" w:rsidRPr="00D46E57" w:rsidRDefault="00717E64" w:rsidP="00717E64">
      <w:pPr>
        <w:autoSpaceDE w:val="0"/>
        <w:autoSpaceDN w:val="0"/>
        <w:adjustRightInd w:val="0"/>
        <w:spacing w:line="360" w:lineRule="auto"/>
        <w:ind w:firstLineChars="200" w:firstLine="420"/>
        <w:jc w:val="left"/>
        <w:rPr>
          <w:rFonts w:eastAsiaTheme="minorEastAsia"/>
          <w:szCs w:val="21"/>
        </w:rPr>
      </w:pPr>
      <w:r w:rsidRPr="00D46E57">
        <w:rPr>
          <w:rFonts w:eastAsiaTheme="minorEastAsia"/>
          <w:szCs w:val="21"/>
        </w:rPr>
        <w:t xml:space="preserve">4. </w:t>
      </w:r>
      <w:r w:rsidRPr="00D46E57">
        <w:rPr>
          <w:rFonts w:eastAsiaTheme="minorEastAsia"/>
          <w:szCs w:val="21"/>
        </w:rPr>
        <w:t>本基金本期无新增席位，无注销席位。</w:t>
      </w:r>
    </w:p>
    <w:p w:rsidR="006A45AE" w:rsidRPr="00D90742" w:rsidRDefault="006A45AE" w:rsidP="00D90742">
      <w:pPr>
        <w:tabs>
          <w:tab w:val="left" w:pos="426"/>
        </w:tabs>
        <w:spacing w:before="29" w:line="288" w:lineRule="auto"/>
        <w:jc w:val="left"/>
        <w:rPr>
          <w:b/>
          <w:kern w:val="0"/>
          <w:szCs w:val="21"/>
        </w:rPr>
      </w:pPr>
      <w:bookmarkStart w:id="114" w:name="_Toc249707408"/>
      <w:bookmarkEnd w:id="113"/>
      <w:r w:rsidRPr="00D90742">
        <w:rPr>
          <w:b/>
          <w:kern w:val="0"/>
          <w:szCs w:val="21"/>
        </w:rPr>
        <w:t xml:space="preserve">10.7.2 </w:t>
      </w:r>
      <w:r w:rsidRPr="00D90742">
        <w:rPr>
          <w:rFonts w:hint="eastAsia"/>
          <w:b/>
          <w:kern w:val="0"/>
          <w:szCs w:val="21"/>
        </w:rPr>
        <w:t>基金租用证券公司交易单元进行其他证券投资的情况</w:t>
      </w:r>
    </w:p>
    <w:p w:rsidR="00717E64" w:rsidRPr="00D46E57" w:rsidRDefault="00717E64" w:rsidP="00717E64">
      <w:pPr>
        <w:spacing w:line="360" w:lineRule="auto"/>
        <w:ind w:firstLine="420"/>
        <w:jc w:val="right"/>
        <w:rPr>
          <w:rFonts w:eastAsiaTheme="minorEastAsia"/>
          <w:szCs w:val="21"/>
        </w:rPr>
      </w:pPr>
      <w:r w:rsidRPr="00D46E57">
        <w:rPr>
          <w:rFonts w:eastAsiaTheme="minorEastAsia"/>
          <w:szCs w:val="21"/>
        </w:rPr>
        <w:t>金额单位</w:t>
      </w:r>
      <w:r w:rsidRPr="00D46E57">
        <w:rPr>
          <w:rFonts w:eastAsiaTheme="minorEastAsia"/>
          <w:kern w:val="0"/>
          <w:szCs w:val="21"/>
        </w:rPr>
        <w:t>：</w:t>
      </w:r>
      <w:r w:rsidRPr="00D46E57">
        <w:rPr>
          <w:rFonts w:eastAsiaTheme="minorEastAsia"/>
          <w:kern w:val="0"/>
          <w:szCs w:val="21"/>
          <w:lang w:val="zh-CN"/>
        </w:rPr>
        <w:t>人民币元</w:t>
      </w:r>
      <w:bookmarkEnd w:id="114"/>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717E64" w:rsidRPr="00D46E57" w:rsidTr="00AC740E">
        <w:tc>
          <w:tcPr>
            <w:tcW w:w="1560" w:type="dxa"/>
            <w:vMerge w:val="restart"/>
            <w:vAlign w:val="center"/>
          </w:tcPr>
          <w:p w:rsidR="00717E64" w:rsidRPr="00D46E57" w:rsidRDefault="00717E64" w:rsidP="00AC740E">
            <w:pPr>
              <w:spacing w:line="276" w:lineRule="auto"/>
              <w:jc w:val="center"/>
              <w:rPr>
                <w:rFonts w:eastAsiaTheme="minorEastAsia"/>
                <w:kern w:val="0"/>
                <w:szCs w:val="21"/>
              </w:rPr>
            </w:pPr>
            <w:r w:rsidRPr="00D46E57">
              <w:rPr>
                <w:rFonts w:eastAsiaTheme="minorEastAsia"/>
                <w:szCs w:val="21"/>
              </w:rPr>
              <w:t>券商名称</w:t>
            </w:r>
          </w:p>
        </w:tc>
        <w:tc>
          <w:tcPr>
            <w:tcW w:w="24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债券交易</w:t>
            </w:r>
          </w:p>
        </w:tc>
        <w:tc>
          <w:tcPr>
            <w:tcW w:w="234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回购交易</w:t>
            </w:r>
          </w:p>
        </w:tc>
        <w:tc>
          <w:tcPr>
            <w:tcW w:w="2700" w:type="dxa"/>
            <w:gridSpan w:val="2"/>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权证交易</w:t>
            </w:r>
          </w:p>
        </w:tc>
      </w:tr>
      <w:tr w:rsidR="00717E64" w:rsidRPr="00D46E57" w:rsidTr="00AC740E">
        <w:tc>
          <w:tcPr>
            <w:tcW w:w="1560" w:type="dxa"/>
            <w:vMerge/>
            <w:vAlign w:val="center"/>
          </w:tcPr>
          <w:p w:rsidR="00717E64" w:rsidRPr="00D46E57" w:rsidRDefault="00717E64" w:rsidP="00AC740E">
            <w:pPr>
              <w:widowControl/>
              <w:spacing w:line="276" w:lineRule="auto"/>
              <w:jc w:val="left"/>
              <w:rPr>
                <w:rFonts w:eastAsiaTheme="minorEastAsia"/>
                <w:kern w:val="0"/>
                <w:szCs w:val="21"/>
              </w:rPr>
            </w:pPr>
          </w:p>
        </w:tc>
        <w:tc>
          <w:tcPr>
            <w:tcW w:w="132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080"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占当期债券成交总额的比例</w:t>
            </w:r>
          </w:p>
        </w:tc>
        <w:tc>
          <w:tcPr>
            <w:tcW w:w="114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1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占当期回购成交总额的比例</w:t>
            </w:r>
          </w:p>
        </w:tc>
        <w:tc>
          <w:tcPr>
            <w:tcW w:w="1497"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成交金额</w:t>
            </w:r>
          </w:p>
        </w:tc>
        <w:tc>
          <w:tcPr>
            <w:tcW w:w="1203" w:type="dxa"/>
            <w:vAlign w:val="center"/>
          </w:tcPr>
          <w:p w:rsidR="00717E64" w:rsidRPr="00D46E57" w:rsidRDefault="00717E64" w:rsidP="00AC740E">
            <w:pPr>
              <w:spacing w:line="276" w:lineRule="auto"/>
              <w:jc w:val="center"/>
              <w:rPr>
                <w:rFonts w:eastAsiaTheme="minorEastAsia"/>
                <w:szCs w:val="21"/>
              </w:rPr>
            </w:pPr>
            <w:r w:rsidRPr="00D46E57">
              <w:rPr>
                <w:rFonts w:eastAsiaTheme="minorEastAsia"/>
                <w:szCs w:val="21"/>
              </w:rPr>
              <w:t>占当期权证成交总额的比例</w:t>
            </w:r>
          </w:p>
        </w:tc>
      </w:tr>
      <w:tr w:rsidR="00E925BC">
        <w:tc>
          <w:tcPr>
            <w:tcW w:w="1560" w:type="dxa"/>
            <w:vAlign w:val="center"/>
          </w:tcPr>
          <w:p w:rsidR="00E925BC" w:rsidRDefault="00724804">
            <w:pPr>
              <w:jc w:val="left"/>
            </w:pPr>
            <w:r>
              <w:rPr>
                <w:rFonts w:eastAsiaTheme="minorEastAsia"/>
                <w:szCs w:val="21"/>
              </w:rPr>
              <w:t>国盛证券</w:t>
            </w:r>
          </w:p>
        </w:tc>
        <w:tc>
          <w:tcPr>
            <w:tcW w:w="1320" w:type="dxa"/>
            <w:vAlign w:val="center"/>
          </w:tcPr>
          <w:p w:rsidR="00E925BC" w:rsidRDefault="00724804">
            <w:pPr>
              <w:jc w:val="right"/>
            </w:pPr>
            <w:r>
              <w:rPr>
                <w:rFonts w:eastAsiaTheme="minorEastAsia"/>
                <w:szCs w:val="21"/>
              </w:rPr>
              <w:t>-</w:t>
            </w:r>
          </w:p>
        </w:tc>
        <w:tc>
          <w:tcPr>
            <w:tcW w:w="1080" w:type="dxa"/>
            <w:vAlign w:val="center"/>
          </w:tcPr>
          <w:p w:rsidR="00E925BC" w:rsidRDefault="00724804">
            <w:pPr>
              <w:jc w:val="right"/>
            </w:pPr>
            <w:r>
              <w:rPr>
                <w:rFonts w:eastAsiaTheme="minorEastAsia"/>
                <w:szCs w:val="21"/>
              </w:rPr>
              <w:t>-</w:t>
            </w:r>
          </w:p>
        </w:tc>
        <w:tc>
          <w:tcPr>
            <w:tcW w:w="1143" w:type="dxa"/>
            <w:vAlign w:val="center"/>
          </w:tcPr>
          <w:p w:rsidR="00E925BC" w:rsidRDefault="00724804">
            <w:pPr>
              <w:jc w:val="right"/>
            </w:pPr>
            <w:r>
              <w:rPr>
                <w:rFonts w:eastAsiaTheme="minorEastAsia"/>
                <w:szCs w:val="21"/>
              </w:rPr>
              <w:t>-</w:t>
            </w:r>
          </w:p>
        </w:tc>
        <w:tc>
          <w:tcPr>
            <w:tcW w:w="1197" w:type="dxa"/>
            <w:vAlign w:val="center"/>
          </w:tcPr>
          <w:p w:rsidR="00E925BC" w:rsidRDefault="00724804">
            <w:pPr>
              <w:jc w:val="right"/>
            </w:pPr>
            <w:r>
              <w:rPr>
                <w:rFonts w:eastAsiaTheme="minorEastAsia"/>
                <w:szCs w:val="21"/>
              </w:rPr>
              <w:t>-</w:t>
            </w:r>
          </w:p>
        </w:tc>
        <w:tc>
          <w:tcPr>
            <w:tcW w:w="1497" w:type="dxa"/>
            <w:vAlign w:val="center"/>
          </w:tcPr>
          <w:p w:rsidR="00E925BC" w:rsidRDefault="00724804">
            <w:pPr>
              <w:jc w:val="right"/>
            </w:pPr>
            <w:r>
              <w:rPr>
                <w:rFonts w:eastAsiaTheme="minorEastAsia"/>
                <w:szCs w:val="21"/>
              </w:rPr>
              <w:t>-</w:t>
            </w:r>
          </w:p>
        </w:tc>
        <w:tc>
          <w:tcPr>
            <w:tcW w:w="1203" w:type="dxa"/>
            <w:vAlign w:val="center"/>
          </w:tcPr>
          <w:p w:rsidR="00E925BC" w:rsidRDefault="00724804">
            <w:pPr>
              <w:jc w:val="right"/>
            </w:pPr>
            <w:r>
              <w:rPr>
                <w:rFonts w:eastAsiaTheme="minorEastAsia"/>
                <w:szCs w:val="21"/>
              </w:rPr>
              <w:t>-</w:t>
            </w:r>
          </w:p>
        </w:tc>
      </w:tr>
    </w:tbl>
    <w:p w:rsidR="00717E64" w:rsidRPr="00D46E57" w:rsidRDefault="00717E64" w:rsidP="00717E64">
      <w:pPr>
        <w:autoSpaceDE w:val="0"/>
        <w:autoSpaceDN w:val="0"/>
        <w:adjustRightInd w:val="0"/>
        <w:spacing w:line="360" w:lineRule="auto"/>
        <w:jc w:val="left"/>
        <w:rPr>
          <w:rFonts w:eastAsiaTheme="minorEastAsia"/>
          <w:szCs w:val="21"/>
        </w:rPr>
      </w:pPr>
    </w:p>
    <w:p w:rsidR="001548F9" w:rsidRPr="00D46E57" w:rsidRDefault="001548F9" w:rsidP="0068318A">
      <w:pPr>
        <w:pStyle w:val="20"/>
        <w:spacing w:beforeLines="100" w:before="312" w:after="0"/>
        <w:rPr>
          <w:rFonts w:ascii="Times New Roman" w:eastAsiaTheme="minorEastAsia" w:hAnsi="Times New Roman"/>
          <w:kern w:val="0"/>
          <w:sz w:val="21"/>
          <w:szCs w:val="21"/>
        </w:rPr>
      </w:pPr>
      <w:bookmarkStart w:id="115" w:name="_Toc81224883"/>
      <w:r w:rsidRPr="00D46E57">
        <w:rPr>
          <w:rFonts w:ascii="Times New Roman" w:eastAsiaTheme="minorEastAsia" w:hAnsi="Times New Roman"/>
          <w:sz w:val="21"/>
          <w:szCs w:val="21"/>
        </w:rPr>
        <w:t xml:space="preserve">10.8 </w:t>
      </w:r>
      <w:r w:rsidRPr="00D46E57">
        <w:rPr>
          <w:rFonts w:ascii="Times New Roman" w:eastAsiaTheme="minorEastAsia" w:hAnsi="Times New Roman"/>
          <w:kern w:val="0"/>
          <w:sz w:val="21"/>
          <w:szCs w:val="21"/>
        </w:rPr>
        <w:t>其他重大事件</w:t>
      </w:r>
      <w:bookmarkEnd w:id="11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0"/>
        <w:gridCol w:w="4320"/>
        <w:gridCol w:w="2520"/>
        <w:gridCol w:w="1440"/>
      </w:tblGrid>
      <w:tr w:rsidR="001548F9" w:rsidRPr="00D46E57" w:rsidTr="0070173B">
        <w:tc>
          <w:tcPr>
            <w:tcW w:w="7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序号</w:t>
            </w:r>
          </w:p>
        </w:tc>
        <w:tc>
          <w:tcPr>
            <w:tcW w:w="43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公告事项</w:t>
            </w:r>
          </w:p>
        </w:tc>
        <w:tc>
          <w:tcPr>
            <w:tcW w:w="252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法定披露方式</w:t>
            </w:r>
          </w:p>
        </w:tc>
        <w:tc>
          <w:tcPr>
            <w:tcW w:w="1440" w:type="dxa"/>
            <w:vAlign w:val="center"/>
          </w:tcPr>
          <w:p w:rsidR="001548F9" w:rsidRPr="00D46E57" w:rsidRDefault="001548F9" w:rsidP="0070173B">
            <w:pPr>
              <w:spacing w:line="360" w:lineRule="auto"/>
              <w:jc w:val="center"/>
              <w:rPr>
                <w:rFonts w:eastAsiaTheme="minorEastAsia"/>
                <w:color w:val="000000"/>
                <w:szCs w:val="21"/>
              </w:rPr>
            </w:pPr>
            <w:r w:rsidRPr="00D46E57">
              <w:rPr>
                <w:rFonts w:eastAsiaTheme="minorEastAsia"/>
                <w:color w:val="000000"/>
                <w:szCs w:val="21"/>
              </w:rPr>
              <w:t>法定披露日期</w:t>
            </w:r>
          </w:p>
        </w:tc>
      </w:tr>
      <w:tr w:rsidR="00E925BC">
        <w:tc>
          <w:tcPr>
            <w:tcW w:w="720" w:type="dxa"/>
            <w:vAlign w:val="center"/>
          </w:tcPr>
          <w:p w:rsidR="00E925BC" w:rsidRDefault="00724804">
            <w:pPr>
              <w:jc w:val="center"/>
            </w:pPr>
            <w:r>
              <w:rPr>
                <w:rFonts w:eastAsiaTheme="minorEastAsia"/>
                <w:color w:val="000000"/>
                <w:szCs w:val="21"/>
              </w:rPr>
              <w:t>1</w:t>
            </w:r>
          </w:p>
        </w:tc>
        <w:tc>
          <w:tcPr>
            <w:tcW w:w="4320" w:type="dxa"/>
            <w:vAlign w:val="center"/>
          </w:tcPr>
          <w:p w:rsidR="00E925BC" w:rsidRDefault="00724804">
            <w:r>
              <w:rPr>
                <w:rFonts w:eastAsiaTheme="minorEastAsia"/>
                <w:color w:val="000000"/>
                <w:szCs w:val="21"/>
              </w:rPr>
              <w:t>关于降低上投摩根旗下部分基金单笔最低交易限额的公告</w:t>
            </w:r>
          </w:p>
        </w:tc>
        <w:tc>
          <w:tcPr>
            <w:tcW w:w="2520" w:type="dxa"/>
            <w:vAlign w:val="center"/>
          </w:tcPr>
          <w:p w:rsidR="00E925BC" w:rsidRDefault="00724804">
            <w:r>
              <w:rPr>
                <w:rFonts w:eastAsiaTheme="minorEastAsia"/>
                <w:color w:val="000000"/>
                <w:szCs w:val="21"/>
              </w:rPr>
              <w:t>基金管理人公司网站及本基金选定的信息披露报纸</w:t>
            </w:r>
          </w:p>
        </w:tc>
        <w:tc>
          <w:tcPr>
            <w:tcW w:w="1440" w:type="dxa"/>
            <w:vAlign w:val="center"/>
          </w:tcPr>
          <w:p w:rsidR="00E925BC" w:rsidRDefault="00724804">
            <w:pPr>
              <w:jc w:val="center"/>
            </w:pPr>
            <w:r>
              <w:rPr>
                <w:rFonts w:eastAsiaTheme="minorEastAsia"/>
                <w:color w:val="000000"/>
                <w:szCs w:val="21"/>
              </w:rPr>
              <w:t>2021-03-10</w:t>
            </w:r>
          </w:p>
        </w:tc>
      </w:tr>
      <w:tr w:rsidR="00E925BC">
        <w:tc>
          <w:tcPr>
            <w:tcW w:w="720" w:type="dxa"/>
            <w:vAlign w:val="center"/>
          </w:tcPr>
          <w:p w:rsidR="00E925BC" w:rsidRDefault="00724804">
            <w:pPr>
              <w:jc w:val="center"/>
            </w:pPr>
            <w:r>
              <w:rPr>
                <w:rFonts w:eastAsiaTheme="minorEastAsia"/>
                <w:color w:val="000000"/>
                <w:szCs w:val="21"/>
              </w:rPr>
              <w:t>2</w:t>
            </w:r>
          </w:p>
        </w:tc>
        <w:tc>
          <w:tcPr>
            <w:tcW w:w="4320" w:type="dxa"/>
            <w:vAlign w:val="center"/>
          </w:tcPr>
          <w:p w:rsidR="00E925BC" w:rsidRDefault="00724804">
            <w:r>
              <w:rPr>
                <w:rFonts w:eastAsiaTheme="minorEastAsia"/>
                <w:color w:val="000000"/>
                <w:szCs w:val="21"/>
              </w:rPr>
              <w:t>上投摩根基金管理有限公司关于修改公司旗下部分基金基金合同及托管协议的公告</w:t>
            </w:r>
          </w:p>
        </w:tc>
        <w:tc>
          <w:tcPr>
            <w:tcW w:w="2520" w:type="dxa"/>
            <w:vAlign w:val="center"/>
          </w:tcPr>
          <w:p w:rsidR="00E925BC" w:rsidRDefault="00724804">
            <w:r>
              <w:rPr>
                <w:rFonts w:eastAsiaTheme="minorEastAsia"/>
                <w:color w:val="000000"/>
                <w:szCs w:val="21"/>
              </w:rPr>
              <w:t>同上</w:t>
            </w:r>
          </w:p>
        </w:tc>
        <w:tc>
          <w:tcPr>
            <w:tcW w:w="1440" w:type="dxa"/>
            <w:vAlign w:val="center"/>
          </w:tcPr>
          <w:p w:rsidR="00E925BC" w:rsidRDefault="00724804">
            <w:pPr>
              <w:jc w:val="center"/>
            </w:pPr>
            <w:r>
              <w:rPr>
                <w:rFonts w:eastAsiaTheme="minorEastAsia"/>
                <w:color w:val="000000"/>
                <w:szCs w:val="21"/>
              </w:rPr>
              <w:t>2021-05-14</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6" w:name="_Toc81224884"/>
      <w:r w:rsidRPr="00D46E57">
        <w:rPr>
          <w:rFonts w:eastAsiaTheme="minorEastAsia"/>
          <w:b/>
          <w:bCs/>
          <w:sz w:val="21"/>
          <w:szCs w:val="21"/>
          <w:lang w:val="en-US"/>
        </w:rPr>
        <w:t xml:space="preserve">11 </w:t>
      </w:r>
      <w:r w:rsidR="009C3EB1" w:rsidRPr="00D46E57">
        <w:rPr>
          <w:rFonts w:eastAsiaTheme="minorEastAsia"/>
          <w:b/>
          <w:bCs/>
          <w:sz w:val="21"/>
          <w:szCs w:val="21"/>
          <w:lang w:val="en-US"/>
        </w:rPr>
        <w:t xml:space="preserve"> </w:t>
      </w:r>
      <w:r w:rsidRPr="00D46E57">
        <w:rPr>
          <w:rFonts w:eastAsiaTheme="minorEastAsia"/>
          <w:b/>
          <w:bCs/>
          <w:sz w:val="21"/>
          <w:szCs w:val="21"/>
          <w:lang w:val="en-US"/>
        </w:rPr>
        <w:t>影响投资者决策的其他重要信息</w:t>
      </w:r>
      <w:bookmarkEnd w:id="116"/>
    </w:p>
    <w:p w:rsidR="003653A5" w:rsidRPr="00D46E57" w:rsidRDefault="003653A5" w:rsidP="003653A5">
      <w:pPr>
        <w:autoSpaceDE w:val="0"/>
        <w:autoSpaceDN w:val="0"/>
        <w:adjustRightInd w:val="0"/>
        <w:spacing w:line="360" w:lineRule="auto"/>
        <w:jc w:val="left"/>
        <w:rPr>
          <w:rFonts w:ascii="宋体" w:hAnsi="宋体"/>
          <w:b/>
          <w:bCs/>
          <w:color w:val="000000"/>
          <w:kern w:val="0"/>
          <w:szCs w:val="21"/>
        </w:rPr>
      </w:pPr>
      <w:bookmarkStart w:id="117" w:name="_Toc225500055"/>
      <w:r w:rsidRPr="00D46E57">
        <w:rPr>
          <w:rFonts w:ascii="宋体" w:hAnsi="宋体"/>
          <w:b/>
          <w:bCs/>
          <w:color w:val="000000"/>
          <w:kern w:val="0"/>
          <w:szCs w:val="21"/>
        </w:rPr>
        <w:t>11.</w:t>
      </w:r>
      <w:r w:rsidRPr="00D46E5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gridCol w:w="1843"/>
        <w:gridCol w:w="851"/>
        <w:gridCol w:w="850"/>
        <w:gridCol w:w="1134"/>
        <w:gridCol w:w="1419"/>
        <w:gridCol w:w="1130"/>
      </w:tblGrid>
      <w:tr w:rsidR="003653A5" w:rsidRPr="00D46E57" w:rsidTr="00F71573">
        <w:tc>
          <w:tcPr>
            <w:tcW w:w="993" w:type="dxa"/>
            <w:vMerge w:val="restart"/>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投资者类别</w:t>
            </w:r>
            <w:r w:rsidRPr="00D46E57">
              <w:rPr>
                <w:rFonts w:ascii="宋体" w:hAnsi="宋体"/>
                <w:color w:val="000000"/>
                <w:kern w:val="0"/>
                <w:szCs w:val="21"/>
              </w:rPr>
              <w:t xml:space="preserve">  </w:t>
            </w:r>
          </w:p>
        </w:tc>
        <w:tc>
          <w:tcPr>
            <w:tcW w:w="5670" w:type="dxa"/>
            <w:gridSpan w:val="5"/>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报告期内持有基金份额变化情况</w:t>
            </w:r>
          </w:p>
        </w:tc>
        <w:tc>
          <w:tcPr>
            <w:tcW w:w="2549" w:type="dxa"/>
            <w:gridSpan w:val="2"/>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报告期末持有基金情况</w:t>
            </w:r>
          </w:p>
        </w:tc>
      </w:tr>
      <w:tr w:rsidR="003653A5" w:rsidRPr="00D46E57" w:rsidTr="00F71573">
        <w:tc>
          <w:tcPr>
            <w:tcW w:w="993" w:type="dxa"/>
            <w:vMerge/>
            <w:vAlign w:val="center"/>
          </w:tcPr>
          <w:p w:rsidR="003653A5" w:rsidRPr="00D46E57" w:rsidRDefault="003653A5" w:rsidP="00F71573">
            <w:pPr>
              <w:autoSpaceDE w:val="0"/>
              <w:autoSpaceDN w:val="0"/>
              <w:adjustRightInd w:val="0"/>
              <w:jc w:val="center"/>
              <w:rPr>
                <w:rFonts w:ascii="宋体" w:hAnsi="宋体"/>
                <w:b/>
                <w:bCs/>
                <w:color w:val="000000"/>
                <w:kern w:val="0"/>
                <w:szCs w:val="21"/>
              </w:rPr>
            </w:pPr>
          </w:p>
        </w:tc>
        <w:tc>
          <w:tcPr>
            <w:tcW w:w="992"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序号</w:t>
            </w:r>
          </w:p>
        </w:tc>
        <w:tc>
          <w:tcPr>
            <w:tcW w:w="1843"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持有基金份额比例达到或者超过20%的时间区间</w:t>
            </w:r>
          </w:p>
        </w:tc>
        <w:tc>
          <w:tcPr>
            <w:tcW w:w="851"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期初份额</w:t>
            </w:r>
          </w:p>
        </w:tc>
        <w:tc>
          <w:tcPr>
            <w:tcW w:w="850"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申购份额</w:t>
            </w:r>
          </w:p>
        </w:tc>
        <w:tc>
          <w:tcPr>
            <w:tcW w:w="1134" w:type="dxa"/>
            <w:vAlign w:val="center"/>
          </w:tcPr>
          <w:p w:rsidR="003653A5" w:rsidRPr="00D46E57" w:rsidRDefault="003653A5" w:rsidP="00F71573">
            <w:pPr>
              <w:widowControl/>
              <w:jc w:val="center"/>
              <w:rPr>
                <w:rFonts w:ascii="宋体" w:hAnsi="宋体"/>
                <w:b/>
                <w:bCs/>
                <w:color w:val="000000"/>
                <w:kern w:val="0"/>
                <w:szCs w:val="21"/>
              </w:rPr>
            </w:pPr>
            <w:r w:rsidRPr="00D46E57">
              <w:rPr>
                <w:rFonts w:ascii="宋体" w:hAnsi="宋体" w:hint="eastAsia"/>
                <w:color w:val="000000"/>
                <w:kern w:val="0"/>
                <w:szCs w:val="21"/>
              </w:rPr>
              <w:t>赎回份额</w:t>
            </w:r>
          </w:p>
        </w:tc>
        <w:tc>
          <w:tcPr>
            <w:tcW w:w="1419"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持有份额</w:t>
            </w:r>
          </w:p>
        </w:tc>
        <w:tc>
          <w:tcPr>
            <w:tcW w:w="1130" w:type="dxa"/>
            <w:vAlign w:val="center"/>
          </w:tcPr>
          <w:p w:rsidR="003653A5" w:rsidRPr="00D46E57" w:rsidRDefault="003653A5" w:rsidP="00F71573">
            <w:pPr>
              <w:autoSpaceDE w:val="0"/>
              <w:autoSpaceDN w:val="0"/>
              <w:adjustRightInd w:val="0"/>
              <w:jc w:val="center"/>
              <w:rPr>
                <w:rFonts w:ascii="宋体" w:hAnsi="宋体"/>
                <w:b/>
                <w:bCs/>
                <w:color w:val="000000"/>
                <w:kern w:val="0"/>
                <w:szCs w:val="21"/>
              </w:rPr>
            </w:pPr>
            <w:r w:rsidRPr="00D46E57">
              <w:rPr>
                <w:rFonts w:ascii="宋体" w:hAnsi="宋体" w:hint="eastAsia"/>
                <w:color w:val="000000"/>
                <w:kern w:val="0"/>
                <w:szCs w:val="21"/>
              </w:rPr>
              <w:t>份额占比</w:t>
            </w:r>
          </w:p>
        </w:tc>
      </w:tr>
      <w:tr w:rsidR="00E925BC">
        <w:tc>
          <w:tcPr>
            <w:tcW w:w="993" w:type="dxa"/>
            <w:vMerge w:val="restart"/>
            <w:vAlign w:val="center"/>
          </w:tcPr>
          <w:p w:rsidR="00E925BC" w:rsidRDefault="00724804">
            <w:r>
              <w:rPr>
                <w:rFonts w:ascii="宋体" w:hAnsi="宋体" w:hint="eastAsia"/>
                <w:bCs/>
                <w:color w:val="000000"/>
                <w:kern w:val="0"/>
                <w:szCs w:val="21"/>
              </w:rPr>
              <w:t>机构</w:t>
            </w:r>
          </w:p>
        </w:tc>
        <w:tc>
          <w:tcPr>
            <w:tcW w:w="992" w:type="dxa"/>
            <w:vAlign w:val="center"/>
          </w:tcPr>
          <w:p w:rsidR="00E925BC" w:rsidRDefault="00724804">
            <w:pPr>
              <w:jc w:val="center"/>
            </w:pPr>
            <w:r>
              <w:rPr>
                <w:rFonts w:ascii="宋体" w:hAnsi="宋体"/>
                <w:color w:val="000000"/>
                <w:kern w:val="0"/>
                <w:szCs w:val="21"/>
              </w:rPr>
              <w:t>1</w:t>
            </w:r>
          </w:p>
        </w:tc>
        <w:tc>
          <w:tcPr>
            <w:tcW w:w="1843" w:type="dxa"/>
            <w:vAlign w:val="center"/>
          </w:tcPr>
          <w:p w:rsidR="00E925BC" w:rsidRDefault="00724804">
            <w:pPr>
              <w:jc w:val="center"/>
            </w:pPr>
            <w:r>
              <w:rPr>
                <w:rFonts w:ascii="宋体" w:hAnsi="宋体"/>
                <w:color w:val="000000"/>
                <w:kern w:val="0"/>
                <w:szCs w:val="21"/>
              </w:rPr>
              <w:t>20210101-20210630</w:t>
            </w:r>
          </w:p>
        </w:tc>
        <w:tc>
          <w:tcPr>
            <w:tcW w:w="851" w:type="dxa"/>
            <w:vAlign w:val="center"/>
          </w:tcPr>
          <w:p w:rsidR="00E925BC" w:rsidRDefault="00724804">
            <w:pPr>
              <w:jc w:val="center"/>
            </w:pPr>
            <w:r>
              <w:rPr>
                <w:rFonts w:ascii="宋体" w:hAnsi="宋体"/>
                <w:color w:val="000000"/>
                <w:kern w:val="0"/>
                <w:szCs w:val="21"/>
              </w:rPr>
              <w:t>999,999,000.00</w:t>
            </w:r>
          </w:p>
        </w:tc>
        <w:tc>
          <w:tcPr>
            <w:tcW w:w="850" w:type="dxa"/>
            <w:vAlign w:val="center"/>
          </w:tcPr>
          <w:p w:rsidR="00E925BC" w:rsidRDefault="00724804">
            <w:pPr>
              <w:jc w:val="center"/>
            </w:pPr>
            <w:r>
              <w:rPr>
                <w:rFonts w:ascii="宋体" w:hAnsi="宋体"/>
                <w:color w:val="000000"/>
                <w:kern w:val="0"/>
                <w:szCs w:val="21"/>
              </w:rPr>
              <w:t>0.00</w:t>
            </w:r>
          </w:p>
        </w:tc>
        <w:tc>
          <w:tcPr>
            <w:tcW w:w="1134" w:type="dxa"/>
            <w:vAlign w:val="center"/>
          </w:tcPr>
          <w:p w:rsidR="00E925BC" w:rsidRDefault="00724804">
            <w:pPr>
              <w:jc w:val="center"/>
            </w:pPr>
            <w:r>
              <w:rPr>
                <w:rFonts w:ascii="宋体" w:hAnsi="宋体"/>
                <w:color w:val="000000"/>
                <w:kern w:val="0"/>
                <w:szCs w:val="21"/>
              </w:rPr>
              <w:t>0.00</w:t>
            </w:r>
          </w:p>
        </w:tc>
        <w:tc>
          <w:tcPr>
            <w:tcW w:w="1419" w:type="dxa"/>
            <w:vAlign w:val="center"/>
          </w:tcPr>
          <w:p w:rsidR="00E925BC" w:rsidRDefault="00724804">
            <w:pPr>
              <w:jc w:val="center"/>
            </w:pPr>
            <w:r>
              <w:rPr>
                <w:rFonts w:ascii="宋体" w:hAnsi="宋体"/>
                <w:color w:val="000000"/>
                <w:kern w:val="0"/>
                <w:szCs w:val="21"/>
              </w:rPr>
              <w:t>999,999,000.00</w:t>
            </w:r>
          </w:p>
        </w:tc>
        <w:tc>
          <w:tcPr>
            <w:tcW w:w="1130" w:type="dxa"/>
            <w:vAlign w:val="center"/>
          </w:tcPr>
          <w:p w:rsidR="00E925BC" w:rsidRDefault="00724804">
            <w:pPr>
              <w:jc w:val="center"/>
            </w:pPr>
            <w:r>
              <w:rPr>
                <w:rFonts w:ascii="宋体" w:hAnsi="宋体"/>
                <w:color w:val="000000"/>
                <w:kern w:val="0"/>
                <w:szCs w:val="21"/>
              </w:rPr>
              <w:t>47.62%</w:t>
            </w:r>
          </w:p>
        </w:tc>
      </w:tr>
      <w:tr w:rsidR="00E925BC">
        <w:tc>
          <w:tcPr>
            <w:tcW w:w="993" w:type="dxa"/>
            <w:vMerge/>
          </w:tcPr>
          <w:p w:rsidR="00E925BC" w:rsidRDefault="00E925BC"/>
        </w:tc>
        <w:tc>
          <w:tcPr>
            <w:tcW w:w="992" w:type="dxa"/>
            <w:vAlign w:val="center"/>
          </w:tcPr>
          <w:p w:rsidR="00E925BC" w:rsidRDefault="00724804">
            <w:pPr>
              <w:jc w:val="center"/>
            </w:pPr>
            <w:r>
              <w:rPr>
                <w:rFonts w:ascii="宋体" w:hAnsi="宋体"/>
                <w:color w:val="000000"/>
                <w:kern w:val="0"/>
                <w:szCs w:val="21"/>
              </w:rPr>
              <w:t>2</w:t>
            </w:r>
          </w:p>
        </w:tc>
        <w:tc>
          <w:tcPr>
            <w:tcW w:w="1843" w:type="dxa"/>
            <w:vAlign w:val="center"/>
          </w:tcPr>
          <w:p w:rsidR="00E925BC" w:rsidRDefault="00724804">
            <w:pPr>
              <w:jc w:val="center"/>
            </w:pPr>
            <w:r>
              <w:rPr>
                <w:rFonts w:ascii="宋体" w:hAnsi="宋体"/>
                <w:color w:val="000000"/>
                <w:kern w:val="0"/>
                <w:szCs w:val="21"/>
              </w:rPr>
              <w:t>20210101-20210630</w:t>
            </w:r>
          </w:p>
        </w:tc>
        <w:tc>
          <w:tcPr>
            <w:tcW w:w="851" w:type="dxa"/>
            <w:vAlign w:val="center"/>
          </w:tcPr>
          <w:p w:rsidR="00E925BC" w:rsidRDefault="00724804">
            <w:pPr>
              <w:jc w:val="center"/>
            </w:pPr>
            <w:r>
              <w:rPr>
                <w:rFonts w:ascii="宋体" w:hAnsi="宋体"/>
                <w:color w:val="000000"/>
                <w:kern w:val="0"/>
                <w:szCs w:val="21"/>
              </w:rPr>
              <w:t>599,999,000.00</w:t>
            </w:r>
          </w:p>
        </w:tc>
        <w:tc>
          <w:tcPr>
            <w:tcW w:w="850" w:type="dxa"/>
            <w:vAlign w:val="center"/>
          </w:tcPr>
          <w:p w:rsidR="00E925BC" w:rsidRDefault="00724804">
            <w:pPr>
              <w:jc w:val="center"/>
            </w:pPr>
            <w:r>
              <w:rPr>
                <w:rFonts w:ascii="宋体" w:hAnsi="宋体"/>
                <w:color w:val="000000"/>
                <w:kern w:val="0"/>
                <w:szCs w:val="21"/>
              </w:rPr>
              <w:t>0.00</w:t>
            </w:r>
          </w:p>
        </w:tc>
        <w:tc>
          <w:tcPr>
            <w:tcW w:w="1134" w:type="dxa"/>
            <w:vAlign w:val="center"/>
          </w:tcPr>
          <w:p w:rsidR="00E925BC" w:rsidRDefault="00724804">
            <w:pPr>
              <w:jc w:val="center"/>
            </w:pPr>
            <w:r>
              <w:rPr>
                <w:rFonts w:ascii="宋体" w:hAnsi="宋体"/>
                <w:color w:val="000000"/>
                <w:kern w:val="0"/>
                <w:szCs w:val="21"/>
              </w:rPr>
              <w:t>0.00</w:t>
            </w:r>
          </w:p>
        </w:tc>
        <w:tc>
          <w:tcPr>
            <w:tcW w:w="1419" w:type="dxa"/>
            <w:vAlign w:val="center"/>
          </w:tcPr>
          <w:p w:rsidR="00E925BC" w:rsidRDefault="00724804">
            <w:pPr>
              <w:jc w:val="center"/>
            </w:pPr>
            <w:r>
              <w:rPr>
                <w:rFonts w:ascii="宋体" w:hAnsi="宋体"/>
                <w:color w:val="000000"/>
                <w:kern w:val="0"/>
                <w:szCs w:val="21"/>
              </w:rPr>
              <w:t>599,999,000.00</w:t>
            </w:r>
          </w:p>
        </w:tc>
        <w:tc>
          <w:tcPr>
            <w:tcW w:w="1130" w:type="dxa"/>
            <w:vAlign w:val="center"/>
          </w:tcPr>
          <w:p w:rsidR="00E925BC" w:rsidRDefault="00724804">
            <w:pPr>
              <w:jc w:val="center"/>
            </w:pPr>
            <w:r>
              <w:rPr>
                <w:rFonts w:ascii="宋体" w:hAnsi="宋体"/>
                <w:color w:val="000000"/>
                <w:kern w:val="0"/>
                <w:szCs w:val="21"/>
              </w:rPr>
              <w:t>28.57%</w:t>
            </w:r>
          </w:p>
        </w:tc>
      </w:tr>
      <w:tr w:rsidR="003653A5" w:rsidRPr="00D46E57" w:rsidTr="00F71573">
        <w:tc>
          <w:tcPr>
            <w:tcW w:w="9212" w:type="dxa"/>
            <w:gridSpan w:val="8"/>
            <w:vAlign w:val="center"/>
          </w:tcPr>
          <w:p w:rsidR="003653A5" w:rsidRPr="00D46E57" w:rsidRDefault="003653A5" w:rsidP="00F71573">
            <w:pPr>
              <w:autoSpaceDE w:val="0"/>
              <w:autoSpaceDN w:val="0"/>
              <w:adjustRightInd w:val="0"/>
              <w:jc w:val="center"/>
              <w:rPr>
                <w:rFonts w:ascii="宋体" w:hAnsi="宋体"/>
                <w:kern w:val="0"/>
                <w:szCs w:val="21"/>
              </w:rPr>
            </w:pPr>
            <w:r w:rsidRPr="00D46E57">
              <w:rPr>
                <w:rFonts w:ascii="宋体" w:hAnsi="宋体"/>
                <w:color w:val="000000"/>
                <w:kern w:val="0"/>
                <w:szCs w:val="21"/>
              </w:rPr>
              <w:t>产品特有风险</w:t>
            </w:r>
          </w:p>
        </w:tc>
      </w:tr>
      <w:tr w:rsidR="003653A5" w:rsidRPr="00D46E57" w:rsidTr="00F71573">
        <w:tc>
          <w:tcPr>
            <w:tcW w:w="9212" w:type="dxa"/>
            <w:gridSpan w:val="8"/>
            <w:vAlign w:val="center"/>
          </w:tcPr>
          <w:p w:rsidR="003653A5" w:rsidRPr="00D46E57" w:rsidRDefault="003653A5" w:rsidP="00F71573">
            <w:pPr>
              <w:autoSpaceDE w:val="0"/>
              <w:autoSpaceDN w:val="0"/>
              <w:adjustRightInd w:val="0"/>
              <w:jc w:val="left"/>
              <w:rPr>
                <w:rFonts w:ascii="宋体" w:hAnsi="宋体"/>
                <w:kern w:val="0"/>
                <w:szCs w:val="21"/>
              </w:rPr>
            </w:pPr>
            <w:r w:rsidRPr="00D46E57">
              <w:rPr>
                <w:rFonts w:ascii="宋体" w:hAnsi="宋体" w:hint="eastAsia"/>
                <w:kern w:val="0"/>
                <w:szCs w:val="21"/>
              </w:rPr>
              <w:t>本基金的集中度风险主要体现在有单一投资者持有基金份额比例达到或者超过20%，如果投资者发</w:t>
            </w:r>
            <w:r w:rsidRPr="00D46E57">
              <w:rPr>
                <w:rFonts w:ascii="宋体" w:hAnsi="宋体" w:hint="eastAsia"/>
                <w:kern w:val="0"/>
                <w:szCs w:val="21"/>
              </w:rPr>
              <w:lastRenderedPageBreak/>
              <w:t>生大额赎回，可能出现基金可变现资产无法满足投资者赎回需要以及因为资产变现成本过高导致投资者的利益受到损害的风险。</w:t>
            </w:r>
          </w:p>
        </w:tc>
      </w:tr>
    </w:tbl>
    <w:p w:rsidR="001548F9" w:rsidRPr="00D46E57" w:rsidRDefault="001548F9" w:rsidP="0068318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81224885"/>
      <w:r w:rsidRPr="00D46E57">
        <w:rPr>
          <w:rFonts w:eastAsiaTheme="minorEastAsia"/>
          <w:b/>
          <w:bCs/>
          <w:sz w:val="21"/>
          <w:szCs w:val="21"/>
          <w:lang w:val="en-US"/>
        </w:rPr>
        <w:lastRenderedPageBreak/>
        <w:t xml:space="preserve">12  </w:t>
      </w:r>
      <w:r w:rsidRPr="00D46E57">
        <w:rPr>
          <w:rFonts w:eastAsiaTheme="minorEastAsia"/>
          <w:b/>
          <w:bCs/>
          <w:sz w:val="21"/>
          <w:szCs w:val="21"/>
          <w:lang w:val="en-US"/>
        </w:rPr>
        <w:t>备查文件目录</w:t>
      </w:r>
      <w:bookmarkEnd w:id="117"/>
      <w:bookmarkEnd w:id="118"/>
    </w:p>
    <w:p w:rsidR="001548F9" w:rsidRPr="00D46E57" w:rsidRDefault="001548F9" w:rsidP="00AA0B73">
      <w:pPr>
        <w:pStyle w:val="20"/>
        <w:spacing w:before="0" w:after="0"/>
        <w:rPr>
          <w:rFonts w:ascii="Times New Roman" w:eastAsiaTheme="minorEastAsia" w:hAnsi="Times New Roman"/>
          <w:kern w:val="0"/>
          <w:sz w:val="21"/>
          <w:szCs w:val="21"/>
        </w:rPr>
      </w:pPr>
      <w:bookmarkStart w:id="119" w:name="_Toc81224886"/>
      <w:r w:rsidRPr="00D46E57">
        <w:rPr>
          <w:rFonts w:ascii="Times New Roman" w:eastAsiaTheme="minorEastAsia" w:hAnsi="Times New Roman"/>
          <w:kern w:val="0"/>
          <w:sz w:val="21"/>
          <w:szCs w:val="21"/>
        </w:rPr>
        <w:t xml:space="preserve">12.1 </w:t>
      </w:r>
      <w:r w:rsidRPr="00D46E57">
        <w:rPr>
          <w:rFonts w:ascii="Times New Roman" w:eastAsiaTheme="minorEastAsia" w:hAnsi="Times New Roman"/>
          <w:kern w:val="0"/>
          <w:sz w:val="21"/>
          <w:szCs w:val="21"/>
        </w:rPr>
        <w:t>备查文件目录</w:t>
      </w:r>
      <w:bookmarkEnd w:id="119"/>
    </w:p>
    <w:p w:rsidR="00E925BC" w:rsidRDefault="00724804">
      <w:pPr>
        <w:spacing w:line="360" w:lineRule="auto"/>
        <w:ind w:firstLineChars="200" w:firstLine="420"/>
        <w:rPr>
          <w:rFonts w:eastAsiaTheme="minorEastAsia"/>
          <w:kern w:val="0"/>
          <w:szCs w:val="21"/>
        </w:rPr>
      </w:pPr>
      <w:r>
        <w:rPr>
          <w:rFonts w:eastAsiaTheme="minorEastAsia"/>
          <w:kern w:val="0"/>
          <w:szCs w:val="21"/>
        </w:rPr>
        <w:t>1</w:t>
      </w:r>
      <w:r>
        <w:rPr>
          <w:rFonts w:eastAsiaTheme="minorEastAsia"/>
          <w:kern w:val="0"/>
          <w:szCs w:val="21"/>
        </w:rPr>
        <w:t>、中国证监会准予上投摩根瑞泰</w:t>
      </w:r>
      <w:r>
        <w:rPr>
          <w:rFonts w:eastAsiaTheme="minorEastAsia"/>
          <w:kern w:val="0"/>
          <w:szCs w:val="21"/>
        </w:rPr>
        <w:t>38</w:t>
      </w:r>
      <w:r>
        <w:rPr>
          <w:rFonts w:eastAsiaTheme="minorEastAsia"/>
          <w:kern w:val="0"/>
          <w:szCs w:val="21"/>
        </w:rPr>
        <w:t>个月定期开放债券型证券投资基金募集注册的文件</w:t>
      </w:r>
    </w:p>
    <w:p w:rsidR="00E925BC" w:rsidRDefault="00724804">
      <w:pPr>
        <w:spacing w:line="360" w:lineRule="auto"/>
        <w:ind w:firstLineChars="200" w:firstLine="420"/>
        <w:rPr>
          <w:rFonts w:eastAsiaTheme="minorEastAsia"/>
          <w:kern w:val="0"/>
          <w:szCs w:val="21"/>
        </w:rPr>
      </w:pPr>
      <w:r>
        <w:rPr>
          <w:rFonts w:eastAsiaTheme="minorEastAsia"/>
          <w:kern w:val="0"/>
          <w:szCs w:val="21"/>
        </w:rPr>
        <w:t>2</w:t>
      </w:r>
      <w:r>
        <w:rPr>
          <w:rFonts w:eastAsiaTheme="minorEastAsia"/>
          <w:kern w:val="0"/>
          <w:szCs w:val="21"/>
        </w:rPr>
        <w:t>、上投摩根瑞泰</w:t>
      </w:r>
      <w:r>
        <w:rPr>
          <w:rFonts w:eastAsiaTheme="minorEastAsia"/>
          <w:kern w:val="0"/>
          <w:szCs w:val="21"/>
        </w:rPr>
        <w:t>38</w:t>
      </w:r>
      <w:r>
        <w:rPr>
          <w:rFonts w:eastAsiaTheme="minorEastAsia"/>
          <w:kern w:val="0"/>
          <w:szCs w:val="21"/>
        </w:rPr>
        <w:t>个月定期开放债券型证券投资基金基金合同</w:t>
      </w:r>
    </w:p>
    <w:p w:rsidR="00E925BC" w:rsidRDefault="00724804">
      <w:pPr>
        <w:spacing w:line="360" w:lineRule="auto"/>
        <w:ind w:firstLineChars="200" w:firstLine="420"/>
        <w:rPr>
          <w:rFonts w:eastAsiaTheme="minorEastAsia"/>
          <w:kern w:val="0"/>
          <w:szCs w:val="21"/>
        </w:rPr>
      </w:pPr>
      <w:r>
        <w:rPr>
          <w:rFonts w:eastAsiaTheme="minorEastAsia"/>
          <w:kern w:val="0"/>
          <w:szCs w:val="21"/>
        </w:rPr>
        <w:t>3</w:t>
      </w:r>
      <w:r>
        <w:rPr>
          <w:rFonts w:eastAsiaTheme="minorEastAsia"/>
          <w:kern w:val="0"/>
          <w:szCs w:val="21"/>
        </w:rPr>
        <w:t>、上投摩根瑞泰</w:t>
      </w:r>
      <w:r>
        <w:rPr>
          <w:rFonts w:eastAsiaTheme="minorEastAsia"/>
          <w:kern w:val="0"/>
          <w:szCs w:val="21"/>
        </w:rPr>
        <w:t>38</w:t>
      </w:r>
      <w:r>
        <w:rPr>
          <w:rFonts w:eastAsiaTheme="minorEastAsia"/>
          <w:kern w:val="0"/>
          <w:szCs w:val="21"/>
        </w:rPr>
        <w:t>个月定期开放债券型证券投资基金托管协议</w:t>
      </w:r>
    </w:p>
    <w:p w:rsidR="00E925BC" w:rsidRDefault="00724804">
      <w:pPr>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、基金管理人业务资格批件、营业执照</w:t>
      </w:r>
    </w:p>
    <w:p w:rsidR="00E925BC" w:rsidRDefault="00724804">
      <w:pPr>
        <w:spacing w:line="360" w:lineRule="auto"/>
        <w:ind w:firstLineChars="200" w:firstLine="420"/>
        <w:rPr>
          <w:rFonts w:eastAsiaTheme="minorEastAsia"/>
          <w:kern w:val="0"/>
          <w:szCs w:val="21"/>
        </w:rPr>
      </w:pPr>
      <w:r>
        <w:rPr>
          <w:rFonts w:eastAsiaTheme="minorEastAsia"/>
          <w:kern w:val="0"/>
          <w:szCs w:val="21"/>
        </w:rPr>
        <w:t>5</w:t>
      </w:r>
      <w:r>
        <w:rPr>
          <w:rFonts w:eastAsiaTheme="minorEastAsia"/>
          <w:kern w:val="0"/>
          <w:szCs w:val="21"/>
        </w:rPr>
        <w:t>、基金托管人业务资格批件、营业执照</w:t>
      </w:r>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6</w:t>
      </w:r>
      <w:r w:rsidRPr="00D46E57">
        <w:rPr>
          <w:rFonts w:eastAsiaTheme="minorEastAsia"/>
          <w:kern w:val="0"/>
          <w:szCs w:val="21"/>
        </w:rPr>
        <w:t>、上投摩根基金管理有限公司开放式基金业务规则</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20" w:name="_Toc81224887"/>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.2 </w:t>
      </w:r>
      <w:r w:rsidRPr="00D46E57">
        <w:rPr>
          <w:rFonts w:ascii="Times New Roman" w:eastAsiaTheme="minorEastAsia" w:hAnsi="Times New Roman"/>
          <w:color w:val="000000"/>
          <w:sz w:val="21"/>
          <w:szCs w:val="21"/>
        </w:rPr>
        <w:t>存放地点</w:t>
      </w:r>
      <w:bookmarkEnd w:id="120"/>
    </w:p>
    <w:p w:rsidR="001548F9" w:rsidRPr="00D46E57" w:rsidRDefault="001548F9" w:rsidP="00723729">
      <w:pPr>
        <w:spacing w:line="360" w:lineRule="auto"/>
        <w:ind w:firstLineChars="200" w:firstLine="420"/>
        <w:rPr>
          <w:rFonts w:eastAsiaTheme="minorEastAsia"/>
          <w:kern w:val="0"/>
          <w:szCs w:val="21"/>
        </w:rPr>
      </w:pPr>
      <w:r w:rsidRPr="00D46E57">
        <w:rPr>
          <w:rFonts w:eastAsiaTheme="minorEastAsia"/>
          <w:kern w:val="0"/>
          <w:szCs w:val="21"/>
        </w:rPr>
        <w:t>基金管理人或基金托管人住所。</w:t>
      </w:r>
    </w:p>
    <w:p w:rsidR="001548F9" w:rsidRPr="00D46E57" w:rsidRDefault="001548F9" w:rsidP="0068318A">
      <w:pPr>
        <w:pStyle w:val="20"/>
        <w:spacing w:beforeLines="100" w:before="312" w:after="0"/>
        <w:rPr>
          <w:rFonts w:ascii="Times New Roman" w:eastAsiaTheme="minorEastAsia" w:hAnsi="Times New Roman"/>
          <w:color w:val="000000"/>
          <w:sz w:val="21"/>
          <w:szCs w:val="21"/>
        </w:rPr>
      </w:pPr>
      <w:bookmarkStart w:id="121" w:name="_Toc81224888"/>
      <w:r w:rsidRPr="00D46E57">
        <w:rPr>
          <w:rFonts w:ascii="Times New Roman" w:eastAsiaTheme="minorEastAsia" w:hAnsi="Times New Roman"/>
          <w:kern w:val="0"/>
          <w:sz w:val="21"/>
          <w:szCs w:val="21"/>
        </w:rPr>
        <w:t>12</w:t>
      </w:r>
      <w:r w:rsidRPr="00D46E57">
        <w:rPr>
          <w:rFonts w:ascii="Times New Roman" w:eastAsiaTheme="minorEastAsia" w:hAnsi="Times New Roman"/>
          <w:color w:val="000000"/>
          <w:sz w:val="21"/>
          <w:szCs w:val="21"/>
        </w:rPr>
        <w:t xml:space="preserve">.3 </w:t>
      </w:r>
      <w:r w:rsidRPr="00D46E57">
        <w:rPr>
          <w:rFonts w:ascii="Times New Roman" w:eastAsiaTheme="minorEastAsia" w:hAnsi="Times New Roman"/>
          <w:color w:val="000000"/>
          <w:sz w:val="21"/>
          <w:szCs w:val="21"/>
        </w:rPr>
        <w:t>查阅方式</w:t>
      </w:r>
      <w:bookmarkEnd w:id="121"/>
    </w:p>
    <w:p w:rsidR="001548F9" w:rsidRPr="00D46E57" w:rsidRDefault="001548F9" w:rsidP="00AA0B73">
      <w:pPr>
        <w:spacing w:line="360" w:lineRule="auto"/>
        <w:ind w:firstLineChars="200" w:firstLine="420"/>
        <w:rPr>
          <w:rFonts w:eastAsiaTheme="minorEastAsia"/>
          <w:kern w:val="0"/>
          <w:szCs w:val="21"/>
        </w:rPr>
      </w:pPr>
      <w:r w:rsidRPr="00D46E57">
        <w:rPr>
          <w:rFonts w:eastAsiaTheme="minorEastAsia"/>
          <w:kern w:val="0"/>
          <w:szCs w:val="21"/>
        </w:rPr>
        <w:t>投资者可在营业时间免费查阅，也可按工本费购买复印件。</w:t>
      </w: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235099">
      <w:pPr>
        <w:ind w:firstLineChars="150" w:firstLine="315"/>
        <w:rPr>
          <w:rFonts w:eastAsiaTheme="minorEastAsia"/>
          <w:bCs/>
          <w:color w:val="000000"/>
          <w:szCs w:val="21"/>
        </w:rPr>
      </w:pPr>
    </w:p>
    <w:p w:rsidR="001548F9" w:rsidRPr="00D46E57" w:rsidRDefault="001548F9" w:rsidP="008971E9">
      <w:pPr>
        <w:spacing w:line="360" w:lineRule="auto"/>
        <w:ind w:left="840"/>
        <w:jc w:val="right"/>
        <w:rPr>
          <w:rFonts w:eastAsiaTheme="minorEastAsia"/>
          <w:b/>
          <w:bCs/>
          <w:szCs w:val="21"/>
        </w:rPr>
      </w:pPr>
      <w:r w:rsidRPr="00D46E57">
        <w:rPr>
          <w:rFonts w:eastAsiaTheme="minorEastAsia"/>
          <w:b/>
          <w:bCs/>
          <w:szCs w:val="21"/>
        </w:rPr>
        <w:t>上投摩根基金管理有限公司</w:t>
      </w:r>
    </w:p>
    <w:p w:rsidR="001548F9" w:rsidRPr="00723729" w:rsidRDefault="001548F9" w:rsidP="00DC6B3C">
      <w:pPr>
        <w:spacing w:line="360" w:lineRule="auto"/>
        <w:ind w:left="840"/>
        <w:jc w:val="right"/>
        <w:rPr>
          <w:rFonts w:eastAsiaTheme="minorEastAsia"/>
          <w:b/>
          <w:bCs/>
          <w:szCs w:val="21"/>
        </w:rPr>
      </w:pPr>
      <w:r w:rsidRPr="00D46E57">
        <w:rPr>
          <w:rFonts w:eastAsiaTheme="minorEastAsia"/>
          <w:b/>
          <w:bCs/>
          <w:szCs w:val="21"/>
        </w:rPr>
        <w:t>二〇二一年八月三十一日</w:t>
      </w:r>
    </w:p>
    <w:sectPr w:rsidR="001548F9" w:rsidRPr="00723729" w:rsidSect="00937AC9">
      <w:footerReference w:type="even" r:id="rId11"/>
      <w:footerReference w:type="default" r:id="rId12"/>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7C70" w:rsidRDefault="00B67C70">
      <w:r>
        <w:separator/>
      </w:r>
    </w:p>
  </w:endnote>
  <w:endnote w:type="continuationSeparator" w:id="0">
    <w:p w:rsidR="00B67C70" w:rsidRDefault="00B6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B032C7" w:rsidP="00C03B3A">
    <w:pPr>
      <w:pStyle w:val="a8"/>
      <w:framePr w:wrap="around" w:vAnchor="text" w:hAnchor="margin" w:xAlign="right" w:y="1"/>
      <w:rPr>
        <w:rStyle w:val="aa"/>
      </w:rPr>
    </w:pPr>
    <w:r>
      <w:rPr>
        <w:rStyle w:val="aa"/>
      </w:rPr>
      <w:fldChar w:fldCharType="begin"/>
    </w:r>
    <w:r w:rsidR="00A06ED1">
      <w:rPr>
        <w:rStyle w:val="aa"/>
      </w:rPr>
      <w:instrText xml:space="preserve">PAGE  </w:instrText>
    </w:r>
    <w:r>
      <w:rPr>
        <w:rStyle w:val="aa"/>
      </w:rPr>
      <w:fldChar w:fldCharType="end"/>
    </w:r>
  </w:p>
  <w:p w:rsidR="00A06ED1" w:rsidRDefault="00A06ED1" w:rsidP="00C03B3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Default="00A06ED1" w:rsidP="00C03B3A">
    <w:pPr>
      <w:pStyle w:val="a8"/>
      <w:ind w:right="360"/>
      <w:jc w:val="center"/>
    </w:pPr>
    <w:r>
      <w:rPr>
        <w:rFonts w:hint="eastAsia"/>
        <w:kern w:val="0"/>
        <w:szCs w:val="21"/>
      </w:rPr>
      <w:t>第</w:t>
    </w:r>
    <w:r w:rsidR="00B032C7">
      <w:rPr>
        <w:kern w:val="0"/>
        <w:szCs w:val="21"/>
      </w:rPr>
      <w:fldChar w:fldCharType="begin"/>
    </w:r>
    <w:r>
      <w:rPr>
        <w:kern w:val="0"/>
        <w:szCs w:val="21"/>
      </w:rPr>
      <w:instrText xml:space="preserve"> PAGE </w:instrText>
    </w:r>
    <w:r w:rsidR="00B032C7">
      <w:rPr>
        <w:kern w:val="0"/>
        <w:szCs w:val="21"/>
      </w:rPr>
      <w:fldChar w:fldCharType="separate"/>
    </w:r>
    <w:r w:rsidR="00B96303">
      <w:rPr>
        <w:noProof/>
        <w:kern w:val="0"/>
        <w:szCs w:val="21"/>
      </w:rPr>
      <w:t>2</w:t>
    </w:r>
    <w:r w:rsidR="00B032C7">
      <w:rPr>
        <w:kern w:val="0"/>
        <w:szCs w:val="21"/>
      </w:rPr>
      <w:fldChar w:fldCharType="end"/>
    </w:r>
    <w:r>
      <w:rPr>
        <w:rFonts w:hint="eastAsia"/>
        <w:kern w:val="0"/>
        <w:szCs w:val="21"/>
      </w:rPr>
      <w:t>页共</w:t>
    </w:r>
    <w:r w:rsidR="00B032C7">
      <w:rPr>
        <w:kern w:val="0"/>
        <w:szCs w:val="21"/>
      </w:rPr>
      <w:fldChar w:fldCharType="begin"/>
    </w:r>
    <w:r>
      <w:rPr>
        <w:kern w:val="0"/>
        <w:szCs w:val="21"/>
      </w:rPr>
      <w:instrText xml:space="preserve"> NUMPAGES </w:instrText>
    </w:r>
    <w:r w:rsidR="00B032C7">
      <w:rPr>
        <w:kern w:val="0"/>
        <w:szCs w:val="21"/>
      </w:rPr>
      <w:fldChar w:fldCharType="separate"/>
    </w:r>
    <w:r w:rsidR="00B96303">
      <w:rPr>
        <w:noProof/>
        <w:kern w:val="0"/>
        <w:szCs w:val="21"/>
      </w:rPr>
      <w:t>45</w:t>
    </w:r>
    <w:r w:rsidR="00B032C7">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7C70" w:rsidRDefault="00B67C70">
      <w:r>
        <w:separator/>
      </w:r>
    </w:p>
  </w:footnote>
  <w:footnote w:type="continuationSeparator" w:id="0">
    <w:p w:rsidR="00B67C70" w:rsidRDefault="00B6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ED1" w:rsidRPr="002E74FF" w:rsidRDefault="00A06ED1" w:rsidP="002243A3">
    <w:pPr>
      <w:pStyle w:val="ac"/>
      <w:pBdr>
        <w:bottom w:val="single" w:sz="6" w:space="0" w:color="auto"/>
      </w:pBdr>
      <w:jc w:val="right"/>
    </w:pPr>
    <w:r w:rsidRPr="002E74FF">
      <w:t>上投摩根瑞泰</w:t>
    </w:r>
    <w:r w:rsidRPr="002E74FF">
      <w:t>38</w:t>
    </w:r>
    <w:r w:rsidRPr="002E74FF">
      <w:t>个月定期开放债券型证券投资基金</w:t>
    </w:r>
    <w:r w:rsidRPr="002E74FF">
      <w:t>2021</w:t>
    </w:r>
    <w:r w:rsidRPr="002E74FF">
      <w:t>年中期报告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B7E"/>
    <w:rsid w:val="00005F65"/>
    <w:rsid w:val="000102A7"/>
    <w:rsid w:val="00010918"/>
    <w:rsid w:val="00010A83"/>
    <w:rsid w:val="00010A8E"/>
    <w:rsid w:val="00010AC3"/>
    <w:rsid w:val="00010C1F"/>
    <w:rsid w:val="00010F11"/>
    <w:rsid w:val="00011081"/>
    <w:rsid w:val="00011694"/>
    <w:rsid w:val="00011EB5"/>
    <w:rsid w:val="0001280C"/>
    <w:rsid w:val="00013CAE"/>
    <w:rsid w:val="000162AF"/>
    <w:rsid w:val="00017581"/>
    <w:rsid w:val="0001767C"/>
    <w:rsid w:val="00020583"/>
    <w:rsid w:val="0002154E"/>
    <w:rsid w:val="00021813"/>
    <w:rsid w:val="00021DD4"/>
    <w:rsid w:val="000221FE"/>
    <w:rsid w:val="00023BE7"/>
    <w:rsid w:val="000243ED"/>
    <w:rsid w:val="0002453B"/>
    <w:rsid w:val="00024A49"/>
    <w:rsid w:val="00024C15"/>
    <w:rsid w:val="00024C62"/>
    <w:rsid w:val="00024CA0"/>
    <w:rsid w:val="00025DE7"/>
    <w:rsid w:val="000274FE"/>
    <w:rsid w:val="000276C9"/>
    <w:rsid w:val="00030034"/>
    <w:rsid w:val="0003228A"/>
    <w:rsid w:val="000322D5"/>
    <w:rsid w:val="0003271C"/>
    <w:rsid w:val="00032ADD"/>
    <w:rsid w:val="00032FE1"/>
    <w:rsid w:val="00033104"/>
    <w:rsid w:val="000331EA"/>
    <w:rsid w:val="000335CE"/>
    <w:rsid w:val="00033EC1"/>
    <w:rsid w:val="00034BA5"/>
    <w:rsid w:val="000358FE"/>
    <w:rsid w:val="00035B5A"/>
    <w:rsid w:val="00036485"/>
    <w:rsid w:val="00037267"/>
    <w:rsid w:val="000378BC"/>
    <w:rsid w:val="00037CF2"/>
    <w:rsid w:val="00037FCF"/>
    <w:rsid w:val="000415E6"/>
    <w:rsid w:val="00041844"/>
    <w:rsid w:val="000418B9"/>
    <w:rsid w:val="00041BC8"/>
    <w:rsid w:val="00041F20"/>
    <w:rsid w:val="000421B8"/>
    <w:rsid w:val="000425DD"/>
    <w:rsid w:val="00042656"/>
    <w:rsid w:val="000429DF"/>
    <w:rsid w:val="00042AAD"/>
    <w:rsid w:val="000430CA"/>
    <w:rsid w:val="0004381B"/>
    <w:rsid w:val="00043ABF"/>
    <w:rsid w:val="00044158"/>
    <w:rsid w:val="000445E4"/>
    <w:rsid w:val="00044D14"/>
    <w:rsid w:val="00045AFC"/>
    <w:rsid w:val="000471B4"/>
    <w:rsid w:val="00050260"/>
    <w:rsid w:val="00050DE0"/>
    <w:rsid w:val="000510AB"/>
    <w:rsid w:val="000514E0"/>
    <w:rsid w:val="00053091"/>
    <w:rsid w:val="0005346A"/>
    <w:rsid w:val="000534CD"/>
    <w:rsid w:val="00053715"/>
    <w:rsid w:val="00053EED"/>
    <w:rsid w:val="0005448A"/>
    <w:rsid w:val="00055AF1"/>
    <w:rsid w:val="000573B5"/>
    <w:rsid w:val="00060597"/>
    <w:rsid w:val="00060A2C"/>
    <w:rsid w:val="00060CB4"/>
    <w:rsid w:val="00061167"/>
    <w:rsid w:val="0006177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199F"/>
    <w:rsid w:val="00072DE0"/>
    <w:rsid w:val="00073DB1"/>
    <w:rsid w:val="00073F87"/>
    <w:rsid w:val="000741C3"/>
    <w:rsid w:val="00076397"/>
    <w:rsid w:val="000764CB"/>
    <w:rsid w:val="00076CC5"/>
    <w:rsid w:val="000801D6"/>
    <w:rsid w:val="000801F4"/>
    <w:rsid w:val="00080423"/>
    <w:rsid w:val="0008141B"/>
    <w:rsid w:val="00081A3D"/>
    <w:rsid w:val="00081D05"/>
    <w:rsid w:val="0008221E"/>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020"/>
    <w:rsid w:val="000908ED"/>
    <w:rsid w:val="0009091B"/>
    <w:rsid w:val="00090F38"/>
    <w:rsid w:val="000917D5"/>
    <w:rsid w:val="000919B7"/>
    <w:rsid w:val="00092720"/>
    <w:rsid w:val="00093AD9"/>
    <w:rsid w:val="00094876"/>
    <w:rsid w:val="00094E1D"/>
    <w:rsid w:val="000951F7"/>
    <w:rsid w:val="000957D9"/>
    <w:rsid w:val="00095912"/>
    <w:rsid w:val="00095CE0"/>
    <w:rsid w:val="00096933"/>
    <w:rsid w:val="00096995"/>
    <w:rsid w:val="00096B18"/>
    <w:rsid w:val="00097230"/>
    <w:rsid w:val="00097A26"/>
    <w:rsid w:val="00097ED0"/>
    <w:rsid w:val="000A13A2"/>
    <w:rsid w:val="000A1448"/>
    <w:rsid w:val="000A14B6"/>
    <w:rsid w:val="000A1BD6"/>
    <w:rsid w:val="000A1BFB"/>
    <w:rsid w:val="000A1D5F"/>
    <w:rsid w:val="000A258C"/>
    <w:rsid w:val="000A2F63"/>
    <w:rsid w:val="000A3022"/>
    <w:rsid w:val="000A38DE"/>
    <w:rsid w:val="000A457E"/>
    <w:rsid w:val="000A4672"/>
    <w:rsid w:val="000A4FEF"/>
    <w:rsid w:val="000A53FD"/>
    <w:rsid w:val="000A549A"/>
    <w:rsid w:val="000A578A"/>
    <w:rsid w:val="000A72F2"/>
    <w:rsid w:val="000B0C56"/>
    <w:rsid w:val="000B0E46"/>
    <w:rsid w:val="000B2B57"/>
    <w:rsid w:val="000B2C8D"/>
    <w:rsid w:val="000B36CC"/>
    <w:rsid w:val="000B3E43"/>
    <w:rsid w:val="000B417C"/>
    <w:rsid w:val="000B4365"/>
    <w:rsid w:val="000B4F79"/>
    <w:rsid w:val="000B55C2"/>
    <w:rsid w:val="000B5CC0"/>
    <w:rsid w:val="000C01F9"/>
    <w:rsid w:val="000C05AB"/>
    <w:rsid w:val="000C0871"/>
    <w:rsid w:val="000C0CA5"/>
    <w:rsid w:val="000C0F55"/>
    <w:rsid w:val="000C127D"/>
    <w:rsid w:val="000C15BE"/>
    <w:rsid w:val="000C1723"/>
    <w:rsid w:val="000C1B20"/>
    <w:rsid w:val="000C21D3"/>
    <w:rsid w:val="000C224F"/>
    <w:rsid w:val="000C31A5"/>
    <w:rsid w:val="000C3A4E"/>
    <w:rsid w:val="000C3FD9"/>
    <w:rsid w:val="000C4107"/>
    <w:rsid w:val="000C45E7"/>
    <w:rsid w:val="000C45F5"/>
    <w:rsid w:val="000C5E98"/>
    <w:rsid w:val="000C608E"/>
    <w:rsid w:val="000C698D"/>
    <w:rsid w:val="000C705C"/>
    <w:rsid w:val="000C7AE4"/>
    <w:rsid w:val="000D01F4"/>
    <w:rsid w:val="000D0B89"/>
    <w:rsid w:val="000D1519"/>
    <w:rsid w:val="000D3145"/>
    <w:rsid w:val="000D3440"/>
    <w:rsid w:val="000D36D1"/>
    <w:rsid w:val="000D3DE9"/>
    <w:rsid w:val="000D4AAD"/>
    <w:rsid w:val="000D52DC"/>
    <w:rsid w:val="000D55E8"/>
    <w:rsid w:val="000D6054"/>
    <w:rsid w:val="000D619B"/>
    <w:rsid w:val="000D788B"/>
    <w:rsid w:val="000D7BDE"/>
    <w:rsid w:val="000E0E3B"/>
    <w:rsid w:val="000E1288"/>
    <w:rsid w:val="000E1526"/>
    <w:rsid w:val="000E1537"/>
    <w:rsid w:val="000E2950"/>
    <w:rsid w:val="000E34ED"/>
    <w:rsid w:val="000E4456"/>
    <w:rsid w:val="000E5830"/>
    <w:rsid w:val="000E6184"/>
    <w:rsid w:val="000E67FE"/>
    <w:rsid w:val="000E79F4"/>
    <w:rsid w:val="000F0519"/>
    <w:rsid w:val="000F0C0A"/>
    <w:rsid w:val="000F175F"/>
    <w:rsid w:val="000F17D1"/>
    <w:rsid w:val="000F2195"/>
    <w:rsid w:val="000F21C4"/>
    <w:rsid w:val="000F23FD"/>
    <w:rsid w:val="000F254E"/>
    <w:rsid w:val="000F2A33"/>
    <w:rsid w:val="000F2C75"/>
    <w:rsid w:val="000F3506"/>
    <w:rsid w:val="000F593E"/>
    <w:rsid w:val="000F60F3"/>
    <w:rsid w:val="000F60FF"/>
    <w:rsid w:val="000F635F"/>
    <w:rsid w:val="000F6C61"/>
    <w:rsid w:val="000F715D"/>
    <w:rsid w:val="00100C12"/>
    <w:rsid w:val="001013A8"/>
    <w:rsid w:val="001024ED"/>
    <w:rsid w:val="00102CC8"/>
    <w:rsid w:val="00103084"/>
    <w:rsid w:val="001030B5"/>
    <w:rsid w:val="0010352B"/>
    <w:rsid w:val="001040D3"/>
    <w:rsid w:val="0010493C"/>
    <w:rsid w:val="001049B6"/>
    <w:rsid w:val="00104DE3"/>
    <w:rsid w:val="001051C6"/>
    <w:rsid w:val="001052BF"/>
    <w:rsid w:val="0010577B"/>
    <w:rsid w:val="00105C9C"/>
    <w:rsid w:val="00106605"/>
    <w:rsid w:val="001069ED"/>
    <w:rsid w:val="00106C1F"/>
    <w:rsid w:val="00110074"/>
    <w:rsid w:val="001116BA"/>
    <w:rsid w:val="0011177A"/>
    <w:rsid w:val="0011179E"/>
    <w:rsid w:val="00111C71"/>
    <w:rsid w:val="001141C0"/>
    <w:rsid w:val="00115975"/>
    <w:rsid w:val="00115AF0"/>
    <w:rsid w:val="00116E31"/>
    <w:rsid w:val="00120825"/>
    <w:rsid w:val="00120EED"/>
    <w:rsid w:val="001212B4"/>
    <w:rsid w:val="001220E0"/>
    <w:rsid w:val="0012304E"/>
    <w:rsid w:val="0012336E"/>
    <w:rsid w:val="001237F2"/>
    <w:rsid w:val="001239C8"/>
    <w:rsid w:val="00123A56"/>
    <w:rsid w:val="001248EF"/>
    <w:rsid w:val="001257C7"/>
    <w:rsid w:val="00126502"/>
    <w:rsid w:val="00126AF2"/>
    <w:rsid w:val="00126DDF"/>
    <w:rsid w:val="001270BF"/>
    <w:rsid w:val="001274B5"/>
    <w:rsid w:val="00127BAC"/>
    <w:rsid w:val="00127FF5"/>
    <w:rsid w:val="00131EC2"/>
    <w:rsid w:val="00132E82"/>
    <w:rsid w:val="0013374F"/>
    <w:rsid w:val="00133C97"/>
    <w:rsid w:val="00135467"/>
    <w:rsid w:val="001364D3"/>
    <w:rsid w:val="00136575"/>
    <w:rsid w:val="001366C4"/>
    <w:rsid w:val="0013686A"/>
    <w:rsid w:val="0013718B"/>
    <w:rsid w:val="00137A25"/>
    <w:rsid w:val="00137BB5"/>
    <w:rsid w:val="00137BB9"/>
    <w:rsid w:val="00137D50"/>
    <w:rsid w:val="00140038"/>
    <w:rsid w:val="00140844"/>
    <w:rsid w:val="00141144"/>
    <w:rsid w:val="00142280"/>
    <w:rsid w:val="0014239D"/>
    <w:rsid w:val="0014241E"/>
    <w:rsid w:val="001424C6"/>
    <w:rsid w:val="00142A56"/>
    <w:rsid w:val="001432A7"/>
    <w:rsid w:val="00143BE5"/>
    <w:rsid w:val="00144AAD"/>
    <w:rsid w:val="00144DF5"/>
    <w:rsid w:val="001455C7"/>
    <w:rsid w:val="00145A97"/>
    <w:rsid w:val="00146485"/>
    <w:rsid w:val="00146A28"/>
    <w:rsid w:val="00147492"/>
    <w:rsid w:val="00147985"/>
    <w:rsid w:val="00147D41"/>
    <w:rsid w:val="0015080E"/>
    <w:rsid w:val="00150AD6"/>
    <w:rsid w:val="001510D5"/>
    <w:rsid w:val="0015140B"/>
    <w:rsid w:val="0015173F"/>
    <w:rsid w:val="00151B23"/>
    <w:rsid w:val="00152B88"/>
    <w:rsid w:val="001535AE"/>
    <w:rsid w:val="00153B40"/>
    <w:rsid w:val="00153BCF"/>
    <w:rsid w:val="001540C5"/>
    <w:rsid w:val="00154120"/>
    <w:rsid w:val="001547E7"/>
    <w:rsid w:val="001548F9"/>
    <w:rsid w:val="00154ADA"/>
    <w:rsid w:val="00154B08"/>
    <w:rsid w:val="00154DF7"/>
    <w:rsid w:val="0015531A"/>
    <w:rsid w:val="00156290"/>
    <w:rsid w:val="00157418"/>
    <w:rsid w:val="00157B5A"/>
    <w:rsid w:val="0016050B"/>
    <w:rsid w:val="00160E35"/>
    <w:rsid w:val="001610DB"/>
    <w:rsid w:val="001611C2"/>
    <w:rsid w:val="001613DA"/>
    <w:rsid w:val="0016380C"/>
    <w:rsid w:val="00163816"/>
    <w:rsid w:val="00163B27"/>
    <w:rsid w:val="0016425E"/>
    <w:rsid w:val="00164BF7"/>
    <w:rsid w:val="00164DAE"/>
    <w:rsid w:val="00165317"/>
    <w:rsid w:val="001657AB"/>
    <w:rsid w:val="001661CC"/>
    <w:rsid w:val="001674E1"/>
    <w:rsid w:val="0017073D"/>
    <w:rsid w:val="00170D38"/>
    <w:rsid w:val="00171484"/>
    <w:rsid w:val="00171BAD"/>
    <w:rsid w:val="00171F2C"/>
    <w:rsid w:val="00171FDA"/>
    <w:rsid w:val="00173AF1"/>
    <w:rsid w:val="001740DA"/>
    <w:rsid w:val="001744B4"/>
    <w:rsid w:val="001750B5"/>
    <w:rsid w:val="001751EF"/>
    <w:rsid w:val="001756A1"/>
    <w:rsid w:val="001761EE"/>
    <w:rsid w:val="00176EAA"/>
    <w:rsid w:val="00177030"/>
    <w:rsid w:val="0017725A"/>
    <w:rsid w:val="00177C4B"/>
    <w:rsid w:val="00177F6A"/>
    <w:rsid w:val="00180C2A"/>
    <w:rsid w:val="00181293"/>
    <w:rsid w:val="0018134F"/>
    <w:rsid w:val="001816E6"/>
    <w:rsid w:val="00181E6C"/>
    <w:rsid w:val="00182A38"/>
    <w:rsid w:val="0018325A"/>
    <w:rsid w:val="001832DD"/>
    <w:rsid w:val="00183D7A"/>
    <w:rsid w:val="00184393"/>
    <w:rsid w:val="001848D4"/>
    <w:rsid w:val="00184B04"/>
    <w:rsid w:val="00184CAE"/>
    <w:rsid w:val="00184DD7"/>
    <w:rsid w:val="0018552C"/>
    <w:rsid w:val="00186199"/>
    <w:rsid w:val="00186F7A"/>
    <w:rsid w:val="00190788"/>
    <w:rsid w:val="00190AE2"/>
    <w:rsid w:val="00190E27"/>
    <w:rsid w:val="001928F7"/>
    <w:rsid w:val="00192957"/>
    <w:rsid w:val="00192E86"/>
    <w:rsid w:val="00193182"/>
    <w:rsid w:val="00193575"/>
    <w:rsid w:val="0019389D"/>
    <w:rsid w:val="00193B62"/>
    <w:rsid w:val="00194537"/>
    <w:rsid w:val="0019563C"/>
    <w:rsid w:val="001956CA"/>
    <w:rsid w:val="00195B79"/>
    <w:rsid w:val="0019780B"/>
    <w:rsid w:val="001A081B"/>
    <w:rsid w:val="001A088E"/>
    <w:rsid w:val="001A0F4A"/>
    <w:rsid w:val="001A16CF"/>
    <w:rsid w:val="001A1B13"/>
    <w:rsid w:val="001A1B92"/>
    <w:rsid w:val="001A1D38"/>
    <w:rsid w:val="001A21A9"/>
    <w:rsid w:val="001A2A97"/>
    <w:rsid w:val="001A364F"/>
    <w:rsid w:val="001A39B7"/>
    <w:rsid w:val="001A42FA"/>
    <w:rsid w:val="001A4AEC"/>
    <w:rsid w:val="001A4BE3"/>
    <w:rsid w:val="001A59D8"/>
    <w:rsid w:val="001A5F1E"/>
    <w:rsid w:val="001A5FA6"/>
    <w:rsid w:val="001A668F"/>
    <w:rsid w:val="001A71CC"/>
    <w:rsid w:val="001A7F30"/>
    <w:rsid w:val="001B29B4"/>
    <w:rsid w:val="001B2F0C"/>
    <w:rsid w:val="001B30CA"/>
    <w:rsid w:val="001B3513"/>
    <w:rsid w:val="001B353A"/>
    <w:rsid w:val="001B36E6"/>
    <w:rsid w:val="001B3D3E"/>
    <w:rsid w:val="001B49B3"/>
    <w:rsid w:val="001B50CD"/>
    <w:rsid w:val="001B52FE"/>
    <w:rsid w:val="001B6B5E"/>
    <w:rsid w:val="001B7890"/>
    <w:rsid w:val="001B7ACC"/>
    <w:rsid w:val="001C005A"/>
    <w:rsid w:val="001C00CF"/>
    <w:rsid w:val="001C0806"/>
    <w:rsid w:val="001C0DFE"/>
    <w:rsid w:val="001C10A5"/>
    <w:rsid w:val="001C2F9C"/>
    <w:rsid w:val="001C3399"/>
    <w:rsid w:val="001C37F6"/>
    <w:rsid w:val="001C4D9F"/>
    <w:rsid w:val="001C5289"/>
    <w:rsid w:val="001C5637"/>
    <w:rsid w:val="001C6288"/>
    <w:rsid w:val="001C67A1"/>
    <w:rsid w:val="001C7C6D"/>
    <w:rsid w:val="001C7F70"/>
    <w:rsid w:val="001D0538"/>
    <w:rsid w:val="001D0634"/>
    <w:rsid w:val="001D0D49"/>
    <w:rsid w:val="001D0E1A"/>
    <w:rsid w:val="001D0F6A"/>
    <w:rsid w:val="001D21BC"/>
    <w:rsid w:val="001D24E4"/>
    <w:rsid w:val="001D295A"/>
    <w:rsid w:val="001D2E47"/>
    <w:rsid w:val="001D2FA5"/>
    <w:rsid w:val="001D35E0"/>
    <w:rsid w:val="001D5045"/>
    <w:rsid w:val="001D5494"/>
    <w:rsid w:val="001D5A44"/>
    <w:rsid w:val="001D6213"/>
    <w:rsid w:val="001D63A3"/>
    <w:rsid w:val="001D724B"/>
    <w:rsid w:val="001D7517"/>
    <w:rsid w:val="001E03BE"/>
    <w:rsid w:val="001E0AAA"/>
    <w:rsid w:val="001E0BE3"/>
    <w:rsid w:val="001E0F28"/>
    <w:rsid w:val="001E11D3"/>
    <w:rsid w:val="001E15F1"/>
    <w:rsid w:val="001E1C4F"/>
    <w:rsid w:val="001E287E"/>
    <w:rsid w:val="001E2A6A"/>
    <w:rsid w:val="001E2F44"/>
    <w:rsid w:val="001E3536"/>
    <w:rsid w:val="001E3DC2"/>
    <w:rsid w:val="001E3FAF"/>
    <w:rsid w:val="001E56FF"/>
    <w:rsid w:val="001E5C6B"/>
    <w:rsid w:val="001E6EBF"/>
    <w:rsid w:val="001E7505"/>
    <w:rsid w:val="001E7C94"/>
    <w:rsid w:val="001F0307"/>
    <w:rsid w:val="001F03E1"/>
    <w:rsid w:val="001F081F"/>
    <w:rsid w:val="001F221F"/>
    <w:rsid w:val="001F3CC6"/>
    <w:rsid w:val="001F3F50"/>
    <w:rsid w:val="001F4530"/>
    <w:rsid w:val="001F47C0"/>
    <w:rsid w:val="001F5CE2"/>
    <w:rsid w:val="001F5DBA"/>
    <w:rsid w:val="001F5DE3"/>
    <w:rsid w:val="001F5F74"/>
    <w:rsid w:val="002010DE"/>
    <w:rsid w:val="00201962"/>
    <w:rsid w:val="00201B58"/>
    <w:rsid w:val="00202968"/>
    <w:rsid w:val="00202C32"/>
    <w:rsid w:val="00203973"/>
    <w:rsid w:val="00203AEF"/>
    <w:rsid w:val="002045E7"/>
    <w:rsid w:val="00206245"/>
    <w:rsid w:val="00206326"/>
    <w:rsid w:val="00206493"/>
    <w:rsid w:val="00207A46"/>
    <w:rsid w:val="00211A26"/>
    <w:rsid w:val="00212249"/>
    <w:rsid w:val="002125F7"/>
    <w:rsid w:val="0021397C"/>
    <w:rsid w:val="00214418"/>
    <w:rsid w:val="00214463"/>
    <w:rsid w:val="00214756"/>
    <w:rsid w:val="00214EBC"/>
    <w:rsid w:val="00214F24"/>
    <w:rsid w:val="00215CF2"/>
    <w:rsid w:val="00215D9F"/>
    <w:rsid w:val="00216310"/>
    <w:rsid w:val="00216B48"/>
    <w:rsid w:val="00216BCE"/>
    <w:rsid w:val="00217867"/>
    <w:rsid w:val="00217AE3"/>
    <w:rsid w:val="00217C6C"/>
    <w:rsid w:val="00220416"/>
    <w:rsid w:val="00220542"/>
    <w:rsid w:val="00220D7F"/>
    <w:rsid w:val="002210EB"/>
    <w:rsid w:val="00221174"/>
    <w:rsid w:val="00222DE3"/>
    <w:rsid w:val="00223244"/>
    <w:rsid w:val="002233F0"/>
    <w:rsid w:val="002243A3"/>
    <w:rsid w:val="0022498A"/>
    <w:rsid w:val="00225756"/>
    <w:rsid w:val="00225ADC"/>
    <w:rsid w:val="00225CEB"/>
    <w:rsid w:val="0022692D"/>
    <w:rsid w:val="00227721"/>
    <w:rsid w:val="002279AA"/>
    <w:rsid w:val="00230C96"/>
    <w:rsid w:val="00231610"/>
    <w:rsid w:val="00231881"/>
    <w:rsid w:val="002318F3"/>
    <w:rsid w:val="00231E15"/>
    <w:rsid w:val="00232E3C"/>
    <w:rsid w:val="0023323F"/>
    <w:rsid w:val="00234202"/>
    <w:rsid w:val="00235099"/>
    <w:rsid w:val="002356A3"/>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185"/>
    <w:rsid w:val="002424D7"/>
    <w:rsid w:val="0024260D"/>
    <w:rsid w:val="00242657"/>
    <w:rsid w:val="002428F6"/>
    <w:rsid w:val="00242FA2"/>
    <w:rsid w:val="00243E1C"/>
    <w:rsid w:val="00245012"/>
    <w:rsid w:val="0024504E"/>
    <w:rsid w:val="00245236"/>
    <w:rsid w:val="0024534C"/>
    <w:rsid w:val="00245761"/>
    <w:rsid w:val="002464EA"/>
    <w:rsid w:val="0024651F"/>
    <w:rsid w:val="00247729"/>
    <w:rsid w:val="00250427"/>
    <w:rsid w:val="0025158D"/>
    <w:rsid w:val="00251C7E"/>
    <w:rsid w:val="00251D4B"/>
    <w:rsid w:val="00252697"/>
    <w:rsid w:val="0025281A"/>
    <w:rsid w:val="00253206"/>
    <w:rsid w:val="002533BC"/>
    <w:rsid w:val="00253D3C"/>
    <w:rsid w:val="002544D7"/>
    <w:rsid w:val="00255292"/>
    <w:rsid w:val="00257359"/>
    <w:rsid w:val="00257578"/>
    <w:rsid w:val="00257B95"/>
    <w:rsid w:val="00260200"/>
    <w:rsid w:val="00260B06"/>
    <w:rsid w:val="002610CA"/>
    <w:rsid w:val="0026199C"/>
    <w:rsid w:val="00261D93"/>
    <w:rsid w:val="00262029"/>
    <w:rsid w:val="00263BBD"/>
    <w:rsid w:val="002648D8"/>
    <w:rsid w:val="00265879"/>
    <w:rsid w:val="00265AFB"/>
    <w:rsid w:val="00267103"/>
    <w:rsid w:val="00267EE3"/>
    <w:rsid w:val="00267F59"/>
    <w:rsid w:val="002700E9"/>
    <w:rsid w:val="00270CE9"/>
    <w:rsid w:val="00271613"/>
    <w:rsid w:val="00271FD9"/>
    <w:rsid w:val="0027235A"/>
    <w:rsid w:val="0027246B"/>
    <w:rsid w:val="00272AE6"/>
    <w:rsid w:val="00272F02"/>
    <w:rsid w:val="00273F86"/>
    <w:rsid w:val="00274009"/>
    <w:rsid w:val="002741BE"/>
    <w:rsid w:val="002752EA"/>
    <w:rsid w:val="00275EAD"/>
    <w:rsid w:val="00276A37"/>
    <w:rsid w:val="00276B03"/>
    <w:rsid w:val="00276EC5"/>
    <w:rsid w:val="002773FB"/>
    <w:rsid w:val="002774F0"/>
    <w:rsid w:val="00277722"/>
    <w:rsid w:val="002803A7"/>
    <w:rsid w:val="002813C5"/>
    <w:rsid w:val="00282C23"/>
    <w:rsid w:val="0028315D"/>
    <w:rsid w:val="00283885"/>
    <w:rsid w:val="002839A4"/>
    <w:rsid w:val="002841A9"/>
    <w:rsid w:val="0028459B"/>
    <w:rsid w:val="00284C5F"/>
    <w:rsid w:val="0028507E"/>
    <w:rsid w:val="00285F4D"/>
    <w:rsid w:val="00286183"/>
    <w:rsid w:val="00286C1A"/>
    <w:rsid w:val="002873F0"/>
    <w:rsid w:val="00287762"/>
    <w:rsid w:val="002904EE"/>
    <w:rsid w:val="00290793"/>
    <w:rsid w:val="002916E3"/>
    <w:rsid w:val="00291A70"/>
    <w:rsid w:val="00291F6F"/>
    <w:rsid w:val="002935DF"/>
    <w:rsid w:val="0029379A"/>
    <w:rsid w:val="00293C97"/>
    <w:rsid w:val="002942CB"/>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2A"/>
    <w:rsid w:val="002B1851"/>
    <w:rsid w:val="002B20D3"/>
    <w:rsid w:val="002B27FF"/>
    <w:rsid w:val="002B2F4E"/>
    <w:rsid w:val="002B5C8E"/>
    <w:rsid w:val="002B6793"/>
    <w:rsid w:val="002B68A5"/>
    <w:rsid w:val="002B780B"/>
    <w:rsid w:val="002C054F"/>
    <w:rsid w:val="002C1260"/>
    <w:rsid w:val="002C1704"/>
    <w:rsid w:val="002C1726"/>
    <w:rsid w:val="002C1B31"/>
    <w:rsid w:val="002C1B94"/>
    <w:rsid w:val="002C21A6"/>
    <w:rsid w:val="002C26D5"/>
    <w:rsid w:val="002C42E4"/>
    <w:rsid w:val="002C5777"/>
    <w:rsid w:val="002C5889"/>
    <w:rsid w:val="002C65FA"/>
    <w:rsid w:val="002C661D"/>
    <w:rsid w:val="002C77CC"/>
    <w:rsid w:val="002C7C89"/>
    <w:rsid w:val="002D0054"/>
    <w:rsid w:val="002D1A0F"/>
    <w:rsid w:val="002D1B46"/>
    <w:rsid w:val="002D22BF"/>
    <w:rsid w:val="002D237C"/>
    <w:rsid w:val="002D32E3"/>
    <w:rsid w:val="002D33F1"/>
    <w:rsid w:val="002D34CE"/>
    <w:rsid w:val="002D353D"/>
    <w:rsid w:val="002D3CBD"/>
    <w:rsid w:val="002D3EBA"/>
    <w:rsid w:val="002D52AD"/>
    <w:rsid w:val="002D58D8"/>
    <w:rsid w:val="002D5EB1"/>
    <w:rsid w:val="002E0394"/>
    <w:rsid w:val="002E0644"/>
    <w:rsid w:val="002E0FEB"/>
    <w:rsid w:val="002E171B"/>
    <w:rsid w:val="002E1DC2"/>
    <w:rsid w:val="002E2E3E"/>
    <w:rsid w:val="002E319D"/>
    <w:rsid w:val="002E3C53"/>
    <w:rsid w:val="002E408B"/>
    <w:rsid w:val="002E4AD5"/>
    <w:rsid w:val="002E4C2D"/>
    <w:rsid w:val="002E51EA"/>
    <w:rsid w:val="002E5E56"/>
    <w:rsid w:val="002E74FF"/>
    <w:rsid w:val="002F0F79"/>
    <w:rsid w:val="002F1C9E"/>
    <w:rsid w:val="002F1EB2"/>
    <w:rsid w:val="002F25C3"/>
    <w:rsid w:val="002F280E"/>
    <w:rsid w:val="002F2CAF"/>
    <w:rsid w:val="002F2CBB"/>
    <w:rsid w:val="002F3470"/>
    <w:rsid w:val="002F3709"/>
    <w:rsid w:val="002F3A6C"/>
    <w:rsid w:val="002F4296"/>
    <w:rsid w:val="002F5777"/>
    <w:rsid w:val="002F585A"/>
    <w:rsid w:val="002F60EA"/>
    <w:rsid w:val="002F680E"/>
    <w:rsid w:val="002F7D77"/>
    <w:rsid w:val="00300128"/>
    <w:rsid w:val="00300951"/>
    <w:rsid w:val="00300E8A"/>
    <w:rsid w:val="003011BD"/>
    <w:rsid w:val="003023C9"/>
    <w:rsid w:val="00302CA8"/>
    <w:rsid w:val="00302DE9"/>
    <w:rsid w:val="00304860"/>
    <w:rsid w:val="00304E23"/>
    <w:rsid w:val="00305084"/>
    <w:rsid w:val="003051CF"/>
    <w:rsid w:val="00306408"/>
    <w:rsid w:val="00307249"/>
    <w:rsid w:val="00307919"/>
    <w:rsid w:val="0030797F"/>
    <w:rsid w:val="0031023D"/>
    <w:rsid w:val="00312C47"/>
    <w:rsid w:val="00312CAC"/>
    <w:rsid w:val="00312DAE"/>
    <w:rsid w:val="003131DA"/>
    <w:rsid w:val="003132DB"/>
    <w:rsid w:val="00313336"/>
    <w:rsid w:val="003137CA"/>
    <w:rsid w:val="00313918"/>
    <w:rsid w:val="003153CB"/>
    <w:rsid w:val="00315865"/>
    <w:rsid w:val="003166DE"/>
    <w:rsid w:val="003171A3"/>
    <w:rsid w:val="00317226"/>
    <w:rsid w:val="003201F9"/>
    <w:rsid w:val="003204E9"/>
    <w:rsid w:val="0032050A"/>
    <w:rsid w:val="00320AF3"/>
    <w:rsid w:val="00320B7B"/>
    <w:rsid w:val="00320D0B"/>
    <w:rsid w:val="00321134"/>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51"/>
    <w:rsid w:val="00330651"/>
    <w:rsid w:val="00331A88"/>
    <w:rsid w:val="003329EA"/>
    <w:rsid w:val="00332C6E"/>
    <w:rsid w:val="00332D73"/>
    <w:rsid w:val="003336FF"/>
    <w:rsid w:val="003338BE"/>
    <w:rsid w:val="00336AA2"/>
    <w:rsid w:val="00336C2E"/>
    <w:rsid w:val="0033732A"/>
    <w:rsid w:val="00337B1B"/>
    <w:rsid w:val="003405BF"/>
    <w:rsid w:val="003405DA"/>
    <w:rsid w:val="003407A5"/>
    <w:rsid w:val="0034096C"/>
    <w:rsid w:val="003410A1"/>
    <w:rsid w:val="00341188"/>
    <w:rsid w:val="0034147B"/>
    <w:rsid w:val="003424CB"/>
    <w:rsid w:val="00342A09"/>
    <w:rsid w:val="0034349C"/>
    <w:rsid w:val="003439DB"/>
    <w:rsid w:val="00343AD4"/>
    <w:rsid w:val="00344615"/>
    <w:rsid w:val="00344E11"/>
    <w:rsid w:val="00344FBE"/>
    <w:rsid w:val="00345432"/>
    <w:rsid w:val="00346759"/>
    <w:rsid w:val="00346982"/>
    <w:rsid w:val="00350238"/>
    <w:rsid w:val="0035071E"/>
    <w:rsid w:val="0035109C"/>
    <w:rsid w:val="00351752"/>
    <w:rsid w:val="00351F0A"/>
    <w:rsid w:val="0035215F"/>
    <w:rsid w:val="00352648"/>
    <w:rsid w:val="00353AC6"/>
    <w:rsid w:val="003542B7"/>
    <w:rsid w:val="0035432B"/>
    <w:rsid w:val="00354765"/>
    <w:rsid w:val="00354E10"/>
    <w:rsid w:val="003570E4"/>
    <w:rsid w:val="00357B15"/>
    <w:rsid w:val="00357BB3"/>
    <w:rsid w:val="003602EA"/>
    <w:rsid w:val="003609DD"/>
    <w:rsid w:val="00360F81"/>
    <w:rsid w:val="00361E7E"/>
    <w:rsid w:val="00363D25"/>
    <w:rsid w:val="0036457C"/>
    <w:rsid w:val="003648F2"/>
    <w:rsid w:val="00364FA1"/>
    <w:rsid w:val="003653A5"/>
    <w:rsid w:val="00366B02"/>
    <w:rsid w:val="003671F5"/>
    <w:rsid w:val="00370AA4"/>
    <w:rsid w:val="003711F2"/>
    <w:rsid w:val="003717FC"/>
    <w:rsid w:val="00371FF4"/>
    <w:rsid w:val="003723C2"/>
    <w:rsid w:val="0037275D"/>
    <w:rsid w:val="00372797"/>
    <w:rsid w:val="00373FD0"/>
    <w:rsid w:val="0037470E"/>
    <w:rsid w:val="0037536E"/>
    <w:rsid w:val="0037547F"/>
    <w:rsid w:val="00375510"/>
    <w:rsid w:val="00375CC4"/>
    <w:rsid w:val="00376103"/>
    <w:rsid w:val="003767B3"/>
    <w:rsid w:val="00376B49"/>
    <w:rsid w:val="00376FC5"/>
    <w:rsid w:val="00377520"/>
    <w:rsid w:val="00377786"/>
    <w:rsid w:val="00380033"/>
    <w:rsid w:val="00380452"/>
    <w:rsid w:val="00380902"/>
    <w:rsid w:val="00380D36"/>
    <w:rsid w:val="00380F49"/>
    <w:rsid w:val="00381A33"/>
    <w:rsid w:val="003822D3"/>
    <w:rsid w:val="0038480C"/>
    <w:rsid w:val="00384DC9"/>
    <w:rsid w:val="0038566E"/>
    <w:rsid w:val="00385C66"/>
    <w:rsid w:val="00386630"/>
    <w:rsid w:val="00386A6C"/>
    <w:rsid w:val="003874B6"/>
    <w:rsid w:val="00387876"/>
    <w:rsid w:val="00390379"/>
    <w:rsid w:val="00390741"/>
    <w:rsid w:val="003909FB"/>
    <w:rsid w:val="00390B25"/>
    <w:rsid w:val="00390DD9"/>
    <w:rsid w:val="00390FCE"/>
    <w:rsid w:val="00392958"/>
    <w:rsid w:val="00392AE5"/>
    <w:rsid w:val="00393DB7"/>
    <w:rsid w:val="00394393"/>
    <w:rsid w:val="00395CAA"/>
    <w:rsid w:val="00395CC3"/>
    <w:rsid w:val="0039626A"/>
    <w:rsid w:val="00396588"/>
    <w:rsid w:val="00396863"/>
    <w:rsid w:val="00396C75"/>
    <w:rsid w:val="003970B5"/>
    <w:rsid w:val="00397156"/>
    <w:rsid w:val="00397960"/>
    <w:rsid w:val="003A0663"/>
    <w:rsid w:val="003A0ADA"/>
    <w:rsid w:val="003A1DF8"/>
    <w:rsid w:val="003A1FE0"/>
    <w:rsid w:val="003A3BC4"/>
    <w:rsid w:val="003A458A"/>
    <w:rsid w:val="003A4FE2"/>
    <w:rsid w:val="003A5001"/>
    <w:rsid w:val="003A5119"/>
    <w:rsid w:val="003A551D"/>
    <w:rsid w:val="003A7E6F"/>
    <w:rsid w:val="003B05F2"/>
    <w:rsid w:val="003B2D7D"/>
    <w:rsid w:val="003B2E87"/>
    <w:rsid w:val="003B2F13"/>
    <w:rsid w:val="003B3353"/>
    <w:rsid w:val="003B405E"/>
    <w:rsid w:val="003B4712"/>
    <w:rsid w:val="003B47EB"/>
    <w:rsid w:val="003B48BA"/>
    <w:rsid w:val="003B57D3"/>
    <w:rsid w:val="003B59CA"/>
    <w:rsid w:val="003B6067"/>
    <w:rsid w:val="003C0892"/>
    <w:rsid w:val="003C08E3"/>
    <w:rsid w:val="003C09B5"/>
    <w:rsid w:val="003C0ECA"/>
    <w:rsid w:val="003C0F62"/>
    <w:rsid w:val="003C110E"/>
    <w:rsid w:val="003C1176"/>
    <w:rsid w:val="003C1272"/>
    <w:rsid w:val="003C1D9A"/>
    <w:rsid w:val="003C1F58"/>
    <w:rsid w:val="003C48B1"/>
    <w:rsid w:val="003C4E44"/>
    <w:rsid w:val="003C57A7"/>
    <w:rsid w:val="003C5C2B"/>
    <w:rsid w:val="003C6457"/>
    <w:rsid w:val="003C6943"/>
    <w:rsid w:val="003C6BD2"/>
    <w:rsid w:val="003C7294"/>
    <w:rsid w:val="003C792F"/>
    <w:rsid w:val="003C7ABD"/>
    <w:rsid w:val="003C7C3D"/>
    <w:rsid w:val="003D089F"/>
    <w:rsid w:val="003D08F8"/>
    <w:rsid w:val="003D105C"/>
    <w:rsid w:val="003D124B"/>
    <w:rsid w:val="003D18F3"/>
    <w:rsid w:val="003D1C06"/>
    <w:rsid w:val="003D2CC1"/>
    <w:rsid w:val="003D4527"/>
    <w:rsid w:val="003D4D70"/>
    <w:rsid w:val="003D4FFC"/>
    <w:rsid w:val="003D51ED"/>
    <w:rsid w:val="003D569B"/>
    <w:rsid w:val="003D78B5"/>
    <w:rsid w:val="003E03F6"/>
    <w:rsid w:val="003E099F"/>
    <w:rsid w:val="003E128C"/>
    <w:rsid w:val="003E19FF"/>
    <w:rsid w:val="003E244F"/>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3A71"/>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1F3C"/>
    <w:rsid w:val="00413323"/>
    <w:rsid w:val="00414503"/>
    <w:rsid w:val="00414827"/>
    <w:rsid w:val="004153B3"/>
    <w:rsid w:val="00415772"/>
    <w:rsid w:val="004163FD"/>
    <w:rsid w:val="0041683D"/>
    <w:rsid w:val="00416C10"/>
    <w:rsid w:val="004172C4"/>
    <w:rsid w:val="00417976"/>
    <w:rsid w:val="00417A0E"/>
    <w:rsid w:val="0042053A"/>
    <w:rsid w:val="004213D6"/>
    <w:rsid w:val="00421C75"/>
    <w:rsid w:val="00422440"/>
    <w:rsid w:val="00422916"/>
    <w:rsid w:val="00422E41"/>
    <w:rsid w:val="00423006"/>
    <w:rsid w:val="0042388D"/>
    <w:rsid w:val="00423BA3"/>
    <w:rsid w:val="00424213"/>
    <w:rsid w:val="00424EF3"/>
    <w:rsid w:val="004267DB"/>
    <w:rsid w:val="004268BB"/>
    <w:rsid w:val="00426A4B"/>
    <w:rsid w:val="00426DF3"/>
    <w:rsid w:val="00430724"/>
    <w:rsid w:val="00431047"/>
    <w:rsid w:val="00431B86"/>
    <w:rsid w:val="00432B7F"/>
    <w:rsid w:val="00433EED"/>
    <w:rsid w:val="004361AC"/>
    <w:rsid w:val="00436430"/>
    <w:rsid w:val="00437C96"/>
    <w:rsid w:val="004408EC"/>
    <w:rsid w:val="00440F75"/>
    <w:rsid w:val="004416A4"/>
    <w:rsid w:val="00441E6A"/>
    <w:rsid w:val="00442AEE"/>
    <w:rsid w:val="00443C8F"/>
    <w:rsid w:val="00444C60"/>
    <w:rsid w:val="00444E26"/>
    <w:rsid w:val="00444E35"/>
    <w:rsid w:val="0044502D"/>
    <w:rsid w:val="00445730"/>
    <w:rsid w:val="00445783"/>
    <w:rsid w:val="00445F6B"/>
    <w:rsid w:val="00445FEE"/>
    <w:rsid w:val="00446684"/>
    <w:rsid w:val="00447C0A"/>
    <w:rsid w:val="00447CEF"/>
    <w:rsid w:val="00447E28"/>
    <w:rsid w:val="00450BA9"/>
    <w:rsid w:val="00450DCF"/>
    <w:rsid w:val="004517C7"/>
    <w:rsid w:val="00452481"/>
    <w:rsid w:val="004528FA"/>
    <w:rsid w:val="00453ACA"/>
    <w:rsid w:val="00453DC8"/>
    <w:rsid w:val="00455165"/>
    <w:rsid w:val="00455A99"/>
    <w:rsid w:val="0045654B"/>
    <w:rsid w:val="00457804"/>
    <w:rsid w:val="00460AEF"/>
    <w:rsid w:val="00460C52"/>
    <w:rsid w:val="0046135C"/>
    <w:rsid w:val="00462279"/>
    <w:rsid w:val="004646BF"/>
    <w:rsid w:val="00464744"/>
    <w:rsid w:val="00465CC2"/>
    <w:rsid w:val="004665E3"/>
    <w:rsid w:val="00467040"/>
    <w:rsid w:val="0046760F"/>
    <w:rsid w:val="0047237D"/>
    <w:rsid w:val="00472561"/>
    <w:rsid w:val="004731F1"/>
    <w:rsid w:val="00473EB5"/>
    <w:rsid w:val="0047456B"/>
    <w:rsid w:val="00475251"/>
    <w:rsid w:val="004755BD"/>
    <w:rsid w:val="00477400"/>
    <w:rsid w:val="00480BC8"/>
    <w:rsid w:val="00481265"/>
    <w:rsid w:val="004814BF"/>
    <w:rsid w:val="00481C10"/>
    <w:rsid w:val="00482649"/>
    <w:rsid w:val="00482BDC"/>
    <w:rsid w:val="00482C92"/>
    <w:rsid w:val="00483630"/>
    <w:rsid w:val="004836EA"/>
    <w:rsid w:val="00483F72"/>
    <w:rsid w:val="00485215"/>
    <w:rsid w:val="00485340"/>
    <w:rsid w:val="0048587E"/>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344E"/>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488"/>
    <w:rsid w:val="004A6513"/>
    <w:rsid w:val="004A666C"/>
    <w:rsid w:val="004B0E6D"/>
    <w:rsid w:val="004B16E8"/>
    <w:rsid w:val="004B2CA5"/>
    <w:rsid w:val="004B3737"/>
    <w:rsid w:val="004B412E"/>
    <w:rsid w:val="004B5AEB"/>
    <w:rsid w:val="004B5B92"/>
    <w:rsid w:val="004B6250"/>
    <w:rsid w:val="004B66F3"/>
    <w:rsid w:val="004B76B1"/>
    <w:rsid w:val="004B7800"/>
    <w:rsid w:val="004C0057"/>
    <w:rsid w:val="004C0541"/>
    <w:rsid w:val="004C0BBF"/>
    <w:rsid w:val="004C1065"/>
    <w:rsid w:val="004C1D08"/>
    <w:rsid w:val="004C1D55"/>
    <w:rsid w:val="004C2450"/>
    <w:rsid w:val="004C2836"/>
    <w:rsid w:val="004C2C46"/>
    <w:rsid w:val="004C39B5"/>
    <w:rsid w:val="004C405B"/>
    <w:rsid w:val="004C4550"/>
    <w:rsid w:val="004C54CA"/>
    <w:rsid w:val="004C7235"/>
    <w:rsid w:val="004C7955"/>
    <w:rsid w:val="004C7C5B"/>
    <w:rsid w:val="004D0213"/>
    <w:rsid w:val="004D047F"/>
    <w:rsid w:val="004D0A6A"/>
    <w:rsid w:val="004D0D2C"/>
    <w:rsid w:val="004D0D3C"/>
    <w:rsid w:val="004D1529"/>
    <w:rsid w:val="004D29F1"/>
    <w:rsid w:val="004D29F3"/>
    <w:rsid w:val="004D3D96"/>
    <w:rsid w:val="004D40BB"/>
    <w:rsid w:val="004D4129"/>
    <w:rsid w:val="004D48F0"/>
    <w:rsid w:val="004D4EEF"/>
    <w:rsid w:val="004D5316"/>
    <w:rsid w:val="004D575C"/>
    <w:rsid w:val="004D5DB9"/>
    <w:rsid w:val="004D5F4D"/>
    <w:rsid w:val="004D650F"/>
    <w:rsid w:val="004D6F19"/>
    <w:rsid w:val="004D7269"/>
    <w:rsid w:val="004D74EE"/>
    <w:rsid w:val="004D7F01"/>
    <w:rsid w:val="004E08FC"/>
    <w:rsid w:val="004E0B6E"/>
    <w:rsid w:val="004E1AE3"/>
    <w:rsid w:val="004E2133"/>
    <w:rsid w:val="004E2BD2"/>
    <w:rsid w:val="004E395B"/>
    <w:rsid w:val="004E4130"/>
    <w:rsid w:val="004E53BA"/>
    <w:rsid w:val="004E5EDB"/>
    <w:rsid w:val="004E60FB"/>
    <w:rsid w:val="004E72D7"/>
    <w:rsid w:val="004E73A5"/>
    <w:rsid w:val="004E758A"/>
    <w:rsid w:val="004F088E"/>
    <w:rsid w:val="004F1C42"/>
    <w:rsid w:val="004F20EF"/>
    <w:rsid w:val="004F23CE"/>
    <w:rsid w:val="004F2456"/>
    <w:rsid w:val="004F2C5A"/>
    <w:rsid w:val="004F2C82"/>
    <w:rsid w:val="004F31EA"/>
    <w:rsid w:val="004F3A4F"/>
    <w:rsid w:val="004F4601"/>
    <w:rsid w:val="004F5F61"/>
    <w:rsid w:val="004F7572"/>
    <w:rsid w:val="004F779C"/>
    <w:rsid w:val="004F7846"/>
    <w:rsid w:val="005000A6"/>
    <w:rsid w:val="005000D4"/>
    <w:rsid w:val="00500263"/>
    <w:rsid w:val="005004EE"/>
    <w:rsid w:val="005007AB"/>
    <w:rsid w:val="00500B1E"/>
    <w:rsid w:val="00500B24"/>
    <w:rsid w:val="00500C17"/>
    <w:rsid w:val="00500E2F"/>
    <w:rsid w:val="00502416"/>
    <w:rsid w:val="005027F4"/>
    <w:rsid w:val="005036C2"/>
    <w:rsid w:val="00503FD1"/>
    <w:rsid w:val="0050492E"/>
    <w:rsid w:val="005051C9"/>
    <w:rsid w:val="00505CB1"/>
    <w:rsid w:val="00506389"/>
    <w:rsid w:val="00507000"/>
    <w:rsid w:val="00507FC5"/>
    <w:rsid w:val="00510A69"/>
    <w:rsid w:val="00510CAF"/>
    <w:rsid w:val="0051114C"/>
    <w:rsid w:val="00511597"/>
    <w:rsid w:val="00511794"/>
    <w:rsid w:val="00511915"/>
    <w:rsid w:val="005128C5"/>
    <w:rsid w:val="00512905"/>
    <w:rsid w:val="00512AF7"/>
    <w:rsid w:val="00512D8B"/>
    <w:rsid w:val="00512E85"/>
    <w:rsid w:val="0051346B"/>
    <w:rsid w:val="0051348F"/>
    <w:rsid w:val="005136C7"/>
    <w:rsid w:val="00513DD2"/>
    <w:rsid w:val="0051478B"/>
    <w:rsid w:val="00514A6B"/>
    <w:rsid w:val="00514C1C"/>
    <w:rsid w:val="00514C2E"/>
    <w:rsid w:val="005151E7"/>
    <w:rsid w:val="0051524F"/>
    <w:rsid w:val="0051566A"/>
    <w:rsid w:val="00515D7B"/>
    <w:rsid w:val="00515DD8"/>
    <w:rsid w:val="005166E9"/>
    <w:rsid w:val="00517917"/>
    <w:rsid w:val="00517B2F"/>
    <w:rsid w:val="0052009E"/>
    <w:rsid w:val="005200F7"/>
    <w:rsid w:val="00520AB5"/>
    <w:rsid w:val="00521596"/>
    <w:rsid w:val="00522066"/>
    <w:rsid w:val="005222FA"/>
    <w:rsid w:val="005247E6"/>
    <w:rsid w:val="00524A64"/>
    <w:rsid w:val="00524FF2"/>
    <w:rsid w:val="00525740"/>
    <w:rsid w:val="00525E59"/>
    <w:rsid w:val="005278EE"/>
    <w:rsid w:val="00527B6C"/>
    <w:rsid w:val="005308C9"/>
    <w:rsid w:val="00530A21"/>
    <w:rsid w:val="005310DD"/>
    <w:rsid w:val="00531851"/>
    <w:rsid w:val="005318CC"/>
    <w:rsid w:val="0053199E"/>
    <w:rsid w:val="00531D65"/>
    <w:rsid w:val="005334E4"/>
    <w:rsid w:val="00534844"/>
    <w:rsid w:val="005349B1"/>
    <w:rsid w:val="0053535E"/>
    <w:rsid w:val="00535AA4"/>
    <w:rsid w:val="00535DA3"/>
    <w:rsid w:val="00535F00"/>
    <w:rsid w:val="005364A6"/>
    <w:rsid w:val="005364AE"/>
    <w:rsid w:val="0053652C"/>
    <w:rsid w:val="0053659B"/>
    <w:rsid w:val="0053676E"/>
    <w:rsid w:val="005368A0"/>
    <w:rsid w:val="005374BC"/>
    <w:rsid w:val="005411D0"/>
    <w:rsid w:val="0054144D"/>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E37"/>
    <w:rsid w:val="00554133"/>
    <w:rsid w:val="00554CAC"/>
    <w:rsid w:val="00554D3A"/>
    <w:rsid w:val="0055513C"/>
    <w:rsid w:val="00555AF5"/>
    <w:rsid w:val="00556164"/>
    <w:rsid w:val="0055637C"/>
    <w:rsid w:val="00556A02"/>
    <w:rsid w:val="00556B00"/>
    <w:rsid w:val="0055753F"/>
    <w:rsid w:val="00557618"/>
    <w:rsid w:val="00557782"/>
    <w:rsid w:val="0056033F"/>
    <w:rsid w:val="00560C94"/>
    <w:rsid w:val="00560E13"/>
    <w:rsid w:val="00560FD5"/>
    <w:rsid w:val="00561346"/>
    <w:rsid w:val="00561C0A"/>
    <w:rsid w:val="00562765"/>
    <w:rsid w:val="0056283B"/>
    <w:rsid w:val="0056291C"/>
    <w:rsid w:val="00563CA0"/>
    <w:rsid w:val="00563E82"/>
    <w:rsid w:val="0056404D"/>
    <w:rsid w:val="005646BB"/>
    <w:rsid w:val="005647F9"/>
    <w:rsid w:val="00564B19"/>
    <w:rsid w:val="00564C4B"/>
    <w:rsid w:val="0056588B"/>
    <w:rsid w:val="00565A63"/>
    <w:rsid w:val="00566588"/>
    <w:rsid w:val="0056662E"/>
    <w:rsid w:val="00566A26"/>
    <w:rsid w:val="00566F6B"/>
    <w:rsid w:val="00567012"/>
    <w:rsid w:val="00567EA5"/>
    <w:rsid w:val="00570050"/>
    <w:rsid w:val="00570306"/>
    <w:rsid w:val="00570514"/>
    <w:rsid w:val="00570F33"/>
    <w:rsid w:val="00571A22"/>
    <w:rsid w:val="00571A41"/>
    <w:rsid w:val="005721D0"/>
    <w:rsid w:val="0057254C"/>
    <w:rsid w:val="0057275D"/>
    <w:rsid w:val="005727F8"/>
    <w:rsid w:val="00572919"/>
    <w:rsid w:val="005734AB"/>
    <w:rsid w:val="00574103"/>
    <w:rsid w:val="005744A6"/>
    <w:rsid w:val="00575B68"/>
    <w:rsid w:val="00575DA6"/>
    <w:rsid w:val="00575DFD"/>
    <w:rsid w:val="00576384"/>
    <w:rsid w:val="00576C4E"/>
    <w:rsid w:val="0057737F"/>
    <w:rsid w:val="0057744D"/>
    <w:rsid w:val="00577B84"/>
    <w:rsid w:val="005800A9"/>
    <w:rsid w:val="00580488"/>
    <w:rsid w:val="0058074D"/>
    <w:rsid w:val="00580FD1"/>
    <w:rsid w:val="00581FE4"/>
    <w:rsid w:val="00582FAD"/>
    <w:rsid w:val="00583489"/>
    <w:rsid w:val="0058391F"/>
    <w:rsid w:val="00583A80"/>
    <w:rsid w:val="00584188"/>
    <w:rsid w:val="0058437B"/>
    <w:rsid w:val="00584E33"/>
    <w:rsid w:val="00585104"/>
    <w:rsid w:val="0058596A"/>
    <w:rsid w:val="00585AD4"/>
    <w:rsid w:val="00586819"/>
    <w:rsid w:val="00586E9A"/>
    <w:rsid w:val="00587419"/>
    <w:rsid w:val="00587958"/>
    <w:rsid w:val="00590B76"/>
    <w:rsid w:val="00590FE4"/>
    <w:rsid w:val="0059116E"/>
    <w:rsid w:val="00591D9C"/>
    <w:rsid w:val="0059282D"/>
    <w:rsid w:val="005932C1"/>
    <w:rsid w:val="00593440"/>
    <w:rsid w:val="005936BF"/>
    <w:rsid w:val="00593B97"/>
    <w:rsid w:val="00593DE5"/>
    <w:rsid w:val="00593EE1"/>
    <w:rsid w:val="00594E3C"/>
    <w:rsid w:val="0059592B"/>
    <w:rsid w:val="00596545"/>
    <w:rsid w:val="0059655A"/>
    <w:rsid w:val="00596617"/>
    <w:rsid w:val="00596CC4"/>
    <w:rsid w:val="00597057"/>
    <w:rsid w:val="005973A6"/>
    <w:rsid w:val="00597657"/>
    <w:rsid w:val="00597AAB"/>
    <w:rsid w:val="00597D8B"/>
    <w:rsid w:val="005A0742"/>
    <w:rsid w:val="005A0876"/>
    <w:rsid w:val="005A0D83"/>
    <w:rsid w:val="005A1B28"/>
    <w:rsid w:val="005A1C30"/>
    <w:rsid w:val="005A31C9"/>
    <w:rsid w:val="005A3295"/>
    <w:rsid w:val="005A4030"/>
    <w:rsid w:val="005A46FF"/>
    <w:rsid w:val="005A48ED"/>
    <w:rsid w:val="005A4AFF"/>
    <w:rsid w:val="005A4E6A"/>
    <w:rsid w:val="005A52BE"/>
    <w:rsid w:val="005A531C"/>
    <w:rsid w:val="005A539E"/>
    <w:rsid w:val="005A65F0"/>
    <w:rsid w:val="005A7758"/>
    <w:rsid w:val="005B011E"/>
    <w:rsid w:val="005B028B"/>
    <w:rsid w:val="005B0EAD"/>
    <w:rsid w:val="005B211A"/>
    <w:rsid w:val="005B2476"/>
    <w:rsid w:val="005B26D9"/>
    <w:rsid w:val="005B2E84"/>
    <w:rsid w:val="005B352F"/>
    <w:rsid w:val="005B3E66"/>
    <w:rsid w:val="005B3FE8"/>
    <w:rsid w:val="005B4215"/>
    <w:rsid w:val="005B436C"/>
    <w:rsid w:val="005B4648"/>
    <w:rsid w:val="005B4F97"/>
    <w:rsid w:val="005B52A4"/>
    <w:rsid w:val="005B5CA4"/>
    <w:rsid w:val="005B6E01"/>
    <w:rsid w:val="005B7057"/>
    <w:rsid w:val="005B7476"/>
    <w:rsid w:val="005B7688"/>
    <w:rsid w:val="005B7849"/>
    <w:rsid w:val="005B7B0E"/>
    <w:rsid w:val="005C08C8"/>
    <w:rsid w:val="005C08D7"/>
    <w:rsid w:val="005C0D59"/>
    <w:rsid w:val="005C0DFA"/>
    <w:rsid w:val="005C0FF0"/>
    <w:rsid w:val="005C1208"/>
    <w:rsid w:val="005C14D5"/>
    <w:rsid w:val="005C219B"/>
    <w:rsid w:val="005C2517"/>
    <w:rsid w:val="005C492F"/>
    <w:rsid w:val="005C4B4C"/>
    <w:rsid w:val="005C4B62"/>
    <w:rsid w:val="005C503A"/>
    <w:rsid w:val="005C5409"/>
    <w:rsid w:val="005C55EF"/>
    <w:rsid w:val="005C608C"/>
    <w:rsid w:val="005C628C"/>
    <w:rsid w:val="005C6765"/>
    <w:rsid w:val="005C69AC"/>
    <w:rsid w:val="005C722E"/>
    <w:rsid w:val="005C72F6"/>
    <w:rsid w:val="005C7576"/>
    <w:rsid w:val="005C7759"/>
    <w:rsid w:val="005C7990"/>
    <w:rsid w:val="005D01A4"/>
    <w:rsid w:val="005D1584"/>
    <w:rsid w:val="005D15AE"/>
    <w:rsid w:val="005D1A7B"/>
    <w:rsid w:val="005D1EDD"/>
    <w:rsid w:val="005D2669"/>
    <w:rsid w:val="005D2F95"/>
    <w:rsid w:val="005D456F"/>
    <w:rsid w:val="005D45B3"/>
    <w:rsid w:val="005D4AB3"/>
    <w:rsid w:val="005D4CEB"/>
    <w:rsid w:val="005D5344"/>
    <w:rsid w:val="005D57C9"/>
    <w:rsid w:val="005D5DA8"/>
    <w:rsid w:val="005D61EB"/>
    <w:rsid w:val="005D6733"/>
    <w:rsid w:val="005E0AE0"/>
    <w:rsid w:val="005E40C4"/>
    <w:rsid w:val="005E5501"/>
    <w:rsid w:val="005F04E6"/>
    <w:rsid w:val="005F175D"/>
    <w:rsid w:val="005F17EC"/>
    <w:rsid w:val="005F1C2F"/>
    <w:rsid w:val="005F3546"/>
    <w:rsid w:val="005F39D5"/>
    <w:rsid w:val="005F3AB5"/>
    <w:rsid w:val="005F3E05"/>
    <w:rsid w:val="005F3F98"/>
    <w:rsid w:val="005F43B9"/>
    <w:rsid w:val="005F55D6"/>
    <w:rsid w:val="005F5CA9"/>
    <w:rsid w:val="005F68CB"/>
    <w:rsid w:val="005F6BDE"/>
    <w:rsid w:val="005F7908"/>
    <w:rsid w:val="005F7D48"/>
    <w:rsid w:val="00600242"/>
    <w:rsid w:val="00602430"/>
    <w:rsid w:val="006033E3"/>
    <w:rsid w:val="006050AC"/>
    <w:rsid w:val="00605AA8"/>
    <w:rsid w:val="00605FC7"/>
    <w:rsid w:val="00606218"/>
    <w:rsid w:val="006064C5"/>
    <w:rsid w:val="00606CA3"/>
    <w:rsid w:val="00606E91"/>
    <w:rsid w:val="00607018"/>
    <w:rsid w:val="006077ED"/>
    <w:rsid w:val="00610954"/>
    <w:rsid w:val="00610CBE"/>
    <w:rsid w:val="00610E1F"/>
    <w:rsid w:val="00613007"/>
    <w:rsid w:val="0061321C"/>
    <w:rsid w:val="006137AB"/>
    <w:rsid w:val="006138F8"/>
    <w:rsid w:val="00613C5A"/>
    <w:rsid w:val="0061457B"/>
    <w:rsid w:val="00614CA1"/>
    <w:rsid w:val="00615C2C"/>
    <w:rsid w:val="00617F98"/>
    <w:rsid w:val="0062038A"/>
    <w:rsid w:val="006203A8"/>
    <w:rsid w:val="00620DA2"/>
    <w:rsid w:val="00620E59"/>
    <w:rsid w:val="00621132"/>
    <w:rsid w:val="0062117E"/>
    <w:rsid w:val="006213EC"/>
    <w:rsid w:val="00621C7D"/>
    <w:rsid w:val="00622656"/>
    <w:rsid w:val="00622B60"/>
    <w:rsid w:val="0062386E"/>
    <w:rsid w:val="00623A2D"/>
    <w:rsid w:val="00623D9A"/>
    <w:rsid w:val="00623F01"/>
    <w:rsid w:val="006242FB"/>
    <w:rsid w:val="00624738"/>
    <w:rsid w:val="00625A2B"/>
    <w:rsid w:val="00625B3A"/>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5AA1"/>
    <w:rsid w:val="00637C26"/>
    <w:rsid w:val="00640732"/>
    <w:rsid w:val="00642072"/>
    <w:rsid w:val="0064292C"/>
    <w:rsid w:val="006431D0"/>
    <w:rsid w:val="006440ED"/>
    <w:rsid w:val="0064467C"/>
    <w:rsid w:val="00644AB5"/>
    <w:rsid w:val="00645213"/>
    <w:rsid w:val="00645293"/>
    <w:rsid w:val="006468CB"/>
    <w:rsid w:val="006475F3"/>
    <w:rsid w:val="00650C79"/>
    <w:rsid w:val="00651B78"/>
    <w:rsid w:val="00652263"/>
    <w:rsid w:val="0065238F"/>
    <w:rsid w:val="0065278C"/>
    <w:rsid w:val="00652881"/>
    <w:rsid w:val="00652985"/>
    <w:rsid w:val="006533AE"/>
    <w:rsid w:val="006551AE"/>
    <w:rsid w:val="00655AAF"/>
    <w:rsid w:val="006611BB"/>
    <w:rsid w:val="006612D2"/>
    <w:rsid w:val="00661974"/>
    <w:rsid w:val="006623E2"/>
    <w:rsid w:val="006624E3"/>
    <w:rsid w:val="00662FC9"/>
    <w:rsid w:val="006637A1"/>
    <w:rsid w:val="006640F9"/>
    <w:rsid w:val="00664551"/>
    <w:rsid w:val="00664685"/>
    <w:rsid w:val="00664731"/>
    <w:rsid w:val="006649CE"/>
    <w:rsid w:val="00664B95"/>
    <w:rsid w:val="006658EF"/>
    <w:rsid w:val="00665D5F"/>
    <w:rsid w:val="00666D64"/>
    <w:rsid w:val="006676A0"/>
    <w:rsid w:val="006704F3"/>
    <w:rsid w:val="00670857"/>
    <w:rsid w:val="00671124"/>
    <w:rsid w:val="006727B0"/>
    <w:rsid w:val="0067307E"/>
    <w:rsid w:val="006739C0"/>
    <w:rsid w:val="00673F6D"/>
    <w:rsid w:val="00674850"/>
    <w:rsid w:val="00674B0C"/>
    <w:rsid w:val="00675020"/>
    <w:rsid w:val="00675116"/>
    <w:rsid w:val="00675D03"/>
    <w:rsid w:val="00676016"/>
    <w:rsid w:val="00676EA7"/>
    <w:rsid w:val="00677725"/>
    <w:rsid w:val="006779D4"/>
    <w:rsid w:val="00680969"/>
    <w:rsid w:val="00681AFB"/>
    <w:rsid w:val="006820ED"/>
    <w:rsid w:val="0068318A"/>
    <w:rsid w:val="00683F61"/>
    <w:rsid w:val="00684776"/>
    <w:rsid w:val="00686A36"/>
    <w:rsid w:val="00687AD5"/>
    <w:rsid w:val="00690DCB"/>
    <w:rsid w:val="0069211A"/>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96EC1"/>
    <w:rsid w:val="006A015D"/>
    <w:rsid w:val="006A02EC"/>
    <w:rsid w:val="006A0D9D"/>
    <w:rsid w:val="006A283B"/>
    <w:rsid w:val="006A2B6C"/>
    <w:rsid w:val="006A2EA3"/>
    <w:rsid w:val="006A3CC1"/>
    <w:rsid w:val="006A3E73"/>
    <w:rsid w:val="006A45AE"/>
    <w:rsid w:val="006A4899"/>
    <w:rsid w:val="006A51C1"/>
    <w:rsid w:val="006A5E32"/>
    <w:rsid w:val="006A62E1"/>
    <w:rsid w:val="006A6566"/>
    <w:rsid w:val="006A72A3"/>
    <w:rsid w:val="006A72C6"/>
    <w:rsid w:val="006A7310"/>
    <w:rsid w:val="006B02DA"/>
    <w:rsid w:val="006B08FB"/>
    <w:rsid w:val="006B132D"/>
    <w:rsid w:val="006B194C"/>
    <w:rsid w:val="006B2065"/>
    <w:rsid w:val="006B22BD"/>
    <w:rsid w:val="006B22C5"/>
    <w:rsid w:val="006B275B"/>
    <w:rsid w:val="006B30BF"/>
    <w:rsid w:val="006B38C6"/>
    <w:rsid w:val="006B3940"/>
    <w:rsid w:val="006B45A6"/>
    <w:rsid w:val="006B4A69"/>
    <w:rsid w:val="006B62F0"/>
    <w:rsid w:val="006B6C6B"/>
    <w:rsid w:val="006C09B6"/>
    <w:rsid w:val="006C168D"/>
    <w:rsid w:val="006C2BF5"/>
    <w:rsid w:val="006C3C24"/>
    <w:rsid w:val="006C4A40"/>
    <w:rsid w:val="006C4E56"/>
    <w:rsid w:val="006C61CD"/>
    <w:rsid w:val="006C6300"/>
    <w:rsid w:val="006C642C"/>
    <w:rsid w:val="006C6A11"/>
    <w:rsid w:val="006C6FC6"/>
    <w:rsid w:val="006C6FDD"/>
    <w:rsid w:val="006C7BB9"/>
    <w:rsid w:val="006C7D50"/>
    <w:rsid w:val="006D11EA"/>
    <w:rsid w:val="006D141C"/>
    <w:rsid w:val="006D2425"/>
    <w:rsid w:val="006D2470"/>
    <w:rsid w:val="006D28D1"/>
    <w:rsid w:val="006D2CF3"/>
    <w:rsid w:val="006D2D08"/>
    <w:rsid w:val="006D2F35"/>
    <w:rsid w:val="006D3228"/>
    <w:rsid w:val="006D349E"/>
    <w:rsid w:val="006D34C2"/>
    <w:rsid w:val="006D41EF"/>
    <w:rsid w:val="006D4A94"/>
    <w:rsid w:val="006D53AA"/>
    <w:rsid w:val="006D6166"/>
    <w:rsid w:val="006D6993"/>
    <w:rsid w:val="006D6DCD"/>
    <w:rsid w:val="006E0888"/>
    <w:rsid w:val="006E0D09"/>
    <w:rsid w:val="006E241F"/>
    <w:rsid w:val="006E24EE"/>
    <w:rsid w:val="006E25BD"/>
    <w:rsid w:val="006E3379"/>
    <w:rsid w:val="006E34B7"/>
    <w:rsid w:val="006E3669"/>
    <w:rsid w:val="006E36B8"/>
    <w:rsid w:val="006E3874"/>
    <w:rsid w:val="006E5550"/>
    <w:rsid w:val="006E5585"/>
    <w:rsid w:val="006E5E32"/>
    <w:rsid w:val="006E633A"/>
    <w:rsid w:val="006E6A14"/>
    <w:rsid w:val="006E6B16"/>
    <w:rsid w:val="006E6DE8"/>
    <w:rsid w:val="006E780C"/>
    <w:rsid w:val="006E786B"/>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6F711F"/>
    <w:rsid w:val="007004DC"/>
    <w:rsid w:val="00701093"/>
    <w:rsid w:val="007015F1"/>
    <w:rsid w:val="0070173B"/>
    <w:rsid w:val="007022C4"/>
    <w:rsid w:val="007026E9"/>
    <w:rsid w:val="00702A5A"/>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3186"/>
    <w:rsid w:val="00713757"/>
    <w:rsid w:val="00713758"/>
    <w:rsid w:val="007137D8"/>
    <w:rsid w:val="00713871"/>
    <w:rsid w:val="00714064"/>
    <w:rsid w:val="0071409E"/>
    <w:rsid w:val="00714FD3"/>
    <w:rsid w:val="007176FB"/>
    <w:rsid w:val="00717772"/>
    <w:rsid w:val="00717E64"/>
    <w:rsid w:val="007200E5"/>
    <w:rsid w:val="00720371"/>
    <w:rsid w:val="007205A9"/>
    <w:rsid w:val="00720C17"/>
    <w:rsid w:val="007215A4"/>
    <w:rsid w:val="00721AF1"/>
    <w:rsid w:val="00721D20"/>
    <w:rsid w:val="0072280F"/>
    <w:rsid w:val="00722B5E"/>
    <w:rsid w:val="007235F5"/>
    <w:rsid w:val="00723729"/>
    <w:rsid w:val="00723B2C"/>
    <w:rsid w:val="00723CBA"/>
    <w:rsid w:val="00724804"/>
    <w:rsid w:val="007252C6"/>
    <w:rsid w:val="007253CC"/>
    <w:rsid w:val="00726F5A"/>
    <w:rsid w:val="0072708F"/>
    <w:rsid w:val="00730174"/>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B66"/>
    <w:rsid w:val="00741AF8"/>
    <w:rsid w:val="00741EBE"/>
    <w:rsid w:val="00742181"/>
    <w:rsid w:val="007424EC"/>
    <w:rsid w:val="00742EDA"/>
    <w:rsid w:val="007440FA"/>
    <w:rsid w:val="00744201"/>
    <w:rsid w:val="00744A36"/>
    <w:rsid w:val="00744B78"/>
    <w:rsid w:val="007453E4"/>
    <w:rsid w:val="00745FCE"/>
    <w:rsid w:val="00746130"/>
    <w:rsid w:val="00746A40"/>
    <w:rsid w:val="00746E6A"/>
    <w:rsid w:val="007472A9"/>
    <w:rsid w:val="007474FB"/>
    <w:rsid w:val="00747598"/>
    <w:rsid w:val="00750358"/>
    <w:rsid w:val="007520A3"/>
    <w:rsid w:val="007526F5"/>
    <w:rsid w:val="00752ACD"/>
    <w:rsid w:val="00753B6E"/>
    <w:rsid w:val="00754717"/>
    <w:rsid w:val="00754836"/>
    <w:rsid w:val="00754FB9"/>
    <w:rsid w:val="007553A9"/>
    <w:rsid w:val="00755BA2"/>
    <w:rsid w:val="00755CDF"/>
    <w:rsid w:val="0075623D"/>
    <w:rsid w:val="00757042"/>
    <w:rsid w:val="007578C3"/>
    <w:rsid w:val="00757947"/>
    <w:rsid w:val="00757A4C"/>
    <w:rsid w:val="00760895"/>
    <w:rsid w:val="00761848"/>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213A"/>
    <w:rsid w:val="00772272"/>
    <w:rsid w:val="0077369F"/>
    <w:rsid w:val="0077463A"/>
    <w:rsid w:val="00774AB3"/>
    <w:rsid w:val="00774D0F"/>
    <w:rsid w:val="00774D7B"/>
    <w:rsid w:val="007756ED"/>
    <w:rsid w:val="0077589D"/>
    <w:rsid w:val="0077617F"/>
    <w:rsid w:val="00776A3D"/>
    <w:rsid w:val="0077707A"/>
    <w:rsid w:val="0077736D"/>
    <w:rsid w:val="007776BF"/>
    <w:rsid w:val="00777C63"/>
    <w:rsid w:val="007819A1"/>
    <w:rsid w:val="00783BA5"/>
    <w:rsid w:val="00784CF9"/>
    <w:rsid w:val="00784F9E"/>
    <w:rsid w:val="0078533C"/>
    <w:rsid w:val="007856FD"/>
    <w:rsid w:val="007857FB"/>
    <w:rsid w:val="00786713"/>
    <w:rsid w:val="007870FC"/>
    <w:rsid w:val="00787153"/>
    <w:rsid w:val="00787CD0"/>
    <w:rsid w:val="007905A2"/>
    <w:rsid w:val="00791053"/>
    <w:rsid w:val="00791261"/>
    <w:rsid w:val="007914FC"/>
    <w:rsid w:val="007918FE"/>
    <w:rsid w:val="00791A3A"/>
    <w:rsid w:val="0079262D"/>
    <w:rsid w:val="00792A53"/>
    <w:rsid w:val="00794196"/>
    <w:rsid w:val="00794C47"/>
    <w:rsid w:val="00794FFF"/>
    <w:rsid w:val="00796D4D"/>
    <w:rsid w:val="007971B8"/>
    <w:rsid w:val="00797637"/>
    <w:rsid w:val="007A0018"/>
    <w:rsid w:val="007A0ADE"/>
    <w:rsid w:val="007A1B35"/>
    <w:rsid w:val="007A2C94"/>
    <w:rsid w:val="007A3680"/>
    <w:rsid w:val="007A3BCD"/>
    <w:rsid w:val="007A4354"/>
    <w:rsid w:val="007A49C5"/>
    <w:rsid w:val="007A4C1C"/>
    <w:rsid w:val="007A5214"/>
    <w:rsid w:val="007A59B8"/>
    <w:rsid w:val="007A65AF"/>
    <w:rsid w:val="007A7682"/>
    <w:rsid w:val="007A7F42"/>
    <w:rsid w:val="007B1A99"/>
    <w:rsid w:val="007B2862"/>
    <w:rsid w:val="007B2FD8"/>
    <w:rsid w:val="007B3968"/>
    <w:rsid w:val="007B42F7"/>
    <w:rsid w:val="007B45AF"/>
    <w:rsid w:val="007B4DD0"/>
    <w:rsid w:val="007B611E"/>
    <w:rsid w:val="007B662A"/>
    <w:rsid w:val="007B672F"/>
    <w:rsid w:val="007B71DC"/>
    <w:rsid w:val="007B7743"/>
    <w:rsid w:val="007C04F4"/>
    <w:rsid w:val="007C0872"/>
    <w:rsid w:val="007C2139"/>
    <w:rsid w:val="007C27DE"/>
    <w:rsid w:val="007C299E"/>
    <w:rsid w:val="007C37E2"/>
    <w:rsid w:val="007C525F"/>
    <w:rsid w:val="007C5321"/>
    <w:rsid w:val="007C5881"/>
    <w:rsid w:val="007C5E8A"/>
    <w:rsid w:val="007C5EBA"/>
    <w:rsid w:val="007C5F4B"/>
    <w:rsid w:val="007C6279"/>
    <w:rsid w:val="007C6AAB"/>
    <w:rsid w:val="007C7B84"/>
    <w:rsid w:val="007D080D"/>
    <w:rsid w:val="007D0909"/>
    <w:rsid w:val="007D0C4D"/>
    <w:rsid w:val="007D13B3"/>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D6780"/>
    <w:rsid w:val="007D74D3"/>
    <w:rsid w:val="007E10B2"/>
    <w:rsid w:val="007E17E7"/>
    <w:rsid w:val="007E1AA2"/>
    <w:rsid w:val="007E1F2C"/>
    <w:rsid w:val="007E223B"/>
    <w:rsid w:val="007E279D"/>
    <w:rsid w:val="007E2D69"/>
    <w:rsid w:val="007E3B9A"/>
    <w:rsid w:val="007E3EEF"/>
    <w:rsid w:val="007E46E8"/>
    <w:rsid w:val="007E470F"/>
    <w:rsid w:val="007E4C1F"/>
    <w:rsid w:val="007E57C9"/>
    <w:rsid w:val="007E7AFC"/>
    <w:rsid w:val="007F01DE"/>
    <w:rsid w:val="007F02E5"/>
    <w:rsid w:val="007F0759"/>
    <w:rsid w:val="007F0BCC"/>
    <w:rsid w:val="007F0F59"/>
    <w:rsid w:val="007F1057"/>
    <w:rsid w:val="007F156E"/>
    <w:rsid w:val="007F1CF3"/>
    <w:rsid w:val="007F25C0"/>
    <w:rsid w:val="007F30BB"/>
    <w:rsid w:val="007F5F52"/>
    <w:rsid w:val="007F672A"/>
    <w:rsid w:val="007F6A1D"/>
    <w:rsid w:val="007F774B"/>
    <w:rsid w:val="007F77C6"/>
    <w:rsid w:val="007F79D4"/>
    <w:rsid w:val="008003A1"/>
    <w:rsid w:val="008006B7"/>
    <w:rsid w:val="00800FDB"/>
    <w:rsid w:val="00802081"/>
    <w:rsid w:val="008020F6"/>
    <w:rsid w:val="0080298E"/>
    <w:rsid w:val="0080335D"/>
    <w:rsid w:val="00803833"/>
    <w:rsid w:val="00804316"/>
    <w:rsid w:val="008044F8"/>
    <w:rsid w:val="008052DC"/>
    <w:rsid w:val="00805983"/>
    <w:rsid w:val="00805C54"/>
    <w:rsid w:val="00806461"/>
    <w:rsid w:val="008064C1"/>
    <w:rsid w:val="0081096D"/>
    <w:rsid w:val="00810EAD"/>
    <w:rsid w:val="00811833"/>
    <w:rsid w:val="00812CFC"/>
    <w:rsid w:val="00813F84"/>
    <w:rsid w:val="008141F1"/>
    <w:rsid w:val="00814BDE"/>
    <w:rsid w:val="00814DBC"/>
    <w:rsid w:val="00815A5C"/>
    <w:rsid w:val="00816C57"/>
    <w:rsid w:val="008174D4"/>
    <w:rsid w:val="008177F8"/>
    <w:rsid w:val="0082002E"/>
    <w:rsid w:val="0082083C"/>
    <w:rsid w:val="00820C54"/>
    <w:rsid w:val="00820F37"/>
    <w:rsid w:val="00820FE6"/>
    <w:rsid w:val="008214A6"/>
    <w:rsid w:val="00821A66"/>
    <w:rsid w:val="00822476"/>
    <w:rsid w:val="00822568"/>
    <w:rsid w:val="00822882"/>
    <w:rsid w:val="00822A1E"/>
    <w:rsid w:val="008238C7"/>
    <w:rsid w:val="0082393A"/>
    <w:rsid w:val="00825268"/>
    <w:rsid w:val="008252CB"/>
    <w:rsid w:val="0082571C"/>
    <w:rsid w:val="00825B94"/>
    <w:rsid w:val="00825BB4"/>
    <w:rsid w:val="00825F68"/>
    <w:rsid w:val="00826D3D"/>
    <w:rsid w:val="008273D2"/>
    <w:rsid w:val="00830E92"/>
    <w:rsid w:val="008320ED"/>
    <w:rsid w:val="00832A0F"/>
    <w:rsid w:val="00835179"/>
    <w:rsid w:val="008353D5"/>
    <w:rsid w:val="00835408"/>
    <w:rsid w:val="008358A2"/>
    <w:rsid w:val="008359DA"/>
    <w:rsid w:val="00835A28"/>
    <w:rsid w:val="008367AF"/>
    <w:rsid w:val="00837CEF"/>
    <w:rsid w:val="00837E2F"/>
    <w:rsid w:val="00840035"/>
    <w:rsid w:val="00842661"/>
    <w:rsid w:val="008428A9"/>
    <w:rsid w:val="0084376A"/>
    <w:rsid w:val="00844112"/>
    <w:rsid w:val="00845401"/>
    <w:rsid w:val="008456C9"/>
    <w:rsid w:val="0084611D"/>
    <w:rsid w:val="00846177"/>
    <w:rsid w:val="0084654D"/>
    <w:rsid w:val="00846C9F"/>
    <w:rsid w:val="00847546"/>
    <w:rsid w:val="00847BD6"/>
    <w:rsid w:val="00850137"/>
    <w:rsid w:val="0085081E"/>
    <w:rsid w:val="00850ABE"/>
    <w:rsid w:val="00850C62"/>
    <w:rsid w:val="00852B48"/>
    <w:rsid w:val="008539F6"/>
    <w:rsid w:val="0085474D"/>
    <w:rsid w:val="00855A06"/>
    <w:rsid w:val="00856481"/>
    <w:rsid w:val="008567A2"/>
    <w:rsid w:val="00856E6C"/>
    <w:rsid w:val="00857DE1"/>
    <w:rsid w:val="008604EA"/>
    <w:rsid w:val="00860793"/>
    <w:rsid w:val="00860EE5"/>
    <w:rsid w:val="00861494"/>
    <w:rsid w:val="00861747"/>
    <w:rsid w:val="00863011"/>
    <w:rsid w:val="00863C5B"/>
    <w:rsid w:val="00863D2E"/>
    <w:rsid w:val="00863EE8"/>
    <w:rsid w:val="00864768"/>
    <w:rsid w:val="00864E32"/>
    <w:rsid w:val="00865075"/>
    <w:rsid w:val="0086615F"/>
    <w:rsid w:val="0086748F"/>
    <w:rsid w:val="0087053A"/>
    <w:rsid w:val="0087274F"/>
    <w:rsid w:val="00872757"/>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D9D"/>
    <w:rsid w:val="0089214A"/>
    <w:rsid w:val="00892226"/>
    <w:rsid w:val="008922FA"/>
    <w:rsid w:val="00892D3E"/>
    <w:rsid w:val="008936DC"/>
    <w:rsid w:val="00893E53"/>
    <w:rsid w:val="00893EC9"/>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2C5"/>
    <w:rsid w:val="008A4848"/>
    <w:rsid w:val="008A48C3"/>
    <w:rsid w:val="008A4B3A"/>
    <w:rsid w:val="008A4E18"/>
    <w:rsid w:val="008A520C"/>
    <w:rsid w:val="008A5493"/>
    <w:rsid w:val="008A596C"/>
    <w:rsid w:val="008A5F35"/>
    <w:rsid w:val="008A64C4"/>
    <w:rsid w:val="008A6BF7"/>
    <w:rsid w:val="008A6CC1"/>
    <w:rsid w:val="008A72FB"/>
    <w:rsid w:val="008A7E8F"/>
    <w:rsid w:val="008A7F03"/>
    <w:rsid w:val="008B0FAF"/>
    <w:rsid w:val="008B164C"/>
    <w:rsid w:val="008B1823"/>
    <w:rsid w:val="008B1B4E"/>
    <w:rsid w:val="008B1F99"/>
    <w:rsid w:val="008B24DC"/>
    <w:rsid w:val="008B2BDF"/>
    <w:rsid w:val="008B391A"/>
    <w:rsid w:val="008B4198"/>
    <w:rsid w:val="008B53E2"/>
    <w:rsid w:val="008B586A"/>
    <w:rsid w:val="008B6651"/>
    <w:rsid w:val="008B6A7D"/>
    <w:rsid w:val="008B6B0E"/>
    <w:rsid w:val="008B6E16"/>
    <w:rsid w:val="008B7110"/>
    <w:rsid w:val="008B7A20"/>
    <w:rsid w:val="008C0DF9"/>
    <w:rsid w:val="008C10DC"/>
    <w:rsid w:val="008C2018"/>
    <w:rsid w:val="008C2029"/>
    <w:rsid w:val="008C218B"/>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0B1"/>
    <w:rsid w:val="008D1272"/>
    <w:rsid w:val="008D1434"/>
    <w:rsid w:val="008D1BB0"/>
    <w:rsid w:val="008D20FF"/>
    <w:rsid w:val="008D2B9A"/>
    <w:rsid w:val="008D3A3D"/>
    <w:rsid w:val="008D3DE6"/>
    <w:rsid w:val="008D4223"/>
    <w:rsid w:val="008D44CC"/>
    <w:rsid w:val="008D46E3"/>
    <w:rsid w:val="008D4876"/>
    <w:rsid w:val="008D4CED"/>
    <w:rsid w:val="008D50F9"/>
    <w:rsid w:val="008D5442"/>
    <w:rsid w:val="008D5CAF"/>
    <w:rsid w:val="008D5D82"/>
    <w:rsid w:val="008D5F8E"/>
    <w:rsid w:val="008D60F4"/>
    <w:rsid w:val="008D64F1"/>
    <w:rsid w:val="008D6709"/>
    <w:rsid w:val="008E083A"/>
    <w:rsid w:val="008E08D2"/>
    <w:rsid w:val="008E12AD"/>
    <w:rsid w:val="008E2152"/>
    <w:rsid w:val="008E22FF"/>
    <w:rsid w:val="008E2450"/>
    <w:rsid w:val="008E3F27"/>
    <w:rsid w:val="008E47EF"/>
    <w:rsid w:val="008E4E6E"/>
    <w:rsid w:val="008E558E"/>
    <w:rsid w:val="008E5DB7"/>
    <w:rsid w:val="008E61EB"/>
    <w:rsid w:val="008E7896"/>
    <w:rsid w:val="008E79C7"/>
    <w:rsid w:val="008E7B6F"/>
    <w:rsid w:val="008E7C9D"/>
    <w:rsid w:val="008E7D8A"/>
    <w:rsid w:val="008F0283"/>
    <w:rsid w:val="008F064D"/>
    <w:rsid w:val="008F14C7"/>
    <w:rsid w:val="008F1C1C"/>
    <w:rsid w:val="008F1E9E"/>
    <w:rsid w:val="008F2165"/>
    <w:rsid w:val="008F2477"/>
    <w:rsid w:val="008F3144"/>
    <w:rsid w:val="008F3200"/>
    <w:rsid w:val="008F3879"/>
    <w:rsid w:val="008F3D69"/>
    <w:rsid w:val="008F5442"/>
    <w:rsid w:val="008F6057"/>
    <w:rsid w:val="008F61D9"/>
    <w:rsid w:val="008F653E"/>
    <w:rsid w:val="008F6764"/>
    <w:rsid w:val="008F7769"/>
    <w:rsid w:val="009004FE"/>
    <w:rsid w:val="009010F0"/>
    <w:rsid w:val="00901162"/>
    <w:rsid w:val="00901B53"/>
    <w:rsid w:val="0090223A"/>
    <w:rsid w:val="009028E2"/>
    <w:rsid w:val="009039FE"/>
    <w:rsid w:val="00903E9A"/>
    <w:rsid w:val="009048A5"/>
    <w:rsid w:val="00905404"/>
    <w:rsid w:val="00905551"/>
    <w:rsid w:val="00906007"/>
    <w:rsid w:val="00906478"/>
    <w:rsid w:val="00906753"/>
    <w:rsid w:val="00907264"/>
    <w:rsid w:val="00907378"/>
    <w:rsid w:val="0090765F"/>
    <w:rsid w:val="00911305"/>
    <w:rsid w:val="00912590"/>
    <w:rsid w:val="00912B72"/>
    <w:rsid w:val="00913133"/>
    <w:rsid w:val="00913200"/>
    <w:rsid w:val="00913546"/>
    <w:rsid w:val="009148B2"/>
    <w:rsid w:val="00914D40"/>
    <w:rsid w:val="00914DA9"/>
    <w:rsid w:val="00914EAB"/>
    <w:rsid w:val="009152D8"/>
    <w:rsid w:val="00915A1D"/>
    <w:rsid w:val="00921A0D"/>
    <w:rsid w:val="00922081"/>
    <w:rsid w:val="00922567"/>
    <w:rsid w:val="009228DB"/>
    <w:rsid w:val="00922D49"/>
    <w:rsid w:val="009236B9"/>
    <w:rsid w:val="00925E37"/>
    <w:rsid w:val="00925EDD"/>
    <w:rsid w:val="00925F20"/>
    <w:rsid w:val="00927899"/>
    <w:rsid w:val="0092796D"/>
    <w:rsid w:val="00927D0E"/>
    <w:rsid w:val="009303B2"/>
    <w:rsid w:val="00930873"/>
    <w:rsid w:val="009309DA"/>
    <w:rsid w:val="00931040"/>
    <w:rsid w:val="00931663"/>
    <w:rsid w:val="00931D22"/>
    <w:rsid w:val="00932CC7"/>
    <w:rsid w:val="00933C3C"/>
    <w:rsid w:val="00933CC8"/>
    <w:rsid w:val="00935306"/>
    <w:rsid w:val="0093629B"/>
    <w:rsid w:val="00936688"/>
    <w:rsid w:val="00937212"/>
    <w:rsid w:val="00937683"/>
    <w:rsid w:val="00937AC9"/>
    <w:rsid w:val="00937CFA"/>
    <w:rsid w:val="00940291"/>
    <w:rsid w:val="009406B3"/>
    <w:rsid w:val="0094127A"/>
    <w:rsid w:val="00941EEA"/>
    <w:rsid w:val="00942286"/>
    <w:rsid w:val="00942650"/>
    <w:rsid w:val="0094367A"/>
    <w:rsid w:val="00943748"/>
    <w:rsid w:val="00943CEE"/>
    <w:rsid w:val="009444F4"/>
    <w:rsid w:val="00944674"/>
    <w:rsid w:val="00945CC4"/>
    <w:rsid w:val="00945CF5"/>
    <w:rsid w:val="0094691C"/>
    <w:rsid w:val="00947C95"/>
    <w:rsid w:val="00947EED"/>
    <w:rsid w:val="009500A1"/>
    <w:rsid w:val="0095037E"/>
    <w:rsid w:val="009506D9"/>
    <w:rsid w:val="00951A79"/>
    <w:rsid w:val="00951D97"/>
    <w:rsid w:val="00952230"/>
    <w:rsid w:val="00952266"/>
    <w:rsid w:val="00952AAD"/>
    <w:rsid w:val="00953B2B"/>
    <w:rsid w:val="00954567"/>
    <w:rsid w:val="009547B3"/>
    <w:rsid w:val="00954A89"/>
    <w:rsid w:val="00954C02"/>
    <w:rsid w:val="00956671"/>
    <w:rsid w:val="00956684"/>
    <w:rsid w:val="009567B2"/>
    <w:rsid w:val="00957466"/>
    <w:rsid w:val="009576F7"/>
    <w:rsid w:val="00957A36"/>
    <w:rsid w:val="00957CA0"/>
    <w:rsid w:val="00957F1D"/>
    <w:rsid w:val="009602EE"/>
    <w:rsid w:val="00960722"/>
    <w:rsid w:val="00961272"/>
    <w:rsid w:val="00961356"/>
    <w:rsid w:val="009616D1"/>
    <w:rsid w:val="00962401"/>
    <w:rsid w:val="00962424"/>
    <w:rsid w:val="00962510"/>
    <w:rsid w:val="0096260B"/>
    <w:rsid w:val="0096275C"/>
    <w:rsid w:val="009627FF"/>
    <w:rsid w:val="00962A27"/>
    <w:rsid w:val="00962B9D"/>
    <w:rsid w:val="00962EDC"/>
    <w:rsid w:val="009640E8"/>
    <w:rsid w:val="00964D6E"/>
    <w:rsid w:val="00964E3D"/>
    <w:rsid w:val="00965A65"/>
    <w:rsid w:val="009664D5"/>
    <w:rsid w:val="00966DB0"/>
    <w:rsid w:val="009670C1"/>
    <w:rsid w:val="00967657"/>
    <w:rsid w:val="00970C69"/>
    <w:rsid w:val="00971F1C"/>
    <w:rsid w:val="0097211D"/>
    <w:rsid w:val="009724F9"/>
    <w:rsid w:val="0097263C"/>
    <w:rsid w:val="00972DF9"/>
    <w:rsid w:val="00972E10"/>
    <w:rsid w:val="00972E7B"/>
    <w:rsid w:val="0097370F"/>
    <w:rsid w:val="009738AD"/>
    <w:rsid w:val="00973C23"/>
    <w:rsid w:val="0097433A"/>
    <w:rsid w:val="00974694"/>
    <w:rsid w:val="009746CA"/>
    <w:rsid w:val="00974E7C"/>
    <w:rsid w:val="00975268"/>
    <w:rsid w:val="00976ACA"/>
    <w:rsid w:val="00977049"/>
    <w:rsid w:val="00977134"/>
    <w:rsid w:val="00980013"/>
    <w:rsid w:val="00980E65"/>
    <w:rsid w:val="0098122D"/>
    <w:rsid w:val="00981927"/>
    <w:rsid w:val="00981963"/>
    <w:rsid w:val="00982EE8"/>
    <w:rsid w:val="009831B9"/>
    <w:rsid w:val="00983C82"/>
    <w:rsid w:val="009844D6"/>
    <w:rsid w:val="00984520"/>
    <w:rsid w:val="0098472A"/>
    <w:rsid w:val="00985002"/>
    <w:rsid w:val="0098545C"/>
    <w:rsid w:val="009862F1"/>
    <w:rsid w:val="009871EA"/>
    <w:rsid w:val="00987FA6"/>
    <w:rsid w:val="00991200"/>
    <w:rsid w:val="00991675"/>
    <w:rsid w:val="00992BA2"/>
    <w:rsid w:val="00992F83"/>
    <w:rsid w:val="0099344F"/>
    <w:rsid w:val="00993A3C"/>
    <w:rsid w:val="0099508A"/>
    <w:rsid w:val="009974EB"/>
    <w:rsid w:val="00997A12"/>
    <w:rsid w:val="009A067E"/>
    <w:rsid w:val="009A1126"/>
    <w:rsid w:val="009A1B37"/>
    <w:rsid w:val="009A3023"/>
    <w:rsid w:val="009A5564"/>
    <w:rsid w:val="009A7469"/>
    <w:rsid w:val="009A766B"/>
    <w:rsid w:val="009A7D60"/>
    <w:rsid w:val="009B07EE"/>
    <w:rsid w:val="009B0FED"/>
    <w:rsid w:val="009B1584"/>
    <w:rsid w:val="009B1B32"/>
    <w:rsid w:val="009B21CA"/>
    <w:rsid w:val="009B2648"/>
    <w:rsid w:val="009B424E"/>
    <w:rsid w:val="009B4317"/>
    <w:rsid w:val="009B4EBB"/>
    <w:rsid w:val="009B529C"/>
    <w:rsid w:val="009B56FC"/>
    <w:rsid w:val="009B65A2"/>
    <w:rsid w:val="009B7332"/>
    <w:rsid w:val="009B7420"/>
    <w:rsid w:val="009B7B46"/>
    <w:rsid w:val="009B7F08"/>
    <w:rsid w:val="009C0294"/>
    <w:rsid w:val="009C03E5"/>
    <w:rsid w:val="009C08B6"/>
    <w:rsid w:val="009C0920"/>
    <w:rsid w:val="009C12C3"/>
    <w:rsid w:val="009C1535"/>
    <w:rsid w:val="009C196C"/>
    <w:rsid w:val="009C1B5C"/>
    <w:rsid w:val="009C1FF7"/>
    <w:rsid w:val="009C36E6"/>
    <w:rsid w:val="009C3730"/>
    <w:rsid w:val="009C37BD"/>
    <w:rsid w:val="009C3888"/>
    <w:rsid w:val="009C3AAC"/>
    <w:rsid w:val="009C3EB1"/>
    <w:rsid w:val="009C4D19"/>
    <w:rsid w:val="009C5F6C"/>
    <w:rsid w:val="009C5FDB"/>
    <w:rsid w:val="009C693E"/>
    <w:rsid w:val="009C6B0A"/>
    <w:rsid w:val="009C6B2C"/>
    <w:rsid w:val="009C6DEC"/>
    <w:rsid w:val="009C6ED6"/>
    <w:rsid w:val="009C70CB"/>
    <w:rsid w:val="009C7623"/>
    <w:rsid w:val="009D0784"/>
    <w:rsid w:val="009D0F95"/>
    <w:rsid w:val="009D14EB"/>
    <w:rsid w:val="009D1B18"/>
    <w:rsid w:val="009D1E70"/>
    <w:rsid w:val="009D1EA4"/>
    <w:rsid w:val="009D27AA"/>
    <w:rsid w:val="009D2BFD"/>
    <w:rsid w:val="009D2FF8"/>
    <w:rsid w:val="009D3F20"/>
    <w:rsid w:val="009D3F40"/>
    <w:rsid w:val="009D428F"/>
    <w:rsid w:val="009D4991"/>
    <w:rsid w:val="009D597B"/>
    <w:rsid w:val="009D5BB5"/>
    <w:rsid w:val="009D696D"/>
    <w:rsid w:val="009D6993"/>
    <w:rsid w:val="009D6ED2"/>
    <w:rsid w:val="009E08B3"/>
    <w:rsid w:val="009E0BCD"/>
    <w:rsid w:val="009E0F1A"/>
    <w:rsid w:val="009E140D"/>
    <w:rsid w:val="009E245C"/>
    <w:rsid w:val="009E266D"/>
    <w:rsid w:val="009E392C"/>
    <w:rsid w:val="009E43DD"/>
    <w:rsid w:val="009E4465"/>
    <w:rsid w:val="009E5318"/>
    <w:rsid w:val="009E6401"/>
    <w:rsid w:val="009E6C54"/>
    <w:rsid w:val="009F04C8"/>
    <w:rsid w:val="009F0812"/>
    <w:rsid w:val="009F0E02"/>
    <w:rsid w:val="009F1368"/>
    <w:rsid w:val="009F248B"/>
    <w:rsid w:val="009F2A25"/>
    <w:rsid w:val="009F3A1A"/>
    <w:rsid w:val="009F4C7D"/>
    <w:rsid w:val="009F5235"/>
    <w:rsid w:val="009F531A"/>
    <w:rsid w:val="009F5B55"/>
    <w:rsid w:val="009F610A"/>
    <w:rsid w:val="009F6344"/>
    <w:rsid w:val="009F6550"/>
    <w:rsid w:val="009F6A12"/>
    <w:rsid w:val="009F6B65"/>
    <w:rsid w:val="009F786E"/>
    <w:rsid w:val="00A00902"/>
    <w:rsid w:val="00A0098B"/>
    <w:rsid w:val="00A0294E"/>
    <w:rsid w:val="00A039FF"/>
    <w:rsid w:val="00A04524"/>
    <w:rsid w:val="00A0463A"/>
    <w:rsid w:val="00A05ACE"/>
    <w:rsid w:val="00A05DCD"/>
    <w:rsid w:val="00A062B7"/>
    <w:rsid w:val="00A0646C"/>
    <w:rsid w:val="00A06ED1"/>
    <w:rsid w:val="00A076AA"/>
    <w:rsid w:val="00A114B9"/>
    <w:rsid w:val="00A1308A"/>
    <w:rsid w:val="00A131DE"/>
    <w:rsid w:val="00A13A65"/>
    <w:rsid w:val="00A14589"/>
    <w:rsid w:val="00A14AE3"/>
    <w:rsid w:val="00A16675"/>
    <w:rsid w:val="00A212B9"/>
    <w:rsid w:val="00A21955"/>
    <w:rsid w:val="00A229CD"/>
    <w:rsid w:val="00A22CD6"/>
    <w:rsid w:val="00A234EC"/>
    <w:rsid w:val="00A23A26"/>
    <w:rsid w:val="00A24128"/>
    <w:rsid w:val="00A2417A"/>
    <w:rsid w:val="00A242EE"/>
    <w:rsid w:val="00A25642"/>
    <w:rsid w:val="00A260D5"/>
    <w:rsid w:val="00A26668"/>
    <w:rsid w:val="00A2681F"/>
    <w:rsid w:val="00A27804"/>
    <w:rsid w:val="00A32322"/>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9C2"/>
    <w:rsid w:val="00A43357"/>
    <w:rsid w:val="00A43389"/>
    <w:rsid w:val="00A434A7"/>
    <w:rsid w:val="00A43E71"/>
    <w:rsid w:val="00A4437A"/>
    <w:rsid w:val="00A4526F"/>
    <w:rsid w:val="00A45753"/>
    <w:rsid w:val="00A457B8"/>
    <w:rsid w:val="00A45DF7"/>
    <w:rsid w:val="00A4655D"/>
    <w:rsid w:val="00A47ABE"/>
    <w:rsid w:val="00A47B15"/>
    <w:rsid w:val="00A47D0C"/>
    <w:rsid w:val="00A5094A"/>
    <w:rsid w:val="00A51708"/>
    <w:rsid w:val="00A52F84"/>
    <w:rsid w:val="00A533CC"/>
    <w:rsid w:val="00A54284"/>
    <w:rsid w:val="00A5465A"/>
    <w:rsid w:val="00A54870"/>
    <w:rsid w:val="00A54FB5"/>
    <w:rsid w:val="00A5500A"/>
    <w:rsid w:val="00A567B7"/>
    <w:rsid w:val="00A56B05"/>
    <w:rsid w:val="00A56C06"/>
    <w:rsid w:val="00A56CD0"/>
    <w:rsid w:val="00A56E50"/>
    <w:rsid w:val="00A57096"/>
    <w:rsid w:val="00A5726C"/>
    <w:rsid w:val="00A5751F"/>
    <w:rsid w:val="00A57678"/>
    <w:rsid w:val="00A57972"/>
    <w:rsid w:val="00A579F5"/>
    <w:rsid w:val="00A57F83"/>
    <w:rsid w:val="00A60640"/>
    <w:rsid w:val="00A606B4"/>
    <w:rsid w:val="00A60E2F"/>
    <w:rsid w:val="00A626F9"/>
    <w:rsid w:val="00A627AD"/>
    <w:rsid w:val="00A62FCD"/>
    <w:rsid w:val="00A63246"/>
    <w:rsid w:val="00A63284"/>
    <w:rsid w:val="00A63458"/>
    <w:rsid w:val="00A6372D"/>
    <w:rsid w:val="00A63A13"/>
    <w:rsid w:val="00A64CB8"/>
    <w:rsid w:val="00A659C4"/>
    <w:rsid w:val="00A66065"/>
    <w:rsid w:val="00A664A1"/>
    <w:rsid w:val="00A668CA"/>
    <w:rsid w:val="00A67018"/>
    <w:rsid w:val="00A671D2"/>
    <w:rsid w:val="00A67289"/>
    <w:rsid w:val="00A672F3"/>
    <w:rsid w:val="00A67369"/>
    <w:rsid w:val="00A673DC"/>
    <w:rsid w:val="00A7076E"/>
    <w:rsid w:val="00A709BE"/>
    <w:rsid w:val="00A70D85"/>
    <w:rsid w:val="00A7162E"/>
    <w:rsid w:val="00A71D92"/>
    <w:rsid w:val="00A72D71"/>
    <w:rsid w:val="00A73112"/>
    <w:rsid w:val="00A73617"/>
    <w:rsid w:val="00A73D8C"/>
    <w:rsid w:val="00A73DC4"/>
    <w:rsid w:val="00A747D2"/>
    <w:rsid w:val="00A74985"/>
    <w:rsid w:val="00A74F25"/>
    <w:rsid w:val="00A74FE4"/>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876A2"/>
    <w:rsid w:val="00A903B6"/>
    <w:rsid w:val="00A90F4F"/>
    <w:rsid w:val="00A92579"/>
    <w:rsid w:val="00A929AA"/>
    <w:rsid w:val="00A931BC"/>
    <w:rsid w:val="00A936F9"/>
    <w:rsid w:val="00A9398B"/>
    <w:rsid w:val="00A9431A"/>
    <w:rsid w:val="00A947AA"/>
    <w:rsid w:val="00A94888"/>
    <w:rsid w:val="00A9681C"/>
    <w:rsid w:val="00A96867"/>
    <w:rsid w:val="00A96A94"/>
    <w:rsid w:val="00A96B3D"/>
    <w:rsid w:val="00A96CDC"/>
    <w:rsid w:val="00AA0B73"/>
    <w:rsid w:val="00AA1B53"/>
    <w:rsid w:val="00AA1DEA"/>
    <w:rsid w:val="00AA2104"/>
    <w:rsid w:val="00AA256D"/>
    <w:rsid w:val="00AA311D"/>
    <w:rsid w:val="00AA341A"/>
    <w:rsid w:val="00AA3556"/>
    <w:rsid w:val="00AA35FD"/>
    <w:rsid w:val="00AA3988"/>
    <w:rsid w:val="00AA3DB7"/>
    <w:rsid w:val="00AA41B9"/>
    <w:rsid w:val="00AA41D3"/>
    <w:rsid w:val="00AA4588"/>
    <w:rsid w:val="00AA6FE6"/>
    <w:rsid w:val="00AB0039"/>
    <w:rsid w:val="00AB0D96"/>
    <w:rsid w:val="00AB15A3"/>
    <w:rsid w:val="00AB177A"/>
    <w:rsid w:val="00AB216D"/>
    <w:rsid w:val="00AB3012"/>
    <w:rsid w:val="00AB321C"/>
    <w:rsid w:val="00AB3FFF"/>
    <w:rsid w:val="00AB473F"/>
    <w:rsid w:val="00AB4999"/>
    <w:rsid w:val="00AB4A9C"/>
    <w:rsid w:val="00AB4C91"/>
    <w:rsid w:val="00AB4E3B"/>
    <w:rsid w:val="00AB5381"/>
    <w:rsid w:val="00AB587F"/>
    <w:rsid w:val="00AB688F"/>
    <w:rsid w:val="00AB75EA"/>
    <w:rsid w:val="00AB7654"/>
    <w:rsid w:val="00AB7AA2"/>
    <w:rsid w:val="00AC0116"/>
    <w:rsid w:val="00AC02A9"/>
    <w:rsid w:val="00AC0A22"/>
    <w:rsid w:val="00AC0A3B"/>
    <w:rsid w:val="00AC1515"/>
    <w:rsid w:val="00AC1941"/>
    <w:rsid w:val="00AC2234"/>
    <w:rsid w:val="00AC28D0"/>
    <w:rsid w:val="00AC35CA"/>
    <w:rsid w:val="00AC3CDA"/>
    <w:rsid w:val="00AC3FF3"/>
    <w:rsid w:val="00AC4103"/>
    <w:rsid w:val="00AC4BC1"/>
    <w:rsid w:val="00AC5715"/>
    <w:rsid w:val="00AC5A44"/>
    <w:rsid w:val="00AC5DF0"/>
    <w:rsid w:val="00AC6D32"/>
    <w:rsid w:val="00AD04BD"/>
    <w:rsid w:val="00AD0765"/>
    <w:rsid w:val="00AD0F00"/>
    <w:rsid w:val="00AD0F93"/>
    <w:rsid w:val="00AD1469"/>
    <w:rsid w:val="00AD43E5"/>
    <w:rsid w:val="00AD55A8"/>
    <w:rsid w:val="00AD5CA4"/>
    <w:rsid w:val="00AD67BF"/>
    <w:rsid w:val="00AD6A91"/>
    <w:rsid w:val="00AD7214"/>
    <w:rsid w:val="00AD7567"/>
    <w:rsid w:val="00AE04DB"/>
    <w:rsid w:val="00AE1066"/>
    <w:rsid w:val="00AE14DD"/>
    <w:rsid w:val="00AE2FA5"/>
    <w:rsid w:val="00AE3A4F"/>
    <w:rsid w:val="00AE4518"/>
    <w:rsid w:val="00AE4CFF"/>
    <w:rsid w:val="00AE5D7F"/>
    <w:rsid w:val="00AE79F0"/>
    <w:rsid w:val="00AE7E1A"/>
    <w:rsid w:val="00AF07B0"/>
    <w:rsid w:val="00AF109C"/>
    <w:rsid w:val="00AF1752"/>
    <w:rsid w:val="00AF20D0"/>
    <w:rsid w:val="00AF2989"/>
    <w:rsid w:val="00AF3102"/>
    <w:rsid w:val="00AF3994"/>
    <w:rsid w:val="00AF3F1F"/>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32C7"/>
    <w:rsid w:val="00B046AF"/>
    <w:rsid w:val="00B059B6"/>
    <w:rsid w:val="00B06036"/>
    <w:rsid w:val="00B06D6A"/>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3DC7"/>
    <w:rsid w:val="00B240CC"/>
    <w:rsid w:val="00B246F0"/>
    <w:rsid w:val="00B24E14"/>
    <w:rsid w:val="00B2561A"/>
    <w:rsid w:val="00B256C1"/>
    <w:rsid w:val="00B25A64"/>
    <w:rsid w:val="00B25B94"/>
    <w:rsid w:val="00B25CEE"/>
    <w:rsid w:val="00B25E24"/>
    <w:rsid w:val="00B26CFA"/>
    <w:rsid w:val="00B271F2"/>
    <w:rsid w:val="00B27FBA"/>
    <w:rsid w:val="00B30B6A"/>
    <w:rsid w:val="00B31884"/>
    <w:rsid w:val="00B31D19"/>
    <w:rsid w:val="00B32128"/>
    <w:rsid w:val="00B32AB3"/>
    <w:rsid w:val="00B32DAE"/>
    <w:rsid w:val="00B33825"/>
    <w:rsid w:val="00B33E8F"/>
    <w:rsid w:val="00B34BB2"/>
    <w:rsid w:val="00B34E7C"/>
    <w:rsid w:val="00B35AF6"/>
    <w:rsid w:val="00B36228"/>
    <w:rsid w:val="00B366A3"/>
    <w:rsid w:val="00B368EA"/>
    <w:rsid w:val="00B36FD2"/>
    <w:rsid w:val="00B37EEF"/>
    <w:rsid w:val="00B418AD"/>
    <w:rsid w:val="00B4257B"/>
    <w:rsid w:val="00B4289C"/>
    <w:rsid w:val="00B42DCA"/>
    <w:rsid w:val="00B42F1A"/>
    <w:rsid w:val="00B43790"/>
    <w:rsid w:val="00B438D6"/>
    <w:rsid w:val="00B443D9"/>
    <w:rsid w:val="00B44531"/>
    <w:rsid w:val="00B46521"/>
    <w:rsid w:val="00B46587"/>
    <w:rsid w:val="00B47394"/>
    <w:rsid w:val="00B47AD2"/>
    <w:rsid w:val="00B47CF7"/>
    <w:rsid w:val="00B50686"/>
    <w:rsid w:val="00B50C50"/>
    <w:rsid w:val="00B513C0"/>
    <w:rsid w:val="00B51539"/>
    <w:rsid w:val="00B523CE"/>
    <w:rsid w:val="00B53708"/>
    <w:rsid w:val="00B53DCB"/>
    <w:rsid w:val="00B5428F"/>
    <w:rsid w:val="00B54370"/>
    <w:rsid w:val="00B54DEA"/>
    <w:rsid w:val="00B54F6A"/>
    <w:rsid w:val="00B55185"/>
    <w:rsid w:val="00B55C03"/>
    <w:rsid w:val="00B55F0B"/>
    <w:rsid w:val="00B56418"/>
    <w:rsid w:val="00B56A70"/>
    <w:rsid w:val="00B60638"/>
    <w:rsid w:val="00B606F8"/>
    <w:rsid w:val="00B60BDB"/>
    <w:rsid w:val="00B61923"/>
    <w:rsid w:val="00B61DB9"/>
    <w:rsid w:val="00B621D6"/>
    <w:rsid w:val="00B621D7"/>
    <w:rsid w:val="00B63AF2"/>
    <w:rsid w:val="00B65747"/>
    <w:rsid w:val="00B65D6F"/>
    <w:rsid w:val="00B65FAD"/>
    <w:rsid w:val="00B66174"/>
    <w:rsid w:val="00B66EE0"/>
    <w:rsid w:val="00B67683"/>
    <w:rsid w:val="00B67B37"/>
    <w:rsid w:val="00B67C23"/>
    <w:rsid w:val="00B67C70"/>
    <w:rsid w:val="00B67F95"/>
    <w:rsid w:val="00B7079B"/>
    <w:rsid w:val="00B70DC7"/>
    <w:rsid w:val="00B71346"/>
    <w:rsid w:val="00B721A4"/>
    <w:rsid w:val="00B72B5B"/>
    <w:rsid w:val="00B72EFF"/>
    <w:rsid w:val="00B750C2"/>
    <w:rsid w:val="00B756CB"/>
    <w:rsid w:val="00B75735"/>
    <w:rsid w:val="00B765F7"/>
    <w:rsid w:val="00B77142"/>
    <w:rsid w:val="00B774B2"/>
    <w:rsid w:val="00B77512"/>
    <w:rsid w:val="00B7759A"/>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288"/>
    <w:rsid w:val="00B875E3"/>
    <w:rsid w:val="00B87C29"/>
    <w:rsid w:val="00B90780"/>
    <w:rsid w:val="00B90968"/>
    <w:rsid w:val="00B91BC2"/>
    <w:rsid w:val="00B9240D"/>
    <w:rsid w:val="00B932B3"/>
    <w:rsid w:val="00B936DB"/>
    <w:rsid w:val="00B945E3"/>
    <w:rsid w:val="00B94960"/>
    <w:rsid w:val="00B95929"/>
    <w:rsid w:val="00B96303"/>
    <w:rsid w:val="00B96962"/>
    <w:rsid w:val="00B96F6E"/>
    <w:rsid w:val="00B9733C"/>
    <w:rsid w:val="00BA2203"/>
    <w:rsid w:val="00BA22A8"/>
    <w:rsid w:val="00BA309F"/>
    <w:rsid w:val="00BA3E48"/>
    <w:rsid w:val="00BA4905"/>
    <w:rsid w:val="00BA4976"/>
    <w:rsid w:val="00BA4BD3"/>
    <w:rsid w:val="00BA4D25"/>
    <w:rsid w:val="00BA6256"/>
    <w:rsid w:val="00BA6E49"/>
    <w:rsid w:val="00BB0187"/>
    <w:rsid w:val="00BB01F4"/>
    <w:rsid w:val="00BB0E56"/>
    <w:rsid w:val="00BB1EB3"/>
    <w:rsid w:val="00BB2188"/>
    <w:rsid w:val="00BB236B"/>
    <w:rsid w:val="00BB2678"/>
    <w:rsid w:val="00BB2C22"/>
    <w:rsid w:val="00BB3077"/>
    <w:rsid w:val="00BB313F"/>
    <w:rsid w:val="00BB33A8"/>
    <w:rsid w:val="00BB347D"/>
    <w:rsid w:val="00BB35D6"/>
    <w:rsid w:val="00BB3927"/>
    <w:rsid w:val="00BB3D8C"/>
    <w:rsid w:val="00BB4447"/>
    <w:rsid w:val="00BB48CF"/>
    <w:rsid w:val="00BB4B39"/>
    <w:rsid w:val="00BB53AF"/>
    <w:rsid w:val="00BB5825"/>
    <w:rsid w:val="00BB5C26"/>
    <w:rsid w:val="00BB67C7"/>
    <w:rsid w:val="00BB6A40"/>
    <w:rsid w:val="00BB7D4B"/>
    <w:rsid w:val="00BC013A"/>
    <w:rsid w:val="00BC162A"/>
    <w:rsid w:val="00BC2343"/>
    <w:rsid w:val="00BC4C79"/>
    <w:rsid w:val="00BC50A1"/>
    <w:rsid w:val="00BC5525"/>
    <w:rsid w:val="00BC5824"/>
    <w:rsid w:val="00BC702F"/>
    <w:rsid w:val="00BC7719"/>
    <w:rsid w:val="00BD0032"/>
    <w:rsid w:val="00BD0ECF"/>
    <w:rsid w:val="00BD2995"/>
    <w:rsid w:val="00BD30C8"/>
    <w:rsid w:val="00BD3790"/>
    <w:rsid w:val="00BD38F4"/>
    <w:rsid w:val="00BD3EB4"/>
    <w:rsid w:val="00BD3F47"/>
    <w:rsid w:val="00BD4C5B"/>
    <w:rsid w:val="00BD5359"/>
    <w:rsid w:val="00BD5C65"/>
    <w:rsid w:val="00BD7BCC"/>
    <w:rsid w:val="00BD7DCB"/>
    <w:rsid w:val="00BE0651"/>
    <w:rsid w:val="00BE0717"/>
    <w:rsid w:val="00BE10D8"/>
    <w:rsid w:val="00BE16E9"/>
    <w:rsid w:val="00BE2730"/>
    <w:rsid w:val="00BE2A17"/>
    <w:rsid w:val="00BE31BE"/>
    <w:rsid w:val="00BE3A1D"/>
    <w:rsid w:val="00BE3B92"/>
    <w:rsid w:val="00BE487E"/>
    <w:rsid w:val="00BE53B0"/>
    <w:rsid w:val="00BE6018"/>
    <w:rsid w:val="00BE701E"/>
    <w:rsid w:val="00BE7086"/>
    <w:rsid w:val="00BE7278"/>
    <w:rsid w:val="00BF0219"/>
    <w:rsid w:val="00BF1F57"/>
    <w:rsid w:val="00BF20FD"/>
    <w:rsid w:val="00BF2239"/>
    <w:rsid w:val="00BF22C6"/>
    <w:rsid w:val="00BF336C"/>
    <w:rsid w:val="00BF34C2"/>
    <w:rsid w:val="00BF3804"/>
    <w:rsid w:val="00BF3B4E"/>
    <w:rsid w:val="00BF4086"/>
    <w:rsid w:val="00BF426C"/>
    <w:rsid w:val="00BF4594"/>
    <w:rsid w:val="00BF4EFF"/>
    <w:rsid w:val="00BF58D0"/>
    <w:rsid w:val="00BF6027"/>
    <w:rsid w:val="00BF6702"/>
    <w:rsid w:val="00BF7952"/>
    <w:rsid w:val="00BF7D6A"/>
    <w:rsid w:val="00C0021D"/>
    <w:rsid w:val="00C00300"/>
    <w:rsid w:val="00C00696"/>
    <w:rsid w:val="00C00A6C"/>
    <w:rsid w:val="00C00B8B"/>
    <w:rsid w:val="00C00EA7"/>
    <w:rsid w:val="00C013E1"/>
    <w:rsid w:val="00C013E9"/>
    <w:rsid w:val="00C01611"/>
    <w:rsid w:val="00C02A8F"/>
    <w:rsid w:val="00C02BDB"/>
    <w:rsid w:val="00C02D59"/>
    <w:rsid w:val="00C02E23"/>
    <w:rsid w:val="00C02FE3"/>
    <w:rsid w:val="00C030B6"/>
    <w:rsid w:val="00C03284"/>
    <w:rsid w:val="00C03B3A"/>
    <w:rsid w:val="00C03CD4"/>
    <w:rsid w:val="00C04694"/>
    <w:rsid w:val="00C04A8E"/>
    <w:rsid w:val="00C050C4"/>
    <w:rsid w:val="00C050D7"/>
    <w:rsid w:val="00C0541D"/>
    <w:rsid w:val="00C05B5F"/>
    <w:rsid w:val="00C10086"/>
    <w:rsid w:val="00C104CC"/>
    <w:rsid w:val="00C10B12"/>
    <w:rsid w:val="00C11521"/>
    <w:rsid w:val="00C142AD"/>
    <w:rsid w:val="00C142C1"/>
    <w:rsid w:val="00C14A30"/>
    <w:rsid w:val="00C152FE"/>
    <w:rsid w:val="00C15D1B"/>
    <w:rsid w:val="00C16657"/>
    <w:rsid w:val="00C16739"/>
    <w:rsid w:val="00C168DD"/>
    <w:rsid w:val="00C170D6"/>
    <w:rsid w:val="00C176CC"/>
    <w:rsid w:val="00C1773D"/>
    <w:rsid w:val="00C21031"/>
    <w:rsid w:val="00C221B9"/>
    <w:rsid w:val="00C225EA"/>
    <w:rsid w:val="00C22ABA"/>
    <w:rsid w:val="00C22CCE"/>
    <w:rsid w:val="00C232BC"/>
    <w:rsid w:val="00C23BA2"/>
    <w:rsid w:val="00C23F9B"/>
    <w:rsid w:val="00C241B5"/>
    <w:rsid w:val="00C2485F"/>
    <w:rsid w:val="00C248B1"/>
    <w:rsid w:val="00C24B63"/>
    <w:rsid w:val="00C262A0"/>
    <w:rsid w:val="00C26A4E"/>
    <w:rsid w:val="00C3041A"/>
    <w:rsid w:val="00C31193"/>
    <w:rsid w:val="00C31195"/>
    <w:rsid w:val="00C31774"/>
    <w:rsid w:val="00C3180E"/>
    <w:rsid w:val="00C32AF2"/>
    <w:rsid w:val="00C33051"/>
    <w:rsid w:val="00C33204"/>
    <w:rsid w:val="00C338EB"/>
    <w:rsid w:val="00C34389"/>
    <w:rsid w:val="00C3465D"/>
    <w:rsid w:val="00C347D5"/>
    <w:rsid w:val="00C350D1"/>
    <w:rsid w:val="00C36DD5"/>
    <w:rsid w:val="00C3748B"/>
    <w:rsid w:val="00C379E9"/>
    <w:rsid w:val="00C403CD"/>
    <w:rsid w:val="00C40F92"/>
    <w:rsid w:val="00C42041"/>
    <w:rsid w:val="00C43934"/>
    <w:rsid w:val="00C439FB"/>
    <w:rsid w:val="00C43AA8"/>
    <w:rsid w:val="00C43F23"/>
    <w:rsid w:val="00C441A4"/>
    <w:rsid w:val="00C4544E"/>
    <w:rsid w:val="00C463C9"/>
    <w:rsid w:val="00C47648"/>
    <w:rsid w:val="00C47852"/>
    <w:rsid w:val="00C50011"/>
    <w:rsid w:val="00C50F61"/>
    <w:rsid w:val="00C5243F"/>
    <w:rsid w:val="00C5254B"/>
    <w:rsid w:val="00C53429"/>
    <w:rsid w:val="00C55D39"/>
    <w:rsid w:val="00C55FBF"/>
    <w:rsid w:val="00C56AD6"/>
    <w:rsid w:val="00C57E68"/>
    <w:rsid w:val="00C601C9"/>
    <w:rsid w:val="00C603D5"/>
    <w:rsid w:val="00C612F3"/>
    <w:rsid w:val="00C617EA"/>
    <w:rsid w:val="00C623C6"/>
    <w:rsid w:val="00C630F4"/>
    <w:rsid w:val="00C631D3"/>
    <w:rsid w:val="00C645E6"/>
    <w:rsid w:val="00C64813"/>
    <w:rsid w:val="00C64D82"/>
    <w:rsid w:val="00C64FBC"/>
    <w:rsid w:val="00C656F6"/>
    <w:rsid w:val="00C65A83"/>
    <w:rsid w:val="00C66A00"/>
    <w:rsid w:val="00C66CBE"/>
    <w:rsid w:val="00C67118"/>
    <w:rsid w:val="00C67276"/>
    <w:rsid w:val="00C677A6"/>
    <w:rsid w:val="00C67DDD"/>
    <w:rsid w:val="00C70139"/>
    <w:rsid w:val="00C708A9"/>
    <w:rsid w:val="00C7191D"/>
    <w:rsid w:val="00C72850"/>
    <w:rsid w:val="00C72C6F"/>
    <w:rsid w:val="00C73F5C"/>
    <w:rsid w:val="00C74453"/>
    <w:rsid w:val="00C745DA"/>
    <w:rsid w:val="00C7473A"/>
    <w:rsid w:val="00C74A25"/>
    <w:rsid w:val="00C75AB0"/>
    <w:rsid w:val="00C76166"/>
    <w:rsid w:val="00C76B7B"/>
    <w:rsid w:val="00C76BBD"/>
    <w:rsid w:val="00C76DE2"/>
    <w:rsid w:val="00C770BC"/>
    <w:rsid w:val="00C772BA"/>
    <w:rsid w:val="00C802D1"/>
    <w:rsid w:val="00C8036C"/>
    <w:rsid w:val="00C80CD8"/>
    <w:rsid w:val="00C80F23"/>
    <w:rsid w:val="00C810D1"/>
    <w:rsid w:val="00C81151"/>
    <w:rsid w:val="00C82CC6"/>
    <w:rsid w:val="00C839AB"/>
    <w:rsid w:val="00C839CB"/>
    <w:rsid w:val="00C83A43"/>
    <w:rsid w:val="00C84593"/>
    <w:rsid w:val="00C850A3"/>
    <w:rsid w:val="00C858E0"/>
    <w:rsid w:val="00C85C32"/>
    <w:rsid w:val="00C85F45"/>
    <w:rsid w:val="00C86C8C"/>
    <w:rsid w:val="00C8743C"/>
    <w:rsid w:val="00C87568"/>
    <w:rsid w:val="00C87FD0"/>
    <w:rsid w:val="00C90DB6"/>
    <w:rsid w:val="00C9106A"/>
    <w:rsid w:val="00C91E0E"/>
    <w:rsid w:val="00C92465"/>
    <w:rsid w:val="00C92603"/>
    <w:rsid w:val="00C92652"/>
    <w:rsid w:val="00C92694"/>
    <w:rsid w:val="00C9394F"/>
    <w:rsid w:val="00C93B1A"/>
    <w:rsid w:val="00C9444E"/>
    <w:rsid w:val="00C9534E"/>
    <w:rsid w:val="00C96F5F"/>
    <w:rsid w:val="00C9704F"/>
    <w:rsid w:val="00C97055"/>
    <w:rsid w:val="00C97A5B"/>
    <w:rsid w:val="00CA02E8"/>
    <w:rsid w:val="00CA174F"/>
    <w:rsid w:val="00CA194C"/>
    <w:rsid w:val="00CA1DDD"/>
    <w:rsid w:val="00CA2B4F"/>
    <w:rsid w:val="00CA30C3"/>
    <w:rsid w:val="00CA3D69"/>
    <w:rsid w:val="00CA5927"/>
    <w:rsid w:val="00CA635E"/>
    <w:rsid w:val="00CA6BB0"/>
    <w:rsid w:val="00CA70CE"/>
    <w:rsid w:val="00CA79EC"/>
    <w:rsid w:val="00CB002C"/>
    <w:rsid w:val="00CB1626"/>
    <w:rsid w:val="00CB1C35"/>
    <w:rsid w:val="00CB1E4B"/>
    <w:rsid w:val="00CB259F"/>
    <w:rsid w:val="00CB39C2"/>
    <w:rsid w:val="00CB3E85"/>
    <w:rsid w:val="00CB4C8C"/>
    <w:rsid w:val="00CB4E90"/>
    <w:rsid w:val="00CB55F3"/>
    <w:rsid w:val="00CB5850"/>
    <w:rsid w:val="00CB5C99"/>
    <w:rsid w:val="00CB6247"/>
    <w:rsid w:val="00CB633B"/>
    <w:rsid w:val="00CB6782"/>
    <w:rsid w:val="00CB6C87"/>
    <w:rsid w:val="00CB6E3E"/>
    <w:rsid w:val="00CB759E"/>
    <w:rsid w:val="00CB7BD7"/>
    <w:rsid w:val="00CC080A"/>
    <w:rsid w:val="00CC0D0F"/>
    <w:rsid w:val="00CC1275"/>
    <w:rsid w:val="00CC12EE"/>
    <w:rsid w:val="00CC265A"/>
    <w:rsid w:val="00CC2A55"/>
    <w:rsid w:val="00CC359E"/>
    <w:rsid w:val="00CC4B98"/>
    <w:rsid w:val="00CC5767"/>
    <w:rsid w:val="00CC5D2F"/>
    <w:rsid w:val="00CC6410"/>
    <w:rsid w:val="00CC68CC"/>
    <w:rsid w:val="00CC69B9"/>
    <w:rsid w:val="00CC701E"/>
    <w:rsid w:val="00CC7735"/>
    <w:rsid w:val="00CC7B12"/>
    <w:rsid w:val="00CD0310"/>
    <w:rsid w:val="00CD0831"/>
    <w:rsid w:val="00CD2E48"/>
    <w:rsid w:val="00CD30E4"/>
    <w:rsid w:val="00CD4826"/>
    <w:rsid w:val="00CD4E19"/>
    <w:rsid w:val="00CD6219"/>
    <w:rsid w:val="00CD63BA"/>
    <w:rsid w:val="00CD6CCD"/>
    <w:rsid w:val="00CD700F"/>
    <w:rsid w:val="00CD7033"/>
    <w:rsid w:val="00CD7319"/>
    <w:rsid w:val="00CD78B4"/>
    <w:rsid w:val="00CE148E"/>
    <w:rsid w:val="00CE1715"/>
    <w:rsid w:val="00CE208D"/>
    <w:rsid w:val="00CE2453"/>
    <w:rsid w:val="00CE3047"/>
    <w:rsid w:val="00CE356D"/>
    <w:rsid w:val="00CE3FA4"/>
    <w:rsid w:val="00CE44F8"/>
    <w:rsid w:val="00CE46A1"/>
    <w:rsid w:val="00CE5277"/>
    <w:rsid w:val="00CE5B4D"/>
    <w:rsid w:val="00CE6358"/>
    <w:rsid w:val="00CE6686"/>
    <w:rsid w:val="00CE6E97"/>
    <w:rsid w:val="00CE7868"/>
    <w:rsid w:val="00CE796C"/>
    <w:rsid w:val="00CF050B"/>
    <w:rsid w:val="00CF0D7E"/>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892"/>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8B7"/>
    <w:rsid w:val="00D13B97"/>
    <w:rsid w:val="00D13D00"/>
    <w:rsid w:val="00D141F2"/>
    <w:rsid w:val="00D147C0"/>
    <w:rsid w:val="00D15696"/>
    <w:rsid w:val="00D15C51"/>
    <w:rsid w:val="00D163E6"/>
    <w:rsid w:val="00D16C68"/>
    <w:rsid w:val="00D16F37"/>
    <w:rsid w:val="00D17D28"/>
    <w:rsid w:val="00D200BD"/>
    <w:rsid w:val="00D201AA"/>
    <w:rsid w:val="00D204A7"/>
    <w:rsid w:val="00D20AA5"/>
    <w:rsid w:val="00D22399"/>
    <w:rsid w:val="00D23062"/>
    <w:rsid w:val="00D23D29"/>
    <w:rsid w:val="00D25888"/>
    <w:rsid w:val="00D2662C"/>
    <w:rsid w:val="00D26CB1"/>
    <w:rsid w:val="00D272EB"/>
    <w:rsid w:val="00D27FA3"/>
    <w:rsid w:val="00D30ECB"/>
    <w:rsid w:val="00D3176C"/>
    <w:rsid w:val="00D31B03"/>
    <w:rsid w:val="00D31B3F"/>
    <w:rsid w:val="00D33751"/>
    <w:rsid w:val="00D33A0B"/>
    <w:rsid w:val="00D34061"/>
    <w:rsid w:val="00D342D0"/>
    <w:rsid w:val="00D347D8"/>
    <w:rsid w:val="00D35D4A"/>
    <w:rsid w:val="00D36124"/>
    <w:rsid w:val="00D36F6E"/>
    <w:rsid w:val="00D372B0"/>
    <w:rsid w:val="00D37343"/>
    <w:rsid w:val="00D4205E"/>
    <w:rsid w:val="00D42F05"/>
    <w:rsid w:val="00D43056"/>
    <w:rsid w:val="00D44403"/>
    <w:rsid w:val="00D44D36"/>
    <w:rsid w:val="00D465B2"/>
    <w:rsid w:val="00D466BE"/>
    <w:rsid w:val="00D46E57"/>
    <w:rsid w:val="00D47399"/>
    <w:rsid w:val="00D47BB2"/>
    <w:rsid w:val="00D47D04"/>
    <w:rsid w:val="00D5056A"/>
    <w:rsid w:val="00D510A0"/>
    <w:rsid w:val="00D519DD"/>
    <w:rsid w:val="00D527EE"/>
    <w:rsid w:val="00D529C4"/>
    <w:rsid w:val="00D52EBC"/>
    <w:rsid w:val="00D53218"/>
    <w:rsid w:val="00D53929"/>
    <w:rsid w:val="00D539D0"/>
    <w:rsid w:val="00D53A4A"/>
    <w:rsid w:val="00D540DC"/>
    <w:rsid w:val="00D55616"/>
    <w:rsid w:val="00D55674"/>
    <w:rsid w:val="00D5574C"/>
    <w:rsid w:val="00D55DAC"/>
    <w:rsid w:val="00D56921"/>
    <w:rsid w:val="00D578C9"/>
    <w:rsid w:val="00D6153F"/>
    <w:rsid w:val="00D61982"/>
    <w:rsid w:val="00D61EA9"/>
    <w:rsid w:val="00D61EFF"/>
    <w:rsid w:val="00D621DD"/>
    <w:rsid w:val="00D62655"/>
    <w:rsid w:val="00D6267A"/>
    <w:rsid w:val="00D62998"/>
    <w:rsid w:val="00D647DE"/>
    <w:rsid w:val="00D6498F"/>
    <w:rsid w:val="00D6501F"/>
    <w:rsid w:val="00D65347"/>
    <w:rsid w:val="00D65EE7"/>
    <w:rsid w:val="00D67D12"/>
    <w:rsid w:val="00D705FF"/>
    <w:rsid w:val="00D70B0C"/>
    <w:rsid w:val="00D7145C"/>
    <w:rsid w:val="00D72358"/>
    <w:rsid w:val="00D733F3"/>
    <w:rsid w:val="00D73B64"/>
    <w:rsid w:val="00D744BC"/>
    <w:rsid w:val="00D74830"/>
    <w:rsid w:val="00D74937"/>
    <w:rsid w:val="00D7585A"/>
    <w:rsid w:val="00D76CE6"/>
    <w:rsid w:val="00D77541"/>
    <w:rsid w:val="00D7773F"/>
    <w:rsid w:val="00D77C53"/>
    <w:rsid w:val="00D77E96"/>
    <w:rsid w:val="00D80618"/>
    <w:rsid w:val="00D807DF"/>
    <w:rsid w:val="00D81429"/>
    <w:rsid w:val="00D81829"/>
    <w:rsid w:val="00D82066"/>
    <w:rsid w:val="00D82339"/>
    <w:rsid w:val="00D82494"/>
    <w:rsid w:val="00D82FF2"/>
    <w:rsid w:val="00D82FF6"/>
    <w:rsid w:val="00D836BE"/>
    <w:rsid w:val="00D83774"/>
    <w:rsid w:val="00D83F41"/>
    <w:rsid w:val="00D84517"/>
    <w:rsid w:val="00D84A4B"/>
    <w:rsid w:val="00D851DE"/>
    <w:rsid w:val="00D86A9F"/>
    <w:rsid w:val="00D86CE8"/>
    <w:rsid w:val="00D90742"/>
    <w:rsid w:val="00D90A81"/>
    <w:rsid w:val="00D90B7D"/>
    <w:rsid w:val="00D90DCE"/>
    <w:rsid w:val="00D912A2"/>
    <w:rsid w:val="00D92168"/>
    <w:rsid w:val="00D9231C"/>
    <w:rsid w:val="00D92A5E"/>
    <w:rsid w:val="00D935BD"/>
    <w:rsid w:val="00D940B5"/>
    <w:rsid w:val="00D94744"/>
    <w:rsid w:val="00D95320"/>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4651"/>
    <w:rsid w:val="00DA6443"/>
    <w:rsid w:val="00DA6B5E"/>
    <w:rsid w:val="00DA7146"/>
    <w:rsid w:val="00DA716A"/>
    <w:rsid w:val="00DA7B82"/>
    <w:rsid w:val="00DB1F4F"/>
    <w:rsid w:val="00DB2663"/>
    <w:rsid w:val="00DB2CD0"/>
    <w:rsid w:val="00DB37EE"/>
    <w:rsid w:val="00DB401F"/>
    <w:rsid w:val="00DB4450"/>
    <w:rsid w:val="00DB4A7D"/>
    <w:rsid w:val="00DB4BB4"/>
    <w:rsid w:val="00DB4ED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6B3C"/>
    <w:rsid w:val="00DC7C77"/>
    <w:rsid w:val="00DC7FD5"/>
    <w:rsid w:val="00DD02FF"/>
    <w:rsid w:val="00DD0414"/>
    <w:rsid w:val="00DD24E2"/>
    <w:rsid w:val="00DD24F9"/>
    <w:rsid w:val="00DD26EC"/>
    <w:rsid w:val="00DD2DFB"/>
    <w:rsid w:val="00DD3017"/>
    <w:rsid w:val="00DD3604"/>
    <w:rsid w:val="00DD3F4D"/>
    <w:rsid w:val="00DD3F6B"/>
    <w:rsid w:val="00DD4452"/>
    <w:rsid w:val="00DD4501"/>
    <w:rsid w:val="00DD5212"/>
    <w:rsid w:val="00DD6254"/>
    <w:rsid w:val="00DD6F2E"/>
    <w:rsid w:val="00DD72E1"/>
    <w:rsid w:val="00DD7EA2"/>
    <w:rsid w:val="00DE00F2"/>
    <w:rsid w:val="00DE117F"/>
    <w:rsid w:val="00DE2813"/>
    <w:rsid w:val="00DE2D17"/>
    <w:rsid w:val="00DE353C"/>
    <w:rsid w:val="00DE401C"/>
    <w:rsid w:val="00DE4427"/>
    <w:rsid w:val="00DE5F34"/>
    <w:rsid w:val="00DE6E2F"/>
    <w:rsid w:val="00DE6F47"/>
    <w:rsid w:val="00DE7D13"/>
    <w:rsid w:val="00DF1EAE"/>
    <w:rsid w:val="00DF2BD1"/>
    <w:rsid w:val="00DF3816"/>
    <w:rsid w:val="00DF3818"/>
    <w:rsid w:val="00DF3F94"/>
    <w:rsid w:val="00DF4369"/>
    <w:rsid w:val="00DF5936"/>
    <w:rsid w:val="00DF5970"/>
    <w:rsid w:val="00DF5B14"/>
    <w:rsid w:val="00DF60F6"/>
    <w:rsid w:val="00DF63FA"/>
    <w:rsid w:val="00DF66E2"/>
    <w:rsid w:val="00DF73ED"/>
    <w:rsid w:val="00E001FD"/>
    <w:rsid w:val="00E00A1C"/>
    <w:rsid w:val="00E00D60"/>
    <w:rsid w:val="00E012CC"/>
    <w:rsid w:val="00E0147A"/>
    <w:rsid w:val="00E017E4"/>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8B8"/>
    <w:rsid w:val="00E12AE2"/>
    <w:rsid w:val="00E12D39"/>
    <w:rsid w:val="00E13182"/>
    <w:rsid w:val="00E14523"/>
    <w:rsid w:val="00E14972"/>
    <w:rsid w:val="00E14CB9"/>
    <w:rsid w:val="00E151F2"/>
    <w:rsid w:val="00E15383"/>
    <w:rsid w:val="00E15C82"/>
    <w:rsid w:val="00E1738C"/>
    <w:rsid w:val="00E201C0"/>
    <w:rsid w:val="00E21ABD"/>
    <w:rsid w:val="00E22775"/>
    <w:rsid w:val="00E22D28"/>
    <w:rsid w:val="00E22F81"/>
    <w:rsid w:val="00E22F87"/>
    <w:rsid w:val="00E230E3"/>
    <w:rsid w:val="00E23C97"/>
    <w:rsid w:val="00E24727"/>
    <w:rsid w:val="00E25E29"/>
    <w:rsid w:val="00E265A7"/>
    <w:rsid w:val="00E26705"/>
    <w:rsid w:val="00E27B80"/>
    <w:rsid w:val="00E30825"/>
    <w:rsid w:val="00E30EDF"/>
    <w:rsid w:val="00E31B43"/>
    <w:rsid w:val="00E31FBA"/>
    <w:rsid w:val="00E33513"/>
    <w:rsid w:val="00E33A4F"/>
    <w:rsid w:val="00E33F3E"/>
    <w:rsid w:val="00E341E5"/>
    <w:rsid w:val="00E34315"/>
    <w:rsid w:val="00E35FBC"/>
    <w:rsid w:val="00E36AAE"/>
    <w:rsid w:val="00E37198"/>
    <w:rsid w:val="00E3774C"/>
    <w:rsid w:val="00E41313"/>
    <w:rsid w:val="00E41773"/>
    <w:rsid w:val="00E41ACD"/>
    <w:rsid w:val="00E427B8"/>
    <w:rsid w:val="00E42FE6"/>
    <w:rsid w:val="00E431A5"/>
    <w:rsid w:val="00E43D58"/>
    <w:rsid w:val="00E44628"/>
    <w:rsid w:val="00E44E78"/>
    <w:rsid w:val="00E45B40"/>
    <w:rsid w:val="00E460B6"/>
    <w:rsid w:val="00E460B9"/>
    <w:rsid w:val="00E46474"/>
    <w:rsid w:val="00E46BD2"/>
    <w:rsid w:val="00E473D4"/>
    <w:rsid w:val="00E474CF"/>
    <w:rsid w:val="00E513F6"/>
    <w:rsid w:val="00E51EC6"/>
    <w:rsid w:val="00E51F51"/>
    <w:rsid w:val="00E52F3B"/>
    <w:rsid w:val="00E52F80"/>
    <w:rsid w:val="00E53646"/>
    <w:rsid w:val="00E53D4C"/>
    <w:rsid w:val="00E53D94"/>
    <w:rsid w:val="00E53DEA"/>
    <w:rsid w:val="00E5424B"/>
    <w:rsid w:val="00E544BA"/>
    <w:rsid w:val="00E55B64"/>
    <w:rsid w:val="00E57FEB"/>
    <w:rsid w:val="00E616DB"/>
    <w:rsid w:val="00E62442"/>
    <w:rsid w:val="00E627A4"/>
    <w:rsid w:val="00E62CAE"/>
    <w:rsid w:val="00E630ED"/>
    <w:rsid w:val="00E637EA"/>
    <w:rsid w:val="00E638C1"/>
    <w:rsid w:val="00E6437C"/>
    <w:rsid w:val="00E64C68"/>
    <w:rsid w:val="00E65237"/>
    <w:rsid w:val="00E67508"/>
    <w:rsid w:val="00E67862"/>
    <w:rsid w:val="00E70ACF"/>
    <w:rsid w:val="00E70D46"/>
    <w:rsid w:val="00E712A9"/>
    <w:rsid w:val="00E713BC"/>
    <w:rsid w:val="00E72444"/>
    <w:rsid w:val="00E72939"/>
    <w:rsid w:val="00E7410F"/>
    <w:rsid w:val="00E74EC5"/>
    <w:rsid w:val="00E766D8"/>
    <w:rsid w:val="00E76B86"/>
    <w:rsid w:val="00E76BC7"/>
    <w:rsid w:val="00E8003C"/>
    <w:rsid w:val="00E809F3"/>
    <w:rsid w:val="00E80C21"/>
    <w:rsid w:val="00E820BD"/>
    <w:rsid w:val="00E8227B"/>
    <w:rsid w:val="00E829CD"/>
    <w:rsid w:val="00E8342F"/>
    <w:rsid w:val="00E84210"/>
    <w:rsid w:val="00E844CD"/>
    <w:rsid w:val="00E847A7"/>
    <w:rsid w:val="00E84A08"/>
    <w:rsid w:val="00E84FE5"/>
    <w:rsid w:val="00E8600A"/>
    <w:rsid w:val="00E863D1"/>
    <w:rsid w:val="00E86682"/>
    <w:rsid w:val="00E86E79"/>
    <w:rsid w:val="00E906B4"/>
    <w:rsid w:val="00E90711"/>
    <w:rsid w:val="00E9095B"/>
    <w:rsid w:val="00E9145E"/>
    <w:rsid w:val="00E91B24"/>
    <w:rsid w:val="00E925BC"/>
    <w:rsid w:val="00E926B8"/>
    <w:rsid w:val="00E927BF"/>
    <w:rsid w:val="00E9294C"/>
    <w:rsid w:val="00E936DA"/>
    <w:rsid w:val="00E93721"/>
    <w:rsid w:val="00E93723"/>
    <w:rsid w:val="00E9399B"/>
    <w:rsid w:val="00E939A7"/>
    <w:rsid w:val="00E93F5F"/>
    <w:rsid w:val="00E94008"/>
    <w:rsid w:val="00E946F5"/>
    <w:rsid w:val="00E94762"/>
    <w:rsid w:val="00E956BA"/>
    <w:rsid w:val="00E967BF"/>
    <w:rsid w:val="00E96B52"/>
    <w:rsid w:val="00EA0018"/>
    <w:rsid w:val="00EA0098"/>
    <w:rsid w:val="00EA08BE"/>
    <w:rsid w:val="00EA0A85"/>
    <w:rsid w:val="00EA0AB3"/>
    <w:rsid w:val="00EA14B0"/>
    <w:rsid w:val="00EA2244"/>
    <w:rsid w:val="00EA4DDC"/>
    <w:rsid w:val="00EA6FA7"/>
    <w:rsid w:val="00EB067F"/>
    <w:rsid w:val="00EB0D3E"/>
    <w:rsid w:val="00EB1348"/>
    <w:rsid w:val="00EB17BE"/>
    <w:rsid w:val="00EB1A1B"/>
    <w:rsid w:val="00EB1F02"/>
    <w:rsid w:val="00EB2522"/>
    <w:rsid w:val="00EB2E64"/>
    <w:rsid w:val="00EB3290"/>
    <w:rsid w:val="00EB32DD"/>
    <w:rsid w:val="00EB3F86"/>
    <w:rsid w:val="00EB48DC"/>
    <w:rsid w:val="00EB4CB2"/>
    <w:rsid w:val="00EB4CDA"/>
    <w:rsid w:val="00EB5BC5"/>
    <w:rsid w:val="00EB6212"/>
    <w:rsid w:val="00EB66E3"/>
    <w:rsid w:val="00EB6BB5"/>
    <w:rsid w:val="00EB6E30"/>
    <w:rsid w:val="00EB70EE"/>
    <w:rsid w:val="00EB7618"/>
    <w:rsid w:val="00EB7B51"/>
    <w:rsid w:val="00EB7F93"/>
    <w:rsid w:val="00EC086C"/>
    <w:rsid w:val="00EC1720"/>
    <w:rsid w:val="00EC2DB7"/>
    <w:rsid w:val="00EC337D"/>
    <w:rsid w:val="00EC42D0"/>
    <w:rsid w:val="00EC5395"/>
    <w:rsid w:val="00EC5C87"/>
    <w:rsid w:val="00EC638F"/>
    <w:rsid w:val="00EC7927"/>
    <w:rsid w:val="00ED095E"/>
    <w:rsid w:val="00ED1A0B"/>
    <w:rsid w:val="00ED27DD"/>
    <w:rsid w:val="00ED2B7A"/>
    <w:rsid w:val="00ED41A0"/>
    <w:rsid w:val="00ED5162"/>
    <w:rsid w:val="00ED5669"/>
    <w:rsid w:val="00ED592C"/>
    <w:rsid w:val="00ED697C"/>
    <w:rsid w:val="00ED700B"/>
    <w:rsid w:val="00ED7147"/>
    <w:rsid w:val="00EE06CA"/>
    <w:rsid w:val="00EE2819"/>
    <w:rsid w:val="00EE2AE3"/>
    <w:rsid w:val="00EE3C1C"/>
    <w:rsid w:val="00EE43AD"/>
    <w:rsid w:val="00EE4874"/>
    <w:rsid w:val="00EE48D6"/>
    <w:rsid w:val="00EE4A6E"/>
    <w:rsid w:val="00EE4BAB"/>
    <w:rsid w:val="00EE7922"/>
    <w:rsid w:val="00EE79A6"/>
    <w:rsid w:val="00EF11DF"/>
    <w:rsid w:val="00EF130D"/>
    <w:rsid w:val="00EF1FC0"/>
    <w:rsid w:val="00EF2081"/>
    <w:rsid w:val="00EF30E0"/>
    <w:rsid w:val="00EF31B2"/>
    <w:rsid w:val="00EF3A6C"/>
    <w:rsid w:val="00EF3D05"/>
    <w:rsid w:val="00EF42CF"/>
    <w:rsid w:val="00EF44A4"/>
    <w:rsid w:val="00EF520B"/>
    <w:rsid w:val="00EF5403"/>
    <w:rsid w:val="00EF567D"/>
    <w:rsid w:val="00EF5E8E"/>
    <w:rsid w:val="00EF5F11"/>
    <w:rsid w:val="00EF6111"/>
    <w:rsid w:val="00EF6D5D"/>
    <w:rsid w:val="00EF7F0F"/>
    <w:rsid w:val="00F00272"/>
    <w:rsid w:val="00F005A0"/>
    <w:rsid w:val="00F01835"/>
    <w:rsid w:val="00F01DE9"/>
    <w:rsid w:val="00F0229D"/>
    <w:rsid w:val="00F02B1B"/>
    <w:rsid w:val="00F032BB"/>
    <w:rsid w:val="00F032C8"/>
    <w:rsid w:val="00F03567"/>
    <w:rsid w:val="00F03DD3"/>
    <w:rsid w:val="00F044C6"/>
    <w:rsid w:val="00F04BBE"/>
    <w:rsid w:val="00F06616"/>
    <w:rsid w:val="00F07485"/>
    <w:rsid w:val="00F10BC6"/>
    <w:rsid w:val="00F11352"/>
    <w:rsid w:val="00F11AD0"/>
    <w:rsid w:val="00F12313"/>
    <w:rsid w:val="00F13D34"/>
    <w:rsid w:val="00F13E62"/>
    <w:rsid w:val="00F14602"/>
    <w:rsid w:val="00F1498D"/>
    <w:rsid w:val="00F14DDF"/>
    <w:rsid w:val="00F152AD"/>
    <w:rsid w:val="00F15BA3"/>
    <w:rsid w:val="00F15BB3"/>
    <w:rsid w:val="00F165B7"/>
    <w:rsid w:val="00F16E86"/>
    <w:rsid w:val="00F17A8E"/>
    <w:rsid w:val="00F20C9C"/>
    <w:rsid w:val="00F2133C"/>
    <w:rsid w:val="00F21548"/>
    <w:rsid w:val="00F21827"/>
    <w:rsid w:val="00F21A00"/>
    <w:rsid w:val="00F2285F"/>
    <w:rsid w:val="00F23155"/>
    <w:rsid w:val="00F237C3"/>
    <w:rsid w:val="00F23EE4"/>
    <w:rsid w:val="00F24236"/>
    <w:rsid w:val="00F2490D"/>
    <w:rsid w:val="00F24C95"/>
    <w:rsid w:val="00F24E0E"/>
    <w:rsid w:val="00F25707"/>
    <w:rsid w:val="00F26693"/>
    <w:rsid w:val="00F26A13"/>
    <w:rsid w:val="00F27342"/>
    <w:rsid w:val="00F27D3B"/>
    <w:rsid w:val="00F30AEF"/>
    <w:rsid w:val="00F31261"/>
    <w:rsid w:val="00F31BB3"/>
    <w:rsid w:val="00F31BCF"/>
    <w:rsid w:val="00F31BDA"/>
    <w:rsid w:val="00F31C67"/>
    <w:rsid w:val="00F323C3"/>
    <w:rsid w:val="00F32537"/>
    <w:rsid w:val="00F32A15"/>
    <w:rsid w:val="00F32EE6"/>
    <w:rsid w:val="00F32EF1"/>
    <w:rsid w:val="00F32F3C"/>
    <w:rsid w:val="00F337B6"/>
    <w:rsid w:val="00F339EC"/>
    <w:rsid w:val="00F3443B"/>
    <w:rsid w:val="00F34FDD"/>
    <w:rsid w:val="00F35279"/>
    <w:rsid w:val="00F356B4"/>
    <w:rsid w:val="00F359F7"/>
    <w:rsid w:val="00F35F1A"/>
    <w:rsid w:val="00F36130"/>
    <w:rsid w:val="00F3639B"/>
    <w:rsid w:val="00F3644F"/>
    <w:rsid w:val="00F36B71"/>
    <w:rsid w:val="00F373AE"/>
    <w:rsid w:val="00F4032F"/>
    <w:rsid w:val="00F40360"/>
    <w:rsid w:val="00F40444"/>
    <w:rsid w:val="00F40CE6"/>
    <w:rsid w:val="00F4144E"/>
    <w:rsid w:val="00F41B59"/>
    <w:rsid w:val="00F42099"/>
    <w:rsid w:val="00F423BD"/>
    <w:rsid w:val="00F431C5"/>
    <w:rsid w:val="00F432FF"/>
    <w:rsid w:val="00F43C79"/>
    <w:rsid w:val="00F44535"/>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570D"/>
    <w:rsid w:val="00F565E8"/>
    <w:rsid w:val="00F56CB4"/>
    <w:rsid w:val="00F5754B"/>
    <w:rsid w:val="00F576DE"/>
    <w:rsid w:val="00F57747"/>
    <w:rsid w:val="00F5786F"/>
    <w:rsid w:val="00F57881"/>
    <w:rsid w:val="00F578BC"/>
    <w:rsid w:val="00F6141B"/>
    <w:rsid w:val="00F625D2"/>
    <w:rsid w:val="00F633F1"/>
    <w:rsid w:val="00F63BF7"/>
    <w:rsid w:val="00F6453E"/>
    <w:rsid w:val="00F64BDC"/>
    <w:rsid w:val="00F65215"/>
    <w:rsid w:val="00F65617"/>
    <w:rsid w:val="00F65971"/>
    <w:rsid w:val="00F65A88"/>
    <w:rsid w:val="00F66494"/>
    <w:rsid w:val="00F66E32"/>
    <w:rsid w:val="00F67C3B"/>
    <w:rsid w:val="00F70D86"/>
    <w:rsid w:val="00F710BE"/>
    <w:rsid w:val="00F71D7B"/>
    <w:rsid w:val="00F72016"/>
    <w:rsid w:val="00F72DAD"/>
    <w:rsid w:val="00F730DD"/>
    <w:rsid w:val="00F736D2"/>
    <w:rsid w:val="00F73D0C"/>
    <w:rsid w:val="00F75101"/>
    <w:rsid w:val="00F7564C"/>
    <w:rsid w:val="00F76220"/>
    <w:rsid w:val="00F769BE"/>
    <w:rsid w:val="00F7735C"/>
    <w:rsid w:val="00F77BD5"/>
    <w:rsid w:val="00F810B5"/>
    <w:rsid w:val="00F81B4B"/>
    <w:rsid w:val="00F82E6B"/>
    <w:rsid w:val="00F83662"/>
    <w:rsid w:val="00F837A9"/>
    <w:rsid w:val="00F838C0"/>
    <w:rsid w:val="00F83E9F"/>
    <w:rsid w:val="00F84DEE"/>
    <w:rsid w:val="00F85F83"/>
    <w:rsid w:val="00F86ADD"/>
    <w:rsid w:val="00F8739A"/>
    <w:rsid w:val="00F8784C"/>
    <w:rsid w:val="00F9031D"/>
    <w:rsid w:val="00F912FD"/>
    <w:rsid w:val="00F919AB"/>
    <w:rsid w:val="00F91D43"/>
    <w:rsid w:val="00F9321E"/>
    <w:rsid w:val="00F9367F"/>
    <w:rsid w:val="00F95411"/>
    <w:rsid w:val="00F95BF3"/>
    <w:rsid w:val="00F96339"/>
    <w:rsid w:val="00F96E02"/>
    <w:rsid w:val="00F97859"/>
    <w:rsid w:val="00F97973"/>
    <w:rsid w:val="00F97B71"/>
    <w:rsid w:val="00FA06A3"/>
    <w:rsid w:val="00FA19BB"/>
    <w:rsid w:val="00FA1DB3"/>
    <w:rsid w:val="00FA2CFC"/>
    <w:rsid w:val="00FA2DDA"/>
    <w:rsid w:val="00FA34CA"/>
    <w:rsid w:val="00FA36D0"/>
    <w:rsid w:val="00FA3E3E"/>
    <w:rsid w:val="00FA4A55"/>
    <w:rsid w:val="00FA4D4F"/>
    <w:rsid w:val="00FA54E8"/>
    <w:rsid w:val="00FA5FE8"/>
    <w:rsid w:val="00FA668B"/>
    <w:rsid w:val="00FA67CF"/>
    <w:rsid w:val="00FB117A"/>
    <w:rsid w:val="00FB2B87"/>
    <w:rsid w:val="00FB2D17"/>
    <w:rsid w:val="00FB2F69"/>
    <w:rsid w:val="00FB31E9"/>
    <w:rsid w:val="00FB3669"/>
    <w:rsid w:val="00FB368B"/>
    <w:rsid w:val="00FB3A3A"/>
    <w:rsid w:val="00FB4217"/>
    <w:rsid w:val="00FB4379"/>
    <w:rsid w:val="00FB45FF"/>
    <w:rsid w:val="00FB5667"/>
    <w:rsid w:val="00FB573F"/>
    <w:rsid w:val="00FB5D97"/>
    <w:rsid w:val="00FB61EA"/>
    <w:rsid w:val="00FB6C7A"/>
    <w:rsid w:val="00FB732E"/>
    <w:rsid w:val="00FB79F7"/>
    <w:rsid w:val="00FB7C6F"/>
    <w:rsid w:val="00FB7F98"/>
    <w:rsid w:val="00FC03D0"/>
    <w:rsid w:val="00FC09E7"/>
    <w:rsid w:val="00FC1CA5"/>
    <w:rsid w:val="00FC1D8E"/>
    <w:rsid w:val="00FC2733"/>
    <w:rsid w:val="00FC2979"/>
    <w:rsid w:val="00FC3586"/>
    <w:rsid w:val="00FC35C3"/>
    <w:rsid w:val="00FC380B"/>
    <w:rsid w:val="00FC6990"/>
    <w:rsid w:val="00FC6D6C"/>
    <w:rsid w:val="00FD1C3C"/>
    <w:rsid w:val="00FD24F6"/>
    <w:rsid w:val="00FD2DB1"/>
    <w:rsid w:val="00FD38A8"/>
    <w:rsid w:val="00FD4AAC"/>
    <w:rsid w:val="00FD5C70"/>
    <w:rsid w:val="00FD5E05"/>
    <w:rsid w:val="00FD61E4"/>
    <w:rsid w:val="00FD6954"/>
    <w:rsid w:val="00FD6AC8"/>
    <w:rsid w:val="00FD705B"/>
    <w:rsid w:val="00FD7C04"/>
    <w:rsid w:val="00FE0A6C"/>
    <w:rsid w:val="00FE0A8E"/>
    <w:rsid w:val="00FE1727"/>
    <w:rsid w:val="00FE1741"/>
    <w:rsid w:val="00FE3211"/>
    <w:rsid w:val="00FE3442"/>
    <w:rsid w:val="00FE3638"/>
    <w:rsid w:val="00FE3A67"/>
    <w:rsid w:val="00FE3D69"/>
    <w:rsid w:val="00FE3EA1"/>
    <w:rsid w:val="00FE406E"/>
    <w:rsid w:val="00FE4818"/>
    <w:rsid w:val="00FE4CA4"/>
    <w:rsid w:val="00FE5AE4"/>
    <w:rsid w:val="00FE5D80"/>
    <w:rsid w:val="00FE637F"/>
    <w:rsid w:val="00FE64EE"/>
    <w:rsid w:val="00FE73F7"/>
    <w:rsid w:val="00FE745E"/>
    <w:rsid w:val="00FE753F"/>
    <w:rsid w:val="00FE7865"/>
    <w:rsid w:val="00FF06A4"/>
    <w:rsid w:val="00FF0BB0"/>
    <w:rsid w:val="00FF0EF3"/>
    <w:rsid w:val="00FF1342"/>
    <w:rsid w:val="00FF1513"/>
    <w:rsid w:val="00FF1577"/>
    <w:rsid w:val="00FF1DB7"/>
    <w:rsid w:val="00FF2145"/>
    <w:rsid w:val="00FF22FF"/>
    <w:rsid w:val="00FF3334"/>
    <w:rsid w:val="00FF3972"/>
    <w:rsid w:val="00FF3C60"/>
    <w:rsid w:val="00FF59BE"/>
    <w:rsid w:val="00FF5C4F"/>
    <w:rsid w:val="00FF6A8B"/>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5A7FD67B-1344-474B-911E-6B7714A89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qFormat="1"/>
    <w:lsdException w:name="footnote text" w:semiHidden="1" w:uiPriority="0"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0"/>
    <w:uiPriority w:val="99"/>
    <w:qFormat/>
    <w:rsid w:val="0089214A"/>
    <w:pPr>
      <w:widowControl/>
      <w:jc w:val="left"/>
      <w:outlineLvl w:val="0"/>
    </w:pPr>
    <w:rPr>
      <w:kern w:val="0"/>
      <w:sz w:val="24"/>
      <w:szCs w:val="20"/>
      <w:lang w:val="en-GB"/>
    </w:rPr>
  </w:style>
  <w:style w:type="paragraph" w:styleId="20">
    <w:name w:val="heading 2"/>
    <w:basedOn w:val="a"/>
    <w:next w:val="a0"/>
    <w:link w:val="21"/>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1"/>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9"/>
    <w:locked/>
    <w:rsid w:val="0003228A"/>
    <w:rPr>
      <w:rFonts w:cs="Times New Roman"/>
      <w:sz w:val="24"/>
      <w:lang w:val="en-GB"/>
    </w:rPr>
  </w:style>
  <w:style w:type="character" w:customStyle="1" w:styleId="21">
    <w:name w:val="标题 2 字符"/>
    <w:link w:val="20"/>
    <w:qFormat/>
    <w:locked/>
    <w:rsid w:val="00A3655D"/>
    <w:rPr>
      <w:rFonts w:ascii="Arial" w:hAnsi="Arial" w:cs="Times New Roman"/>
      <w:b/>
      <w:kern w:val="2"/>
      <w:sz w:val="28"/>
    </w:rPr>
  </w:style>
  <w:style w:type="character" w:customStyle="1" w:styleId="31">
    <w:name w:val="标题 3 字符"/>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a5"/>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a5">
    <w:name w:val="正文文本缩进 字符"/>
    <w:link w:val="a4"/>
    <w:uiPriority w:val="99"/>
    <w:locked/>
    <w:rsid w:val="006D141C"/>
    <w:rPr>
      <w:rFonts w:ascii="Arial Unicode MS" w:hAnsi="Arial Unicode MS" w:cs="Arial Unicode MS"/>
      <w:sz w:val="24"/>
      <w:szCs w:val="24"/>
    </w:rPr>
  </w:style>
  <w:style w:type="paragraph" w:styleId="a6">
    <w:name w:val="Plain Text"/>
    <w:basedOn w:val="a"/>
    <w:link w:val="a7"/>
    <w:uiPriority w:val="99"/>
    <w:rsid w:val="00FB732E"/>
    <w:rPr>
      <w:rFonts w:ascii="宋体" w:hAnsi="Courier New"/>
      <w:szCs w:val="21"/>
    </w:rPr>
  </w:style>
  <w:style w:type="character" w:customStyle="1" w:styleId="a7">
    <w:name w:val="纯文本 字符"/>
    <w:link w:val="a6"/>
    <w:uiPriority w:val="99"/>
    <w:locked/>
    <w:rsid w:val="00586E9A"/>
    <w:rPr>
      <w:rFonts w:ascii="宋体" w:hAnsi="Courier New" w:cs="Times New Roman"/>
      <w:kern w:val="2"/>
      <w:sz w:val="21"/>
    </w:rPr>
  </w:style>
  <w:style w:type="paragraph" w:styleId="22">
    <w:name w:val="Body Text Indent 2"/>
    <w:basedOn w:val="a"/>
    <w:link w:val="23"/>
    <w:rsid w:val="00FB732E"/>
    <w:pPr>
      <w:spacing w:line="560" w:lineRule="exact"/>
      <w:ind w:firstLineChars="200" w:firstLine="480"/>
    </w:pPr>
    <w:rPr>
      <w:rFonts w:ascii="宋体" w:hAnsi="宋体"/>
      <w:color w:val="FF0000"/>
      <w:sz w:val="24"/>
    </w:rPr>
  </w:style>
  <w:style w:type="character" w:customStyle="1" w:styleId="23">
    <w:name w:val="正文文本缩进 2 字符"/>
    <w:link w:val="22"/>
    <w:locked/>
    <w:rsid w:val="006D141C"/>
    <w:rPr>
      <w:rFonts w:ascii="宋体" w:eastAsia="宋体" w:cs="Times New Roman"/>
      <w:color w:val="FF0000"/>
      <w:kern w:val="2"/>
      <w:sz w:val="24"/>
      <w:szCs w:val="24"/>
    </w:rPr>
  </w:style>
  <w:style w:type="paragraph" w:styleId="a8">
    <w:name w:val="footer"/>
    <w:basedOn w:val="a"/>
    <w:link w:val="a9"/>
    <w:uiPriority w:val="99"/>
    <w:rsid w:val="00FB732E"/>
    <w:pPr>
      <w:tabs>
        <w:tab w:val="center" w:pos="4153"/>
        <w:tab w:val="right" w:pos="8306"/>
      </w:tabs>
      <w:snapToGrid w:val="0"/>
      <w:jc w:val="left"/>
    </w:pPr>
    <w:rPr>
      <w:sz w:val="18"/>
      <w:szCs w:val="18"/>
    </w:rPr>
  </w:style>
  <w:style w:type="character" w:customStyle="1" w:styleId="a9">
    <w:name w:val="页脚 字符"/>
    <w:link w:val="a8"/>
    <w:uiPriority w:val="99"/>
    <w:locked/>
    <w:rsid w:val="006D141C"/>
    <w:rPr>
      <w:rFonts w:cs="Times New Roman"/>
      <w:kern w:val="2"/>
      <w:sz w:val="18"/>
      <w:szCs w:val="18"/>
    </w:rPr>
  </w:style>
  <w:style w:type="character" w:styleId="aa">
    <w:name w:val="page number"/>
    <w:uiPriority w:val="99"/>
    <w:rsid w:val="00FB732E"/>
    <w:rPr>
      <w:rFonts w:cs="Times New Roman"/>
    </w:rPr>
  </w:style>
  <w:style w:type="character" w:styleId="ab">
    <w:name w:val="Hyperlink"/>
    <w:uiPriority w:val="99"/>
    <w:rsid w:val="00FB732E"/>
    <w:rPr>
      <w:rFonts w:cs="Times New Roman"/>
      <w:color w:val="0000FF"/>
      <w:u w:val="single"/>
    </w:rPr>
  </w:style>
  <w:style w:type="paragraph" w:styleId="32">
    <w:name w:val="Body Text Indent 3"/>
    <w:basedOn w:val="a"/>
    <w:link w:val="33"/>
    <w:uiPriority w:val="99"/>
    <w:rsid w:val="00FB732E"/>
    <w:pPr>
      <w:spacing w:line="560" w:lineRule="exact"/>
      <w:ind w:firstLineChars="200" w:firstLine="420"/>
    </w:pPr>
    <w:rPr>
      <w:rFonts w:ascii="Arial" w:hAnsi="Arial" w:cs="Arial"/>
      <w:color w:val="FF0000"/>
    </w:rPr>
  </w:style>
  <w:style w:type="character" w:customStyle="1" w:styleId="33">
    <w:name w:val="正文文本缩进 3 字符"/>
    <w:link w:val="32"/>
    <w:uiPriority w:val="99"/>
    <w:locked/>
    <w:rsid w:val="006D141C"/>
    <w:rPr>
      <w:rFonts w:ascii="Arial" w:hAnsi="Arial" w:cs="Arial"/>
      <w:color w:val="FF0000"/>
      <w:kern w:val="2"/>
      <w:sz w:val="24"/>
      <w:szCs w:val="24"/>
    </w:rPr>
  </w:style>
  <w:style w:type="paragraph" w:styleId="ac">
    <w:name w:val="header"/>
    <w:basedOn w:val="a"/>
    <w:link w:val="ad"/>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ad">
    <w:name w:val="页眉 字符"/>
    <w:link w:val="ac"/>
    <w:uiPriority w:val="99"/>
    <w:locked/>
    <w:rsid w:val="006D141C"/>
    <w:rPr>
      <w:rFonts w:cs="Times New Roman"/>
      <w:kern w:val="2"/>
      <w:sz w:val="18"/>
      <w:szCs w:val="18"/>
    </w:rPr>
  </w:style>
  <w:style w:type="character" w:styleId="ae">
    <w:name w:val="FollowedHyperlink"/>
    <w:uiPriority w:val="99"/>
    <w:rsid w:val="00FB732E"/>
    <w:rPr>
      <w:rFonts w:cs="Times New Roman"/>
      <w:color w:val="800080"/>
      <w:u w:val="single"/>
    </w:rPr>
  </w:style>
  <w:style w:type="paragraph" w:styleId="af">
    <w:name w:val="List"/>
    <w:basedOn w:val="af0"/>
    <w:uiPriority w:val="99"/>
    <w:rsid w:val="00FB732E"/>
    <w:pPr>
      <w:spacing w:after="220" w:line="220" w:lineRule="atLeast"/>
      <w:ind w:left="1440" w:hanging="360"/>
    </w:pPr>
    <w:rPr>
      <w:szCs w:val="20"/>
    </w:rPr>
  </w:style>
  <w:style w:type="paragraph" w:styleId="af0">
    <w:name w:val="Body Text"/>
    <w:basedOn w:val="a"/>
    <w:link w:val="af1"/>
    <w:uiPriority w:val="99"/>
    <w:rsid w:val="00FB732E"/>
    <w:pPr>
      <w:spacing w:after="120"/>
    </w:pPr>
  </w:style>
  <w:style w:type="character" w:customStyle="1" w:styleId="af1">
    <w:name w:val="正文文本 字符"/>
    <w:link w:val="af0"/>
    <w:uiPriority w:val="99"/>
    <w:locked/>
    <w:rsid w:val="006D141C"/>
    <w:rPr>
      <w:rFonts w:cs="Times New Roman"/>
      <w:kern w:val="2"/>
      <w:sz w:val="24"/>
      <w:szCs w:val="24"/>
    </w:rPr>
  </w:style>
  <w:style w:type="paragraph" w:styleId="af2">
    <w:name w:val="Date"/>
    <w:basedOn w:val="a"/>
    <w:next w:val="a"/>
    <w:link w:val="af3"/>
    <w:uiPriority w:val="99"/>
    <w:rsid w:val="00FB732E"/>
    <w:rPr>
      <w:sz w:val="24"/>
      <w:szCs w:val="20"/>
    </w:rPr>
  </w:style>
  <w:style w:type="character" w:customStyle="1" w:styleId="af3">
    <w:name w:val="日期 字符"/>
    <w:link w:val="af2"/>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1">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f4">
    <w:name w:val="Balloon Text"/>
    <w:basedOn w:val="a"/>
    <w:link w:val="af5"/>
    <w:uiPriority w:val="99"/>
    <w:semiHidden/>
    <w:rsid w:val="00FB732E"/>
    <w:rPr>
      <w:sz w:val="18"/>
      <w:szCs w:val="18"/>
    </w:rPr>
  </w:style>
  <w:style w:type="character" w:customStyle="1" w:styleId="af5">
    <w:name w:val="批注框文本 字符"/>
    <w:link w:val="af4"/>
    <w:uiPriority w:val="99"/>
    <w:semiHidden/>
    <w:locked/>
    <w:rsid w:val="006D141C"/>
    <w:rPr>
      <w:rFonts w:cs="Times New Roman"/>
      <w:kern w:val="2"/>
      <w:sz w:val="18"/>
      <w:szCs w:val="18"/>
    </w:rPr>
  </w:style>
  <w:style w:type="character" w:styleId="af6">
    <w:name w:val="annotation reference"/>
    <w:uiPriority w:val="99"/>
    <w:semiHidden/>
    <w:rsid w:val="00FB732E"/>
    <w:rPr>
      <w:rFonts w:cs="Times New Roman"/>
      <w:sz w:val="21"/>
    </w:rPr>
  </w:style>
  <w:style w:type="paragraph" w:styleId="af7">
    <w:name w:val="annotation text"/>
    <w:basedOn w:val="a"/>
    <w:link w:val="af8"/>
    <w:uiPriority w:val="99"/>
    <w:semiHidden/>
    <w:rsid w:val="00FB732E"/>
    <w:pPr>
      <w:jc w:val="left"/>
    </w:pPr>
  </w:style>
  <w:style w:type="character" w:customStyle="1" w:styleId="af8">
    <w:name w:val="批注文字 字符"/>
    <w:link w:val="af7"/>
    <w:uiPriority w:val="99"/>
    <w:semiHidden/>
    <w:locked/>
    <w:rsid w:val="006D141C"/>
    <w:rPr>
      <w:rFonts w:cs="Times New Roman"/>
      <w:kern w:val="2"/>
      <w:sz w:val="24"/>
      <w:szCs w:val="24"/>
    </w:rPr>
  </w:style>
  <w:style w:type="paragraph" w:styleId="af9">
    <w:name w:val="annotation subject"/>
    <w:basedOn w:val="af7"/>
    <w:next w:val="af7"/>
    <w:link w:val="afa"/>
    <w:uiPriority w:val="99"/>
    <w:semiHidden/>
    <w:rsid w:val="00FB732E"/>
    <w:rPr>
      <w:b/>
      <w:bCs/>
    </w:rPr>
  </w:style>
  <w:style w:type="character" w:customStyle="1" w:styleId="afa">
    <w:name w:val="批注主题 字符"/>
    <w:link w:val="af9"/>
    <w:uiPriority w:val="99"/>
    <w:semiHidden/>
    <w:locked/>
    <w:rsid w:val="006D141C"/>
    <w:rPr>
      <w:rFonts w:cs="Times New Roman"/>
      <w:b/>
      <w:bCs/>
      <w:kern w:val="2"/>
      <w:sz w:val="24"/>
      <w:szCs w:val="24"/>
    </w:rPr>
  </w:style>
  <w:style w:type="paragraph" w:customStyle="1" w:styleId="Char">
    <w:name w:val="Char"/>
    <w:basedOn w:val="a"/>
    <w:uiPriority w:val="99"/>
    <w:rsid w:val="00FB732E"/>
  </w:style>
  <w:style w:type="paragraph" w:styleId="afb">
    <w:name w:val="Document Map"/>
    <w:basedOn w:val="a"/>
    <w:link w:val="afc"/>
    <w:uiPriority w:val="99"/>
    <w:semiHidden/>
    <w:rsid w:val="000A549A"/>
    <w:pPr>
      <w:shd w:val="clear" w:color="auto" w:fill="000080"/>
    </w:pPr>
  </w:style>
  <w:style w:type="character" w:customStyle="1" w:styleId="afc">
    <w:name w:val="文档结构图 字符"/>
    <w:link w:val="afb"/>
    <w:uiPriority w:val="99"/>
    <w:semiHidden/>
    <w:locked/>
    <w:rsid w:val="006D141C"/>
    <w:rPr>
      <w:rFonts w:cs="Times New Roman"/>
      <w:kern w:val="2"/>
      <w:sz w:val="24"/>
      <w:szCs w:val="24"/>
      <w:shd w:val="clear" w:color="auto" w:fill="000080"/>
    </w:rPr>
  </w:style>
  <w:style w:type="paragraph" w:customStyle="1" w:styleId="afd">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e">
    <w:name w:val="footnote text"/>
    <w:basedOn w:val="a"/>
    <w:link w:val="aff"/>
    <w:rsid w:val="00547D9C"/>
    <w:pPr>
      <w:snapToGrid w:val="0"/>
      <w:jc w:val="left"/>
    </w:pPr>
    <w:rPr>
      <w:sz w:val="18"/>
      <w:szCs w:val="18"/>
    </w:rPr>
  </w:style>
  <w:style w:type="character" w:customStyle="1" w:styleId="aff">
    <w:name w:val="脚注文本 字符"/>
    <w:link w:val="afe"/>
    <w:locked/>
    <w:rsid w:val="006D141C"/>
    <w:rPr>
      <w:rFonts w:cs="Times New Roman"/>
      <w:kern w:val="2"/>
      <w:sz w:val="18"/>
      <w:szCs w:val="18"/>
    </w:rPr>
  </w:style>
  <w:style w:type="character" w:styleId="aff0">
    <w:name w:val="footnote reference"/>
    <w:rsid w:val="00547D9C"/>
    <w:rPr>
      <w:rFonts w:cs="Times New Roman"/>
      <w:vertAlign w:val="superscript"/>
    </w:rPr>
  </w:style>
  <w:style w:type="paragraph" w:styleId="aff1">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f2">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4">
    <w:name w:val="toc 2"/>
    <w:basedOn w:val="a"/>
    <w:next w:val="a"/>
    <w:autoRedefine/>
    <w:uiPriority w:val="39"/>
    <w:qFormat/>
    <w:rsid w:val="003D089F"/>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2">
    <w:name w:val="toc 1"/>
    <w:basedOn w:val="a"/>
    <w:next w:val="a"/>
    <w:autoRedefine/>
    <w:uiPriority w:val="39"/>
    <w:qFormat/>
    <w:rsid w:val="00BB35D6"/>
    <w:pPr>
      <w:tabs>
        <w:tab w:val="right" w:leader="dot" w:pos="9072"/>
      </w:tabs>
    </w:pPr>
  </w:style>
  <w:style w:type="paragraph" w:styleId="34">
    <w:name w:val="toc 3"/>
    <w:basedOn w:val="a"/>
    <w:next w:val="a"/>
    <w:autoRedefine/>
    <w:uiPriority w:val="39"/>
    <w:qFormat/>
    <w:rsid w:val="003D089F"/>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f3">
    <w:name w:val="Strong"/>
    <w:basedOn w:val="a1"/>
    <w:uiPriority w:val="22"/>
    <w:qFormat/>
    <w:locked/>
    <w:rsid w:val="006E36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06200">
      <w:bodyDiv w:val="1"/>
      <w:marLeft w:val="0"/>
      <w:marRight w:val="0"/>
      <w:marTop w:val="0"/>
      <w:marBottom w:val="0"/>
      <w:divBdr>
        <w:top w:val="none" w:sz="0" w:space="0" w:color="auto"/>
        <w:left w:val="none" w:sz="0" w:space="0" w:color="auto"/>
        <w:bottom w:val="none" w:sz="0" w:space="0" w:color="auto"/>
        <w:right w:val="none" w:sz="0" w:space="0" w:color="auto"/>
      </w:divBdr>
    </w:div>
    <w:div w:id="22441681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364912539">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68046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5350">
          <w:marLeft w:val="0"/>
          <w:marRight w:val="0"/>
          <w:marTop w:val="0"/>
          <w:marBottom w:val="0"/>
          <w:divBdr>
            <w:top w:val="none" w:sz="0" w:space="0" w:color="auto"/>
            <w:left w:val="none" w:sz="0" w:space="0" w:color="auto"/>
            <w:bottom w:val="none" w:sz="0" w:space="0" w:color="auto"/>
            <w:right w:val="none" w:sz="0" w:space="0" w:color="auto"/>
          </w:divBdr>
        </w:div>
      </w:divsChild>
    </w:div>
    <w:div w:id="1040016099">
      <w:bodyDiv w:val="1"/>
      <w:marLeft w:val="0"/>
      <w:marRight w:val="0"/>
      <w:marTop w:val="0"/>
      <w:marBottom w:val="0"/>
      <w:divBdr>
        <w:top w:val="none" w:sz="0" w:space="0" w:color="auto"/>
        <w:left w:val="none" w:sz="0" w:space="0" w:color="auto"/>
        <w:bottom w:val="none" w:sz="0" w:space="0" w:color="auto"/>
        <w:right w:val="none" w:sz="0" w:space="0" w:color="auto"/>
      </w:divBdr>
      <w:divsChild>
        <w:div w:id="1407415973">
          <w:marLeft w:val="0"/>
          <w:marRight w:val="0"/>
          <w:marTop w:val="0"/>
          <w:marBottom w:val="0"/>
          <w:divBdr>
            <w:top w:val="none" w:sz="0" w:space="0" w:color="auto"/>
            <w:left w:val="none" w:sz="0" w:space="0" w:color="auto"/>
            <w:bottom w:val="none" w:sz="0" w:space="0" w:color="auto"/>
            <w:right w:val="none" w:sz="0" w:space="0" w:color="auto"/>
          </w:divBdr>
        </w:div>
      </w:divsChild>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698501341">
      <w:bodyDiv w:val="1"/>
      <w:marLeft w:val="0"/>
      <w:marRight w:val="0"/>
      <w:marTop w:val="0"/>
      <w:marBottom w:val="0"/>
      <w:divBdr>
        <w:top w:val="none" w:sz="0" w:space="0" w:color="auto"/>
        <w:left w:val="none" w:sz="0" w:space="0" w:color="auto"/>
        <w:bottom w:val="none" w:sz="0" w:space="0" w:color="auto"/>
        <w:right w:val="none" w:sz="0" w:space="0" w:color="auto"/>
      </w:divBdr>
    </w:div>
    <w:div w:id="1733001126">
      <w:bodyDiv w:val="1"/>
      <w:marLeft w:val="0"/>
      <w:marRight w:val="0"/>
      <w:marTop w:val="0"/>
      <w:marBottom w:val="0"/>
      <w:divBdr>
        <w:top w:val="none" w:sz="0" w:space="0" w:color="auto"/>
        <w:left w:val="none" w:sz="0" w:space="0" w:color="auto"/>
        <w:bottom w:val="none" w:sz="0" w:space="0" w:color="auto"/>
        <w:right w:val="none" w:sz="0" w:space="0" w:color="auto"/>
      </w:divBdr>
    </w:div>
    <w:div w:id="1760640644">
      <w:bodyDiv w:val="1"/>
      <w:marLeft w:val="0"/>
      <w:marRight w:val="0"/>
      <w:marTop w:val="0"/>
      <w:marBottom w:val="0"/>
      <w:divBdr>
        <w:top w:val="none" w:sz="0" w:space="0" w:color="auto"/>
        <w:left w:val="none" w:sz="0" w:space="0" w:color="auto"/>
        <w:bottom w:val="none" w:sz="0" w:space="0" w:color="auto"/>
        <w:right w:val="none" w:sz="0" w:space="0" w:color="auto"/>
      </w:divBdr>
    </w:div>
    <w:div w:id="2063212312">
      <w:bodyDiv w:val="1"/>
      <w:marLeft w:val="180"/>
      <w:marRight w:val="180"/>
      <w:marTop w:val="180"/>
      <w:marBottom w:val="180"/>
      <w:divBdr>
        <w:top w:val="none" w:sz="0" w:space="0" w:color="auto"/>
        <w:left w:val="none" w:sz="0" w:space="0" w:color="auto"/>
        <w:bottom w:val="none" w:sz="0" w:space="0" w:color="auto"/>
        <w:right w:val="none" w:sz="0" w:space="0" w:color="auto"/>
      </w:divBdr>
      <w:divsChild>
        <w:div w:id="744766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9732D61-6B27-4DE9-8DC9-DA48BB451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45</Pages>
  <Words>5451</Words>
  <Characters>31077</Characters>
  <Application>Microsoft Office Word</Application>
  <DocSecurity>0</DocSecurity>
  <Lines>258</Lines>
  <Paragraphs>72</Paragraphs>
  <ScaleCrop>false</ScaleCrop>
  <Company/>
  <LinksUpToDate>false</LinksUpToDate>
  <CharactersWithSpaces>36456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Wenyu.Qiu@FA</cp:lastModifiedBy>
  <cp:revision>12</cp:revision>
  <cp:lastPrinted>2007-07-19T00:46:00Z</cp:lastPrinted>
  <dcterms:created xsi:type="dcterms:W3CDTF">2021-08-17T11:32:00Z</dcterms:created>
  <dcterms:modified xsi:type="dcterms:W3CDTF">2021-08-30T06:06:00Z</dcterms:modified>
</cp:coreProperties>
</file>