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上投摩根瑞泰</w:t>
      </w:r>
      <w:r w:rsidRPr="00C56D9D">
        <w:rPr>
          <w:rFonts w:eastAsiaTheme="minorEastAsia"/>
          <w:b/>
          <w:color w:val="000000" w:themeColor="text1"/>
          <w:sz w:val="36"/>
          <w:szCs w:val="36"/>
        </w:rPr>
        <w:t>38</w:t>
      </w:r>
      <w:r w:rsidRPr="00C56D9D">
        <w:rPr>
          <w:rFonts w:eastAsiaTheme="minorEastAsia"/>
          <w:b/>
          <w:color w:val="000000" w:themeColor="text1"/>
          <w:sz w:val="36"/>
          <w:szCs w:val="36"/>
        </w:rPr>
        <w:t>个月定期开放债券型证券投资基金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2020</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2020</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bookmarkStart w:id="2" w:name="_GoBack"/>
      <w:bookmarkEnd w:id="2"/>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基金托管人：中国邮政储蓄银行股份有限公司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报告送出日期：二〇二一年三月三十一日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66956666"/>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66956667"/>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5E59D2"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66956666" w:history="1">
        <w:r w:rsidR="005E59D2" w:rsidRPr="00D42D00">
          <w:rPr>
            <w:rStyle w:val="ad"/>
            <w:b/>
            <w:bCs/>
            <w:noProof/>
          </w:rPr>
          <w:t xml:space="preserve">§1  </w:t>
        </w:r>
        <w:r w:rsidR="005E59D2" w:rsidRPr="00D42D00">
          <w:rPr>
            <w:rStyle w:val="ad"/>
            <w:rFonts w:hint="eastAsia"/>
            <w:b/>
            <w:bCs/>
            <w:noProof/>
          </w:rPr>
          <w:t>重要提示及目录</w:t>
        </w:r>
        <w:r w:rsidR="005E59D2">
          <w:rPr>
            <w:noProof/>
            <w:webHidden/>
          </w:rPr>
          <w:tab/>
        </w:r>
        <w:r w:rsidR="005E59D2">
          <w:rPr>
            <w:noProof/>
            <w:webHidden/>
          </w:rPr>
          <w:fldChar w:fldCharType="begin"/>
        </w:r>
        <w:r w:rsidR="005E59D2">
          <w:rPr>
            <w:noProof/>
            <w:webHidden/>
          </w:rPr>
          <w:instrText xml:space="preserve"> PAGEREF _Toc66956666 \h </w:instrText>
        </w:r>
        <w:r w:rsidR="005E59D2">
          <w:rPr>
            <w:noProof/>
            <w:webHidden/>
          </w:rPr>
        </w:r>
        <w:r w:rsidR="005E59D2">
          <w:rPr>
            <w:noProof/>
            <w:webHidden/>
          </w:rPr>
          <w:fldChar w:fldCharType="separate"/>
        </w:r>
        <w:r w:rsidR="00D2031E">
          <w:rPr>
            <w:noProof/>
            <w:webHidden/>
          </w:rPr>
          <w:t>2</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67" w:history="1">
        <w:r w:rsidR="005E59D2" w:rsidRPr="00D42D00">
          <w:rPr>
            <w:rStyle w:val="ad"/>
            <w:noProof/>
          </w:rPr>
          <w:t xml:space="preserve">1.1 </w:t>
        </w:r>
        <w:r w:rsidR="005E59D2" w:rsidRPr="00D42D00">
          <w:rPr>
            <w:rStyle w:val="ad"/>
            <w:rFonts w:hint="eastAsia"/>
            <w:noProof/>
          </w:rPr>
          <w:t>重要提示</w:t>
        </w:r>
        <w:r w:rsidR="005E59D2">
          <w:rPr>
            <w:noProof/>
            <w:webHidden/>
          </w:rPr>
          <w:tab/>
        </w:r>
        <w:r w:rsidR="005E59D2">
          <w:rPr>
            <w:noProof/>
            <w:webHidden/>
          </w:rPr>
          <w:fldChar w:fldCharType="begin"/>
        </w:r>
        <w:r w:rsidR="005E59D2">
          <w:rPr>
            <w:noProof/>
            <w:webHidden/>
          </w:rPr>
          <w:instrText xml:space="preserve"> PAGEREF _Toc66956667 \h </w:instrText>
        </w:r>
        <w:r w:rsidR="005E59D2">
          <w:rPr>
            <w:noProof/>
            <w:webHidden/>
          </w:rPr>
        </w:r>
        <w:r w:rsidR="005E59D2">
          <w:rPr>
            <w:noProof/>
            <w:webHidden/>
          </w:rPr>
          <w:fldChar w:fldCharType="separate"/>
        </w:r>
        <w:r>
          <w:rPr>
            <w:noProof/>
            <w:webHidden/>
          </w:rPr>
          <w:t>2</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68" w:history="1">
        <w:r w:rsidR="005E59D2" w:rsidRPr="00D42D00">
          <w:rPr>
            <w:rStyle w:val="ad"/>
            <w:b/>
            <w:bCs/>
            <w:noProof/>
          </w:rPr>
          <w:t xml:space="preserve">§2  </w:t>
        </w:r>
        <w:r w:rsidR="005E59D2" w:rsidRPr="00D42D00">
          <w:rPr>
            <w:rStyle w:val="ad"/>
            <w:rFonts w:hint="eastAsia"/>
            <w:b/>
            <w:bCs/>
            <w:noProof/>
          </w:rPr>
          <w:t>基金简介</w:t>
        </w:r>
        <w:r w:rsidR="005E59D2">
          <w:rPr>
            <w:noProof/>
            <w:webHidden/>
          </w:rPr>
          <w:tab/>
        </w:r>
        <w:r w:rsidR="005E59D2">
          <w:rPr>
            <w:noProof/>
            <w:webHidden/>
          </w:rPr>
          <w:fldChar w:fldCharType="begin"/>
        </w:r>
        <w:r w:rsidR="005E59D2">
          <w:rPr>
            <w:noProof/>
            <w:webHidden/>
          </w:rPr>
          <w:instrText xml:space="preserve"> PAGEREF _Toc66956668 \h </w:instrText>
        </w:r>
        <w:r w:rsidR="005E59D2">
          <w:rPr>
            <w:noProof/>
            <w:webHidden/>
          </w:rPr>
        </w:r>
        <w:r w:rsidR="005E59D2">
          <w:rPr>
            <w:noProof/>
            <w:webHidden/>
          </w:rPr>
          <w:fldChar w:fldCharType="separate"/>
        </w:r>
        <w:r>
          <w:rPr>
            <w:noProof/>
            <w:webHidden/>
          </w:rPr>
          <w:t>5</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69" w:history="1">
        <w:r w:rsidR="005E59D2" w:rsidRPr="00D42D00">
          <w:rPr>
            <w:rStyle w:val="ad"/>
            <w:noProof/>
          </w:rPr>
          <w:t xml:space="preserve">2.1 </w:t>
        </w:r>
        <w:r w:rsidR="005E59D2" w:rsidRPr="00D42D00">
          <w:rPr>
            <w:rStyle w:val="ad"/>
            <w:rFonts w:hint="eastAsia"/>
            <w:noProof/>
          </w:rPr>
          <w:t>基金基本情况</w:t>
        </w:r>
        <w:r w:rsidR="005E59D2">
          <w:rPr>
            <w:noProof/>
            <w:webHidden/>
          </w:rPr>
          <w:tab/>
        </w:r>
        <w:r w:rsidR="005E59D2">
          <w:rPr>
            <w:noProof/>
            <w:webHidden/>
          </w:rPr>
          <w:fldChar w:fldCharType="begin"/>
        </w:r>
        <w:r w:rsidR="005E59D2">
          <w:rPr>
            <w:noProof/>
            <w:webHidden/>
          </w:rPr>
          <w:instrText xml:space="preserve"> PAGEREF _Toc66956669 \h </w:instrText>
        </w:r>
        <w:r w:rsidR="005E59D2">
          <w:rPr>
            <w:noProof/>
            <w:webHidden/>
          </w:rPr>
        </w:r>
        <w:r w:rsidR="005E59D2">
          <w:rPr>
            <w:noProof/>
            <w:webHidden/>
          </w:rPr>
          <w:fldChar w:fldCharType="separate"/>
        </w:r>
        <w:r>
          <w:rPr>
            <w:noProof/>
            <w:webHidden/>
          </w:rPr>
          <w:t>5</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0" w:history="1">
        <w:r w:rsidR="005E59D2" w:rsidRPr="00D42D00">
          <w:rPr>
            <w:rStyle w:val="ad"/>
            <w:noProof/>
          </w:rPr>
          <w:t xml:space="preserve">2.2 </w:t>
        </w:r>
        <w:r w:rsidR="005E59D2" w:rsidRPr="00D42D00">
          <w:rPr>
            <w:rStyle w:val="ad"/>
            <w:rFonts w:hint="eastAsia"/>
            <w:noProof/>
          </w:rPr>
          <w:t>基金产品说明</w:t>
        </w:r>
        <w:r w:rsidR="005E59D2">
          <w:rPr>
            <w:noProof/>
            <w:webHidden/>
          </w:rPr>
          <w:tab/>
        </w:r>
        <w:r w:rsidR="005E59D2">
          <w:rPr>
            <w:noProof/>
            <w:webHidden/>
          </w:rPr>
          <w:fldChar w:fldCharType="begin"/>
        </w:r>
        <w:r w:rsidR="005E59D2">
          <w:rPr>
            <w:noProof/>
            <w:webHidden/>
          </w:rPr>
          <w:instrText xml:space="preserve"> PAGEREF _Toc66956670 \h </w:instrText>
        </w:r>
        <w:r w:rsidR="005E59D2">
          <w:rPr>
            <w:noProof/>
            <w:webHidden/>
          </w:rPr>
        </w:r>
        <w:r w:rsidR="005E59D2">
          <w:rPr>
            <w:noProof/>
            <w:webHidden/>
          </w:rPr>
          <w:fldChar w:fldCharType="separate"/>
        </w:r>
        <w:r>
          <w:rPr>
            <w:noProof/>
            <w:webHidden/>
          </w:rPr>
          <w:t>5</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1" w:history="1">
        <w:r w:rsidR="005E59D2" w:rsidRPr="00D42D00">
          <w:rPr>
            <w:rStyle w:val="ad"/>
            <w:noProof/>
          </w:rPr>
          <w:t xml:space="preserve">2.3 </w:t>
        </w:r>
        <w:r w:rsidR="005E59D2" w:rsidRPr="00D42D00">
          <w:rPr>
            <w:rStyle w:val="ad"/>
            <w:rFonts w:hint="eastAsia"/>
            <w:noProof/>
          </w:rPr>
          <w:t>基金管理人和基金托管人</w:t>
        </w:r>
        <w:r w:rsidR="005E59D2">
          <w:rPr>
            <w:noProof/>
            <w:webHidden/>
          </w:rPr>
          <w:tab/>
        </w:r>
        <w:r w:rsidR="005E59D2">
          <w:rPr>
            <w:noProof/>
            <w:webHidden/>
          </w:rPr>
          <w:fldChar w:fldCharType="begin"/>
        </w:r>
        <w:r w:rsidR="005E59D2">
          <w:rPr>
            <w:noProof/>
            <w:webHidden/>
          </w:rPr>
          <w:instrText xml:space="preserve"> PAGEREF _Toc66956671 \h </w:instrText>
        </w:r>
        <w:r w:rsidR="005E59D2">
          <w:rPr>
            <w:noProof/>
            <w:webHidden/>
          </w:rPr>
        </w:r>
        <w:r w:rsidR="005E59D2">
          <w:rPr>
            <w:noProof/>
            <w:webHidden/>
          </w:rPr>
          <w:fldChar w:fldCharType="separate"/>
        </w:r>
        <w:r>
          <w:rPr>
            <w:noProof/>
            <w:webHidden/>
          </w:rPr>
          <w:t>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2" w:history="1">
        <w:r w:rsidR="005E59D2" w:rsidRPr="00D42D00">
          <w:rPr>
            <w:rStyle w:val="ad"/>
            <w:noProof/>
          </w:rPr>
          <w:t xml:space="preserve">2.4 </w:t>
        </w:r>
        <w:r w:rsidR="005E59D2" w:rsidRPr="00D42D00">
          <w:rPr>
            <w:rStyle w:val="ad"/>
            <w:rFonts w:hint="eastAsia"/>
            <w:noProof/>
          </w:rPr>
          <w:t>信息披露方式</w:t>
        </w:r>
        <w:r w:rsidR="005E59D2">
          <w:rPr>
            <w:noProof/>
            <w:webHidden/>
          </w:rPr>
          <w:tab/>
        </w:r>
        <w:r w:rsidR="005E59D2">
          <w:rPr>
            <w:noProof/>
            <w:webHidden/>
          </w:rPr>
          <w:fldChar w:fldCharType="begin"/>
        </w:r>
        <w:r w:rsidR="005E59D2">
          <w:rPr>
            <w:noProof/>
            <w:webHidden/>
          </w:rPr>
          <w:instrText xml:space="preserve"> PAGEREF _Toc66956672 \h </w:instrText>
        </w:r>
        <w:r w:rsidR="005E59D2">
          <w:rPr>
            <w:noProof/>
            <w:webHidden/>
          </w:rPr>
        </w:r>
        <w:r w:rsidR="005E59D2">
          <w:rPr>
            <w:noProof/>
            <w:webHidden/>
          </w:rPr>
          <w:fldChar w:fldCharType="separate"/>
        </w:r>
        <w:r>
          <w:rPr>
            <w:noProof/>
            <w:webHidden/>
          </w:rPr>
          <w:t>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3" w:history="1">
        <w:r w:rsidR="005E59D2" w:rsidRPr="00D42D00">
          <w:rPr>
            <w:rStyle w:val="ad"/>
            <w:noProof/>
          </w:rPr>
          <w:t xml:space="preserve">2.5 </w:t>
        </w:r>
        <w:r w:rsidR="005E59D2" w:rsidRPr="00D42D00">
          <w:rPr>
            <w:rStyle w:val="ad"/>
            <w:rFonts w:hint="eastAsia"/>
            <w:noProof/>
          </w:rPr>
          <w:t>其他相关资料</w:t>
        </w:r>
        <w:r w:rsidR="005E59D2">
          <w:rPr>
            <w:noProof/>
            <w:webHidden/>
          </w:rPr>
          <w:tab/>
        </w:r>
        <w:r w:rsidR="005E59D2">
          <w:rPr>
            <w:noProof/>
            <w:webHidden/>
          </w:rPr>
          <w:fldChar w:fldCharType="begin"/>
        </w:r>
        <w:r w:rsidR="005E59D2">
          <w:rPr>
            <w:noProof/>
            <w:webHidden/>
          </w:rPr>
          <w:instrText xml:space="preserve"> PAGEREF _Toc66956673 \h </w:instrText>
        </w:r>
        <w:r w:rsidR="005E59D2">
          <w:rPr>
            <w:noProof/>
            <w:webHidden/>
          </w:rPr>
        </w:r>
        <w:r w:rsidR="005E59D2">
          <w:rPr>
            <w:noProof/>
            <w:webHidden/>
          </w:rPr>
          <w:fldChar w:fldCharType="separate"/>
        </w:r>
        <w:r>
          <w:rPr>
            <w:noProof/>
            <w:webHidden/>
          </w:rPr>
          <w:t>6</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74" w:history="1">
        <w:r w:rsidR="005E59D2" w:rsidRPr="00D42D00">
          <w:rPr>
            <w:rStyle w:val="ad"/>
            <w:b/>
            <w:bCs/>
            <w:noProof/>
          </w:rPr>
          <w:t xml:space="preserve">§3  </w:t>
        </w:r>
        <w:r w:rsidR="005E59D2" w:rsidRPr="00D42D00">
          <w:rPr>
            <w:rStyle w:val="ad"/>
            <w:rFonts w:hint="eastAsia"/>
            <w:b/>
            <w:bCs/>
            <w:noProof/>
          </w:rPr>
          <w:t>主要财务指标、基金净值表现及利润分配情况</w:t>
        </w:r>
        <w:r w:rsidR="005E59D2">
          <w:rPr>
            <w:noProof/>
            <w:webHidden/>
          </w:rPr>
          <w:tab/>
        </w:r>
        <w:r w:rsidR="005E59D2">
          <w:rPr>
            <w:noProof/>
            <w:webHidden/>
          </w:rPr>
          <w:fldChar w:fldCharType="begin"/>
        </w:r>
        <w:r w:rsidR="005E59D2">
          <w:rPr>
            <w:noProof/>
            <w:webHidden/>
          </w:rPr>
          <w:instrText xml:space="preserve"> PAGEREF _Toc66956674 \h </w:instrText>
        </w:r>
        <w:r w:rsidR="005E59D2">
          <w:rPr>
            <w:noProof/>
            <w:webHidden/>
          </w:rPr>
        </w:r>
        <w:r w:rsidR="005E59D2">
          <w:rPr>
            <w:noProof/>
            <w:webHidden/>
          </w:rPr>
          <w:fldChar w:fldCharType="separate"/>
        </w:r>
        <w:r>
          <w:rPr>
            <w:noProof/>
            <w:webHidden/>
          </w:rPr>
          <w:t>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5" w:history="1">
        <w:r w:rsidR="005E59D2" w:rsidRPr="00D42D00">
          <w:rPr>
            <w:rStyle w:val="ad"/>
            <w:noProof/>
          </w:rPr>
          <w:t xml:space="preserve">3.1 </w:t>
        </w:r>
        <w:r w:rsidR="005E59D2" w:rsidRPr="00D42D00">
          <w:rPr>
            <w:rStyle w:val="ad"/>
            <w:rFonts w:hint="eastAsia"/>
            <w:noProof/>
          </w:rPr>
          <w:t>主要会计数据和财务指标</w:t>
        </w:r>
        <w:r w:rsidR="005E59D2">
          <w:rPr>
            <w:noProof/>
            <w:webHidden/>
          </w:rPr>
          <w:tab/>
        </w:r>
        <w:r w:rsidR="005E59D2">
          <w:rPr>
            <w:noProof/>
            <w:webHidden/>
          </w:rPr>
          <w:fldChar w:fldCharType="begin"/>
        </w:r>
        <w:r w:rsidR="005E59D2">
          <w:rPr>
            <w:noProof/>
            <w:webHidden/>
          </w:rPr>
          <w:instrText xml:space="preserve"> PAGEREF _Toc66956675 \h </w:instrText>
        </w:r>
        <w:r w:rsidR="005E59D2">
          <w:rPr>
            <w:noProof/>
            <w:webHidden/>
          </w:rPr>
        </w:r>
        <w:r w:rsidR="005E59D2">
          <w:rPr>
            <w:noProof/>
            <w:webHidden/>
          </w:rPr>
          <w:fldChar w:fldCharType="separate"/>
        </w:r>
        <w:r>
          <w:rPr>
            <w:noProof/>
            <w:webHidden/>
          </w:rPr>
          <w:t>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6" w:history="1">
        <w:r w:rsidR="005E59D2" w:rsidRPr="00D42D00">
          <w:rPr>
            <w:rStyle w:val="ad"/>
            <w:noProof/>
          </w:rPr>
          <w:t xml:space="preserve">3.2 </w:t>
        </w:r>
        <w:r w:rsidR="005E59D2" w:rsidRPr="00D42D00">
          <w:rPr>
            <w:rStyle w:val="ad"/>
            <w:rFonts w:hint="eastAsia"/>
            <w:noProof/>
          </w:rPr>
          <w:t>基金净值表现</w:t>
        </w:r>
        <w:r w:rsidR="005E59D2">
          <w:rPr>
            <w:noProof/>
            <w:webHidden/>
          </w:rPr>
          <w:tab/>
        </w:r>
        <w:r w:rsidR="005E59D2">
          <w:rPr>
            <w:noProof/>
            <w:webHidden/>
          </w:rPr>
          <w:fldChar w:fldCharType="begin"/>
        </w:r>
        <w:r w:rsidR="005E59D2">
          <w:rPr>
            <w:noProof/>
            <w:webHidden/>
          </w:rPr>
          <w:instrText xml:space="preserve"> PAGEREF _Toc66956676 \h </w:instrText>
        </w:r>
        <w:r w:rsidR="005E59D2">
          <w:rPr>
            <w:noProof/>
            <w:webHidden/>
          </w:rPr>
        </w:r>
        <w:r w:rsidR="005E59D2">
          <w:rPr>
            <w:noProof/>
            <w:webHidden/>
          </w:rPr>
          <w:fldChar w:fldCharType="separate"/>
        </w:r>
        <w:r>
          <w:rPr>
            <w:noProof/>
            <w:webHidden/>
          </w:rPr>
          <w:t>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7" w:history="1">
        <w:r w:rsidR="005E59D2" w:rsidRPr="00D42D00">
          <w:rPr>
            <w:rStyle w:val="ad"/>
            <w:noProof/>
          </w:rPr>
          <w:t xml:space="preserve">3.3 </w:t>
        </w:r>
        <w:r w:rsidR="005E59D2" w:rsidRPr="00D42D00">
          <w:rPr>
            <w:rStyle w:val="ad"/>
            <w:rFonts w:hint="eastAsia"/>
            <w:noProof/>
          </w:rPr>
          <w:t>过去三年基金的利润分配情况</w:t>
        </w:r>
        <w:r w:rsidR="005E59D2">
          <w:rPr>
            <w:noProof/>
            <w:webHidden/>
          </w:rPr>
          <w:tab/>
        </w:r>
        <w:r w:rsidR="005E59D2">
          <w:rPr>
            <w:noProof/>
            <w:webHidden/>
          </w:rPr>
          <w:fldChar w:fldCharType="begin"/>
        </w:r>
        <w:r w:rsidR="005E59D2">
          <w:rPr>
            <w:noProof/>
            <w:webHidden/>
          </w:rPr>
          <w:instrText xml:space="preserve"> PAGEREF _Toc66956677 \h </w:instrText>
        </w:r>
        <w:r w:rsidR="005E59D2">
          <w:rPr>
            <w:noProof/>
            <w:webHidden/>
          </w:rPr>
        </w:r>
        <w:r w:rsidR="005E59D2">
          <w:rPr>
            <w:noProof/>
            <w:webHidden/>
          </w:rPr>
          <w:fldChar w:fldCharType="separate"/>
        </w:r>
        <w:r>
          <w:rPr>
            <w:noProof/>
            <w:webHidden/>
          </w:rPr>
          <w:t>11</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78" w:history="1">
        <w:r w:rsidR="005E59D2" w:rsidRPr="00D42D00">
          <w:rPr>
            <w:rStyle w:val="ad"/>
            <w:b/>
            <w:bCs/>
            <w:noProof/>
          </w:rPr>
          <w:t xml:space="preserve">§4  </w:t>
        </w:r>
        <w:r w:rsidR="005E59D2" w:rsidRPr="00D42D00">
          <w:rPr>
            <w:rStyle w:val="ad"/>
            <w:rFonts w:hint="eastAsia"/>
            <w:b/>
            <w:bCs/>
            <w:noProof/>
          </w:rPr>
          <w:t>管理人报告</w:t>
        </w:r>
        <w:r w:rsidR="005E59D2">
          <w:rPr>
            <w:noProof/>
            <w:webHidden/>
          </w:rPr>
          <w:tab/>
        </w:r>
        <w:r w:rsidR="005E59D2">
          <w:rPr>
            <w:noProof/>
            <w:webHidden/>
          </w:rPr>
          <w:fldChar w:fldCharType="begin"/>
        </w:r>
        <w:r w:rsidR="005E59D2">
          <w:rPr>
            <w:noProof/>
            <w:webHidden/>
          </w:rPr>
          <w:instrText xml:space="preserve"> PAGEREF _Toc66956678 \h </w:instrText>
        </w:r>
        <w:r w:rsidR="005E59D2">
          <w:rPr>
            <w:noProof/>
            <w:webHidden/>
          </w:rPr>
        </w:r>
        <w:r w:rsidR="005E59D2">
          <w:rPr>
            <w:noProof/>
            <w:webHidden/>
          </w:rPr>
          <w:fldChar w:fldCharType="separate"/>
        </w:r>
        <w:r>
          <w:rPr>
            <w:noProof/>
            <w:webHidden/>
          </w:rPr>
          <w:t>11</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79" w:history="1">
        <w:r w:rsidR="005E59D2" w:rsidRPr="00D42D00">
          <w:rPr>
            <w:rStyle w:val="ad"/>
            <w:noProof/>
          </w:rPr>
          <w:t xml:space="preserve">4.1 </w:t>
        </w:r>
        <w:r w:rsidR="005E59D2" w:rsidRPr="00D42D00">
          <w:rPr>
            <w:rStyle w:val="ad"/>
            <w:rFonts w:hint="eastAsia"/>
            <w:noProof/>
          </w:rPr>
          <w:t>基金管理人及基金经理情况</w:t>
        </w:r>
        <w:r w:rsidR="005E59D2">
          <w:rPr>
            <w:noProof/>
            <w:webHidden/>
          </w:rPr>
          <w:tab/>
        </w:r>
        <w:r w:rsidR="005E59D2">
          <w:rPr>
            <w:noProof/>
            <w:webHidden/>
          </w:rPr>
          <w:fldChar w:fldCharType="begin"/>
        </w:r>
        <w:r w:rsidR="005E59D2">
          <w:rPr>
            <w:noProof/>
            <w:webHidden/>
          </w:rPr>
          <w:instrText xml:space="preserve"> PAGEREF _Toc66956679 \h </w:instrText>
        </w:r>
        <w:r w:rsidR="005E59D2">
          <w:rPr>
            <w:noProof/>
            <w:webHidden/>
          </w:rPr>
        </w:r>
        <w:r w:rsidR="005E59D2">
          <w:rPr>
            <w:noProof/>
            <w:webHidden/>
          </w:rPr>
          <w:fldChar w:fldCharType="separate"/>
        </w:r>
        <w:r>
          <w:rPr>
            <w:noProof/>
            <w:webHidden/>
          </w:rPr>
          <w:t>11</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0" w:history="1">
        <w:r w:rsidR="005E59D2" w:rsidRPr="00D42D00">
          <w:rPr>
            <w:rStyle w:val="ad"/>
            <w:noProof/>
          </w:rPr>
          <w:t xml:space="preserve">4.2 </w:t>
        </w:r>
        <w:r w:rsidR="005E59D2" w:rsidRPr="00D42D00">
          <w:rPr>
            <w:rStyle w:val="ad"/>
            <w:rFonts w:hint="eastAsia"/>
            <w:noProof/>
          </w:rPr>
          <w:t>管理人对报告期内本基金运作遵规守信情况的说明</w:t>
        </w:r>
        <w:r w:rsidR="005E59D2">
          <w:rPr>
            <w:noProof/>
            <w:webHidden/>
          </w:rPr>
          <w:tab/>
        </w:r>
        <w:r w:rsidR="005E59D2">
          <w:rPr>
            <w:noProof/>
            <w:webHidden/>
          </w:rPr>
          <w:fldChar w:fldCharType="begin"/>
        </w:r>
        <w:r w:rsidR="005E59D2">
          <w:rPr>
            <w:noProof/>
            <w:webHidden/>
          </w:rPr>
          <w:instrText xml:space="preserve"> PAGEREF _Toc66956680 \h </w:instrText>
        </w:r>
        <w:r w:rsidR="005E59D2">
          <w:rPr>
            <w:noProof/>
            <w:webHidden/>
          </w:rPr>
        </w:r>
        <w:r w:rsidR="005E59D2">
          <w:rPr>
            <w:noProof/>
            <w:webHidden/>
          </w:rPr>
          <w:fldChar w:fldCharType="separate"/>
        </w:r>
        <w:r>
          <w:rPr>
            <w:noProof/>
            <w:webHidden/>
          </w:rPr>
          <w:t>13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1" w:history="1">
        <w:r w:rsidR="005E59D2" w:rsidRPr="00D42D00">
          <w:rPr>
            <w:rStyle w:val="ad"/>
            <w:noProof/>
          </w:rPr>
          <w:t xml:space="preserve">4.3 </w:t>
        </w:r>
        <w:r w:rsidR="005E59D2" w:rsidRPr="00D42D00">
          <w:rPr>
            <w:rStyle w:val="ad"/>
            <w:rFonts w:hint="eastAsia"/>
            <w:noProof/>
          </w:rPr>
          <w:t>管理人对报告期内公平交易情况的专项说明</w:t>
        </w:r>
        <w:r w:rsidR="005E59D2">
          <w:rPr>
            <w:noProof/>
            <w:webHidden/>
          </w:rPr>
          <w:tab/>
        </w:r>
        <w:r w:rsidR="005E59D2">
          <w:rPr>
            <w:noProof/>
            <w:webHidden/>
          </w:rPr>
          <w:fldChar w:fldCharType="begin"/>
        </w:r>
        <w:r w:rsidR="005E59D2">
          <w:rPr>
            <w:noProof/>
            <w:webHidden/>
          </w:rPr>
          <w:instrText xml:space="preserve"> PAGEREF _Toc66956681 \h </w:instrText>
        </w:r>
        <w:r w:rsidR="005E59D2">
          <w:rPr>
            <w:noProof/>
            <w:webHidden/>
          </w:rPr>
        </w:r>
        <w:r w:rsidR="005E59D2">
          <w:rPr>
            <w:noProof/>
            <w:webHidden/>
          </w:rPr>
          <w:fldChar w:fldCharType="separate"/>
        </w:r>
        <w:r>
          <w:rPr>
            <w:noProof/>
            <w:webHidden/>
          </w:rPr>
          <w:t>14</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2" w:history="1">
        <w:r w:rsidR="005E59D2" w:rsidRPr="00D42D00">
          <w:rPr>
            <w:rStyle w:val="ad"/>
            <w:noProof/>
          </w:rPr>
          <w:t xml:space="preserve">4.4 </w:t>
        </w:r>
        <w:r w:rsidR="005E59D2" w:rsidRPr="00D42D00">
          <w:rPr>
            <w:rStyle w:val="ad"/>
            <w:rFonts w:hint="eastAsia"/>
            <w:noProof/>
          </w:rPr>
          <w:t>管理人对报告期内基金的投资策略和业绩表现的说明</w:t>
        </w:r>
        <w:r w:rsidR="005E59D2">
          <w:rPr>
            <w:noProof/>
            <w:webHidden/>
          </w:rPr>
          <w:tab/>
        </w:r>
        <w:r w:rsidR="005E59D2">
          <w:rPr>
            <w:noProof/>
            <w:webHidden/>
          </w:rPr>
          <w:fldChar w:fldCharType="begin"/>
        </w:r>
        <w:r w:rsidR="005E59D2">
          <w:rPr>
            <w:noProof/>
            <w:webHidden/>
          </w:rPr>
          <w:instrText xml:space="preserve"> PAGEREF _Toc66956682 \h </w:instrText>
        </w:r>
        <w:r w:rsidR="005E59D2">
          <w:rPr>
            <w:noProof/>
            <w:webHidden/>
          </w:rPr>
        </w:r>
        <w:r w:rsidR="005E59D2">
          <w:rPr>
            <w:noProof/>
            <w:webHidden/>
          </w:rPr>
          <w:fldChar w:fldCharType="separate"/>
        </w:r>
        <w:r>
          <w:rPr>
            <w:noProof/>
            <w:webHidden/>
          </w:rPr>
          <w:t>15</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3" w:history="1">
        <w:r w:rsidR="005E59D2" w:rsidRPr="00D42D00">
          <w:rPr>
            <w:rStyle w:val="ad"/>
            <w:noProof/>
          </w:rPr>
          <w:t xml:space="preserve">4.5 </w:t>
        </w:r>
        <w:r w:rsidR="005E59D2" w:rsidRPr="00D42D00">
          <w:rPr>
            <w:rStyle w:val="ad"/>
            <w:rFonts w:hint="eastAsia"/>
            <w:noProof/>
          </w:rPr>
          <w:t>管理人对宏观经济、证券市场及行业走势的简要展望</w:t>
        </w:r>
        <w:r w:rsidR="005E59D2">
          <w:rPr>
            <w:noProof/>
            <w:webHidden/>
          </w:rPr>
          <w:tab/>
        </w:r>
        <w:r w:rsidR="005E59D2">
          <w:rPr>
            <w:noProof/>
            <w:webHidden/>
          </w:rPr>
          <w:fldChar w:fldCharType="begin"/>
        </w:r>
        <w:r w:rsidR="005E59D2">
          <w:rPr>
            <w:noProof/>
            <w:webHidden/>
          </w:rPr>
          <w:instrText xml:space="preserve"> PAGEREF _Toc66956683 \h </w:instrText>
        </w:r>
        <w:r w:rsidR="005E59D2">
          <w:rPr>
            <w:noProof/>
            <w:webHidden/>
          </w:rPr>
        </w:r>
        <w:r w:rsidR="005E59D2">
          <w:rPr>
            <w:noProof/>
            <w:webHidden/>
          </w:rPr>
          <w:fldChar w:fldCharType="separate"/>
        </w:r>
        <w:r>
          <w:rPr>
            <w:noProof/>
            <w:webHidden/>
          </w:rPr>
          <w:t>15</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4" w:history="1">
        <w:r w:rsidR="005E59D2" w:rsidRPr="00D42D00">
          <w:rPr>
            <w:rStyle w:val="ad"/>
            <w:noProof/>
          </w:rPr>
          <w:t xml:space="preserve">4.6 </w:t>
        </w:r>
        <w:r w:rsidR="005E59D2" w:rsidRPr="00D42D00">
          <w:rPr>
            <w:rStyle w:val="ad"/>
            <w:rFonts w:hint="eastAsia"/>
            <w:noProof/>
          </w:rPr>
          <w:t>管理人内部有关本基金的监察稽核工作情况</w:t>
        </w:r>
        <w:r w:rsidR="005E59D2">
          <w:rPr>
            <w:noProof/>
            <w:webHidden/>
          </w:rPr>
          <w:tab/>
        </w:r>
        <w:r w:rsidR="005E59D2">
          <w:rPr>
            <w:noProof/>
            <w:webHidden/>
          </w:rPr>
          <w:fldChar w:fldCharType="begin"/>
        </w:r>
        <w:r w:rsidR="005E59D2">
          <w:rPr>
            <w:noProof/>
            <w:webHidden/>
          </w:rPr>
          <w:instrText xml:space="preserve"> PAGEREF _Toc66956684 \h </w:instrText>
        </w:r>
        <w:r w:rsidR="005E59D2">
          <w:rPr>
            <w:noProof/>
            <w:webHidden/>
          </w:rPr>
        </w:r>
        <w:r w:rsidR="005E59D2">
          <w:rPr>
            <w:noProof/>
            <w:webHidden/>
          </w:rPr>
          <w:fldChar w:fldCharType="separate"/>
        </w:r>
        <w:r>
          <w:rPr>
            <w:noProof/>
            <w:webHidden/>
          </w:rPr>
          <w:t>16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5" w:history="1">
        <w:r w:rsidR="005E59D2" w:rsidRPr="00D42D00">
          <w:rPr>
            <w:rStyle w:val="ad"/>
            <w:noProof/>
          </w:rPr>
          <w:t xml:space="preserve">4.7 </w:t>
        </w:r>
        <w:r w:rsidR="005E59D2" w:rsidRPr="00D42D00">
          <w:rPr>
            <w:rStyle w:val="ad"/>
            <w:rFonts w:hint="eastAsia"/>
            <w:noProof/>
          </w:rPr>
          <w:t>管理人对报告期内基金估值程序等事项的说明</w:t>
        </w:r>
        <w:r w:rsidR="005E59D2">
          <w:rPr>
            <w:noProof/>
            <w:webHidden/>
          </w:rPr>
          <w:tab/>
        </w:r>
        <w:r w:rsidR="005E59D2">
          <w:rPr>
            <w:noProof/>
            <w:webHidden/>
          </w:rPr>
          <w:fldChar w:fldCharType="begin"/>
        </w:r>
        <w:r w:rsidR="005E59D2">
          <w:rPr>
            <w:noProof/>
            <w:webHidden/>
          </w:rPr>
          <w:instrText xml:space="preserve"> PAGEREF _Toc66956685 \h </w:instrText>
        </w:r>
        <w:r w:rsidR="005E59D2">
          <w:rPr>
            <w:noProof/>
            <w:webHidden/>
          </w:rPr>
        </w:r>
        <w:r w:rsidR="005E59D2">
          <w:rPr>
            <w:noProof/>
            <w:webHidden/>
          </w:rPr>
          <w:fldChar w:fldCharType="separate"/>
        </w:r>
        <w:r>
          <w:rPr>
            <w:noProof/>
            <w:webHidden/>
          </w:rPr>
          <w:t>16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6" w:history="1">
        <w:r w:rsidR="005E59D2" w:rsidRPr="00D42D00">
          <w:rPr>
            <w:rStyle w:val="ad"/>
            <w:noProof/>
          </w:rPr>
          <w:t xml:space="preserve">4.8 </w:t>
        </w:r>
        <w:r w:rsidR="005E59D2" w:rsidRPr="00D42D00">
          <w:rPr>
            <w:rStyle w:val="ad"/>
            <w:rFonts w:hint="eastAsia"/>
            <w:noProof/>
          </w:rPr>
          <w:t>管理人对报告期内基金利润分配情况的说明</w:t>
        </w:r>
        <w:r w:rsidR="005E59D2">
          <w:rPr>
            <w:noProof/>
            <w:webHidden/>
          </w:rPr>
          <w:tab/>
        </w:r>
        <w:r w:rsidR="005E59D2">
          <w:rPr>
            <w:noProof/>
            <w:webHidden/>
          </w:rPr>
          <w:fldChar w:fldCharType="begin"/>
        </w:r>
        <w:r w:rsidR="005E59D2">
          <w:rPr>
            <w:noProof/>
            <w:webHidden/>
          </w:rPr>
          <w:instrText xml:space="preserve"> PAGEREF _Toc66956686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7" w:history="1">
        <w:r w:rsidR="005E59D2" w:rsidRPr="00D42D00">
          <w:rPr>
            <w:rStyle w:val="ad"/>
            <w:noProof/>
          </w:rPr>
          <w:t xml:space="preserve">4.9 </w:t>
        </w:r>
        <w:r w:rsidR="005E59D2" w:rsidRPr="00D42D00">
          <w:rPr>
            <w:rStyle w:val="ad"/>
            <w:rFonts w:hint="eastAsia"/>
            <w:noProof/>
          </w:rPr>
          <w:t>报告期内管理人对本基金持有人数或基金资产净值预警情形的说明</w:t>
        </w:r>
        <w:r w:rsidR="005E59D2">
          <w:rPr>
            <w:noProof/>
            <w:webHidden/>
          </w:rPr>
          <w:tab/>
        </w:r>
        <w:r w:rsidR="005E59D2">
          <w:rPr>
            <w:noProof/>
            <w:webHidden/>
          </w:rPr>
          <w:fldChar w:fldCharType="begin"/>
        </w:r>
        <w:r w:rsidR="005E59D2">
          <w:rPr>
            <w:noProof/>
            <w:webHidden/>
          </w:rPr>
          <w:instrText xml:space="preserve"> PAGEREF _Toc66956687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88" w:history="1">
        <w:r w:rsidR="005E59D2" w:rsidRPr="00D42D00">
          <w:rPr>
            <w:rStyle w:val="ad"/>
            <w:b/>
            <w:bCs/>
            <w:noProof/>
          </w:rPr>
          <w:t xml:space="preserve">§5  </w:t>
        </w:r>
        <w:r w:rsidR="005E59D2" w:rsidRPr="00D42D00">
          <w:rPr>
            <w:rStyle w:val="ad"/>
            <w:rFonts w:hint="eastAsia"/>
            <w:b/>
            <w:bCs/>
            <w:noProof/>
          </w:rPr>
          <w:t>托管人报告</w:t>
        </w:r>
        <w:r w:rsidR="005E59D2">
          <w:rPr>
            <w:noProof/>
            <w:webHidden/>
          </w:rPr>
          <w:tab/>
        </w:r>
        <w:r w:rsidR="005E59D2">
          <w:rPr>
            <w:noProof/>
            <w:webHidden/>
          </w:rPr>
          <w:fldChar w:fldCharType="begin"/>
        </w:r>
        <w:r w:rsidR="005E59D2">
          <w:rPr>
            <w:noProof/>
            <w:webHidden/>
          </w:rPr>
          <w:instrText xml:space="preserve"> PAGEREF _Toc66956688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89" w:history="1">
        <w:r w:rsidR="005E59D2" w:rsidRPr="00D42D00">
          <w:rPr>
            <w:rStyle w:val="ad"/>
            <w:noProof/>
          </w:rPr>
          <w:t xml:space="preserve">5.1 </w:t>
        </w:r>
        <w:r w:rsidR="005E59D2" w:rsidRPr="00D42D00">
          <w:rPr>
            <w:rStyle w:val="ad"/>
            <w:rFonts w:hint="eastAsia"/>
            <w:noProof/>
          </w:rPr>
          <w:t>报告期内本基金托管人遵规守信情况声明</w:t>
        </w:r>
        <w:r w:rsidR="005E59D2">
          <w:rPr>
            <w:noProof/>
            <w:webHidden/>
          </w:rPr>
          <w:tab/>
        </w:r>
        <w:r w:rsidR="005E59D2">
          <w:rPr>
            <w:noProof/>
            <w:webHidden/>
          </w:rPr>
          <w:fldChar w:fldCharType="begin"/>
        </w:r>
        <w:r w:rsidR="005E59D2">
          <w:rPr>
            <w:noProof/>
            <w:webHidden/>
          </w:rPr>
          <w:instrText xml:space="preserve"> PAGEREF _Toc66956689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0" w:history="1">
        <w:r w:rsidR="005E59D2" w:rsidRPr="00D42D00">
          <w:rPr>
            <w:rStyle w:val="ad"/>
            <w:noProof/>
          </w:rPr>
          <w:t xml:space="preserve">5.2 </w:t>
        </w:r>
        <w:r w:rsidR="005E59D2" w:rsidRPr="00D42D00">
          <w:rPr>
            <w:rStyle w:val="ad"/>
            <w:rFonts w:hint="eastAsia"/>
            <w:noProof/>
          </w:rPr>
          <w:t>托管人对报告期内本基金投资运作遵规守信、净值计算、利润分配等情况的说明</w:t>
        </w:r>
        <w:r w:rsidR="005E59D2">
          <w:rPr>
            <w:noProof/>
            <w:webHidden/>
          </w:rPr>
          <w:tab/>
        </w:r>
        <w:r w:rsidR="005E59D2">
          <w:rPr>
            <w:noProof/>
            <w:webHidden/>
          </w:rPr>
          <w:fldChar w:fldCharType="begin"/>
        </w:r>
        <w:r w:rsidR="005E59D2">
          <w:rPr>
            <w:noProof/>
            <w:webHidden/>
          </w:rPr>
          <w:instrText xml:space="preserve"> PAGEREF _Toc66956690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1" w:history="1">
        <w:r w:rsidR="005E59D2" w:rsidRPr="00D42D00">
          <w:rPr>
            <w:rStyle w:val="ad"/>
            <w:noProof/>
          </w:rPr>
          <w:t xml:space="preserve">5.3 </w:t>
        </w:r>
        <w:r w:rsidR="005E59D2" w:rsidRPr="00D42D00">
          <w:rPr>
            <w:rStyle w:val="ad"/>
            <w:rFonts w:hint="eastAsia"/>
            <w:noProof/>
          </w:rPr>
          <w:t>托管人对本年度报告中财务信息等内容的真实、准确和完整发表意见</w:t>
        </w:r>
        <w:r w:rsidR="005E59D2">
          <w:rPr>
            <w:noProof/>
            <w:webHidden/>
          </w:rPr>
          <w:tab/>
        </w:r>
        <w:r w:rsidR="005E59D2">
          <w:rPr>
            <w:noProof/>
            <w:webHidden/>
          </w:rPr>
          <w:fldChar w:fldCharType="begin"/>
        </w:r>
        <w:r w:rsidR="005E59D2">
          <w:rPr>
            <w:noProof/>
            <w:webHidden/>
          </w:rPr>
          <w:instrText xml:space="preserve"> PAGEREF _Toc66956691 \h </w:instrText>
        </w:r>
        <w:r w:rsidR="005E59D2">
          <w:rPr>
            <w:noProof/>
            <w:webHidden/>
          </w:rPr>
        </w:r>
        <w:r w:rsidR="005E59D2">
          <w:rPr>
            <w:noProof/>
            <w:webHidden/>
          </w:rPr>
          <w:fldChar w:fldCharType="separate"/>
        </w:r>
        <w:r>
          <w:rPr>
            <w:noProof/>
            <w:webHidden/>
          </w:rPr>
          <w:t>17</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92" w:history="1">
        <w:r w:rsidR="005E59D2" w:rsidRPr="00D42D00">
          <w:rPr>
            <w:rStyle w:val="ad"/>
            <w:b/>
            <w:bCs/>
            <w:noProof/>
          </w:rPr>
          <w:t xml:space="preserve">§6  </w:t>
        </w:r>
        <w:r w:rsidR="005E59D2" w:rsidRPr="00D42D00">
          <w:rPr>
            <w:rStyle w:val="ad"/>
            <w:rFonts w:hint="eastAsia"/>
            <w:b/>
            <w:bCs/>
            <w:noProof/>
          </w:rPr>
          <w:t>审计报告</w:t>
        </w:r>
        <w:r w:rsidR="005E59D2">
          <w:rPr>
            <w:noProof/>
            <w:webHidden/>
          </w:rPr>
          <w:tab/>
        </w:r>
        <w:r w:rsidR="005E59D2">
          <w:rPr>
            <w:noProof/>
            <w:webHidden/>
          </w:rPr>
          <w:fldChar w:fldCharType="begin"/>
        </w:r>
        <w:r w:rsidR="005E59D2">
          <w:rPr>
            <w:noProof/>
            <w:webHidden/>
          </w:rPr>
          <w:instrText xml:space="preserve"> PAGEREF _Toc66956692 \h </w:instrText>
        </w:r>
        <w:r w:rsidR="005E59D2">
          <w:rPr>
            <w:noProof/>
            <w:webHidden/>
          </w:rPr>
        </w:r>
        <w:r w:rsidR="005E59D2">
          <w:rPr>
            <w:noProof/>
            <w:webHidden/>
          </w:rPr>
          <w:fldChar w:fldCharType="separate"/>
        </w:r>
        <w:r>
          <w:rPr>
            <w:noProof/>
            <w:webHidden/>
          </w:rPr>
          <w:t>18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3" w:history="1">
        <w:r w:rsidR="005E59D2" w:rsidRPr="00D42D00">
          <w:rPr>
            <w:rStyle w:val="ad"/>
            <w:noProof/>
          </w:rPr>
          <w:t xml:space="preserve">6.1 </w:t>
        </w:r>
        <w:r w:rsidR="005E59D2" w:rsidRPr="00D42D00">
          <w:rPr>
            <w:rStyle w:val="ad"/>
            <w:rFonts w:hint="eastAsia"/>
            <w:noProof/>
          </w:rPr>
          <w:t>审计意见</w:t>
        </w:r>
        <w:r w:rsidR="005E59D2">
          <w:rPr>
            <w:noProof/>
            <w:webHidden/>
          </w:rPr>
          <w:tab/>
        </w:r>
        <w:r w:rsidR="005E59D2">
          <w:rPr>
            <w:noProof/>
            <w:webHidden/>
          </w:rPr>
          <w:fldChar w:fldCharType="begin"/>
        </w:r>
        <w:r w:rsidR="005E59D2">
          <w:rPr>
            <w:noProof/>
            <w:webHidden/>
          </w:rPr>
          <w:instrText xml:space="preserve"> PAGEREF _Toc66956693 \h </w:instrText>
        </w:r>
        <w:r w:rsidR="005E59D2">
          <w:rPr>
            <w:noProof/>
            <w:webHidden/>
          </w:rPr>
        </w:r>
        <w:r w:rsidR="005E59D2">
          <w:rPr>
            <w:noProof/>
            <w:webHidden/>
          </w:rPr>
          <w:fldChar w:fldCharType="separate"/>
        </w:r>
        <w:r>
          <w:rPr>
            <w:noProof/>
            <w:webHidden/>
          </w:rPr>
          <w:t>18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4" w:history="1">
        <w:r w:rsidR="005E59D2" w:rsidRPr="00D42D00">
          <w:rPr>
            <w:rStyle w:val="ad"/>
            <w:noProof/>
          </w:rPr>
          <w:t xml:space="preserve">6.2 </w:t>
        </w:r>
        <w:r w:rsidR="005E59D2" w:rsidRPr="00D42D00">
          <w:rPr>
            <w:rStyle w:val="ad"/>
            <w:rFonts w:hint="eastAsia"/>
            <w:noProof/>
          </w:rPr>
          <w:t>形成审计意见的基础</w:t>
        </w:r>
        <w:r w:rsidR="005E59D2">
          <w:rPr>
            <w:noProof/>
            <w:webHidden/>
          </w:rPr>
          <w:tab/>
        </w:r>
        <w:r w:rsidR="005E59D2">
          <w:rPr>
            <w:noProof/>
            <w:webHidden/>
          </w:rPr>
          <w:fldChar w:fldCharType="begin"/>
        </w:r>
        <w:r w:rsidR="005E59D2">
          <w:rPr>
            <w:noProof/>
            <w:webHidden/>
          </w:rPr>
          <w:instrText xml:space="preserve"> PAGEREF _Toc66956694 \h </w:instrText>
        </w:r>
        <w:r w:rsidR="005E59D2">
          <w:rPr>
            <w:noProof/>
            <w:webHidden/>
          </w:rPr>
        </w:r>
        <w:r w:rsidR="005E59D2">
          <w:rPr>
            <w:noProof/>
            <w:webHidden/>
          </w:rPr>
          <w:fldChar w:fldCharType="separate"/>
        </w:r>
        <w:r>
          <w:rPr>
            <w:noProof/>
            <w:webHidden/>
          </w:rPr>
          <w:t>18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5" w:history="1">
        <w:r w:rsidR="005E59D2" w:rsidRPr="00D42D00">
          <w:rPr>
            <w:rStyle w:val="ad"/>
            <w:noProof/>
          </w:rPr>
          <w:t xml:space="preserve">6.3 </w:t>
        </w:r>
        <w:r w:rsidR="005E59D2" w:rsidRPr="00D42D00">
          <w:rPr>
            <w:rStyle w:val="ad"/>
            <w:rFonts w:hint="eastAsia"/>
            <w:noProof/>
          </w:rPr>
          <w:t>管理层对财务报表的责任</w:t>
        </w:r>
        <w:r w:rsidR="005E59D2">
          <w:rPr>
            <w:noProof/>
            <w:webHidden/>
          </w:rPr>
          <w:tab/>
        </w:r>
        <w:r w:rsidR="005E59D2">
          <w:rPr>
            <w:noProof/>
            <w:webHidden/>
          </w:rPr>
          <w:fldChar w:fldCharType="begin"/>
        </w:r>
        <w:r w:rsidR="005E59D2">
          <w:rPr>
            <w:noProof/>
            <w:webHidden/>
          </w:rPr>
          <w:instrText xml:space="preserve"> PAGEREF _Toc66956695 \h </w:instrText>
        </w:r>
        <w:r w:rsidR="005E59D2">
          <w:rPr>
            <w:noProof/>
            <w:webHidden/>
          </w:rPr>
        </w:r>
        <w:r w:rsidR="005E59D2">
          <w:rPr>
            <w:noProof/>
            <w:webHidden/>
          </w:rPr>
          <w:fldChar w:fldCharType="separate"/>
        </w:r>
        <w:r>
          <w:rPr>
            <w:noProof/>
            <w:webHidden/>
          </w:rPr>
          <w:t>18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6" w:history="1">
        <w:r w:rsidR="005E59D2" w:rsidRPr="00D42D00">
          <w:rPr>
            <w:rStyle w:val="ad"/>
            <w:noProof/>
          </w:rPr>
          <w:t xml:space="preserve">6.4 </w:t>
        </w:r>
        <w:r w:rsidR="005E59D2" w:rsidRPr="00D42D00">
          <w:rPr>
            <w:rStyle w:val="ad"/>
            <w:rFonts w:hint="eastAsia"/>
            <w:noProof/>
          </w:rPr>
          <w:t>注册会计师的责任</w:t>
        </w:r>
        <w:r w:rsidR="005E59D2">
          <w:rPr>
            <w:noProof/>
            <w:webHidden/>
          </w:rPr>
          <w:tab/>
        </w:r>
        <w:r w:rsidR="005E59D2">
          <w:rPr>
            <w:noProof/>
            <w:webHidden/>
          </w:rPr>
          <w:fldChar w:fldCharType="begin"/>
        </w:r>
        <w:r w:rsidR="005E59D2">
          <w:rPr>
            <w:noProof/>
            <w:webHidden/>
          </w:rPr>
          <w:instrText xml:space="preserve"> PAGEREF _Toc66956696 \h </w:instrText>
        </w:r>
        <w:r w:rsidR="005E59D2">
          <w:rPr>
            <w:noProof/>
            <w:webHidden/>
          </w:rPr>
        </w:r>
        <w:r w:rsidR="005E59D2">
          <w:rPr>
            <w:noProof/>
            <w:webHidden/>
          </w:rPr>
          <w:fldChar w:fldCharType="separate"/>
        </w:r>
        <w:r>
          <w:rPr>
            <w:noProof/>
            <w:webHidden/>
          </w:rPr>
          <w:t>19</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697" w:history="1">
        <w:r w:rsidR="005E59D2" w:rsidRPr="00D42D00">
          <w:rPr>
            <w:rStyle w:val="ad"/>
            <w:b/>
            <w:bCs/>
            <w:noProof/>
          </w:rPr>
          <w:t xml:space="preserve">§7  </w:t>
        </w:r>
        <w:r w:rsidR="005E59D2" w:rsidRPr="00D42D00">
          <w:rPr>
            <w:rStyle w:val="ad"/>
            <w:rFonts w:hint="eastAsia"/>
            <w:b/>
            <w:bCs/>
            <w:noProof/>
          </w:rPr>
          <w:t>年度财务报表</w:t>
        </w:r>
        <w:r w:rsidR="005E59D2">
          <w:rPr>
            <w:noProof/>
            <w:webHidden/>
          </w:rPr>
          <w:tab/>
        </w:r>
        <w:r w:rsidR="005E59D2">
          <w:rPr>
            <w:noProof/>
            <w:webHidden/>
          </w:rPr>
          <w:fldChar w:fldCharType="begin"/>
        </w:r>
        <w:r w:rsidR="005E59D2">
          <w:rPr>
            <w:noProof/>
            <w:webHidden/>
          </w:rPr>
          <w:instrText xml:space="preserve"> PAGEREF _Toc66956697 \h </w:instrText>
        </w:r>
        <w:r w:rsidR="005E59D2">
          <w:rPr>
            <w:noProof/>
            <w:webHidden/>
          </w:rPr>
        </w:r>
        <w:r w:rsidR="005E59D2">
          <w:rPr>
            <w:noProof/>
            <w:webHidden/>
          </w:rPr>
          <w:fldChar w:fldCharType="separate"/>
        </w:r>
        <w:r>
          <w:rPr>
            <w:noProof/>
            <w:webHidden/>
          </w:rPr>
          <w:t>20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8" w:history="1">
        <w:r w:rsidR="005E59D2" w:rsidRPr="00D42D00">
          <w:rPr>
            <w:rStyle w:val="ad"/>
            <w:noProof/>
          </w:rPr>
          <w:t xml:space="preserve">7.1 </w:t>
        </w:r>
        <w:r w:rsidR="005E59D2" w:rsidRPr="00D42D00">
          <w:rPr>
            <w:rStyle w:val="ad"/>
            <w:rFonts w:hint="eastAsia"/>
            <w:noProof/>
          </w:rPr>
          <w:t>资产负债表</w:t>
        </w:r>
        <w:r w:rsidR="005E59D2">
          <w:rPr>
            <w:noProof/>
            <w:webHidden/>
          </w:rPr>
          <w:tab/>
        </w:r>
        <w:r w:rsidR="005E59D2">
          <w:rPr>
            <w:noProof/>
            <w:webHidden/>
          </w:rPr>
          <w:fldChar w:fldCharType="begin"/>
        </w:r>
        <w:r w:rsidR="005E59D2">
          <w:rPr>
            <w:noProof/>
            <w:webHidden/>
          </w:rPr>
          <w:instrText xml:space="preserve"> PAGEREF _Toc66956698 \h </w:instrText>
        </w:r>
        <w:r w:rsidR="005E59D2">
          <w:rPr>
            <w:noProof/>
            <w:webHidden/>
          </w:rPr>
        </w:r>
        <w:r w:rsidR="005E59D2">
          <w:rPr>
            <w:noProof/>
            <w:webHidden/>
          </w:rPr>
          <w:fldChar w:fldCharType="separate"/>
        </w:r>
        <w:r>
          <w:rPr>
            <w:noProof/>
            <w:webHidden/>
          </w:rPr>
          <w:t>20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699" w:history="1">
        <w:r w:rsidR="005E59D2" w:rsidRPr="00D42D00">
          <w:rPr>
            <w:rStyle w:val="ad"/>
            <w:noProof/>
          </w:rPr>
          <w:t xml:space="preserve">7.2 </w:t>
        </w:r>
        <w:r w:rsidR="005E59D2" w:rsidRPr="00D42D00">
          <w:rPr>
            <w:rStyle w:val="ad"/>
            <w:rFonts w:hint="eastAsia"/>
            <w:noProof/>
          </w:rPr>
          <w:t>利润表</w:t>
        </w:r>
        <w:r w:rsidR="005E59D2">
          <w:rPr>
            <w:noProof/>
            <w:webHidden/>
          </w:rPr>
          <w:tab/>
        </w:r>
        <w:r w:rsidR="005E59D2">
          <w:rPr>
            <w:noProof/>
            <w:webHidden/>
          </w:rPr>
          <w:fldChar w:fldCharType="begin"/>
        </w:r>
        <w:r w:rsidR="005E59D2">
          <w:rPr>
            <w:noProof/>
            <w:webHidden/>
          </w:rPr>
          <w:instrText xml:space="preserve"> PAGEREF _Toc66956699 \h </w:instrText>
        </w:r>
        <w:r w:rsidR="005E59D2">
          <w:rPr>
            <w:noProof/>
            <w:webHidden/>
          </w:rPr>
        </w:r>
        <w:r w:rsidR="005E59D2">
          <w:rPr>
            <w:noProof/>
            <w:webHidden/>
          </w:rPr>
          <w:fldChar w:fldCharType="separate"/>
        </w:r>
        <w:r>
          <w:rPr>
            <w:noProof/>
            <w:webHidden/>
          </w:rPr>
          <w:t>21</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0" w:history="1">
        <w:r w:rsidR="005E59D2" w:rsidRPr="00D42D00">
          <w:rPr>
            <w:rStyle w:val="ad"/>
            <w:noProof/>
          </w:rPr>
          <w:t xml:space="preserve">7.3 </w:t>
        </w:r>
        <w:r w:rsidR="005E59D2" w:rsidRPr="00D42D00">
          <w:rPr>
            <w:rStyle w:val="ad"/>
            <w:rFonts w:hint="eastAsia"/>
            <w:noProof/>
          </w:rPr>
          <w:t>所有者权益（基金净值）变动表</w:t>
        </w:r>
        <w:r w:rsidR="005E59D2">
          <w:rPr>
            <w:noProof/>
            <w:webHidden/>
          </w:rPr>
          <w:tab/>
        </w:r>
        <w:r w:rsidR="005E59D2">
          <w:rPr>
            <w:noProof/>
            <w:webHidden/>
          </w:rPr>
          <w:fldChar w:fldCharType="begin"/>
        </w:r>
        <w:r w:rsidR="005E59D2">
          <w:rPr>
            <w:noProof/>
            <w:webHidden/>
          </w:rPr>
          <w:instrText xml:space="preserve"> PAGEREF _Toc66956700 \h </w:instrText>
        </w:r>
        <w:r w:rsidR="005E59D2">
          <w:rPr>
            <w:noProof/>
            <w:webHidden/>
          </w:rPr>
        </w:r>
        <w:r w:rsidR="005E59D2">
          <w:rPr>
            <w:noProof/>
            <w:webHidden/>
          </w:rPr>
          <w:fldChar w:fldCharType="separate"/>
        </w:r>
        <w:r>
          <w:rPr>
            <w:noProof/>
            <w:webHidden/>
          </w:rPr>
          <w:t>23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1" w:history="1">
        <w:r w:rsidR="005E59D2" w:rsidRPr="00D42D00">
          <w:rPr>
            <w:rStyle w:val="ad"/>
            <w:noProof/>
          </w:rPr>
          <w:t xml:space="preserve">7.4 </w:t>
        </w:r>
        <w:r w:rsidR="005E59D2" w:rsidRPr="00D42D00">
          <w:rPr>
            <w:rStyle w:val="ad"/>
            <w:rFonts w:hint="eastAsia"/>
            <w:noProof/>
          </w:rPr>
          <w:t>报表附注</w:t>
        </w:r>
        <w:r w:rsidR="005E59D2">
          <w:rPr>
            <w:noProof/>
            <w:webHidden/>
          </w:rPr>
          <w:tab/>
        </w:r>
        <w:r w:rsidR="005E59D2">
          <w:rPr>
            <w:noProof/>
            <w:webHidden/>
          </w:rPr>
          <w:fldChar w:fldCharType="begin"/>
        </w:r>
        <w:r w:rsidR="005E59D2">
          <w:rPr>
            <w:noProof/>
            <w:webHidden/>
          </w:rPr>
          <w:instrText xml:space="preserve"> PAGEREF _Toc66956701 \h </w:instrText>
        </w:r>
        <w:r w:rsidR="005E59D2">
          <w:rPr>
            <w:noProof/>
            <w:webHidden/>
          </w:rPr>
        </w:r>
        <w:r w:rsidR="005E59D2">
          <w:rPr>
            <w:noProof/>
            <w:webHidden/>
          </w:rPr>
          <w:fldChar w:fldCharType="separate"/>
        </w:r>
        <w:r>
          <w:rPr>
            <w:noProof/>
            <w:webHidden/>
          </w:rPr>
          <w:t>24</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02" w:history="1">
        <w:r w:rsidR="005E59D2" w:rsidRPr="00D42D00">
          <w:rPr>
            <w:rStyle w:val="ad"/>
            <w:b/>
            <w:bCs/>
            <w:noProof/>
          </w:rPr>
          <w:t xml:space="preserve">§8  </w:t>
        </w:r>
        <w:r w:rsidR="005E59D2" w:rsidRPr="00D42D00">
          <w:rPr>
            <w:rStyle w:val="ad"/>
            <w:rFonts w:hint="eastAsia"/>
            <w:b/>
            <w:bCs/>
            <w:noProof/>
          </w:rPr>
          <w:t>投资组合报告</w:t>
        </w:r>
        <w:r w:rsidR="005E59D2">
          <w:rPr>
            <w:noProof/>
            <w:webHidden/>
          </w:rPr>
          <w:tab/>
        </w:r>
        <w:r w:rsidR="005E59D2">
          <w:rPr>
            <w:noProof/>
            <w:webHidden/>
          </w:rPr>
          <w:fldChar w:fldCharType="begin"/>
        </w:r>
        <w:r w:rsidR="005E59D2">
          <w:rPr>
            <w:noProof/>
            <w:webHidden/>
          </w:rPr>
          <w:instrText xml:space="preserve"> PAGEREF _Toc66956702 \h </w:instrText>
        </w:r>
        <w:r w:rsidR="005E59D2">
          <w:rPr>
            <w:noProof/>
            <w:webHidden/>
          </w:rPr>
        </w:r>
        <w:r w:rsidR="005E59D2">
          <w:rPr>
            <w:noProof/>
            <w:webHidden/>
          </w:rPr>
          <w:fldChar w:fldCharType="separate"/>
        </w:r>
        <w:r>
          <w:rPr>
            <w:noProof/>
            <w:webHidden/>
          </w:rPr>
          <w:t>48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3" w:history="1">
        <w:r w:rsidR="005E59D2" w:rsidRPr="00D42D00">
          <w:rPr>
            <w:rStyle w:val="ad"/>
            <w:noProof/>
          </w:rPr>
          <w:t xml:space="preserve">8.1 </w:t>
        </w:r>
        <w:r w:rsidR="005E59D2" w:rsidRPr="00D42D00">
          <w:rPr>
            <w:rStyle w:val="ad"/>
            <w:rFonts w:hint="eastAsia"/>
            <w:noProof/>
          </w:rPr>
          <w:t>期末基金资产组合情况</w:t>
        </w:r>
        <w:r w:rsidR="005E59D2">
          <w:rPr>
            <w:noProof/>
            <w:webHidden/>
          </w:rPr>
          <w:tab/>
        </w:r>
        <w:r w:rsidR="005E59D2">
          <w:rPr>
            <w:noProof/>
            <w:webHidden/>
          </w:rPr>
          <w:fldChar w:fldCharType="begin"/>
        </w:r>
        <w:r w:rsidR="005E59D2">
          <w:rPr>
            <w:noProof/>
            <w:webHidden/>
          </w:rPr>
          <w:instrText xml:space="preserve"> PAGEREF _Toc66956703 \h </w:instrText>
        </w:r>
        <w:r w:rsidR="005E59D2">
          <w:rPr>
            <w:noProof/>
            <w:webHidden/>
          </w:rPr>
        </w:r>
        <w:r w:rsidR="005E59D2">
          <w:rPr>
            <w:noProof/>
            <w:webHidden/>
          </w:rPr>
          <w:fldChar w:fldCharType="separate"/>
        </w:r>
        <w:r>
          <w:rPr>
            <w:noProof/>
            <w:webHidden/>
          </w:rPr>
          <w:t>48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4" w:history="1">
        <w:r w:rsidR="005E59D2" w:rsidRPr="00D42D00">
          <w:rPr>
            <w:rStyle w:val="ad"/>
            <w:noProof/>
          </w:rPr>
          <w:t xml:space="preserve">8.2 </w:t>
        </w:r>
        <w:r w:rsidR="005E59D2" w:rsidRPr="00D42D00">
          <w:rPr>
            <w:rStyle w:val="ad"/>
            <w:rFonts w:hint="eastAsia"/>
            <w:noProof/>
          </w:rPr>
          <w:t>期末按行业分类的股票投资组合</w:t>
        </w:r>
        <w:r w:rsidR="005E59D2">
          <w:rPr>
            <w:noProof/>
            <w:webHidden/>
          </w:rPr>
          <w:tab/>
        </w:r>
        <w:r w:rsidR="005E59D2">
          <w:rPr>
            <w:noProof/>
            <w:webHidden/>
          </w:rPr>
          <w:fldChar w:fldCharType="begin"/>
        </w:r>
        <w:r w:rsidR="005E59D2">
          <w:rPr>
            <w:noProof/>
            <w:webHidden/>
          </w:rPr>
          <w:instrText xml:space="preserve"> PAGEREF _Toc66956704 \h </w:instrText>
        </w:r>
        <w:r w:rsidR="005E59D2">
          <w:rPr>
            <w:noProof/>
            <w:webHidden/>
          </w:rPr>
        </w:r>
        <w:r w:rsidR="005E59D2">
          <w:rPr>
            <w:noProof/>
            <w:webHidden/>
          </w:rPr>
          <w:fldChar w:fldCharType="separate"/>
        </w:r>
        <w:r>
          <w:rPr>
            <w:noProof/>
            <w:webHidden/>
          </w:rPr>
          <w:t>48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5" w:history="1">
        <w:r w:rsidR="005E59D2" w:rsidRPr="00D42D00">
          <w:rPr>
            <w:rStyle w:val="ad"/>
            <w:noProof/>
          </w:rPr>
          <w:t xml:space="preserve">8.3 </w:t>
        </w:r>
        <w:r w:rsidR="005E59D2" w:rsidRPr="00D42D00">
          <w:rPr>
            <w:rStyle w:val="ad"/>
            <w:rFonts w:hint="eastAsia"/>
            <w:noProof/>
          </w:rPr>
          <w:t>期末按公允价值占基金资产净值比例大小排序的所有股票投资明细</w:t>
        </w:r>
        <w:r w:rsidR="005E59D2">
          <w:rPr>
            <w:noProof/>
            <w:webHidden/>
          </w:rPr>
          <w:tab/>
        </w:r>
        <w:r w:rsidR="005E59D2">
          <w:rPr>
            <w:noProof/>
            <w:webHidden/>
          </w:rPr>
          <w:fldChar w:fldCharType="begin"/>
        </w:r>
        <w:r w:rsidR="005E59D2">
          <w:rPr>
            <w:noProof/>
            <w:webHidden/>
          </w:rPr>
          <w:instrText xml:space="preserve"> PAGEREF _Toc66956705 \h </w:instrText>
        </w:r>
        <w:r w:rsidR="005E59D2">
          <w:rPr>
            <w:noProof/>
            <w:webHidden/>
          </w:rPr>
        </w:r>
        <w:r w:rsidR="005E59D2">
          <w:rPr>
            <w:noProof/>
            <w:webHidden/>
          </w:rPr>
          <w:fldChar w:fldCharType="separate"/>
        </w:r>
        <w:r>
          <w:rPr>
            <w:noProof/>
            <w:webHidden/>
          </w:rPr>
          <w:t>48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6" w:history="1">
        <w:r w:rsidR="005E59D2" w:rsidRPr="00D42D00">
          <w:rPr>
            <w:rStyle w:val="ad"/>
            <w:noProof/>
          </w:rPr>
          <w:t xml:space="preserve">8.4 </w:t>
        </w:r>
        <w:r w:rsidR="005E59D2" w:rsidRPr="00D42D00">
          <w:rPr>
            <w:rStyle w:val="ad"/>
            <w:rFonts w:hint="eastAsia"/>
            <w:noProof/>
          </w:rPr>
          <w:t>报告期内股票投资组合的重大变动</w:t>
        </w:r>
        <w:r w:rsidR="005E59D2">
          <w:rPr>
            <w:noProof/>
            <w:webHidden/>
          </w:rPr>
          <w:tab/>
        </w:r>
        <w:r w:rsidR="005E59D2">
          <w:rPr>
            <w:noProof/>
            <w:webHidden/>
          </w:rPr>
          <w:fldChar w:fldCharType="begin"/>
        </w:r>
        <w:r w:rsidR="005E59D2">
          <w:rPr>
            <w:noProof/>
            <w:webHidden/>
          </w:rPr>
          <w:instrText xml:space="preserve"> PAGEREF _Toc66956706 \h </w:instrText>
        </w:r>
        <w:r w:rsidR="005E59D2">
          <w:rPr>
            <w:noProof/>
            <w:webHidden/>
          </w:rPr>
        </w:r>
        <w:r w:rsidR="005E59D2">
          <w:rPr>
            <w:noProof/>
            <w:webHidden/>
          </w:rPr>
          <w:fldChar w:fldCharType="separate"/>
        </w:r>
        <w:r>
          <w:rPr>
            <w:noProof/>
            <w:webHidden/>
          </w:rPr>
          <w:t>48</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7" w:history="1">
        <w:r w:rsidR="005E59D2" w:rsidRPr="00D42D00">
          <w:rPr>
            <w:rStyle w:val="ad"/>
            <w:noProof/>
          </w:rPr>
          <w:t xml:space="preserve">8.5 </w:t>
        </w:r>
        <w:r w:rsidR="005E59D2" w:rsidRPr="00D42D00">
          <w:rPr>
            <w:rStyle w:val="ad"/>
            <w:rFonts w:hint="eastAsia"/>
            <w:noProof/>
          </w:rPr>
          <w:t>期末按债券品种分类的债券投资组合</w:t>
        </w:r>
        <w:r w:rsidR="005E59D2">
          <w:rPr>
            <w:noProof/>
            <w:webHidden/>
          </w:rPr>
          <w:tab/>
        </w:r>
        <w:r w:rsidR="005E59D2">
          <w:rPr>
            <w:noProof/>
            <w:webHidden/>
          </w:rPr>
          <w:fldChar w:fldCharType="begin"/>
        </w:r>
        <w:r w:rsidR="005E59D2">
          <w:rPr>
            <w:noProof/>
            <w:webHidden/>
          </w:rPr>
          <w:instrText xml:space="preserve"> PAGEREF _Toc66956707 \h </w:instrText>
        </w:r>
        <w:r w:rsidR="005E59D2">
          <w:rPr>
            <w:noProof/>
            <w:webHidden/>
          </w:rPr>
        </w:r>
        <w:r w:rsidR="005E59D2">
          <w:rPr>
            <w:noProof/>
            <w:webHidden/>
          </w:rPr>
          <w:fldChar w:fldCharType="separate"/>
        </w:r>
        <w:r>
          <w:rPr>
            <w:noProof/>
            <w:webHidden/>
          </w:rPr>
          <w:t>49</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8" w:history="1">
        <w:r w:rsidR="005E59D2" w:rsidRPr="00D42D00">
          <w:rPr>
            <w:rStyle w:val="ad"/>
            <w:noProof/>
          </w:rPr>
          <w:t xml:space="preserve">8.6 </w:t>
        </w:r>
        <w:r w:rsidR="005E59D2" w:rsidRPr="00D42D00">
          <w:rPr>
            <w:rStyle w:val="ad"/>
            <w:rFonts w:hint="eastAsia"/>
            <w:noProof/>
          </w:rPr>
          <w:t>期末按公允价值占基金资产净值比例大小排序的前五名债券投资明细</w:t>
        </w:r>
        <w:r w:rsidR="005E59D2">
          <w:rPr>
            <w:noProof/>
            <w:webHidden/>
          </w:rPr>
          <w:tab/>
        </w:r>
        <w:r w:rsidR="005E59D2">
          <w:rPr>
            <w:noProof/>
            <w:webHidden/>
          </w:rPr>
          <w:fldChar w:fldCharType="begin"/>
        </w:r>
        <w:r w:rsidR="005E59D2">
          <w:rPr>
            <w:noProof/>
            <w:webHidden/>
          </w:rPr>
          <w:instrText xml:space="preserve"> PAGEREF _Toc66956708 \h </w:instrText>
        </w:r>
        <w:r w:rsidR="005E59D2">
          <w:rPr>
            <w:noProof/>
            <w:webHidden/>
          </w:rPr>
        </w:r>
        <w:r w:rsidR="005E59D2">
          <w:rPr>
            <w:noProof/>
            <w:webHidden/>
          </w:rPr>
          <w:fldChar w:fldCharType="separate"/>
        </w:r>
        <w:r>
          <w:rPr>
            <w:noProof/>
            <w:webHidden/>
          </w:rPr>
          <w:t>49</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09" w:history="1">
        <w:r w:rsidR="005E59D2" w:rsidRPr="00D42D00">
          <w:rPr>
            <w:rStyle w:val="ad"/>
            <w:noProof/>
          </w:rPr>
          <w:t xml:space="preserve">8.7 </w:t>
        </w:r>
        <w:r w:rsidR="005E59D2" w:rsidRPr="00D42D00">
          <w:rPr>
            <w:rStyle w:val="ad"/>
            <w:rFonts w:hint="eastAsia"/>
            <w:noProof/>
          </w:rPr>
          <w:t>期末按公允价值占基金资产净值比例大小排序的所有资产支持证券投资明细</w:t>
        </w:r>
        <w:r w:rsidR="005E59D2">
          <w:rPr>
            <w:noProof/>
            <w:webHidden/>
          </w:rPr>
          <w:tab/>
        </w:r>
        <w:r w:rsidR="005E59D2">
          <w:rPr>
            <w:noProof/>
            <w:webHidden/>
          </w:rPr>
          <w:fldChar w:fldCharType="begin"/>
        </w:r>
        <w:r w:rsidR="005E59D2">
          <w:rPr>
            <w:noProof/>
            <w:webHidden/>
          </w:rPr>
          <w:instrText xml:space="preserve"> PAGEREF _Toc66956709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0" w:history="1">
        <w:r w:rsidR="005E59D2" w:rsidRPr="00D42D00">
          <w:rPr>
            <w:rStyle w:val="ad"/>
            <w:noProof/>
          </w:rPr>
          <w:t xml:space="preserve">8.8 </w:t>
        </w:r>
        <w:r w:rsidR="005E59D2" w:rsidRPr="00D42D00">
          <w:rPr>
            <w:rStyle w:val="ad"/>
            <w:rFonts w:hint="eastAsia"/>
            <w:noProof/>
          </w:rPr>
          <w:t>报告期末按公允价值占基金资产净值比例大小排序的前五名贵金属投资明细</w:t>
        </w:r>
        <w:r w:rsidR="005E59D2">
          <w:rPr>
            <w:noProof/>
            <w:webHidden/>
          </w:rPr>
          <w:tab/>
        </w:r>
        <w:r w:rsidR="005E59D2">
          <w:rPr>
            <w:noProof/>
            <w:webHidden/>
          </w:rPr>
          <w:fldChar w:fldCharType="begin"/>
        </w:r>
        <w:r w:rsidR="005E59D2">
          <w:rPr>
            <w:noProof/>
            <w:webHidden/>
          </w:rPr>
          <w:instrText xml:space="preserve"> PAGEREF _Toc66956710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1" w:history="1">
        <w:r w:rsidR="005E59D2" w:rsidRPr="00D42D00">
          <w:rPr>
            <w:rStyle w:val="ad"/>
            <w:noProof/>
          </w:rPr>
          <w:t xml:space="preserve">8.9 </w:t>
        </w:r>
        <w:r w:rsidR="005E59D2" w:rsidRPr="00D42D00">
          <w:rPr>
            <w:rStyle w:val="ad"/>
            <w:rFonts w:hint="eastAsia"/>
            <w:noProof/>
          </w:rPr>
          <w:t>期末按公允价值占基金资产净值比例大小排名的前五名权证投资明细</w:t>
        </w:r>
        <w:r w:rsidR="005E59D2">
          <w:rPr>
            <w:noProof/>
            <w:webHidden/>
          </w:rPr>
          <w:tab/>
        </w:r>
        <w:r w:rsidR="005E59D2">
          <w:rPr>
            <w:noProof/>
            <w:webHidden/>
          </w:rPr>
          <w:fldChar w:fldCharType="begin"/>
        </w:r>
        <w:r w:rsidR="005E59D2">
          <w:rPr>
            <w:noProof/>
            <w:webHidden/>
          </w:rPr>
          <w:instrText xml:space="preserve"> PAGEREF _Toc66956711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2" w:history="1">
        <w:r w:rsidR="005E59D2" w:rsidRPr="00D42D00">
          <w:rPr>
            <w:rStyle w:val="ad"/>
            <w:noProof/>
          </w:rPr>
          <w:t xml:space="preserve">8.10 </w:t>
        </w:r>
        <w:r w:rsidR="005E59D2" w:rsidRPr="00D42D00">
          <w:rPr>
            <w:rStyle w:val="ad"/>
            <w:rFonts w:hint="eastAsia"/>
            <w:noProof/>
          </w:rPr>
          <w:t>报告期末本基金投资的股指期货交易情况说明</w:t>
        </w:r>
        <w:r w:rsidR="005E59D2">
          <w:rPr>
            <w:noProof/>
            <w:webHidden/>
          </w:rPr>
          <w:tab/>
        </w:r>
        <w:r w:rsidR="005E59D2">
          <w:rPr>
            <w:noProof/>
            <w:webHidden/>
          </w:rPr>
          <w:fldChar w:fldCharType="begin"/>
        </w:r>
        <w:r w:rsidR="005E59D2">
          <w:rPr>
            <w:noProof/>
            <w:webHidden/>
          </w:rPr>
          <w:instrText xml:space="preserve"> PAGEREF _Toc66956712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3" w:history="1">
        <w:r w:rsidR="005E59D2" w:rsidRPr="00D42D00">
          <w:rPr>
            <w:rStyle w:val="ad"/>
            <w:noProof/>
          </w:rPr>
          <w:t>8.11</w:t>
        </w:r>
        <w:r w:rsidR="005E59D2" w:rsidRPr="00D42D00">
          <w:rPr>
            <w:rStyle w:val="ad"/>
            <w:rFonts w:hint="eastAsia"/>
            <w:noProof/>
          </w:rPr>
          <w:t>报告期末本基金投资的国债期货交易情况说明</w:t>
        </w:r>
        <w:r w:rsidR="005E59D2">
          <w:rPr>
            <w:noProof/>
            <w:webHidden/>
          </w:rPr>
          <w:tab/>
        </w:r>
        <w:r w:rsidR="005E59D2">
          <w:rPr>
            <w:noProof/>
            <w:webHidden/>
          </w:rPr>
          <w:fldChar w:fldCharType="begin"/>
        </w:r>
        <w:r w:rsidR="005E59D2">
          <w:rPr>
            <w:noProof/>
            <w:webHidden/>
          </w:rPr>
          <w:instrText xml:space="preserve"> PAGEREF _Toc66956713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4" w:history="1">
        <w:r w:rsidR="005E59D2" w:rsidRPr="00D42D00">
          <w:rPr>
            <w:rStyle w:val="ad"/>
            <w:noProof/>
          </w:rPr>
          <w:t xml:space="preserve">8.12 </w:t>
        </w:r>
        <w:r w:rsidR="005E59D2" w:rsidRPr="00D42D00">
          <w:rPr>
            <w:rStyle w:val="ad"/>
            <w:rFonts w:hint="eastAsia"/>
            <w:noProof/>
          </w:rPr>
          <w:t>投资组合报告附注</w:t>
        </w:r>
        <w:r w:rsidR="005E59D2">
          <w:rPr>
            <w:noProof/>
            <w:webHidden/>
          </w:rPr>
          <w:tab/>
        </w:r>
        <w:r w:rsidR="005E59D2">
          <w:rPr>
            <w:noProof/>
            <w:webHidden/>
          </w:rPr>
          <w:fldChar w:fldCharType="begin"/>
        </w:r>
        <w:r w:rsidR="005E59D2">
          <w:rPr>
            <w:noProof/>
            <w:webHidden/>
          </w:rPr>
          <w:instrText xml:space="preserve"> PAGEREF _Toc66956714 \h </w:instrText>
        </w:r>
        <w:r w:rsidR="005E59D2">
          <w:rPr>
            <w:noProof/>
            <w:webHidden/>
          </w:rPr>
        </w:r>
        <w:r w:rsidR="005E59D2">
          <w:rPr>
            <w:noProof/>
            <w:webHidden/>
          </w:rPr>
          <w:fldChar w:fldCharType="separate"/>
        </w:r>
        <w:r>
          <w:rPr>
            <w:noProof/>
            <w:webHidden/>
          </w:rPr>
          <w:t>50</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15" w:history="1">
        <w:r w:rsidR="005E59D2" w:rsidRPr="00D42D00">
          <w:rPr>
            <w:rStyle w:val="ad"/>
            <w:b/>
            <w:bCs/>
            <w:noProof/>
          </w:rPr>
          <w:t xml:space="preserve">§9  </w:t>
        </w:r>
        <w:r w:rsidR="005E59D2" w:rsidRPr="00D42D00">
          <w:rPr>
            <w:rStyle w:val="ad"/>
            <w:rFonts w:hint="eastAsia"/>
            <w:b/>
            <w:bCs/>
            <w:noProof/>
          </w:rPr>
          <w:t>基金份额持有人信息</w:t>
        </w:r>
        <w:r w:rsidR="005E59D2">
          <w:rPr>
            <w:noProof/>
            <w:webHidden/>
          </w:rPr>
          <w:tab/>
        </w:r>
        <w:r w:rsidR="005E59D2">
          <w:rPr>
            <w:noProof/>
            <w:webHidden/>
          </w:rPr>
          <w:fldChar w:fldCharType="begin"/>
        </w:r>
        <w:r w:rsidR="005E59D2">
          <w:rPr>
            <w:noProof/>
            <w:webHidden/>
          </w:rPr>
          <w:instrText xml:space="preserve"> PAGEREF _Toc66956715 \h </w:instrText>
        </w:r>
        <w:r w:rsidR="005E59D2">
          <w:rPr>
            <w:noProof/>
            <w:webHidden/>
          </w:rPr>
        </w:r>
        <w:r w:rsidR="005E59D2">
          <w:rPr>
            <w:noProof/>
            <w:webHidden/>
          </w:rPr>
          <w:fldChar w:fldCharType="separate"/>
        </w:r>
        <w:r>
          <w:rPr>
            <w:noProof/>
            <w:webHidden/>
          </w:rPr>
          <w:t>51</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6" w:history="1">
        <w:r w:rsidR="005E59D2" w:rsidRPr="00D42D00">
          <w:rPr>
            <w:rStyle w:val="ad"/>
            <w:noProof/>
          </w:rPr>
          <w:t xml:space="preserve">9.1 </w:t>
        </w:r>
        <w:r w:rsidR="005E59D2" w:rsidRPr="00D42D00">
          <w:rPr>
            <w:rStyle w:val="ad"/>
            <w:rFonts w:hint="eastAsia"/>
            <w:noProof/>
          </w:rPr>
          <w:t>期末基金份额持有人户数及持有人结构</w:t>
        </w:r>
        <w:r w:rsidR="005E59D2">
          <w:rPr>
            <w:noProof/>
            <w:webHidden/>
          </w:rPr>
          <w:tab/>
        </w:r>
        <w:r w:rsidR="005E59D2">
          <w:rPr>
            <w:noProof/>
            <w:webHidden/>
          </w:rPr>
          <w:fldChar w:fldCharType="begin"/>
        </w:r>
        <w:r w:rsidR="005E59D2">
          <w:rPr>
            <w:noProof/>
            <w:webHidden/>
          </w:rPr>
          <w:instrText xml:space="preserve"> PAGEREF _Toc66956716 \h </w:instrText>
        </w:r>
        <w:r w:rsidR="005E59D2">
          <w:rPr>
            <w:noProof/>
            <w:webHidden/>
          </w:rPr>
        </w:r>
        <w:r w:rsidR="005E59D2">
          <w:rPr>
            <w:noProof/>
            <w:webHidden/>
          </w:rPr>
          <w:fldChar w:fldCharType="separate"/>
        </w:r>
        <w:r>
          <w:rPr>
            <w:noProof/>
            <w:webHidden/>
          </w:rPr>
          <w:t>51</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7" w:history="1">
        <w:r w:rsidR="005E59D2" w:rsidRPr="00D42D00">
          <w:rPr>
            <w:rStyle w:val="ad"/>
            <w:noProof/>
          </w:rPr>
          <w:t xml:space="preserve">9.2 </w:t>
        </w:r>
        <w:r w:rsidR="005E59D2" w:rsidRPr="00D42D00">
          <w:rPr>
            <w:rStyle w:val="ad"/>
            <w:rFonts w:hint="eastAsia"/>
            <w:noProof/>
          </w:rPr>
          <w:t>期末基金管理人的从业人员持有本基金的情况</w:t>
        </w:r>
        <w:r w:rsidR="005E59D2">
          <w:rPr>
            <w:noProof/>
            <w:webHidden/>
          </w:rPr>
          <w:tab/>
        </w:r>
        <w:r w:rsidR="005E59D2">
          <w:rPr>
            <w:noProof/>
            <w:webHidden/>
          </w:rPr>
          <w:fldChar w:fldCharType="begin"/>
        </w:r>
        <w:r w:rsidR="005E59D2">
          <w:rPr>
            <w:noProof/>
            <w:webHidden/>
          </w:rPr>
          <w:instrText xml:space="preserve"> PAGEREF _Toc66956717 \h </w:instrText>
        </w:r>
        <w:r w:rsidR="005E59D2">
          <w:rPr>
            <w:noProof/>
            <w:webHidden/>
          </w:rPr>
        </w:r>
        <w:r w:rsidR="005E59D2">
          <w:rPr>
            <w:noProof/>
            <w:webHidden/>
          </w:rPr>
          <w:fldChar w:fldCharType="separate"/>
        </w:r>
        <w:r>
          <w:rPr>
            <w:noProof/>
            <w:webHidden/>
          </w:rPr>
          <w:t>52</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18" w:history="1">
        <w:r w:rsidR="005E59D2" w:rsidRPr="00D42D00">
          <w:rPr>
            <w:rStyle w:val="ad"/>
            <w:noProof/>
          </w:rPr>
          <w:t>9.3</w:t>
        </w:r>
        <w:r w:rsidR="005E59D2" w:rsidRPr="00D42D00">
          <w:rPr>
            <w:rStyle w:val="ad"/>
            <w:rFonts w:hint="eastAsia"/>
            <w:noProof/>
          </w:rPr>
          <w:t>期末基金管理人的从业人员持有本开放式基金份额总量区间的情况</w:t>
        </w:r>
        <w:r w:rsidR="005E59D2">
          <w:rPr>
            <w:noProof/>
            <w:webHidden/>
          </w:rPr>
          <w:tab/>
        </w:r>
        <w:r w:rsidR="005E59D2">
          <w:rPr>
            <w:noProof/>
            <w:webHidden/>
          </w:rPr>
          <w:fldChar w:fldCharType="begin"/>
        </w:r>
        <w:r w:rsidR="005E59D2">
          <w:rPr>
            <w:noProof/>
            <w:webHidden/>
          </w:rPr>
          <w:instrText xml:space="preserve"> PAGEREF _Toc66956718 \h </w:instrText>
        </w:r>
        <w:r w:rsidR="005E59D2">
          <w:rPr>
            <w:noProof/>
            <w:webHidden/>
          </w:rPr>
        </w:r>
        <w:r w:rsidR="005E59D2">
          <w:rPr>
            <w:noProof/>
            <w:webHidden/>
          </w:rPr>
          <w:fldChar w:fldCharType="separate"/>
        </w:r>
        <w:r>
          <w:rPr>
            <w:noProof/>
            <w:webHidden/>
          </w:rPr>
          <w:t>52</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19" w:history="1">
        <w:r w:rsidR="005E59D2" w:rsidRPr="00D42D00">
          <w:rPr>
            <w:rStyle w:val="ad"/>
            <w:b/>
            <w:bCs/>
            <w:noProof/>
          </w:rPr>
          <w:t xml:space="preserve">§10  </w:t>
        </w:r>
        <w:r w:rsidR="005E59D2" w:rsidRPr="00D42D00">
          <w:rPr>
            <w:rStyle w:val="ad"/>
            <w:rFonts w:hint="eastAsia"/>
            <w:b/>
            <w:bCs/>
            <w:noProof/>
          </w:rPr>
          <w:t>开放式基金份额变动</w:t>
        </w:r>
        <w:r w:rsidR="005E59D2">
          <w:rPr>
            <w:noProof/>
            <w:webHidden/>
          </w:rPr>
          <w:tab/>
        </w:r>
        <w:r w:rsidR="005E59D2">
          <w:rPr>
            <w:noProof/>
            <w:webHidden/>
          </w:rPr>
          <w:fldChar w:fldCharType="begin"/>
        </w:r>
        <w:r w:rsidR="005E59D2">
          <w:rPr>
            <w:noProof/>
            <w:webHidden/>
          </w:rPr>
          <w:instrText xml:space="preserve"> PAGEREF _Toc66956719 \h </w:instrText>
        </w:r>
        <w:r w:rsidR="005E59D2">
          <w:rPr>
            <w:noProof/>
            <w:webHidden/>
          </w:rPr>
        </w:r>
        <w:r w:rsidR="005E59D2">
          <w:rPr>
            <w:noProof/>
            <w:webHidden/>
          </w:rPr>
          <w:fldChar w:fldCharType="separate"/>
        </w:r>
        <w:r>
          <w:rPr>
            <w:noProof/>
            <w:webHidden/>
          </w:rPr>
          <w:t>52</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20" w:history="1">
        <w:r w:rsidR="005E59D2" w:rsidRPr="00D42D00">
          <w:rPr>
            <w:rStyle w:val="ad"/>
            <w:b/>
            <w:bCs/>
            <w:noProof/>
          </w:rPr>
          <w:t xml:space="preserve">§11  </w:t>
        </w:r>
        <w:r w:rsidR="005E59D2" w:rsidRPr="00D42D00">
          <w:rPr>
            <w:rStyle w:val="ad"/>
            <w:rFonts w:hint="eastAsia"/>
            <w:b/>
            <w:bCs/>
            <w:noProof/>
          </w:rPr>
          <w:t>重大事件揭示</w:t>
        </w:r>
        <w:r w:rsidR="005E59D2">
          <w:rPr>
            <w:noProof/>
            <w:webHidden/>
          </w:rPr>
          <w:tab/>
        </w:r>
        <w:r w:rsidR="005E59D2">
          <w:rPr>
            <w:noProof/>
            <w:webHidden/>
          </w:rPr>
          <w:fldChar w:fldCharType="begin"/>
        </w:r>
        <w:r w:rsidR="005E59D2">
          <w:rPr>
            <w:noProof/>
            <w:webHidden/>
          </w:rPr>
          <w:instrText xml:space="preserve"> PAGEREF _Toc66956720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1" w:history="1">
        <w:r w:rsidR="005E59D2" w:rsidRPr="00D42D00">
          <w:rPr>
            <w:rStyle w:val="ad"/>
            <w:noProof/>
          </w:rPr>
          <w:t>11.1</w:t>
        </w:r>
        <w:r w:rsidR="005E59D2" w:rsidRPr="00D42D00">
          <w:rPr>
            <w:rStyle w:val="ad"/>
            <w:rFonts w:hint="eastAsia"/>
            <w:noProof/>
          </w:rPr>
          <w:t>基金份额持有人大会决议</w:t>
        </w:r>
        <w:r w:rsidR="005E59D2">
          <w:rPr>
            <w:noProof/>
            <w:webHidden/>
          </w:rPr>
          <w:tab/>
        </w:r>
        <w:r w:rsidR="005E59D2">
          <w:rPr>
            <w:noProof/>
            <w:webHidden/>
          </w:rPr>
          <w:fldChar w:fldCharType="begin"/>
        </w:r>
        <w:r w:rsidR="005E59D2">
          <w:rPr>
            <w:noProof/>
            <w:webHidden/>
          </w:rPr>
          <w:instrText xml:space="preserve"> PAGEREF _Toc66956721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2" w:history="1">
        <w:r w:rsidR="005E59D2" w:rsidRPr="00D42D00">
          <w:rPr>
            <w:rStyle w:val="ad"/>
            <w:noProof/>
          </w:rPr>
          <w:t xml:space="preserve">11.2 </w:t>
        </w:r>
        <w:r w:rsidR="005E59D2" w:rsidRPr="00D42D00">
          <w:rPr>
            <w:rStyle w:val="ad"/>
            <w:rFonts w:hint="eastAsia"/>
            <w:noProof/>
          </w:rPr>
          <w:t>基金管理人、基金托管人的专门基金托管部门的重大人事变动</w:t>
        </w:r>
        <w:r w:rsidR="005E59D2">
          <w:rPr>
            <w:noProof/>
            <w:webHidden/>
          </w:rPr>
          <w:tab/>
        </w:r>
        <w:r w:rsidR="005E59D2">
          <w:rPr>
            <w:noProof/>
            <w:webHidden/>
          </w:rPr>
          <w:fldChar w:fldCharType="begin"/>
        </w:r>
        <w:r w:rsidR="005E59D2">
          <w:rPr>
            <w:noProof/>
            <w:webHidden/>
          </w:rPr>
          <w:instrText xml:space="preserve"> PAGEREF _Toc66956722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3" w:history="1">
        <w:r w:rsidR="005E59D2" w:rsidRPr="00D42D00">
          <w:rPr>
            <w:rStyle w:val="ad"/>
            <w:noProof/>
          </w:rPr>
          <w:t xml:space="preserve">11.3 </w:t>
        </w:r>
        <w:r w:rsidR="005E59D2" w:rsidRPr="00D42D00">
          <w:rPr>
            <w:rStyle w:val="ad"/>
            <w:rFonts w:hint="eastAsia"/>
            <w:noProof/>
          </w:rPr>
          <w:t>涉及基金管理人、基金财产、基金托管业务的诉讼</w:t>
        </w:r>
        <w:r w:rsidR="005E59D2">
          <w:rPr>
            <w:noProof/>
            <w:webHidden/>
          </w:rPr>
          <w:tab/>
        </w:r>
        <w:r w:rsidR="005E59D2">
          <w:rPr>
            <w:noProof/>
            <w:webHidden/>
          </w:rPr>
          <w:fldChar w:fldCharType="begin"/>
        </w:r>
        <w:r w:rsidR="005E59D2">
          <w:rPr>
            <w:noProof/>
            <w:webHidden/>
          </w:rPr>
          <w:instrText xml:space="preserve"> PAGEREF _Toc66956723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4" w:history="1">
        <w:r w:rsidR="005E59D2" w:rsidRPr="00D42D00">
          <w:rPr>
            <w:rStyle w:val="ad"/>
            <w:noProof/>
          </w:rPr>
          <w:t xml:space="preserve">11.4 </w:t>
        </w:r>
        <w:r w:rsidR="005E59D2" w:rsidRPr="00D42D00">
          <w:rPr>
            <w:rStyle w:val="ad"/>
            <w:rFonts w:hint="eastAsia"/>
            <w:noProof/>
          </w:rPr>
          <w:t>基金投资策略的改变</w:t>
        </w:r>
        <w:r w:rsidR="005E59D2">
          <w:rPr>
            <w:noProof/>
            <w:webHidden/>
          </w:rPr>
          <w:tab/>
        </w:r>
        <w:r w:rsidR="005E59D2">
          <w:rPr>
            <w:noProof/>
            <w:webHidden/>
          </w:rPr>
          <w:fldChar w:fldCharType="begin"/>
        </w:r>
        <w:r w:rsidR="005E59D2">
          <w:rPr>
            <w:noProof/>
            <w:webHidden/>
          </w:rPr>
          <w:instrText xml:space="preserve"> PAGEREF _Toc66956724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5" w:history="1">
        <w:r w:rsidR="005E59D2" w:rsidRPr="00D42D00">
          <w:rPr>
            <w:rStyle w:val="ad"/>
            <w:noProof/>
          </w:rPr>
          <w:t xml:space="preserve">11.5 </w:t>
        </w:r>
        <w:r w:rsidR="005E59D2" w:rsidRPr="00D42D00">
          <w:rPr>
            <w:rStyle w:val="ad"/>
            <w:rFonts w:hint="eastAsia"/>
            <w:noProof/>
          </w:rPr>
          <w:t>为基金进行审计的会计师事务所情况</w:t>
        </w:r>
        <w:r w:rsidR="005E59D2">
          <w:rPr>
            <w:noProof/>
            <w:webHidden/>
          </w:rPr>
          <w:tab/>
        </w:r>
        <w:r w:rsidR="005E59D2">
          <w:rPr>
            <w:noProof/>
            <w:webHidden/>
          </w:rPr>
          <w:fldChar w:fldCharType="begin"/>
        </w:r>
        <w:r w:rsidR="005E59D2">
          <w:rPr>
            <w:noProof/>
            <w:webHidden/>
          </w:rPr>
          <w:instrText xml:space="preserve"> PAGEREF _Toc66956725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6" w:history="1">
        <w:r w:rsidR="005E59D2" w:rsidRPr="00D42D00">
          <w:rPr>
            <w:rStyle w:val="ad"/>
            <w:noProof/>
          </w:rPr>
          <w:t xml:space="preserve">11.6 </w:t>
        </w:r>
        <w:r w:rsidR="005E59D2" w:rsidRPr="00D42D00">
          <w:rPr>
            <w:rStyle w:val="ad"/>
            <w:rFonts w:hint="eastAsia"/>
            <w:noProof/>
          </w:rPr>
          <w:t>管理人、托管人及其高级管理人员受稽查或处罚等情况</w:t>
        </w:r>
        <w:r w:rsidR="005E59D2">
          <w:rPr>
            <w:noProof/>
            <w:webHidden/>
          </w:rPr>
          <w:tab/>
        </w:r>
        <w:r w:rsidR="005E59D2">
          <w:rPr>
            <w:noProof/>
            <w:webHidden/>
          </w:rPr>
          <w:fldChar w:fldCharType="begin"/>
        </w:r>
        <w:r w:rsidR="005E59D2">
          <w:rPr>
            <w:noProof/>
            <w:webHidden/>
          </w:rPr>
          <w:instrText xml:space="preserve"> PAGEREF _Toc66956726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7" w:history="1">
        <w:r w:rsidR="005E59D2" w:rsidRPr="00D42D00">
          <w:rPr>
            <w:rStyle w:val="ad"/>
            <w:noProof/>
          </w:rPr>
          <w:t xml:space="preserve">11.7 </w:t>
        </w:r>
        <w:r w:rsidR="005E59D2" w:rsidRPr="00D42D00">
          <w:rPr>
            <w:rStyle w:val="ad"/>
            <w:rFonts w:hint="eastAsia"/>
            <w:noProof/>
          </w:rPr>
          <w:t>基金租用证券公司交易单元的有关情况</w:t>
        </w:r>
        <w:r w:rsidR="005E59D2">
          <w:rPr>
            <w:noProof/>
            <w:webHidden/>
          </w:rPr>
          <w:tab/>
        </w:r>
        <w:r w:rsidR="005E59D2">
          <w:rPr>
            <w:noProof/>
            <w:webHidden/>
          </w:rPr>
          <w:fldChar w:fldCharType="begin"/>
        </w:r>
        <w:r w:rsidR="005E59D2">
          <w:rPr>
            <w:noProof/>
            <w:webHidden/>
          </w:rPr>
          <w:instrText xml:space="preserve"> PAGEREF _Toc66956727 \h </w:instrText>
        </w:r>
        <w:r w:rsidR="005E59D2">
          <w:rPr>
            <w:noProof/>
            <w:webHidden/>
          </w:rPr>
        </w:r>
        <w:r w:rsidR="005E59D2">
          <w:rPr>
            <w:noProof/>
            <w:webHidden/>
          </w:rPr>
          <w:fldChar w:fldCharType="separate"/>
        </w:r>
        <w:r>
          <w:rPr>
            <w:noProof/>
            <w:webHidden/>
          </w:rPr>
          <w:t>53</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28" w:history="1">
        <w:r w:rsidR="005E59D2" w:rsidRPr="00D42D00">
          <w:rPr>
            <w:rStyle w:val="ad"/>
            <w:noProof/>
          </w:rPr>
          <w:t xml:space="preserve">11.8 </w:t>
        </w:r>
        <w:r w:rsidR="005E59D2" w:rsidRPr="00D42D00">
          <w:rPr>
            <w:rStyle w:val="ad"/>
            <w:rFonts w:hint="eastAsia"/>
            <w:noProof/>
          </w:rPr>
          <w:t>其他重大事件</w:t>
        </w:r>
        <w:r w:rsidR="005E59D2">
          <w:rPr>
            <w:noProof/>
            <w:webHidden/>
          </w:rPr>
          <w:tab/>
        </w:r>
        <w:r w:rsidR="005E59D2">
          <w:rPr>
            <w:noProof/>
            <w:webHidden/>
          </w:rPr>
          <w:fldChar w:fldCharType="begin"/>
        </w:r>
        <w:r w:rsidR="005E59D2">
          <w:rPr>
            <w:noProof/>
            <w:webHidden/>
          </w:rPr>
          <w:instrText xml:space="preserve"> PAGEREF _Toc66956728 \h </w:instrText>
        </w:r>
        <w:r w:rsidR="005E59D2">
          <w:rPr>
            <w:noProof/>
            <w:webHidden/>
          </w:rPr>
        </w:r>
        <w:r w:rsidR="005E59D2">
          <w:rPr>
            <w:noProof/>
            <w:webHidden/>
          </w:rPr>
          <w:fldChar w:fldCharType="separate"/>
        </w:r>
        <w:r>
          <w:rPr>
            <w:noProof/>
            <w:webHidden/>
          </w:rPr>
          <w:t>55</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29" w:history="1">
        <w:r w:rsidR="005E59D2" w:rsidRPr="00D42D00">
          <w:rPr>
            <w:rStyle w:val="ad"/>
            <w:b/>
            <w:bCs/>
            <w:noProof/>
          </w:rPr>
          <w:t xml:space="preserve">12  </w:t>
        </w:r>
        <w:r w:rsidR="005E59D2" w:rsidRPr="00D42D00">
          <w:rPr>
            <w:rStyle w:val="ad"/>
            <w:rFonts w:hint="eastAsia"/>
            <w:b/>
            <w:bCs/>
            <w:noProof/>
          </w:rPr>
          <w:t>影响投资者决策的其他重要信息</w:t>
        </w:r>
        <w:r w:rsidR="005E59D2">
          <w:rPr>
            <w:noProof/>
            <w:webHidden/>
          </w:rPr>
          <w:tab/>
        </w:r>
        <w:r w:rsidR="005E59D2">
          <w:rPr>
            <w:noProof/>
            <w:webHidden/>
          </w:rPr>
          <w:fldChar w:fldCharType="begin"/>
        </w:r>
        <w:r w:rsidR="005E59D2">
          <w:rPr>
            <w:noProof/>
            <w:webHidden/>
          </w:rPr>
          <w:instrText xml:space="preserve"> PAGEREF _Toc66956729 \h </w:instrText>
        </w:r>
        <w:r w:rsidR="005E59D2">
          <w:rPr>
            <w:noProof/>
            <w:webHidden/>
          </w:rPr>
        </w:r>
        <w:r w:rsidR="005E59D2">
          <w:rPr>
            <w:noProof/>
            <w:webHidden/>
          </w:rPr>
          <w:fldChar w:fldCharType="separate"/>
        </w:r>
        <w:r>
          <w:rPr>
            <w:noProof/>
            <w:webHidden/>
          </w:rPr>
          <w:t>55</w:t>
        </w:r>
        <w:r w:rsidR="005E59D2">
          <w:rPr>
            <w:noProof/>
            <w:webHidden/>
          </w:rPr>
          <w:fldChar w:fldCharType="end"/>
        </w:r>
      </w:hyperlink>
    </w:p>
    <w:p w:rsidR="005E59D2" w:rsidRDefault="00D2031E">
      <w:pPr>
        <w:pStyle w:val="12"/>
        <w:rPr>
          <w:rFonts w:asciiTheme="minorHAnsi" w:eastAsiaTheme="minorEastAsia" w:hAnsiTheme="minorHAnsi" w:cstheme="minorBidi"/>
          <w:noProof/>
          <w:szCs w:val="22"/>
        </w:rPr>
      </w:pPr>
      <w:hyperlink w:anchor="_Toc66956730" w:history="1">
        <w:r w:rsidR="005E59D2" w:rsidRPr="00D42D00">
          <w:rPr>
            <w:rStyle w:val="ad"/>
            <w:b/>
            <w:bCs/>
            <w:noProof/>
          </w:rPr>
          <w:t xml:space="preserve">§13  </w:t>
        </w:r>
        <w:r w:rsidR="005E59D2" w:rsidRPr="00D42D00">
          <w:rPr>
            <w:rStyle w:val="ad"/>
            <w:rFonts w:hint="eastAsia"/>
            <w:b/>
            <w:bCs/>
            <w:noProof/>
          </w:rPr>
          <w:t>备查文件目录</w:t>
        </w:r>
        <w:r w:rsidR="005E59D2">
          <w:rPr>
            <w:noProof/>
            <w:webHidden/>
          </w:rPr>
          <w:tab/>
        </w:r>
        <w:r w:rsidR="005E59D2">
          <w:rPr>
            <w:noProof/>
            <w:webHidden/>
          </w:rPr>
          <w:fldChar w:fldCharType="begin"/>
        </w:r>
        <w:r w:rsidR="005E59D2">
          <w:rPr>
            <w:noProof/>
            <w:webHidden/>
          </w:rPr>
          <w:instrText xml:space="preserve"> PAGEREF _Toc66956730 \h </w:instrText>
        </w:r>
        <w:r w:rsidR="005E59D2">
          <w:rPr>
            <w:noProof/>
            <w:webHidden/>
          </w:rPr>
        </w:r>
        <w:r w:rsidR="005E59D2">
          <w:rPr>
            <w:noProof/>
            <w:webHidden/>
          </w:rPr>
          <w:fldChar w:fldCharType="separate"/>
        </w:r>
        <w:r>
          <w:rPr>
            <w:noProof/>
            <w:webHidden/>
          </w:rPr>
          <w:t>56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31" w:history="1">
        <w:r w:rsidR="005E59D2" w:rsidRPr="00D42D00">
          <w:rPr>
            <w:rStyle w:val="ad"/>
            <w:noProof/>
          </w:rPr>
          <w:t xml:space="preserve">13.1 </w:t>
        </w:r>
        <w:r w:rsidR="005E59D2" w:rsidRPr="00D42D00">
          <w:rPr>
            <w:rStyle w:val="ad"/>
            <w:rFonts w:hint="eastAsia"/>
            <w:noProof/>
          </w:rPr>
          <w:t>备查文件目录</w:t>
        </w:r>
        <w:r w:rsidR="005E59D2">
          <w:rPr>
            <w:noProof/>
            <w:webHidden/>
          </w:rPr>
          <w:tab/>
        </w:r>
        <w:r w:rsidR="005E59D2">
          <w:rPr>
            <w:noProof/>
            <w:webHidden/>
          </w:rPr>
          <w:fldChar w:fldCharType="begin"/>
        </w:r>
        <w:r w:rsidR="005E59D2">
          <w:rPr>
            <w:noProof/>
            <w:webHidden/>
          </w:rPr>
          <w:instrText xml:space="preserve"> PAGEREF _Toc66956731 \h </w:instrText>
        </w:r>
        <w:r w:rsidR="005E59D2">
          <w:rPr>
            <w:noProof/>
            <w:webHidden/>
          </w:rPr>
        </w:r>
        <w:r w:rsidR="005E59D2">
          <w:rPr>
            <w:noProof/>
            <w:webHidden/>
          </w:rPr>
          <w:fldChar w:fldCharType="separate"/>
        </w:r>
        <w:r>
          <w:rPr>
            <w:noProof/>
            <w:webHidden/>
          </w:rPr>
          <w:t>56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32" w:history="1">
        <w:r w:rsidR="005E59D2" w:rsidRPr="00D42D00">
          <w:rPr>
            <w:rStyle w:val="ad"/>
            <w:noProof/>
          </w:rPr>
          <w:t xml:space="preserve">13.2 </w:t>
        </w:r>
        <w:r w:rsidR="005E59D2" w:rsidRPr="00D42D00">
          <w:rPr>
            <w:rStyle w:val="ad"/>
            <w:rFonts w:hint="eastAsia"/>
            <w:noProof/>
          </w:rPr>
          <w:t>存放地点</w:t>
        </w:r>
        <w:r w:rsidR="005E59D2">
          <w:rPr>
            <w:noProof/>
            <w:webHidden/>
          </w:rPr>
          <w:tab/>
        </w:r>
        <w:r w:rsidR="005E59D2">
          <w:rPr>
            <w:noProof/>
            <w:webHidden/>
          </w:rPr>
          <w:fldChar w:fldCharType="begin"/>
        </w:r>
        <w:r w:rsidR="005E59D2">
          <w:rPr>
            <w:noProof/>
            <w:webHidden/>
          </w:rPr>
          <w:instrText xml:space="preserve"> PAGEREF _Toc66956732 \h </w:instrText>
        </w:r>
        <w:r w:rsidR="005E59D2">
          <w:rPr>
            <w:noProof/>
            <w:webHidden/>
          </w:rPr>
        </w:r>
        <w:r w:rsidR="005E59D2">
          <w:rPr>
            <w:noProof/>
            <w:webHidden/>
          </w:rPr>
          <w:fldChar w:fldCharType="separate"/>
        </w:r>
        <w:r>
          <w:rPr>
            <w:noProof/>
            <w:webHidden/>
          </w:rPr>
          <w:t>56</w:t>
        </w:r>
        <w:r w:rsidR="005E59D2">
          <w:rPr>
            <w:noProof/>
            <w:webHidden/>
          </w:rPr>
          <w:fldChar w:fldCharType="end"/>
        </w:r>
      </w:hyperlink>
    </w:p>
    <w:p w:rsidR="005E59D2" w:rsidRDefault="00D2031E">
      <w:pPr>
        <w:pStyle w:val="24"/>
        <w:ind w:left="420"/>
        <w:rPr>
          <w:rFonts w:asciiTheme="minorHAnsi" w:eastAsiaTheme="minorEastAsia" w:hAnsiTheme="minorHAnsi" w:cstheme="minorBidi"/>
          <w:noProof/>
          <w:kern w:val="2"/>
          <w:szCs w:val="22"/>
        </w:rPr>
      </w:pPr>
      <w:hyperlink w:anchor="_Toc66956733" w:history="1">
        <w:r w:rsidR="005E59D2" w:rsidRPr="00D42D00">
          <w:rPr>
            <w:rStyle w:val="ad"/>
            <w:noProof/>
          </w:rPr>
          <w:t xml:space="preserve">13.3 </w:t>
        </w:r>
        <w:r w:rsidR="005E59D2" w:rsidRPr="00D42D00">
          <w:rPr>
            <w:rStyle w:val="ad"/>
            <w:rFonts w:hint="eastAsia"/>
            <w:noProof/>
          </w:rPr>
          <w:t>查阅方式</w:t>
        </w:r>
        <w:r w:rsidR="005E59D2">
          <w:rPr>
            <w:noProof/>
            <w:webHidden/>
          </w:rPr>
          <w:tab/>
        </w:r>
        <w:r w:rsidR="005E59D2">
          <w:rPr>
            <w:noProof/>
            <w:webHidden/>
          </w:rPr>
          <w:fldChar w:fldCharType="begin"/>
        </w:r>
        <w:r w:rsidR="005E59D2">
          <w:rPr>
            <w:noProof/>
            <w:webHidden/>
          </w:rPr>
          <w:instrText xml:space="preserve"> PAGEREF _Toc66956733 \h </w:instrText>
        </w:r>
        <w:r w:rsidR="005E59D2">
          <w:rPr>
            <w:noProof/>
            <w:webHidden/>
          </w:rPr>
        </w:r>
        <w:r w:rsidR="005E59D2">
          <w:rPr>
            <w:noProof/>
            <w:webHidden/>
          </w:rPr>
          <w:fldChar w:fldCharType="separate"/>
        </w:r>
        <w:r>
          <w:rPr>
            <w:noProof/>
            <w:webHidden/>
          </w:rPr>
          <w:t>56</w:t>
        </w:r>
        <w:r w:rsidR="005E59D2">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66956668"/>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66956669"/>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008759</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008759</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契约型定期开放式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中国邮政储蓄银行股份有限公司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2,100,106,372.67</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008759</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008760</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2,100,092,019.86</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14,352.81</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66956670"/>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在严格控制风险的前提下，采用持有到期策略，力争实现长期稳定的投资回报。</w:t>
            </w:r>
            <w:r w:rsidRPr="00C56D9D">
              <w:rPr>
                <w:rFonts w:eastAsiaTheme="minorEastAsia"/>
                <w:color w:val="000000" w:themeColor="text1"/>
                <w:szCs w:val="21"/>
              </w:rPr>
              <w:t xml:space="preserve">          </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开放期内，将保持资产适当的流动性，以应付当时市场条件下的赎回要求，并降低资产的流动性风险，做好流动性管理。</w:t>
            </w:r>
            <w:r w:rsidRPr="00C56D9D">
              <w:rPr>
                <w:rFonts w:eastAsiaTheme="minorEastAsia"/>
                <w:color w:val="000000" w:themeColor="text1"/>
                <w:szCs w:val="21"/>
              </w:rPr>
              <w:t xml:space="preserve">  </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在每个封闭期，本基金的业绩比较基准为该封闭期起始日公布的三年定期存款利率（税后）</w:t>
            </w:r>
            <w:r w:rsidRPr="00C56D9D">
              <w:rPr>
                <w:rFonts w:eastAsiaTheme="minorEastAsia"/>
                <w:color w:val="000000" w:themeColor="text1"/>
                <w:szCs w:val="21"/>
              </w:rPr>
              <w:t>+1%</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本基金为债券型基金，一般而言，其长期平均风险和预期收益率低于股票型基金、混合型基金，高于货币市场基金。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66956671"/>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中国邮政储蓄银行股份有限公司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田东辉</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010-68858113</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tiandonghui@psbc.com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95580</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010-68858120</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北京市西城区金融大街</w:t>
            </w:r>
            <w:r w:rsidRPr="00C56D9D">
              <w:rPr>
                <w:rFonts w:eastAsiaTheme="minorEastAsia"/>
                <w:color w:val="000000" w:themeColor="text1"/>
                <w:kern w:val="0"/>
                <w:szCs w:val="21"/>
              </w:rPr>
              <w:t>3</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北京市西城区金融大街</w:t>
            </w:r>
            <w:r w:rsidRPr="00C56D9D">
              <w:rPr>
                <w:rFonts w:eastAsiaTheme="minorEastAsia"/>
                <w:color w:val="000000" w:themeColor="text1"/>
                <w:kern w:val="0"/>
                <w:szCs w:val="21"/>
              </w:rPr>
              <w:t>3</w:t>
            </w:r>
            <w:r w:rsidRPr="00C56D9D">
              <w:rPr>
                <w:rFonts w:eastAsiaTheme="minorEastAsia"/>
                <w:color w:val="000000" w:themeColor="text1"/>
                <w:kern w:val="0"/>
                <w:szCs w:val="21"/>
              </w:rPr>
              <w:t>号</w:t>
            </w:r>
            <w:r w:rsidRPr="00C56D9D">
              <w:rPr>
                <w:rFonts w:eastAsiaTheme="minorEastAsia"/>
                <w:color w:val="000000" w:themeColor="text1"/>
                <w:kern w:val="0"/>
                <w:szCs w:val="21"/>
              </w:rPr>
              <w:t>A</w:t>
            </w:r>
            <w:r w:rsidRPr="00C56D9D">
              <w:rPr>
                <w:rFonts w:eastAsiaTheme="minorEastAsia"/>
                <w:color w:val="000000" w:themeColor="text1"/>
                <w:kern w:val="0"/>
                <w:szCs w:val="21"/>
              </w:rPr>
              <w:t>座</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100808</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张金良</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66956672"/>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《中国证券报》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66956673"/>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普华永道中天会计师事务所（特殊普通合伙）</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w:t>
            </w:r>
            <w:r w:rsidRPr="00C56D9D">
              <w:rPr>
                <w:rFonts w:eastAsiaTheme="minorEastAsia"/>
                <w:color w:val="000000" w:themeColor="text1"/>
                <w:szCs w:val="21"/>
              </w:rPr>
              <w:lastRenderedPageBreak/>
              <w:t>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66956674"/>
      <w:bookmarkStart w:id="28" w:name="_Toc194312019"/>
      <w:bookmarkStart w:id="29" w:name="_Toc193947512"/>
      <w:r w:rsidRPr="00C56D9D">
        <w:rPr>
          <w:rFonts w:eastAsiaTheme="minorEastAsia"/>
          <w:b/>
          <w:bCs/>
          <w:color w:val="000000" w:themeColor="text1"/>
          <w:sz w:val="21"/>
          <w:szCs w:val="21"/>
          <w:lang w:val="en-US"/>
        </w:rPr>
        <w:lastRenderedPageBreak/>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66956675"/>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8659B0" w:rsidRPr="00C56D9D" w:rsidTr="008659B0">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Pr="00C56D9D">
              <w:rPr>
                <w:rFonts w:eastAsiaTheme="minorEastAsia"/>
                <w:b/>
                <w:color w:val="000000" w:themeColor="text1"/>
                <w:szCs w:val="21"/>
              </w:rPr>
              <w:t>年</w:t>
            </w:r>
            <w:r w:rsidRPr="00C56D9D">
              <w:rPr>
                <w:rFonts w:eastAsiaTheme="minorEastAsia"/>
                <w:b/>
                <w:color w:val="000000" w:themeColor="text1"/>
                <w:szCs w:val="21"/>
              </w:rPr>
              <w:t>3</w:t>
            </w:r>
            <w:r w:rsidRPr="00C56D9D">
              <w:rPr>
                <w:rFonts w:eastAsiaTheme="minorEastAsia"/>
                <w:b/>
                <w:color w:val="000000" w:themeColor="text1"/>
                <w:szCs w:val="21"/>
              </w:rPr>
              <w:t>月</w:t>
            </w:r>
            <w:r w:rsidRPr="00C56D9D">
              <w:rPr>
                <w:rFonts w:eastAsiaTheme="minorEastAsia"/>
                <w:b/>
                <w:color w:val="000000" w:themeColor="text1"/>
                <w:szCs w:val="21"/>
              </w:rPr>
              <w:t>18</w:t>
            </w:r>
            <w:r w:rsidRPr="00C56D9D">
              <w:rPr>
                <w:rFonts w:eastAsiaTheme="minorEastAsia"/>
                <w:b/>
                <w:color w:val="000000" w:themeColor="text1"/>
                <w:szCs w:val="21"/>
              </w:rPr>
              <w:t>日（基金合同生效日）至</w:t>
            </w:r>
            <w:r w:rsidRPr="00C56D9D">
              <w:rPr>
                <w:rFonts w:eastAsiaTheme="minorEastAsia"/>
                <w:b/>
                <w:color w:val="000000" w:themeColor="text1"/>
                <w:szCs w:val="21"/>
              </w:rPr>
              <w:t>2020</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8659B0" w:rsidRPr="00C56D9D" w:rsidTr="008659B0">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r>
      <w:tr w:rsidR="008659B0" w:rsidRPr="00C56D9D" w:rsidTr="008659B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24,583,601.99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139.04</w:t>
            </w:r>
          </w:p>
        </w:tc>
      </w:tr>
      <w:tr w:rsidR="008659B0" w:rsidRPr="00C56D9D" w:rsidTr="008659B0">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24,583,601.99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139.04</w:t>
            </w:r>
          </w:p>
        </w:tc>
      </w:tr>
      <w:tr w:rsidR="008659B0" w:rsidRPr="00C56D9D" w:rsidTr="008659B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0.0117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0.0117</w:t>
            </w:r>
          </w:p>
        </w:tc>
      </w:tr>
      <w:tr w:rsidR="008659B0" w:rsidRPr="00C56D9D" w:rsidTr="008659B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1.17%</w:t>
            </w:r>
          </w:p>
        </w:tc>
      </w:tr>
      <w:tr w:rsidR="008659B0" w:rsidRPr="00C56D9D" w:rsidTr="008659B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0.97%</w:t>
            </w:r>
          </w:p>
        </w:tc>
      </w:tr>
      <w:tr w:rsidR="008659B0" w:rsidRPr="00C56D9D" w:rsidTr="008659B0">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8659B0" w:rsidRPr="00C56D9D" w:rsidTr="008659B0">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r>
      <w:tr w:rsidR="008659B0" w:rsidRPr="00C56D9D" w:rsidTr="008659B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5,472,764.40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34.33</w:t>
            </w:r>
          </w:p>
        </w:tc>
      </w:tr>
      <w:tr w:rsidR="008659B0" w:rsidRPr="00C56D9D" w:rsidTr="008659B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0.0024</w:t>
            </w:r>
          </w:p>
        </w:tc>
      </w:tr>
      <w:tr w:rsidR="008659B0" w:rsidRPr="00C56D9D" w:rsidTr="008659B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2,105,564,784.26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14,387.14</w:t>
            </w:r>
          </w:p>
        </w:tc>
      </w:tr>
      <w:tr w:rsidR="008659B0" w:rsidRPr="00C56D9D" w:rsidTr="008659B0">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1.0026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1.0024</w:t>
            </w:r>
          </w:p>
        </w:tc>
      </w:tr>
      <w:tr w:rsidR="008659B0" w:rsidRPr="00C56D9D" w:rsidTr="008659B0">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8659B0" w:rsidRPr="00C56D9D" w:rsidTr="008659B0">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r>
      <w:tr w:rsidR="008659B0" w:rsidRPr="00C56D9D" w:rsidTr="008659B0">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1.17%</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0.97%</w:t>
            </w:r>
          </w:p>
        </w:tc>
      </w:tr>
    </w:tbl>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w:t>
      </w:r>
      <w:r w:rsidR="00E1176B">
        <w:rPr>
          <w:rFonts w:eastAsiaTheme="minorEastAsia"/>
          <w:color w:val="000000" w:themeColor="text1"/>
          <w:kern w:val="0"/>
          <w:szCs w:val="21"/>
        </w:rPr>
        <w:t>费用后的余额，本期利润为本期已实现收益加上本期公允价值变动收益</w:t>
      </w:r>
      <w:r w:rsidR="00E1176B">
        <w:rPr>
          <w:rFonts w:eastAsiaTheme="minorEastAsia" w:hint="eastAsia"/>
          <w:color w:val="000000" w:themeColor="text1"/>
          <w:kern w:val="0"/>
          <w:szCs w:val="21"/>
        </w:rPr>
        <w:t>，</w:t>
      </w:r>
      <w:r w:rsidR="00E1176B">
        <w:rPr>
          <w:rFonts w:eastAsiaTheme="minorEastAsia"/>
          <w:color w:val="000000" w:themeColor="text1"/>
          <w:szCs w:val="21"/>
        </w:rPr>
        <w:t>由于本基金采用摊余成本法核算，所以，公允价值变动收益为零，本期已实现收益和本期利润的金额相等</w:t>
      </w:r>
      <w:r w:rsidR="00E1176B">
        <w:rPr>
          <w:rFonts w:eastAsiaTheme="minorEastAsia" w:hint="eastAsia"/>
          <w:color w:val="000000" w:themeColor="text1"/>
          <w:szCs w:val="21"/>
        </w:rPr>
        <w:t>。</w:t>
      </w:r>
      <w:r>
        <w:rPr>
          <w:rFonts w:eastAsiaTheme="minorEastAsia"/>
          <w:color w:val="000000" w:themeColor="text1"/>
          <w:kern w:val="0"/>
          <w:szCs w:val="21"/>
        </w:rPr>
        <w:t>对期末</w:t>
      </w:r>
      <w:r>
        <w:rPr>
          <w:rFonts w:eastAsiaTheme="minorEastAsia"/>
          <w:color w:val="000000" w:themeColor="text1"/>
          <w:kern w:val="0"/>
          <w:szCs w:val="21"/>
        </w:rPr>
        <w:lastRenderedPageBreak/>
        <w:t>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66956676"/>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．上投摩根瑞泰</w:t>
      </w:r>
      <w:r w:rsidRPr="00C56D9D">
        <w:rPr>
          <w:rFonts w:ascii="Times New Roman" w:eastAsiaTheme="minorEastAsia" w:hAnsi="Times New Roman"/>
          <w:b/>
          <w:color w:val="000000" w:themeColor="text1"/>
          <w:sz w:val="21"/>
          <w:szCs w:val="21"/>
        </w:rPr>
        <w:t>38</w:t>
      </w:r>
      <w:r w:rsidRPr="00C56D9D">
        <w:rPr>
          <w:rFonts w:ascii="Times New Roman" w:eastAsiaTheme="minorEastAsia" w:hAnsi="Times New Roman"/>
          <w:b/>
          <w:color w:val="000000" w:themeColor="text1"/>
          <w:sz w:val="21"/>
          <w:szCs w:val="21"/>
        </w:rPr>
        <w:t>个月定期开放债券</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475DBD">
        <w:tc>
          <w:tcPr>
            <w:tcW w:w="1620" w:type="dxa"/>
            <w:vAlign w:val="center"/>
          </w:tcPr>
          <w:p w:rsidR="00475DBD" w:rsidRDefault="005E59D2">
            <w:pPr>
              <w:jc w:val="left"/>
            </w:pPr>
            <w:r>
              <w:rPr>
                <w:rFonts w:eastAsiaTheme="minorEastAsia"/>
                <w:color w:val="000000" w:themeColor="text1"/>
                <w:szCs w:val="21"/>
              </w:rPr>
              <w:t>过去三个月</w:t>
            </w:r>
          </w:p>
        </w:tc>
        <w:tc>
          <w:tcPr>
            <w:tcW w:w="1350" w:type="dxa"/>
            <w:vAlign w:val="center"/>
          </w:tcPr>
          <w:p w:rsidR="00475DBD" w:rsidRDefault="005E59D2">
            <w:pPr>
              <w:jc w:val="center"/>
            </w:pPr>
            <w:r>
              <w:rPr>
                <w:rFonts w:eastAsiaTheme="minorEastAsia"/>
                <w:color w:val="000000" w:themeColor="text1"/>
                <w:szCs w:val="21"/>
              </w:rPr>
              <w:t>0.44%</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0.96%</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-0.52%</w:t>
            </w:r>
          </w:p>
        </w:tc>
        <w:tc>
          <w:tcPr>
            <w:tcW w:w="1350" w:type="dxa"/>
            <w:vAlign w:val="center"/>
          </w:tcPr>
          <w:p w:rsidR="00475DBD" w:rsidRDefault="005E59D2">
            <w:pPr>
              <w:jc w:val="center"/>
            </w:pPr>
            <w:r>
              <w:rPr>
                <w:rFonts w:eastAsiaTheme="minorEastAsia"/>
                <w:color w:val="000000" w:themeColor="text1"/>
                <w:szCs w:val="21"/>
              </w:rPr>
              <w:t>0.00%</w:t>
            </w:r>
          </w:p>
        </w:tc>
      </w:tr>
      <w:tr w:rsidR="00475DBD">
        <w:tc>
          <w:tcPr>
            <w:tcW w:w="1620" w:type="dxa"/>
            <w:vAlign w:val="center"/>
          </w:tcPr>
          <w:p w:rsidR="00475DBD" w:rsidRDefault="005E59D2">
            <w:pPr>
              <w:jc w:val="left"/>
            </w:pPr>
            <w:r>
              <w:rPr>
                <w:rFonts w:eastAsiaTheme="minorEastAsia"/>
                <w:color w:val="000000" w:themeColor="text1"/>
                <w:szCs w:val="21"/>
              </w:rPr>
              <w:t>过去六个月</w:t>
            </w:r>
          </w:p>
        </w:tc>
        <w:tc>
          <w:tcPr>
            <w:tcW w:w="1350" w:type="dxa"/>
            <w:vAlign w:val="center"/>
          </w:tcPr>
          <w:p w:rsidR="00475DBD" w:rsidRDefault="005E59D2">
            <w:pPr>
              <w:jc w:val="center"/>
            </w:pPr>
            <w:r>
              <w:rPr>
                <w:rFonts w:eastAsiaTheme="minorEastAsia"/>
                <w:color w:val="000000" w:themeColor="text1"/>
                <w:szCs w:val="21"/>
              </w:rPr>
              <w:t>0.79%</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1.92%</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-1.13%</w:t>
            </w:r>
          </w:p>
        </w:tc>
        <w:tc>
          <w:tcPr>
            <w:tcW w:w="1350" w:type="dxa"/>
            <w:vAlign w:val="center"/>
          </w:tcPr>
          <w:p w:rsidR="00475DBD" w:rsidRDefault="005E59D2">
            <w:pPr>
              <w:jc w:val="center"/>
            </w:pPr>
            <w:r>
              <w:rPr>
                <w:rFonts w:eastAsiaTheme="minorEastAsia"/>
                <w:color w:val="000000" w:themeColor="text1"/>
                <w:szCs w:val="21"/>
              </w:rPr>
              <w:t>0.00%</w:t>
            </w:r>
          </w:p>
        </w:tc>
      </w:tr>
      <w:tr w:rsidR="00475DBD">
        <w:tc>
          <w:tcPr>
            <w:tcW w:w="1620" w:type="dxa"/>
            <w:vAlign w:val="center"/>
          </w:tcPr>
          <w:p w:rsidR="00475DBD" w:rsidRDefault="005E59D2">
            <w:pPr>
              <w:jc w:val="left"/>
            </w:pPr>
            <w:r>
              <w:rPr>
                <w:rFonts w:eastAsiaTheme="minorEastAsia"/>
                <w:color w:val="000000" w:themeColor="text1"/>
                <w:szCs w:val="21"/>
              </w:rPr>
              <w:t>过去一年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过去三年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过去五年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自基金合同生效起至今</w:t>
            </w:r>
          </w:p>
        </w:tc>
        <w:tc>
          <w:tcPr>
            <w:tcW w:w="1350" w:type="dxa"/>
            <w:vAlign w:val="center"/>
          </w:tcPr>
          <w:p w:rsidR="00475DBD" w:rsidRDefault="005E59D2">
            <w:pPr>
              <w:jc w:val="center"/>
            </w:pPr>
            <w:r>
              <w:rPr>
                <w:rFonts w:eastAsiaTheme="minorEastAsia"/>
                <w:color w:val="000000" w:themeColor="text1"/>
                <w:szCs w:val="21"/>
              </w:rPr>
              <w:t>1.17%</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3.01%</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-1.84%</w:t>
            </w:r>
          </w:p>
        </w:tc>
        <w:tc>
          <w:tcPr>
            <w:tcW w:w="1350" w:type="dxa"/>
            <w:vAlign w:val="center"/>
          </w:tcPr>
          <w:p w:rsidR="00475DBD" w:rsidRDefault="005E59D2">
            <w:pPr>
              <w:jc w:val="center"/>
            </w:pPr>
            <w:r>
              <w:rPr>
                <w:rFonts w:eastAsiaTheme="minorEastAsia"/>
                <w:color w:val="000000" w:themeColor="text1"/>
                <w:szCs w:val="21"/>
              </w:rPr>
              <w:t>0.00%</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．上投摩根瑞泰</w:t>
      </w:r>
      <w:r w:rsidRPr="00C56D9D">
        <w:rPr>
          <w:rFonts w:ascii="Times New Roman" w:eastAsiaTheme="minorEastAsia" w:hAnsi="Times New Roman"/>
          <w:b/>
          <w:color w:val="000000" w:themeColor="text1"/>
          <w:sz w:val="21"/>
          <w:szCs w:val="21"/>
        </w:rPr>
        <w:t>38</w:t>
      </w:r>
      <w:r w:rsidRPr="00C56D9D">
        <w:rPr>
          <w:rFonts w:ascii="Times New Roman" w:eastAsiaTheme="minorEastAsia" w:hAnsi="Times New Roman"/>
          <w:b/>
          <w:color w:val="000000" w:themeColor="text1"/>
          <w:sz w:val="21"/>
          <w:szCs w:val="21"/>
        </w:rPr>
        <w:t>个月定期开放债券</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475DBD">
        <w:tc>
          <w:tcPr>
            <w:tcW w:w="1620" w:type="dxa"/>
            <w:vAlign w:val="center"/>
          </w:tcPr>
          <w:p w:rsidR="00475DBD" w:rsidRDefault="005E59D2">
            <w:pPr>
              <w:jc w:val="left"/>
            </w:pPr>
            <w:r>
              <w:rPr>
                <w:rFonts w:eastAsiaTheme="minorEastAsia"/>
                <w:color w:val="000000" w:themeColor="text1"/>
                <w:szCs w:val="21"/>
              </w:rPr>
              <w:t>过去三个月</w:t>
            </w:r>
          </w:p>
        </w:tc>
        <w:tc>
          <w:tcPr>
            <w:tcW w:w="1350" w:type="dxa"/>
            <w:vAlign w:val="center"/>
          </w:tcPr>
          <w:p w:rsidR="00475DBD" w:rsidRDefault="005E59D2">
            <w:pPr>
              <w:jc w:val="center"/>
            </w:pPr>
            <w:r>
              <w:rPr>
                <w:rFonts w:eastAsiaTheme="minorEastAsia"/>
                <w:color w:val="000000" w:themeColor="text1"/>
                <w:szCs w:val="21"/>
              </w:rPr>
              <w:t>0.38%</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0.96%</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-0.58%</w:t>
            </w:r>
          </w:p>
        </w:tc>
        <w:tc>
          <w:tcPr>
            <w:tcW w:w="1350" w:type="dxa"/>
            <w:vAlign w:val="center"/>
          </w:tcPr>
          <w:p w:rsidR="00475DBD" w:rsidRDefault="005E59D2">
            <w:pPr>
              <w:jc w:val="center"/>
            </w:pPr>
            <w:r>
              <w:rPr>
                <w:rFonts w:eastAsiaTheme="minorEastAsia"/>
                <w:color w:val="000000" w:themeColor="text1"/>
                <w:szCs w:val="21"/>
              </w:rPr>
              <w:t>0.00%</w:t>
            </w:r>
          </w:p>
        </w:tc>
      </w:tr>
      <w:tr w:rsidR="00475DBD">
        <w:tc>
          <w:tcPr>
            <w:tcW w:w="1620" w:type="dxa"/>
            <w:vAlign w:val="center"/>
          </w:tcPr>
          <w:p w:rsidR="00475DBD" w:rsidRDefault="005E59D2">
            <w:pPr>
              <w:jc w:val="left"/>
            </w:pPr>
            <w:r>
              <w:rPr>
                <w:rFonts w:eastAsiaTheme="minorEastAsia"/>
                <w:color w:val="000000" w:themeColor="text1"/>
                <w:szCs w:val="21"/>
              </w:rPr>
              <w:t>过去六个月</w:t>
            </w:r>
          </w:p>
        </w:tc>
        <w:tc>
          <w:tcPr>
            <w:tcW w:w="1350" w:type="dxa"/>
            <w:vAlign w:val="center"/>
          </w:tcPr>
          <w:p w:rsidR="00475DBD" w:rsidRDefault="005E59D2">
            <w:pPr>
              <w:jc w:val="center"/>
            </w:pPr>
            <w:r>
              <w:rPr>
                <w:rFonts w:eastAsiaTheme="minorEastAsia"/>
                <w:color w:val="000000" w:themeColor="text1"/>
                <w:szCs w:val="21"/>
              </w:rPr>
              <w:t>0.66%</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1.92%</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-1.26%</w:t>
            </w:r>
          </w:p>
        </w:tc>
        <w:tc>
          <w:tcPr>
            <w:tcW w:w="1350" w:type="dxa"/>
            <w:vAlign w:val="center"/>
          </w:tcPr>
          <w:p w:rsidR="00475DBD" w:rsidRDefault="005E59D2">
            <w:pPr>
              <w:jc w:val="center"/>
            </w:pPr>
            <w:r>
              <w:rPr>
                <w:rFonts w:eastAsiaTheme="minorEastAsia"/>
                <w:color w:val="000000" w:themeColor="text1"/>
                <w:szCs w:val="21"/>
              </w:rPr>
              <w:t>0.00%</w:t>
            </w:r>
          </w:p>
        </w:tc>
      </w:tr>
      <w:tr w:rsidR="00475DBD">
        <w:tc>
          <w:tcPr>
            <w:tcW w:w="1620" w:type="dxa"/>
            <w:vAlign w:val="center"/>
          </w:tcPr>
          <w:p w:rsidR="00475DBD" w:rsidRDefault="005E59D2">
            <w:pPr>
              <w:jc w:val="left"/>
            </w:pPr>
            <w:r>
              <w:rPr>
                <w:rFonts w:eastAsiaTheme="minorEastAsia"/>
                <w:color w:val="000000" w:themeColor="text1"/>
                <w:szCs w:val="21"/>
              </w:rPr>
              <w:t>过去一年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过去三年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过去五年</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c>
          <w:tcPr>
            <w:tcW w:w="1350" w:type="dxa"/>
            <w:vAlign w:val="center"/>
          </w:tcPr>
          <w:p w:rsidR="00475DBD" w:rsidRDefault="005E59D2">
            <w:pPr>
              <w:jc w:val="center"/>
            </w:pPr>
            <w:r>
              <w:rPr>
                <w:rFonts w:eastAsiaTheme="minorEastAsia"/>
                <w:color w:val="000000" w:themeColor="text1"/>
                <w:szCs w:val="21"/>
              </w:rPr>
              <w:t>-</w:t>
            </w:r>
          </w:p>
        </w:tc>
      </w:tr>
      <w:tr w:rsidR="00475DBD">
        <w:tc>
          <w:tcPr>
            <w:tcW w:w="1620" w:type="dxa"/>
            <w:vAlign w:val="center"/>
          </w:tcPr>
          <w:p w:rsidR="00475DBD" w:rsidRDefault="005E59D2">
            <w:pPr>
              <w:jc w:val="left"/>
            </w:pPr>
            <w:r>
              <w:rPr>
                <w:rFonts w:eastAsiaTheme="minorEastAsia"/>
                <w:color w:val="000000" w:themeColor="text1"/>
                <w:szCs w:val="21"/>
              </w:rPr>
              <w:t>自基金合同生效起至今</w:t>
            </w:r>
          </w:p>
        </w:tc>
        <w:tc>
          <w:tcPr>
            <w:tcW w:w="1350" w:type="dxa"/>
            <w:vAlign w:val="center"/>
          </w:tcPr>
          <w:p w:rsidR="00475DBD" w:rsidRDefault="005E59D2">
            <w:pPr>
              <w:jc w:val="center"/>
            </w:pPr>
            <w:r>
              <w:rPr>
                <w:rFonts w:eastAsiaTheme="minorEastAsia"/>
                <w:color w:val="000000" w:themeColor="text1"/>
                <w:szCs w:val="21"/>
              </w:rPr>
              <w:t>0.97%</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3.01%</w:t>
            </w:r>
          </w:p>
        </w:tc>
        <w:tc>
          <w:tcPr>
            <w:tcW w:w="1350" w:type="dxa"/>
            <w:vAlign w:val="center"/>
          </w:tcPr>
          <w:p w:rsidR="00475DBD" w:rsidRDefault="005E59D2">
            <w:pPr>
              <w:jc w:val="center"/>
            </w:pPr>
            <w:r>
              <w:rPr>
                <w:rFonts w:eastAsiaTheme="minorEastAsia"/>
                <w:color w:val="000000" w:themeColor="text1"/>
                <w:szCs w:val="21"/>
              </w:rPr>
              <w:t>0.01%</w:t>
            </w:r>
          </w:p>
        </w:tc>
        <w:tc>
          <w:tcPr>
            <w:tcW w:w="1350" w:type="dxa"/>
            <w:vAlign w:val="center"/>
          </w:tcPr>
          <w:p w:rsidR="00475DBD" w:rsidRDefault="005E59D2">
            <w:pPr>
              <w:jc w:val="center"/>
            </w:pPr>
            <w:r>
              <w:rPr>
                <w:rFonts w:eastAsiaTheme="minorEastAsia"/>
                <w:color w:val="000000" w:themeColor="text1"/>
                <w:szCs w:val="21"/>
              </w:rPr>
              <w:t>-2.04%</w:t>
            </w:r>
          </w:p>
        </w:tc>
        <w:tc>
          <w:tcPr>
            <w:tcW w:w="1350" w:type="dxa"/>
            <w:vAlign w:val="center"/>
          </w:tcPr>
          <w:p w:rsidR="00475DBD" w:rsidRDefault="005E59D2">
            <w:pPr>
              <w:jc w:val="center"/>
            </w:pPr>
            <w:r>
              <w:rPr>
                <w:rFonts w:eastAsiaTheme="minorEastAsia"/>
                <w:color w:val="000000" w:themeColor="text1"/>
                <w:szCs w:val="21"/>
              </w:rPr>
              <w:t>0.00%</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在每个封闭期，本基金的业绩比较基准为：该封闭期起始日公布的三年定期存款利率（税后）</w:t>
      </w:r>
      <w:r w:rsidRPr="00C56D9D">
        <w:rPr>
          <w:rFonts w:eastAsiaTheme="minorEastAsia"/>
          <w:color w:val="000000" w:themeColor="text1"/>
          <w:kern w:val="0"/>
          <w:szCs w:val="21"/>
        </w:rPr>
        <w:t>+1%</w:t>
      </w:r>
      <w:r w:rsidRPr="00C56D9D">
        <w:rPr>
          <w:rFonts w:eastAsiaTheme="minorEastAsia"/>
          <w:color w:val="000000" w:themeColor="text1"/>
          <w:kern w:val="0"/>
          <w:szCs w:val="21"/>
        </w:rPr>
        <w:t>。</w:t>
      </w:r>
      <w:r w:rsidRPr="00C56D9D">
        <w:rPr>
          <w:rFonts w:eastAsiaTheme="minorEastAsia"/>
          <w:color w:val="000000" w:themeColor="text1"/>
          <w:kern w:val="0"/>
          <w:szCs w:val="21"/>
        </w:rPr>
        <w:t xml:space="preserve"> </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lastRenderedPageBreak/>
        <w:t>(2020</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3</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18</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2020</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、上投摩根瑞泰</w:t>
      </w:r>
      <w:r w:rsidRPr="00C56D9D">
        <w:rPr>
          <w:rFonts w:eastAsiaTheme="minorEastAsia"/>
          <w:b/>
          <w:color w:val="000000" w:themeColor="text1"/>
          <w:szCs w:val="21"/>
        </w:rPr>
        <w:t>38</w:t>
      </w:r>
      <w:r w:rsidRPr="00C56D9D">
        <w:rPr>
          <w:rFonts w:eastAsiaTheme="minorEastAsia"/>
          <w:b/>
          <w:color w:val="000000" w:themeColor="text1"/>
          <w:szCs w:val="21"/>
        </w:rPr>
        <w:t>个月定期开放债券</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日，截至报告期末本基金合同生效未满一年。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、上投摩根瑞泰</w:t>
      </w:r>
      <w:r w:rsidRPr="00C56D9D">
        <w:rPr>
          <w:rFonts w:eastAsiaTheme="minorEastAsia"/>
          <w:b/>
          <w:color w:val="000000" w:themeColor="text1"/>
          <w:szCs w:val="21"/>
        </w:rPr>
        <w:t>38</w:t>
      </w:r>
      <w:r w:rsidRPr="00C56D9D">
        <w:rPr>
          <w:rFonts w:eastAsiaTheme="minorEastAsia"/>
          <w:b/>
          <w:color w:val="000000" w:themeColor="text1"/>
          <w:szCs w:val="21"/>
        </w:rPr>
        <w:t>个月定期开放债券</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日，截至报告期末本基金合同生效未满一年。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上投摩根瑞泰</w:t>
      </w:r>
      <w:r w:rsidR="00097CBA" w:rsidRPr="00C56D9D">
        <w:rPr>
          <w:rFonts w:eastAsiaTheme="minorEastAsia"/>
          <w:b/>
          <w:color w:val="000000" w:themeColor="text1"/>
          <w:szCs w:val="21"/>
        </w:rPr>
        <w:t>38</w:t>
      </w:r>
      <w:r w:rsidR="00097CBA" w:rsidRPr="00C56D9D">
        <w:rPr>
          <w:rFonts w:eastAsiaTheme="minorEastAsia"/>
          <w:b/>
          <w:color w:val="000000" w:themeColor="text1"/>
          <w:szCs w:val="21"/>
        </w:rPr>
        <w:t>个月定期开放债券</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、上投摩根瑞泰</w:t>
      </w:r>
      <w:r w:rsidRPr="00C56D9D">
        <w:rPr>
          <w:rFonts w:eastAsiaTheme="minorEastAsia"/>
          <w:b/>
          <w:color w:val="000000" w:themeColor="text1"/>
          <w:szCs w:val="21"/>
        </w:rPr>
        <w:t>38</w:t>
      </w:r>
      <w:r w:rsidRPr="00C56D9D">
        <w:rPr>
          <w:rFonts w:eastAsiaTheme="minorEastAsia"/>
          <w:b/>
          <w:color w:val="000000" w:themeColor="text1"/>
          <w:szCs w:val="21"/>
        </w:rPr>
        <w:t>个月定期开放债券</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注：合同生效当年按照实际存续期计算，不按整个自然年度进行折算</w:t>
      </w:r>
      <w:r w:rsidRPr="00C56D9D">
        <w:rPr>
          <w:rFonts w:eastAsiaTheme="minorEastAsia"/>
          <w:color w:val="000000" w:themeColor="text1"/>
          <w:kern w:val="0"/>
          <w:szCs w:val="21"/>
        </w:rPr>
        <w:t>.</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66956677"/>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w:t>
      </w:r>
      <w:r w:rsidR="000B2C76" w:rsidRPr="00C56D9D">
        <w:rPr>
          <w:rFonts w:eastAsiaTheme="minorEastAsia"/>
          <w:color w:val="000000" w:themeColor="text1"/>
          <w:szCs w:val="21"/>
        </w:rPr>
        <w:t>上投摩根瑞泰</w:t>
      </w:r>
      <w:r w:rsidR="000B2C76" w:rsidRPr="00C56D9D">
        <w:rPr>
          <w:rFonts w:eastAsiaTheme="minorEastAsia"/>
          <w:color w:val="000000" w:themeColor="text1"/>
          <w:szCs w:val="21"/>
        </w:rPr>
        <w:t>38</w:t>
      </w:r>
      <w:r w:rsidR="000B2C76" w:rsidRPr="00C56D9D">
        <w:rPr>
          <w:rFonts w:eastAsiaTheme="minorEastAsia"/>
          <w:color w:val="000000" w:themeColor="text1"/>
          <w:szCs w:val="21"/>
        </w:rPr>
        <w:t>个月定期开放债券</w:t>
      </w:r>
      <w:r w:rsidR="000B2C76" w:rsidRPr="00C56D9D">
        <w:rPr>
          <w:rFonts w:eastAsiaTheme="minorEastAsia"/>
          <w:color w:val="000000" w:themeColor="text1"/>
          <w:szCs w:val="21"/>
        </w:rPr>
        <w:t>A</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475DBD">
        <w:tc>
          <w:tcPr>
            <w:tcW w:w="1157" w:type="dxa"/>
            <w:vAlign w:val="center"/>
          </w:tcPr>
          <w:p w:rsidR="00475DBD" w:rsidRDefault="005E59D2">
            <w:pPr>
              <w:jc w:val="center"/>
            </w:pPr>
            <w:r>
              <w:rPr>
                <w:rFonts w:eastAsiaTheme="minorEastAsia"/>
                <w:color w:val="000000" w:themeColor="text1"/>
                <w:szCs w:val="21"/>
              </w:rPr>
              <w:t>2020</w:t>
            </w:r>
            <w:r>
              <w:rPr>
                <w:rFonts w:eastAsiaTheme="minorEastAsia"/>
                <w:color w:val="000000" w:themeColor="text1"/>
                <w:szCs w:val="21"/>
              </w:rPr>
              <w:t>年</w:t>
            </w:r>
          </w:p>
        </w:tc>
        <w:tc>
          <w:tcPr>
            <w:tcW w:w="1378" w:type="dxa"/>
            <w:vAlign w:val="center"/>
          </w:tcPr>
          <w:p w:rsidR="00475DBD" w:rsidRDefault="005E59D2">
            <w:pPr>
              <w:jc w:val="right"/>
            </w:pPr>
            <w:r>
              <w:rPr>
                <w:rFonts w:eastAsiaTheme="minorEastAsia"/>
                <w:color w:val="000000" w:themeColor="text1"/>
                <w:szCs w:val="21"/>
              </w:rPr>
              <w:t>0.091</w:t>
            </w:r>
          </w:p>
        </w:tc>
        <w:tc>
          <w:tcPr>
            <w:tcW w:w="1839" w:type="dxa"/>
            <w:vAlign w:val="center"/>
          </w:tcPr>
          <w:p w:rsidR="00475DBD" w:rsidRDefault="005E59D2">
            <w:pPr>
              <w:jc w:val="right"/>
            </w:pPr>
            <w:r>
              <w:rPr>
                <w:rFonts w:eastAsiaTheme="minorEastAsia"/>
                <w:color w:val="000000" w:themeColor="text1"/>
                <w:szCs w:val="21"/>
              </w:rPr>
              <w:t>19,110,837.59</w:t>
            </w:r>
          </w:p>
        </w:tc>
        <w:tc>
          <w:tcPr>
            <w:tcW w:w="1950" w:type="dxa"/>
            <w:vAlign w:val="center"/>
          </w:tcPr>
          <w:p w:rsidR="00475DBD" w:rsidRDefault="005E59D2">
            <w:pPr>
              <w:jc w:val="right"/>
            </w:pPr>
            <w:r>
              <w:rPr>
                <w:rFonts w:eastAsiaTheme="minorEastAsia"/>
                <w:color w:val="000000" w:themeColor="text1"/>
                <w:szCs w:val="21"/>
              </w:rPr>
              <w:t>-</w:t>
            </w:r>
          </w:p>
        </w:tc>
        <w:tc>
          <w:tcPr>
            <w:tcW w:w="1894" w:type="dxa"/>
            <w:vAlign w:val="center"/>
          </w:tcPr>
          <w:p w:rsidR="00475DBD" w:rsidRDefault="005E59D2">
            <w:pPr>
              <w:jc w:val="right"/>
            </w:pPr>
            <w:r>
              <w:rPr>
                <w:rFonts w:eastAsiaTheme="minorEastAsia"/>
                <w:color w:val="000000" w:themeColor="text1"/>
                <w:szCs w:val="21"/>
              </w:rPr>
              <w:t>19,110,837.59</w:t>
            </w:r>
          </w:p>
        </w:tc>
        <w:tc>
          <w:tcPr>
            <w:tcW w:w="1068" w:type="dxa"/>
            <w:vAlign w:val="center"/>
          </w:tcPr>
          <w:p w:rsidR="00475DBD" w:rsidRDefault="005E59D2">
            <w:pPr>
              <w:jc w:val="left"/>
            </w:pPr>
            <w:r>
              <w:rPr>
                <w:rFonts w:eastAsiaTheme="minorEastAsia"/>
                <w:color w:val="000000" w:themeColor="text1"/>
                <w:szCs w:val="21"/>
              </w:rPr>
              <w:t>-</w:t>
            </w:r>
          </w:p>
        </w:tc>
      </w:tr>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6C3415" w:rsidRPr="00C56D9D" w:rsidRDefault="006C341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0.091</w:t>
            </w:r>
          </w:p>
        </w:tc>
        <w:tc>
          <w:tcPr>
            <w:tcW w:w="1839"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19,110,837.59</w:t>
            </w:r>
          </w:p>
        </w:tc>
        <w:tc>
          <w:tcPr>
            <w:tcW w:w="1950"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w:t>
            </w:r>
          </w:p>
        </w:tc>
        <w:tc>
          <w:tcPr>
            <w:tcW w:w="1894"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19,110,837.59</w:t>
            </w:r>
          </w:p>
        </w:tc>
        <w:tc>
          <w:tcPr>
            <w:tcW w:w="1068" w:type="dxa"/>
            <w:vAlign w:val="center"/>
          </w:tcPr>
          <w:p w:rsidR="006C3415"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w:t>
      </w:r>
      <w:r w:rsidR="000B2C76" w:rsidRPr="00C56D9D">
        <w:rPr>
          <w:rFonts w:eastAsiaTheme="minorEastAsia"/>
          <w:color w:val="000000" w:themeColor="text1"/>
          <w:szCs w:val="21"/>
        </w:rPr>
        <w:t>上投摩根瑞泰</w:t>
      </w:r>
      <w:r w:rsidR="000B2C76" w:rsidRPr="00C56D9D">
        <w:rPr>
          <w:rFonts w:eastAsiaTheme="minorEastAsia"/>
          <w:color w:val="000000" w:themeColor="text1"/>
          <w:szCs w:val="21"/>
        </w:rPr>
        <w:t>38</w:t>
      </w:r>
      <w:r w:rsidR="000B2C76" w:rsidRPr="00C56D9D">
        <w:rPr>
          <w:rFonts w:eastAsiaTheme="minorEastAsia"/>
          <w:color w:val="000000" w:themeColor="text1"/>
          <w:szCs w:val="21"/>
        </w:rPr>
        <w:t>个月定期开放债券</w:t>
      </w:r>
      <w:r w:rsidR="000B2C76" w:rsidRPr="00C56D9D">
        <w:rPr>
          <w:rFonts w:eastAsiaTheme="minorEastAsia"/>
          <w:color w:val="000000" w:themeColor="text1"/>
          <w:szCs w:val="21"/>
        </w:rPr>
        <w:t>C</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475DBD">
        <w:tc>
          <w:tcPr>
            <w:tcW w:w="1157" w:type="dxa"/>
            <w:vAlign w:val="center"/>
          </w:tcPr>
          <w:p w:rsidR="00475DBD" w:rsidRDefault="005E59D2">
            <w:pPr>
              <w:jc w:val="center"/>
            </w:pPr>
            <w:r>
              <w:rPr>
                <w:rFonts w:eastAsiaTheme="minorEastAsia"/>
                <w:color w:val="000000" w:themeColor="text1"/>
                <w:szCs w:val="21"/>
              </w:rPr>
              <w:t>2020</w:t>
            </w:r>
            <w:r>
              <w:rPr>
                <w:rFonts w:eastAsiaTheme="minorEastAsia"/>
                <w:color w:val="000000" w:themeColor="text1"/>
                <w:szCs w:val="21"/>
              </w:rPr>
              <w:t>年</w:t>
            </w:r>
          </w:p>
        </w:tc>
        <w:tc>
          <w:tcPr>
            <w:tcW w:w="1378" w:type="dxa"/>
            <w:vAlign w:val="center"/>
          </w:tcPr>
          <w:p w:rsidR="00475DBD" w:rsidRDefault="005E59D2">
            <w:pPr>
              <w:jc w:val="right"/>
            </w:pPr>
            <w:r>
              <w:rPr>
                <w:rFonts w:eastAsiaTheme="minorEastAsia"/>
                <w:color w:val="000000" w:themeColor="text1"/>
                <w:szCs w:val="21"/>
              </w:rPr>
              <w:t>0.073</w:t>
            </w:r>
          </w:p>
        </w:tc>
        <w:tc>
          <w:tcPr>
            <w:tcW w:w="1839" w:type="dxa"/>
            <w:vAlign w:val="center"/>
          </w:tcPr>
          <w:p w:rsidR="00475DBD" w:rsidRDefault="005E59D2">
            <w:pPr>
              <w:jc w:val="right"/>
            </w:pPr>
            <w:r>
              <w:rPr>
                <w:rFonts w:eastAsiaTheme="minorEastAsia"/>
                <w:color w:val="000000" w:themeColor="text1"/>
                <w:szCs w:val="21"/>
              </w:rPr>
              <w:t>104.71</w:t>
            </w:r>
          </w:p>
        </w:tc>
        <w:tc>
          <w:tcPr>
            <w:tcW w:w="1950" w:type="dxa"/>
            <w:vAlign w:val="center"/>
          </w:tcPr>
          <w:p w:rsidR="00475DBD" w:rsidRDefault="005E59D2">
            <w:pPr>
              <w:jc w:val="right"/>
            </w:pPr>
            <w:r>
              <w:rPr>
                <w:rFonts w:eastAsiaTheme="minorEastAsia"/>
                <w:color w:val="000000" w:themeColor="text1"/>
                <w:szCs w:val="21"/>
              </w:rPr>
              <w:t>-</w:t>
            </w:r>
          </w:p>
        </w:tc>
        <w:tc>
          <w:tcPr>
            <w:tcW w:w="1894" w:type="dxa"/>
            <w:vAlign w:val="center"/>
          </w:tcPr>
          <w:p w:rsidR="00475DBD" w:rsidRDefault="005E59D2">
            <w:pPr>
              <w:jc w:val="right"/>
            </w:pPr>
            <w:r>
              <w:rPr>
                <w:rFonts w:eastAsiaTheme="minorEastAsia"/>
                <w:color w:val="000000" w:themeColor="text1"/>
                <w:szCs w:val="21"/>
              </w:rPr>
              <w:t>104.71</w:t>
            </w:r>
          </w:p>
        </w:tc>
        <w:tc>
          <w:tcPr>
            <w:tcW w:w="1068" w:type="dxa"/>
            <w:vAlign w:val="center"/>
          </w:tcPr>
          <w:p w:rsidR="00475DBD" w:rsidRDefault="005E59D2">
            <w:pPr>
              <w:jc w:val="left"/>
            </w:pPr>
            <w:r>
              <w:rPr>
                <w:rFonts w:eastAsiaTheme="minorEastAsia"/>
                <w:color w:val="000000" w:themeColor="text1"/>
                <w:szCs w:val="21"/>
              </w:rPr>
              <w:t>-</w:t>
            </w:r>
          </w:p>
        </w:tc>
      </w:tr>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0.073</w:t>
            </w:r>
          </w:p>
        </w:tc>
        <w:tc>
          <w:tcPr>
            <w:tcW w:w="1839"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104.71</w:t>
            </w:r>
          </w:p>
        </w:tc>
        <w:tc>
          <w:tcPr>
            <w:tcW w:w="1950"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w:t>
            </w:r>
          </w:p>
        </w:tc>
        <w:tc>
          <w:tcPr>
            <w:tcW w:w="1894"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104.71</w:t>
            </w:r>
          </w:p>
        </w:tc>
        <w:tc>
          <w:tcPr>
            <w:tcW w:w="1068" w:type="dxa"/>
            <w:vAlign w:val="center"/>
          </w:tcPr>
          <w:p w:rsidR="000525D9"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66956678"/>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66956679"/>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w:t>
      </w:r>
      <w:r w:rsidRPr="00C56D9D">
        <w:rPr>
          <w:rFonts w:eastAsiaTheme="minorEastAsia"/>
          <w:color w:val="000000" w:themeColor="text1"/>
          <w:szCs w:val="21"/>
        </w:rPr>
        <w:lastRenderedPageBreak/>
        <w:t>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w:t>
            </w:r>
            <w:r w:rsidR="00F07263" w:rsidRPr="00C56D9D">
              <w:rPr>
                <w:rFonts w:eastAsiaTheme="minorEastAsia"/>
                <w:color w:val="000000" w:themeColor="text1"/>
                <w:szCs w:val="21"/>
              </w:rPr>
              <w:lastRenderedPageBreak/>
              <w:t>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证券从业</w:t>
            </w:r>
            <w:r w:rsidRPr="00C56D9D">
              <w:rPr>
                <w:rFonts w:eastAsiaTheme="minorEastAsia"/>
                <w:color w:val="000000" w:themeColor="text1"/>
                <w:szCs w:val="21"/>
              </w:rPr>
              <w:lastRenderedPageBreak/>
              <w:t>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475DBD">
        <w:tc>
          <w:tcPr>
            <w:tcW w:w="1090" w:type="dxa"/>
            <w:vAlign w:val="center"/>
          </w:tcPr>
          <w:p w:rsidR="00475DBD" w:rsidRDefault="005E59D2">
            <w:pPr>
              <w:jc w:val="center"/>
            </w:pPr>
            <w:r>
              <w:rPr>
                <w:rFonts w:eastAsiaTheme="minorEastAsia"/>
                <w:color w:val="000000" w:themeColor="text1"/>
                <w:szCs w:val="21"/>
              </w:rPr>
              <w:t>任翔</w:t>
            </w:r>
          </w:p>
        </w:tc>
        <w:tc>
          <w:tcPr>
            <w:tcW w:w="1500" w:type="dxa"/>
            <w:vAlign w:val="center"/>
          </w:tcPr>
          <w:p w:rsidR="00475DBD" w:rsidRDefault="005E59D2">
            <w:pPr>
              <w:jc w:val="center"/>
            </w:pPr>
            <w:r>
              <w:rPr>
                <w:rFonts w:eastAsiaTheme="minorEastAsia"/>
                <w:color w:val="000000" w:themeColor="text1"/>
                <w:szCs w:val="21"/>
              </w:rPr>
              <w:t>本基金基金经理、固收研究部总监</w:t>
            </w:r>
          </w:p>
        </w:tc>
        <w:tc>
          <w:tcPr>
            <w:tcW w:w="1190" w:type="dxa"/>
            <w:vAlign w:val="center"/>
          </w:tcPr>
          <w:p w:rsidR="00475DBD" w:rsidRDefault="005E59D2">
            <w:pPr>
              <w:jc w:val="center"/>
            </w:pPr>
            <w:r>
              <w:rPr>
                <w:rFonts w:eastAsiaTheme="minorEastAsia"/>
                <w:color w:val="000000" w:themeColor="text1"/>
                <w:szCs w:val="21"/>
              </w:rPr>
              <w:t>2020-03-18</w:t>
            </w:r>
          </w:p>
        </w:tc>
        <w:tc>
          <w:tcPr>
            <w:tcW w:w="1260" w:type="dxa"/>
            <w:vAlign w:val="center"/>
          </w:tcPr>
          <w:p w:rsidR="00475DBD" w:rsidRDefault="005E59D2">
            <w:pPr>
              <w:jc w:val="center"/>
            </w:pPr>
            <w:r>
              <w:rPr>
                <w:rFonts w:eastAsiaTheme="minorEastAsia"/>
                <w:color w:val="000000" w:themeColor="text1"/>
                <w:szCs w:val="21"/>
              </w:rPr>
              <w:t>-</w:t>
            </w:r>
          </w:p>
        </w:tc>
        <w:tc>
          <w:tcPr>
            <w:tcW w:w="1260" w:type="dxa"/>
            <w:vAlign w:val="center"/>
          </w:tcPr>
          <w:p w:rsidR="00475DBD" w:rsidRDefault="005E59D2">
            <w:pPr>
              <w:jc w:val="center"/>
            </w:pPr>
            <w:r>
              <w:rPr>
                <w:rFonts w:eastAsiaTheme="minorEastAsia"/>
                <w:color w:val="000000" w:themeColor="text1"/>
                <w:szCs w:val="21"/>
              </w:rPr>
              <w:t>6</w:t>
            </w:r>
            <w:r>
              <w:rPr>
                <w:rFonts w:eastAsiaTheme="minorEastAsia"/>
                <w:color w:val="000000" w:themeColor="text1"/>
                <w:szCs w:val="21"/>
              </w:rPr>
              <w:t>年</w:t>
            </w:r>
          </w:p>
        </w:tc>
        <w:tc>
          <w:tcPr>
            <w:tcW w:w="3240" w:type="dxa"/>
            <w:vAlign w:val="center"/>
          </w:tcPr>
          <w:p w:rsidR="00475DBD" w:rsidRDefault="005E59D2">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月起同时担任上投摩根岁岁益定期开放债券型证券投资基金基金经理。</w:t>
            </w:r>
          </w:p>
        </w:tc>
      </w:tr>
    </w:tbl>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任翔先生为本基金首任基金经理，其任职日期为本基金基金合同生效之日；</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66956680"/>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个月定期开放债券型证券投资基金基金合同》的规定。基金经理对个股和投资组合的比例遵循了投资决策委员会的授权限制，基金投资比例符合基金合同和法律法规的要求。</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66956681"/>
      <w:r w:rsidRPr="00C56D9D">
        <w:rPr>
          <w:rFonts w:ascii="Times New Roman" w:eastAsiaTheme="minorEastAsia" w:hAnsi="Times New Roman"/>
          <w:color w:val="000000" w:themeColor="text1"/>
          <w:kern w:val="0"/>
          <w:sz w:val="21"/>
          <w:szCs w:val="21"/>
        </w:rPr>
        <w:lastRenderedPageBreak/>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66956682"/>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年伊始，突如其来的新冠疫情打断了国内经济的短期复苏，停工停产对一季度经济增长产生了较大负面冲击。与此同时，货币政策及财政政策积极应对。疫情发生后，央行加大了流动性投放，相继下调逆回购、</w:t>
      </w:r>
      <w:r>
        <w:rPr>
          <w:rFonts w:eastAsiaTheme="minorEastAsia"/>
          <w:color w:val="000000" w:themeColor="text1"/>
          <w:szCs w:val="21"/>
        </w:rPr>
        <w:t>MLF</w:t>
      </w:r>
      <w:r>
        <w:rPr>
          <w:rFonts w:eastAsiaTheme="minorEastAsia"/>
          <w:color w:val="000000" w:themeColor="text1"/>
          <w:szCs w:val="21"/>
        </w:rPr>
        <w:t>利率。债券收益率在政策利好及避险情绪的推动下快速大幅下行。后续随国内疫情好转以及复工复产逐步推进，收益率经历短暂小幅上行。但疫情在全球范围内的发酵重新给经济蒙上阴影，全球各国央行相继施行宽松的货币政策，债券收益率重回下行通道。</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日，人大常委会会议决定</w:t>
      </w:r>
      <w:r>
        <w:rPr>
          <w:rFonts w:eastAsiaTheme="minorEastAsia"/>
          <w:color w:val="000000" w:themeColor="text1"/>
          <w:szCs w:val="21"/>
        </w:rPr>
        <w:t>“</w:t>
      </w:r>
      <w:r>
        <w:rPr>
          <w:rFonts w:eastAsiaTheme="minorEastAsia"/>
          <w:color w:val="000000" w:themeColor="text1"/>
          <w:szCs w:val="21"/>
        </w:rPr>
        <w:t>两会</w:t>
      </w:r>
      <w:r>
        <w:rPr>
          <w:rFonts w:eastAsiaTheme="minorEastAsia"/>
          <w:color w:val="000000" w:themeColor="text1"/>
          <w:szCs w:val="21"/>
        </w:rPr>
        <w:t>”</w:t>
      </w:r>
      <w:r>
        <w:rPr>
          <w:rFonts w:eastAsiaTheme="minorEastAsia"/>
          <w:color w:val="000000" w:themeColor="text1"/>
          <w:szCs w:val="21"/>
        </w:rPr>
        <w:t>将于</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r>
        <w:rPr>
          <w:rFonts w:eastAsiaTheme="minorEastAsia"/>
          <w:color w:val="000000" w:themeColor="text1"/>
          <w:szCs w:val="21"/>
        </w:rPr>
        <w:t>22</w:t>
      </w:r>
      <w:r>
        <w:rPr>
          <w:rFonts w:eastAsiaTheme="minorEastAsia"/>
          <w:color w:val="000000" w:themeColor="text1"/>
          <w:szCs w:val="21"/>
        </w:rPr>
        <w:t>日在京召开，市场对两会出台一系列经济刺激政策的预期逐步升温，收益率转为上行。此后多数经济数据均显示经济正从疫情负面影响中走出，逐渐企稳。央行连续暂停公开市场逆回购操作，在打击资金空转套利的背景下，资金面显著收紧，叠加特别国债市场化发行引发市场对供给的担忧，收益率持续运行在上行通道。后续经济基本面持续改善，以及永煤事件的冲击等，令债券市场雪上加霜。接近年末，央行超市场预期投放</w:t>
      </w:r>
      <w:r>
        <w:rPr>
          <w:rFonts w:eastAsiaTheme="minorEastAsia"/>
          <w:color w:val="000000" w:themeColor="text1"/>
          <w:szCs w:val="21"/>
        </w:rPr>
        <w:t>2000</w:t>
      </w:r>
      <w:r>
        <w:rPr>
          <w:rFonts w:eastAsiaTheme="minorEastAsia"/>
          <w:color w:val="000000" w:themeColor="text1"/>
          <w:szCs w:val="21"/>
        </w:rPr>
        <w:t>亿</w:t>
      </w:r>
      <w:r>
        <w:rPr>
          <w:rFonts w:eastAsiaTheme="minorEastAsia"/>
          <w:color w:val="000000" w:themeColor="text1"/>
          <w:szCs w:val="21"/>
        </w:rPr>
        <w:t>MLF</w:t>
      </w:r>
      <w:r>
        <w:rPr>
          <w:rFonts w:eastAsiaTheme="minorEastAsia"/>
          <w:color w:val="000000" w:themeColor="text1"/>
          <w:szCs w:val="21"/>
        </w:rPr>
        <w:t>，并在公开市场进行大额净投放，资金面宽松预期逐步强化，市场交易情绪升温，收益率见顶回落。</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本基金成立于</w:t>
      </w:r>
      <w:r w:rsidRPr="00C56D9D">
        <w:rPr>
          <w:rFonts w:eastAsiaTheme="minorEastAsia"/>
          <w:color w:val="000000" w:themeColor="text1"/>
          <w:szCs w:val="21"/>
        </w:rPr>
        <w:t>2020</w:t>
      </w:r>
      <w:r w:rsidRPr="00C56D9D">
        <w:rPr>
          <w:rFonts w:eastAsiaTheme="minorEastAsia"/>
          <w:color w:val="000000" w:themeColor="text1"/>
          <w:szCs w:val="21"/>
        </w:rPr>
        <w:t>年一季度末。在二季度基金积极建仓，同时考虑到可能的利率上行，在建仓过程中把握节奏，同时对部分仓位采取了投资于短期限债券的过渡策略。后续，基金把握节奏对到期仓位进行了再配置，由于债券收益率在三季度明显上行，因此再配置的收益率较前期有明显提升。</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本报告期上投摩根瑞泰定开债</w:t>
      </w:r>
      <w:r>
        <w:rPr>
          <w:rFonts w:eastAsiaTheme="minorEastAsia"/>
          <w:color w:val="000000" w:themeColor="text1"/>
          <w:szCs w:val="21"/>
        </w:rPr>
        <w:t xml:space="preserve">A </w:t>
      </w:r>
      <w:r>
        <w:rPr>
          <w:rFonts w:eastAsiaTheme="minorEastAsia"/>
          <w:color w:val="000000" w:themeColor="text1"/>
          <w:szCs w:val="21"/>
        </w:rPr>
        <w:t>份额净值增长率为</w:t>
      </w:r>
      <w:r>
        <w:rPr>
          <w:rFonts w:eastAsiaTheme="minorEastAsia"/>
          <w:color w:val="000000" w:themeColor="text1"/>
          <w:szCs w:val="21"/>
        </w:rPr>
        <w:t>:1.17%</w:t>
      </w:r>
      <w:r>
        <w:rPr>
          <w:rFonts w:eastAsiaTheme="minorEastAsia"/>
          <w:color w:val="000000" w:themeColor="text1"/>
          <w:szCs w:val="21"/>
        </w:rPr>
        <w:t>，同期业绩比较基准收益率为</w:t>
      </w:r>
      <w:r>
        <w:rPr>
          <w:rFonts w:eastAsiaTheme="minorEastAsia"/>
          <w:color w:val="000000" w:themeColor="text1"/>
          <w:szCs w:val="21"/>
        </w:rPr>
        <w:t>:3.01%,</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上投摩根瑞泰定开债</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:0.97%</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:3.01%</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66956683"/>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展望后市，经济修复进程仍在继续，新冠疫苗在全球的逐步接种或使得这一进程得以延续甚至</w:t>
      </w:r>
      <w:r w:rsidRPr="00C56D9D">
        <w:rPr>
          <w:rFonts w:eastAsiaTheme="minorEastAsia"/>
          <w:color w:val="000000" w:themeColor="text1"/>
          <w:szCs w:val="21"/>
        </w:rPr>
        <w:lastRenderedPageBreak/>
        <w:t>加速，经济基本面对债券表现仍有压制。与此同时，新冠病毒的变异也为全球疫情控制带来了一定的不确定性，其影响仍待观察。政策方面，</w:t>
      </w:r>
      <w:r w:rsidRPr="00C56D9D">
        <w:rPr>
          <w:rFonts w:eastAsiaTheme="minorEastAsia"/>
          <w:color w:val="000000" w:themeColor="text1"/>
          <w:szCs w:val="21"/>
        </w:rPr>
        <w:t>12</w:t>
      </w:r>
      <w:r w:rsidRPr="00C56D9D">
        <w:rPr>
          <w:rFonts w:eastAsiaTheme="minorEastAsia"/>
          <w:color w:val="000000" w:themeColor="text1"/>
          <w:szCs w:val="21"/>
        </w:rPr>
        <w:t>月的中央经济工作会议指出：</w:t>
      </w:r>
      <w:r w:rsidRPr="00C56D9D">
        <w:rPr>
          <w:rFonts w:eastAsiaTheme="minorEastAsia"/>
          <w:color w:val="000000" w:themeColor="text1"/>
          <w:szCs w:val="21"/>
        </w:rPr>
        <w:t>“</w:t>
      </w:r>
      <w:r w:rsidRPr="00C56D9D">
        <w:rPr>
          <w:rFonts w:eastAsiaTheme="minorEastAsia"/>
          <w:color w:val="000000" w:themeColor="text1"/>
          <w:szCs w:val="21"/>
        </w:rPr>
        <w:t>要继续实施积极财政政策和稳健货币政策，保持对经济恢复的必要支持力度，政策操作上要更加精准有效，不急转弯，把握好政策时度效。</w:t>
      </w:r>
      <w:r w:rsidRPr="00C56D9D">
        <w:rPr>
          <w:rFonts w:eastAsiaTheme="minorEastAsia"/>
          <w:color w:val="000000" w:themeColor="text1"/>
          <w:szCs w:val="21"/>
        </w:rPr>
        <w:t>”</w:t>
      </w:r>
      <w:r w:rsidRPr="00C56D9D">
        <w:rPr>
          <w:rFonts w:eastAsiaTheme="minorEastAsia"/>
          <w:color w:val="000000" w:themeColor="text1"/>
          <w:szCs w:val="21"/>
        </w:rPr>
        <w:t>据此，短期内政策收紧可能性不高，利率抬升风险亦不大，未来收益率可能进入震荡格局。基金未来将坚持既定策略，视市场情况择机对到期债券仓位进行再配置。</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66956684"/>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66956685"/>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w:t>
      </w:r>
      <w:r w:rsidRPr="00C56D9D">
        <w:rPr>
          <w:rFonts w:eastAsiaTheme="minorEastAsia"/>
          <w:color w:val="000000" w:themeColor="text1"/>
          <w:szCs w:val="21"/>
        </w:rPr>
        <w:lastRenderedPageBreak/>
        <w:t>值委员会对估值事项发表意见，评估基金估值的公允性和合理性。基金经理是估值委员会的重要成员，参加估值委员会会议，参与估值程序和估值技术的讨论。估值委员会各方不存在任何重大利益冲突。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66956686"/>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根据基金实际运作情况，本基金以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日为收益分配基准日，于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07</w:t>
      </w:r>
      <w:r>
        <w:rPr>
          <w:rFonts w:eastAsiaTheme="minorEastAsia"/>
          <w:color w:val="000000" w:themeColor="text1"/>
          <w:szCs w:val="21"/>
        </w:rPr>
        <w:t>日实施收益分配，</w:t>
      </w:r>
      <w:r>
        <w:rPr>
          <w:rFonts w:eastAsiaTheme="minorEastAsia"/>
          <w:color w:val="000000" w:themeColor="text1"/>
          <w:szCs w:val="21"/>
        </w:rPr>
        <w:t>A</w:t>
      </w:r>
      <w:r>
        <w:rPr>
          <w:rFonts w:eastAsiaTheme="minorEastAsia"/>
          <w:color w:val="000000" w:themeColor="text1"/>
          <w:szCs w:val="21"/>
        </w:rPr>
        <w:t>类份额每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0.091</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类份额每</w:t>
      </w:r>
      <w:r>
        <w:rPr>
          <w:rFonts w:eastAsiaTheme="minorEastAsia"/>
          <w:color w:val="000000" w:themeColor="text1"/>
          <w:szCs w:val="21"/>
        </w:rPr>
        <w:t>10</w:t>
      </w:r>
      <w:r>
        <w:rPr>
          <w:rFonts w:eastAsiaTheme="minorEastAsia"/>
          <w:color w:val="000000" w:themeColor="text1"/>
          <w:szCs w:val="21"/>
        </w:rPr>
        <w:t>份基金份额派发红利</w:t>
      </w:r>
      <w:r>
        <w:rPr>
          <w:rFonts w:eastAsiaTheme="minorEastAsia"/>
          <w:color w:val="000000" w:themeColor="text1"/>
          <w:szCs w:val="21"/>
        </w:rPr>
        <w:t>0.073</w:t>
      </w:r>
      <w:r>
        <w:rPr>
          <w:rFonts w:eastAsiaTheme="minorEastAsia"/>
          <w:color w:val="000000" w:themeColor="text1"/>
          <w:szCs w:val="21"/>
        </w:rPr>
        <w:t>元，合计发放红利</w:t>
      </w:r>
      <w:r>
        <w:rPr>
          <w:rFonts w:eastAsiaTheme="minorEastAsia"/>
          <w:color w:val="000000" w:themeColor="text1"/>
          <w:szCs w:val="21"/>
        </w:rPr>
        <w:t xml:space="preserve"> 19,110,942.30</w:t>
      </w:r>
      <w:r>
        <w:rPr>
          <w:rFonts w:eastAsiaTheme="minorEastAsia"/>
          <w:color w:val="000000" w:themeColor="text1"/>
          <w:szCs w:val="21"/>
        </w:rPr>
        <w:t>元。</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符合法律法规的规定及《基金合同》的约定。</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66956687"/>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66956688"/>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66956689"/>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本报告期内，中国邮政储蓄银行股份有限公司（以下称</w:t>
      </w:r>
      <w:r w:rsidRPr="00C56D9D">
        <w:rPr>
          <w:rFonts w:eastAsiaTheme="minorEastAsia"/>
          <w:color w:val="000000" w:themeColor="text1"/>
          <w:szCs w:val="21"/>
        </w:rPr>
        <w:t>“</w:t>
      </w:r>
      <w:r w:rsidRPr="00C56D9D">
        <w:rPr>
          <w:rFonts w:eastAsiaTheme="minorEastAsia"/>
          <w:color w:val="000000" w:themeColor="text1"/>
          <w:szCs w:val="21"/>
        </w:rPr>
        <w:t>本托管人</w:t>
      </w:r>
      <w:r w:rsidRPr="00C56D9D">
        <w:rPr>
          <w:rFonts w:eastAsiaTheme="minorEastAsia"/>
          <w:color w:val="000000" w:themeColor="text1"/>
          <w:szCs w:val="21"/>
        </w:rPr>
        <w:t>”</w:t>
      </w:r>
      <w:r w:rsidRPr="00C56D9D">
        <w:rPr>
          <w:rFonts w:eastAsiaTheme="minorEastAsia"/>
          <w:color w:val="000000" w:themeColor="text1"/>
          <w:szCs w:val="21"/>
        </w:rPr>
        <w:t>）在上投摩根瑞泰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个月定期开放债券型证券投资基金（以下称</w:t>
      </w:r>
      <w:r w:rsidRPr="00C56D9D">
        <w:rPr>
          <w:rFonts w:eastAsiaTheme="minorEastAsia"/>
          <w:color w:val="000000" w:themeColor="text1"/>
          <w:szCs w:val="21"/>
        </w:rPr>
        <w:t>“</w:t>
      </w:r>
      <w:r w:rsidRPr="00C56D9D">
        <w:rPr>
          <w:rFonts w:eastAsiaTheme="minorEastAsia"/>
          <w:color w:val="000000" w:themeColor="text1"/>
          <w:szCs w:val="21"/>
        </w:rPr>
        <w:t>本基金</w:t>
      </w:r>
      <w:r w:rsidRPr="00C56D9D">
        <w:rPr>
          <w:rFonts w:eastAsiaTheme="minorEastAsia"/>
          <w:color w:val="000000" w:themeColor="text1"/>
          <w:szCs w:val="21"/>
        </w:rPr>
        <w:t>”</w:t>
      </w:r>
      <w:r w:rsidRPr="00C56D9D">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66956690"/>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报告期内，本基金实施利润分配共</w:t>
      </w:r>
      <w:r w:rsidRPr="00C56D9D">
        <w:rPr>
          <w:rFonts w:eastAsiaTheme="minorEastAsia"/>
          <w:color w:val="000000" w:themeColor="text1"/>
          <w:szCs w:val="21"/>
        </w:rPr>
        <w:t xml:space="preserve"> 19,110,942.30</w:t>
      </w:r>
      <w:r w:rsidRPr="00C56D9D">
        <w:rPr>
          <w:rFonts w:eastAsiaTheme="minorEastAsia"/>
          <w:color w:val="000000" w:themeColor="text1"/>
          <w:szCs w:val="21"/>
        </w:rPr>
        <w:t>元。</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66956691"/>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本报告中的财务指标、净值表现、收益分配情况、财务会计报告、投资组合报告等数据真实、准确和完整。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66956692"/>
      <w:bookmarkStart w:id="89" w:name="_Toc361324872"/>
      <w:r w:rsidRPr="00A73188">
        <w:rPr>
          <w:rFonts w:eastAsiaTheme="minorEastAsia"/>
          <w:b/>
          <w:bCs/>
          <w:color w:val="000000" w:themeColor="text1"/>
          <w:sz w:val="21"/>
          <w:szCs w:val="21"/>
          <w:lang w:val="en-US"/>
        </w:rPr>
        <w:lastRenderedPageBreak/>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24708</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上投摩根瑞泰</w:t>
      </w:r>
      <w:r w:rsidRPr="00A73188">
        <w:rPr>
          <w:rFonts w:eastAsiaTheme="minorEastAsia"/>
          <w:color w:val="000000" w:themeColor="text1"/>
          <w:kern w:val="0"/>
          <w:szCs w:val="21"/>
        </w:rPr>
        <w:t>38</w:t>
      </w:r>
      <w:r w:rsidRPr="00A73188">
        <w:rPr>
          <w:rFonts w:eastAsiaTheme="minorEastAsia"/>
          <w:color w:val="000000" w:themeColor="text1"/>
          <w:kern w:val="0"/>
          <w:szCs w:val="21"/>
        </w:rPr>
        <w:t>个月定期开放债券型证券投资基金全体基金份额持有人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66956693"/>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475DBD" w:rsidRDefault="005E59D2">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我们审计了上投摩根瑞泰</w:t>
      </w:r>
      <w:r>
        <w:rPr>
          <w:rFonts w:eastAsiaTheme="minorEastAsia"/>
          <w:color w:val="000000" w:themeColor="text1"/>
          <w:kern w:val="0"/>
          <w:szCs w:val="21"/>
        </w:rPr>
        <w:t>38</w:t>
      </w:r>
      <w:r>
        <w:rPr>
          <w:rFonts w:eastAsiaTheme="minorEastAsia"/>
          <w:color w:val="000000" w:themeColor="text1"/>
          <w:kern w:val="0"/>
          <w:szCs w:val="21"/>
        </w:rPr>
        <w:t>个月定期开放债券型证券投资基金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上投摩根瑞泰</w:t>
      </w:r>
      <w:r>
        <w:rPr>
          <w:rFonts w:eastAsiaTheme="minorEastAsia"/>
          <w:color w:val="000000" w:themeColor="text1"/>
          <w:kern w:val="0"/>
          <w:szCs w:val="21"/>
        </w:rPr>
        <w:t>38</w:t>
      </w:r>
      <w:r>
        <w:rPr>
          <w:rFonts w:eastAsiaTheme="minorEastAsia"/>
          <w:color w:val="000000" w:themeColor="text1"/>
          <w:kern w:val="0"/>
          <w:szCs w:val="21"/>
        </w:rPr>
        <w:t>个月定开债券基金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发布的有关规定及允许的基金行业实务操作编制，公允反映了上投摩根瑞泰</w:t>
      </w:r>
      <w:r w:rsidRPr="00A73188">
        <w:rPr>
          <w:rFonts w:eastAsiaTheme="minorEastAsia"/>
          <w:color w:val="000000" w:themeColor="text1"/>
          <w:kern w:val="0"/>
          <w:szCs w:val="21"/>
        </w:rPr>
        <w:t>38</w:t>
      </w:r>
      <w:r w:rsidRPr="00A73188">
        <w:rPr>
          <w:rFonts w:eastAsiaTheme="minorEastAsia"/>
          <w:color w:val="000000" w:themeColor="text1"/>
          <w:kern w:val="0"/>
          <w:szCs w:val="21"/>
        </w:rPr>
        <w:t>个月定开债券基金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18</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66956694"/>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475DBD" w:rsidRDefault="005E59D2">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475DBD" w:rsidRDefault="00475DBD">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w:t>
      </w:r>
      <w:r w:rsidR="008659B0">
        <w:rPr>
          <w:rFonts w:eastAsiaTheme="minorEastAsia"/>
          <w:color w:val="000000" w:themeColor="text1"/>
          <w:kern w:val="0"/>
          <w:szCs w:val="21"/>
        </w:rPr>
        <w:t>上投摩根瑞泰</w:t>
      </w:r>
      <w:r w:rsidR="008659B0">
        <w:rPr>
          <w:rFonts w:eastAsiaTheme="minorEastAsia"/>
          <w:color w:val="000000" w:themeColor="text1"/>
          <w:kern w:val="0"/>
          <w:szCs w:val="21"/>
        </w:rPr>
        <w:t>38</w:t>
      </w:r>
      <w:r w:rsidR="008659B0">
        <w:rPr>
          <w:rFonts w:eastAsiaTheme="minorEastAsia"/>
          <w:color w:val="000000" w:themeColor="text1"/>
          <w:kern w:val="0"/>
          <w:szCs w:val="21"/>
        </w:rPr>
        <w:t>个月定开债券基金</w:t>
      </w:r>
      <w:r w:rsidRPr="00A73188">
        <w:rPr>
          <w:rFonts w:eastAsiaTheme="minorEastAsia" w:hint="eastAsia"/>
          <w:color w:val="000000" w:themeColor="text1"/>
          <w:szCs w:val="21"/>
        </w:rPr>
        <w:t>，并履行了职业道德方面的其他责任。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66956695"/>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个月定开债券基金的基金管理人上投摩根基金管理有限公司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在编制财务报表时，基金管理人管理层负责评估上投摩根瑞泰</w:t>
      </w:r>
      <w:r>
        <w:rPr>
          <w:rFonts w:eastAsiaTheme="minorEastAsia"/>
          <w:color w:val="000000" w:themeColor="text1"/>
          <w:szCs w:val="21"/>
        </w:rPr>
        <w:t>38</w:t>
      </w:r>
      <w:r>
        <w:rPr>
          <w:rFonts w:eastAsiaTheme="minorEastAsia"/>
          <w:color w:val="000000" w:themeColor="text1"/>
          <w:szCs w:val="21"/>
        </w:rPr>
        <w:t>个月定开债券基金的持续经营能力，披露与持续经营相关的事项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，并运用持续经营假设，除非基金管理人管理层计划清算上投摩根瑞泰</w:t>
      </w:r>
      <w:r>
        <w:rPr>
          <w:rFonts w:eastAsiaTheme="minorEastAsia"/>
          <w:color w:val="000000" w:themeColor="text1"/>
          <w:szCs w:val="21"/>
        </w:rPr>
        <w:t>38</w:t>
      </w:r>
      <w:r>
        <w:rPr>
          <w:rFonts w:eastAsiaTheme="minorEastAsia"/>
          <w:color w:val="000000" w:themeColor="text1"/>
          <w:szCs w:val="21"/>
        </w:rPr>
        <w:t>个月定开债券基金、终止运营或别无其他现实的选择。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基金管理人治理层负责监督上投摩根瑞泰</w:t>
      </w:r>
      <w:r w:rsidRPr="00A73188">
        <w:rPr>
          <w:rFonts w:eastAsiaTheme="minorEastAsia"/>
          <w:color w:val="000000" w:themeColor="text1"/>
          <w:szCs w:val="21"/>
        </w:rPr>
        <w:t>38</w:t>
      </w:r>
      <w:r w:rsidRPr="00A73188">
        <w:rPr>
          <w:rFonts w:eastAsiaTheme="minorEastAsia"/>
          <w:color w:val="000000" w:themeColor="text1"/>
          <w:szCs w:val="21"/>
        </w:rPr>
        <w:t>个月定开债券基金的财务报告过程。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66956696"/>
      <w:r w:rsidRPr="00A73188">
        <w:rPr>
          <w:rFonts w:ascii="Times New Roman" w:eastAsiaTheme="minorEastAsia" w:hAnsi="Times New Roman"/>
          <w:color w:val="000000" w:themeColor="text1"/>
          <w:kern w:val="0"/>
          <w:sz w:val="21"/>
          <w:szCs w:val="21"/>
        </w:rPr>
        <w:lastRenderedPageBreak/>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对基金管理人管理层使用持续经营假设的恰当性得出结论。同时，根据获取的审计证据，就可能导致对上投摩根瑞泰</w:t>
      </w:r>
      <w:r>
        <w:rPr>
          <w:rFonts w:eastAsiaTheme="minorEastAsia"/>
          <w:color w:val="000000" w:themeColor="text1"/>
          <w:szCs w:val="21"/>
        </w:rPr>
        <w:t>38</w:t>
      </w:r>
      <w:r>
        <w:rPr>
          <w:rFonts w:eastAsiaTheme="minorEastAsia"/>
          <w:color w:val="000000" w:themeColor="text1"/>
          <w:szCs w:val="21"/>
        </w:rPr>
        <w:t>个月定开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瑞泰</w:t>
      </w:r>
      <w:r>
        <w:rPr>
          <w:rFonts w:eastAsiaTheme="minorEastAsia"/>
          <w:color w:val="000000" w:themeColor="text1"/>
          <w:szCs w:val="21"/>
        </w:rPr>
        <w:t>38</w:t>
      </w:r>
      <w:r>
        <w:rPr>
          <w:rFonts w:eastAsiaTheme="minorEastAsia"/>
          <w:color w:val="000000" w:themeColor="text1"/>
          <w:szCs w:val="21"/>
        </w:rPr>
        <w:t>个月定开债券基金不能持续经营。</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66956697"/>
      <w:r w:rsidRPr="00C56D9D">
        <w:rPr>
          <w:rFonts w:eastAsiaTheme="minorEastAsia"/>
          <w:b/>
          <w:bCs/>
          <w:color w:val="000000" w:themeColor="text1"/>
          <w:sz w:val="21"/>
          <w:szCs w:val="21"/>
          <w:lang w:val="en-US"/>
        </w:rPr>
        <w:lastRenderedPageBreak/>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66956698"/>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2020</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8659B0" w:rsidRPr="00C56D9D" w:rsidTr="008659B0">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2,981,469.37</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44,481,463.74</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2,928,037,478.34</w:t>
            </w:r>
          </w:p>
        </w:tc>
      </w:tr>
      <w:tr w:rsidR="008659B0" w:rsidRPr="00C56D9D" w:rsidTr="008659B0">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2,975,500,411.45</w:t>
            </w:r>
          </w:p>
        </w:tc>
      </w:tr>
      <w:tr w:rsidR="008659B0" w:rsidRPr="00C56D9D" w:rsidTr="008659B0">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868,997,856.50</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267,577.22</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89,192.43</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3.10</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58,616.61</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337,994.19</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170,000.00</w:t>
            </w:r>
          </w:p>
        </w:tc>
      </w:tr>
      <w:tr w:rsidR="008659B0" w:rsidRPr="00C56D9D" w:rsidTr="008659B0">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869,921,240.05</w:t>
            </w:r>
          </w:p>
        </w:tc>
      </w:tr>
      <w:tr w:rsidR="008659B0" w:rsidRPr="00C56D9D" w:rsidTr="008659B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2,100,106,372.67</w:t>
            </w:r>
          </w:p>
        </w:tc>
      </w:tr>
      <w:tr w:rsidR="008659B0" w:rsidRPr="00C56D9D" w:rsidTr="008659B0">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5,472,798.73</w:t>
            </w:r>
          </w:p>
        </w:tc>
      </w:tr>
      <w:tr w:rsidR="008659B0" w:rsidRPr="00C56D9D" w:rsidTr="008659B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2,105,579,171.40</w:t>
            </w:r>
          </w:p>
        </w:tc>
      </w:tr>
      <w:tr w:rsidR="008659B0" w:rsidRPr="00C56D9D" w:rsidTr="008659B0">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2,975,500,411.45</w:t>
            </w:r>
          </w:p>
        </w:tc>
      </w:tr>
    </w:tbl>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报告截止日</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日，基金份额总额</w:t>
      </w:r>
      <w:r>
        <w:rPr>
          <w:rFonts w:eastAsiaTheme="minorEastAsia"/>
          <w:color w:val="000000" w:themeColor="text1"/>
          <w:kern w:val="0"/>
          <w:szCs w:val="21"/>
        </w:rPr>
        <w:t>2,100,106,372.67</w:t>
      </w:r>
      <w:r>
        <w:rPr>
          <w:rFonts w:eastAsiaTheme="minorEastAsia"/>
          <w:color w:val="000000" w:themeColor="text1"/>
          <w:kern w:val="0"/>
          <w:szCs w:val="21"/>
        </w:rPr>
        <w:t>份，其中</w:t>
      </w:r>
      <w:r>
        <w:rPr>
          <w:rFonts w:eastAsiaTheme="minorEastAsia"/>
          <w:color w:val="000000" w:themeColor="text1"/>
          <w:kern w:val="0"/>
          <w:szCs w:val="21"/>
        </w:rPr>
        <w:t>A</w:t>
      </w:r>
      <w:r>
        <w:rPr>
          <w:rFonts w:eastAsiaTheme="minorEastAsia"/>
          <w:color w:val="000000" w:themeColor="text1"/>
          <w:kern w:val="0"/>
          <w:szCs w:val="21"/>
        </w:rPr>
        <w:t>类基金份额净值</w:t>
      </w:r>
      <w:r>
        <w:rPr>
          <w:rFonts w:eastAsiaTheme="minorEastAsia"/>
          <w:color w:val="000000" w:themeColor="text1"/>
          <w:kern w:val="0"/>
          <w:szCs w:val="21"/>
        </w:rPr>
        <w:t>1.0026</w:t>
      </w:r>
      <w:r>
        <w:rPr>
          <w:rFonts w:eastAsiaTheme="minorEastAsia"/>
          <w:color w:val="000000" w:themeColor="text1"/>
          <w:kern w:val="0"/>
          <w:szCs w:val="21"/>
        </w:rPr>
        <w:t>元，</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2,100,092,019.86</w:t>
      </w:r>
      <w:r>
        <w:rPr>
          <w:rFonts w:eastAsiaTheme="minorEastAsia"/>
          <w:color w:val="000000" w:themeColor="text1"/>
          <w:kern w:val="0"/>
          <w:szCs w:val="21"/>
        </w:rPr>
        <w:t>份；</w:t>
      </w:r>
      <w:r>
        <w:rPr>
          <w:rFonts w:eastAsiaTheme="minorEastAsia"/>
          <w:color w:val="000000" w:themeColor="text1"/>
          <w:kern w:val="0"/>
          <w:szCs w:val="21"/>
        </w:rPr>
        <w:t>C</w:t>
      </w:r>
      <w:r>
        <w:rPr>
          <w:rFonts w:eastAsiaTheme="minorEastAsia"/>
          <w:color w:val="000000" w:themeColor="text1"/>
          <w:kern w:val="0"/>
          <w:szCs w:val="21"/>
        </w:rPr>
        <w:t>类基金份额净值</w:t>
      </w:r>
      <w:r>
        <w:rPr>
          <w:rFonts w:eastAsiaTheme="minorEastAsia"/>
          <w:color w:val="000000" w:themeColor="text1"/>
          <w:kern w:val="0"/>
          <w:szCs w:val="21"/>
        </w:rPr>
        <w:t>1.0024</w:t>
      </w:r>
      <w:r>
        <w:rPr>
          <w:rFonts w:eastAsiaTheme="minorEastAsia"/>
          <w:color w:val="000000" w:themeColor="text1"/>
          <w:kern w:val="0"/>
          <w:szCs w:val="21"/>
        </w:rPr>
        <w:t>元，</w:t>
      </w:r>
      <w:r>
        <w:rPr>
          <w:rFonts w:eastAsiaTheme="minorEastAsia"/>
          <w:color w:val="000000" w:themeColor="text1"/>
          <w:kern w:val="0"/>
          <w:szCs w:val="21"/>
        </w:rPr>
        <w:t>C</w:t>
      </w:r>
      <w:r>
        <w:rPr>
          <w:rFonts w:eastAsiaTheme="minorEastAsia"/>
          <w:color w:val="000000" w:themeColor="text1"/>
          <w:kern w:val="0"/>
          <w:szCs w:val="21"/>
        </w:rPr>
        <w:t>类基金份额</w:t>
      </w:r>
      <w:r>
        <w:rPr>
          <w:rFonts w:eastAsiaTheme="minorEastAsia"/>
          <w:color w:val="000000" w:themeColor="text1"/>
          <w:kern w:val="0"/>
          <w:szCs w:val="21"/>
        </w:rPr>
        <w:t>14,352.81</w:t>
      </w:r>
      <w:r>
        <w:rPr>
          <w:rFonts w:eastAsiaTheme="minorEastAsia"/>
          <w:color w:val="000000" w:themeColor="text1"/>
          <w:kern w:val="0"/>
          <w:szCs w:val="21"/>
        </w:rPr>
        <w:t>份。</w:t>
      </w:r>
    </w:p>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本财务报表的实际编制期间为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资产负债表中其他资产为分类为持有至到期投资的债券投资。</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66956699"/>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lastRenderedPageBreak/>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3</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18</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8659B0" w:rsidRPr="00C56D9D" w:rsidTr="008659B0">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450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3</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18</w:t>
            </w:r>
            <w:r w:rsidRPr="00C56D9D">
              <w:rPr>
                <w:rFonts w:ascii="Times New Roman" w:eastAsiaTheme="minorEastAsia" w:hAnsi="Times New Roman"/>
                <w:color w:val="000000" w:themeColor="text1"/>
                <w:sz w:val="21"/>
                <w:szCs w:val="21"/>
              </w:rPr>
              <w:t>日（基金合同生效日）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8659B0" w:rsidRPr="00C56D9D" w:rsidTr="008659B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37,610,194.75</w:t>
            </w:r>
          </w:p>
        </w:tc>
      </w:tr>
      <w:tr w:rsidR="008659B0" w:rsidRPr="00C56D9D" w:rsidTr="008659B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37,610,194.75</w:t>
            </w:r>
          </w:p>
        </w:tc>
      </w:tr>
      <w:tr w:rsidR="008659B0" w:rsidRPr="00C56D9D" w:rsidTr="008659B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192,560.31</w:t>
            </w:r>
          </w:p>
        </w:tc>
      </w:tr>
      <w:tr w:rsidR="008659B0" w:rsidRPr="00C56D9D" w:rsidTr="008659B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34,499,047.16</w:t>
            </w:r>
          </w:p>
        </w:tc>
      </w:tr>
      <w:tr w:rsidR="008659B0" w:rsidRPr="00C56D9D" w:rsidTr="008659B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2,918,587.28</w:t>
            </w:r>
          </w:p>
        </w:tc>
      </w:tr>
      <w:tr w:rsidR="008659B0" w:rsidRPr="00C56D9D" w:rsidTr="008659B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13,026,453.72</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2,490,196.59</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830,065.57</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28.80</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lastRenderedPageBreak/>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9,518,762.76</w:t>
            </w:r>
          </w:p>
        </w:tc>
      </w:tr>
      <w:tr w:rsidR="008659B0" w:rsidRPr="00C56D9D" w:rsidTr="008659B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9,518,762.76</w:t>
            </w:r>
          </w:p>
        </w:tc>
      </w:tr>
      <w:tr w:rsidR="008659B0" w:rsidRPr="00C56D9D" w:rsidTr="008659B0">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450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0.00</w:t>
            </w:r>
          </w:p>
        </w:tc>
      </w:tr>
      <w:tr w:rsidR="008659B0" w:rsidRPr="00C56D9D" w:rsidTr="008659B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187,400.00</w:t>
            </w:r>
          </w:p>
        </w:tc>
      </w:tr>
      <w:tr w:rsidR="008659B0" w:rsidRPr="00C56D9D" w:rsidTr="008659B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24,583,741.03</w:t>
            </w:r>
          </w:p>
        </w:tc>
      </w:tr>
      <w:tr w:rsidR="008659B0" w:rsidRPr="00C56D9D" w:rsidTr="008659B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24,583,741.03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66956700"/>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3</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18</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3</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18</w:t>
            </w:r>
            <w:r w:rsidRPr="00C56D9D">
              <w:rPr>
                <w:rFonts w:ascii="Times New Roman" w:eastAsiaTheme="minorEastAsia" w:hAnsi="Times New Roman"/>
                <w:b/>
                <w:color w:val="000000" w:themeColor="text1"/>
                <w:sz w:val="21"/>
                <w:szCs w:val="21"/>
              </w:rPr>
              <w:t>日（基金合同生效日）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2,100,106,372.67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2,100,106,372.67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24,583,741.03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24,583,741.03</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w:t>
            </w:r>
            <w:r w:rsidRPr="00C56D9D">
              <w:rPr>
                <w:rFonts w:eastAsiaTheme="minorEastAsia"/>
                <w:color w:val="000000" w:themeColor="text1"/>
                <w:szCs w:val="21"/>
              </w:rPr>
              <w:lastRenderedPageBreak/>
              <w:t>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-19,110,942.30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-19,110,942.30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2,100,106,372.67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5,472,798.73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2,105,579,171.40</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66956701"/>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[2019]2749</w:t>
      </w:r>
      <w:r>
        <w:rPr>
          <w:rFonts w:eastAsiaTheme="minorEastAsia"/>
          <w:color w:val="000000" w:themeColor="text1"/>
          <w:szCs w:val="21"/>
        </w:rPr>
        <w:t>号《关于准予上投摩根瑞泰</w:t>
      </w:r>
      <w:r>
        <w:rPr>
          <w:rFonts w:eastAsiaTheme="minorEastAsia"/>
          <w:color w:val="000000" w:themeColor="text1"/>
          <w:szCs w:val="21"/>
        </w:rPr>
        <w:t>38</w:t>
      </w:r>
      <w:r>
        <w:rPr>
          <w:rFonts w:eastAsiaTheme="minorEastAsia"/>
          <w:color w:val="000000" w:themeColor="text1"/>
          <w:szCs w:val="21"/>
        </w:rPr>
        <w:t>个月定期开放债券型证券投资基金注册的批复》核准，由上投摩根基金管理有限公司依照《中华人民共和国证券投资基金法》和《上投摩根瑞泰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个月定期开放债券型证券投资基金基金合同》负责公开募集。本基金为契约型、定期开放式，存续期限不定，首次设立募集不包括认购资金利息共募集人民币</w:t>
      </w:r>
      <w:r>
        <w:rPr>
          <w:rFonts w:eastAsiaTheme="minorEastAsia"/>
          <w:color w:val="000000" w:themeColor="text1"/>
          <w:szCs w:val="21"/>
        </w:rPr>
        <w:t>2,100,106,143.55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(2020)</w:t>
      </w:r>
      <w:r>
        <w:rPr>
          <w:rFonts w:eastAsiaTheme="minorEastAsia"/>
          <w:color w:val="000000" w:themeColor="text1"/>
          <w:szCs w:val="21"/>
        </w:rPr>
        <w:t>第</w:t>
      </w:r>
      <w:r>
        <w:rPr>
          <w:rFonts w:eastAsiaTheme="minorEastAsia"/>
          <w:color w:val="000000" w:themeColor="text1"/>
          <w:szCs w:val="21"/>
        </w:rPr>
        <w:t>0034</w:t>
      </w:r>
      <w:r>
        <w:rPr>
          <w:rFonts w:eastAsiaTheme="minorEastAsia"/>
          <w:color w:val="000000" w:themeColor="text1"/>
          <w:szCs w:val="21"/>
        </w:rPr>
        <w:t>号验资报告予以验证。经向中国证监会备案，《上投摩根瑞泰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日正式生效，基金合同生效日的基金份额总额为</w:t>
      </w:r>
      <w:r>
        <w:rPr>
          <w:rFonts w:eastAsiaTheme="minorEastAsia"/>
          <w:color w:val="000000" w:themeColor="text1"/>
          <w:szCs w:val="21"/>
        </w:rPr>
        <w:t>2,100,106,372.67</w:t>
      </w:r>
      <w:r>
        <w:rPr>
          <w:rFonts w:eastAsiaTheme="minorEastAsia"/>
          <w:color w:val="000000" w:themeColor="text1"/>
          <w:szCs w:val="21"/>
        </w:rPr>
        <w:t>份基金份额，其中认购资金利息折合</w:t>
      </w:r>
      <w:r>
        <w:rPr>
          <w:rFonts w:eastAsiaTheme="minorEastAsia"/>
          <w:color w:val="000000" w:themeColor="text1"/>
          <w:szCs w:val="21"/>
        </w:rPr>
        <w:t>229.12</w:t>
      </w:r>
      <w:r>
        <w:rPr>
          <w:rFonts w:eastAsiaTheme="minorEastAsia"/>
          <w:color w:val="000000" w:themeColor="text1"/>
          <w:szCs w:val="21"/>
        </w:rPr>
        <w:t>份基金份额。本基金的基金管理人为上投摩根基金管理有限公司，基金托管人为中国邮政储蓄银行股份有限公司。</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个月定期开放债券型证券投资基金基金合同》，本基金以</w:t>
      </w:r>
      <w:r>
        <w:rPr>
          <w:rFonts w:eastAsiaTheme="minorEastAsia"/>
          <w:color w:val="000000" w:themeColor="text1"/>
          <w:szCs w:val="21"/>
        </w:rPr>
        <w:t>38</w:t>
      </w:r>
      <w:r>
        <w:rPr>
          <w:rFonts w:eastAsiaTheme="minorEastAsia"/>
          <w:color w:val="000000" w:themeColor="text1"/>
          <w:szCs w:val="21"/>
        </w:rPr>
        <w:t>个月为一个封闭期。本基金的封闭期为自基金合同生效之日起</w:t>
      </w:r>
      <w:r>
        <w:rPr>
          <w:rFonts w:eastAsiaTheme="minorEastAsia"/>
          <w:color w:val="000000" w:themeColor="text1"/>
          <w:szCs w:val="21"/>
        </w:rPr>
        <w:t>(</w:t>
      </w:r>
      <w:r>
        <w:rPr>
          <w:rFonts w:eastAsiaTheme="minorEastAsia"/>
          <w:color w:val="000000" w:themeColor="text1"/>
          <w:szCs w:val="21"/>
        </w:rPr>
        <w:t>含当日</w:t>
      </w:r>
      <w:r>
        <w:rPr>
          <w:rFonts w:eastAsiaTheme="minorEastAsia"/>
          <w:color w:val="000000" w:themeColor="text1"/>
          <w:szCs w:val="21"/>
        </w:rPr>
        <w:t>)</w:t>
      </w:r>
      <w:r>
        <w:rPr>
          <w:rFonts w:eastAsiaTheme="minorEastAsia"/>
          <w:color w:val="000000" w:themeColor="text1"/>
          <w:szCs w:val="21"/>
        </w:rPr>
        <w:t>或自每一开放期结束之日次日起</w:t>
      </w:r>
      <w:r>
        <w:rPr>
          <w:rFonts w:eastAsiaTheme="minorEastAsia"/>
          <w:color w:val="000000" w:themeColor="text1"/>
          <w:szCs w:val="21"/>
        </w:rPr>
        <w:t>(</w:t>
      </w:r>
      <w:r>
        <w:rPr>
          <w:rFonts w:eastAsiaTheme="minorEastAsia"/>
          <w:color w:val="000000" w:themeColor="text1"/>
          <w:szCs w:val="21"/>
        </w:rPr>
        <w:t>含当日</w:t>
      </w:r>
      <w:r>
        <w:rPr>
          <w:rFonts w:eastAsiaTheme="minorEastAsia"/>
          <w:color w:val="000000" w:themeColor="text1"/>
          <w:szCs w:val="21"/>
        </w:rPr>
        <w:t>)</w:t>
      </w:r>
      <w:r>
        <w:rPr>
          <w:rFonts w:eastAsiaTheme="minorEastAsia"/>
          <w:color w:val="000000" w:themeColor="text1"/>
          <w:szCs w:val="21"/>
        </w:rPr>
        <w:t>至其</w:t>
      </w:r>
      <w:r>
        <w:rPr>
          <w:rFonts w:eastAsiaTheme="minorEastAsia"/>
          <w:color w:val="000000" w:themeColor="text1"/>
          <w:szCs w:val="21"/>
        </w:rPr>
        <w:t>38</w:t>
      </w:r>
      <w:r>
        <w:rPr>
          <w:rFonts w:eastAsiaTheme="minorEastAsia"/>
          <w:color w:val="000000" w:themeColor="text1"/>
          <w:szCs w:val="21"/>
        </w:rPr>
        <w:t>个月后的月度对日的前一日止。本基金在封闭期内不办理申购与赎回业务，也不上市交易。本基金自每个封闭期结束之后下一个工作日起</w:t>
      </w:r>
      <w:r>
        <w:rPr>
          <w:rFonts w:eastAsiaTheme="minorEastAsia"/>
          <w:color w:val="000000" w:themeColor="text1"/>
          <w:szCs w:val="21"/>
        </w:rPr>
        <w:t>(</w:t>
      </w:r>
      <w:r>
        <w:rPr>
          <w:rFonts w:eastAsiaTheme="minorEastAsia"/>
          <w:color w:val="000000" w:themeColor="text1"/>
          <w:szCs w:val="21"/>
        </w:rPr>
        <w:t>含当日</w:t>
      </w:r>
      <w:r>
        <w:rPr>
          <w:rFonts w:eastAsiaTheme="minorEastAsia"/>
          <w:color w:val="000000" w:themeColor="text1"/>
          <w:szCs w:val="21"/>
        </w:rPr>
        <w:t>)</w:t>
      </w:r>
      <w:r>
        <w:rPr>
          <w:rFonts w:eastAsiaTheme="minorEastAsia"/>
          <w:color w:val="000000" w:themeColor="text1"/>
          <w:szCs w:val="21"/>
        </w:rPr>
        <w:t>进入开放期，期间可以办理申购与赎回业务。</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根据《上投摩根瑞泰</w:t>
      </w:r>
      <w:r>
        <w:rPr>
          <w:rFonts w:eastAsiaTheme="minorEastAsia"/>
          <w:color w:val="000000" w:themeColor="text1"/>
          <w:szCs w:val="21"/>
        </w:rPr>
        <w:t>38</w:t>
      </w:r>
      <w:r>
        <w:rPr>
          <w:rFonts w:eastAsiaTheme="minorEastAsia"/>
          <w:color w:val="000000" w:themeColor="text1"/>
          <w:szCs w:val="21"/>
        </w:rPr>
        <w:t>个月定期开放债券型证券投资基金招募说明书》，本基金根据认购</w:t>
      </w:r>
      <w:r>
        <w:rPr>
          <w:rFonts w:eastAsiaTheme="minorEastAsia"/>
          <w:color w:val="000000" w:themeColor="text1"/>
          <w:szCs w:val="21"/>
        </w:rPr>
        <w:t>/</w:t>
      </w:r>
      <w:r>
        <w:rPr>
          <w:rFonts w:eastAsiaTheme="minorEastAsia"/>
          <w:color w:val="000000" w:themeColor="text1"/>
          <w:szCs w:val="21"/>
        </w:rPr>
        <w:t>申购费与销售服务费收取方式的不同，将基金份额分为不同的类别。在投资人认购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申购费用的，并不再从本类别基金资产中计提销售服务费的基金份额称为</w:t>
      </w:r>
      <w:r>
        <w:rPr>
          <w:rFonts w:eastAsiaTheme="minorEastAsia"/>
          <w:color w:val="000000" w:themeColor="text1"/>
          <w:szCs w:val="21"/>
        </w:rPr>
        <w:t>A</w:t>
      </w:r>
      <w:r>
        <w:rPr>
          <w:rFonts w:eastAsiaTheme="minorEastAsia"/>
          <w:color w:val="000000" w:themeColor="text1"/>
          <w:szCs w:val="21"/>
        </w:rPr>
        <w:t>类基金份额；在投资人认购</w:t>
      </w:r>
      <w:r>
        <w:rPr>
          <w:rFonts w:eastAsiaTheme="minorEastAsia"/>
          <w:color w:val="000000" w:themeColor="text1"/>
          <w:szCs w:val="21"/>
        </w:rPr>
        <w:t>/</w:t>
      </w:r>
      <w:r>
        <w:rPr>
          <w:rFonts w:eastAsiaTheme="minorEastAsia"/>
          <w:color w:val="000000" w:themeColor="text1"/>
          <w:szCs w:val="21"/>
        </w:rPr>
        <w:t>申购时不收取认购</w:t>
      </w:r>
      <w:r>
        <w:rPr>
          <w:rFonts w:eastAsiaTheme="minorEastAsia"/>
          <w:color w:val="000000" w:themeColor="text1"/>
          <w:szCs w:val="21"/>
        </w:rPr>
        <w:t>/</w:t>
      </w:r>
      <w:r>
        <w:rPr>
          <w:rFonts w:eastAsiaTheme="minorEastAsia"/>
          <w:color w:val="000000" w:themeColor="text1"/>
          <w:szCs w:val="21"/>
        </w:rPr>
        <w:t>申购费用，但从本类别基金资产中计提销售服务费的基金份额称为</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lastRenderedPageBreak/>
        <w:t>类基金份额将分别计算基金份额净值，计算公式为计算日各类别基金资产净值除以计算日发售在外的该类别基金份额总数。</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个月定期开放债券型证券投资基金基金合同》的有关规定，本基金主要投资于债券</w:t>
      </w:r>
      <w:r>
        <w:rPr>
          <w:rFonts w:eastAsiaTheme="minorEastAsia"/>
          <w:color w:val="000000" w:themeColor="text1"/>
          <w:szCs w:val="21"/>
        </w:rPr>
        <w:t>(</w:t>
      </w:r>
      <w:r>
        <w:rPr>
          <w:rFonts w:eastAsiaTheme="minorEastAsia"/>
          <w:color w:val="000000" w:themeColor="text1"/>
          <w:szCs w:val="21"/>
        </w:rPr>
        <w:t>包括国债、央行票据、金融债券、企业债券、公司债券、中期票据、短期融资券、超短期融资券、次级债券、政府机构债、地方政府债</w:t>
      </w:r>
      <w:r>
        <w:rPr>
          <w:rFonts w:eastAsiaTheme="minorEastAsia"/>
          <w:color w:val="000000" w:themeColor="text1"/>
          <w:szCs w:val="21"/>
        </w:rPr>
        <w:t>)</w:t>
      </w:r>
      <w:r>
        <w:rPr>
          <w:rFonts w:eastAsiaTheme="minorEastAsia"/>
          <w:color w:val="000000" w:themeColor="text1"/>
          <w:szCs w:val="21"/>
        </w:rPr>
        <w:t>、资产支持证券、债券回购、银行存款</w:t>
      </w:r>
      <w:r>
        <w:rPr>
          <w:rFonts w:eastAsiaTheme="minorEastAsia"/>
          <w:color w:val="000000" w:themeColor="text1"/>
          <w:szCs w:val="21"/>
        </w:rPr>
        <w:t>(</w:t>
      </w:r>
      <w:r>
        <w:rPr>
          <w:rFonts w:eastAsiaTheme="minorEastAsia"/>
          <w:color w:val="000000" w:themeColor="text1"/>
          <w:szCs w:val="21"/>
        </w:rPr>
        <w:t>包括协议存款、定期存款等</w:t>
      </w:r>
      <w:r>
        <w:rPr>
          <w:rFonts w:eastAsiaTheme="minorEastAsia"/>
          <w:color w:val="000000" w:themeColor="text1"/>
          <w:szCs w:val="21"/>
        </w:rPr>
        <w:t>)</w:t>
      </w:r>
      <w:r>
        <w:rPr>
          <w:rFonts w:eastAsiaTheme="minorEastAsia"/>
          <w:color w:val="000000" w:themeColor="text1"/>
          <w:szCs w:val="21"/>
        </w:rPr>
        <w:t>、同业存单以及经中国证监会允许基金投资的其他金融工具，但需符合中国证监会的相关规定。本基金不投资股票、可转换债券、可交换债券。本基金的投资组合比例为：债券投资比例不低于基金资产的</w:t>
      </w:r>
      <w:r>
        <w:rPr>
          <w:rFonts w:eastAsiaTheme="minorEastAsia"/>
          <w:color w:val="000000" w:themeColor="text1"/>
          <w:szCs w:val="21"/>
        </w:rPr>
        <w:t>80%</w:t>
      </w:r>
      <w:r>
        <w:rPr>
          <w:rFonts w:eastAsiaTheme="minorEastAsia"/>
          <w:color w:val="000000" w:themeColor="text1"/>
          <w:szCs w:val="21"/>
        </w:rPr>
        <w:t>，但在每次开放期前</w:t>
      </w:r>
      <w:r>
        <w:rPr>
          <w:rFonts w:eastAsiaTheme="minorEastAsia"/>
          <w:color w:val="000000" w:themeColor="text1"/>
          <w:szCs w:val="21"/>
        </w:rPr>
        <w:t>3</w:t>
      </w:r>
      <w:r>
        <w:rPr>
          <w:rFonts w:eastAsiaTheme="minorEastAsia"/>
          <w:color w:val="000000" w:themeColor="text1"/>
          <w:szCs w:val="21"/>
        </w:rPr>
        <w:t>个月、开放期及开放期结束后</w:t>
      </w:r>
      <w:r>
        <w:rPr>
          <w:rFonts w:eastAsiaTheme="minorEastAsia"/>
          <w:color w:val="000000" w:themeColor="text1"/>
          <w:szCs w:val="21"/>
        </w:rPr>
        <w:t>3</w:t>
      </w:r>
      <w:r>
        <w:rPr>
          <w:rFonts w:eastAsiaTheme="minorEastAsia"/>
          <w:color w:val="000000" w:themeColor="text1"/>
          <w:szCs w:val="21"/>
        </w:rPr>
        <w:t>个月的期间内，本基金投资不受上述比例限制；开放期内现金及到期日在一年以内的政府债券占基金资产净值的比例不低于</w:t>
      </w:r>
      <w:r>
        <w:rPr>
          <w:rFonts w:eastAsiaTheme="minorEastAsia"/>
          <w:color w:val="000000" w:themeColor="text1"/>
          <w:szCs w:val="21"/>
        </w:rPr>
        <w:t>5%</w:t>
      </w:r>
      <w:r>
        <w:rPr>
          <w:rFonts w:eastAsiaTheme="minorEastAsia"/>
          <w:color w:val="000000" w:themeColor="text1"/>
          <w:szCs w:val="21"/>
        </w:rPr>
        <w:t>，封闭期内不受上述</w:t>
      </w:r>
      <w:r>
        <w:rPr>
          <w:rFonts w:eastAsiaTheme="minorEastAsia"/>
          <w:color w:val="000000" w:themeColor="text1"/>
          <w:szCs w:val="21"/>
        </w:rPr>
        <w:t>5%</w:t>
      </w:r>
      <w:r>
        <w:rPr>
          <w:rFonts w:eastAsiaTheme="minorEastAsia"/>
          <w:color w:val="000000" w:themeColor="text1"/>
          <w:szCs w:val="21"/>
        </w:rPr>
        <w:t>的限制，其中现金不包括结算备付金、存出保证金、应收申购款等。在每个封闭期，本基金的业绩比较基准为：该封闭期起始日公布的三年定期存款利率</w:t>
      </w:r>
      <w:r>
        <w:rPr>
          <w:rFonts w:eastAsiaTheme="minorEastAsia"/>
          <w:color w:val="000000" w:themeColor="text1"/>
          <w:szCs w:val="21"/>
        </w:rPr>
        <w:t>(</w:t>
      </w:r>
      <w:r>
        <w:rPr>
          <w:rFonts w:eastAsiaTheme="minorEastAsia"/>
          <w:color w:val="000000" w:themeColor="text1"/>
          <w:szCs w:val="21"/>
        </w:rPr>
        <w:t>税后</w:t>
      </w:r>
      <w:r>
        <w:rPr>
          <w:rFonts w:eastAsiaTheme="minorEastAsia"/>
          <w:color w:val="000000" w:themeColor="text1"/>
          <w:szCs w:val="21"/>
        </w:rPr>
        <w:t>)+1%</w:t>
      </w:r>
      <w:r>
        <w:rPr>
          <w:rFonts w:eastAsiaTheme="minorEastAsia"/>
          <w:color w:val="000000" w:themeColor="text1"/>
          <w:szCs w:val="21"/>
        </w:rPr>
        <w:t>。</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颁布的《证券投资基金会计核算业务指引》、《上投摩根瑞泰</w:t>
      </w:r>
      <w:r>
        <w:rPr>
          <w:rFonts w:eastAsiaTheme="minorEastAsia"/>
          <w:color w:val="000000" w:themeColor="text1"/>
          <w:szCs w:val="21"/>
        </w:rPr>
        <w:t xml:space="preserve">38 </w:t>
      </w:r>
      <w:r>
        <w:rPr>
          <w:rFonts w:eastAsiaTheme="minorEastAsia"/>
          <w:color w:val="000000" w:themeColor="text1"/>
          <w:szCs w:val="21"/>
        </w:rPr>
        <w:t>个月定期开放债券型证券投资基金基金合同》和在财务报表附注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日止期间的财务报表符合企业会计准则的要求，真实、完整地反映了本基金</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日止。本期财务报表的实际编制期间为</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以公允价值计量且其变动计入当期损益的金融资产及可供出售金融资产。</w:t>
      </w:r>
    </w:p>
    <w:p w:rsidR="00475DBD" w:rsidRDefault="00475DBD">
      <w:pPr>
        <w:spacing w:line="360" w:lineRule="auto"/>
        <w:ind w:firstLineChars="200" w:firstLine="420"/>
        <w:rPr>
          <w:rFonts w:eastAsiaTheme="minorEastAsia"/>
          <w:color w:val="000000" w:themeColor="text1"/>
          <w:szCs w:val="21"/>
        </w:rPr>
      </w:pPr>
    </w:p>
    <w:p w:rsidR="00475DBD" w:rsidRDefault="00D5566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本基金采用买入持有至到期投资策略投资的</w:t>
      </w:r>
      <w:r>
        <w:rPr>
          <w:rFonts w:eastAsiaTheme="minorEastAsia" w:hint="eastAsia"/>
          <w:color w:val="000000" w:themeColor="text1"/>
          <w:szCs w:val="21"/>
        </w:rPr>
        <w:t>债券投资</w:t>
      </w:r>
      <w:r>
        <w:rPr>
          <w:rFonts w:eastAsiaTheme="minorEastAsia"/>
          <w:color w:val="000000" w:themeColor="text1"/>
          <w:szCs w:val="21"/>
        </w:rPr>
        <w:t>分类为持有至到期投资</w:t>
      </w:r>
      <w:r w:rsidRPr="003E050D">
        <w:rPr>
          <w:rFonts w:eastAsiaTheme="minorEastAsia" w:hint="eastAsia"/>
          <w:color w:val="000000" w:themeColor="text1"/>
          <w:szCs w:val="21"/>
        </w:rPr>
        <w:t>，列报在资产负债表中的其他资产科目</w:t>
      </w:r>
      <w:r>
        <w:rPr>
          <w:rFonts w:eastAsiaTheme="minorEastAsia"/>
          <w:color w:val="000000" w:themeColor="text1"/>
          <w:szCs w:val="21"/>
        </w:rPr>
        <w:t>。持有至到期投资是指到期日固定、回收金额固定或可确定，且本基金有明确意图和能力持有至到期的非衍生金融资产。</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475DBD" w:rsidRDefault="00EF4E1D">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金融资产或金融负债于本基金成为金融工具合同的一方时，按公允价值在资产负债表内确认。应收款项、持有至到期投资和其他金融负债，取得时发生的相关交易费用计入初始确认金额；对于支付的价款中包含的</w:t>
      </w:r>
      <w:r>
        <w:rPr>
          <w:rFonts w:eastAsiaTheme="minorEastAsia" w:hint="eastAsia"/>
          <w:color w:val="000000" w:themeColor="text1"/>
          <w:szCs w:val="21"/>
        </w:rPr>
        <w:t>债券</w:t>
      </w:r>
      <w:r>
        <w:rPr>
          <w:rFonts w:eastAsiaTheme="minorEastAsia"/>
          <w:color w:val="000000" w:themeColor="text1"/>
          <w:szCs w:val="21"/>
        </w:rPr>
        <w:t>起息日或上次除息日至购买日止的利息，单独确认为应收项目。</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对于应收款项、持有至到期投资和其他金融负债采用实际利率法，以摊余成本进行后续计量。</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本基金于资产负债表日对金融资产的账面价值进行检查，如果有客观证据表明某项金融资产发生减值的，计提减值准备。</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以摊余成本计量的金融资产发生减值时，按预计未来现金流量</w:t>
      </w:r>
      <w:r>
        <w:rPr>
          <w:rFonts w:eastAsiaTheme="minorEastAsia"/>
          <w:color w:val="000000" w:themeColor="text1"/>
          <w:szCs w:val="21"/>
        </w:rPr>
        <w:t>(</w:t>
      </w:r>
      <w:r>
        <w:rPr>
          <w:rFonts w:eastAsiaTheme="minorEastAsia"/>
          <w:color w:val="000000" w:themeColor="text1"/>
          <w:szCs w:val="21"/>
        </w:rPr>
        <w:t>不包括尚未发生的未来信用损失</w:t>
      </w:r>
      <w:r>
        <w:rPr>
          <w:rFonts w:eastAsiaTheme="minorEastAsia"/>
          <w:color w:val="000000" w:themeColor="text1"/>
          <w:szCs w:val="21"/>
        </w:rPr>
        <w:t>)</w:t>
      </w:r>
      <w:r>
        <w:rPr>
          <w:rFonts w:eastAsiaTheme="minorEastAsia"/>
          <w:color w:val="000000" w:themeColor="text1"/>
          <w:szCs w:val="21"/>
        </w:rPr>
        <w:t>现值低于账面价值的差额，计提减值准备。相应的资产减值损失在利润表中列示在其他费用科目下。如果有客观证据表明该金融资产价值已恢复，且客观上与确认该损失后发生的事项有关，原确认的减值损失予以转回，计入当期损益。但是，该转回后的账面价值不应当超过假定不计提减值准备情况下该金融资产在转回日的摊余成本。</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不适用。</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实收基金为对外发行基金份额所募集的总金额在扣除损益平准金分摊部分后的余额。由于申购和赎回引起的实收基金变动分别于基金申购确认日及基金赎回确认日认列。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债券投资在持有期间按实际利率计算的利息扣除在适用情况下由债券发行企业代扣代缴的个人所得税及由基金管理人缴纳的增值税后的净额确认为利息收入。</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于持有至到期投资处置时，其处置价格扣除相关交易费用后的净额与账面价值之间的差额确认为投资收益。</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w:t>
      </w:r>
      <w:r>
        <w:rPr>
          <w:rFonts w:eastAsiaTheme="minorEastAsia"/>
          <w:color w:val="000000" w:themeColor="text1"/>
          <w:szCs w:val="21"/>
        </w:rPr>
        <w:lastRenderedPageBreak/>
        <w:t>配利润的未实现部分为负数，则期末可供分配利润的金额为期末未分配利润，即已实现部分相抵未实现部分后的余额。</w:t>
      </w:r>
    </w:p>
    <w:p w:rsidR="00475DBD" w:rsidRDefault="00475DBD">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475DBD" w:rsidRDefault="00475DBD">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持有至到期投资是否减值在很大程度上依赖于基金管理人的判断。本基金的基金管理人定期审阅持有至到期投资以评估其是否出现减值情况，并在出现减值情况时评估减值损失的具体金额。发生减值的客观证据包括评估日该金融工具可观察的市场价值出现严重下跌，发行方发生严重财务困难使该金融资产无法在活跃市场继续交易、无法履行合同条款</w:t>
      </w:r>
      <w:r w:rsidRPr="00C56D9D">
        <w:rPr>
          <w:rFonts w:eastAsiaTheme="minorEastAsia"/>
          <w:color w:val="000000" w:themeColor="text1"/>
          <w:szCs w:val="21"/>
        </w:rPr>
        <w:t>(</w:t>
      </w:r>
      <w:r w:rsidRPr="00C56D9D">
        <w:rPr>
          <w:rFonts w:eastAsiaTheme="minorEastAsia"/>
          <w:color w:val="000000" w:themeColor="text1"/>
          <w:szCs w:val="21"/>
        </w:rPr>
        <w:t>例如，无法按期偿付利息或本金</w:t>
      </w:r>
      <w:r w:rsidRPr="00C56D9D">
        <w:rPr>
          <w:rFonts w:eastAsiaTheme="minorEastAsia"/>
          <w:color w:val="000000" w:themeColor="text1"/>
          <w:szCs w:val="21"/>
        </w:rPr>
        <w:t>)</w:t>
      </w:r>
      <w:r w:rsidRPr="00C56D9D">
        <w:rPr>
          <w:rFonts w:eastAsiaTheme="minorEastAsia"/>
          <w:color w:val="000000" w:themeColor="text1"/>
          <w:szCs w:val="21"/>
        </w:rPr>
        <w:t>等。在进行判断的过程中，本基金的基金管理人需评估发生减值的客观证据对该项投资预计未来现金流的影响。</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号《关于明确金融房地产开发教育辅助服务等增值税政策的通知》、财税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475DBD" w:rsidRDefault="00475DBD">
      <w:pPr>
        <w:spacing w:line="360" w:lineRule="auto"/>
        <w:ind w:firstLineChars="200" w:firstLine="420"/>
        <w:rPr>
          <w:rFonts w:eastAsiaTheme="minorEastAsia"/>
          <w:color w:val="000000" w:themeColor="text1"/>
          <w:szCs w:val="21"/>
        </w:rPr>
      </w:pPr>
    </w:p>
    <w:p w:rsidR="00475DBD" w:rsidRDefault="005E59D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EE482D" w:rsidRPr="003E050D" w:rsidRDefault="00EE482D" w:rsidP="00EE482D">
      <w:pPr>
        <w:spacing w:line="360" w:lineRule="auto"/>
        <w:ind w:firstLineChars="200" w:firstLine="420"/>
        <w:rPr>
          <w:rFonts w:eastAsiaTheme="minorEastAsia"/>
          <w:color w:val="000000" w:themeColor="text1"/>
          <w:szCs w:val="21"/>
        </w:rPr>
      </w:pPr>
      <w:r w:rsidRPr="003E050D">
        <w:rPr>
          <w:rFonts w:eastAsiaTheme="minorEastAsia" w:hint="eastAsia"/>
          <w:color w:val="000000" w:themeColor="text1"/>
          <w:szCs w:val="21"/>
        </w:rPr>
        <w:t xml:space="preserve">(2) </w:t>
      </w:r>
      <w:r w:rsidRPr="003E050D">
        <w:rPr>
          <w:rFonts w:eastAsiaTheme="minorEastAsia" w:hint="eastAsia"/>
          <w:color w:val="000000" w:themeColor="text1"/>
          <w:szCs w:val="21"/>
        </w:rPr>
        <w:t>对基金从证券市场中取得的收入，包括买卖债券的差价收入，债券的利息收入及其他收入，暂不征收企业所得税。</w:t>
      </w:r>
    </w:p>
    <w:p w:rsidR="00EE482D" w:rsidRDefault="00EE482D" w:rsidP="00EE482D">
      <w:pPr>
        <w:spacing w:line="360" w:lineRule="auto"/>
        <w:ind w:firstLineChars="200" w:firstLine="420"/>
        <w:rPr>
          <w:rFonts w:eastAsiaTheme="minorEastAsia"/>
          <w:color w:val="000000" w:themeColor="text1"/>
          <w:szCs w:val="21"/>
        </w:rPr>
      </w:pPr>
      <w:r w:rsidRPr="003E050D">
        <w:rPr>
          <w:rFonts w:eastAsiaTheme="minorEastAsia" w:hint="eastAsia"/>
          <w:color w:val="000000" w:themeColor="text1"/>
          <w:szCs w:val="21"/>
        </w:rPr>
        <w:t xml:space="preserve">(3) </w:t>
      </w:r>
      <w:r w:rsidRPr="003E050D">
        <w:rPr>
          <w:rFonts w:eastAsiaTheme="minorEastAsia" w:hint="eastAsia"/>
          <w:color w:val="000000" w:themeColor="text1"/>
          <w:szCs w:val="21"/>
        </w:rPr>
        <w:t>对基金取得的企业债券利息收入，应由发行债券的企业在向基金支付利息时代扣代缴</w:t>
      </w:r>
      <w:r w:rsidRPr="003E050D">
        <w:rPr>
          <w:rFonts w:eastAsiaTheme="minorEastAsia" w:hint="eastAsia"/>
          <w:color w:val="000000" w:themeColor="text1"/>
          <w:szCs w:val="21"/>
        </w:rPr>
        <w:t>20%</w:t>
      </w:r>
      <w:r w:rsidRPr="003E050D">
        <w:rPr>
          <w:rFonts w:eastAsiaTheme="minorEastAsia" w:hint="eastAsia"/>
          <w:color w:val="000000" w:themeColor="text1"/>
          <w:szCs w:val="21"/>
        </w:rPr>
        <w:t>的个人所得税。</w:t>
      </w:r>
    </w:p>
    <w:p w:rsidR="001A59F9" w:rsidRPr="00C56D9D" w:rsidRDefault="00EE482D" w:rsidP="00EE482D">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w:t>
      </w:r>
      <w:r>
        <w:rPr>
          <w:rFonts w:eastAsiaTheme="minorEastAsia"/>
          <w:color w:val="000000" w:themeColor="text1"/>
          <w:szCs w:val="21"/>
        </w:rPr>
        <w:t>4</w:t>
      </w:r>
      <w:r w:rsidRPr="00C56D9D">
        <w:rPr>
          <w:rFonts w:eastAsiaTheme="minorEastAsia"/>
          <w:color w:val="000000" w:themeColor="text1"/>
          <w:szCs w:val="21"/>
        </w:rPr>
        <w:t xml:space="preserve">)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8659B0" w:rsidRPr="00E471D2" w:rsidTr="008659B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8659B0" w:rsidRPr="00E471D2" w:rsidTr="008659B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2,981,469.37</w:t>
            </w:r>
          </w:p>
        </w:tc>
      </w:tr>
      <w:tr w:rsidR="008659B0" w:rsidRPr="00E471D2" w:rsidTr="008659B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8659B0" w:rsidRPr="00E471D2" w:rsidTr="008659B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8659B0" w:rsidRPr="00E471D2" w:rsidTr="008659B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8659B0" w:rsidRPr="00E471D2" w:rsidTr="008659B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8659B0" w:rsidRPr="00E471D2" w:rsidTr="008659B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8659B0" w:rsidRPr="00E471D2" w:rsidTr="008659B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lastRenderedPageBreak/>
              <w:t>合计</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2,981,469.37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8659B0" w:rsidRPr="00822EC4" w:rsidTr="008659B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659B0" w:rsidRPr="00822EC4" w:rsidTr="008659B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1,047.48</w:t>
            </w:r>
          </w:p>
        </w:tc>
      </w:tr>
      <w:tr w:rsidR="008659B0" w:rsidRPr="00822EC4" w:rsidTr="008659B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44,480,416.26</w:t>
            </w:r>
          </w:p>
        </w:tc>
      </w:tr>
      <w:tr w:rsidR="008659B0" w:rsidRPr="00822EC4" w:rsidTr="008659B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659B0" w:rsidRPr="00822EC4" w:rsidTr="008659B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44,481,463.74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8"/>
        <w:gridCol w:w="6157"/>
      </w:tblGrid>
      <w:tr w:rsidR="008659B0" w:rsidRPr="00C56D9D" w:rsidTr="008659B0">
        <w:trPr>
          <w:trHeight w:val="330"/>
        </w:trPr>
        <w:tc>
          <w:tcPr>
            <w:tcW w:w="285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6157"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1A59F9" w:rsidRPr="00C56D9D" w:rsidRDefault="00F64FAD"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rPr>
          <w:trHeight w:val="325"/>
        </w:trPr>
        <w:tc>
          <w:tcPr>
            <w:tcW w:w="285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其他应收款</w:t>
            </w:r>
          </w:p>
        </w:tc>
        <w:tc>
          <w:tcPr>
            <w:tcW w:w="6157" w:type="dxa"/>
            <w:vAlign w:val="center"/>
          </w:tcPr>
          <w:p w:rsidR="001A59F9" w:rsidRPr="00C56D9D" w:rsidRDefault="001A59F9" w:rsidP="00D474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rPr>
          <w:trHeight w:val="287"/>
        </w:trPr>
        <w:tc>
          <w:tcPr>
            <w:tcW w:w="285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待摊费用</w:t>
            </w:r>
          </w:p>
        </w:tc>
        <w:tc>
          <w:tcPr>
            <w:tcW w:w="6157" w:type="dxa"/>
            <w:vAlign w:val="center"/>
          </w:tcPr>
          <w:p w:rsidR="001A59F9" w:rsidRPr="00C56D9D" w:rsidRDefault="001A59F9" w:rsidP="00D474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Tr="008659B0">
        <w:tc>
          <w:tcPr>
            <w:tcW w:w="2858" w:type="dxa"/>
            <w:vAlign w:val="center"/>
          </w:tcPr>
          <w:p w:rsidR="00475DBD" w:rsidRDefault="005E59D2">
            <w:pPr>
              <w:jc w:val="left"/>
            </w:pPr>
            <w:r>
              <w:rPr>
                <w:rFonts w:eastAsiaTheme="minorEastAsia"/>
                <w:color w:val="000000" w:themeColor="text1"/>
                <w:szCs w:val="21"/>
              </w:rPr>
              <w:t>持有至到期投资</w:t>
            </w:r>
          </w:p>
        </w:tc>
        <w:tc>
          <w:tcPr>
            <w:tcW w:w="6157" w:type="dxa"/>
            <w:vAlign w:val="center"/>
          </w:tcPr>
          <w:p w:rsidR="00475DBD" w:rsidRDefault="005E59D2">
            <w:pPr>
              <w:jc w:val="right"/>
            </w:pPr>
            <w:r>
              <w:rPr>
                <w:rFonts w:eastAsiaTheme="minorEastAsia"/>
                <w:color w:val="000000" w:themeColor="text1"/>
                <w:szCs w:val="21"/>
              </w:rPr>
              <w:t>2,928,037,478.34</w:t>
            </w:r>
          </w:p>
        </w:tc>
      </w:tr>
      <w:tr w:rsidR="008659B0" w:rsidRPr="00C56D9D" w:rsidTr="008659B0">
        <w:trPr>
          <w:trHeight w:val="330"/>
        </w:trPr>
        <w:tc>
          <w:tcPr>
            <w:tcW w:w="2858" w:type="dxa"/>
            <w:vAlign w:val="center"/>
          </w:tcPr>
          <w:p w:rsidR="001A59F9" w:rsidRPr="00C56D9D" w:rsidRDefault="001A59F9" w:rsidP="00D474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6157" w:type="dxa"/>
            <w:vAlign w:val="center"/>
          </w:tcPr>
          <w:p w:rsidR="001A59F9" w:rsidRPr="00C56D9D" w:rsidRDefault="001A59F9" w:rsidP="00D47475">
            <w:pPr>
              <w:spacing w:line="360" w:lineRule="auto"/>
              <w:jc w:val="right"/>
              <w:rPr>
                <w:rFonts w:eastAsiaTheme="minorEastAsia"/>
                <w:color w:val="000000" w:themeColor="text1"/>
                <w:szCs w:val="21"/>
              </w:rPr>
            </w:pPr>
            <w:r w:rsidRPr="00C56D9D">
              <w:rPr>
                <w:rFonts w:eastAsiaTheme="minorEastAsia"/>
                <w:color w:val="000000" w:themeColor="text1"/>
                <w:szCs w:val="21"/>
              </w:rPr>
              <w:t>2,928,037,478.34</w:t>
            </w:r>
          </w:p>
        </w:tc>
      </w:tr>
    </w:tbl>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日，本基金持有的持有至到期投资为银行间市场债券。上述持有至到期投资均无需计提减值准备。</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8659B0" w:rsidRPr="00C56D9D" w:rsidTr="008659B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58,616.61</w:t>
            </w:r>
          </w:p>
        </w:tc>
      </w:tr>
      <w:tr w:rsidR="008659B0" w:rsidRPr="00C56D9D" w:rsidTr="008659B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58,616.61</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8659B0" w:rsidRPr="00C56D9D" w:rsidTr="008659B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Tr="008659B0">
        <w:tc>
          <w:tcPr>
            <w:tcW w:w="2715" w:type="dxa"/>
            <w:vAlign w:val="center"/>
          </w:tcPr>
          <w:p w:rsidR="00475DBD" w:rsidRDefault="005E59D2">
            <w:pPr>
              <w:jc w:val="left"/>
            </w:pPr>
            <w:r>
              <w:rPr>
                <w:rFonts w:eastAsiaTheme="minorEastAsia"/>
                <w:color w:val="000000" w:themeColor="text1"/>
                <w:szCs w:val="21"/>
              </w:rPr>
              <w:t>预提费用</w:t>
            </w:r>
          </w:p>
        </w:tc>
        <w:tc>
          <w:tcPr>
            <w:tcW w:w="6300" w:type="dxa"/>
            <w:vAlign w:val="center"/>
          </w:tcPr>
          <w:p w:rsidR="00475DBD" w:rsidRDefault="005E59D2">
            <w:pPr>
              <w:jc w:val="right"/>
            </w:pPr>
            <w:r>
              <w:rPr>
                <w:rFonts w:eastAsiaTheme="minorEastAsia"/>
                <w:color w:val="000000" w:themeColor="text1"/>
                <w:szCs w:val="21"/>
              </w:rPr>
              <w:t>170,000.00</w:t>
            </w:r>
          </w:p>
        </w:tc>
      </w:tr>
      <w:tr w:rsidR="008659B0" w:rsidRPr="00C56D9D" w:rsidTr="008659B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170,000.00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r>
    </w:tbl>
    <w:p w:rsidR="00475DBD" w:rsidRDefault="005E59D2">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本基金自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日止期间公开发售，共募集有效净认购资金人民币</w:t>
      </w:r>
      <w:r>
        <w:rPr>
          <w:rFonts w:eastAsiaTheme="minorEastAsia"/>
          <w:color w:val="000000" w:themeColor="text1"/>
          <w:szCs w:val="21"/>
        </w:rPr>
        <w:t>2,100,106,143.55</w:t>
      </w:r>
      <w:r>
        <w:rPr>
          <w:rFonts w:eastAsiaTheme="minorEastAsia"/>
          <w:color w:val="000000" w:themeColor="text1"/>
          <w:szCs w:val="21"/>
        </w:rPr>
        <w:t>元，折合为</w:t>
      </w:r>
      <w:r>
        <w:rPr>
          <w:rFonts w:eastAsiaTheme="minorEastAsia"/>
          <w:color w:val="000000" w:themeColor="text1"/>
          <w:szCs w:val="21"/>
        </w:rPr>
        <w:t>2,100,106,143.55</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2,100,091,825.04</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14,318.51</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。根据《上投摩根瑞泰</w:t>
      </w:r>
      <w:r>
        <w:rPr>
          <w:rFonts w:eastAsiaTheme="minorEastAsia"/>
          <w:color w:val="000000" w:themeColor="text1"/>
          <w:szCs w:val="21"/>
        </w:rPr>
        <w:t xml:space="preserve">38 </w:t>
      </w:r>
      <w:r>
        <w:rPr>
          <w:rFonts w:eastAsiaTheme="minorEastAsia"/>
          <w:color w:val="000000" w:themeColor="text1"/>
          <w:szCs w:val="21"/>
        </w:rPr>
        <w:t>个月定期开放债券型证券投资基金招募说明书》的规定，本基金设立募集期内认购资金产生的利息收入人民币</w:t>
      </w:r>
      <w:r>
        <w:rPr>
          <w:rFonts w:eastAsiaTheme="minorEastAsia"/>
          <w:color w:val="000000" w:themeColor="text1"/>
          <w:szCs w:val="21"/>
        </w:rPr>
        <w:t>229.12</w:t>
      </w:r>
      <w:r>
        <w:rPr>
          <w:rFonts w:eastAsiaTheme="minorEastAsia"/>
          <w:color w:val="000000" w:themeColor="text1"/>
          <w:szCs w:val="21"/>
        </w:rPr>
        <w:t>元在本基金成立后，折合为</w:t>
      </w:r>
      <w:r>
        <w:rPr>
          <w:rFonts w:eastAsiaTheme="minorEastAsia"/>
          <w:color w:val="000000" w:themeColor="text1"/>
          <w:szCs w:val="21"/>
        </w:rPr>
        <w:t>229.12</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194.82</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34.30</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，划入基金份额持有人账户。</w:t>
      </w:r>
    </w:p>
    <w:p w:rsidR="00475DBD" w:rsidRDefault="00475DBD">
      <w:pPr>
        <w:adjustRightInd w:val="0"/>
        <w:snapToGrid w:val="0"/>
        <w:spacing w:line="360" w:lineRule="auto"/>
        <w:ind w:firstLineChars="200" w:firstLine="420"/>
        <w:jc w:val="left"/>
        <w:rPr>
          <w:rFonts w:eastAsiaTheme="minorEastAsia"/>
          <w:color w:val="000000" w:themeColor="text1"/>
          <w:szCs w:val="21"/>
        </w:rPr>
      </w:pPr>
    </w:p>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根据《上投摩根瑞泰</w:t>
      </w:r>
      <w:r w:rsidRPr="00C56D9D">
        <w:rPr>
          <w:rFonts w:eastAsiaTheme="minorEastAsia"/>
          <w:color w:val="000000" w:themeColor="text1"/>
          <w:szCs w:val="21"/>
        </w:rPr>
        <w:t xml:space="preserve">38 </w:t>
      </w:r>
      <w:r w:rsidRPr="00C56D9D">
        <w:rPr>
          <w:rFonts w:eastAsiaTheme="minorEastAsia"/>
          <w:color w:val="000000" w:themeColor="text1"/>
          <w:szCs w:val="21"/>
        </w:rPr>
        <w:t>个月定期开放债券型证券投资基金基金合同》及《上投摩根瑞泰</w:t>
      </w:r>
      <w:r w:rsidRPr="00C56D9D">
        <w:rPr>
          <w:rFonts w:eastAsiaTheme="minorEastAsia"/>
          <w:color w:val="000000" w:themeColor="text1"/>
          <w:szCs w:val="21"/>
        </w:rPr>
        <w:t xml:space="preserve">38 </w:t>
      </w:r>
      <w:r w:rsidRPr="00C56D9D">
        <w:rPr>
          <w:rFonts w:eastAsiaTheme="minorEastAsia"/>
          <w:color w:val="000000" w:themeColor="text1"/>
          <w:szCs w:val="21"/>
        </w:rPr>
        <w:t>个月定期开放债券型证券投资基金招募说明书》的相关规定，本基金以</w:t>
      </w:r>
      <w:r w:rsidRPr="00C56D9D">
        <w:rPr>
          <w:rFonts w:eastAsiaTheme="minorEastAsia"/>
          <w:color w:val="000000" w:themeColor="text1"/>
          <w:szCs w:val="21"/>
        </w:rPr>
        <w:t>38</w:t>
      </w:r>
      <w:r w:rsidRPr="00C56D9D">
        <w:rPr>
          <w:rFonts w:eastAsiaTheme="minorEastAsia"/>
          <w:color w:val="000000" w:themeColor="text1"/>
          <w:szCs w:val="21"/>
        </w:rPr>
        <w:t>个月为一个封闭期。本基金的封闭期为自基金合同生效之日起</w:t>
      </w:r>
      <w:r w:rsidRPr="00C56D9D">
        <w:rPr>
          <w:rFonts w:eastAsiaTheme="minorEastAsia"/>
          <w:color w:val="000000" w:themeColor="text1"/>
          <w:szCs w:val="21"/>
        </w:rPr>
        <w:t>(</w:t>
      </w:r>
      <w:r w:rsidRPr="00C56D9D">
        <w:rPr>
          <w:rFonts w:eastAsiaTheme="minorEastAsia"/>
          <w:color w:val="000000" w:themeColor="text1"/>
          <w:szCs w:val="21"/>
        </w:rPr>
        <w:t>含当日</w:t>
      </w:r>
      <w:r w:rsidRPr="00C56D9D">
        <w:rPr>
          <w:rFonts w:eastAsiaTheme="minorEastAsia"/>
          <w:color w:val="000000" w:themeColor="text1"/>
          <w:szCs w:val="21"/>
        </w:rPr>
        <w:t>)</w:t>
      </w:r>
      <w:r w:rsidRPr="00C56D9D">
        <w:rPr>
          <w:rFonts w:eastAsiaTheme="minorEastAsia"/>
          <w:color w:val="000000" w:themeColor="text1"/>
          <w:szCs w:val="21"/>
        </w:rPr>
        <w:t>或自每一开放期结束之日次日起</w:t>
      </w:r>
      <w:r w:rsidRPr="00C56D9D">
        <w:rPr>
          <w:rFonts w:eastAsiaTheme="minorEastAsia"/>
          <w:color w:val="000000" w:themeColor="text1"/>
          <w:szCs w:val="21"/>
        </w:rPr>
        <w:t>(</w:t>
      </w:r>
      <w:r w:rsidRPr="00C56D9D">
        <w:rPr>
          <w:rFonts w:eastAsiaTheme="minorEastAsia"/>
          <w:color w:val="000000" w:themeColor="text1"/>
          <w:szCs w:val="21"/>
        </w:rPr>
        <w:t>含当日</w:t>
      </w:r>
      <w:r w:rsidRPr="00C56D9D">
        <w:rPr>
          <w:rFonts w:eastAsiaTheme="minorEastAsia"/>
          <w:color w:val="000000" w:themeColor="text1"/>
          <w:szCs w:val="21"/>
        </w:rPr>
        <w:t>)</w:t>
      </w:r>
      <w:r w:rsidRPr="00C56D9D">
        <w:rPr>
          <w:rFonts w:eastAsiaTheme="minorEastAsia"/>
          <w:color w:val="000000" w:themeColor="text1"/>
          <w:szCs w:val="21"/>
        </w:rPr>
        <w:t>至其</w:t>
      </w:r>
      <w:r w:rsidRPr="00C56D9D">
        <w:rPr>
          <w:rFonts w:eastAsiaTheme="minorEastAsia"/>
          <w:color w:val="000000" w:themeColor="text1"/>
          <w:szCs w:val="21"/>
        </w:rPr>
        <w:t>38</w:t>
      </w:r>
      <w:r w:rsidRPr="00C56D9D">
        <w:rPr>
          <w:rFonts w:eastAsiaTheme="minorEastAsia"/>
          <w:color w:val="000000" w:themeColor="text1"/>
          <w:szCs w:val="21"/>
        </w:rPr>
        <w:t>个月后的月度对日的前一日止。本基金在封闭期内不办理申购与赎回业务，也不上市交易。本基金自每个封闭期结束之后下一个工作日起</w:t>
      </w:r>
      <w:r w:rsidRPr="00C56D9D">
        <w:rPr>
          <w:rFonts w:eastAsiaTheme="minorEastAsia"/>
          <w:color w:val="000000" w:themeColor="text1"/>
          <w:szCs w:val="21"/>
        </w:rPr>
        <w:t>(</w:t>
      </w:r>
      <w:r w:rsidRPr="00C56D9D">
        <w:rPr>
          <w:rFonts w:eastAsiaTheme="minorEastAsia"/>
          <w:color w:val="000000" w:themeColor="text1"/>
          <w:szCs w:val="21"/>
        </w:rPr>
        <w:t>含当日</w:t>
      </w:r>
      <w:r w:rsidRPr="00C56D9D">
        <w:rPr>
          <w:rFonts w:eastAsiaTheme="minorEastAsia"/>
          <w:color w:val="000000" w:themeColor="text1"/>
          <w:szCs w:val="21"/>
        </w:rPr>
        <w:t>)</w:t>
      </w:r>
      <w:r w:rsidRPr="00C56D9D">
        <w:rPr>
          <w:rFonts w:eastAsiaTheme="minorEastAsia"/>
          <w:color w:val="000000" w:themeColor="text1"/>
          <w:szCs w:val="21"/>
        </w:rPr>
        <w:t>进入开放期，期间可以办理申购与赎回业务。</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24,583,601.99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24,583,601.99</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-19,110,837.59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-19,110,837.59</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5,472,764.40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5,472,764.40</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139.04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139.04</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-104.71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-104.71</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34.33</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34.33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8659B0" w:rsidRPr="00C56D9D" w:rsidTr="008659B0">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0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127,502.12</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65,052.50</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5.69</w:t>
            </w:r>
          </w:p>
        </w:tc>
      </w:tr>
      <w:tr w:rsidR="008659B0" w:rsidRPr="00C56D9D" w:rsidTr="008659B0">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192,560.31</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7320FB">
      <w:pPr>
        <w:adjustRightInd w:val="0"/>
        <w:snapToGrid w:val="0"/>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3E4D64" w:rsidP="005A6E6C">
      <w:pPr>
        <w:spacing w:line="360" w:lineRule="auto"/>
        <w:ind w:firstLineChars="200" w:firstLine="420"/>
        <w:rPr>
          <w:color w:val="000000" w:themeColor="text1"/>
          <w:szCs w:val="21"/>
        </w:rPr>
      </w:pPr>
      <w:r w:rsidRPr="00C56D9D">
        <w:rPr>
          <w:rFonts w:eastAsiaTheme="minorEastAsia" w:hint="eastAsia"/>
          <w:color w:val="000000" w:themeColor="text1"/>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Default="00570FBA" w:rsidP="002D4E4B">
      <w:pPr>
        <w:spacing w:beforeLines="100" w:before="312" w:line="360" w:lineRule="auto"/>
        <w:ind w:firstLineChars="200" w:firstLine="420"/>
        <w:rPr>
          <w:rFonts w:eastAsiaTheme="minorEastAsia"/>
          <w:kern w:val="0"/>
          <w:szCs w:val="21"/>
        </w:rPr>
      </w:pPr>
      <w:r w:rsidRPr="00570FBA">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426"/>
        </w:tabs>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8659B0" w:rsidRPr="00C56D9D" w:rsidTr="008659B0">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26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90,000.00</w:t>
            </w:r>
          </w:p>
        </w:tc>
      </w:tr>
      <w:tr w:rsidR="008659B0" w:rsidRPr="00C56D9D" w:rsidTr="008659B0">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80,000.00</w:t>
            </w:r>
          </w:p>
        </w:tc>
      </w:tr>
      <w:tr w:rsidR="008659B0" w:rsidTr="008659B0">
        <w:tc>
          <w:tcPr>
            <w:tcW w:w="2855" w:type="dxa"/>
            <w:vAlign w:val="center"/>
          </w:tcPr>
          <w:p w:rsidR="00475DBD" w:rsidRDefault="005E59D2">
            <w:pPr>
              <w:jc w:val="left"/>
            </w:pPr>
            <w:r>
              <w:rPr>
                <w:rFonts w:eastAsiaTheme="minorEastAsia"/>
                <w:color w:val="000000" w:themeColor="text1"/>
                <w:szCs w:val="21"/>
              </w:rPr>
              <w:t>账户维护费用</w:t>
            </w:r>
          </w:p>
        </w:tc>
        <w:tc>
          <w:tcPr>
            <w:tcW w:w="6260" w:type="dxa"/>
            <w:vAlign w:val="center"/>
          </w:tcPr>
          <w:p w:rsidR="00475DBD" w:rsidRDefault="005E59D2">
            <w:pPr>
              <w:jc w:val="right"/>
            </w:pPr>
            <w:r>
              <w:rPr>
                <w:rFonts w:eastAsiaTheme="minorEastAsia"/>
                <w:color w:val="000000" w:themeColor="text1"/>
                <w:szCs w:val="21"/>
              </w:rPr>
              <w:t>16,500.00</w:t>
            </w:r>
          </w:p>
        </w:tc>
      </w:tr>
      <w:tr w:rsidR="008659B0" w:rsidTr="008659B0">
        <w:tc>
          <w:tcPr>
            <w:tcW w:w="2855" w:type="dxa"/>
            <w:vAlign w:val="center"/>
          </w:tcPr>
          <w:p w:rsidR="00475DBD" w:rsidRDefault="005E59D2">
            <w:pPr>
              <w:jc w:val="left"/>
            </w:pPr>
            <w:r>
              <w:rPr>
                <w:rFonts w:eastAsiaTheme="minorEastAsia"/>
                <w:color w:val="000000" w:themeColor="text1"/>
                <w:szCs w:val="21"/>
              </w:rPr>
              <w:t>其他</w:t>
            </w:r>
          </w:p>
        </w:tc>
        <w:tc>
          <w:tcPr>
            <w:tcW w:w="6260" w:type="dxa"/>
            <w:vAlign w:val="center"/>
          </w:tcPr>
          <w:p w:rsidR="00475DBD" w:rsidRDefault="005E59D2">
            <w:pPr>
              <w:jc w:val="right"/>
            </w:pPr>
            <w:r>
              <w:rPr>
                <w:rFonts w:eastAsiaTheme="minorEastAsia"/>
                <w:color w:val="000000" w:themeColor="text1"/>
                <w:szCs w:val="21"/>
              </w:rPr>
              <w:t>900.00</w:t>
            </w:r>
          </w:p>
        </w:tc>
      </w:tr>
      <w:tr w:rsidR="008659B0" w:rsidRPr="00C56D9D" w:rsidTr="008659B0">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260"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187,400.00</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r w:rsidRPr="00C56D9D">
        <w:rPr>
          <w:rFonts w:eastAsiaTheme="minorEastAsia"/>
          <w:color w:val="000000" w:themeColor="text1"/>
          <w:szCs w:val="21"/>
        </w:rPr>
        <w:t xml:space="preserve"> </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r w:rsidRPr="00C56D9D">
        <w:rPr>
          <w:rFonts w:eastAsiaTheme="minorEastAsia"/>
          <w:color w:val="000000" w:themeColor="text1"/>
          <w:szCs w:val="21"/>
        </w:rPr>
        <w:t xml:space="preserve"> </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475DBD">
        <w:tc>
          <w:tcPr>
            <w:tcW w:w="5220" w:type="dxa"/>
            <w:vAlign w:val="center"/>
          </w:tcPr>
          <w:p w:rsidR="00475DBD" w:rsidRDefault="005E59D2">
            <w:pPr>
              <w:jc w:val="left"/>
            </w:pPr>
            <w:r>
              <w:rPr>
                <w:rFonts w:eastAsiaTheme="minorEastAsia"/>
                <w:color w:val="000000" w:themeColor="text1"/>
                <w:szCs w:val="21"/>
              </w:rPr>
              <w:t>上投摩根基金管理有限公司</w:t>
            </w:r>
          </w:p>
        </w:tc>
        <w:tc>
          <w:tcPr>
            <w:tcW w:w="3780" w:type="dxa"/>
            <w:vAlign w:val="center"/>
          </w:tcPr>
          <w:p w:rsidR="00475DBD" w:rsidRDefault="005E59D2">
            <w:pPr>
              <w:jc w:val="center"/>
            </w:pPr>
            <w:r>
              <w:rPr>
                <w:rFonts w:eastAsiaTheme="minorEastAsia"/>
                <w:color w:val="000000" w:themeColor="text1"/>
                <w:szCs w:val="21"/>
              </w:rPr>
              <w:t>基金管理人、注册登记机构、基金销售机构</w:t>
            </w:r>
          </w:p>
        </w:tc>
      </w:tr>
      <w:tr w:rsidR="00475DBD">
        <w:tc>
          <w:tcPr>
            <w:tcW w:w="5220" w:type="dxa"/>
            <w:vAlign w:val="center"/>
          </w:tcPr>
          <w:p w:rsidR="00475DBD" w:rsidRDefault="005E59D2">
            <w:pPr>
              <w:jc w:val="left"/>
            </w:pPr>
            <w:r>
              <w:rPr>
                <w:rFonts w:eastAsiaTheme="minorEastAsia"/>
                <w:color w:val="000000" w:themeColor="text1"/>
                <w:szCs w:val="21"/>
              </w:rPr>
              <w:t>J.P. Morgan 8CS Investments (GP) Limited</w:t>
            </w:r>
          </w:p>
        </w:tc>
        <w:tc>
          <w:tcPr>
            <w:tcW w:w="3780" w:type="dxa"/>
            <w:vAlign w:val="center"/>
          </w:tcPr>
          <w:p w:rsidR="00475DBD" w:rsidRDefault="005E59D2">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475DBD">
        <w:tc>
          <w:tcPr>
            <w:tcW w:w="5220" w:type="dxa"/>
            <w:vAlign w:val="center"/>
          </w:tcPr>
          <w:p w:rsidR="00475DBD" w:rsidRDefault="005E59D2">
            <w:pPr>
              <w:jc w:val="left"/>
            </w:pPr>
            <w:r>
              <w:rPr>
                <w:rFonts w:eastAsiaTheme="minorEastAsia"/>
                <w:color w:val="000000" w:themeColor="text1"/>
                <w:szCs w:val="21"/>
              </w:rPr>
              <w:t>中国邮政储蓄银行股份有限公司</w:t>
            </w:r>
            <w:r>
              <w:rPr>
                <w:rFonts w:eastAsiaTheme="minorEastAsia"/>
                <w:color w:val="000000" w:themeColor="text1"/>
                <w:szCs w:val="21"/>
              </w:rPr>
              <w:t>(“</w:t>
            </w:r>
            <w:r>
              <w:rPr>
                <w:rFonts w:eastAsiaTheme="minorEastAsia"/>
                <w:color w:val="000000" w:themeColor="text1"/>
                <w:szCs w:val="21"/>
              </w:rPr>
              <w:t>邮储银行</w:t>
            </w:r>
            <w:r>
              <w:rPr>
                <w:rFonts w:eastAsiaTheme="minorEastAsia"/>
                <w:color w:val="000000" w:themeColor="text1"/>
                <w:szCs w:val="21"/>
              </w:rPr>
              <w:t>”)</w:t>
            </w:r>
          </w:p>
        </w:tc>
        <w:tc>
          <w:tcPr>
            <w:tcW w:w="3780" w:type="dxa"/>
            <w:vAlign w:val="center"/>
          </w:tcPr>
          <w:p w:rsidR="00475DBD" w:rsidRDefault="005E59D2">
            <w:pPr>
              <w:jc w:val="center"/>
            </w:pPr>
            <w:r>
              <w:rPr>
                <w:rFonts w:eastAsiaTheme="minorEastAsia"/>
                <w:color w:val="000000" w:themeColor="text1"/>
                <w:szCs w:val="21"/>
              </w:rPr>
              <w:t>基金托管人</w:t>
            </w:r>
          </w:p>
        </w:tc>
      </w:tr>
      <w:tr w:rsidR="00475DBD">
        <w:tc>
          <w:tcPr>
            <w:tcW w:w="5220" w:type="dxa"/>
            <w:vAlign w:val="center"/>
          </w:tcPr>
          <w:p w:rsidR="00475DBD" w:rsidRDefault="005E59D2">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475DBD" w:rsidRDefault="005E59D2">
            <w:pPr>
              <w:jc w:val="center"/>
            </w:pPr>
            <w:r>
              <w:rPr>
                <w:rFonts w:eastAsiaTheme="minorEastAsia"/>
                <w:color w:val="000000" w:themeColor="text1"/>
                <w:szCs w:val="21"/>
              </w:rPr>
              <w:t>基金管理人的股东</w:t>
            </w:r>
          </w:p>
        </w:tc>
      </w:tr>
      <w:tr w:rsidR="00475DBD">
        <w:tc>
          <w:tcPr>
            <w:tcW w:w="5220" w:type="dxa"/>
            <w:vAlign w:val="center"/>
          </w:tcPr>
          <w:p w:rsidR="00475DBD" w:rsidRDefault="005E59D2">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75DBD" w:rsidRDefault="005E59D2">
            <w:pPr>
              <w:jc w:val="center"/>
            </w:pPr>
            <w:r>
              <w:rPr>
                <w:rFonts w:eastAsiaTheme="minorEastAsia"/>
                <w:color w:val="000000" w:themeColor="text1"/>
                <w:szCs w:val="21"/>
              </w:rPr>
              <w:t>基金管理人的股东</w:t>
            </w:r>
          </w:p>
        </w:tc>
      </w:tr>
      <w:tr w:rsidR="00475DBD">
        <w:tc>
          <w:tcPr>
            <w:tcW w:w="5220" w:type="dxa"/>
            <w:vAlign w:val="center"/>
          </w:tcPr>
          <w:p w:rsidR="00475DBD" w:rsidRDefault="005E59D2">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475DBD" w:rsidRDefault="005E59D2">
            <w:pPr>
              <w:jc w:val="center"/>
            </w:pPr>
            <w:r>
              <w:rPr>
                <w:rFonts w:eastAsiaTheme="minorEastAsia"/>
                <w:color w:val="000000" w:themeColor="text1"/>
                <w:szCs w:val="21"/>
              </w:rPr>
              <w:t>基金管理人的股东上海国际信托有限公司的控股股东</w:t>
            </w:r>
          </w:p>
        </w:tc>
      </w:tr>
      <w:tr w:rsidR="00475DBD">
        <w:tc>
          <w:tcPr>
            <w:tcW w:w="5220" w:type="dxa"/>
            <w:vAlign w:val="center"/>
          </w:tcPr>
          <w:p w:rsidR="00475DBD" w:rsidRDefault="005E59D2">
            <w:pPr>
              <w:jc w:val="left"/>
            </w:pPr>
            <w:r>
              <w:rPr>
                <w:rFonts w:eastAsiaTheme="minorEastAsia"/>
                <w:color w:val="000000" w:themeColor="text1"/>
                <w:szCs w:val="21"/>
              </w:rPr>
              <w:t>尚腾资本管理有限公司</w:t>
            </w:r>
          </w:p>
        </w:tc>
        <w:tc>
          <w:tcPr>
            <w:tcW w:w="3780" w:type="dxa"/>
            <w:vAlign w:val="center"/>
          </w:tcPr>
          <w:p w:rsidR="00475DBD" w:rsidRDefault="005E59D2">
            <w:pPr>
              <w:jc w:val="center"/>
            </w:pPr>
            <w:r>
              <w:rPr>
                <w:rFonts w:eastAsiaTheme="minorEastAsia"/>
                <w:color w:val="000000" w:themeColor="text1"/>
                <w:szCs w:val="21"/>
              </w:rPr>
              <w:t>基金管理人的子公司</w:t>
            </w:r>
          </w:p>
        </w:tc>
      </w:tr>
      <w:tr w:rsidR="00475DBD">
        <w:tc>
          <w:tcPr>
            <w:tcW w:w="5220" w:type="dxa"/>
            <w:vAlign w:val="center"/>
          </w:tcPr>
          <w:p w:rsidR="00475DBD" w:rsidRDefault="005E59D2">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75DBD" w:rsidRDefault="005E59D2">
            <w:pPr>
              <w:jc w:val="center"/>
            </w:pPr>
            <w:r>
              <w:rPr>
                <w:rFonts w:eastAsiaTheme="minorEastAsia"/>
                <w:color w:val="000000" w:themeColor="text1"/>
                <w:szCs w:val="21"/>
              </w:rPr>
              <w:t>基金管理人的子公司</w:t>
            </w:r>
          </w:p>
        </w:tc>
      </w:tr>
      <w:tr w:rsidR="00475DBD">
        <w:tc>
          <w:tcPr>
            <w:tcW w:w="5220" w:type="dxa"/>
            <w:vAlign w:val="center"/>
          </w:tcPr>
          <w:p w:rsidR="00475DBD" w:rsidRDefault="005E59D2">
            <w:pPr>
              <w:jc w:val="left"/>
            </w:pPr>
            <w:r>
              <w:rPr>
                <w:rFonts w:eastAsiaTheme="minorEastAsia"/>
                <w:color w:val="000000" w:themeColor="text1"/>
                <w:szCs w:val="21"/>
              </w:rPr>
              <w:t>上信资产管理有限公司</w:t>
            </w:r>
          </w:p>
        </w:tc>
        <w:tc>
          <w:tcPr>
            <w:tcW w:w="3780" w:type="dxa"/>
            <w:vAlign w:val="center"/>
          </w:tcPr>
          <w:p w:rsidR="00475DBD" w:rsidRDefault="005E59D2">
            <w:pPr>
              <w:jc w:val="center"/>
            </w:pPr>
            <w:r>
              <w:rPr>
                <w:rFonts w:eastAsiaTheme="minorEastAsia"/>
                <w:color w:val="000000" w:themeColor="text1"/>
                <w:szCs w:val="21"/>
              </w:rPr>
              <w:t>基金管理人的股东上海国际信托有限公司控制的公司</w:t>
            </w:r>
          </w:p>
        </w:tc>
      </w:tr>
      <w:tr w:rsidR="00475DBD">
        <w:tc>
          <w:tcPr>
            <w:tcW w:w="5220" w:type="dxa"/>
            <w:vAlign w:val="center"/>
          </w:tcPr>
          <w:p w:rsidR="00475DBD" w:rsidRDefault="005E59D2">
            <w:pPr>
              <w:jc w:val="left"/>
            </w:pPr>
            <w:r>
              <w:rPr>
                <w:rFonts w:eastAsiaTheme="minorEastAsia"/>
                <w:color w:val="000000" w:themeColor="text1"/>
                <w:szCs w:val="21"/>
              </w:rPr>
              <w:t>上海国利货币经纪有限公司</w:t>
            </w:r>
          </w:p>
        </w:tc>
        <w:tc>
          <w:tcPr>
            <w:tcW w:w="3780" w:type="dxa"/>
            <w:vAlign w:val="center"/>
          </w:tcPr>
          <w:p w:rsidR="00475DBD" w:rsidRDefault="005E59D2">
            <w:pPr>
              <w:jc w:val="center"/>
            </w:pPr>
            <w:r>
              <w:rPr>
                <w:rFonts w:eastAsiaTheme="minorEastAsia"/>
                <w:color w:val="000000" w:themeColor="text1"/>
                <w:szCs w:val="21"/>
              </w:rPr>
              <w:t>基金管理人的股东上海国际信托有限公司控制的公司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8659B0" w:rsidRPr="00C56D9D" w:rsidTr="008659B0">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2,490,196.59</w:t>
            </w:r>
          </w:p>
        </w:tc>
      </w:tr>
      <w:tr w:rsidR="008659B0" w:rsidRPr="00C56D9D" w:rsidTr="008659B0">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37,989.81</w:t>
            </w:r>
          </w:p>
        </w:tc>
      </w:tr>
    </w:tbl>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注：支付基金管理人上投摩根基金管理有限公司的管理人报酬按前一日基金资产净值</w:t>
      </w:r>
      <w:r w:rsidRPr="00C56D9D">
        <w:rPr>
          <w:rFonts w:eastAsiaTheme="minorEastAsia"/>
          <w:color w:val="000000" w:themeColor="text1"/>
          <w:kern w:val="0"/>
          <w:szCs w:val="21"/>
        </w:rPr>
        <w:t>0.15%</w:t>
      </w:r>
      <w:r w:rsidRPr="00C56D9D">
        <w:rPr>
          <w:rFonts w:eastAsiaTheme="minorEastAsia"/>
          <w:color w:val="000000" w:themeColor="text1"/>
          <w:kern w:val="0"/>
          <w:szCs w:val="21"/>
        </w:rPr>
        <w:t>的年费率计提，逐日累计至每月月底，按月支付。其计算公式为：日管理人报酬＝前一日基金资产净值</w:t>
      </w:r>
      <w:r w:rsidRPr="00C56D9D">
        <w:rPr>
          <w:rFonts w:eastAsiaTheme="minorEastAsia"/>
          <w:color w:val="000000" w:themeColor="text1"/>
          <w:kern w:val="0"/>
          <w:szCs w:val="21"/>
        </w:rPr>
        <w:t xml:space="preserve"> X 0.15%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8659B0" w:rsidRPr="00C56D9D" w:rsidTr="008659B0">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8659B0" w:rsidRPr="00C56D9D" w:rsidTr="008659B0">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5314"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830,065.57</w:t>
            </w:r>
          </w:p>
        </w:tc>
      </w:tr>
    </w:tbl>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注：支付基金托管人邮储银行的托管费按前一日基金资产净值</w:t>
      </w:r>
      <w:r w:rsidRPr="00C56D9D">
        <w:rPr>
          <w:rFonts w:eastAsiaTheme="minorEastAsia"/>
          <w:color w:val="000000" w:themeColor="text1"/>
          <w:kern w:val="0"/>
          <w:szCs w:val="21"/>
        </w:rPr>
        <w:t>0.05%</w:t>
      </w:r>
      <w:r w:rsidRPr="00C56D9D">
        <w:rPr>
          <w:rFonts w:eastAsiaTheme="minorEastAsia"/>
          <w:color w:val="000000" w:themeColor="text1"/>
          <w:kern w:val="0"/>
          <w:szCs w:val="21"/>
        </w:rPr>
        <w:t>的年费率计提，逐日累计至每月月底，按月支付。其计算公式为：日托管费＝前一日基金资产净值</w:t>
      </w:r>
      <w:r w:rsidRPr="00C56D9D">
        <w:rPr>
          <w:rFonts w:eastAsiaTheme="minorEastAsia"/>
          <w:color w:val="000000" w:themeColor="text1"/>
          <w:kern w:val="0"/>
          <w:szCs w:val="21"/>
        </w:rPr>
        <w:t xml:space="preserve"> X 0.05%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4D35EE" w:rsidRPr="00C56D9D" w:rsidRDefault="00C020BF" w:rsidP="00C020BF">
      <w:pPr>
        <w:wordWrap w:val="0"/>
        <w:autoSpaceDE w:val="0"/>
        <w:autoSpaceDN w:val="0"/>
        <w:adjustRightInd w:val="0"/>
        <w:spacing w:before="29" w:line="360" w:lineRule="auto"/>
        <w:jc w:val="right"/>
        <w:rPr>
          <w:rFonts w:eastAsiaTheme="minorEastAsia"/>
          <w:color w:val="000000" w:themeColor="text1"/>
          <w:szCs w:val="21"/>
        </w:rPr>
      </w:pPr>
      <w:r w:rsidRPr="00C56D9D">
        <w:rPr>
          <w:rFonts w:eastAsiaTheme="minorEastAsia" w:hint="eastAsia"/>
          <w:color w:val="000000" w:themeColor="text1"/>
          <w:szCs w:val="21"/>
        </w:rPr>
        <w:t xml:space="preserve">     </w:t>
      </w:r>
      <w:r w:rsidR="004D35EE"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rPr>
          <w:trHeight w:val="284"/>
        </w:trPr>
        <w:tc>
          <w:tcPr>
            <w:tcW w:w="2110" w:type="dxa"/>
            <w:vMerge w:val="restart"/>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64521D">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253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269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c>
          <w:tcPr>
            <w:tcW w:w="1948"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475DBD">
        <w:tc>
          <w:tcPr>
            <w:tcW w:w="2110" w:type="dxa"/>
            <w:vAlign w:val="center"/>
          </w:tcPr>
          <w:p w:rsidR="00475DBD" w:rsidRDefault="005E59D2">
            <w:pPr>
              <w:jc w:val="left"/>
            </w:pPr>
            <w:r>
              <w:rPr>
                <w:rFonts w:eastAsiaTheme="minorEastAsia"/>
                <w:color w:val="000000" w:themeColor="text1"/>
                <w:szCs w:val="21"/>
              </w:rPr>
              <w:t>上投摩根基金管理有限公司</w:t>
            </w:r>
          </w:p>
        </w:tc>
        <w:tc>
          <w:tcPr>
            <w:tcW w:w="2534" w:type="dxa"/>
            <w:vAlign w:val="center"/>
          </w:tcPr>
          <w:p w:rsidR="00475DBD" w:rsidRDefault="005E59D2">
            <w:pPr>
              <w:jc w:val="right"/>
            </w:pPr>
            <w:r>
              <w:rPr>
                <w:rFonts w:eastAsiaTheme="minorEastAsia"/>
                <w:color w:val="000000" w:themeColor="text1"/>
                <w:szCs w:val="21"/>
              </w:rPr>
              <w:t>-</w:t>
            </w:r>
          </w:p>
        </w:tc>
        <w:tc>
          <w:tcPr>
            <w:tcW w:w="2694" w:type="dxa"/>
            <w:vAlign w:val="center"/>
          </w:tcPr>
          <w:p w:rsidR="00475DBD" w:rsidRDefault="005E59D2">
            <w:pPr>
              <w:jc w:val="right"/>
            </w:pPr>
            <w:r>
              <w:rPr>
                <w:rFonts w:eastAsiaTheme="minorEastAsia"/>
                <w:color w:val="000000" w:themeColor="text1"/>
                <w:szCs w:val="21"/>
              </w:rPr>
              <w:t>28.80</w:t>
            </w:r>
          </w:p>
        </w:tc>
        <w:tc>
          <w:tcPr>
            <w:tcW w:w="1948" w:type="dxa"/>
            <w:vAlign w:val="center"/>
          </w:tcPr>
          <w:p w:rsidR="00475DBD" w:rsidRDefault="005E59D2">
            <w:pPr>
              <w:jc w:val="right"/>
            </w:pPr>
            <w:r>
              <w:rPr>
                <w:rFonts w:eastAsiaTheme="minorEastAsia"/>
                <w:color w:val="000000" w:themeColor="text1"/>
                <w:szCs w:val="21"/>
              </w:rPr>
              <w:t>28.80</w:t>
            </w:r>
          </w:p>
        </w:tc>
      </w:tr>
      <w:tr w:rsidR="00C56D9D" w:rsidRPr="00C56D9D" w:rsidTr="009506BF">
        <w:trPr>
          <w:trHeight w:val="284"/>
        </w:trPr>
        <w:tc>
          <w:tcPr>
            <w:tcW w:w="2110" w:type="dxa"/>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合计</w:t>
            </w:r>
          </w:p>
        </w:tc>
        <w:tc>
          <w:tcPr>
            <w:tcW w:w="253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28.80</w:t>
            </w:r>
          </w:p>
        </w:tc>
        <w:tc>
          <w:tcPr>
            <w:tcW w:w="1948"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28.80</w:t>
            </w:r>
          </w:p>
        </w:tc>
      </w:tr>
    </w:tbl>
    <w:p w:rsidR="00475DBD" w:rsidRDefault="005E59D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C56D9D" w:rsidRPr="00C56D9D" w:rsidTr="006D141C">
        <w:tc>
          <w:tcPr>
            <w:tcW w:w="9435" w:type="dxa"/>
            <w:gridSpan w:val="7"/>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bCs/>
                <w:color w:val="000000" w:themeColor="text1"/>
                <w:szCs w:val="21"/>
              </w:rPr>
            </w:pPr>
            <w:r w:rsidRPr="00C56D9D">
              <w:rPr>
                <w:rFonts w:eastAsiaTheme="minorEastAsia"/>
                <w:bCs/>
                <w:color w:val="000000" w:themeColor="text1"/>
                <w:szCs w:val="21"/>
              </w:rPr>
              <w:t>2020</w:t>
            </w:r>
            <w:r w:rsidRPr="00C56D9D">
              <w:rPr>
                <w:rFonts w:eastAsiaTheme="minorEastAsia"/>
                <w:bCs/>
                <w:color w:val="000000" w:themeColor="text1"/>
                <w:szCs w:val="21"/>
              </w:rPr>
              <w:t>年</w:t>
            </w:r>
            <w:r w:rsidRPr="00C56D9D">
              <w:rPr>
                <w:rFonts w:eastAsiaTheme="minorEastAsia"/>
                <w:bCs/>
                <w:color w:val="000000" w:themeColor="text1"/>
                <w:szCs w:val="21"/>
              </w:rPr>
              <w:t>3</w:t>
            </w:r>
            <w:r w:rsidRPr="00C56D9D">
              <w:rPr>
                <w:rFonts w:eastAsiaTheme="minorEastAsia"/>
                <w:bCs/>
                <w:color w:val="000000" w:themeColor="text1"/>
                <w:szCs w:val="21"/>
              </w:rPr>
              <w:t>月</w:t>
            </w:r>
            <w:r w:rsidRPr="00C56D9D">
              <w:rPr>
                <w:rFonts w:eastAsiaTheme="minorEastAsia"/>
                <w:bCs/>
                <w:color w:val="000000" w:themeColor="text1"/>
                <w:szCs w:val="21"/>
              </w:rPr>
              <w:t>18</w:t>
            </w:r>
            <w:r w:rsidRPr="00C56D9D">
              <w:rPr>
                <w:rFonts w:eastAsiaTheme="minorEastAsia"/>
                <w:bCs/>
                <w:color w:val="000000" w:themeColor="text1"/>
                <w:szCs w:val="21"/>
              </w:rPr>
              <w:t>日（基金合同生效日）</w:t>
            </w:r>
            <w:r w:rsidR="001A59F9" w:rsidRPr="00C56D9D">
              <w:rPr>
                <w:rFonts w:eastAsiaTheme="minorEastAsia"/>
                <w:bCs/>
                <w:color w:val="000000" w:themeColor="text1"/>
                <w:szCs w:val="21"/>
              </w:rPr>
              <w:t>至</w:t>
            </w:r>
            <w:r w:rsidRPr="00C56D9D">
              <w:rPr>
                <w:rFonts w:eastAsiaTheme="minorEastAsia"/>
                <w:bCs/>
                <w:color w:val="000000" w:themeColor="text1"/>
                <w:szCs w:val="21"/>
              </w:rPr>
              <w:t>2020</w:t>
            </w:r>
            <w:r w:rsidRPr="00C56D9D">
              <w:rPr>
                <w:rFonts w:eastAsiaTheme="minorEastAsia"/>
                <w:bCs/>
                <w:color w:val="000000" w:themeColor="text1"/>
                <w:szCs w:val="21"/>
              </w:rPr>
              <w:t>年</w:t>
            </w:r>
            <w:r w:rsidRPr="00C56D9D">
              <w:rPr>
                <w:rFonts w:eastAsiaTheme="minorEastAsia"/>
                <w:bCs/>
                <w:color w:val="000000" w:themeColor="text1"/>
                <w:szCs w:val="21"/>
              </w:rPr>
              <w:t>12</w:t>
            </w:r>
            <w:r w:rsidRPr="00C56D9D">
              <w:rPr>
                <w:rFonts w:eastAsiaTheme="minorEastAsia"/>
                <w:bCs/>
                <w:color w:val="000000" w:themeColor="text1"/>
                <w:szCs w:val="21"/>
              </w:rPr>
              <w:t>月</w:t>
            </w:r>
            <w:r w:rsidRPr="00C56D9D">
              <w:rPr>
                <w:rFonts w:eastAsiaTheme="minorEastAsia"/>
                <w:bCs/>
                <w:color w:val="000000" w:themeColor="text1"/>
                <w:szCs w:val="21"/>
              </w:rPr>
              <w:t>31</w:t>
            </w:r>
            <w:r w:rsidRPr="00C56D9D">
              <w:rPr>
                <w:rFonts w:eastAsiaTheme="minorEastAsia"/>
                <w:bCs/>
                <w:color w:val="000000" w:themeColor="text1"/>
                <w:szCs w:val="21"/>
              </w:rPr>
              <w:t>日</w:t>
            </w:r>
          </w:p>
        </w:tc>
      </w:tr>
      <w:tr w:rsidR="00C56D9D" w:rsidRPr="00C56D9D" w:rsidTr="006D141C">
        <w:tc>
          <w:tcPr>
            <w:tcW w:w="1422" w:type="dxa"/>
            <w:vMerge w:val="restart"/>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银行间市场交易的各关联方名称</w:t>
            </w:r>
          </w:p>
        </w:tc>
        <w:tc>
          <w:tcPr>
            <w:tcW w:w="3078"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债券交易金额</w:t>
            </w:r>
          </w:p>
        </w:tc>
        <w:tc>
          <w:tcPr>
            <w:tcW w:w="2340"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基金逆回购</w:t>
            </w:r>
          </w:p>
        </w:tc>
        <w:tc>
          <w:tcPr>
            <w:tcW w:w="2595" w:type="dxa"/>
            <w:gridSpan w:val="2"/>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基金正回购</w:t>
            </w:r>
          </w:p>
        </w:tc>
      </w:tr>
      <w:tr w:rsidR="00C56D9D" w:rsidRPr="00C56D9D" w:rsidTr="006D141C">
        <w:tc>
          <w:tcPr>
            <w:tcW w:w="9435" w:type="dxa"/>
            <w:vMerge/>
            <w:vAlign w:val="center"/>
          </w:tcPr>
          <w:p w:rsidR="001A59F9" w:rsidRPr="00C56D9D" w:rsidRDefault="001A59F9" w:rsidP="00026C9C">
            <w:pPr>
              <w:widowControl/>
              <w:spacing w:line="360" w:lineRule="auto"/>
              <w:jc w:val="left"/>
              <w:rPr>
                <w:rFonts w:eastAsiaTheme="minorEastAsia"/>
                <w:bCs/>
                <w:color w:val="000000" w:themeColor="text1"/>
                <w:szCs w:val="21"/>
              </w:rPr>
            </w:pPr>
          </w:p>
        </w:tc>
        <w:tc>
          <w:tcPr>
            <w:tcW w:w="1818"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基金买入</w:t>
            </w:r>
          </w:p>
        </w:tc>
        <w:tc>
          <w:tcPr>
            <w:tcW w:w="126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基金卖出</w:t>
            </w:r>
          </w:p>
        </w:tc>
        <w:tc>
          <w:tcPr>
            <w:tcW w:w="126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0"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利息收入</w:t>
            </w:r>
          </w:p>
        </w:tc>
        <w:tc>
          <w:tcPr>
            <w:tcW w:w="1512"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交易金额</w:t>
            </w:r>
          </w:p>
        </w:tc>
        <w:tc>
          <w:tcPr>
            <w:tcW w:w="1083" w:type="dxa"/>
            <w:vAlign w:val="center"/>
          </w:tcPr>
          <w:p w:rsidR="001A59F9" w:rsidRPr="00C56D9D" w:rsidRDefault="001A59F9" w:rsidP="00026C9C">
            <w:pPr>
              <w:spacing w:line="360" w:lineRule="auto"/>
              <w:jc w:val="center"/>
              <w:rPr>
                <w:rFonts w:eastAsiaTheme="minorEastAsia"/>
                <w:bCs/>
                <w:color w:val="000000" w:themeColor="text1"/>
                <w:szCs w:val="21"/>
              </w:rPr>
            </w:pPr>
            <w:r w:rsidRPr="00C56D9D">
              <w:rPr>
                <w:rFonts w:eastAsiaTheme="minorEastAsia"/>
                <w:bCs/>
                <w:color w:val="000000" w:themeColor="text1"/>
                <w:szCs w:val="21"/>
              </w:rPr>
              <w:t>利息支出</w:t>
            </w:r>
          </w:p>
        </w:tc>
      </w:tr>
      <w:tr w:rsidR="00475DBD">
        <w:tc>
          <w:tcPr>
            <w:tcW w:w="1422" w:type="dxa"/>
            <w:vAlign w:val="center"/>
          </w:tcPr>
          <w:p w:rsidR="00475DBD" w:rsidRDefault="005E59D2">
            <w:pPr>
              <w:jc w:val="left"/>
            </w:pPr>
            <w:r>
              <w:rPr>
                <w:rFonts w:eastAsiaTheme="minorEastAsia"/>
                <w:bCs/>
                <w:color w:val="000000" w:themeColor="text1"/>
                <w:szCs w:val="21"/>
              </w:rPr>
              <w:t>浦发银行</w:t>
            </w:r>
          </w:p>
        </w:tc>
        <w:tc>
          <w:tcPr>
            <w:tcW w:w="1818" w:type="dxa"/>
            <w:vAlign w:val="center"/>
          </w:tcPr>
          <w:p w:rsidR="00475DBD" w:rsidRDefault="005E59D2">
            <w:pPr>
              <w:jc w:val="right"/>
            </w:pPr>
            <w:r>
              <w:rPr>
                <w:rFonts w:eastAsiaTheme="minorEastAsia"/>
                <w:bCs/>
                <w:color w:val="000000" w:themeColor="text1"/>
                <w:szCs w:val="21"/>
              </w:rPr>
              <w:t>83,357,124.10</w:t>
            </w:r>
          </w:p>
        </w:tc>
        <w:tc>
          <w:tcPr>
            <w:tcW w:w="1260" w:type="dxa"/>
            <w:vAlign w:val="center"/>
          </w:tcPr>
          <w:p w:rsidR="00475DBD" w:rsidRDefault="005E59D2">
            <w:pPr>
              <w:jc w:val="right"/>
            </w:pPr>
            <w:r>
              <w:rPr>
                <w:rFonts w:eastAsiaTheme="minorEastAsia"/>
                <w:bCs/>
                <w:color w:val="000000" w:themeColor="text1"/>
                <w:szCs w:val="21"/>
              </w:rPr>
              <w:t>-</w:t>
            </w:r>
          </w:p>
        </w:tc>
        <w:tc>
          <w:tcPr>
            <w:tcW w:w="1260" w:type="dxa"/>
            <w:vAlign w:val="center"/>
          </w:tcPr>
          <w:p w:rsidR="00475DBD" w:rsidRDefault="005E59D2">
            <w:pPr>
              <w:jc w:val="right"/>
            </w:pPr>
            <w:r>
              <w:rPr>
                <w:rFonts w:eastAsiaTheme="minorEastAsia"/>
                <w:bCs/>
                <w:color w:val="000000" w:themeColor="text1"/>
                <w:szCs w:val="21"/>
              </w:rPr>
              <w:t>-</w:t>
            </w:r>
          </w:p>
        </w:tc>
        <w:tc>
          <w:tcPr>
            <w:tcW w:w="1080" w:type="dxa"/>
            <w:vAlign w:val="center"/>
          </w:tcPr>
          <w:p w:rsidR="00475DBD" w:rsidRDefault="005E59D2">
            <w:pPr>
              <w:jc w:val="right"/>
            </w:pPr>
            <w:r>
              <w:rPr>
                <w:rFonts w:eastAsiaTheme="minorEastAsia"/>
                <w:bCs/>
                <w:color w:val="000000" w:themeColor="text1"/>
                <w:szCs w:val="21"/>
              </w:rPr>
              <w:t>-</w:t>
            </w:r>
          </w:p>
        </w:tc>
        <w:tc>
          <w:tcPr>
            <w:tcW w:w="1512" w:type="dxa"/>
            <w:vAlign w:val="center"/>
          </w:tcPr>
          <w:p w:rsidR="00475DBD" w:rsidRDefault="005E59D2">
            <w:pPr>
              <w:jc w:val="right"/>
            </w:pPr>
            <w:r>
              <w:rPr>
                <w:rFonts w:eastAsiaTheme="minorEastAsia"/>
                <w:bCs/>
                <w:color w:val="000000" w:themeColor="text1"/>
                <w:szCs w:val="21"/>
              </w:rPr>
              <w:t>950,000,000.0</w:t>
            </w:r>
            <w:r>
              <w:rPr>
                <w:rFonts w:eastAsiaTheme="minorEastAsia"/>
                <w:bCs/>
                <w:color w:val="000000" w:themeColor="text1"/>
                <w:szCs w:val="21"/>
              </w:rPr>
              <w:lastRenderedPageBreak/>
              <w:t>0</w:t>
            </w:r>
          </w:p>
        </w:tc>
        <w:tc>
          <w:tcPr>
            <w:tcW w:w="1083" w:type="dxa"/>
            <w:vAlign w:val="center"/>
          </w:tcPr>
          <w:p w:rsidR="00475DBD" w:rsidRDefault="005E59D2">
            <w:pPr>
              <w:jc w:val="right"/>
            </w:pPr>
            <w:r>
              <w:rPr>
                <w:rFonts w:eastAsiaTheme="minorEastAsia"/>
                <w:bCs/>
                <w:color w:val="000000" w:themeColor="text1"/>
                <w:szCs w:val="21"/>
              </w:rPr>
              <w:lastRenderedPageBreak/>
              <w:t>84,082.18</w:t>
            </w:r>
          </w:p>
        </w:tc>
      </w:tr>
      <w:tr w:rsidR="00475DBD">
        <w:tc>
          <w:tcPr>
            <w:tcW w:w="1422" w:type="dxa"/>
            <w:vAlign w:val="center"/>
          </w:tcPr>
          <w:p w:rsidR="00475DBD" w:rsidRDefault="005E59D2">
            <w:pPr>
              <w:jc w:val="left"/>
            </w:pPr>
            <w:r>
              <w:rPr>
                <w:rFonts w:eastAsiaTheme="minorEastAsia"/>
                <w:bCs/>
                <w:color w:val="000000" w:themeColor="text1"/>
                <w:szCs w:val="21"/>
              </w:rPr>
              <w:t>邮储银行</w:t>
            </w:r>
          </w:p>
        </w:tc>
        <w:tc>
          <w:tcPr>
            <w:tcW w:w="1818" w:type="dxa"/>
            <w:vAlign w:val="center"/>
          </w:tcPr>
          <w:p w:rsidR="00475DBD" w:rsidRDefault="005E59D2">
            <w:pPr>
              <w:jc w:val="right"/>
            </w:pPr>
            <w:r>
              <w:rPr>
                <w:rFonts w:eastAsiaTheme="minorEastAsia"/>
                <w:bCs/>
                <w:color w:val="000000" w:themeColor="text1"/>
                <w:szCs w:val="21"/>
              </w:rPr>
              <w:t>-</w:t>
            </w:r>
          </w:p>
        </w:tc>
        <w:tc>
          <w:tcPr>
            <w:tcW w:w="1260" w:type="dxa"/>
            <w:vAlign w:val="center"/>
          </w:tcPr>
          <w:p w:rsidR="00475DBD" w:rsidRDefault="005E59D2">
            <w:pPr>
              <w:jc w:val="right"/>
            </w:pPr>
            <w:r>
              <w:rPr>
                <w:rFonts w:eastAsiaTheme="minorEastAsia"/>
                <w:bCs/>
                <w:color w:val="000000" w:themeColor="text1"/>
                <w:szCs w:val="21"/>
              </w:rPr>
              <w:t>-</w:t>
            </w:r>
          </w:p>
        </w:tc>
        <w:tc>
          <w:tcPr>
            <w:tcW w:w="1260" w:type="dxa"/>
            <w:vAlign w:val="center"/>
          </w:tcPr>
          <w:p w:rsidR="00475DBD" w:rsidRDefault="005E59D2">
            <w:pPr>
              <w:jc w:val="right"/>
            </w:pPr>
            <w:r>
              <w:rPr>
                <w:rFonts w:eastAsiaTheme="minorEastAsia"/>
                <w:bCs/>
                <w:color w:val="000000" w:themeColor="text1"/>
                <w:szCs w:val="21"/>
              </w:rPr>
              <w:t>-</w:t>
            </w:r>
          </w:p>
        </w:tc>
        <w:tc>
          <w:tcPr>
            <w:tcW w:w="1080" w:type="dxa"/>
            <w:vAlign w:val="center"/>
          </w:tcPr>
          <w:p w:rsidR="00475DBD" w:rsidRDefault="005E59D2">
            <w:pPr>
              <w:jc w:val="right"/>
            </w:pPr>
            <w:r>
              <w:rPr>
                <w:rFonts w:eastAsiaTheme="minorEastAsia"/>
                <w:bCs/>
                <w:color w:val="000000" w:themeColor="text1"/>
                <w:szCs w:val="21"/>
              </w:rPr>
              <w:t>-</w:t>
            </w:r>
          </w:p>
        </w:tc>
        <w:tc>
          <w:tcPr>
            <w:tcW w:w="1512" w:type="dxa"/>
            <w:vAlign w:val="center"/>
          </w:tcPr>
          <w:p w:rsidR="00475DBD" w:rsidRDefault="005E59D2">
            <w:pPr>
              <w:jc w:val="right"/>
            </w:pPr>
            <w:r>
              <w:rPr>
                <w:rFonts w:eastAsiaTheme="minorEastAsia"/>
                <w:bCs/>
                <w:color w:val="000000" w:themeColor="text1"/>
                <w:szCs w:val="21"/>
              </w:rPr>
              <w:t>7,720,056,000.00</w:t>
            </w:r>
          </w:p>
        </w:tc>
        <w:tc>
          <w:tcPr>
            <w:tcW w:w="1083" w:type="dxa"/>
            <w:vAlign w:val="center"/>
          </w:tcPr>
          <w:p w:rsidR="00475DBD" w:rsidRDefault="005E59D2">
            <w:pPr>
              <w:jc w:val="right"/>
            </w:pPr>
            <w:r>
              <w:rPr>
                <w:rFonts w:eastAsiaTheme="minorEastAsia"/>
                <w:bCs/>
                <w:color w:val="000000" w:themeColor="text1"/>
                <w:szCs w:val="21"/>
              </w:rPr>
              <w:t>489,213.03</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E54270" w:rsidRPr="00C56D9D" w:rsidRDefault="00E54270" w:rsidP="00222B4E">
      <w:pPr>
        <w:widowControl/>
        <w:spacing w:line="360" w:lineRule="auto"/>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p w:rsidR="00486F7A" w:rsidRPr="00C56D9D" w:rsidRDefault="00486F7A" w:rsidP="00486F7A">
      <w:pPr>
        <w:adjustRightInd w:val="0"/>
        <w:snapToGrid w:val="0"/>
        <w:spacing w:line="288" w:lineRule="auto"/>
        <w:jc w:val="right"/>
        <w:rPr>
          <w:rFonts w:eastAsiaTheme="minorEastAsia"/>
          <w:color w:val="000000" w:themeColor="text1"/>
          <w:szCs w:val="21"/>
        </w:rPr>
      </w:pPr>
      <w:r w:rsidRPr="00C56D9D">
        <w:rPr>
          <w:rFonts w:eastAsiaTheme="minorEastAsia"/>
          <w:color w:val="000000" w:themeColor="text1"/>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3445"/>
        <w:gridCol w:w="3755"/>
      </w:tblGrid>
      <w:tr w:rsidR="00C56D9D" w:rsidRPr="00C56D9D" w:rsidTr="00C915A6">
        <w:tc>
          <w:tcPr>
            <w:tcW w:w="1800" w:type="dxa"/>
            <w:vMerge w:val="restart"/>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7200" w:type="dxa"/>
            <w:gridSpan w:val="2"/>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r w:rsidRPr="00C56D9D">
              <w:rPr>
                <w:rFonts w:eastAsiaTheme="minorEastAsia"/>
                <w:color w:val="000000" w:themeColor="text1"/>
                <w:szCs w:val="21"/>
              </w:rPr>
              <w:t>本期末</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1800" w:type="dxa"/>
            <w:vMerge/>
            <w:vAlign w:val="center"/>
          </w:tcPr>
          <w:p w:rsidR="00F8216D" w:rsidRPr="00C56D9D" w:rsidRDefault="00F8216D" w:rsidP="00C915A6">
            <w:pPr>
              <w:widowControl/>
              <w:spacing w:line="360" w:lineRule="auto"/>
              <w:jc w:val="left"/>
              <w:rPr>
                <w:rFonts w:eastAsiaTheme="minorEastAsia"/>
                <w:color w:val="000000" w:themeColor="text1"/>
                <w:szCs w:val="21"/>
              </w:rPr>
            </w:pPr>
          </w:p>
        </w:tc>
        <w:tc>
          <w:tcPr>
            <w:tcW w:w="3445"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3755"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r>
      <w:tr w:rsidR="00475DBD">
        <w:tc>
          <w:tcPr>
            <w:tcW w:w="1800" w:type="dxa"/>
            <w:vAlign w:val="center"/>
          </w:tcPr>
          <w:p w:rsidR="00475DBD" w:rsidRDefault="005E59D2">
            <w:pPr>
              <w:jc w:val="left"/>
            </w:pPr>
            <w:r>
              <w:rPr>
                <w:rFonts w:eastAsiaTheme="minorEastAsia"/>
                <w:color w:val="000000" w:themeColor="text1"/>
                <w:szCs w:val="21"/>
              </w:rPr>
              <w:t>浦发银行</w:t>
            </w:r>
          </w:p>
        </w:tc>
        <w:tc>
          <w:tcPr>
            <w:tcW w:w="3445" w:type="dxa"/>
            <w:vAlign w:val="center"/>
          </w:tcPr>
          <w:p w:rsidR="00475DBD" w:rsidRDefault="005E59D2">
            <w:pPr>
              <w:jc w:val="right"/>
            </w:pPr>
            <w:r>
              <w:rPr>
                <w:rFonts w:eastAsiaTheme="minorEastAsia"/>
                <w:color w:val="000000" w:themeColor="text1"/>
                <w:szCs w:val="21"/>
              </w:rPr>
              <w:t>999,999,000.00</w:t>
            </w:r>
          </w:p>
        </w:tc>
        <w:tc>
          <w:tcPr>
            <w:tcW w:w="3755" w:type="dxa"/>
            <w:vAlign w:val="center"/>
          </w:tcPr>
          <w:p w:rsidR="00475DBD" w:rsidRDefault="005E59D2">
            <w:pPr>
              <w:jc w:val="right"/>
            </w:pPr>
            <w:r>
              <w:rPr>
                <w:rFonts w:eastAsiaTheme="minorEastAsia"/>
                <w:color w:val="000000" w:themeColor="text1"/>
                <w:szCs w:val="21"/>
              </w:rPr>
              <w:t>47.62%</w:t>
            </w:r>
          </w:p>
        </w:tc>
      </w:tr>
      <w:tr w:rsidR="00475DBD">
        <w:tc>
          <w:tcPr>
            <w:tcW w:w="1800" w:type="dxa"/>
            <w:vAlign w:val="center"/>
          </w:tcPr>
          <w:p w:rsidR="00475DBD" w:rsidRDefault="005E59D2">
            <w:pPr>
              <w:jc w:val="left"/>
            </w:pPr>
            <w:r>
              <w:rPr>
                <w:rFonts w:eastAsiaTheme="minorEastAsia"/>
                <w:color w:val="000000" w:themeColor="text1"/>
                <w:szCs w:val="21"/>
              </w:rPr>
              <w:t>邮储银行</w:t>
            </w:r>
          </w:p>
        </w:tc>
        <w:tc>
          <w:tcPr>
            <w:tcW w:w="3445" w:type="dxa"/>
            <w:vAlign w:val="center"/>
          </w:tcPr>
          <w:p w:rsidR="00475DBD" w:rsidRDefault="005E59D2">
            <w:pPr>
              <w:jc w:val="right"/>
            </w:pPr>
            <w:r>
              <w:rPr>
                <w:rFonts w:eastAsiaTheme="minorEastAsia"/>
                <w:color w:val="000000" w:themeColor="text1"/>
                <w:szCs w:val="21"/>
              </w:rPr>
              <w:t>599,999,000.00</w:t>
            </w:r>
          </w:p>
        </w:tc>
        <w:tc>
          <w:tcPr>
            <w:tcW w:w="3755" w:type="dxa"/>
            <w:vAlign w:val="center"/>
          </w:tcPr>
          <w:p w:rsidR="00475DBD" w:rsidRDefault="005E59D2">
            <w:pPr>
              <w:jc w:val="right"/>
            </w:pPr>
            <w:r>
              <w:rPr>
                <w:rFonts w:eastAsiaTheme="minorEastAsia"/>
                <w:color w:val="000000" w:themeColor="text1"/>
                <w:szCs w:val="21"/>
              </w:rPr>
              <w:t>28.57%</w:t>
            </w:r>
          </w:p>
        </w:tc>
      </w:tr>
    </w:tbl>
    <w:p w:rsidR="00E54270" w:rsidRPr="00C56D9D" w:rsidRDefault="00E54270" w:rsidP="00751A4E">
      <w:pPr>
        <w:widowControl/>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p w:rsidR="00F8216D" w:rsidRPr="00C56D9D" w:rsidRDefault="00F8216D"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6732"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18</w:t>
            </w:r>
            <w:r w:rsidRPr="00C56D9D">
              <w:rPr>
                <w:rFonts w:eastAsiaTheme="minorEastAsia"/>
                <w:color w:val="000000" w:themeColor="text1"/>
                <w:szCs w:val="21"/>
              </w:rPr>
              <w:t>日（基金合同生效日）至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475DBD">
        <w:tc>
          <w:tcPr>
            <w:tcW w:w="2268" w:type="dxa"/>
            <w:vAlign w:val="center"/>
          </w:tcPr>
          <w:p w:rsidR="00475DBD" w:rsidRDefault="005E59D2">
            <w:pPr>
              <w:jc w:val="left"/>
            </w:pPr>
            <w:r>
              <w:rPr>
                <w:rFonts w:eastAsiaTheme="minorEastAsia"/>
                <w:color w:val="000000" w:themeColor="text1"/>
                <w:szCs w:val="21"/>
              </w:rPr>
              <w:t>中国邮政储蓄银行股份有限公司</w:t>
            </w:r>
          </w:p>
        </w:tc>
        <w:tc>
          <w:tcPr>
            <w:tcW w:w="3366" w:type="dxa"/>
            <w:vAlign w:val="center"/>
          </w:tcPr>
          <w:p w:rsidR="00475DBD" w:rsidRDefault="005E59D2">
            <w:pPr>
              <w:jc w:val="right"/>
            </w:pPr>
            <w:r>
              <w:rPr>
                <w:rFonts w:eastAsiaTheme="minorEastAsia"/>
                <w:color w:val="000000" w:themeColor="text1"/>
                <w:szCs w:val="21"/>
              </w:rPr>
              <w:t>2,981,469.37</w:t>
            </w:r>
          </w:p>
        </w:tc>
        <w:tc>
          <w:tcPr>
            <w:tcW w:w="3366" w:type="dxa"/>
            <w:vAlign w:val="center"/>
          </w:tcPr>
          <w:p w:rsidR="00475DBD" w:rsidRDefault="005E59D2">
            <w:pPr>
              <w:jc w:val="right"/>
            </w:pPr>
            <w:r>
              <w:rPr>
                <w:rFonts w:eastAsiaTheme="minorEastAsia"/>
                <w:color w:val="000000" w:themeColor="text1"/>
                <w:szCs w:val="21"/>
              </w:rPr>
              <w:t>127,502.12</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注：本基金的活期银行存款由基金托管人邮储银行保管，按银行同业利率计息。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lastRenderedPageBreak/>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222B4E">
      <w:pPr>
        <w:adjustRightInd w:val="0"/>
        <w:snapToGrid w:val="0"/>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w:t>
      </w:r>
      <w:r w:rsidRPr="00C56D9D">
        <w:rPr>
          <w:rFonts w:eastAsiaTheme="minorEastAsia"/>
          <w:color w:val="000000" w:themeColor="text1"/>
          <w:kern w:val="0"/>
          <w:szCs w:val="21"/>
        </w:rPr>
        <w:t>A</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C56D9D" w:rsidRPr="00C56D9D" w:rsidTr="00C915A6">
        <w:trPr>
          <w:trHeight w:val="1323"/>
          <w:jc w:val="center"/>
        </w:trPr>
        <w:tc>
          <w:tcPr>
            <w:tcW w:w="853" w:type="dxa"/>
            <w:vMerge w:val="restart"/>
            <w:shd w:val="clear" w:color="auto" w:fill="auto"/>
            <w:vAlign w:val="center"/>
          </w:tcPr>
          <w:p w:rsidR="00ED4046" w:rsidRPr="00C56D9D" w:rsidRDefault="00ED4046" w:rsidP="00C915A6">
            <w:pPr>
              <w:autoSpaceDE w:val="0"/>
              <w:autoSpaceDN w:val="0"/>
              <w:adjustRightInd w:val="0"/>
              <w:spacing w:before="29" w:line="360" w:lineRule="auto"/>
              <w:ind w:right="210"/>
              <w:jc w:val="center"/>
              <w:rPr>
                <w:rFonts w:eastAsiaTheme="minorEastAsia"/>
                <w:bCs/>
                <w:color w:val="000000" w:themeColor="text1"/>
                <w:szCs w:val="21"/>
              </w:rPr>
            </w:pPr>
            <w:r w:rsidRPr="00C56D9D">
              <w:rPr>
                <w:rFonts w:eastAsiaTheme="minorEastAsia"/>
                <w:color w:val="000000" w:themeColor="text1"/>
                <w:szCs w:val="21"/>
              </w:rPr>
              <w:t>序号</w:t>
            </w:r>
          </w:p>
        </w:tc>
        <w:tc>
          <w:tcPr>
            <w:tcW w:w="1216"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权益登记日</w:t>
            </w: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除息日</w:t>
            </w:r>
          </w:p>
        </w:tc>
        <w:tc>
          <w:tcPr>
            <w:tcW w:w="1171"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325" w:type="dxa"/>
            <w:vMerge w:val="restart"/>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r w:rsidRPr="00C56D9D">
              <w:rPr>
                <w:rFonts w:eastAsiaTheme="minorEastAsia"/>
                <w:color w:val="000000" w:themeColor="text1"/>
                <w:szCs w:val="21"/>
                <w:lang w:val="en-AU"/>
              </w:rPr>
              <w:t>再投资形式发放总额</w:t>
            </w:r>
          </w:p>
        </w:tc>
        <w:tc>
          <w:tcPr>
            <w:tcW w:w="1325"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利润分配合计</w:t>
            </w:r>
          </w:p>
        </w:tc>
        <w:tc>
          <w:tcPr>
            <w:tcW w:w="948" w:type="dxa"/>
            <w:vMerge w:val="restart"/>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C56D9D" w:rsidRPr="00C56D9D" w:rsidTr="00C915A6">
        <w:trPr>
          <w:trHeight w:val="1323"/>
          <w:jc w:val="center"/>
        </w:trPr>
        <w:tc>
          <w:tcPr>
            <w:tcW w:w="853" w:type="dxa"/>
            <w:vMerge/>
            <w:shd w:val="clear" w:color="auto" w:fill="auto"/>
          </w:tcPr>
          <w:p w:rsidR="00ED4046" w:rsidRPr="00C56D9D" w:rsidRDefault="00ED4046" w:rsidP="00C915A6">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场内</w:t>
            </w:r>
          </w:p>
        </w:tc>
        <w:tc>
          <w:tcPr>
            <w:tcW w:w="739"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场外</w:t>
            </w:r>
          </w:p>
        </w:tc>
        <w:tc>
          <w:tcPr>
            <w:tcW w:w="1171"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ED4046" w:rsidRPr="00C56D9D" w:rsidRDefault="00ED4046" w:rsidP="00C915A6">
            <w:pPr>
              <w:spacing w:line="360" w:lineRule="auto"/>
              <w:jc w:val="center"/>
              <w:rPr>
                <w:rFonts w:eastAsiaTheme="minorEastAsia"/>
                <w:color w:val="000000" w:themeColor="text1"/>
                <w:szCs w:val="21"/>
                <w:lang w:val="en-AU"/>
              </w:rPr>
            </w:pPr>
          </w:p>
        </w:tc>
      </w:tr>
      <w:tr w:rsidR="00475DBD">
        <w:trPr>
          <w:jc w:val="center"/>
        </w:trPr>
        <w:tc>
          <w:tcPr>
            <w:tcW w:w="853" w:type="dxa"/>
            <w:vAlign w:val="center"/>
          </w:tcPr>
          <w:p w:rsidR="00475DBD" w:rsidRDefault="005E59D2">
            <w:pPr>
              <w:jc w:val="center"/>
            </w:pPr>
            <w:r>
              <w:rPr>
                <w:rFonts w:eastAsiaTheme="minorEastAsia"/>
                <w:color w:val="000000" w:themeColor="text1"/>
                <w:szCs w:val="21"/>
              </w:rPr>
              <w:t>1</w:t>
            </w:r>
          </w:p>
        </w:tc>
        <w:tc>
          <w:tcPr>
            <w:tcW w:w="1216" w:type="dxa"/>
            <w:vAlign w:val="center"/>
          </w:tcPr>
          <w:p w:rsidR="00475DBD" w:rsidRDefault="005E59D2">
            <w:pPr>
              <w:jc w:val="center"/>
            </w:pPr>
            <w:r>
              <w:rPr>
                <w:rFonts w:eastAsiaTheme="minorEastAsia"/>
                <w:color w:val="000000" w:themeColor="text1"/>
                <w:szCs w:val="21"/>
              </w:rPr>
              <w:t>2020-12-04</w:t>
            </w:r>
          </w:p>
        </w:tc>
        <w:tc>
          <w:tcPr>
            <w:tcW w:w="739" w:type="dxa"/>
            <w:vAlign w:val="center"/>
          </w:tcPr>
          <w:p w:rsidR="00475DBD" w:rsidRDefault="005E59D2">
            <w:pPr>
              <w:jc w:val="center"/>
            </w:pPr>
            <w:r>
              <w:rPr>
                <w:rFonts w:eastAsiaTheme="minorEastAsia"/>
                <w:color w:val="000000" w:themeColor="text1"/>
                <w:szCs w:val="21"/>
              </w:rPr>
              <w:t>-</w:t>
            </w:r>
          </w:p>
        </w:tc>
        <w:tc>
          <w:tcPr>
            <w:tcW w:w="739" w:type="dxa"/>
            <w:vAlign w:val="center"/>
          </w:tcPr>
          <w:p w:rsidR="00475DBD" w:rsidRDefault="005E59D2">
            <w:pPr>
              <w:jc w:val="center"/>
            </w:pPr>
            <w:r>
              <w:rPr>
                <w:rFonts w:eastAsiaTheme="minorEastAsia"/>
                <w:color w:val="000000" w:themeColor="text1"/>
                <w:szCs w:val="21"/>
              </w:rPr>
              <w:t>2020-12-04</w:t>
            </w:r>
          </w:p>
        </w:tc>
        <w:tc>
          <w:tcPr>
            <w:tcW w:w="1171" w:type="dxa"/>
            <w:vAlign w:val="center"/>
          </w:tcPr>
          <w:p w:rsidR="00475DBD" w:rsidRDefault="005E59D2">
            <w:pPr>
              <w:jc w:val="right"/>
            </w:pPr>
            <w:r>
              <w:rPr>
                <w:rFonts w:eastAsiaTheme="minorEastAsia"/>
                <w:color w:val="000000" w:themeColor="text1"/>
                <w:szCs w:val="21"/>
              </w:rPr>
              <w:t>0.091</w:t>
            </w:r>
          </w:p>
        </w:tc>
        <w:tc>
          <w:tcPr>
            <w:tcW w:w="1325" w:type="dxa"/>
            <w:vAlign w:val="center"/>
          </w:tcPr>
          <w:p w:rsidR="00475DBD" w:rsidRDefault="005E59D2">
            <w:pPr>
              <w:jc w:val="right"/>
            </w:pPr>
            <w:r>
              <w:rPr>
                <w:rFonts w:eastAsiaTheme="minorEastAsia"/>
                <w:color w:val="000000" w:themeColor="text1"/>
                <w:szCs w:val="21"/>
              </w:rPr>
              <w:t>19,110,837.59</w:t>
            </w:r>
          </w:p>
        </w:tc>
        <w:tc>
          <w:tcPr>
            <w:tcW w:w="1325" w:type="dxa"/>
            <w:vAlign w:val="center"/>
          </w:tcPr>
          <w:p w:rsidR="00475DBD" w:rsidRDefault="005E59D2">
            <w:pPr>
              <w:jc w:val="right"/>
            </w:pPr>
            <w:r>
              <w:rPr>
                <w:rFonts w:eastAsiaTheme="minorEastAsia"/>
                <w:color w:val="000000" w:themeColor="text1"/>
                <w:szCs w:val="21"/>
              </w:rPr>
              <w:t>-</w:t>
            </w:r>
          </w:p>
        </w:tc>
        <w:tc>
          <w:tcPr>
            <w:tcW w:w="1325" w:type="dxa"/>
            <w:vAlign w:val="center"/>
          </w:tcPr>
          <w:p w:rsidR="00475DBD" w:rsidRDefault="005E59D2">
            <w:pPr>
              <w:jc w:val="right"/>
            </w:pPr>
            <w:r>
              <w:rPr>
                <w:rFonts w:eastAsiaTheme="minorEastAsia"/>
                <w:color w:val="000000" w:themeColor="text1"/>
                <w:szCs w:val="21"/>
              </w:rPr>
              <w:t>19,110,837.59</w:t>
            </w:r>
          </w:p>
        </w:tc>
        <w:tc>
          <w:tcPr>
            <w:tcW w:w="948" w:type="dxa"/>
            <w:vAlign w:val="center"/>
          </w:tcPr>
          <w:p w:rsidR="00475DBD" w:rsidRDefault="005E59D2">
            <w:pPr>
              <w:jc w:val="left"/>
            </w:pPr>
            <w:r>
              <w:rPr>
                <w:rFonts w:eastAsiaTheme="minorEastAsia"/>
                <w:color w:val="000000" w:themeColor="text1"/>
                <w:szCs w:val="21"/>
              </w:rPr>
              <w:t>-</w:t>
            </w:r>
          </w:p>
        </w:tc>
      </w:tr>
      <w:tr w:rsidR="00C56D9D" w:rsidRPr="00C56D9D" w:rsidTr="003104B9">
        <w:trPr>
          <w:jc w:val="center"/>
        </w:trPr>
        <w:tc>
          <w:tcPr>
            <w:tcW w:w="853" w:type="dxa"/>
            <w:shd w:val="clear" w:color="auto" w:fill="auto"/>
            <w:vAlign w:val="center"/>
          </w:tcPr>
          <w:p w:rsidR="00ED4046" w:rsidRPr="00C56D9D" w:rsidRDefault="00ED4046" w:rsidP="00C915A6">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1216" w:type="dxa"/>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ED4046" w:rsidRPr="00C56D9D" w:rsidRDefault="00ED4046" w:rsidP="00C915A6">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0.091</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19,110,837.59</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325" w:type="dxa"/>
            <w:shd w:val="clear" w:color="auto" w:fill="auto"/>
            <w:vAlign w:val="center"/>
          </w:tcPr>
          <w:p w:rsidR="00ED4046" w:rsidRPr="00C56D9D" w:rsidRDefault="00ED4046"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19,110,837.59</w:t>
            </w:r>
          </w:p>
        </w:tc>
        <w:tc>
          <w:tcPr>
            <w:tcW w:w="948" w:type="dxa"/>
            <w:shd w:val="clear" w:color="auto" w:fill="auto"/>
            <w:vAlign w:val="center"/>
          </w:tcPr>
          <w:p w:rsidR="00ED4046" w:rsidRPr="00C56D9D" w:rsidRDefault="00ED4046" w:rsidP="00DD7431">
            <w:pPr>
              <w:spacing w:line="360" w:lineRule="auto"/>
              <w:jc w:val="lef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222B4E">
      <w:pPr>
        <w:adjustRightInd w:val="0"/>
        <w:snapToGrid w:val="0"/>
        <w:spacing w:line="360" w:lineRule="auto"/>
        <w:jc w:val="left"/>
        <w:rPr>
          <w:rFonts w:eastAsiaTheme="minorEastAsia"/>
          <w:bCs/>
          <w:color w:val="000000" w:themeColor="text1"/>
          <w:szCs w:val="21"/>
        </w:rPr>
      </w:pPr>
      <w:r w:rsidRPr="00C56D9D">
        <w:rPr>
          <w:rFonts w:eastAsiaTheme="minorEastAsia"/>
          <w:bCs/>
          <w:color w:val="000000" w:themeColor="text1"/>
          <w:szCs w:val="21"/>
        </w:rPr>
        <w:t>上投摩根瑞泰</w:t>
      </w:r>
      <w:r w:rsidRPr="00C56D9D">
        <w:rPr>
          <w:rFonts w:eastAsiaTheme="minorEastAsia"/>
          <w:bCs/>
          <w:color w:val="000000" w:themeColor="text1"/>
          <w:szCs w:val="21"/>
        </w:rPr>
        <w:t>38</w:t>
      </w:r>
      <w:r w:rsidRPr="00C56D9D">
        <w:rPr>
          <w:rFonts w:eastAsiaTheme="minorEastAsia"/>
          <w:bCs/>
          <w:color w:val="000000" w:themeColor="text1"/>
          <w:szCs w:val="21"/>
        </w:rPr>
        <w:t>个月定期开放债券</w:t>
      </w:r>
      <w:r w:rsidRPr="00C56D9D">
        <w:rPr>
          <w:rFonts w:eastAsiaTheme="minorEastAsia"/>
          <w:bCs/>
          <w:color w:val="000000" w:themeColor="text1"/>
          <w:szCs w:val="21"/>
        </w:rPr>
        <w:t>C</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szCs w:val="21"/>
        </w:rPr>
      </w:pPr>
      <w:r w:rsidRPr="00C56D9D">
        <w:rPr>
          <w:rFonts w:eastAsiaTheme="minorEastAsia"/>
          <w:color w:val="000000" w:themeColor="text1"/>
          <w:szCs w:val="21"/>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C56D9D" w:rsidRPr="00C56D9D" w:rsidTr="00C915A6">
        <w:trPr>
          <w:trHeight w:val="1323"/>
          <w:jc w:val="center"/>
        </w:trPr>
        <w:tc>
          <w:tcPr>
            <w:tcW w:w="853" w:type="dxa"/>
            <w:vMerge w:val="restart"/>
            <w:shd w:val="clear" w:color="auto" w:fill="auto"/>
            <w:vAlign w:val="center"/>
          </w:tcPr>
          <w:p w:rsidR="000968C8" w:rsidRPr="00C56D9D" w:rsidRDefault="000968C8" w:rsidP="00C915A6">
            <w:pPr>
              <w:autoSpaceDE w:val="0"/>
              <w:autoSpaceDN w:val="0"/>
              <w:adjustRightInd w:val="0"/>
              <w:spacing w:before="29" w:line="360" w:lineRule="auto"/>
              <w:ind w:right="210"/>
              <w:jc w:val="center"/>
              <w:rPr>
                <w:rFonts w:eastAsiaTheme="minorEastAsia"/>
                <w:bCs/>
                <w:color w:val="000000" w:themeColor="text1"/>
                <w:szCs w:val="21"/>
              </w:rPr>
            </w:pPr>
            <w:r w:rsidRPr="00C56D9D">
              <w:rPr>
                <w:rFonts w:eastAsiaTheme="minorEastAsia"/>
                <w:color w:val="000000" w:themeColor="text1"/>
                <w:szCs w:val="21"/>
              </w:rPr>
              <w:t>序号</w:t>
            </w:r>
          </w:p>
        </w:tc>
        <w:tc>
          <w:tcPr>
            <w:tcW w:w="1216"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权益登记日</w:t>
            </w:r>
          </w:p>
        </w:tc>
        <w:tc>
          <w:tcPr>
            <w:tcW w:w="1478" w:type="dxa"/>
            <w:gridSpan w:val="2"/>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除息日</w:t>
            </w:r>
          </w:p>
        </w:tc>
        <w:tc>
          <w:tcPr>
            <w:tcW w:w="1171"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325"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325" w:type="dxa"/>
            <w:vMerge w:val="restart"/>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r w:rsidRPr="00C56D9D">
              <w:rPr>
                <w:rFonts w:eastAsiaTheme="minorEastAsia"/>
                <w:color w:val="000000" w:themeColor="text1"/>
                <w:szCs w:val="21"/>
                <w:lang w:val="en-AU"/>
              </w:rPr>
              <w:t>再投资形式发放总额</w:t>
            </w:r>
          </w:p>
        </w:tc>
        <w:tc>
          <w:tcPr>
            <w:tcW w:w="1325" w:type="dxa"/>
            <w:vMerge w:val="restart"/>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利润分配合计</w:t>
            </w:r>
          </w:p>
        </w:tc>
        <w:tc>
          <w:tcPr>
            <w:tcW w:w="948" w:type="dxa"/>
            <w:vMerge w:val="restart"/>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C56D9D" w:rsidRPr="00C56D9D" w:rsidTr="00C915A6">
        <w:trPr>
          <w:trHeight w:val="1323"/>
          <w:jc w:val="center"/>
        </w:trPr>
        <w:tc>
          <w:tcPr>
            <w:tcW w:w="853" w:type="dxa"/>
            <w:vMerge/>
            <w:shd w:val="clear" w:color="auto" w:fill="auto"/>
          </w:tcPr>
          <w:p w:rsidR="000968C8" w:rsidRPr="00C56D9D" w:rsidRDefault="000968C8" w:rsidP="00C915A6">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场内</w:t>
            </w:r>
          </w:p>
        </w:tc>
        <w:tc>
          <w:tcPr>
            <w:tcW w:w="739"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r w:rsidRPr="00C56D9D">
              <w:rPr>
                <w:rFonts w:eastAsiaTheme="minorEastAsia"/>
                <w:color w:val="000000" w:themeColor="text1"/>
                <w:szCs w:val="21"/>
              </w:rPr>
              <w:t>场外</w:t>
            </w:r>
          </w:p>
        </w:tc>
        <w:tc>
          <w:tcPr>
            <w:tcW w:w="1171"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0968C8" w:rsidRPr="00C56D9D" w:rsidRDefault="000968C8" w:rsidP="00C915A6">
            <w:pPr>
              <w:spacing w:line="360" w:lineRule="auto"/>
              <w:jc w:val="center"/>
              <w:rPr>
                <w:rFonts w:eastAsiaTheme="minorEastAsia"/>
                <w:color w:val="000000" w:themeColor="text1"/>
                <w:szCs w:val="21"/>
                <w:lang w:val="en-AU"/>
              </w:rPr>
            </w:pPr>
          </w:p>
        </w:tc>
      </w:tr>
      <w:tr w:rsidR="00475DBD">
        <w:trPr>
          <w:jc w:val="center"/>
        </w:trPr>
        <w:tc>
          <w:tcPr>
            <w:tcW w:w="853" w:type="dxa"/>
            <w:vAlign w:val="center"/>
          </w:tcPr>
          <w:p w:rsidR="00475DBD" w:rsidRDefault="005E59D2">
            <w:pPr>
              <w:jc w:val="center"/>
            </w:pPr>
            <w:r>
              <w:rPr>
                <w:rFonts w:eastAsiaTheme="minorEastAsia"/>
                <w:color w:val="000000" w:themeColor="text1"/>
                <w:szCs w:val="21"/>
              </w:rPr>
              <w:t>1</w:t>
            </w:r>
          </w:p>
        </w:tc>
        <w:tc>
          <w:tcPr>
            <w:tcW w:w="1216" w:type="dxa"/>
            <w:vAlign w:val="center"/>
          </w:tcPr>
          <w:p w:rsidR="00475DBD" w:rsidRDefault="005E59D2">
            <w:pPr>
              <w:jc w:val="center"/>
            </w:pPr>
            <w:r>
              <w:rPr>
                <w:rFonts w:eastAsiaTheme="minorEastAsia"/>
                <w:color w:val="000000" w:themeColor="text1"/>
                <w:szCs w:val="21"/>
              </w:rPr>
              <w:t>2020-12-04</w:t>
            </w:r>
          </w:p>
        </w:tc>
        <w:tc>
          <w:tcPr>
            <w:tcW w:w="739" w:type="dxa"/>
            <w:vAlign w:val="center"/>
          </w:tcPr>
          <w:p w:rsidR="00475DBD" w:rsidRDefault="005E59D2">
            <w:pPr>
              <w:jc w:val="center"/>
            </w:pPr>
            <w:r>
              <w:rPr>
                <w:rFonts w:eastAsiaTheme="minorEastAsia"/>
                <w:color w:val="000000" w:themeColor="text1"/>
                <w:szCs w:val="21"/>
              </w:rPr>
              <w:t>-</w:t>
            </w:r>
          </w:p>
        </w:tc>
        <w:tc>
          <w:tcPr>
            <w:tcW w:w="739" w:type="dxa"/>
            <w:vAlign w:val="center"/>
          </w:tcPr>
          <w:p w:rsidR="00475DBD" w:rsidRDefault="005E59D2">
            <w:pPr>
              <w:jc w:val="center"/>
            </w:pPr>
            <w:r>
              <w:rPr>
                <w:rFonts w:eastAsiaTheme="minorEastAsia"/>
                <w:color w:val="000000" w:themeColor="text1"/>
                <w:szCs w:val="21"/>
              </w:rPr>
              <w:t>2020-12-04</w:t>
            </w:r>
          </w:p>
        </w:tc>
        <w:tc>
          <w:tcPr>
            <w:tcW w:w="1171" w:type="dxa"/>
            <w:vAlign w:val="center"/>
          </w:tcPr>
          <w:p w:rsidR="00475DBD" w:rsidRDefault="005E59D2">
            <w:pPr>
              <w:jc w:val="right"/>
            </w:pPr>
            <w:r>
              <w:rPr>
                <w:rFonts w:eastAsiaTheme="minorEastAsia"/>
                <w:color w:val="000000" w:themeColor="text1"/>
                <w:szCs w:val="21"/>
              </w:rPr>
              <w:t>0.073</w:t>
            </w:r>
          </w:p>
        </w:tc>
        <w:tc>
          <w:tcPr>
            <w:tcW w:w="1325" w:type="dxa"/>
            <w:vAlign w:val="center"/>
          </w:tcPr>
          <w:p w:rsidR="00475DBD" w:rsidRDefault="005E59D2">
            <w:pPr>
              <w:jc w:val="right"/>
            </w:pPr>
            <w:r>
              <w:rPr>
                <w:rFonts w:eastAsiaTheme="minorEastAsia"/>
                <w:color w:val="000000" w:themeColor="text1"/>
                <w:szCs w:val="21"/>
              </w:rPr>
              <w:t>104.71</w:t>
            </w:r>
          </w:p>
        </w:tc>
        <w:tc>
          <w:tcPr>
            <w:tcW w:w="1325" w:type="dxa"/>
            <w:vAlign w:val="center"/>
          </w:tcPr>
          <w:p w:rsidR="00475DBD" w:rsidRDefault="005E59D2">
            <w:pPr>
              <w:jc w:val="right"/>
            </w:pPr>
            <w:r>
              <w:rPr>
                <w:rFonts w:eastAsiaTheme="minorEastAsia"/>
                <w:color w:val="000000" w:themeColor="text1"/>
                <w:szCs w:val="21"/>
              </w:rPr>
              <w:t>-</w:t>
            </w:r>
          </w:p>
        </w:tc>
        <w:tc>
          <w:tcPr>
            <w:tcW w:w="1325" w:type="dxa"/>
            <w:vAlign w:val="center"/>
          </w:tcPr>
          <w:p w:rsidR="00475DBD" w:rsidRDefault="005E59D2">
            <w:pPr>
              <w:jc w:val="right"/>
            </w:pPr>
            <w:r>
              <w:rPr>
                <w:rFonts w:eastAsiaTheme="minorEastAsia"/>
                <w:color w:val="000000" w:themeColor="text1"/>
                <w:szCs w:val="21"/>
              </w:rPr>
              <w:t>104.71</w:t>
            </w:r>
          </w:p>
        </w:tc>
        <w:tc>
          <w:tcPr>
            <w:tcW w:w="948" w:type="dxa"/>
            <w:vAlign w:val="center"/>
          </w:tcPr>
          <w:p w:rsidR="00475DBD" w:rsidRDefault="005E59D2">
            <w:pPr>
              <w:jc w:val="left"/>
            </w:pPr>
            <w:r>
              <w:rPr>
                <w:rFonts w:eastAsiaTheme="minorEastAsia"/>
                <w:color w:val="000000" w:themeColor="text1"/>
                <w:szCs w:val="21"/>
              </w:rPr>
              <w:t>-</w:t>
            </w:r>
          </w:p>
        </w:tc>
      </w:tr>
      <w:tr w:rsidR="00C56D9D" w:rsidRPr="00C56D9D" w:rsidTr="003104B9">
        <w:trPr>
          <w:jc w:val="center"/>
        </w:trPr>
        <w:tc>
          <w:tcPr>
            <w:tcW w:w="853" w:type="dxa"/>
            <w:shd w:val="clear" w:color="auto" w:fill="auto"/>
            <w:vAlign w:val="center"/>
          </w:tcPr>
          <w:p w:rsidR="000968C8" w:rsidRPr="00C56D9D" w:rsidRDefault="000968C8" w:rsidP="00C915A6">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1216" w:type="dxa"/>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0968C8" w:rsidRPr="00C56D9D" w:rsidRDefault="000968C8" w:rsidP="00C915A6">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0.073</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104.71</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325" w:type="dxa"/>
            <w:shd w:val="clear" w:color="auto" w:fill="auto"/>
            <w:vAlign w:val="center"/>
          </w:tcPr>
          <w:p w:rsidR="000968C8" w:rsidRPr="00C56D9D" w:rsidRDefault="000968C8" w:rsidP="003104B9">
            <w:pPr>
              <w:spacing w:line="360" w:lineRule="auto"/>
              <w:jc w:val="right"/>
              <w:rPr>
                <w:rFonts w:eastAsiaTheme="minorEastAsia"/>
                <w:color w:val="000000" w:themeColor="text1"/>
                <w:szCs w:val="21"/>
              </w:rPr>
            </w:pPr>
            <w:r w:rsidRPr="00C56D9D">
              <w:rPr>
                <w:rFonts w:eastAsiaTheme="minorEastAsia"/>
                <w:color w:val="000000" w:themeColor="text1"/>
                <w:szCs w:val="21"/>
              </w:rPr>
              <w:t>104.71</w:t>
            </w:r>
          </w:p>
        </w:tc>
        <w:tc>
          <w:tcPr>
            <w:tcW w:w="948" w:type="dxa"/>
            <w:shd w:val="clear" w:color="auto" w:fill="auto"/>
            <w:vAlign w:val="center"/>
          </w:tcPr>
          <w:p w:rsidR="000968C8" w:rsidRPr="00C56D9D" w:rsidRDefault="000968C8" w:rsidP="00DD7431">
            <w:pPr>
              <w:spacing w:line="360" w:lineRule="auto"/>
              <w:jc w:val="left"/>
              <w:rPr>
                <w:rFonts w:eastAsiaTheme="minorEastAsia"/>
                <w:color w:val="000000" w:themeColor="text1"/>
                <w:szCs w:val="21"/>
              </w:rPr>
            </w:pPr>
            <w:r w:rsidRPr="00C56D9D">
              <w:rPr>
                <w:rFonts w:eastAsiaTheme="minorEastAsia"/>
                <w:color w:val="000000" w:themeColor="text1"/>
                <w:szCs w:val="21"/>
              </w:rPr>
              <w:t>-</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2020</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截至本报告期末</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日止，本基金从事银行间市场债券正回购交易形成的卖出回购证券款余额</w:t>
      </w:r>
      <w:r w:rsidRPr="00C56D9D">
        <w:rPr>
          <w:rFonts w:eastAsiaTheme="minorEastAsia"/>
          <w:color w:val="000000" w:themeColor="text1"/>
          <w:szCs w:val="21"/>
        </w:rPr>
        <w:t>868,997,856.50</w:t>
      </w:r>
      <w:r w:rsidRPr="00C56D9D">
        <w:rPr>
          <w:rFonts w:eastAsiaTheme="minorEastAsia"/>
          <w:color w:val="000000" w:themeColor="text1"/>
          <w:szCs w:val="21"/>
        </w:rPr>
        <w:t>元，是以如下债券作为抵押：</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C56D9D" w:rsidRPr="00C56D9D" w:rsidTr="006D141C">
        <w:tc>
          <w:tcPr>
            <w:tcW w:w="15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债券代码</w:t>
            </w:r>
          </w:p>
        </w:tc>
        <w:tc>
          <w:tcPr>
            <w:tcW w:w="15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债券名称</w:t>
            </w:r>
          </w:p>
        </w:tc>
        <w:tc>
          <w:tcPr>
            <w:tcW w:w="15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回购到期日</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期末估值单价</w:t>
            </w:r>
          </w:p>
        </w:tc>
        <w:tc>
          <w:tcPr>
            <w:tcW w:w="144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数量（张）</w:t>
            </w:r>
          </w:p>
        </w:tc>
        <w:tc>
          <w:tcPr>
            <w:tcW w:w="18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期末估值总额</w:t>
            </w:r>
          </w:p>
        </w:tc>
      </w:tr>
      <w:tr w:rsidR="00475DBD">
        <w:tc>
          <w:tcPr>
            <w:tcW w:w="1500" w:type="dxa"/>
            <w:vAlign w:val="center"/>
          </w:tcPr>
          <w:p w:rsidR="00475DBD" w:rsidRDefault="005E59D2">
            <w:pPr>
              <w:jc w:val="center"/>
            </w:pPr>
            <w:r>
              <w:rPr>
                <w:rFonts w:eastAsiaTheme="minorEastAsia"/>
                <w:color w:val="000000" w:themeColor="text1"/>
                <w:kern w:val="0"/>
                <w:szCs w:val="21"/>
              </w:rPr>
              <w:t>160417</w:t>
            </w:r>
          </w:p>
        </w:tc>
        <w:tc>
          <w:tcPr>
            <w:tcW w:w="1500" w:type="dxa"/>
            <w:vAlign w:val="center"/>
          </w:tcPr>
          <w:p w:rsidR="00475DBD" w:rsidRDefault="005E59D2">
            <w:pPr>
              <w:jc w:val="center"/>
            </w:pPr>
            <w:r>
              <w:rPr>
                <w:rFonts w:eastAsiaTheme="minorEastAsia"/>
                <w:color w:val="000000" w:themeColor="text1"/>
                <w:kern w:val="0"/>
                <w:szCs w:val="21"/>
              </w:rPr>
              <w:t>16</w:t>
            </w:r>
            <w:r>
              <w:rPr>
                <w:rFonts w:eastAsiaTheme="minorEastAsia"/>
                <w:color w:val="000000" w:themeColor="text1"/>
                <w:kern w:val="0"/>
                <w:szCs w:val="21"/>
              </w:rPr>
              <w:t>农发</w:t>
            </w:r>
            <w:r>
              <w:rPr>
                <w:rFonts w:eastAsiaTheme="minorEastAsia"/>
                <w:color w:val="000000" w:themeColor="text1"/>
                <w:kern w:val="0"/>
                <w:szCs w:val="21"/>
              </w:rPr>
              <w:t>17</w:t>
            </w:r>
          </w:p>
        </w:tc>
        <w:tc>
          <w:tcPr>
            <w:tcW w:w="1500" w:type="dxa"/>
            <w:vAlign w:val="center"/>
          </w:tcPr>
          <w:p w:rsidR="00475DBD" w:rsidRDefault="005E59D2">
            <w:pPr>
              <w:jc w:val="center"/>
            </w:pPr>
            <w:r>
              <w:rPr>
                <w:rFonts w:eastAsiaTheme="minorEastAsia"/>
                <w:color w:val="000000" w:themeColor="text1"/>
                <w:kern w:val="0"/>
                <w:szCs w:val="21"/>
              </w:rPr>
              <w:t>2021-01-05</w:t>
            </w:r>
          </w:p>
        </w:tc>
        <w:tc>
          <w:tcPr>
            <w:tcW w:w="1260" w:type="dxa"/>
            <w:vAlign w:val="center"/>
          </w:tcPr>
          <w:p w:rsidR="00475DBD" w:rsidRDefault="005E59D2">
            <w:pPr>
              <w:jc w:val="right"/>
            </w:pPr>
            <w:r>
              <w:rPr>
                <w:rFonts w:eastAsiaTheme="minorEastAsia"/>
                <w:color w:val="000000" w:themeColor="text1"/>
                <w:kern w:val="0"/>
                <w:szCs w:val="21"/>
              </w:rPr>
              <w:t>101.14</w:t>
            </w:r>
          </w:p>
        </w:tc>
        <w:tc>
          <w:tcPr>
            <w:tcW w:w="1440" w:type="dxa"/>
            <w:vAlign w:val="center"/>
          </w:tcPr>
          <w:p w:rsidR="00475DBD" w:rsidRDefault="005E59D2">
            <w:pPr>
              <w:jc w:val="right"/>
            </w:pPr>
            <w:r>
              <w:rPr>
                <w:rFonts w:eastAsiaTheme="minorEastAsia"/>
                <w:color w:val="000000" w:themeColor="text1"/>
                <w:kern w:val="0"/>
                <w:szCs w:val="21"/>
              </w:rPr>
              <w:t>2,450,000.00</w:t>
            </w:r>
          </w:p>
        </w:tc>
        <w:tc>
          <w:tcPr>
            <w:tcW w:w="1836" w:type="dxa"/>
            <w:vAlign w:val="center"/>
          </w:tcPr>
          <w:p w:rsidR="00475DBD" w:rsidRDefault="005E59D2">
            <w:pPr>
              <w:jc w:val="right"/>
            </w:pPr>
            <w:r>
              <w:rPr>
                <w:rFonts w:eastAsiaTheme="minorEastAsia"/>
                <w:color w:val="000000" w:themeColor="text1"/>
                <w:kern w:val="0"/>
                <w:szCs w:val="21"/>
              </w:rPr>
              <w:t>247,793,000.00</w:t>
            </w:r>
          </w:p>
        </w:tc>
      </w:tr>
      <w:tr w:rsidR="00475DBD">
        <w:tc>
          <w:tcPr>
            <w:tcW w:w="1500" w:type="dxa"/>
            <w:vAlign w:val="center"/>
          </w:tcPr>
          <w:p w:rsidR="00475DBD" w:rsidRDefault="005E59D2">
            <w:pPr>
              <w:jc w:val="center"/>
            </w:pPr>
            <w:r>
              <w:rPr>
                <w:rFonts w:eastAsiaTheme="minorEastAsia"/>
                <w:color w:val="000000" w:themeColor="text1"/>
                <w:kern w:val="0"/>
                <w:szCs w:val="21"/>
              </w:rPr>
              <w:t>200402</w:t>
            </w:r>
          </w:p>
        </w:tc>
        <w:tc>
          <w:tcPr>
            <w:tcW w:w="1500" w:type="dxa"/>
            <w:vAlign w:val="center"/>
          </w:tcPr>
          <w:p w:rsidR="00475DBD" w:rsidRDefault="005E59D2">
            <w:pPr>
              <w:jc w:val="center"/>
            </w:pPr>
            <w:r>
              <w:rPr>
                <w:rFonts w:eastAsiaTheme="minorEastAsia"/>
                <w:color w:val="000000" w:themeColor="text1"/>
                <w:kern w:val="0"/>
                <w:szCs w:val="21"/>
              </w:rPr>
              <w:t>20</w:t>
            </w:r>
            <w:r>
              <w:rPr>
                <w:rFonts w:eastAsiaTheme="minorEastAsia"/>
                <w:color w:val="000000" w:themeColor="text1"/>
                <w:kern w:val="0"/>
                <w:szCs w:val="21"/>
              </w:rPr>
              <w:t>农发</w:t>
            </w:r>
            <w:r>
              <w:rPr>
                <w:rFonts w:eastAsiaTheme="minorEastAsia"/>
                <w:color w:val="000000" w:themeColor="text1"/>
                <w:kern w:val="0"/>
                <w:szCs w:val="21"/>
              </w:rPr>
              <w:t>02</w:t>
            </w:r>
          </w:p>
        </w:tc>
        <w:tc>
          <w:tcPr>
            <w:tcW w:w="1500" w:type="dxa"/>
            <w:vAlign w:val="center"/>
          </w:tcPr>
          <w:p w:rsidR="00475DBD" w:rsidRDefault="005E59D2">
            <w:pPr>
              <w:jc w:val="center"/>
            </w:pPr>
            <w:r>
              <w:rPr>
                <w:rFonts w:eastAsiaTheme="minorEastAsia"/>
                <w:color w:val="000000" w:themeColor="text1"/>
                <w:kern w:val="0"/>
                <w:szCs w:val="21"/>
              </w:rPr>
              <w:t>2021-01-07</w:t>
            </w:r>
          </w:p>
        </w:tc>
        <w:tc>
          <w:tcPr>
            <w:tcW w:w="1260" w:type="dxa"/>
            <w:vAlign w:val="center"/>
          </w:tcPr>
          <w:p w:rsidR="00475DBD" w:rsidRDefault="005E59D2">
            <w:pPr>
              <w:jc w:val="right"/>
            </w:pPr>
            <w:r>
              <w:rPr>
                <w:rFonts w:eastAsiaTheme="minorEastAsia"/>
                <w:color w:val="000000" w:themeColor="text1"/>
                <w:kern w:val="0"/>
                <w:szCs w:val="21"/>
              </w:rPr>
              <w:t>98.32</w:t>
            </w:r>
          </w:p>
        </w:tc>
        <w:tc>
          <w:tcPr>
            <w:tcW w:w="1440" w:type="dxa"/>
            <w:vAlign w:val="center"/>
          </w:tcPr>
          <w:p w:rsidR="00475DBD" w:rsidRDefault="005E59D2">
            <w:pPr>
              <w:jc w:val="right"/>
            </w:pPr>
            <w:r>
              <w:rPr>
                <w:rFonts w:eastAsiaTheme="minorEastAsia"/>
                <w:color w:val="000000" w:themeColor="text1"/>
                <w:kern w:val="0"/>
                <w:szCs w:val="21"/>
              </w:rPr>
              <w:t>2,106,000.00</w:t>
            </w:r>
          </w:p>
        </w:tc>
        <w:tc>
          <w:tcPr>
            <w:tcW w:w="1836" w:type="dxa"/>
            <w:vAlign w:val="center"/>
          </w:tcPr>
          <w:p w:rsidR="00475DBD" w:rsidRDefault="005E59D2">
            <w:pPr>
              <w:jc w:val="right"/>
            </w:pPr>
            <w:r>
              <w:rPr>
                <w:rFonts w:eastAsiaTheme="minorEastAsia"/>
                <w:color w:val="000000" w:themeColor="text1"/>
                <w:kern w:val="0"/>
                <w:szCs w:val="21"/>
              </w:rPr>
              <w:t>207,061,920.00</w:t>
            </w:r>
          </w:p>
        </w:tc>
      </w:tr>
      <w:tr w:rsidR="00475DBD">
        <w:tc>
          <w:tcPr>
            <w:tcW w:w="1500" w:type="dxa"/>
            <w:vAlign w:val="center"/>
          </w:tcPr>
          <w:p w:rsidR="00475DBD" w:rsidRDefault="005E59D2">
            <w:pPr>
              <w:jc w:val="center"/>
            </w:pPr>
            <w:r>
              <w:rPr>
                <w:rFonts w:eastAsiaTheme="minorEastAsia"/>
                <w:color w:val="000000" w:themeColor="text1"/>
                <w:kern w:val="0"/>
                <w:szCs w:val="21"/>
              </w:rPr>
              <w:t>1820013</w:t>
            </w:r>
          </w:p>
        </w:tc>
        <w:tc>
          <w:tcPr>
            <w:tcW w:w="1500" w:type="dxa"/>
            <w:vAlign w:val="center"/>
          </w:tcPr>
          <w:p w:rsidR="00475DBD" w:rsidRDefault="005E59D2">
            <w:pPr>
              <w:jc w:val="center"/>
            </w:pPr>
            <w:r>
              <w:rPr>
                <w:rFonts w:eastAsiaTheme="minorEastAsia"/>
                <w:color w:val="000000" w:themeColor="text1"/>
                <w:kern w:val="0"/>
                <w:szCs w:val="21"/>
              </w:rPr>
              <w:t>18</w:t>
            </w:r>
            <w:r>
              <w:rPr>
                <w:rFonts w:eastAsiaTheme="minorEastAsia"/>
                <w:color w:val="000000" w:themeColor="text1"/>
                <w:kern w:val="0"/>
                <w:szCs w:val="21"/>
              </w:rPr>
              <w:t>江苏银行</w:t>
            </w:r>
            <w:r>
              <w:rPr>
                <w:rFonts w:eastAsiaTheme="minorEastAsia"/>
                <w:color w:val="000000" w:themeColor="text1"/>
                <w:kern w:val="0"/>
                <w:szCs w:val="21"/>
              </w:rPr>
              <w:t>01</w:t>
            </w:r>
          </w:p>
        </w:tc>
        <w:tc>
          <w:tcPr>
            <w:tcW w:w="1500" w:type="dxa"/>
            <w:vAlign w:val="center"/>
          </w:tcPr>
          <w:p w:rsidR="00475DBD" w:rsidRDefault="005E59D2">
            <w:pPr>
              <w:jc w:val="center"/>
            </w:pPr>
            <w:r>
              <w:rPr>
                <w:rFonts w:eastAsiaTheme="minorEastAsia"/>
                <w:color w:val="000000" w:themeColor="text1"/>
                <w:kern w:val="0"/>
                <w:szCs w:val="21"/>
              </w:rPr>
              <w:t>2021-01-04</w:t>
            </w:r>
          </w:p>
        </w:tc>
        <w:tc>
          <w:tcPr>
            <w:tcW w:w="1260" w:type="dxa"/>
            <w:vAlign w:val="center"/>
          </w:tcPr>
          <w:p w:rsidR="00475DBD" w:rsidRDefault="005E59D2">
            <w:pPr>
              <w:jc w:val="right"/>
            </w:pPr>
            <w:r>
              <w:rPr>
                <w:rFonts w:eastAsiaTheme="minorEastAsia"/>
                <w:color w:val="000000" w:themeColor="text1"/>
                <w:kern w:val="0"/>
                <w:szCs w:val="21"/>
              </w:rPr>
              <w:t>104.11</w:t>
            </w:r>
          </w:p>
        </w:tc>
        <w:tc>
          <w:tcPr>
            <w:tcW w:w="1440" w:type="dxa"/>
            <w:vAlign w:val="center"/>
          </w:tcPr>
          <w:p w:rsidR="00475DBD" w:rsidRDefault="005E59D2">
            <w:pPr>
              <w:jc w:val="right"/>
            </w:pPr>
            <w:r>
              <w:rPr>
                <w:rFonts w:eastAsiaTheme="minorEastAsia"/>
                <w:color w:val="000000" w:themeColor="text1"/>
                <w:kern w:val="0"/>
                <w:szCs w:val="21"/>
              </w:rPr>
              <w:t>1,110,000.00</w:t>
            </w:r>
          </w:p>
        </w:tc>
        <w:tc>
          <w:tcPr>
            <w:tcW w:w="1836" w:type="dxa"/>
            <w:vAlign w:val="center"/>
          </w:tcPr>
          <w:p w:rsidR="00475DBD" w:rsidRDefault="005E59D2">
            <w:pPr>
              <w:jc w:val="right"/>
            </w:pPr>
            <w:r>
              <w:rPr>
                <w:rFonts w:eastAsiaTheme="minorEastAsia"/>
                <w:color w:val="000000" w:themeColor="text1"/>
                <w:kern w:val="0"/>
                <w:szCs w:val="21"/>
              </w:rPr>
              <w:t>115,562,100.00</w:t>
            </w:r>
          </w:p>
        </w:tc>
      </w:tr>
      <w:tr w:rsidR="00475DBD">
        <w:tc>
          <w:tcPr>
            <w:tcW w:w="1500" w:type="dxa"/>
            <w:vAlign w:val="center"/>
          </w:tcPr>
          <w:p w:rsidR="00475DBD" w:rsidRDefault="005E59D2">
            <w:pPr>
              <w:jc w:val="center"/>
            </w:pPr>
            <w:r>
              <w:rPr>
                <w:rFonts w:eastAsiaTheme="minorEastAsia"/>
                <w:color w:val="000000" w:themeColor="text1"/>
                <w:kern w:val="0"/>
                <w:szCs w:val="21"/>
              </w:rPr>
              <w:t>1928015</w:t>
            </w:r>
          </w:p>
        </w:tc>
        <w:tc>
          <w:tcPr>
            <w:tcW w:w="1500" w:type="dxa"/>
            <w:vAlign w:val="center"/>
          </w:tcPr>
          <w:p w:rsidR="00475DBD" w:rsidRDefault="005E59D2">
            <w:pPr>
              <w:jc w:val="center"/>
            </w:pPr>
            <w:r>
              <w:rPr>
                <w:rFonts w:eastAsiaTheme="minorEastAsia"/>
                <w:color w:val="000000" w:themeColor="text1"/>
                <w:kern w:val="0"/>
                <w:szCs w:val="21"/>
              </w:rPr>
              <w:t>19</w:t>
            </w:r>
            <w:r>
              <w:rPr>
                <w:rFonts w:eastAsiaTheme="minorEastAsia"/>
                <w:color w:val="000000" w:themeColor="text1"/>
                <w:kern w:val="0"/>
                <w:szCs w:val="21"/>
              </w:rPr>
              <w:t>招商银行小微债</w:t>
            </w:r>
            <w:r>
              <w:rPr>
                <w:rFonts w:eastAsiaTheme="minorEastAsia"/>
                <w:color w:val="000000" w:themeColor="text1"/>
                <w:kern w:val="0"/>
                <w:szCs w:val="21"/>
              </w:rPr>
              <w:t>01</w:t>
            </w:r>
          </w:p>
        </w:tc>
        <w:tc>
          <w:tcPr>
            <w:tcW w:w="1500" w:type="dxa"/>
            <w:vAlign w:val="center"/>
          </w:tcPr>
          <w:p w:rsidR="00475DBD" w:rsidRDefault="005E59D2">
            <w:pPr>
              <w:jc w:val="center"/>
            </w:pPr>
            <w:r>
              <w:rPr>
                <w:rFonts w:eastAsiaTheme="minorEastAsia"/>
                <w:color w:val="000000" w:themeColor="text1"/>
                <w:kern w:val="0"/>
                <w:szCs w:val="21"/>
              </w:rPr>
              <w:t>2021-01-07</w:t>
            </w:r>
          </w:p>
        </w:tc>
        <w:tc>
          <w:tcPr>
            <w:tcW w:w="1260" w:type="dxa"/>
            <w:vAlign w:val="center"/>
          </w:tcPr>
          <w:p w:rsidR="00475DBD" w:rsidRDefault="005E59D2">
            <w:pPr>
              <w:jc w:val="right"/>
            </w:pPr>
            <w:r>
              <w:rPr>
                <w:rFonts w:eastAsiaTheme="minorEastAsia"/>
                <w:color w:val="000000" w:themeColor="text1"/>
                <w:kern w:val="0"/>
                <w:szCs w:val="21"/>
              </w:rPr>
              <w:t>100.62</w:t>
            </w:r>
          </w:p>
        </w:tc>
        <w:tc>
          <w:tcPr>
            <w:tcW w:w="1440" w:type="dxa"/>
            <w:vAlign w:val="center"/>
          </w:tcPr>
          <w:p w:rsidR="00475DBD" w:rsidRDefault="005E59D2">
            <w:pPr>
              <w:jc w:val="right"/>
            </w:pPr>
            <w:r>
              <w:rPr>
                <w:rFonts w:eastAsiaTheme="minorEastAsia"/>
                <w:color w:val="000000" w:themeColor="text1"/>
                <w:kern w:val="0"/>
                <w:szCs w:val="21"/>
              </w:rPr>
              <w:t>475,000.00</w:t>
            </w:r>
          </w:p>
        </w:tc>
        <w:tc>
          <w:tcPr>
            <w:tcW w:w="1836" w:type="dxa"/>
            <w:vAlign w:val="center"/>
          </w:tcPr>
          <w:p w:rsidR="00475DBD" w:rsidRDefault="005E59D2">
            <w:pPr>
              <w:jc w:val="right"/>
            </w:pPr>
            <w:r>
              <w:rPr>
                <w:rFonts w:eastAsiaTheme="minorEastAsia"/>
                <w:color w:val="000000" w:themeColor="text1"/>
                <w:kern w:val="0"/>
                <w:szCs w:val="21"/>
              </w:rPr>
              <w:t>47,794,500.00</w:t>
            </w:r>
          </w:p>
        </w:tc>
      </w:tr>
      <w:tr w:rsidR="00475DBD">
        <w:tc>
          <w:tcPr>
            <w:tcW w:w="1500" w:type="dxa"/>
            <w:vAlign w:val="center"/>
          </w:tcPr>
          <w:p w:rsidR="00475DBD" w:rsidRDefault="005E59D2">
            <w:pPr>
              <w:jc w:val="center"/>
            </w:pPr>
            <w:r>
              <w:rPr>
                <w:rFonts w:eastAsiaTheme="minorEastAsia"/>
                <w:color w:val="000000" w:themeColor="text1"/>
                <w:kern w:val="0"/>
                <w:szCs w:val="21"/>
              </w:rPr>
              <w:t>2020007</w:t>
            </w:r>
          </w:p>
        </w:tc>
        <w:tc>
          <w:tcPr>
            <w:tcW w:w="1500" w:type="dxa"/>
            <w:vAlign w:val="center"/>
          </w:tcPr>
          <w:p w:rsidR="00475DBD" w:rsidRDefault="005E59D2">
            <w:pPr>
              <w:jc w:val="center"/>
            </w:pPr>
            <w:r>
              <w:rPr>
                <w:rFonts w:eastAsiaTheme="minorEastAsia"/>
                <w:color w:val="000000" w:themeColor="text1"/>
                <w:kern w:val="0"/>
                <w:szCs w:val="21"/>
              </w:rPr>
              <w:t>20</w:t>
            </w:r>
            <w:r>
              <w:rPr>
                <w:rFonts w:eastAsiaTheme="minorEastAsia"/>
                <w:color w:val="000000" w:themeColor="text1"/>
                <w:kern w:val="0"/>
                <w:szCs w:val="21"/>
              </w:rPr>
              <w:t>北京银行小微债</w:t>
            </w:r>
            <w:r>
              <w:rPr>
                <w:rFonts w:eastAsiaTheme="minorEastAsia"/>
                <w:color w:val="000000" w:themeColor="text1"/>
                <w:kern w:val="0"/>
                <w:szCs w:val="21"/>
              </w:rPr>
              <w:t>01</w:t>
            </w:r>
          </w:p>
        </w:tc>
        <w:tc>
          <w:tcPr>
            <w:tcW w:w="1500" w:type="dxa"/>
            <w:vAlign w:val="center"/>
          </w:tcPr>
          <w:p w:rsidR="00475DBD" w:rsidRDefault="005E59D2">
            <w:pPr>
              <w:jc w:val="center"/>
            </w:pPr>
            <w:r>
              <w:rPr>
                <w:rFonts w:eastAsiaTheme="minorEastAsia"/>
                <w:color w:val="000000" w:themeColor="text1"/>
                <w:kern w:val="0"/>
                <w:szCs w:val="21"/>
              </w:rPr>
              <w:t>2021-01-04</w:t>
            </w:r>
          </w:p>
        </w:tc>
        <w:tc>
          <w:tcPr>
            <w:tcW w:w="1260" w:type="dxa"/>
            <w:vAlign w:val="center"/>
          </w:tcPr>
          <w:p w:rsidR="00475DBD" w:rsidRDefault="005E59D2">
            <w:pPr>
              <w:jc w:val="right"/>
            </w:pPr>
            <w:r>
              <w:rPr>
                <w:rFonts w:eastAsiaTheme="minorEastAsia"/>
                <w:color w:val="000000" w:themeColor="text1"/>
                <w:kern w:val="0"/>
                <w:szCs w:val="21"/>
              </w:rPr>
              <w:t>99.27</w:t>
            </w:r>
          </w:p>
        </w:tc>
        <w:tc>
          <w:tcPr>
            <w:tcW w:w="1440" w:type="dxa"/>
            <w:vAlign w:val="center"/>
          </w:tcPr>
          <w:p w:rsidR="00475DBD" w:rsidRDefault="005E59D2">
            <w:pPr>
              <w:jc w:val="right"/>
            </w:pPr>
            <w:r>
              <w:rPr>
                <w:rFonts w:eastAsiaTheme="minorEastAsia"/>
                <w:color w:val="000000" w:themeColor="text1"/>
                <w:kern w:val="0"/>
                <w:szCs w:val="21"/>
              </w:rPr>
              <w:t>900,000.00</w:t>
            </w:r>
          </w:p>
        </w:tc>
        <w:tc>
          <w:tcPr>
            <w:tcW w:w="1836" w:type="dxa"/>
            <w:vAlign w:val="center"/>
          </w:tcPr>
          <w:p w:rsidR="00475DBD" w:rsidRDefault="005E59D2">
            <w:pPr>
              <w:jc w:val="right"/>
            </w:pPr>
            <w:r>
              <w:rPr>
                <w:rFonts w:eastAsiaTheme="minorEastAsia"/>
                <w:color w:val="000000" w:themeColor="text1"/>
                <w:kern w:val="0"/>
                <w:szCs w:val="21"/>
              </w:rPr>
              <w:t>89,343,000.00</w:t>
            </w:r>
          </w:p>
        </w:tc>
      </w:tr>
      <w:tr w:rsidR="00475DBD">
        <w:tc>
          <w:tcPr>
            <w:tcW w:w="1500" w:type="dxa"/>
            <w:vAlign w:val="center"/>
          </w:tcPr>
          <w:p w:rsidR="00475DBD" w:rsidRDefault="005E59D2">
            <w:pPr>
              <w:jc w:val="center"/>
            </w:pPr>
            <w:r>
              <w:rPr>
                <w:rFonts w:eastAsiaTheme="minorEastAsia"/>
                <w:color w:val="000000" w:themeColor="text1"/>
                <w:kern w:val="0"/>
                <w:szCs w:val="21"/>
              </w:rPr>
              <w:t>2021008</w:t>
            </w:r>
          </w:p>
        </w:tc>
        <w:tc>
          <w:tcPr>
            <w:tcW w:w="1500" w:type="dxa"/>
            <w:vAlign w:val="center"/>
          </w:tcPr>
          <w:p w:rsidR="00475DBD" w:rsidRDefault="005E59D2">
            <w:pPr>
              <w:jc w:val="center"/>
            </w:pPr>
            <w:r>
              <w:rPr>
                <w:rFonts w:eastAsiaTheme="minorEastAsia"/>
                <w:color w:val="000000" w:themeColor="text1"/>
                <w:kern w:val="0"/>
                <w:szCs w:val="21"/>
              </w:rPr>
              <w:t>20</w:t>
            </w:r>
            <w:r>
              <w:rPr>
                <w:rFonts w:eastAsiaTheme="minorEastAsia"/>
                <w:color w:val="000000" w:themeColor="text1"/>
                <w:kern w:val="0"/>
                <w:szCs w:val="21"/>
              </w:rPr>
              <w:t>重庆农商债</w:t>
            </w:r>
          </w:p>
        </w:tc>
        <w:tc>
          <w:tcPr>
            <w:tcW w:w="1500" w:type="dxa"/>
            <w:vAlign w:val="center"/>
          </w:tcPr>
          <w:p w:rsidR="00475DBD" w:rsidRDefault="005E59D2">
            <w:pPr>
              <w:jc w:val="center"/>
            </w:pPr>
            <w:r>
              <w:rPr>
                <w:rFonts w:eastAsiaTheme="minorEastAsia"/>
                <w:color w:val="000000" w:themeColor="text1"/>
                <w:kern w:val="0"/>
                <w:szCs w:val="21"/>
              </w:rPr>
              <w:t>2021-01-04</w:t>
            </w:r>
          </w:p>
        </w:tc>
        <w:tc>
          <w:tcPr>
            <w:tcW w:w="1260" w:type="dxa"/>
            <w:vAlign w:val="center"/>
          </w:tcPr>
          <w:p w:rsidR="00475DBD" w:rsidRDefault="005E59D2">
            <w:pPr>
              <w:jc w:val="right"/>
            </w:pPr>
            <w:r>
              <w:rPr>
                <w:rFonts w:eastAsiaTheme="minorEastAsia"/>
                <w:color w:val="000000" w:themeColor="text1"/>
                <w:kern w:val="0"/>
                <w:szCs w:val="21"/>
              </w:rPr>
              <w:t>99.15</w:t>
            </w:r>
          </w:p>
        </w:tc>
        <w:tc>
          <w:tcPr>
            <w:tcW w:w="1440" w:type="dxa"/>
            <w:vAlign w:val="center"/>
          </w:tcPr>
          <w:p w:rsidR="00475DBD" w:rsidRDefault="005E59D2">
            <w:pPr>
              <w:jc w:val="right"/>
            </w:pPr>
            <w:r>
              <w:rPr>
                <w:rFonts w:eastAsiaTheme="minorEastAsia"/>
                <w:color w:val="000000" w:themeColor="text1"/>
                <w:kern w:val="0"/>
                <w:szCs w:val="21"/>
              </w:rPr>
              <w:t>1,300,000.00</w:t>
            </w:r>
          </w:p>
        </w:tc>
        <w:tc>
          <w:tcPr>
            <w:tcW w:w="1836" w:type="dxa"/>
            <w:vAlign w:val="center"/>
          </w:tcPr>
          <w:p w:rsidR="00475DBD" w:rsidRDefault="005E59D2">
            <w:pPr>
              <w:jc w:val="right"/>
            </w:pPr>
            <w:r>
              <w:rPr>
                <w:rFonts w:eastAsiaTheme="minorEastAsia"/>
                <w:color w:val="000000" w:themeColor="text1"/>
                <w:kern w:val="0"/>
                <w:szCs w:val="21"/>
              </w:rPr>
              <w:t>128,895,000.00</w:t>
            </w:r>
          </w:p>
        </w:tc>
      </w:tr>
      <w:tr w:rsidR="00475DBD">
        <w:tc>
          <w:tcPr>
            <w:tcW w:w="1500" w:type="dxa"/>
            <w:vAlign w:val="center"/>
          </w:tcPr>
          <w:p w:rsidR="00475DBD" w:rsidRDefault="005E59D2">
            <w:pPr>
              <w:jc w:val="center"/>
            </w:pPr>
            <w:r>
              <w:rPr>
                <w:rFonts w:eastAsiaTheme="minorEastAsia"/>
                <w:color w:val="000000" w:themeColor="text1"/>
                <w:kern w:val="0"/>
                <w:szCs w:val="21"/>
              </w:rPr>
              <w:t>2028007</w:t>
            </w:r>
          </w:p>
        </w:tc>
        <w:tc>
          <w:tcPr>
            <w:tcW w:w="1500" w:type="dxa"/>
            <w:vAlign w:val="center"/>
          </w:tcPr>
          <w:p w:rsidR="00475DBD" w:rsidRDefault="005E59D2">
            <w:pPr>
              <w:jc w:val="center"/>
            </w:pPr>
            <w:r>
              <w:rPr>
                <w:rFonts w:eastAsiaTheme="minorEastAsia"/>
                <w:color w:val="000000" w:themeColor="text1"/>
                <w:kern w:val="0"/>
                <w:szCs w:val="21"/>
              </w:rPr>
              <w:t>20</w:t>
            </w:r>
            <w:r>
              <w:rPr>
                <w:rFonts w:eastAsiaTheme="minorEastAsia"/>
                <w:color w:val="000000" w:themeColor="text1"/>
                <w:kern w:val="0"/>
                <w:szCs w:val="21"/>
              </w:rPr>
              <w:t>中信银行小微债</w:t>
            </w:r>
            <w:r>
              <w:rPr>
                <w:rFonts w:eastAsiaTheme="minorEastAsia"/>
                <w:color w:val="000000" w:themeColor="text1"/>
                <w:kern w:val="0"/>
                <w:szCs w:val="21"/>
              </w:rPr>
              <w:t>01</w:t>
            </w:r>
          </w:p>
        </w:tc>
        <w:tc>
          <w:tcPr>
            <w:tcW w:w="1500" w:type="dxa"/>
            <w:vAlign w:val="center"/>
          </w:tcPr>
          <w:p w:rsidR="00475DBD" w:rsidRDefault="005E59D2">
            <w:pPr>
              <w:jc w:val="center"/>
            </w:pPr>
            <w:r>
              <w:rPr>
                <w:rFonts w:eastAsiaTheme="minorEastAsia"/>
                <w:color w:val="000000" w:themeColor="text1"/>
                <w:kern w:val="0"/>
                <w:szCs w:val="21"/>
              </w:rPr>
              <w:t>2021-01-07</w:t>
            </w:r>
          </w:p>
        </w:tc>
        <w:tc>
          <w:tcPr>
            <w:tcW w:w="1260" w:type="dxa"/>
            <w:vAlign w:val="center"/>
          </w:tcPr>
          <w:p w:rsidR="00475DBD" w:rsidRDefault="005E59D2">
            <w:pPr>
              <w:jc w:val="right"/>
            </w:pPr>
            <w:r>
              <w:rPr>
                <w:rFonts w:eastAsiaTheme="minorEastAsia"/>
                <w:color w:val="000000" w:themeColor="text1"/>
                <w:kern w:val="0"/>
                <w:szCs w:val="21"/>
              </w:rPr>
              <w:t>99.14</w:t>
            </w:r>
          </w:p>
        </w:tc>
        <w:tc>
          <w:tcPr>
            <w:tcW w:w="1440" w:type="dxa"/>
            <w:vAlign w:val="center"/>
          </w:tcPr>
          <w:p w:rsidR="00475DBD" w:rsidRDefault="005E59D2">
            <w:pPr>
              <w:jc w:val="right"/>
            </w:pPr>
            <w:r>
              <w:rPr>
                <w:rFonts w:eastAsiaTheme="minorEastAsia"/>
                <w:color w:val="000000" w:themeColor="text1"/>
                <w:kern w:val="0"/>
                <w:szCs w:val="21"/>
              </w:rPr>
              <w:t>1,000,000.00</w:t>
            </w:r>
          </w:p>
        </w:tc>
        <w:tc>
          <w:tcPr>
            <w:tcW w:w="1836" w:type="dxa"/>
            <w:vAlign w:val="center"/>
          </w:tcPr>
          <w:p w:rsidR="00475DBD" w:rsidRDefault="005E59D2">
            <w:pPr>
              <w:jc w:val="right"/>
            </w:pPr>
            <w:r>
              <w:rPr>
                <w:rFonts w:eastAsiaTheme="minorEastAsia"/>
                <w:color w:val="000000" w:themeColor="text1"/>
                <w:kern w:val="0"/>
                <w:szCs w:val="21"/>
              </w:rPr>
              <w:t>99,140,000.00</w:t>
            </w:r>
          </w:p>
        </w:tc>
      </w:tr>
      <w:tr w:rsidR="00C56D9D" w:rsidRPr="00C56D9D" w:rsidTr="00101C35">
        <w:tc>
          <w:tcPr>
            <w:tcW w:w="1500" w:type="dxa"/>
          </w:tcPr>
          <w:p w:rsidR="001A59F9" w:rsidRPr="00C56D9D" w:rsidRDefault="001A59F9" w:rsidP="00026C9C">
            <w:pPr>
              <w:spacing w:line="360" w:lineRule="auto"/>
              <w:rPr>
                <w:rFonts w:eastAsiaTheme="minorEastAsia"/>
                <w:color w:val="000000" w:themeColor="text1"/>
                <w:kern w:val="0"/>
                <w:szCs w:val="21"/>
              </w:rPr>
            </w:pPr>
            <w:r w:rsidRPr="00C56D9D">
              <w:rPr>
                <w:rFonts w:eastAsiaTheme="minorEastAsia"/>
                <w:color w:val="000000" w:themeColor="text1"/>
                <w:szCs w:val="21"/>
              </w:rPr>
              <w:t>合计</w:t>
            </w:r>
          </w:p>
        </w:tc>
        <w:tc>
          <w:tcPr>
            <w:tcW w:w="1500" w:type="dxa"/>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p>
        </w:tc>
        <w:tc>
          <w:tcPr>
            <w:tcW w:w="1500" w:type="dxa"/>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p>
        </w:tc>
        <w:tc>
          <w:tcPr>
            <w:tcW w:w="1260" w:type="dxa"/>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p>
        </w:tc>
        <w:tc>
          <w:tcPr>
            <w:tcW w:w="1440" w:type="dxa"/>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9,341,000.00</w:t>
            </w:r>
          </w:p>
        </w:tc>
        <w:tc>
          <w:tcPr>
            <w:tcW w:w="1836" w:type="dxa"/>
            <w:vAlign w:val="center"/>
          </w:tcPr>
          <w:p w:rsidR="001A59F9" w:rsidRPr="00C56D9D" w:rsidRDefault="001A59F9" w:rsidP="00101C35">
            <w:pPr>
              <w:spacing w:line="360" w:lineRule="auto"/>
              <w:jc w:val="right"/>
              <w:rPr>
                <w:rFonts w:eastAsiaTheme="minorEastAsia"/>
                <w:color w:val="000000" w:themeColor="text1"/>
                <w:szCs w:val="21"/>
              </w:rPr>
            </w:pPr>
            <w:r w:rsidRPr="00C56D9D">
              <w:rPr>
                <w:rFonts w:eastAsiaTheme="minorEastAsia"/>
                <w:color w:val="000000" w:themeColor="text1"/>
                <w:szCs w:val="21"/>
              </w:rPr>
              <w:t>935,589,520.00</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本基金是一只债券型证券投资基金，其长期平均风险和预期收益率低于股票型基金、混合型基金，高于货币市场基金，属于较低风险品种。本基金投资范围为固定收益类金融工具。</w:t>
      </w:r>
      <w:r w:rsidR="004C419F">
        <w:rPr>
          <w:rFonts w:eastAsiaTheme="minorEastAsia"/>
          <w:color w:val="000000" w:themeColor="text1"/>
          <w:kern w:val="0"/>
          <w:szCs w:val="21"/>
        </w:rPr>
        <w:t>本基金</w:t>
      </w:r>
      <w:r w:rsidR="004C419F" w:rsidRPr="009546C3">
        <w:rPr>
          <w:rFonts w:eastAsiaTheme="minorEastAsia" w:hint="eastAsia"/>
          <w:color w:val="000000" w:themeColor="text1"/>
          <w:kern w:val="0"/>
          <w:szCs w:val="21"/>
        </w:rPr>
        <w:t>在日常经营活动中面临的与这些金融工具相关的风险主要包括信用风险、流动性风险及市场风险。本基金</w:t>
      </w:r>
      <w:r w:rsidR="004C419F">
        <w:rPr>
          <w:rFonts w:eastAsiaTheme="minorEastAsia"/>
          <w:color w:val="000000" w:themeColor="text1"/>
          <w:kern w:val="0"/>
          <w:szCs w:val="21"/>
        </w:rPr>
        <w:t>的基金管理人从事风险管理的主要目标是在严格控制风险的前提下，采用持有到期策略，力争实现长期稳定的投资回报。</w:t>
      </w:r>
      <w:r>
        <w:rPr>
          <w:rFonts w:eastAsiaTheme="minorEastAsia"/>
          <w:color w:val="000000" w:themeColor="text1"/>
          <w:kern w:val="0"/>
          <w:szCs w:val="21"/>
        </w:rPr>
        <w:t xml:space="preserve"> </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color w:val="000000" w:themeColor="text1"/>
          <w:kern w:val="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475DBD" w:rsidRDefault="00475DBD">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邮政储蓄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475DBD" w:rsidRDefault="00475DBD">
      <w:pPr>
        <w:widowControl/>
        <w:spacing w:line="360" w:lineRule="auto"/>
        <w:ind w:firstLineChars="200" w:firstLine="420"/>
        <w:rPr>
          <w:rFonts w:eastAsiaTheme="minorEastAsia"/>
          <w:color w:val="000000" w:themeColor="text1"/>
          <w:kern w:val="0"/>
          <w:szCs w:val="21"/>
        </w:rPr>
      </w:pPr>
    </w:p>
    <w:p w:rsidR="00EF3380" w:rsidRDefault="001A59F9" w:rsidP="004C419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4C419F" w:rsidRDefault="004C419F" w:rsidP="004C419F">
      <w:pPr>
        <w:widowControl/>
        <w:spacing w:line="360" w:lineRule="auto"/>
        <w:rPr>
          <w:rFonts w:eastAsiaTheme="minorEastAsia"/>
          <w:b/>
          <w:bCs/>
          <w:color w:val="000000" w:themeColor="text1"/>
          <w:szCs w:val="21"/>
        </w:rPr>
      </w:pPr>
      <w:r w:rsidRPr="004C419F">
        <w:rPr>
          <w:rFonts w:eastAsiaTheme="minorEastAsia" w:hint="eastAsia"/>
          <w:b/>
          <w:color w:val="000000" w:themeColor="text1"/>
          <w:kern w:val="0"/>
          <w:szCs w:val="21"/>
        </w:rPr>
        <w:t>7</w:t>
      </w:r>
      <w:r w:rsidRPr="004C419F">
        <w:rPr>
          <w:rFonts w:eastAsiaTheme="minorEastAsia"/>
          <w:b/>
          <w:color w:val="000000" w:themeColor="text1"/>
          <w:kern w:val="0"/>
          <w:szCs w:val="21"/>
        </w:rPr>
        <w:t>.4.13.2.1</w:t>
      </w:r>
      <w:r>
        <w:rPr>
          <w:rFonts w:eastAsiaTheme="minorEastAsia"/>
          <w:b/>
          <w:color w:val="000000" w:themeColor="text1"/>
          <w:kern w:val="0"/>
          <w:szCs w:val="21"/>
        </w:rPr>
        <w:t xml:space="preserve"> </w:t>
      </w:r>
      <w:r w:rsidRPr="004C419F">
        <w:rPr>
          <w:rFonts w:eastAsiaTheme="minorEastAsia"/>
          <w:b/>
          <w:bCs/>
          <w:color w:val="000000" w:themeColor="text1"/>
          <w:szCs w:val="21"/>
        </w:rPr>
        <w:t>按短期信用评级列示的债券投资</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28"/>
        <w:gridCol w:w="4677"/>
      </w:tblGrid>
      <w:tr w:rsidR="004C419F" w:rsidRPr="004C419F" w:rsidTr="004C419F">
        <w:tc>
          <w:tcPr>
            <w:tcW w:w="3828" w:type="dxa"/>
            <w:vAlign w:val="center"/>
          </w:tcPr>
          <w:p w:rsidR="004C419F" w:rsidRPr="004C419F" w:rsidRDefault="004C419F" w:rsidP="007C4E56">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短期信用评级</w:t>
            </w:r>
          </w:p>
        </w:tc>
        <w:tc>
          <w:tcPr>
            <w:tcW w:w="4677" w:type="dxa"/>
            <w:vAlign w:val="center"/>
          </w:tcPr>
          <w:p w:rsidR="004C419F" w:rsidRPr="004C419F" w:rsidRDefault="004C419F" w:rsidP="007C4E56">
            <w:pPr>
              <w:adjustRightInd w:val="0"/>
              <w:snapToGrid w:val="0"/>
              <w:spacing w:line="300" w:lineRule="atLeast"/>
              <w:ind w:left="-70" w:right="-113"/>
              <w:jc w:val="center"/>
              <w:rPr>
                <w:rFonts w:eastAsiaTheme="minorEastAsia"/>
                <w:color w:val="000000" w:themeColor="text1"/>
                <w:kern w:val="0"/>
                <w:szCs w:val="21"/>
              </w:rPr>
            </w:pPr>
            <w:r w:rsidRPr="004C419F">
              <w:rPr>
                <w:rFonts w:eastAsiaTheme="minorEastAsia"/>
                <w:color w:val="000000" w:themeColor="text1"/>
                <w:kern w:val="0"/>
                <w:szCs w:val="21"/>
              </w:rPr>
              <w:t>本期末</w:t>
            </w:r>
          </w:p>
          <w:p w:rsidR="004C419F" w:rsidRPr="004C419F" w:rsidRDefault="004C419F" w:rsidP="007C4E56">
            <w:pPr>
              <w:adjustRightInd w:val="0"/>
              <w:snapToGrid w:val="0"/>
              <w:spacing w:line="300" w:lineRule="atLeast"/>
              <w:ind w:right="-99"/>
              <w:jc w:val="center"/>
              <w:rPr>
                <w:rFonts w:eastAsiaTheme="minorEastAsia"/>
                <w:color w:val="000000" w:themeColor="text1"/>
                <w:kern w:val="0"/>
                <w:szCs w:val="21"/>
              </w:rPr>
            </w:pPr>
            <w:r w:rsidRPr="004C419F">
              <w:rPr>
                <w:rFonts w:eastAsiaTheme="minorEastAsia"/>
                <w:color w:val="000000" w:themeColor="text1"/>
                <w:kern w:val="0"/>
                <w:szCs w:val="21"/>
              </w:rPr>
              <w:t xml:space="preserve">2020 </w:t>
            </w:r>
            <w:r w:rsidRPr="004C419F">
              <w:rPr>
                <w:rFonts w:eastAsiaTheme="minorEastAsia"/>
                <w:color w:val="000000" w:themeColor="text1"/>
                <w:kern w:val="0"/>
                <w:szCs w:val="21"/>
              </w:rPr>
              <w:t>年</w:t>
            </w:r>
            <w:r w:rsidRPr="004C419F">
              <w:rPr>
                <w:rFonts w:eastAsiaTheme="minorEastAsia"/>
                <w:color w:val="000000" w:themeColor="text1"/>
                <w:kern w:val="0"/>
                <w:szCs w:val="21"/>
              </w:rPr>
              <w:t>12</w:t>
            </w:r>
            <w:r w:rsidRPr="004C419F">
              <w:rPr>
                <w:rFonts w:eastAsiaTheme="minorEastAsia"/>
                <w:color w:val="000000" w:themeColor="text1"/>
                <w:kern w:val="0"/>
                <w:szCs w:val="21"/>
              </w:rPr>
              <w:t>月</w:t>
            </w:r>
            <w:r w:rsidRPr="004C419F">
              <w:rPr>
                <w:rFonts w:eastAsiaTheme="minorEastAsia"/>
                <w:color w:val="000000" w:themeColor="text1"/>
                <w:kern w:val="0"/>
                <w:szCs w:val="21"/>
              </w:rPr>
              <w:t>31</w:t>
            </w:r>
            <w:r w:rsidRPr="004C419F">
              <w:rPr>
                <w:rFonts w:eastAsiaTheme="minorEastAsia"/>
                <w:color w:val="000000" w:themeColor="text1"/>
                <w:kern w:val="0"/>
                <w:szCs w:val="21"/>
              </w:rPr>
              <w:t>日</w:t>
            </w:r>
          </w:p>
        </w:tc>
      </w:tr>
      <w:tr w:rsidR="004C419F" w:rsidRPr="004C419F" w:rsidTr="004C419F">
        <w:tc>
          <w:tcPr>
            <w:tcW w:w="3828" w:type="dxa"/>
            <w:vAlign w:val="center"/>
          </w:tcPr>
          <w:p w:rsidR="004C419F" w:rsidRPr="004C419F" w:rsidRDefault="004C419F" w:rsidP="007C4E56">
            <w:pPr>
              <w:adjustRightInd w:val="0"/>
              <w:snapToGrid w:val="0"/>
              <w:spacing w:line="300" w:lineRule="atLeast"/>
              <w:rPr>
                <w:rFonts w:eastAsiaTheme="minorEastAsia"/>
                <w:color w:val="000000" w:themeColor="text1"/>
                <w:kern w:val="0"/>
                <w:szCs w:val="21"/>
              </w:rPr>
            </w:pPr>
            <w:r w:rsidRPr="004C419F">
              <w:rPr>
                <w:rFonts w:eastAsiaTheme="minorEastAsia"/>
                <w:color w:val="000000" w:themeColor="text1"/>
                <w:kern w:val="0"/>
                <w:szCs w:val="21"/>
              </w:rPr>
              <w:t>A-1</w:t>
            </w:r>
          </w:p>
        </w:tc>
        <w:tc>
          <w:tcPr>
            <w:tcW w:w="4677" w:type="dxa"/>
            <w:vAlign w:val="center"/>
          </w:tcPr>
          <w:p w:rsidR="004C419F" w:rsidRPr="004C419F" w:rsidRDefault="004C419F" w:rsidP="007C4E56">
            <w:pPr>
              <w:jc w:val="right"/>
              <w:rPr>
                <w:rFonts w:eastAsiaTheme="minorEastAsia"/>
                <w:color w:val="000000" w:themeColor="text1"/>
                <w:kern w:val="0"/>
                <w:szCs w:val="21"/>
              </w:rPr>
            </w:pPr>
            <w:r w:rsidRPr="004C419F">
              <w:rPr>
                <w:rFonts w:eastAsiaTheme="minorEastAsia"/>
                <w:color w:val="000000" w:themeColor="text1"/>
                <w:kern w:val="0"/>
                <w:szCs w:val="21"/>
              </w:rPr>
              <w:t>-</w:t>
            </w:r>
          </w:p>
        </w:tc>
      </w:tr>
      <w:tr w:rsidR="004C419F" w:rsidRPr="004C419F" w:rsidTr="004C419F">
        <w:tc>
          <w:tcPr>
            <w:tcW w:w="3828" w:type="dxa"/>
            <w:vAlign w:val="center"/>
          </w:tcPr>
          <w:p w:rsidR="004C419F" w:rsidRPr="004C419F" w:rsidRDefault="004C419F" w:rsidP="007C4E56">
            <w:pPr>
              <w:adjustRightInd w:val="0"/>
              <w:snapToGrid w:val="0"/>
              <w:spacing w:line="300" w:lineRule="atLeast"/>
              <w:rPr>
                <w:rFonts w:eastAsiaTheme="minorEastAsia"/>
                <w:color w:val="000000" w:themeColor="text1"/>
                <w:kern w:val="0"/>
                <w:szCs w:val="21"/>
              </w:rPr>
            </w:pPr>
            <w:r w:rsidRPr="004C419F">
              <w:rPr>
                <w:rFonts w:eastAsiaTheme="minorEastAsia"/>
                <w:color w:val="000000" w:themeColor="text1"/>
                <w:kern w:val="0"/>
                <w:szCs w:val="21"/>
              </w:rPr>
              <w:t>A-1</w:t>
            </w:r>
            <w:r w:rsidRPr="004C419F">
              <w:rPr>
                <w:rFonts w:eastAsiaTheme="minorEastAsia"/>
                <w:color w:val="000000" w:themeColor="text1"/>
                <w:kern w:val="0"/>
                <w:szCs w:val="21"/>
              </w:rPr>
              <w:t>以下</w:t>
            </w:r>
          </w:p>
        </w:tc>
        <w:tc>
          <w:tcPr>
            <w:tcW w:w="4677" w:type="dxa"/>
            <w:vAlign w:val="center"/>
          </w:tcPr>
          <w:p w:rsidR="004C419F" w:rsidRPr="004C419F" w:rsidRDefault="004C419F" w:rsidP="007C4E56">
            <w:pPr>
              <w:jc w:val="right"/>
              <w:rPr>
                <w:rFonts w:eastAsiaTheme="minorEastAsia"/>
                <w:color w:val="000000" w:themeColor="text1"/>
                <w:kern w:val="0"/>
                <w:szCs w:val="21"/>
              </w:rPr>
            </w:pPr>
            <w:r w:rsidRPr="004C419F">
              <w:rPr>
                <w:rFonts w:eastAsiaTheme="minorEastAsia"/>
                <w:color w:val="000000" w:themeColor="text1"/>
                <w:kern w:val="0"/>
                <w:szCs w:val="21"/>
              </w:rPr>
              <w:t>-</w:t>
            </w:r>
          </w:p>
        </w:tc>
      </w:tr>
      <w:tr w:rsidR="004C419F" w:rsidRPr="004C419F" w:rsidTr="004C419F">
        <w:tc>
          <w:tcPr>
            <w:tcW w:w="3828" w:type="dxa"/>
            <w:vAlign w:val="center"/>
          </w:tcPr>
          <w:p w:rsidR="004C419F" w:rsidRPr="004C419F" w:rsidRDefault="004C419F" w:rsidP="004C419F">
            <w:pPr>
              <w:adjustRightInd w:val="0"/>
              <w:snapToGrid w:val="0"/>
              <w:spacing w:line="300" w:lineRule="atLeast"/>
              <w:rPr>
                <w:rFonts w:eastAsiaTheme="minorEastAsia"/>
                <w:color w:val="000000" w:themeColor="text1"/>
                <w:kern w:val="0"/>
                <w:szCs w:val="21"/>
              </w:rPr>
            </w:pPr>
            <w:r w:rsidRPr="004C419F">
              <w:rPr>
                <w:rFonts w:eastAsiaTheme="minorEastAsia"/>
                <w:color w:val="000000" w:themeColor="text1"/>
                <w:kern w:val="0"/>
                <w:szCs w:val="21"/>
              </w:rPr>
              <w:t>未评级</w:t>
            </w:r>
          </w:p>
        </w:tc>
        <w:tc>
          <w:tcPr>
            <w:tcW w:w="4677" w:type="dxa"/>
            <w:vAlign w:val="bottom"/>
          </w:tcPr>
          <w:p w:rsidR="004C419F" w:rsidRPr="004C419F" w:rsidRDefault="004C419F" w:rsidP="004C419F">
            <w:pPr>
              <w:keepNext/>
              <w:keepLines/>
              <w:tabs>
                <w:tab w:val="left" w:pos="1680"/>
              </w:tabs>
              <w:jc w:val="right"/>
              <w:rPr>
                <w:rFonts w:eastAsiaTheme="minorEastAsia"/>
                <w:color w:val="000000" w:themeColor="text1"/>
                <w:kern w:val="0"/>
                <w:szCs w:val="21"/>
              </w:rPr>
            </w:pPr>
            <w:r w:rsidRPr="004C419F">
              <w:rPr>
                <w:rFonts w:eastAsiaTheme="minorEastAsia"/>
                <w:color w:val="000000" w:themeColor="text1"/>
                <w:kern w:val="0"/>
                <w:szCs w:val="21"/>
              </w:rPr>
              <w:t>70,017,840.74</w:t>
            </w:r>
          </w:p>
        </w:tc>
      </w:tr>
      <w:tr w:rsidR="004C419F" w:rsidRPr="004C419F" w:rsidTr="004C419F">
        <w:tc>
          <w:tcPr>
            <w:tcW w:w="3828" w:type="dxa"/>
            <w:vAlign w:val="center"/>
          </w:tcPr>
          <w:p w:rsidR="004C419F" w:rsidRPr="004C419F" w:rsidRDefault="004C419F" w:rsidP="004C419F">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合计</w:t>
            </w:r>
          </w:p>
        </w:tc>
        <w:tc>
          <w:tcPr>
            <w:tcW w:w="4677" w:type="dxa"/>
            <w:vAlign w:val="bottom"/>
          </w:tcPr>
          <w:p w:rsidR="004C419F" w:rsidRPr="004C419F" w:rsidRDefault="004C419F" w:rsidP="004C419F">
            <w:pPr>
              <w:keepNext/>
              <w:keepLines/>
              <w:tabs>
                <w:tab w:val="left" w:pos="1680"/>
              </w:tabs>
              <w:jc w:val="right"/>
              <w:rPr>
                <w:rFonts w:eastAsiaTheme="minorEastAsia"/>
                <w:color w:val="000000" w:themeColor="text1"/>
                <w:kern w:val="0"/>
                <w:szCs w:val="21"/>
              </w:rPr>
            </w:pPr>
            <w:r w:rsidRPr="004C419F">
              <w:rPr>
                <w:rFonts w:eastAsiaTheme="minorEastAsia"/>
                <w:color w:val="000000" w:themeColor="text1"/>
                <w:kern w:val="0"/>
                <w:szCs w:val="21"/>
              </w:rPr>
              <w:t>70,017,840.74</w:t>
            </w:r>
          </w:p>
        </w:tc>
      </w:tr>
    </w:tbl>
    <w:p w:rsidR="004C419F" w:rsidRPr="004C419F" w:rsidRDefault="004C419F" w:rsidP="004C419F">
      <w:pPr>
        <w:widowControl/>
        <w:spacing w:line="360" w:lineRule="auto"/>
        <w:rPr>
          <w:rFonts w:eastAsiaTheme="minorEastAsia"/>
          <w:color w:val="000000" w:themeColor="text1"/>
          <w:kern w:val="0"/>
          <w:szCs w:val="21"/>
        </w:rPr>
      </w:pPr>
      <w:r>
        <w:rPr>
          <w:rFonts w:eastAsiaTheme="minorEastAsia" w:hint="eastAsia"/>
          <w:color w:val="000000" w:themeColor="text1"/>
          <w:kern w:val="0"/>
          <w:szCs w:val="21"/>
        </w:rPr>
        <w:t>注：</w:t>
      </w:r>
      <w:r w:rsidRPr="004C419F">
        <w:rPr>
          <w:rFonts w:eastAsiaTheme="minorEastAsia" w:hint="eastAsia"/>
          <w:color w:val="000000" w:themeColor="text1"/>
          <w:kern w:val="0"/>
          <w:szCs w:val="21"/>
        </w:rPr>
        <w:t>未评级部分为政策性金融债。债券信用评级取自第三方评级机构的评级。</w:t>
      </w:r>
    </w:p>
    <w:p w:rsidR="004C419F" w:rsidRDefault="004C419F" w:rsidP="004C419F">
      <w:pPr>
        <w:widowControl/>
        <w:spacing w:line="360" w:lineRule="auto"/>
        <w:rPr>
          <w:rFonts w:eastAsiaTheme="minorEastAsia"/>
          <w:b/>
          <w:color w:val="000000" w:themeColor="text1"/>
          <w:kern w:val="0"/>
          <w:szCs w:val="21"/>
        </w:rPr>
      </w:pPr>
    </w:p>
    <w:p w:rsidR="004C419F" w:rsidRDefault="004C419F" w:rsidP="004C419F">
      <w:pPr>
        <w:widowControl/>
        <w:spacing w:line="360" w:lineRule="auto"/>
        <w:rPr>
          <w:rFonts w:ascii="Arial" w:hAnsi="Arial" w:cs="Arial"/>
          <w:b/>
          <w:bCs/>
          <w:sz w:val="24"/>
        </w:rPr>
      </w:pPr>
      <w:r>
        <w:rPr>
          <w:rFonts w:eastAsiaTheme="minorEastAsia" w:hint="eastAsia"/>
          <w:b/>
          <w:color w:val="000000" w:themeColor="text1"/>
          <w:kern w:val="0"/>
          <w:szCs w:val="21"/>
        </w:rPr>
        <w:t>7</w:t>
      </w:r>
      <w:r>
        <w:rPr>
          <w:rFonts w:eastAsiaTheme="minorEastAsia"/>
          <w:b/>
          <w:color w:val="000000" w:themeColor="text1"/>
          <w:kern w:val="0"/>
          <w:szCs w:val="21"/>
        </w:rPr>
        <w:t xml:space="preserve">.4.13.2.2 </w:t>
      </w:r>
      <w:r w:rsidRPr="004C419F">
        <w:rPr>
          <w:rFonts w:eastAsiaTheme="minorEastAsia"/>
          <w:b/>
          <w:bCs/>
          <w:color w:val="000000" w:themeColor="text1"/>
          <w:szCs w:val="21"/>
        </w:rPr>
        <w:t>按短期信用评级列示的资产支持证券投资</w:t>
      </w:r>
    </w:p>
    <w:p w:rsidR="004C419F" w:rsidRPr="004C419F" w:rsidRDefault="004C419F" w:rsidP="004C419F">
      <w:pPr>
        <w:widowControl/>
        <w:spacing w:line="360" w:lineRule="auto"/>
        <w:rPr>
          <w:rFonts w:eastAsiaTheme="minorEastAsia"/>
          <w:color w:val="000000" w:themeColor="text1"/>
          <w:kern w:val="0"/>
          <w:szCs w:val="21"/>
        </w:rPr>
      </w:pPr>
      <w:r w:rsidRPr="004C419F">
        <w:rPr>
          <w:rFonts w:eastAsiaTheme="minorEastAsia" w:hint="eastAsia"/>
          <w:color w:val="000000" w:themeColor="text1"/>
          <w:kern w:val="0"/>
          <w:szCs w:val="21"/>
        </w:rPr>
        <w:t>无余额。</w:t>
      </w:r>
    </w:p>
    <w:p w:rsidR="004C419F" w:rsidRDefault="004C419F" w:rsidP="004C419F">
      <w:pPr>
        <w:widowControl/>
        <w:spacing w:line="360" w:lineRule="auto"/>
        <w:rPr>
          <w:rFonts w:ascii="Arial" w:hAnsi="Arial" w:cs="Arial"/>
          <w:b/>
          <w:bCs/>
          <w:sz w:val="24"/>
        </w:rPr>
      </w:pPr>
    </w:p>
    <w:p w:rsidR="004C419F" w:rsidRDefault="004C419F" w:rsidP="004C419F">
      <w:pPr>
        <w:widowControl/>
        <w:spacing w:line="360" w:lineRule="auto"/>
        <w:rPr>
          <w:rFonts w:ascii="Arial" w:hAnsi="Arial" w:cs="Arial"/>
          <w:b/>
          <w:bCs/>
          <w:sz w:val="24"/>
        </w:rPr>
      </w:pPr>
      <w:r w:rsidRPr="004C419F">
        <w:rPr>
          <w:rFonts w:eastAsiaTheme="minorEastAsia" w:hint="eastAsia"/>
          <w:b/>
          <w:color w:val="000000" w:themeColor="text1"/>
          <w:kern w:val="0"/>
          <w:szCs w:val="21"/>
        </w:rPr>
        <w:t>7</w:t>
      </w:r>
      <w:r w:rsidRPr="004C419F">
        <w:rPr>
          <w:rFonts w:eastAsiaTheme="minorEastAsia"/>
          <w:b/>
          <w:color w:val="000000" w:themeColor="text1"/>
          <w:kern w:val="0"/>
          <w:szCs w:val="21"/>
        </w:rPr>
        <w:t xml:space="preserve">.4.13.2.3 </w:t>
      </w:r>
      <w:r w:rsidRPr="004C419F">
        <w:rPr>
          <w:rFonts w:eastAsiaTheme="minorEastAsia"/>
          <w:b/>
          <w:color w:val="000000" w:themeColor="text1"/>
          <w:kern w:val="0"/>
          <w:szCs w:val="21"/>
        </w:rPr>
        <w:t>按短期信用评级列示的同业存单</w:t>
      </w:r>
      <w:r w:rsidRPr="004C419F">
        <w:rPr>
          <w:rFonts w:eastAsiaTheme="minorEastAsia" w:hint="eastAsia"/>
          <w:b/>
          <w:color w:val="000000" w:themeColor="text1"/>
          <w:kern w:val="0"/>
          <w:szCs w:val="21"/>
        </w:rPr>
        <w:t>投资</w:t>
      </w:r>
    </w:p>
    <w:tbl>
      <w:tblPr>
        <w:tblW w:w="8505"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4C419F" w:rsidRPr="00AC5714" w:rsidTr="004C419F">
        <w:tc>
          <w:tcPr>
            <w:tcW w:w="3686" w:type="dxa"/>
            <w:vAlign w:val="center"/>
          </w:tcPr>
          <w:p w:rsidR="004C419F" w:rsidRPr="004C419F" w:rsidRDefault="004C419F" w:rsidP="007C4E56">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短期信用评级</w:t>
            </w:r>
          </w:p>
        </w:tc>
        <w:tc>
          <w:tcPr>
            <w:tcW w:w="4819" w:type="dxa"/>
            <w:vAlign w:val="center"/>
          </w:tcPr>
          <w:p w:rsidR="004C419F" w:rsidRPr="004C419F" w:rsidRDefault="004C419F" w:rsidP="007C4E56">
            <w:pPr>
              <w:adjustRightInd w:val="0"/>
              <w:snapToGrid w:val="0"/>
              <w:spacing w:line="300" w:lineRule="atLeast"/>
              <w:ind w:left="-70" w:right="-113"/>
              <w:jc w:val="center"/>
              <w:rPr>
                <w:rFonts w:eastAsiaTheme="minorEastAsia"/>
                <w:color w:val="000000" w:themeColor="text1"/>
                <w:kern w:val="0"/>
                <w:szCs w:val="21"/>
              </w:rPr>
            </w:pPr>
            <w:r w:rsidRPr="004C419F">
              <w:rPr>
                <w:rFonts w:eastAsiaTheme="minorEastAsia"/>
                <w:color w:val="000000" w:themeColor="text1"/>
                <w:kern w:val="0"/>
                <w:szCs w:val="21"/>
              </w:rPr>
              <w:t>本期末</w:t>
            </w:r>
          </w:p>
          <w:p w:rsidR="004C419F" w:rsidRPr="004C419F" w:rsidRDefault="004C419F" w:rsidP="007C4E56">
            <w:pPr>
              <w:adjustRightInd w:val="0"/>
              <w:snapToGrid w:val="0"/>
              <w:spacing w:line="300" w:lineRule="atLeast"/>
              <w:ind w:right="-99"/>
              <w:jc w:val="center"/>
              <w:rPr>
                <w:rFonts w:eastAsiaTheme="minorEastAsia"/>
                <w:color w:val="000000" w:themeColor="text1"/>
                <w:kern w:val="0"/>
                <w:szCs w:val="21"/>
              </w:rPr>
            </w:pPr>
            <w:r w:rsidRPr="004C419F">
              <w:rPr>
                <w:rFonts w:eastAsiaTheme="minorEastAsia"/>
                <w:color w:val="000000" w:themeColor="text1"/>
                <w:kern w:val="0"/>
                <w:szCs w:val="21"/>
              </w:rPr>
              <w:t xml:space="preserve">2020 </w:t>
            </w:r>
            <w:r w:rsidRPr="004C419F">
              <w:rPr>
                <w:rFonts w:eastAsiaTheme="minorEastAsia"/>
                <w:color w:val="000000" w:themeColor="text1"/>
                <w:kern w:val="0"/>
                <w:szCs w:val="21"/>
              </w:rPr>
              <w:t>年</w:t>
            </w:r>
            <w:r w:rsidRPr="004C419F">
              <w:rPr>
                <w:rFonts w:eastAsiaTheme="minorEastAsia"/>
                <w:color w:val="000000" w:themeColor="text1"/>
                <w:kern w:val="0"/>
                <w:szCs w:val="21"/>
              </w:rPr>
              <w:t>12</w:t>
            </w:r>
            <w:r w:rsidRPr="004C419F">
              <w:rPr>
                <w:rFonts w:eastAsiaTheme="minorEastAsia"/>
                <w:color w:val="000000" w:themeColor="text1"/>
                <w:kern w:val="0"/>
                <w:szCs w:val="21"/>
              </w:rPr>
              <w:t>月</w:t>
            </w:r>
            <w:r w:rsidRPr="004C419F">
              <w:rPr>
                <w:rFonts w:eastAsiaTheme="minorEastAsia"/>
                <w:color w:val="000000" w:themeColor="text1"/>
                <w:kern w:val="0"/>
                <w:szCs w:val="21"/>
              </w:rPr>
              <w:t>31</w:t>
            </w:r>
            <w:r w:rsidRPr="004C419F">
              <w:rPr>
                <w:rFonts w:eastAsiaTheme="minorEastAsia"/>
                <w:color w:val="000000" w:themeColor="text1"/>
                <w:kern w:val="0"/>
                <w:szCs w:val="21"/>
              </w:rPr>
              <w:t>日</w:t>
            </w:r>
          </w:p>
        </w:tc>
      </w:tr>
      <w:tr w:rsidR="004C419F" w:rsidRPr="00AC5714" w:rsidTr="004C419F">
        <w:tc>
          <w:tcPr>
            <w:tcW w:w="3686" w:type="dxa"/>
            <w:vAlign w:val="center"/>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A-1</w:t>
            </w:r>
          </w:p>
        </w:tc>
        <w:tc>
          <w:tcPr>
            <w:tcW w:w="4819" w:type="dxa"/>
            <w:vAlign w:val="center"/>
          </w:tcPr>
          <w:p w:rsidR="004C419F" w:rsidRPr="004C419F" w:rsidRDefault="004C419F" w:rsidP="004C419F">
            <w:pPr>
              <w:jc w:val="right"/>
              <w:rPr>
                <w:rFonts w:eastAsiaTheme="minorEastAsia"/>
                <w:color w:val="000000" w:themeColor="text1"/>
                <w:kern w:val="0"/>
                <w:szCs w:val="21"/>
              </w:rPr>
            </w:pPr>
            <w:r w:rsidRPr="004C419F">
              <w:rPr>
                <w:rFonts w:eastAsiaTheme="minorEastAsia"/>
                <w:color w:val="000000" w:themeColor="text1"/>
                <w:kern w:val="0"/>
                <w:szCs w:val="21"/>
              </w:rPr>
              <w:t>-</w:t>
            </w:r>
          </w:p>
        </w:tc>
      </w:tr>
      <w:tr w:rsidR="004C419F" w:rsidRPr="00AC5714" w:rsidTr="004C419F">
        <w:tc>
          <w:tcPr>
            <w:tcW w:w="3686" w:type="dxa"/>
            <w:vAlign w:val="center"/>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A-1</w:t>
            </w:r>
            <w:r w:rsidRPr="004C419F">
              <w:rPr>
                <w:rFonts w:eastAsiaTheme="minorEastAsia"/>
                <w:color w:val="000000" w:themeColor="text1"/>
                <w:kern w:val="0"/>
                <w:szCs w:val="21"/>
              </w:rPr>
              <w:t>以下</w:t>
            </w:r>
          </w:p>
        </w:tc>
        <w:tc>
          <w:tcPr>
            <w:tcW w:w="4819" w:type="dxa"/>
            <w:vAlign w:val="center"/>
          </w:tcPr>
          <w:p w:rsidR="004C419F" w:rsidRPr="004C419F" w:rsidRDefault="004C419F" w:rsidP="004C419F">
            <w:pPr>
              <w:jc w:val="right"/>
              <w:rPr>
                <w:rFonts w:eastAsiaTheme="minorEastAsia"/>
                <w:color w:val="000000" w:themeColor="text1"/>
                <w:kern w:val="0"/>
                <w:szCs w:val="21"/>
              </w:rPr>
            </w:pPr>
            <w:r w:rsidRPr="004C419F">
              <w:rPr>
                <w:rFonts w:eastAsiaTheme="minorEastAsia"/>
                <w:color w:val="000000" w:themeColor="text1"/>
                <w:kern w:val="0"/>
                <w:szCs w:val="21"/>
              </w:rPr>
              <w:t>-</w:t>
            </w:r>
          </w:p>
        </w:tc>
      </w:tr>
      <w:tr w:rsidR="004C419F" w:rsidRPr="00AC5714" w:rsidTr="004C419F">
        <w:tc>
          <w:tcPr>
            <w:tcW w:w="3686" w:type="dxa"/>
            <w:vAlign w:val="center"/>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未评级</w:t>
            </w:r>
          </w:p>
        </w:tc>
        <w:tc>
          <w:tcPr>
            <w:tcW w:w="4819" w:type="dxa"/>
            <w:vAlign w:val="center"/>
          </w:tcPr>
          <w:p w:rsidR="004C419F" w:rsidRPr="004C419F" w:rsidRDefault="004C419F" w:rsidP="004C419F">
            <w:pPr>
              <w:jc w:val="right"/>
              <w:rPr>
                <w:rFonts w:eastAsiaTheme="minorEastAsia"/>
                <w:color w:val="000000" w:themeColor="text1"/>
                <w:kern w:val="0"/>
                <w:szCs w:val="21"/>
              </w:rPr>
            </w:pPr>
            <w:r w:rsidRPr="004C419F">
              <w:rPr>
                <w:rFonts w:eastAsiaTheme="minorEastAsia"/>
                <w:color w:val="000000" w:themeColor="text1"/>
                <w:kern w:val="0"/>
                <w:szCs w:val="21"/>
              </w:rPr>
              <w:t>374,218,143.97</w:t>
            </w:r>
          </w:p>
        </w:tc>
      </w:tr>
      <w:tr w:rsidR="004C419F" w:rsidRPr="00AC5714" w:rsidTr="004C419F">
        <w:tc>
          <w:tcPr>
            <w:tcW w:w="3686" w:type="dxa"/>
            <w:vAlign w:val="center"/>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合计</w:t>
            </w:r>
          </w:p>
        </w:tc>
        <w:tc>
          <w:tcPr>
            <w:tcW w:w="4819" w:type="dxa"/>
            <w:vAlign w:val="center"/>
          </w:tcPr>
          <w:p w:rsidR="004C419F" w:rsidRPr="004C419F" w:rsidRDefault="004C419F" w:rsidP="007C4E56">
            <w:pPr>
              <w:jc w:val="right"/>
              <w:rPr>
                <w:rFonts w:eastAsiaTheme="minorEastAsia"/>
                <w:color w:val="000000" w:themeColor="text1"/>
                <w:kern w:val="0"/>
                <w:szCs w:val="21"/>
              </w:rPr>
            </w:pPr>
            <w:r w:rsidRPr="004C419F">
              <w:rPr>
                <w:rFonts w:eastAsiaTheme="minorEastAsia"/>
                <w:color w:val="000000" w:themeColor="text1"/>
                <w:kern w:val="0"/>
                <w:szCs w:val="21"/>
              </w:rPr>
              <w:t>374,218,143.97</w:t>
            </w:r>
          </w:p>
        </w:tc>
      </w:tr>
    </w:tbl>
    <w:p w:rsidR="004C419F" w:rsidRDefault="004C419F" w:rsidP="004C419F">
      <w:pPr>
        <w:widowControl/>
        <w:spacing w:line="360" w:lineRule="auto"/>
        <w:rPr>
          <w:rFonts w:eastAsiaTheme="minorEastAsia"/>
          <w:b/>
          <w:color w:val="000000" w:themeColor="text1"/>
          <w:kern w:val="0"/>
          <w:szCs w:val="21"/>
        </w:rPr>
      </w:pPr>
    </w:p>
    <w:p w:rsidR="004C419F" w:rsidRDefault="004C419F" w:rsidP="004C419F">
      <w:pPr>
        <w:widowControl/>
        <w:spacing w:line="360" w:lineRule="auto"/>
        <w:rPr>
          <w:rFonts w:eastAsiaTheme="minorEastAsia"/>
          <w:b/>
          <w:color w:val="000000" w:themeColor="text1"/>
          <w:kern w:val="0"/>
          <w:szCs w:val="21"/>
        </w:rPr>
      </w:pPr>
      <w:r>
        <w:rPr>
          <w:rFonts w:eastAsiaTheme="minorEastAsia" w:hint="eastAsia"/>
          <w:b/>
          <w:color w:val="000000" w:themeColor="text1"/>
          <w:kern w:val="0"/>
          <w:szCs w:val="21"/>
        </w:rPr>
        <w:t>7</w:t>
      </w:r>
      <w:r>
        <w:rPr>
          <w:rFonts w:eastAsiaTheme="minorEastAsia"/>
          <w:b/>
          <w:color w:val="000000" w:themeColor="text1"/>
          <w:kern w:val="0"/>
          <w:szCs w:val="21"/>
        </w:rPr>
        <w:t>.</w:t>
      </w:r>
      <w:r w:rsidRPr="004C419F">
        <w:rPr>
          <w:rFonts w:eastAsiaTheme="minorEastAsia"/>
          <w:b/>
          <w:color w:val="000000" w:themeColor="text1"/>
          <w:kern w:val="0"/>
          <w:szCs w:val="21"/>
        </w:rPr>
        <w:t xml:space="preserve">4.13.2.4 </w:t>
      </w:r>
      <w:r w:rsidRPr="004C419F">
        <w:rPr>
          <w:rFonts w:eastAsiaTheme="minorEastAsia"/>
          <w:b/>
          <w:color w:val="000000" w:themeColor="text1"/>
          <w:kern w:val="0"/>
          <w:szCs w:val="21"/>
        </w:rPr>
        <w:t>按长期信用评级列示的债券投资</w:t>
      </w:r>
    </w:p>
    <w:tbl>
      <w:tblPr>
        <w:tblStyle w:val="aff2"/>
        <w:tblW w:w="4579" w:type="pct"/>
        <w:tblInd w:w="250" w:type="dxa"/>
        <w:tblLayout w:type="fixed"/>
        <w:tblLook w:val="04A0" w:firstRow="1" w:lastRow="0" w:firstColumn="1" w:lastColumn="0" w:noHBand="0" w:noVBand="1"/>
      </w:tblPr>
      <w:tblGrid>
        <w:gridCol w:w="3941"/>
        <w:gridCol w:w="4563"/>
      </w:tblGrid>
      <w:tr w:rsidR="004C419F" w:rsidRPr="00AC5714" w:rsidTr="004C419F">
        <w:tc>
          <w:tcPr>
            <w:tcW w:w="3941" w:type="dxa"/>
            <w:vAlign w:val="center"/>
          </w:tcPr>
          <w:p w:rsidR="004C419F" w:rsidRPr="004C419F" w:rsidRDefault="004C419F" w:rsidP="004C419F">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长期信用评级</w:t>
            </w:r>
          </w:p>
        </w:tc>
        <w:tc>
          <w:tcPr>
            <w:tcW w:w="4564" w:type="dxa"/>
            <w:vAlign w:val="center"/>
          </w:tcPr>
          <w:p w:rsidR="004C419F" w:rsidRPr="004C419F" w:rsidRDefault="004C419F" w:rsidP="004C419F">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本期末</w:t>
            </w:r>
          </w:p>
          <w:p w:rsidR="004C419F" w:rsidRPr="004C419F" w:rsidRDefault="004C419F" w:rsidP="004C419F">
            <w:pPr>
              <w:adjustRightInd w:val="0"/>
              <w:snapToGrid w:val="0"/>
              <w:spacing w:line="300" w:lineRule="atLeast"/>
              <w:jc w:val="center"/>
              <w:rPr>
                <w:rFonts w:eastAsiaTheme="minorEastAsia"/>
                <w:color w:val="000000" w:themeColor="text1"/>
                <w:kern w:val="0"/>
                <w:szCs w:val="21"/>
              </w:rPr>
            </w:pPr>
            <w:r w:rsidRPr="004C419F">
              <w:rPr>
                <w:rFonts w:eastAsiaTheme="minorEastAsia"/>
                <w:color w:val="000000" w:themeColor="text1"/>
                <w:kern w:val="0"/>
                <w:szCs w:val="21"/>
              </w:rPr>
              <w:t>2020</w:t>
            </w:r>
            <w:r w:rsidRPr="004C419F">
              <w:rPr>
                <w:rFonts w:eastAsiaTheme="minorEastAsia"/>
                <w:color w:val="000000" w:themeColor="text1"/>
                <w:kern w:val="0"/>
                <w:szCs w:val="21"/>
              </w:rPr>
              <w:t>年</w:t>
            </w:r>
            <w:r w:rsidRPr="004C419F">
              <w:rPr>
                <w:rFonts w:eastAsiaTheme="minorEastAsia"/>
                <w:color w:val="000000" w:themeColor="text1"/>
                <w:kern w:val="0"/>
                <w:szCs w:val="21"/>
              </w:rPr>
              <w:t>12</w:t>
            </w:r>
            <w:r w:rsidRPr="004C419F">
              <w:rPr>
                <w:rFonts w:eastAsiaTheme="minorEastAsia"/>
                <w:color w:val="000000" w:themeColor="text1"/>
                <w:kern w:val="0"/>
                <w:szCs w:val="21"/>
              </w:rPr>
              <w:t>月</w:t>
            </w:r>
            <w:r w:rsidRPr="004C419F">
              <w:rPr>
                <w:rFonts w:eastAsiaTheme="minorEastAsia"/>
                <w:color w:val="000000" w:themeColor="text1"/>
                <w:kern w:val="0"/>
                <w:szCs w:val="21"/>
              </w:rPr>
              <w:t>31</w:t>
            </w:r>
            <w:r w:rsidRPr="004C419F">
              <w:rPr>
                <w:rFonts w:eastAsiaTheme="minorEastAsia"/>
                <w:color w:val="000000" w:themeColor="text1"/>
                <w:kern w:val="0"/>
                <w:szCs w:val="21"/>
              </w:rPr>
              <w:t>日</w:t>
            </w:r>
          </w:p>
        </w:tc>
      </w:tr>
      <w:tr w:rsidR="004C419F" w:rsidRPr="00AC5714" w:rsidTr="004C419F">
        <w:tc>
          <w:tcPr>
            <w:tcW w:w="3941" w:type="dxa"/>
            <w:vAlign w:val="bottom"/>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AAA</w:t>
            </w:r>
          </w:p>
        </w:tc>
        <w:tc>
          <w:tcPr>
            <w:tcW w:w="4564" w:type="dxa"/>
            <w:vAlign w:val="bottom"/>
          </w:tcPr>
          <w:p w:rsidR="004C419F" w:rsidRPr="004C419F" w:rsidRDefault="004C419F" w:rsidP="004C419F">
            <w:pPr>
              <w:adjustRightInd w:val="0"/>
              <w:snapToGrid w:val="0"/>
              <w:spacing w:line="300" w:lineRule="atLeast"/>
              <w:jc w:val="right"/>
              <w:rPr>
                <w:rFonts w:eastAsiaTheme="minorEastAsia"/>
                <w:color w:val="000000" w:themeColor="text1"/>
                <w:kern w:val="0"/>
                <w:szCs w:val="21"/>
              </w:rPr>
            </w:pPr>
            <w:r w:rsidRPr="004C419F">
              <w:rPr>
                <w:rFonts w:eastAsiaTheme="minorEastAsia"/>
                <w:color w:val="000000" w:themeColor="text1"/>
                <w:kern w:val="0"/>
                <w:szCs w:val="21"/>
              </w:rPr>
              <w:t xml:space="preserve">1,459,581,292.28  </w:t>
            </w:r>
          </w:p>
        </w:tc>
      </w:tr>
      <w:tr w:rsidR="004C419F" w:rsidRPr="00AC5714" w:rsidTr="004C419F">
        <w:tc>
          <w:tcPr>
            <w:tcW w:w="3941" w:type="dxa"/>
            <w:vAlign w:val="bottom"/>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AAA</w:t>
            </w:r>
            <w:r w:rsidRPr="004C419F">
              <w:rPr>
                <w:rFonts w:eastAsiaTheme="minorEastAsia"/>
                <w:color w:val="000000" w:themeColor="text1"/>
                <w:kern w:val="0"/>
                <w:szCs w:val="21"/>
              </w:rPr>
              <w:t>以下</w:t>
            </w:r>
          </w:p>
        </w:tc>
        <w:tc>
          <w:tcPr>
            <w:tcW w:w="4564" w:type="dxa"/>
            <w:vAlign w:val="bottom"/>
          </w:tcPr>
          <w:p w:rsidR="004C419F" w:rsidRPr="004C419F" w:rsidRDefault="004C419F" w:rsidP="004C419F">
            <w:pPr>
              <w:adjustRightInd w:val="0"/>
              <w:snapToGrid w:val="0"/>
              <w:spacing w:line="300" w:lineRule="atLeast"/>
              <w:jc w:val="right"/>
              <w:rPr>
                <w:rFonts w:eastAsiaTheme="minorEastAsia"/>
                <w:color w:val="000000" w:themeColor="text1"/>
                <w:kern w:val="0"/>
                <w:szCs w:val="21"/>
              </w:rPr>
            </w:pPr>
            <w:r w:rsidRPr="004C419F">
              <w:rPr>
                <w:rFonts w:eastAsiaTheme="minorEastAsia"/>
                <w:color w:val="000000" w:themeColor="text1"/>
                <w:kern w:val="0"/>
                <w:szCs w:val="21"/>
              </w:rPr>
              <w:t xml:space="preserve">- </w:t>
            </w:r>
          </w:p>
        </w:tc>
      </w:tr>
      <w:tr w:rsidR="004C419F" w:rsidRPr="00AC5714" w:rsidTr="004C419F">
        <w:tc>
          <w:tcPr>
            <w:tcW w:w="3941" w:type="dxa"/>
            <w:vAlign w:val="bottom"/>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未评级</w:t>
            </w:r>
          </w:p>
        </w:tc>
        <w:tc>
          <w:tcPr>
            <w:tcW w:w="4564" w:type="dxa"/>
            <w:vAlign w:val="bottom"/>
          </w:tcPr>
          <w:p w:rsidR="004C419F" w:rsidRPr="004C419F" w:rsidRDefault="004C419F" w:rsidP="004C419F">
            <w:pPr>
              <w:adjustRightInd w:val="0"/>
              <w:snapToGrid w:val="0"/>
              <w:spacing w:line="300" w:lineRule="atLeast"/>
              <w:jc w:val="right"/>
              <w:rPr>
                <w:rFonts w:eastAsiaTheme="minorEastAsia"/>
                <w:color w:val="000000" w:themeColor="text1"/>
                <w:kern w:val="0"/>
                <w:szCs w:val="21"/>
              </w:rPr>
            </w:pPr>
            <w:r w:rsidRPr="004C419F">
              <w:rPr>
                <w:rFonts w:eastAsiaTheme="minorEastAsia"/>
                <w:color w:val="000000" w:themeColor="text1"/>
                <w:kern w:val="0"/>
                <w:szCs w:val="21"/>
              </w:rPr>
              <w:t xml:space="preserve">1,024,220,201.35  </w:t>
            </w:r>
          </w:p>
        </w:tc>
      </w:tr>
      <w:tr w:rsidR="004C419F" w:rsidRPr="00AC5714" w:rsidTr="004C419F">
        <w:tc>
          <w:tcPr>
            <w:tcW w:w="3941" w:type="dxa"/>
            <w:vAlign w:val="bottom"/>
          </w:tcPr>
          <w:p w:rsidR="004C419F" w:rsidRPr="004C419F" w:rsidRDefault="004C419F" w:rsidP="004C419F">
            <w:pPr>
              <w:adjustRightInd w:val="0"/>
              <w:snapToGrid w:val="0"/>
              <w:spacing w:line="300" w:lineRule="atLeast"/>
              <w:jc w:val="left"/>
              <w:rPr>
                <w:rFonts w:eastAsiaTheme="minorEastAsia"/>
                <w:color w:val="000000" w:themeColor="text1"/>
                <w:kern w:val="0"/>
                <w:szCs w:val="21"/>
              </w:rPr>
            </w:pPr>
            <w:r w:rsidRPr="004C419F">
              <w:rPr>
                <w:rFonts w:eastAsiaTheme="minorEastAsia"/>
                <w:color w:val="000000" w:themeColor="text1"/>
                <w:kern w:val="0"/>
                <w:szCs w:val="21"/>
              </w:rPr>
              <w:t>合计</w:t>
            </w:r>
          </w:p>
        </w:tc>
        <w:tc>
          <w:tcPr>
            <w:tcW w:w="4564" w:type="dxa"/>
            <w:vAlign w:val="bottom"/>
          </w:tcPr>
          <w:p w:rsidR="004C419F" w:rsidRPr="004C419F" w:rsidRDefault="004C419F" w:rsidP="004C419F">
            <w:pPr>
              <w:adjustRightInd w:val="0"/>
              <w:snapToGrid w:val="0"/>
              <w:spacing w:line="300" w:lineRule="atLeast"/>
              <w:jc w:val="right"/>
              <w:rPr>
                <w:rFonts w:eastAsiaTheme="minorEastAsia"/>
                <w:color w:val="000000" w:themeColor="text1"/>
                <w:kern w:val="0"/>
                <w:szCs w:val="21"/>
              </w:rPr>
            </w:pPr>
            <w:r w:rsidRPr="004C419F">
              <w:rPr>
                <w:rFonts w:eastAsiaTheme="minorEastAsia"/>
                <w:color w:val="000000" w:themeColor="text1"/>
                <w:kern w:val="0"/>
                <w:szCs w:val="21"/>
              </w:rPr>
              <w:t xml:space="preserve">2,483,801,493.63  </w:t>
            </w:r>
          </w:p>
        </w:tc>
      </w:tr>
    </w:tbl>
    <w:p w:rsidR="004C419F" w:rsidRDefault="004C419F" w:rsidP="004C419F">
      <w:pPr>
        <w:widowControl/>
        <w:spacing w:line="360" w:lineRule="auto"/>
        <w:rPr>
          <w:rFonts w:ascii="Arial" w:hAnsi="Arial" w:cs="Arial"/>
          <w:sz w:val="24"/>
        </w:rPr>
      </w:pPr>
      <w:r>
        <w:rPr>
          <w:rFonts w:eastAsiaTheme="minorEastAsia" w:hint="eastAsia"/>
          <w:color w:val="000000" w:themeColor="text1"/>
          <w:kern w:val="0"/>
          <w:szCs w:val="21"/>
        </w:rPr>
        <w:t>注：</w:t>
      </w:r>
      <w:r w:rsidRPr="004C419F">
        <w:rPr>
          <w:rFonts w:eastAsiaTheme="minorEastAsia" w:hint="eastAsia"/>
          <w:color w:val="000000" w:themeColor="text1"/>
          <w:kern w:val="0"/>
          <w:szCs w:val="21"/>
        </w:rPr>
        <w:t>未评级部分为政策性金融债。债券信用评级取自第三方评级机构的评级。</w:t>
      </w:r>
    </w:p>
    <w:p w:rsidR="004C419F" w:rsidRDefault="004C419F" w:rsidP="004C419F">
      <w:pPr>
        <w:widowControl/>
        <w:spacing w:line="360" w:lineRule="auto"/>
        <w:rPr>
          <w:rFonts w:ascii="Arial" w:hAnsi="Arial" w:cs="Arial"/>
          <w:sz w:val="24"/>
        </w:rPr>
      </w:pPr>
    </w:p>
    <w:p w:rsidR="004C419F" w:rsidRDefault="004C419F" w:rsidP="004C419F">
      <w:pPr>
        <w:widowControl/>
        <w:spacing w:line="360" w:lineRule="auto"/>
        <w:rPr>
          <w:rFonts w:eastAsiaTheme="minorEastAsia"/>
          <w:b/>
          <w:color w:val="000000" w:themeColor="text1"/>
          <w:kern w:val="0"/>
          <w:szCs w:val="21"/>
        </w:rPr>
      </w:pPr>
      <w:r>
        <w:rPr>
          <w:rFonts w:eastAsiaTheme="minorEastAsia" w:hint="eastAsia"/>
          <w:b/>
          <w:color w:val="000000" w:themeColor="text1"/>
          <w:kern w:val="0"/>
          <w:szCs w:val="21"/>
        </w:rPr>
        <w:t>7</w:t>
      </w:r>
      <w:r>
        <w:rPr>
          <w:rFonts w:eastAsiaTheme="minorEastAsia"/>
          <w:b/>
          <w:color w:val="000000" w:themeColor="text1"/>
          <w:kern w:val="0"/>
          <w:szCs w:val="21"/>
        </w:rPr>
        <w:t>.</w:t>
      </w:r>
      <w:r w:rsidRPr="004C419F">
        <w:rPr>
          <w:rFonts w:eastAsiaTheme="minorEastAsia"/>
          <w:b/>
          <w:color w:val="000000" w:themeColor="text1"/>
          <w:kern w:val="0"/>
          <w:szCs w:val="21"/>
        </w:rPr>
        <w:t>4.13.2.</w:t>
      </w:r>
      <w:r>
        <w:rPr>
          <w:rFonts w:eastAsiaTheme="minorEastAsia"/>
          <w:b/>
          <w:color w:val="000000" w:themeColor="text1"/>
          <w:kern w:val="0"/>
          <w:szCs w:val="21"/>
        </w:rPr>
        <w:t>5</w:t>
      </w:r>
      <w:r w:rsidRPr="004C419F">
        <w:rPr>
          <w:rFonts w:eastAsiaTheme="minorEastAsia"/>
          <w:b/>
          <w:color w:val="000000" w:themeColor="text1"/>
          <w:kern w:val="0"/>
          <w:szCs w:val="21"/>
        </w:rPr>
        <w:t xml:space="preserve"> </w:t>
      </w:r>
      <w:r w:rsidRPr="004C419F">
        <w:rPr>
          <w:rFonts w:eastAsiaTheme="minorEastAsia"/>
          <w:b/>
          <w:color w:val="000000" w:themeColor="text1"/>
          <w:kern w:val="0"/>
          <w:szCs w:val="21"/>
        </w:rPr>
        <w:t>按长期信用评级列示的资产支持证券投资</w:t>
      </w:r>
    </w:p>
    <w:p w:rsidR="004C419F" w:rsidRPr="004C419F" w:rsidRDefault="004C419F" w:rsidP="004C419F">
      <w:pPr>
        <w:widowControl/>
        <w:spacing w:line="360" w:lineRule="auto"/>
        <w:rPr>
          <w:rFonts w:eastAsiaTheme="minorEastAsia"/>
          <w:color w:val="000000" w:themeColor="text1"/>
          <w:kern w:val="0"/>
          <w:szCs w:val="21"/>
        </w:rPr>
      </w:pPr>
      <w:r w:rsidRPr="004C419F">
        <w:rPr>
          <w:rFonts w:eastAsiaTheme="minorEastAsia" w:hint="eastAsia"/>
          <w:color w:val="000000" w:themeColor="text1"/>
          <w:kern w:val="0"/>
          <w:szCs w:val="21"/>
        </w:rPr>
        <w:t>无余额。</w:t>
      </w:r>
    </w:p>
    <w:p w:rsidR="004C419F" w:rsidRDefault="004C419F" w:rsidP="004C419F">
      <w:pPr>
        <w:widowControl/>
        <w:spacing w:line="360" w:lineRule="auto"/>
        <w:rPr>
          <w:rFonts w:eastAsiaTheme="minorEastAsia"/>
          <w:b/>
          <w:color w:val="000000" w:themeColor="text1"/>
          <w:kern w:val="0"/>
          <w:szCs w:val="21"/>
        </w:rPr>
      </w:pPr>
    </w:p>
    <w:p w:rsidR="004C419F" w:rsidRDefault="004C419F" w:rsidP="004C419F">
      <w:pPr>
        <w:widowControl/>
        <w:spacing w:line="360" w:lineRule="auto"/>
        <w:rPr>
          <w:rFonts w:ascii="Arial" w:hAnsi="Arial" w:cs="Arial"/>
          <w:b/>
          <w:bCs/>
          <w:sz w:val="24"/>
        </w:rPr>
      </w:pPr>
      <w:r>
        <w:rPr>
          <w:rFonts w:eastAsiaTheme="minorEastAsia" w:hint="eastAsia"/>
          <w:b/>
          <w:color w:val="000000" w:themeColor="text1"/>
          <w:kern w:val="0"/>
          <w:szCs w:val="21"/>
        </w:rPr>
        <w:t>7</w:t>
      </w:r>
      <w:r>
        <w:rPr>
          <w:rFonts w:eastAsiaTheme="minorEastAsia"/>
          <w:b/>
          <w:color w:val="000000" w:themeColor="text1"/>
          <w:kern w:val="0"/>
          <w:szCs w:val="21"/>
        </w:rPr>
        <w:t>.</w:t>
      </w:r>
      <w:r w:rsidRPr="004C419F">
        <w:rPr>
          <w:rFonts w:eastAsiaTheme="minorEastAsia"/>
          <w:b/>
          <w:color w:val="000000" w:themeColor="text1"/>
          <w:kern w:val="0"/>
          <w:szCs w:val="21"/>
        </w:rPr>
        <w:t>4.13.2.</w:t>
      </w:r>
      <w:r>
        <w:rPr>
          <w:rFonts w:eastAsiaTheme="minorEastAsia"/>
          <w:b/>
          <w:color w:val="000000" w:themeColor="text1"/>
          <w:kern w:val="0"/>
          <w:szCs w:val="21"/>
        </w:rPr>
        <w:t>6</w:t>
      </w:r>
      <w:r w:rsidRPr="004C419F">
        <w:rPr>
          <w:rFonts w:eastAsiaTheme="minorEastAsia"/>
          <w:b/>
          <w:color w:val="000000" w:themeColor="text1"/>
          <w:kern w:val="0"/>
          <w:szCs w:val="21"/>
        </w:rPr>
        <w:t xml:space="preserve"> </w:t>
      </w:r>
      <w:r w:rsidRPr="004C419F">
        <w:rPr>
          <w:rFonts w:eastAsiaTheme="minorEastAsia"/>
          <w:b/>
          <w:color w:val="000000" w:themeColor="text1"/>
          <w:kern w:val="0"/>
          <w:szCs w:val="21"/>
        </w:rPr>
        <w:t>按长期信用评级列示的同业存单投资</w:t>
      </w:r>
    </w:p>
    <w:p w:rsidR="004C419F" w:rsidRPr="004C419F" w:rsidRDefault="004C419F" w:rsidP="004C419F">
      <w:pPr>
        <w:widowControl/>
        <w:spacing w:line="360" w:lineRule="auto"/>
        <w:rPr>
          <w:rFonts w:eastAsiaTheme="minorEastAsia"/>
          <w:color w:val="000000" w:themeColor="text1"/>
          <w:kern w:val="0"/>
          <w:szCs w:val="21"/>
        </w:rPr>
      </w:pPr>
      <w:r w:rsidRPr="004C419F">
        <w:rPr>
          <w:rFonts w:eastAsiaTheme="minorEastAsia" w:hint="eastAsia"/>
          <w:color w:val="000000" w:themeColor="text1"/>
          <w:kern w:val="0"/>
          <w:szCs w:val="21"/>
        </w:rPr>
        <w:lastRenderedPageBreak/>
        <w:t>无余额。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于开放期内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75DBD" w:rsidRDefault="00475DBD">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日，除卖出回购金融资产款余额中有</w:t>
      </w:r>
      <w:r w:rsidRPr="00C56D9D">
        <w:rPr>
          <w:rFonts w:eastAsiaTheme="minorEastAsia"/>
          <w:color w:val="000000" w:themeColor="text1"/>
          <w:kern w:val="0"/>
          <w:szCs w:val="21"/>
        </w:rPr>
        <w:t>868,997,856.50</w:t>
      </w:r>
      <w:r w:rsidRPr="00C56D9D">
        <w:rPr>
          <w:rFonts w:eastAsiaTheme="minorEastAsia"/>
          <w:color w:val="000000" w:themeColor="text1"/>
          <w:kern w:val="0"/>
          <w:szCs w:val="21"/>
        </w:rPr>
        <w:t>元将在</w:t>
      </w:r>
      <w:r w:rsidRPr="00C56D9D">
        <w:rPr>
          <w:rFonts w:eastAsiaTheme="minorEastAsia"/>
          <w:color w:val="000000" w:themeColor="text1"/>
          <w:kern w:val="0"/>
          <w:szCs w:val="21"/>
        </w:rPr>
        <w:t>1</w:t>
      </w:r>
      <w:r w:rsidRPr="00C56D9D">
        <w:rPr>
          <w:rFonts w:eastAsiaTheme="minorEastAsia"/>
          <w:color w:val="000000" w:themeColor="text1"/>
          <w:kern w:val="0"/>
          <w:szCs w:val="21"/>
        </w:rPr>
        <w:t>个月以内到期且计息</w:t>
      </w:r>
      <w:r w:rsidRPr="00C56D9D">
        <w:rPr>
          <w:rFonts w:eastAsiaTheme="minorEastAsia"/>
          <w:color w:val="000000" w:themeColor="text1"/>
          <w:kern w:val="0"/>
          <w:szCs w:val="21"/>
        </w:rPr>
        <w:t>(</w:t>
      </w:r>
      <w:r w:rsidRPr="00C56D9D">
        <w:rPr>
          <w:rFonts w:eastAsiaTheme="minorEastAsia"/>
          <w:color w:val="000000" w:themeColor="text1"/>
          <w:kern w:val="0"/>
          <w:szCs w:val="21"/>
        </w:rPr>
        <w:t>该利息金额不重大</w:t>
      </w:r>
      <w:r w:rsidRPr="00C56D9D">
        <w:rPr>
          <w:rFonts w:eastAsiaTheme="minorEastAsia"/>
          <w:color w:val="000000" w:themeColor="text1"/>
          <w:kern w:val="0"/>
          <w:szCs w:val="21"/>
        </w:rPr>
        <w:t>)</w:t>
      </w:r>
      <w:r w:rsidRPr="00C56D9D">
        <w:rPr>
          <w:rFonts w:eastAsiaTheme="minorEastAsia"/>
          <w:color w:val="000000" w:themeColor="text1"/>
          <w:kern w:val="0"/>
          <w:szCs w:val="21"/>
        </w:rPr>
        <w:t>外，本基金所承担的其他金融负债的合约约定到期日均为一个月以内且不计息，因此账面余额约为未折现的合约到期现金流量。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且于基金开放期内按照《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w:t>
      </w:r>
      <w:r>
        <w:rPr>
          <w:rFonts w:eastAsiaTheme="minorEastAsia"/>
          <w:color w:val="000000" w:themeColor="text1"/>
          <w:kern w:val="0"/>
          <w:szCs w:val="21"/>
        </w:rPr>
        <w:lastRenderedPageBreak/>
        <w:t>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于开放期内，本基金的基金管理人每日对基金组合资产中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475DBD" w:rsidRDefault="00475DBD">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75DBD" w:rsidRDefault="00475DBD">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对投资组合采用实际利率法，以摊余成本进行后续计量。本基金的基金管理人主要通过合理配置投资组合的到期期限，管理利率波动带来的再投资风险。本基金主要投资于固定利率类的固定收益品种，因此很大程度上独立于市场利率变化。</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lastRenderedPageBreak/>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475DBD">
        <w:tc>
          <w:tcPr>
            <w:tcW w:w="1588" w:type="dxa"/>
            <w:vAlign w:val="center"/>
          </w:tcPr>
          <w:p w:rsidR="00475DBD" w:rsidRDefault="005E59D2">
            <w:pPr>
              <w:jc w:val="center"/>
            </w:pPr>
            <w:r>
              <w:rPr>
                <w:rFonts w:eastAsiaTheme="minorEastAsia"/>
                <w:color w:val="000000" w:themeColor="text1"/>
                <w:szCs w:val="21"/>
              </w:rPr>
              <w:t>银行存款</w:t>
            </w:r>
          </w:p>
        </w:tc>
        <w:tc>
          <w:tcPr>
            <w:tcW w:w="1701" w:type="dxa"/>
            <w:vAlign w:val="center"/>
          </w:tcPr>
          <w:p w:rsidR="00475DBD" w:rsidRDefault="005E59D2">
            <w:pPr>
              <w:jc w:val="right"/>
            </w:pPr>
            <w:r>
              <w:rPr>
                <w:rFonts w:eastAsiaTheme="minorEastAsia"/>
                <w:color w:val="000000" w:themeColor="text1"/>
                <w:szCs w:val="21"/>
              </w:rPr>
              <w:t>2,981,469.37</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301" w:type="dxa"/>
            <w:vAlign w:val="center"/>
          </w:tcPr>
          <w:p w:rsidR="00475DBD" w:rsidRDefault="005E59D2">
            <w:pPr>
              <w:jc w:val="right"/>
            </w:pPr>
            <w:r>
              <w:rPr>
                <w:rFonts w:eastAsiaTheme="minorEastAsia"/>
                <w:color w:val="000000" w:themeColor="text1"/>
                <w:szCs w:val="21"/>
              </w:rPr>
              <w:t>2,981,469.37</w:t>
            </w:r>
          </w:p>
        </w:tc>
      </w:tr>
      <w:tr w:rsidR="00475DBD">
        <w:tc>
          <w:tcPr>
            <w:tcW w:w="1588" w:type="dxa"/>
            <w:vAlign w:val="center"/>
          </w:tcPr>
          <w:p w:rsidR="00475DBD" w:rsidRDefault="005E59D2">
            <w:pPr>
              <w:jc w:val="center"/>
            </w:pPr>
            <w:r>
              <w:rPr>
                <w:rFonts w:eastAsiaTheme="minorEastAsia"/>
                <w:color w:val="000000" w:themeColor="text1"/>
                <w:szCs w:val="21"/>
              </w:rPr>
              <w:t>应收利息</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44,481,463.74</w:t>
            </w:r>
          </w:p>
        </w:tc>
        <w:tc>
          <w:tcPr>
            <w:tcW w:w="1301" w:type="dxa"/>
            <w:vAlign w:val="center"/>
          </w:tcPr>
          <w:p w:rsidR="00475DBD" w:rsidRDefault="005E59D2">
            <w:pPr>
              <w:jc w:val="right"/>
            </w:pPr>
            <w:r>
              <w:rPr>
                <w:rFonts w:eastAsiaTheme="minorEastAsia"/>
                <w:color w:val="000000" w:themeColor="text1"/>
                <w:szCs w:val="21"/>
              </w:rPr>
              <w:t>44,481,463.74</w:t>
            </w:r>
          </w:p>
        </w:tc>
      </w:tr>
      <w:tr w:rsidR="00475DBD">
        <w:tc>
          <w:tcPr>
            <w:tcW w:w="1588" w:type="dxa"/>
            <w:vAlign w:val="center"/>
          </w:tcPr>
          <w:p w:rsidR="00475DBD" w:rsidRDefault="005E59D2">
            <w:pPr>
              <w:jc w:val="center"/>
            </w:pPr>
            <w:r>
              <w:rPr>
                <w:rFonts w:eastAsiaTheme="minorEastAsia"/>
                <w:color w:val="000000" w:themeColor="text1"/>
                <w:szCs w:val="21"/>
              </w:rPr>
              <w:t>其他资产</w:t>
            </w:r>
          </w:p>
        </w:tc>
        <w:tc>
          <w:tcPr>
            <w:tcW w:w="1701" w:type="dxa"/>
            <w:vAlign w:val="center"/>
          </w:tcPr>
          <w:p w:rsidR="00475DBD" w:rsidRDefault="005E59D2">
            <w:pPr>
              <w:jc w:val="right"/>
            </w:pPr>
            <w:r>
              <w:rPr>
                <w:rFonts w:eastAsiaTheme="minorEastAsia"/>
                <w:color w:val="000000" w:themeColor="text1"/>
                <w:szCs w:val="21"/>
              </w:rPr>
              <w:t>776,972,070.69</w:t>
            </w:r>
          </w:p>
        </w:tc>
        <w:tc>
          <w:tcPr>
            <w:tcW w:w="1701" w:type="dxa"/>
            <w:vAlign w:val="center"/>
          </w:tcPr>
          <w:p w:rsidR="00475DBD" w:rsidRDefault="005E59D2">
            <w:pPr>
              <w:jc w:val="right"/>
            </w:pPr>
            <w:r>
              <w:rPr>
                <w:rFonts w:eastAsiaTheme="minorEastAsia"/>
                <w:color w:val="000000" w:themeColor="text1"/>
                <w:szCs w:val="21"/>
              </w:rPr>
              <w:t>2,151,065,407.65</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301" w:type="dxa"/>
            <w:vAlign w:val="center"/>
          </w:tcPr>
          <w:p w:rsidR="00475DBD" w:rsidRDefault="005E59D2">
            <w:pPr>
              <w:jc w:val="right"/>
            </w:pPr>
            <w:r>
              <w:rPr>
                <w:rFonts w:eastAsiaTheme="minorEastAsia"/>
                <w:color w:val="000000" w:themeColor="text1"/>
                <w:szCs w:val="21"/>
              </w:rPr>
              <w:t>2,928,037,478.34</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779,953,540.06</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2,151,065,407.65</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44,481,463.74</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2,975,500,411.45</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475DBD">
        <w:tc>
          <w:tcPr>
            <w:tcW w:w="1588" w:type="dxa"/>
            <w:vAlign w:val="center"/>
          </w:tcPr>
          <w:p w:rsidR="00475DBD" w:rsidRDefault="005E59D2">
            <w:pPr>
              <w:jc w:val="center"/>
            </w:pPr>
            <w:r>
              <w:rPr>
                <w:rFonts w:eastAsiaTheme="minorEastAsia"/>
                <w:color w:val="000000" w:themeColor="text1"/>
                <w:szCs w:val="21"/>
              </w:rPr>
              <w:t>卖出回购金融资产款</w:t>
            </w:r>
          </w:p>
        </w:tc>
        <w:tc>
          <w:tcPr>
            <w:tcW w:w="1701" w:type="dxa"/>
            <w:vAlign w:val="center"/>
          </w:tcPr>
          <w:p w:rsidR="00475DBD" w:rsidRDefault="005E59D2">
            <w:pPr>
              <w:jc w:val="right"/>
            </w:pPr>
            <w:r>
              <w:rPr>
                <w:rFonts w:eastAsiaTheme="minorEastAsia"/>
                <w:color w:val="000000" w:themeColor="text1"/>
                <w:szCs w:val="21"/>
              </w:rPr>
              <w:t>868,997,856.50</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301" w:type="dxa"/>
            <w:vAlign w:val="center"/>
          </w:tcPr>
          <w:p w:rsidR="00475DBD" w:rsidRDefault="005E59D2">
            <w:pPr>
              <w:jc w:val="right"/>
            </w:pPr>
            <w:r>
              <w:rPr>
                <w:rFonts w:eastAsiaTheme="minorEastAsia"/>
                <w:color w:val="000000" w:themeColor="text1"/>
                <w:szCs w:val="21"/>
              </w:rPr>
              <w:t>868,997,856.50</w:t>
            </w:r>
          </w:p>
        </w:tc>
      </w:tr>
      <w:tr w:rsidR="00475DBD">
        <w:tc>
          <w:tcPr>
            <w:tcW w:w="1588" w:type="dxa"/>
            <w:vAlign w:val="center"/>
          </w:tcPr>
          <w:p w:rsidR="00475DBD" w:rsidRDefault="005E59D2">
            <w:pPr>
              <w:jc w:val="center"/>
            </w:pPr>
            <w:r>
              <w:rPr>
                <w:rFonts w:eastAsiaTheme="minorEastAsia"/>
                <w:color w:val="000000" w:themeColor="text1"/>
                <w:szCs w:val="21"/>
              </w:rPr>
              <w:t>应付管理人报酬</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267,577.22</w:t>
            </w:r>
          </w:p>
        </w:tc>
        <w:tc>
          <w:tcPr>
            <w:tcW w:w="1301" w:type="dxa"/>
            <w:vAlign w:val="center"/>
          </w:tcPr>
          <w:p w:rsidR="00475DBD" w:rsidRDefault="005E59D2">
            <w:pPr>
              <w:jc w:val="right"/>
            </w:pPr>
            <w:r>
              <w:rPr>
                <w:rFonts w:eastAsiaTheme="minorEastAsia"/>
                <w:color w:val="000000" w:themeColor="text1"/>
                <w:szCs w:val="21"/>
              </w:rPr>
              <w:t>267,577.22</w:t>
            </w:r>
          </w:p>
        </w:tc>
      </w:tr>
      <w:tr w:rsidR="00475DBD">
        <w:tc>
          <w:tcPr>
            <w:tcW w:w="1588" w:type="dxa"/>
            <w:vAlign w:val="center"/>
          </w:tcPr>
          <w:p w:rsidR="00475DBD" w:rsidRDefault="005E59D2">
            <w:pPr>
              <w:jc w:val="center"/>
            </w:pPr>
            <w:r>
              <w:rPr>
                <w:rFonts w:eastAsiaTheme="minorEastAsia"/>
                <w:color w:val="000000" w:themeColor="text1"/>
                <w:szCs w:val="21"/>
              </w:rPr>
              <w:t>应付托管费</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89,192.43</w:t>
            </w:r>
          </w:p>
        </w:tc>
        <w:tc>
          <w:tcPr>
            <w:tcW w:w="1301" w:type="dxa"/>
            <w:vAlign w:val="center"/>
          </w:tcPr>
          <w:p w:rsidR="00475DBD" w:rsidRDefault="005E59D2">
            <w:pPr>
              <w:jc w:val="right"/>
            </w:pPr>
            <w:r>
              <w:rPr>
                <w:rFonts w:eastAsiaTheme="minorEastAsia"/>
                <w:color w:val="000000" w:themeColor="text1"/>
                <w:szCs w:val="21"/>
              </w:rPr>
              <w:t>89,192.43</w:t>
            </w:r>
          </w:p>
        </w:tc>
      </w:tr>
      <w:tr w:rsidR="00475DBD">
        <w:tc>
          <w:tcPr>
            <w:tcW w:w="1588" w:type="dxa"/>
            <w:vAlign w:val="center"/>
          </w:tcPr>
          <w:p w:rsidR="00475DBD" w:rsidRDefault="005E59D2">
            <w:pPr>
              <w:jc w:val="center"/>
            </w:pPr>
            <w:r>
              <w:rPr>
                <w:rFonts w:eastAsiaTheme="minorEastAsia"/>
                <w:color w:val="000000" w:themeColor="text1"/>
                <w:szCs w:val="21"/>
              </w:rPr>
              <w:t>应付销售服务费</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3.10</w:t>
            </w:r>
          </w:p>
        </w:tc>
        <w:tc>
          <w:tcPr>
            <w:tcW w:w="1301" w:type="dxa"/>
            <w:vAlign w:val="center"/>
          </w:tcPr>
          <w:p w:rsidR="00475DBD" w:rsidRDefault="005E59D2">
            <w:pPr>
              <w:jc w:val="right"/>
            </w:pPr>
            <w:r>
              <w:rPr>
                <w:rFonts w:eastAsiaTheme="minorEastAsia"/>
                <w:color w:val="000000" w:themeColor="text1"/>
                <w:szCs w:val="21"/>
              </w:rPr>
              <w:t>3.10</w:t>
            </w:r>
          </w:p>
        </w:tc>
      </w:tr>
      <w:tr w:rsidR="00475DBD">
        <w:tc>
          <w:tcPr>
            <w:tcW w:w="1588" w:type="dxa"/>
            <w:vAlign w:val="center"/>
          </w:tcPr>
          <w:p w:rsidR="00475DBD" w:rsidRDefault="005E59D2">
            <w:pPr>
              <w:jc w:val="center"/>
            </w:pPr>
            <w:r>
              <w:rPr>
                <w:rFonts w:eastAsiaTheme="minorEastAsia"/>
                <w:color w:val="000000" w:themeColor="text1"/>
                <w:szCs w:val="21"/>
              </w:rPr>
              <w:t>应付交易费用</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58,616.61</w:t>
            </w:r>
          </w:p>
        </w:tc>
        <w:tc>
          <w:tcPr>
            <w:tcW w:w="1301" w:type="dxa"/>
            <w:vAlign w:val="center"/>
          </w:tcPr>
          <w:p w:rsidR="00475DBD" w:rsidRDefault="005E59D2">
            <w:pPr>
              <w:jc w:val="right"/>
            </w:pPr>
            <w:r>
              <w:rPr>
                <w:rFonts w:eastAsiaTheme="minorEastAsia"/>
                <w:color w:val="000000" w:themeColor="text1"/>
                <w:szCs w:val="21"/>
              </w:rPr>
              <w:t>58,616.61</w:t>
            </w:r>
          </w:p>
        </w:tc>
      </w:tr>
      <w:tr w:rsidR="00475DBD">
        <w:tc>
          <w:tcPr>
            <w:tcW w:w="1588" w:type="dxa"/>
            <w:vAlign w:val="center"/>
          </w:tcPr>
          <w:p w:rsidR="00475DBD" w:rsidRDefault="005E59D2">
            <w:pPr>
              <w:jc w:val="center"/>
            </w:pPr>
            <w:r>
              <w:rPr>
                <w:rFonts w:eastAsiaTheme="minorEastAsia"/>
                <w:color w:val="000000" w:themeColor="text1"/>
                <w:szCs w:val="21"/>
              </w:rPr>
              <w:t>应付利息</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337,994.19</w:t>
            </w:r>
          </w:p>
        </w:tc>
        <w:tc>
          <w:tcPr>
            <w:tcW w:w="1301" w:type="dxa"/>
            <w:vAlign w:val="center"/>
          </w:tcPr>
          <w:p w:rsidR="00475DBD" w:rsidRDefault="005E59D2">
            <w:pPr>
              <w:jc w:val="right"/>
            </w:pPr>
            <w:r>
              <w:rPr>
                <w:rFonts w:eastAsiaTheme="minorEastAsia"/>
                <w:color w:val="000000" w:themeColor="text1"/>
                <w:szCs w:val="21"/>
              </w:rPr>
              <w:t>337,994.19</w:t>
            </w:r>
          </w:p>
        </w:tc>
      </w:tr>
      <w:tr w:rsidR="00475DBD">
        <w:tc>
          <w:tcPr>
            <w:tcW w:w="1588" w:type="dxa"/>
            <w:vAlign w:val="center"/>
          </w:tcPr>
          <w:p w:rsidR="00475DBD" w:rsidRDefault="005E59D2">
            <w:pPr>
              <w:jc w:val="center"/>
            </w:pPr>
            <w:r>
              <w:rPr>
                <w:rFonts w:eastAsiaTheme="minorEastAsia"/>
                <w:color w:val="000000" w:themeColor="text1"/>
                <w:szCs w:val="21"/>
              </w:rPr>
              <w:t>其他负债</w:t>
            </w:r>
          </w:p>
        </w:tc>
        <w:tc>
          <w:tcPr>
            <w:tcW w:w="1701" w:type="dxa"/>
            <w:vAlign w:val="center"/>
          </w:tcPr>
          <w:p w:rsidR="00475DBD" w:rsidRDefault="005E59D2">
            <w:pPr>
              <w:jc w:val="right"/>
            </w:pPr>
            <w:r>
              <w:rPr>
                <w:rFonts w:eastAsiaTheme="minorEastAsia"/>
                <w:color w:val="000000" w:themeColor="text1"/>
                <w:szCs w:val="21"/>
              </w:rPr>
              <w:t>-</w:t>
            </w:r>
          </w:p>
        </w:tc>
        <w:tc>
          <w:tcPr>
            <w:tcW w:w="1701"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w:t>
            </w:r>
          </w:p>
        </w:tc>
        <w:tc>
          <w:tcPr>
            <w:tcW w:w="1559" w:type="dxa"/>
            <w:vAlign w:val="center"/>
          </w:tcPr>
          <w:p w:rsidR="00475DBD" w:rsidRDefault="005E59D2">
            <w:pPr>
              <w:jc w:val="right"/>
            </w:pPr>
            <w:r>
              <w:rPr>
                <w:rFonts w:eastAsiaTheme="minorEastAsia"/>
                <w:color w:val="000000" w:themeColor="text1"/>
                <w:szCs w:val="21"/>
              </w:rPr>
              <w:t>170,000.00</w:t>
            </w:r>
          </w:p>
        </w:tc>
        <w:tc>
          <w:tcPr>
            <w:tcW w:w="1301" w:type="dxa"/>
            <w:vAlign w:val="center"/>
          </w:tcPr>
          <w:p w:rsidR="00475DBD" w:rsidRDefault="005E59D2">
            <w:pPr>
              <w:jc w:val="right"/>
            </w:pPr>
            <w:r>
              <w:rPr>
                <w:rFonts w:eastAsiaTheme="minorEastAsia"/>
                <w:color w:val="000000" w:themeColor="text1"/>
                <w:szCs w:val="21"/>
              </w:rPr>
              <w:t>170,000.00</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868,997,856.50</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923,383.55</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869,921,240.05</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-89,044,316.44</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2,151,065,407.65</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43,558,080.19</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2,105,579,171.40</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p w:rsidR="007E26F4" w:rsidRPr="00C56D9D" w:rsidRDefault="007E26F4" w:rsidP="00AB5FEF">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 xml:space="preserve"> 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日，本基金持有至到期的债券投资均为固定利率类的债券品种，因此市场利率的变动对于本基金资产净值无重大影响。</w:t>
      </w:r>
    </w:p>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其他价格风险是指基金所持金融工具的公允价值或未来现金流量因除市场利率和外汇汇率以外的市场价格因素变动而发生波动的风险。本基金主要投资于</w:t>
      </w:r>
      <w:r w:rsidR="004C419F">
        <w:rPr>
          <w:rFonts w:eastAsiaTheme="minorEastAsia" w:hint="eastAsia"/>
          <w:color w:val="000000" w:themeColor="text1"/>
          <w:kern w:val="0"/>
          <w:szCs w:val="21"/>
        </w:rPr>
        <w:t>债券投资</w:t>
      </w:r>
      <w:r w:rsidRPr="00C56D9D">
        <w:rPr>
          <w:rFonts w:eastAsiaTheme="minorEastAsia"/>
          <w:color w:val="000000" w:themeColor="text1"/>
          <w:kern w:val="0"/>
          <w:szCs w:val="21"/>
        </w:rPr>
        <w:t>，因此无重大其他价格风险。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953"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2764"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3189"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2,900,484,500.00</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137.75</w:t>
            </w:r>
          </w:p>
        </w:tc>
      </w:tr>
      <w:tr w:rsidR="00C56D9D" w:rsidRPr="00C56D9D" w:rsidTr="003D66E3">
        <w:tc>
          <w:tcPr>
            <w:tcW w:w="3119" w:type="dxa"/>
            <w:vAlign w:val="center"/>
          </w:tcPr>
          <w:p w:rsidR="009C2C58" w:rsidRPr="00C56D9D" w:rsidRDefault="009C2C58"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2764"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6E7B05" w:rsidRPr="00C56D9D" w:rsidTr="003D66E3">
        <w:tc>
          <w:tcPr>
            <w:tcW w:w="3119" w:type="dxa"/>
            <w:vAlign w:val="center"/>
          </w:tcPr>
          <w:p w:rsidR="006E7B05" w:rsidRPr="00C56D9D" w:rsidRDefault="006E7B05" w:rsidP="006E7B05">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764" w:type="dxa"/>
            <w:vAlign w:val="center"/>
          </w:tcPr>
          <w:p w:rsidR="006E7B05" w:rsidRPr="00C56D9D" w:rsidRDefault="006E7B05" w:rsidP="006E7B05">
            <w:pPr>
              <w:spacing w:line="360" w:lineRule="auto"/>
              <w:jc w:val="right"/>
              <w:rPr>
                <w:rFonts w:eastAsiaTheme="minorEastAsia"/>
                <w:color w:val="000000" w:themeColor="text1"/>
                <w:szCs w:val="21"/>
              </w:rPr>
            </w:pPr>
            <w:r w:rsidRPr="00C56D9D">
              <w:rPr>
                <w:rFonts w:eastAsiaTheme="minorEastAsia"/>
                <w:color w:val="000000" w:themeColor="text1"/>
                <w:szCs w:val="21"/>
              </w:rPr>
              <w:t>2,900,484,500.00</w:t>
            </w:r>
          </w:p>
        </w:tc>
        <w:tc>
          <w:tcPr>
            <w:tcW w:w="3189" w:type="dxa"/>
            <w:vAlign w:val="center"/>
          </w:tcPr>
          <w:p w:rsidR="006E7B05" w:rsidRPr="00C56D9D" w:rsidRDefault="006E7B05" w:rsidP="006E7B05">
            <w:pPr>
              <w:spacing w:line="360" w:lineRule="auto"/>
              <w:jc w:val="right"/>
              <w:rPr>
                <w:rFonts w:eastAsiaTheme="minorEastAsia"/>
                <w:color w:val="000000" w:themeColor="text1"/>
                <w:szCs w:val="21"/>
              </w:rPr>
            </w:pPr>
            <w:r w:rsidRPr="00C56D9D">
              <w:rPr>
                <w:rFonts w:eastAsiaTheme="minorEastAsia"/>
                <w:color w:val="000000" w:themeColor="text1"/>
                <w:szCs w:val="21"/>
              </w:rPr>
              <w:t>137.75</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日，本基金未持有持续的以公允价值计量的金融工具。</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(d)  </w:t>
      </w:r>
      <w:r>
        <w:rPr>
          <w:rFonts w:eastAsiaTheme="minorEastAsia"/>
          <w:color w:val="000000" w:themeColor="text1"/>
          <w:kern w:val="0"/>
          <w:szCs w:val="21"/>
        </w:rPr>
        <w:t>不以公允价值计量的金融工具</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不以公允价值计量的金融资产和负债主要包括应收款项、持有至到期投资和其他金融负债等。</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除持有至到期投资以外，其他不以公允价值计量的金融资产和金融负债的账面价值与公允价值差异很小。</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单位：人民币元</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项目</w:t>
      </w:r>
      <w:r>
        <w:rPr>
          <w:rFonts w:eastAsiaTheme="minorEastAsia"/>
          <w:color w:val="000000" w:themeColor="text1"/>
          <w:kern w:val="0"/>
          <w:szCs w:val="21"/>
        </w:rPr>
        <w:t xml:space="preserve"> </w:t>
      </w:r>
      <w:r>
        <w:rPr>
          <w:rFonts w:eastAsiaTheme="minorEastAsia"/>
          <w:color w:val="000000" w:themeColor="text1"/>
          <w:kern w:val="0"/>
          <w:szCs w:val="21"/>
        </w:rPr>
        <w:t>本期末</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账面价值</w:t>
      </w:r>
      <w:r>
        <w:rPr>
          <w:rFonts w:eastAsiaTheme="minorEastAsia"/>
          <w:color w:val="000000" w:themeColor="text1"/>
          <w:kern w:val="0"/>
          <w:szCs w:val="21"/>
        </w:rPr>
        <w:t xml:space="preserve"> </w:t>
      </w:r>
      <w:r>
        <w:rPr>
          <w:rFonts w:eastAsiaTheme="minorEastAsia"/>
          <w:color w:val="000000" w:themeColor="text1"/>
          <w:kern w:val="0"/>
          <w:szCs w:val="21"/>
        </w:rPr>
        <w:t>公允价值</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持有至到期投资</w:t>
      </w:r>
      <w:r>
        <w:rPr>
          <w:rFonts w:eastAsiaTheme="minorEastAsia"/>
          <w:color w:val="000000" w:themeColor="text1"/>
          <w:kern w:val="0"/>
          <w:szCs w:val="21"/>
        </w:rPr>
        <w:t xml:space="preserve"> 2,928,037,478.34 2,900,484,500.00</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持有至到期投资按如下原则确定公允价值：</w:t>
      </w:r>
      <w:r>
        <w:rPr>
          <w:rFonts w:eastAsiaTheme="minorEastAsia"/>
          <w:color w:val="000000" w:themeColor="text1"/>
          <w:kern w:val="0"/>
          <w:szCs w:val="21"/>
        </w:rPr>
        <w:t xml:space="preserve">(i) </w:t>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w:t>
      </w:r>
      <w:r>
        <w:rPr>
          <w:rFonts w:eastAsiaTheme="minorEastAsia"/>
          <w:color w:val="000000" w:themeColor="text1"/>
          <w:kern w:val="0"/>
          <w:szCs w:val="21"/>
        </w:rPr>
        <w:t xml:space="preserve">(ii) </w:t>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r>
        <w:rPr>
          <w:rFonts w:eastAsiaTheme="minorEastAsia"/>
          <w:color w:val="000000" w:themeColor="text1"/>
          <w:kern w:val="0"/>
          <w:szCs w:val="21"/>
        </w:rPr>
        <w:t xml:space="preserve">(iii) </w:t>
      </w:r>
      <w:r>
        <w:rPr>
          <w:rFonts w:eastAsiaTheme="minorEastAsia"/>
          <w:color w:val="000000" w:themeColor="text1"/>
          <w:kern w:val="0"/>
          <w:szCs w:val="21"/>
        </w:rPr>
        <w:t>如经济环境发生重大变化或证券发行人发生影响金融工具价格的重大事件，应对估值进行调整并确定公允价值。</w:t>
      </w:r>
    </w:p>
    <w:p w:rsidR="00475DBD" w:rsidRDefault="00475DBD">
      <w:pPr>
        <w:widowControl/>
        <w:spacing w:line="360" w:lineRule="auto"/>
        <w:ind w:firstLineChars="200" w:firstLine="420"/>
        <w:rPr>
          <w:rFonts w:eastAsiaTheme="minorEastAsia"/>
          <w:color w:val="000000" w:themeColor="text1"/>
          <w:kern w:val="0"/>
          <w:szCs w:val="21"/>
        </w:rPr>
      </w:pP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根据中国证监会公告</w:t>
      </w:r>
      <w:r>
        <w:rPr>
          <w:rFonts w:eastAsiaTheme="minorEastAsia"/>
          <w:color w:val="000000" w:themeColor="text1"/>
          <w:kern w:val="0"/>
          <w:szCs w:val="21"/>
        </w:rPr>
        <w:t>[2017]13</w:t>
      </w:r>
      <w:r>
        <w:rPr>
          <w:rFonts w:eastAsiaTheme="minorEastAsia"/>
          <w:color w:val="000000" w:themeColor="text1"/>
          <w:kern w:val="0"/>
          <w:szCs w:val="21"/>
        </w:rPr>
        <w:t>号《中国证监会关于证券投资基金估值业务的指导意见》及《中国证券投资基金业协会估值核算工作小组关于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季度固定收益品种的估值处理标准》的有关规定，本基金持有的证券交易所上市或挂牌转让的固定收益品种</w:t>
      </w:r>
      <w:r>
        <w:rPr>
          <w:rFonts w:eastAsiaTheme="minorEastAsia"/>
          <w:color w:val="000000" w:themeColor="text1"/>
          <w:kern w:val="0"/>
          <w:szCs w:val="21"/>
        </w:rPr>
        <w:t>(</w:t>
      </w:r>
      <w:r>
        <w:rPr>
          <w:rFonts w:eastAsiaTheme="minorEastAsia"/>
          <w:color w:val="000000" w:themeColor="text1"/>
          <w:kern w:val="0"/>
          <w:szCs w:val="21"/>
        </w:rPr>
        <w:t>可转换债券、</w:t>
      </w:r>
      <w:r w:rsidR="004C419F">
        <w:rPr>
          <w:rFonts w:eastAsiaTheme="minorEastAsia" w:hint="eastAsia"/>
          <w:color w:val="000000" w:themeColor="text1"/>
          <w:kern w:val="0"/>
          <w:szCs w:val="21"/>
        </w:rPr>
        <w:t>可交换债券</w:t>
      </w:r>
      <w:r>
        <w:rPr>
          <w:rFonts w:eastAsiaTheme="minorEastAsia"/>
          <w:color w:val="000000" w:themeColor="text1"/>
          <w:kern w:val="0"/>
          <w:szCs w:val="21"/>
        </w:rPr>
        <w:t>和私募债券除外</w:t>
      </w:r>
      <w:r>
        <w:rPr>
          <w:rFonts w:eastAsiaTheme="minorEastAsia"/>
          <w:color w:val="000000" w:themeColor="text1"/>
          <w:kern w:val="0"/>
          <w:szCs w:val="21"/>
        </w:rPr>
        <w:t>)</w:t>
      </w:r>
      <w:r>
        <w:rPr>
          <w:rFonts w:eastAsiaTheme="minorEastAsia"/>
          <w:color w:val="000000" w:themeColor="text1"/>
          <w:kern w:val="0"/>
          <w:szCs w:val="21"/>
        </w:rPr>
        <w:t>，按照中证指数有限公司所独立提供的估值结果确定公允价值；本基金持有的银行间同业市场固定收益品种按照中债金融估值中心有限公司所独立提供的估值结果确定公允价值。于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日，本基金持有的上述投资的公允价值均属于第二层次。</w:t>
      </w:r>
    </w:p>
    <w:p w:rsidR="00475DBD" w:rsidRDefault="00475DBD">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除公允价值外，截至资产负债表日本基金无需要说明的其他重要事项。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66956702"/>
      <w:r w:rsidRPr="00C56D9D">
        <w:rPr>
          <w:rFonts w:eastAsiaTheme="minorEastAsia"/>
          <w:b/>
          <w:bCs/>
          <w:color w:val="000000" w:themeColor="text1"/>
          <w:sz w:val="21"/>
          <w:szCs w:val="21"/>
          <w:lang w:val="en-US"/>
        </w:rPr>
        <w:lastRenderedPageBreak/>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66956703"/>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2,928,037,478.34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98.40</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2,928,037,478.34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98.40</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2,981,469.37</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0.10</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44,481,463.74</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1.49</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2,975,500,411.45</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66956704"/>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66956705"/>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66956706"/>
      <w:r w:rsidRPr="00C56D9D">
        <w:rPr>
          <w:rFonts w:ascii="Times New Roman" w:eastAsiaTheme="minorEastAsia" w:hAnsi="Times New Roman"/>
          <w:color w:val="000000" w:themeColor="text1"/>
          <w:kern w:val="0"/>
          <w:sz w:val="21"/>
          <w:szCs w:val="21"/>
        </w:rPr>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030A1E" w:rsidP="00AB5FE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本基金本报告期未</w:t>
      </w:r>
      <w:r>
        <w:rPr>
          <w:rFonts w:eastAsiaTheme="minorEastAsia" w:hint="eastAsia"/>
          <w:color w:val="000000" w:themeColor="text1"/>
          <w:szCs w:val="21"/>
        </w:rPr>
        <w:t>买入</w:t>
      </w:r>
      <w:r w:rsidR="001A59F9" w:rsidRPr="00C56D9D">
        <w:rPr>
          <w:rFonts w:eastAsiaTheme="minorEastAsia"/>
          <w:color w:val="000000" w:themeColor="text1"/>
          <w:szCs w:val="21"/>
        </w:rPr>
        <w:t>股票。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030A1E" w:rsidP="00AB5FE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本基金本报告期未</w:t>
      </w:r>
      <w:r>
        <w:rPr>
          <w:rFonts w:eastAsiaTheme="minorEastAsia" w:hint="eastAsia"/>
          <w:color w:val="000000" w:themeColor="text1"/>
          <w:szCs w:val="21"/>
        </w:rPr>
        <w:t>卖出</w:t>
      </w:r>
      <w:r w:rsidR="001A59F9" w:rsidRPr="00C56D9D">
        <w:rPr>
          <w:rFonts w:eastAsiaTheme="minorEastAsia"/>
          <w:color w:val="000000" w:themeColor="text1"/>
          <w:szCs w:val="21"/>
        </w:rPr>
        <w:t>股票。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lastRenderedPageBreak/>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030A1E" w:rsidP="00AB5FE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本基金本报告期未</w:t>
      </w:r>
      <w:r>
        <w:rPr>
          <w:rFonts w:eastAsiaTheme="minorEastAsia" w:hint="eastAsia"/>
          <w:color w:val="000000" w:themeColor="text1"/>
          <w:szCs w:val="21"/>
        </w:rPr>
        <w:t>买入卖出</w:t>
      </w:r>
      <w:r w:rsidR="001A59F9" w:rsidRPr="00C56D9D">
        <w:rPr>
          <w:rFonts w:eastAsiaTheme="minorEastAsia"/>
          <w:color w:val="000000" w:themeColor="text1"/>
          <w:szCs w:val="21"/>
        </w:rPr>
        <w:t>股票。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66956707"/>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2,553,819,334.37</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121.29</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1,094,238,042.09</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51.97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374,218,143.97</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17.77</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2,928,037,478.34</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139.06</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66956708"/>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475DBD">
        <w:tc>
          <w:tcPr>
            <w:tcW w:w="788" w:type="dxa"/>
            <w:vAlign w:val="center"/>
          </w:tcPr>
          <w:p w:rsidR="00475DBD" w:rsidRDefault="005E59D2">
            <w:pPr>
              <w:jc w:val="center"/>
            </w:pPr>
            <w:r>
              <w:rPr>
                <w:rFonts w:eastAsiaTheme="minorEastAsia"/>
                <w:color w:val="000000" w:themeColor="text1"/>
                <w:szCs w:val="21"/>
              </w:rPr>
              <w:t>1</w:t>
            </w:r>
          </w:p>
        </w:tc>
        <w:tc>
          <w:tcPr>
            <w:tcW w:w="1774" w:type="dxa"/>
            <w:vAlign w:val="center"/>
          </w:tcPr>
          <w:p w:rsidR="00475DBD" w:rsidRDefault="005E59D2">
            <w:pPr>
              <w:jc w:val="center"/>
            </w:pPr>
            <w:r>
              <w:rPr>
                <w:rFonts w:eastAsiaTheme="minorEastAsia"/>
                <w:color w:val="000000" w:themeColor="text1"/>
                <w:szCs w:val="21"/>
              </w:rPr>
              <w:t>200402</w:t>
            </w:r>
          </w:p>
        </w:tc>
        <w:tc>
          <w:tcPr>
            <w:tcW w:w="1282" w:type="dxa"/>
            <w:vAlign w:val="center"/>
          </w:tcPr>
          <w:p w:rsidR="00475DBD" w:rsidRDefault="005E59D2">
            <w:pPr>
              <w:jc w:val="center"/>
            </w:pPr>
            <w:r>
              <w:rPr>
                <w:rFonts w:eastAsiaTheme="minorEastAsia"/>
                <w:color w:val="000000" w:themeColor="text1"/>
                <w:szCs w:val="21"/>
              </w:rPr>
              <w:t>20</w:t>
            </w:r>
            <w:r>
              <w:rPr>
                <w:rFonts w:eastAsiaTheme="minorEastAsia"/>
                <w:color w:val="000000" w:themeColor="text1"/>
                <w:szCs w:val="21"/>
              </w:rPr>
              <w:t>农发</w:t>
            </w:r>
            <w:r>
              <w:rPr>
                <w:rFonts w:eastAsiaTheme="minorEastAsia"/>
                <w:color w:val="000000" w:themeColor="text1"/>
                <w:szCs w:val="21"/>
              </w:rPr>
              <w:t>02</w:t>
            </w:r>
          </w:p>
        </w:tc>
        <w:tc>
          <w:tcPr>
            <w:tcW w:w="1763" w:type="dxa"/>
            <w:vAlign w:val="center"/>
          </w:tcPr>
          <w:p w:rsidR="00475DBD" w:rsidRDefault="005E59D2">
            <w:pPr>
              <w:jc w:val="right"/>
            </w:pPr>
            <w:r>
              <w:rPr>
                <w:rFonts w:eastAsiaTheme="minorEastAsia"/>
                <w:color w:val="000000" w:themeColor="text1"/>
                <w:szCs w:val="21"/>
              </w:rPr>
              <w:t>3,700,000</w:t>
            </w:r>
          </w:p>
        </w:tc>
        <w:tc>
          <w:tcPr>
            <w:tcW w:w="1843" w:type="dxa"/>
            <w:vAlign w:val="center"/>
          </w:tcPr>
          <w:p w:rsidR="00475DBD" w:rsidRDefault="005E59D2">
            <w:pPr>
              <w:jc w:val="right"/>
            </w:pPr>
            <w:r>
              <w:rPr>
                <w:rFonts w:eastAsiaTheme="minorEastAsia"/>
                <w:color w:val="000000" w:themeColor="text1"/>
                <w:szCs w:val="21"/>
              </w:rPr>
              <w:t>364,138,974.76</w:t>
            </w:r>
          </w:p>
        </w:tc>
        <w:tc>
          <w:tcPr>
            <w:tcW w:w="1493" w:type="dxa"/>
            <w:vAlign w:val="center"/>
          </w:tcPr>
          <w:p w:rsidR="00475DBD" w:rsidRDefault="005E59D2">
            <w:pPr>
              <w:jc w:val="right"/>
            </w:pPr>
            <w:r>
              <w:rPr>
                <w:rFonts w:eastAsiaTheme="minorEastAsia"/>
                <w:color w:val="000000" w:themeColor="text1"/>
                <w:szCs w:val="21"/>
              </w:rPr>
              <w:t>17.29</w:t>
            </w:r>
          </w:p>
        </w:tc>
      </w:tr>
      <w:tr w:rsidR="00475DBD">
        <w:tc>
          <w:tcPr>
            <w:tcW w:w="788" w:type="dxa"/>
            <w:vAlign w:val="center"/>
          </w:tcPr>
          <w:p w:rsidR="00475DBD" w:rsidRDefault="005E59D2">
            <w:pPr>
              <w:jc w:val="center"/>
            </w:pPr>
            <w:r>
              <w:rPr>
                <w:rFonts w:eastAsiaTheme="minorEastAsia"/>
                <w:color w:val="000000" w:themeColor="text1"/>
                <w:szCs w:val="21"/>
              </w:rPr>
              <w:t>2</w:t>
            </w:r>
          </w:p>
        </w:tc>
        <w:tc>
          <w:tcPr>
            <w:tcW w:w="1774" w:type="dxa"/>
            <w:vAlign w:val="center"/>
          </w:tcPr>
          <w:p w:rsidR="00475DBD" w:rsidRDefault="005E59D2">
            <w:pPr>
              <w:jc w:val="center"/>
            </w:pPr>
            <w:r>
              <w:rPr>
                <w:rFonts w:eastAsiaTheme="minorEastAsia"/>
                <w:color w:val="000000" w:themeColor="text1"/>
                <w:szCs w:val="21"/>
              </w:rPr>
              <w:t>160417</w:t>
            </w:r>
          </w:p>
        </w:tc>
        <w:tc>
          <w:tcPr>
            <w:tcW w:w="1282" w:type="dxa"/>
            <w:vAlign w:val="center"/>
          </w:tcPr>
          <w:p w:rsidR="00475DBD" w:rsidRDefault="005E59D2">
            <w:pPr>
              <w:jc w:val="center"/>
            </w:pPr>
            <w:r>
              <w:rPr>
                <w:rFonts w:eastAsiaTheme="minorEastAsia"/>
                <w:color w:val="000000" w:themeColor="text1"/>
                <w:szCs w:val="21"/>
              </w:rPr>
              <w:t>16</w:t>
            </w:r>
            <w:r>
              <w:rPr>
                <w:rFonts w:eastAsiaTheme="minorEastAsia"/>
                <w:color w:val="000000" w:themeColor="text1"/>
                <w:szCs w:val="21"/>
              </w:rPr>
              <w:t>农发</w:t>
            </w:r>
            <w:r>
              <w:rPr>
                <w:rFonts w:eastAsiaTheme="minorEastAsia"/>
                <w:color w:val="000000" w:themeColor="text1"/>
                <w:szCs w:val="21"/>
              </w:rPr>
              <w:t>17</w:t>
            </w:r>
          </w:p>
        </w:tc>
        <w:tc>
          <w:tcPr>
            <w:tcW w:w="1763" w:type="dxa"/>
            <w:vAlign w:val="center"/>
          </w:tcPr>
          <w:p w:rsidR="00475DBD" w:rsidRDefault="005E59D2">
            <w:pPr>
              <w:jc w:val="right"/>
            </w:pPr>
            <w:r>
              <w:rPr>
                <w:rFonts w:eastAsiaTheme="minorEastAsia"/>
                <w:color w:val="000000" w:themeColor="text1"/>
                <w:szCs w:val="21"/>
              </w:rPr>
              <w:t>2,750,000</w:t>
            </w:r>
          </w:p>
        </w:tc>
        <w:tc>
          <w:tcPr>
            <w:tcW w:w="1843" w:type="dxa"/>
            <w:vAlign w:val="center"/>
          </w:tcPr>
          <w:p w:rsidR="00475DBD" w:rsidRDefault="005E59D2">
            <w:pPr>
              <w:jc w:val="right"/>
            </w:pPr>
            <w:r>
              <w:rPr>
                <w:rFonts w:eastAsiaTheme="minorEastAsia"/>
                <w:color w:val="000000" w:themeColor="text1"/>
                <w:szCs w:val="21"/>
              </w:rPr>
              <w:t>278,135,751.90</w:t>
            </w:r>
          </w:p>
        </w:tc>
        <w:tc>
          <w:tcPr>
            <w:tcW w:w="1493" w:type="dxa"/>
            <w:vAlign w:val="center"/>
          </w:tcPr>
          <w:p w:rsidR="00475DBD" w:rsidRDefault="005E59D2">
            <w:pPr>
              <w:jc w:val="right"/>
            </w:pPr>
            <w:r>
              <w:rPr>
                <w:rFonts w:eastAsiaTheme="minorEastAsia"/>
                <w:color w:val="000000" w:themeColor="text1"/>
                <w:szCs w:val="21"/>
              </w:rPr>
              <w:t>13.21</w:t>
            </w:r>
          </w:p>
        </w:tc>
      </w:tr>
      <w:tr w:rsidR="00475DBD">
        <w:tc>
          <w:tcPr>
            <w:tcW w:w="788" w:type="dxa"/>
            <w:vAlign w:val="center"/>
          </w:tcPr>
          <w:p w:rsidR="00475DBD" w:rsidRDefault="005E59D2">
            <w:pPr>
              <w:jc w:val="center"/>
            </w:pPr>
            <w:r>
              <w:rPr>
                <w:rFonts w:eastAsiaTheme="minorEastAsia"/>
                <w:color w:val="000000" w:themeColor="text1"/>
                <w:szCs w:val="21"/>
              </w:rPr>
              <w:t>3</w:t>
            </w:r>
          </w:p>
        </w:tc>
        <w:tc>
          <w:tcPr>
            <w:tcW w:w="1774" w:type="dxa"/>
            <w:vAlign w:val="center"/>
          </w:tcPr>
          <w:p w:rsidR="00475DBD" w:rsidRDefault="005E59D2">
            <w:pPr>
              <w:jc w:val="center"/>
            </w:pPr>
            <w:r>
              <w:rPr>
                <w:rFonts w:eastAsiaTheme="minorEastAsia"/>
                <w:color w:val="000000" w:themeColor="text1"/>
                <w:szCs w:val="21"/>
              </w:rPr>
              <w:t>2028008</w:t>
            </w:r>
          </w:p>
        </w:tc>
        <w:tc>
          <w:tcPr>
            <w:tcW w:w="1282" w:type="dxa"/>
            <w:vAlign w:val="center"/>
          </w:tcPr>
          <w:p w:rsidR="00475DBD" w:rsidRDefault="005E59D2">
            <w:pPr>
              <w:jc w:val="center"/>
            </w:pPr>
            <w:r>
              <w:rPr>
                <w:rFonts w:eastAsiaTheme="minorEastAsia"/>
                <w:color w:val="000000" w:themeColor="text1"/>
                <w:szCs w:val="21"/>
              </w:rPr>
              <w:t>20</w:t>
            </w:r>
            <w:r>
              <w:rPr>
                <w:rFonts w:eastAsiaTheme="minorEastAsia"/>
                <w:color w:val="000000" w:themeColor="text1"/>
                <w:szCs w:val="21"/>
              </w:rPr>
              <w:t>民生银行小微债</w:t>
            </w:r>
            <w:r>
              <w:rPr>
                <w:rFonts w:eastAsiaTheme="minorEastAsia"/>
                <w:color w:val="000000" w:themeColor="text1"/>
                <w:szCs w:val="21"/>
              </w:rPr>
              <w:t>01</w:t>
            </w:r>
          </w:p>
        </w:tc>
        <w:tc>
          <w:tcPr>
            <w:tcW w:w="1763" w:type="dxa"/>
            <w:vAlign w:val="center"/>
          </w:tcPr>
          <w:p w:rsidR="00475DBD" w:rsidRDefault="005E59D2">
            <w:pPr>
              <w:jc w:val="right"/>
            </w:pPr>
            <w:r>
              <w:rPr>
                <w:rFonts w:eastAsiaTheme="minorEastAsia"/>
                <w:color w:val="000000" w:themeColor="text1"/>
                <w:szCs w:val="21"/>
              </w:rPr>
              <w:t>1,900,000</w:t>
            </w:r>
          </w:p>
        </w:tc>
        <w:tc>
          <w:tcPr>
            <w:tcW w:w="1843" w:type="dxa"/>
            <w:vAlign w:val="center"/>
          </w:tcPr>
          <w:p w:rsidR="00475DBD" w:rsidRDefault="005E59D2">
            <w:pPr>
              <w:jc w:val="right"/>
            </w:pPr>
            <w:r>
              <w:rPr>
                <w:rFonts w:eastAsiaTheme="minorEastAsia"/>
                <w:color w:val="000000" w:themeColor="text1"/>
                <w:szCs w:val="21"/>
              </w:rPr>
              <w:t>192,063,548.76</w:t>
            </w:r>
          </w:p>
        </w:tc>
        <w:tc>
          <w:tcPr>
            <w:tcW w:w="1493" w:type="dxa"/>
            <w:vAlign w:val="center"/>
          </w:tcPr>
          <w:p w:rsidR="00475DBD" w:rsidRDefault="005E59D2">
            <w:pPr>
              <w:jc w:val="right"/>
            </w:pPr>
            <w:r>
              <w:rPr>
                <w:rFonts w:eastAsiaTheme="minorEastAsia"/>
                <w:color w:val="000000" w:themeColor="text1"/>
                <w:szCs w:val="21"/>
              </w:rPr>
              <w:t>9.12</w:t>
            </w:r>
          </w:p>
        </w:tc>
      </w:tr>
      <w:tr w:rsidR="00475DBD">
        <w:tc>
          <w:tcPr>
            <w:tcW w:w="788" w:type="dxa"/>
            <w:vAlign w:val="center"/>
          </w:tcPr>
          <w:p w:rsidR="00475DBD" w:rsidRDefault="005E59D2">
            <w:pPr>
              <w:jc w:val="center"/>
            </w:pPr>
            <w:r>
              <w:rPr>
                <w:rFonts w:eastAsiaTheme="minorEastAsia"/>
                <w:color w:val="000000" w:themeColor="text1"/>
                <w:szCs w:val="21"/>
              </w:rPr>
              <w:t>4</w:t>
            </w:r>
          </w:p>
        </w:tc>
        <w:tc>
          <w:tcPr>
            <w:tcW w:w="1774" w:type="dxa"/>
            <w:vAlign w:val="center"/>
          </w:tcPr>
          <w:p w:rsidR="00475DBD" w:rsidRDefault="005E59D2">
            <w:pPr>
              <w:jc w:val="center"/>
            </w:pPr>
            <w:r>
              <w:rPr>
                <w:rFonts w:eastAsiaTheme="minorEastAsia"/>
                <w:color w:val="000000" w:themeColor="text1"/>
                <w:szCs w:val="21"/>
              </w:rPr>
              <w:t>2028015</w:t>
            </w:r>
          </w:p>
        </w:tc>
        <w:tc>
          <w:tcPr>
            <w:tcW w:w="1282" w:type="dxa"/>
            <w:vAlign w:val="center"/>
          </w:tcPr>
          <w:p w:rsidR="00475DBD" w:rsidRDefault="005E59D2">
            <w:pPr>
              <w:jc w:val="center"/>
            </w:pPr>
            <w:r>
              <w:rPr>
                <w:rFonts w:eastAsiaTheme="minorEastAsia"/>
                <w:color w:val="000000" w:themeColor="text1"/>
                <w:szCs w:val="21"/>
              </w:rPr>
              <w:t>20</w:t>
            </w:r>
            <w:r>
              <w:rPr>
                <w:rFonts w:eastAsiaTheme="minorEastAsia"/>
                <w:color w:val="000000" w:themeColor="text1"/>
                <w:szCs w:val="21"/>
              </w:rPr>
              <w:t>兴业银行小微债</w:t>
            </w:r>
            <w:r>
              <w:rPr>
                <w:rFonts w:eastAsiaTheme="minorEastAsia"/>
                <w:color w:val="000000" w:themeColor="text1"/>
                <w:szCs w:val="21"/>
              </w:rPr>
              <w:t>01</w:t>
            </w:r>
          </w:p>
        </w:tc>
        <w:tc>
          <w:tcPr>
            <w:tcW w:w="1763" w:type="dxa"/>
            <w:vAlign w:val="center"/>
          </w:tcPr>
          <w:p w:rsidR="00475DBD" w:rsidRDefault="005E59D2">
            <w:pPr>
              <w:jc w:val="right"/>
            </w:pPr>
            <w:r>
              <w:rPr>
                <w:rFonts w:eastAsiaTheme="minorEastAsia"/>
                <w:color w:val="000000" w:themeColor="text1"/>
                <w:szCs w:val="21"/>
              </w:rPr>
              <w:t>1,700,000</w:t>
            </w:r>
          </w:p>
        </w:tc>
        <w:tc>
          <w:tcPr>
            <w:tcW w:w="1843" w:type="dxa"/>
            <w:vAlign w:val="center"/>
          </w:tcPr>
          <w:p w:rsidR="00475DBD" w:rsidRDefault="005E59D2">
            <w:pPr>
              <w:jc w:val="right"/>
            </w:pPr>
            <w:r>
              <w:rPr>
                <w:rFonts w:eastAsiaTheme="minorEastAsia"/>
                <w:color w:val="000000" w:themeColor="text1"/>
                <w:szCs w:val="21"/>
              </w:rPr>
              <w:t>169,480,567.33</w:t>
            </w:r>
          </w:p>
        </w:tc>
        <w:tc>
          <w:tcPr>
            <w:tcW w:w="1493" w:type="dxa"/>
            <w:vAlign w:val="center"/>
          </w:tcPr>
          <w:p w:rsidR="00475DBD" w:rsidRDefault="005E59D2">
            <w:pPr>
              <w:jc w:val="right"/>
            </w:pPr>
            <w:r>
              <w:rPr>
                <w:rFonts w:eastAsiaTheme="minorEastAsia"/>
                <w:color w:val="000000" w:themeColor="text1"/>
                <w:szCs w:val="21"/>
              </w:rPr>
              <w:t>8.05</w:t>
            </w:r>
          </w:p>
        </w:tc>
      </w:tr>
      <w:tr w:rsidR="00475DBD">
        <w:tc>
          <w:tcPr>
            <w:tcW w:w="788" w:type="dxa"/>
            <w:vAlign w:val="center"/>
          </w:tcPr>
          <w:p w:rsidR="00475DBD" w:rsidRDefault="005E59D2">
            <w:pPr>
              <w:jc w:val="center"/>
            </w:pPr>
            <w:r>
              <w:rPr>
                <w:rFonts w:eastAsiaTheme="minorEastAsia"/>
                <w:color w:val="000000" w:themeColor="text1"/>
                <w:szCs w:val="21"/>
              </w:rPr>
              <w:t>5</w:t>
            </w:r>
          </w:p>
        </w:tc>
        <w:tc>
          <w:tcPr>
            <w:tcW w:w="1774" w:type="dxa"/>
            <w:vAlign w:val="center"/>
          </w:tcPr>
          <w:p w:rsidR="00475DBD" w:rsidRDefault="005E59D2">
            <w:pPr>
              <w:jc w:val="center"/>
            </w:pPr>
            <w:r>
              <w:rPr>
                <w:rFonts w:eastAsiaTheme="minorEastAsia"/>
                <w:color w:val="000000" w:themeColor="text1"/>
                <w:szCs w:val="21"/>
              </w:rPr>
              <w:t>1820013</w:t>
            </w:r>
          </w:p>
        </w:tc>
        <w:tc>
          <w:tcPr>
            <w:tcW w:w="1282" w:type="dxa"/>
            <w:vAlign w:val="center"/>
          </w:tcPr>
          <w:p w:rsidR="00475DBD" w:rsidRDefault="005E59D2">
            <w:pPr>
              <w:jc w:val="center"/>
            </w:pPr>
            <w:r>
              <w:rPr>
                <w:rFonts w:eastAsiaTheme="minorEastAsia"/>
                <w:color w:val="000000" w:themeColor="text1"/>
                <w:szCs w:val="21"/>
              </w:rPr>
              <w:t>18</w:t>
            </w:r>
            <w:r>
              <w:rPr>
                <w:rFonts w:eastAsiaTheme="minorEastAsia"/>
                <w:color w:val="000000" w:themeColor="text1"/>
                <w:szCs w:val="21"/>
              </w:rPr>
              <w:t>江苏银</w:t>
            </w:r>
            <w:r>
              <w:rPr>
                <w:rFonts w:eastAsiaTheme="minorEastAsia"/>
                <w:color w:val="000000" w:themeColor="text1"/>
                <w:szCs w:val="21"/>
              </w:rPr>
              <w:lastRenderedPageBreak/>
              <w:t>行</w:t>
            </w:r>
            <w:r>
              <w:rPr>
                <w:rFonts w:eastAsiaTheme="minorEastAsia"/>
                <w:color w:val="000000" w:themeColor="text1"/>
                <w:szCs w:val="21"/>
              </w:rPr>
              <w:t>01</w:t>
            </w:r>
          </w:p>
        </w:tc>
        <w:tc>
          <w:tcPr>
            <w:tcW w:w="1763" w:type="dxa"/>
            <w:vAlign w:val="center"/>
          </w:tcPr>
          <w:p w:rsidR="00475DBD" w:rsidRDefault="005E59D2">
            <w:pPr>
              <w:jc w:val="right"/>
            </w:pPr>
            <w:r>
              <w:rPr>
                <w:rFonts w:eastAsiaTheme="minorEastAsia"/>
                <w:color w:val="000000" w:themeColor="text1"/>
                <w:szCs w:val="21"/>
              </w:rPr>
              <w:lastRenderedPageBreak/>
              <w:t>1,300,000</w:t>
            </w:r>
          </w:p>
        </w:tc>
        <w:tc>
          <w:tcPr>
            <w:tcW w:w="1843" w:type="dxa"/>
            <w:vAlign w:val="center"/>
          </w:tcPr>
          <w:p w:rsidR="00475DBD" w:rsidRDefault="005E59D2">
            <w:pPr>
              <w:jc w:val="right"/>
            </w:pPr>
            <w:r>
              <w:rPr>
                <w:rFonts w:eastAsiaTheme="minorEastAsia"/>
                <w:color w:val="000000" w:themeColor="text1"/>
                <w:szCs w:val="21"/>
              </w:rPr>
              <w:t>137,391,257.83</w:t>
            </w:r>
          </w:p>
        </w:tc>
        <w:tc>
          <w:tcPr>
            <w:tcW w:w="1493" w:type="dxa"/>
            <w:vAlign w:val="center"/>
          </w:tcPr>
          <w:p w:rsidR="00475DBD" w:rsidRDefault="005E59D2">
            <w:pPr>
              <w:jc w:val="right"/>
            </w:pPr>
            <w:r>
              <w:rPr>
                <w:rFonts w:eastAsiaTheme="minorEastAsia"/>
                <w:color w:val="000000" w:themeColor="text1"/>
                <w:szCs w:val="21"/>
              </w:rPr>
              <w:t>6.53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66956709"/>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66956710"/>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66956711"/>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66956712"/>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66956713"/>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66956714"/>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44,481,463.74</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44,481,463.74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因四舍五入的原因，投资组合报告中分项之和与合计数可能存在尾差。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66956715"/>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66956716"/>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上投摩根瑞泰</w:t>
            </w:r>
            <w:r w:rsidRPr="00C56D9D">
              <w:rPr>
                <w:rFonts w:eastAsiaTheme="minorEastAsia"/>
                <w:bCs/>
                <w:color w:val="000000" w:themeColor="text1"/>
                <w:szCs w:val="21"/>
              </w:rPr>
              <w:t>38</w:t>
            </w:r>
            <w:r w:rsidRPr="00C56D9D">
              <w:rPr>
                <w:rFonts w:eastAsiaTheme="minorEastAsia"/>
                <w:bCs/>
                <w:color w:val="000000" w:themeColor="text1"/>
                <w:szCs w:val="21"/>
              </w:rPr>
              <w:t>个月定期开放债券</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187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11,230,438.61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2,099,996,000.00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96,019.86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0.00%</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上投摩根瑞泰</w:t>
            </w:r>
            <w:r w:rsidRPr="00C56D9D">
              <w:rPr>
                <w:rFonts w:eastAsiaTheme="minorEastAsia"/>
                <w:bCs/>
                <w:color w:val="000000" w:themeColor="text1"/>
                <w:szCs w:val="21"/>
              </w:rPr>
              <w:t>38</w:t>
            </w:r>
            <w:r w:rsidRPr="00C56D9D">
              <w:rPr>
                <w:rFonts w:eastAsiaTheme="minorEastAsia"/>
                <w:bCs/>
                <w:color w:val="000000" w:themeColor="text1"/>
                <w:szCs w:val="21"/>
              </w:rPr>
              <w:t>个月定期开放债券</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398.69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14,352.81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100.00%</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223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9,417,517.37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2,099,996,000.00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110,372.67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0.01%</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66956717"/>
      <w:r w:rsidRPr="00C56D9D">
        <w:rPr>
          <w:rFonts w:ascii="Times New Roman" w:eastAsiaTheme="minorEastAsia" w:hAnsi="Times New Roman"/>
          <w:color w:val="000000" w:themeColor="text1"/>
          <w:kern w:val="0"/>
          <w:sz w:val="21"/>
          <w:szCs w:val="21"/>
        </w:rPr>
        <w:lastRenderedPageBreak/>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50,963.25</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0.0024%</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6,235.70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43.4458%</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57,198.95</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0.0027%</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66956718"/>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上投摩根瑞泰</w:t>
            </w:r>
            <w:r w:rsidRPr="00C56D9D">
              <w:rPr>
                <w:rFonts w:eastAsiaTheme="minorEastAsia"/>
                <w:color w:val="000000" w:themeColor="text1"/>
                <w:kern w:val="0"/>
                <w:szCs w:val="21"/>
              </w:rPr>
              <w:t>38</w:t>
            </w:r>
            <w:r w:rsidRPr="00C56D9D">
              <w:rPr>
                <w:rFonts w:eastAsiaTheme="minorEastAsia"/>
                <w:color w:val="000000" w:themeColor="text1"/>
                <w:kern w:val="0"/>
                <w:szCs w:val="21"/>
              </w:rPr>
              <w:t>个月定期开放债券</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66956719"/>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2020</w:t>
            </w:r>
            <w:r w:rsidR="00146153" w:rsidRPr="00C56D9D">
              <w:rPr>
                <w:rFonts w:eastAsiaTheme="minorEastAsia"/>
                <w:color w:val="000000" w:themeColor="text1"/>
                <w:szCs w:val="21"/>
              </w:rPr>
              <w:t>年</w:t>
            </w:r>
            <w:r w:rsidR="00146153" w:rsidRPr="00C56D9D">
              <w:rPr>
                <w:rFonts w:eastAsiaTheme="minorEastAsia"/>
                <w:color w:val="000000" w:themeColor="text1"/>
                <w:szCs w:val="21"/>
              </w:rPr>
              <w:t>3</w:t>
            </w:r>
            <w:r w:rsidR="00146153" w:rsidRPr="00C56D9D">
              <w:rPr>
                <w:rFonts w:eastAsiaTheme="minorEastAsia"/>
                <w:color w:val="000000" w:themeColor="text1"/>
                <w:szCs w:val="21"/>
              </w:rPr>
              <w:t>月</w:t>
            </w:r>
            <w:r w:rsidR="00146153" w:rsidRPr="00C56D9D">
              <w:rPr>
                <w:rFonts w:eastAsiaTheme="minorEastAsia"/>
                <w:color w:val="000000" w:themeColor="text1"/>
                <w:szCs w:val="21"/>
              </w:rPr>
              <w:t>18</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减：基金合同生效日起至报告期期末基金总赎回份额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w:t>
            </w:r>
            <w:r w:rsidRPr="00C56D9D">
              <w:rPr>
                <w:rFonts w:eastAsiaTheme="minorEastAsia"/>
                <w:color w:val="000000" w:themeColor="text1"/>
                <w:szCs w:val="21"/>
              </w:rPr>
              <w:lastRenderedPageBreak/>
              <w:t>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2,100,092,019.86</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14,352.81</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66956720"/>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66956721"/>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66956722"/>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日起，张军先生不再担任公司副总经理。</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日起，刘鲁旦先生开始担任公司副总经理。</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日起，卢蓉女士开始担任公司首席信息官。</w:t>
      </w:r>
    </w:p>
    <w:p w:rsidR="00475DBD" w:rsidRDefault="00475DBD">
      <w:pPr>
        <w:widowControl/>
        <w:spacing w:line="360" w:lineRule="auto"/>
        <w:ind w:firstLineChars="200" w:firstLine="420"/>
        <w:rPr>
          <w:rFonts w:eastAsiaTheme="minorEastAsia"/>
          <w:color w:val="000000" w:themeColor="text1"/>
          <w:kern w:val="0"/>
          <w:szCs w:val="21"/>
        </w:rPr>
      </w:pP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基金托管人：本报告期内，基金托管人于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30</w:t>
      </w:r>
      <w:r w:rsidRPr="00C56D9D">
        <w:rPr>
          <w:rFonts w:eastAsiaTheme="minorEastAsia"/>
          <w:color w:val="000000" w:themeColor="text1"/>
          <w:kern w:val="0"/>
          <w:szCs w:val="21"/>
        </w:rPr>
        <w:t>日发布任职公告，韩笑微女士担任中国邮政储蓄银行托管业务部副总经理。</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66956723"/>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66956724"/>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66956725"/>
      <w:r w:rsidRPr="00583911">
        <w:rPr>
          <w:rFonts w:ascii="Times New Roman" w:eastAsiaTheme="minorEastAsia" w:hAnsi="Times New Roman"/>
          <w:kern w:val="0"/>
          <w:sz w:val="21"/>
          <w:szCs w:val="21"/>
        </w:rPr>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本报告期内，本基金未发生改聘为其审计的会计师事务所情况。报告年度应支付给普华永道中天会计师事务所有限公司的报酬为</w:t>
      </w:r>
      <w:r w:rsidRPr="00583911">
        <w:rPr>
          <w:rFonts w:eastAsiaTheme="minorEastAsia"/>
          <w:szCs w:val="21"/>
        </w:rPr>
        <w:t>90,000</w:t>
      </w:r>
      <w:r w:rsidRPr="00583911">
        <w:rPr>
          <w:rFonts w:eastAsiaTheme="minorEastAsia"/>
          <w:szCs w:val="21"/>
        </w:rPr>
        <w:t>元。目前的审计机构已提供审计服务的连续年限为</w:t>
      </w:r>
      <w:r w:rsidRPr="00583911">
        <w:rPr>
          <w:rFonts w:eastAsiaTheme="minorEastAsia"/>
          <w:szCs w:val="21"/>
        </w:rPr>
        <w:t>1</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66956726"/>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475DBD" w:rsidRDefault="005E59D2">
      <w:pPr>
        <w:spacing w:line="360" w:lineRule="auto"/>
        <w:ind w:firstLineChars="200" w:firstLine="420"/>
        <w:rPr>
          <w:rFonts w:eastAsiaTheme="minorEastAsia"/>
          <w:szCs w:val="21"/>
        </w:rPr>
      </w:pPr>
      <w:r>
        <w:rPr>
          <w:rFonts w:eastAsiaTheme="minorEastAsia"/>
          <w:szCs w:val="21"/>
        </w:rPr>
        <w:t>报告期内，管理人未受稽查或处罚，亦未发现管理人的高级管理人员受稽查或处罚。</w:t>
      </w:r>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本报告期内，本基金托管人的托管业务部门及其相关高级管理人员无受稽查或处罚等情况。</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66956727"/>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lastRenderedPageBreak/>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994A10">
        <w:tc>
          <w:tcPr>
            <w:tcW w:w="15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475DBD">
        <w:tc>
          <w:tcPr>
            <w:tcW w:w="1560" w:type="dxa"/>
            <w:vAlign w:val="center"/>
          </w:tcPr>
          <w:p w:rsidR="00475DBD" w:rsidRDefault="005E59D2">
            <w:pPr>
              <w:jc w:val="left"/>
            </w:pPr>
            <w:r>
              <w:rPr>
                <w:rFonts w:eastAsiaTheme="minorEastAsia"/>
                <w:color w:val="000000" w:themeColor="text1"/>
                <w:szCs w:val="21"/>
              </w:rPr>
              <w:t>国盛证券</w:t>
            </w:r>
          </w:p>
        </w:tc>
        <w:tc>
          <w:tcPr>
            <w:tcW w:w="780" w:type="dxa"/>
            <w:vAlign w:val="center"/>
          </w:tcPr>
          <w:p w:rsidR="00475DBD" w:rsidRDefault="005E59D2">
            <w:pPr>
              <w:jc w:val="right"/>
            </w:pPr>
            <w:r>
              <w:rPr>
                <w:rFonts w:eastAsiaTheme="minorEastAsia"/>
                <w:color w:val="000000" w:themeColor="text1"/>
                <w:szCs w:val="21"/>
              </w:rPr>
              <w:t>2</w:t>
            </w:r>
          </w:p>
        </w:tc>
        <w:tc>
          <w:tcPr>
            <w:tcW w:w="1800" w:type="dxa"/>
            <w:vAlign w:val="center"/>
          </w:tcPr>
          <w:p w:rsidR="00475DBD" w:rsidRDefault="005E59D2">
            <w:pPr>
              <w:jc w:val="right"/>
            </w:pPr>
            <w:r>
              <w:rPr>
                <w:rFonts w:eastAsiaTheme="minorEastAsia"/>
                <w:color w:val="000000" w:themeColor="text1"/>
                <w:szCs w:val="21"/>
              </w:rPr>
              <w:t>-</w:t>
            </w:r>
          </w:p>
        </w:tc>
        <w:tc>
          <w:tcPr>
            <w:tcW w:w="1080" w:type="dxa"/>
            <w:vAlign w:val="center"/>
          </w:tcPr>
          <w:p w:rsidR="00475DBD" w:rsidRDefault="005E59D2">
            <w:pPr>
              <w:jc w:val="right"/>
            </w:pPr>
            <w:r>
              <w:rPr>
                <w:rFonts w:eastAsiaTheme="minorEastAsia"/>
                <w:color w:val="000000" w:themeColor="text1"/>
                <w:szCs w:val="21"/>
              </w:rPr>
              <w:t>-</w:t>
            </w:r>
          </w:p>
        </w:tc>
        <w:tc>
          <w:tcPr>
            <w:tcW w:w="1620" w:type="dxa"/>
            <w:vAlign w:val="center"/>
          </w:tcPr>
          <w:p w:rsidR="00475DBD" w:rsidRDefault="005E59D2">
            <w:pPr>
              <w:jc w:val="right"/>
            </w:pPr>
            <w:r>
              <w:rPr>
                <w:rFonts w:eastAsiaTheme="minorEastAsia"/>
                <w:color w:val="000000" w:themeColor="text1"/>
                <w:szCs w:val="21"/>
              </w:rPr>
              <w:t>1,987.74</w:t>
            </w:r>
          </w:p>
        </w:tc>
        <w:tc>
          <w:tcPr>
            <w:tcW w:w="1080" w:type="dxa"/>
            <w:vAlign w:val="center"/>
          </w:tcPr>
          <w:p w:rsidR="00475DBD" w:rsidRDefault="005E59D2">
            <w:pPr>
              <w:jc w:val="right"/>
            </w:pPr>
            <w:r>
              <w:rPr>
                <w:rFonts w:eastAsiaTheme="minorEastAsia"/>
                <w:color w:val="000000" w:themeColor="text1"/>
                <w:szCs w:val="21"/>
              </w:rPr>
              <w:t>100.00%</w:t>
            </w:r>
          </w:p>
        </w:tc>
        <w:tc>
          <w:tcPr>
            <w:tcW w:w="1080" w:type="dxa"/>
            <w:vAlign w:val="center"/>
          </w:tcPr>
          <w:p w:rsidR="00475DBD" w:rsidRDefault="005E59D2">
            <w:pPr>
              <w:jc w:val="left"/>
            </w:pPr>
            <w:r>
              <w:rPr>
                <w:rFonts w:eastAsiaTheme="minorEastAsia"/>
                <w:color w:val="000000" w:themeColor="text1"/>
                <w:szCs w:val="21"/>
              </w:rPr>
              <w:t>-</w:t>
            </w:r>
          </w:p>
        </w:tc>
      </w:tr>
    </w:tbl>
    <w:p w:rsidR="00994A10" w:rsidRPr="00994A10" w:rsidRDefault="00994A10" w:rsidP="00994A10">
      <w:pPr>
        <w:spacing w:beforeLines="100" w:before="312"/>
        <w:rPr>
          <w:rFonts w:eastAsiaTheme="minorEastAsia"/>
          <w:szCs w:val="21"/>
        </w:rPr>
      </w:pPr>
      <w:r w:rsidRPr="00994A10">
        <w:rPr>
          <w:rFonts w:eastAsiaTheme="minorEastAsia" w:hint="eastAsia"/>
          <w:szCs w:val="21"/>
        </w:rPr>
        <w:t xml:space="preserve">1. </w:t>
      </w:r>
      <w:r w:rsidRPr="00994A10">
        <w:rPr>
          <w:rFonts w:eastAsiaTheme="minorEastAsia" w:hint="eastAsia"/>
          <w:szCs w:val="21"/>
        </w:rPr>
        <w:t>上述佣金按市场佣金率计算，以扣除由中国证券登记结算有限责任公司收取的证管费、经手费和适用期间内由券商承担的证券结算风险基金后的净额列示。</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 xml:space="preserve">2. </w:t>
      </w:r>
      <w:r w:rsidRPr="00994A10">
        <w:rPr>
          <w:rFonts w:eastAsiaTheme="minorEastAsia" w:hint="eastAsia"/>
          <w:szCs w:val="21"/>
        </w:rPr>
        <w:t>交易单元的选择标准：</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1</w:t>
      </w:r>
      <w:r w:rsidRPr="00994A10">
        <w:rPr>
          <w:rFonts w:eastAsiaTheme="minorEastAsia" w:hint="eastAsia"/>
          <w:szCs w:val="21"/>
        </w:rPr>
        <w:t>）资本金雄厚</w:t>
      </w:r>
      <w:r w:rsidRPr="00994A10">
        <w:rPr>
          <w:rFonts w:eastAsiaTheme="minorEastAsia" w:hint="eastAsia"/>
          <w:szCs w:val="21"/>
        </w:rPr>
        <w:t>,</w:t>
      </w:r>
      <w:r w:rsidRPr="00994A10">
        <w:rPr>
          <w:rFonts w:eastAsiaTheme="minorEastAsia" w:hint="eastAsia"/>
          <w:szCs w:val="21"/>
        </w:rPr>
        <w:t>信誉良好。</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2</w:t>
      </w:r>
      <w:r w:rsidRPr="00994A10">
        <w:rPr>
          <w:rFonts w:eastAsiaTheme="minorEastAsia" w:hint="eastAsia"/>
          <w:szCs w:val="21"/>
        </w:rPr>
        <w:t>）财务状况良好</w:t>
      </w:r>
      <w:r w:rsidRPr="00994A10">
        <w:rPr>
          <w:rFonts w:eastAsiaTheme="minorEastAsia" w:hint="eastAsia"/>
          <w:szCs w:val="21"/>
        </w:rPr>
        <w:t>,</w:t>
      </w:r>
      <w:r w:rsidRPr="00994A10">
        <w:rPr>
          <w:rFonts w:eastAsiaTheme="minorEastAsia" w:hint="eastAsia"/>
          <w:szCs w:val="21"/>
        </w:rPr>
        <w:t>经营行为规范。</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3</w:t>
      </w:r>
      <w:r w:rsidRPr="00994A10">
        <w:rPr>
          <w:rFonts w:eastAsiaTheme="minorEastAsia" w:hint="eastAsia"/>
          <w:szCs w:val="21"/>
        </w:rPr>
        <w:t>）内部管理规范、严格</w:t>
      </w:r>
      <w:r w:rsidRPr="00994A10">
        <w:rPr>
          <w:rFonts w:eastAsiaTheme="minorEastAsia" w:hint="eastAsia"/>
          <w:szCs w:val="21"/>
        </w:rPr>
        <w:t>,</w:t>
      </w:r>
      <w:r w:rsidRPr="00994A10">
        <w:rPr>
          <w:rFonts w:eastAsiaTheme="minorEastAsia" w:hint="eastAsia"/>
          <w:szCs w:val="21"/>
        </w:rPr>
        <w:t>具备健全的内控制度。</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4</w:t>
      </w:r>
      <w:r w:rsidRPr="00994A10">
        <w:rPr>
          <w:rFonts w:eastAsiaTheme="minorEastAsia" w:hint="eastAsia"/>
          <w:szCs w:val="21"/>
        </w:rPr>
        <w:t>）具备基金运作所需的高效、安全的通讯条件</w:t>
      </w:r>
      <w:r w:rsidRPr="00994A10">
        <w:rPr>
          <w:rFonts w:eastAsiaTheme="minorEastAsia" w:hint="eastAsia"/>
          <w:szCs w:val="21"/>
        </w:rPr>
        <w:t>,</w:t>
      </w:r>
      <w:r w:rsidRPr="00994A10">
        <w:rPr>
          <w:rFonts w:eastAsiaTheme="minorEastAsia" w:hint="eastAsia"/>
          <w:szCs w:val="21"/>
        </w:rPr>
        <w:t>交易设施符合代理本基金进行证券交易的需要</w:t>
      </w:r>
      <w:r w:rsidRPr="00994A10">
        <w:rPr>
          <w:rFonts w:eastAsiaTheme="minorEastAsia" w:hint="eastAsia"/>
          <w:szCs w:val="21"/>
        </w:rPr>
        <w:t>,</w:t>
      </w:r>
      <w:r w:rsidRPr="00994A10">
        <w:rPr>
          <w:rFonts w:eastAsiaTheme="minorEastAsia" w:hint="eastAsia"/>
          <w:szCs w:val="21"/>
        </w:rPr>
        <w:t>并能为本基金提供全面的信息服务。</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5</w:t>
      </w:r>
      <w:r w:rsidRPr="00994A10">
        <w:rPr>
          <w:rFonts w:eastAsiaTheme="minorEastAsia" w:hint="eastAsia"/>
          <w:szCs w:val="21"/>
        </w:rPr>
        <w:t>）研究实力较强</w:t>
      </w:r>
      <w:r w:rsidRPr="00994A10">
        <w:rPr>
          <w:rFonts w:eastAsiaTheme="minorEastAsia" w:hint="eastAsia"/>
          <w:szCs w:val="21"/>
        </w:rPr>
        <w:t>,</w:t>
      </w:r>
      <w:r w:rsidRPr="00994A10">
        <w:rPr>
          <w:rFonts w:eastAsiaTheme="minorEastAsia" w:hint="eastAsia"/>
          <w:szCs w:val="21"/>
        </w:rPr>
        <w:t>有固定的研究机构和专门研究人员</w:t>
      </w:r>
      <w:r w:rsidRPr="00994A10">
        <w:rPr>
          <w:rFonts w:eastAsiaTheme="minorEastAsia" w:hint="eastAsia"/>
          <w:szCs w:val="21"/>
        </w:rPr>
        <w:t>,</w:t>
      </w:r>
      <w:r w:rsidRPr="00994A10">
        <w:rPr>
          <w:rFonts w:eastAsiaTheme="minorEastAsia" w:hint="eastAsia"/>
          <w:szCs w:val="21"/>
        </w:rPr>
        <w:t>能及时、定期、全面地为本基金提供宏观经济、行业情况、市场走向、个股分析的研究报告及周到的信息服务。</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 xml:space="preserve">3. </w:t>
      </w:r>
      <w:r w:rsidRPr="00994A10">
        <w:rPr>
          <w:rFonts w:eastAsiaTheme="minorEastAsia" w:hint="eastAsia"/>
          <w:szCs w:val="21"/>
        </w:rPr>
        <w:t>交易单元的选择程序：</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1</w:t>
      </w:r>
      <w:r w:rsidRPr="00994A10">
        <w:rPr>
          <w:rFonts w:eastAsiaTheme="minorEastAsia" w:hint="eastAsia"/>
          <w:szCs w:val="21"/>
        </w:rPr>
        <w:t>）本基金管理人定期召开会议，组织相关部门依据交易单元的选择标准对交易单元候选券商进行评估，确定选用交易单元的券商。</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2</w:t>
      </w:r>
      <w:r w:rsidRPr="00994A10">
        <w:rPr>
          <w:rFonts w:eastAsiaTheme="minorEastAsia" w:hint="eastAsia"/>
          <w:szCs w:val="21"/>
        </w:rPr>
        <w:t>）本基金管理人与券商签订交易单元租用协议，并通知基金托管人。</w:t>
      </w:r>
    </w:p>
    <w:p w:rsidR="00994A10" w:rsidRPr="00994A10" w:rsidRDefault="00994A10" w:rsidP="00994A10">
      <w:pPr>
        <w:spacing w:beforeLines="100" w:before="312"/>
        <w:rPr>
          <w:rFonts w:eastAsiaTheme="minorEastAsia"/>
          <w:szCs w:val="21"/>
        </w:rPr>
      </w:pPr>
      <w:r w:rsidRPr="00994A10">
        <w:rPr>
          <w:rFonts w:eastAsiaTheme="minorEastAsia" w:hint="eastAsia"/>
          <w:szCs w:val="21"/>
        </w:rPr>
        <w:t xml:space="preserve">4. </w:t>
      </w:r>
      <w:r w:rsidRPr="00994A10">
        <w:rPr>
          <w:rFonts w:eastAsiaTheme="minorEastAsia" w:hint="eastAsia"/>
          <w:szCs w:val="21"/>
        </w:rPr>
        <w:t>本基金本期新增国盛证券席位</w:t>
      </w:r>
      <w:r w:rsidRPr="00994A10">
        <w:rPr>
          <w:rFonts w:eastAsiaTheme="minorEastAsia" w:hint="eastAsia"/>
          <w:szCs w:val="21"/>
        </w:rPr>
        <w:t>2</w:t>
      </w:r>
      <w:r w:rsidRPr="00994A10">
        <w:rPr>
          <w:rFonts w:eastAsiaTheme="minorEastAsia" w:hint="eastAsia"/>
          <w:szCs w:val="21"/>
        </w:rPr>
        <w:t>个，无注销席位。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475DBD">
        <w:tc>
          <w:tcPr>
            <w:tcW w:w="1560" w:type="dxa"/>
            <w:vAlign w:val="center"/>
          </w:tcPr>
          <w:p w:rsidR="00475DBD" w:rsidRDefault="005E59D2">
            <w:pPr>
              <w:jc w:val="left"/>
            </w:pPr>
            <w:r>
              <w:rPr>
                <w:rFonts w:eastAsiaTheme="minorEastAsia"/>
                <w:color w:val="000000" w:themeColor="text1"/>
                <w:szCs w:val="21"/>
              </w:rPr>
              <w:t>国盛证券</w:t>
            </w:r>
          </w:p>
        </w:tc>
        <w:tc>
          <w:tcPr>
            <w:tcW w:w="1320" w:type="dxa"/>
            <w:vAlign w:val="center"/>
          </w:tcPr>
          <w:p w:rsidR="00475DBD" w:rsidRDefault="005E59D2">
            <w:pPr>
              <w:jc w:val="right"/>
            </w:pPr>
            <w:r>
              <w:rPr>
                <w:rFonts w:eastAsiaTheme="minorEastAsia"/>
                <w:color w:val="000000" w:themeColor="text1"/>
                <w:szCs w:val="21"/>
              </w:rPr>
              <w:t>9,938,700.00</w:t>
            </w:r>
          </w:p>
        </w:tc>
        <w:tc>
          <w:tcPr>
            <w:tcW w:w="1080" w:type="dxa"/>
            <w:vAlign w:val="center"/>
          </w:tcPr>
          <w:p w:rsidR="00475DBD" w:rsidRDefault="005E59D2">
            <w:pPr>
              <w:jc w:val="right"/>
            </w:pPr>
            <w:r>
              <w:rPr>
                <w:rFonts w:eastAsiaTheme="minorEastAsia"/>
                <w:color w:val="000000" w:themeColor="text1"/>
                <w:szCs w:val="21"/>
              </w:rPr>
              <w:t>100.00%</w:t>
            </w:r>
          </w:p>
        </w:tc>
        <w:tc>
          <w:tcPr>
            <w:tcW w:w="1143" w:type="dxa"/>
            <w:vAlign w:val="center"/>
          </w:tcPr>
          <w:p w:rsidR="00475DBD" w:rsidRDefault="005E59D2">
            <w:pPr>
              <w:jc w:val="right"/>
            </w:pPr>
            <w:r>
              <w:rPr>
                <w:rFonts w:eastAsiaTheme="minorEastAsia"/>
                <w:color w:val="000000" w:themeColor="text1"/>
                <w:szCs w:val="21"/>
              </w:rPr>
              <w:t>10,255,706,000.00</w:t>
            </w:r>
          </w:p>
        </w:tc>
        <w:tc>
          <w:tcPr>
            <w:tcW w:w="1197" w:type="dxa"/>
            <w:vAlign w:val="center"/>
          </w:tcPr>
          <w:p w:rsidR="00475DBD" w:rsidRDefault="005E59D2">
            <w:pPr>
              <w:jc w:val="right"/>
            </w:pPr>
            <w:r>
              <w:rPr>
                <w:rFonts w:eastAsiaTheme="minorEastAsia"/>
                <w:color w:val="000000" w:themeColor="text1"/>
                <w:szCs w:val="21"/>
              </w:rPr>
              <w:t>100.00%</w:t>
            </w:r>
          </w:p>
        </w:tc>
        <w:tc>
          <w:tcPr>
            <w:tcW w:w="1497" w:type="dxa"/>
            <w:vAlign w:val="center"/>
          </w:tcPr>
          <w:p w:rsidR="00475DBD" w:rsidRDefault="005E59D2">
            <w:pPr>
              <w:jc w:val="right"/>
            </w:pPr>
            <w:r>
              <w:rPr>
                <w:rFonts w:eastAsiaTheme="minorEastAsia"/>
                <w:color w:val="000000" w:themeColor="text1"/>
                <w:szCs w:val="21"/>
              </w:rPr>
              <w:t>-</w:t>
            </w:r>
          </w:p>
        </w:tc>
        <w:tc>
          <w:tcPr>
            <w:tcW w:w="1203" w:type="dxa"/>
            <w:vAlign w:val="center"/>
          </w:tcPr>
          <w:p w:rsidR="00475DBD" w:rsidRDefault="005E59D2">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66956728"/>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475DBD">
        <w:tc>
          <w:tcPr>
            <w:tcW w:w="720" w:type="dxa"/>
            <w:vAlign w:val="center"/>
          </w:tcPr>
          <w:p w:rsidR="00475DBD" w:rsidRDefault="005E59D2">
            <w:pPr>
              <w:jc w:val="center"/>
            </w:pPr>
            <w:r>
              <w:rPr>
                <w:rFonts w:eastAsiaTheme="minorEastAsia"/>
                <w:color w:val="000000" w:themeColor="text1"/>
                <w:szCs w:val="21"/>
              </w:rPr>
              <w:t>1</w:t>
            </w:r>
          </w:p>
        </w:tc>
        <w:tc>
          <w:tcPr>
            <w:tcW w:w="4320" w:type="dxa"/>
            <w:vAlign w:val="center"/>
          </w:tcPr>
          <w:p w:rsidR="00475DBD" w:rsidRDefault="005E59D2">
            <w:pPr>
              <w:jc w:val="left"/>
            </w:pPr>
            <w:r>
              <w:rPr>
                <w:rFonts w:eastAsiaTheme="minorEastAsia"/>
                <w:color w:val="000000" w:themeColor="text1"/>
                <w:szCs w:val="21"/>
              </w:rPr>
              <w:t>上投摩根基金管理有限公司关于高级管理人员变更的公告</w:t>
            </w:r>
          </w:p>
        </w:tc>
        <w:tc>
          <w:tcPr>
            <w:tcW w:w="2331" w:type="dxa"/>
            <w:vAlign w:val="center"/>
          </w:tcPr>
          <w:p w:rsidR="00475DBD" w:rsidRDefault="005E59D2">
            <w:pPr>
              <w:jc w:val="center"/>
            </w:pPr>
            <w:r>
              <w:rPr>
                <w:rFonts w:eastAsiaTheme="minorEastAsia"/>
                <w:color w:val="000000" w:themeColor="text1"/>
                <w:szCs w:val="21"/>
              </w:rPr>
              <w:t>基金管理人公司网站及本基金选定的信息披露报纸</w:t>
            </w:r>
          </w:p>
        </w:tc>
        <w:tc>
          <w:tcPr>
            <w:tcW w:w="1629" w:type="dxa"/>
            <w:vAlign w:val="center"/>
          </w:tcPr>
          <w:p w:rsidR="00475DBD" w:rsidRDefault="005E59D2">
            <w:pPr>
              <w:jc w:val="center"/>
            </w:pPr>
            <w:r>
              <w:rPr>
                <w:rFonts w:eastAsiaTheme="minorEastAsia"/>
                <w:color w:val="000000" w:themeColor="text1"/>
                <w:szCs w:val="21"/>
              </w:rPr>
              <w:t>2020-01-18</w:t>
            </w:r>
          </w:p>
        </w:tc>
      </w:tr>
      <w:tr w:rsidR="00475DBD">
        <w:tc>
          <w:tcPr>
            <w:tcW w:w="720" w:type="dxa"/>
            <w:vAlign w:val="center"/>
          </w:tcPr>
          <w:p w:rsidR="00475DBD" w:rsidRDefault="005E59D2">
            <w:pPr>
              <w:jc w:val="center"/>
            </w:pPr>
            <w:r>
              <w:rPr>
                <w:rFonts w:eastAsiaTheme="minorEastAsia"/>
                <w:color w:val="000000" w:themeColor="text1"/>
                <w:szCs w:val="21"/>
              </w:rPr>
              <w:t>2</w:t>
            </w:r>
          </w:p>
        </w:tc>
        <w:tc>
          <w:tcPr>
            <w:tcW w:w="4320" w:type="dxa"/>
            <w:vAlign w:val="center"/>
          </w:tcPr>
          <w:p w:rsidR="00475DBD" w:rsidRDefault="005E59D2">
            <w:pPr>
              <w:jc w:val="left"/>
            </w:pPr>
            <w:r>
              <w:rPr>
                <w:rFonts w:eastAsiaTheme="minorEastAsia"/>
                <w:color w:val="000000" w:themeColor="text1"/>
                <w:szCs w:val="21"/>
              </w:rPr>
              <w:t>上投摩根基金管理有限公司关于高级管理人员变更的公告</w:t>
            </w:r>
          </w:p>
        </w:tc>
        <w:tc>
          <w:tcPr>
            <w:tcW w:w="2331" w:type="dxa"/>
            <w:vAlign w:val="center"/>
          </w:tcPr>
          <w:p w:rsidR="00475DBD" w:rsidRDefault="005E59D2">
            <w:pPr>
              <w:jc w:val="center"/>
            </w:pPr>
            <w:r>
              <w:rPr>
                <w:rFonts w:eastAsiaTheme="minorEastAsia"/>
                <w:color w:val="000000" w:themeColor="text1"/>
                <w:szCs w:val="21"/>
              </w:rPr>
              <w:t>同上</w:t>
            </w:r>
          </w:p>
        </w:tc>
        <w:tc>
          <w:tcPr>
            <w:tcW w:w="1629" w:type="dxa"/>
            <w:vAlign w:val="center"/>
          </w:tcPr>
          <w:p w:rsidR="00475DBD" w:rsidRDefault="005E59D2">
            <w:pPr>
              <w:jc w:val="center"/>
            </w:pPr>
            <w:r>
              <w:rPr>
                <w:rFonts w:eastAsiaTheme="minorEastAsia"/>
                <w:color w:val="000000" w:themeColor="text1"/>
                <w:szCs w:val="21"/>
              </w:rPr>
              <w:t>2020-01-23</w:t>
            </w:r>
          </w:p>
        </w:tc>
      </w:tr>
      <w:tr w:rsidR="00475DBD">
        <w:tc>
          <w:tcPr>
            <w:tcW w:w="720" w:type="dxa"/>
            <w:vAlign w:val="center"/>
          </w:tcPr>
          <w:p w:rsidR="00475DBD" w:rsidRDefault="005E59D2">
            <w:pPr>
              <w:jc w:val="center"/>
            </w:pPr>
            <w:r>
              <w:rPr>
                <w:rFonts w:eastAsiaTheme="minorEastAsia"/>
                <w:color w:val="000000" w:themeColor="text1"/>
                <w:szCs w:val="21"/>
              </w:rPr>
              <w:t>3</w:t>
            </w:r>
          </w:p>
        </w:tc>
        <w:tc>
          <w:tcPr>
            <w:tcW w:w="4320" w:type="dxa"/>
            <w:vAlign w:val="center"/>
          </w:tcPr>
          <w:p w:rsidR="00475DBD" w:rsidRDefault="005E59D2">
            <w:pPr>
              <w:jc w:val="left"/>
            </w:pP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个月定期开放债券型证券投资基金基金合同生效公告</w:t>
            </w:r>
          </w:p>
        </w:tc>
        <w:tc>
          <w:tcPr>
            <w:tcW w:w="2331" w:type="dxa"/>
            <w:vAlign w:val="center"/>
          </w:tcPr>
          <w:p w:rsidR="00475DBD" w:rsidRDefault="005E59D2">
            <w:pPr>
              <w:jc w:val="center"/>
            </w:pPr>
            <w:r>
              <w:rPr>
                <w:rFonts w:eastAsiaTheme="minorEastAsia"/>
                <w:color w:val="000000" w:themeColor="text1"/>
                <w:szCs w:val="21"/>
              </w:rPr>
              <w:t>同上</w:t>
            </w:r>
          </w:p>
        </w:tc>
        <w:tc>
          <w:tcPr>
            <w:tcW w:w="1629" w:type="dxa"/>
            <w:vAlign w:val="center"/>
          </w:tcPr>
          <w:p w:rsidR="00475DBD" w:rsidRDefault="005E59D2">
            <w:pPr>
              <w:jc w:val="center"/>
            </w:pPr>
            <w:r>
              <w:rPr>
                <w:rFonts w:eastAsiaTheme="minorEastAsia"/>
                <w:color w:val="000000" w:themeColor="text1"/>
                <w:szCs w:val="21"/>
              </w:rPr>
              <w:t>2020-03-20</w:t>
            </w:r>
          </w:p>
        </w:tc>
      </w:tr>
      <w:tr w:rsidR="00475DBD">
        <w:tc>
          <w:tcPr>
            <w:tcW w:w="720" w:type="dxa"/>
            <w:vAlign w:val="center"/>
          </w:tcPr>
          <w:p w:rsidR="00475DBD" w:rsidRDefault="005E59D2">
            <w:pPr>
              <w:jc w:val="center"/>
            </w:pPr>
            <w:r>
              <w:rPr>
                <w:rFonts w:eastAsiaTheme="minorEastAsia"/>
                <w:color w:val="000000" w:themeColor="text1"/>
                <w:szCs w:val="21"/>
              </w:rPr>
              <w:t>4</w:t>
            </w:r>
          </w:p>
        </w:tc>
        <w:tc>
          <w:tcPr>
            <w:tcW w:w="4320" w:type="dxa"/>
            <w:vAlign w:val="center"/>
          </w:tcPr>
          <w:p w:rsidR="00475DBD" w:rsidRDefault="005E59D2">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475DBD" w:rsidRDefault="005E59D2">
            <w:pPr>
              <w:jc w:val="center"/>
            </w:pPr>
            <w:r>
              <w:rPr>
                <w:rFonts w:eastAsiaTheme="minorEastAsia"/>
                <w:color w:val="000000" w:themeColor="text1"/>
                <w:szCs w:val="21"/>
              </w:rPr>
              <w:t>同上</w:t>
            </w:r>
          </w:p>
        </w:tc>
        <w:tc>
          <w:tcPr>
            <w:tcW w:w="1629" w:type="dxa"/>
            <w:vAlign w:val="center"/>
          </w:tcPr>
          <w:p w:rsidR="00475DBD" w:rsidRDefault="005E59D2">
            <w:pPr>
              <w:jc w:val="center"/>
            </w:pPr>
            <w:r>
              <w:rPr>
                <w:rFonts w:eastAsiaTheme="minorEastAsia"/>
                <w:color w:val="000000" w:themeColor="text1"/>
                <w:szCs w:val="21"/>
              </w:rPr>
              <w:t>2020-06-10</w:t>
            </w:r>
          </w:p>
        </w:tc>
      </w:tr>
      <w:tr w:rsidR="00475DBD">
        <w:tc>
          <w:tcPr>
            <w:tcW w:w="720" w:type="dxa"/>
            <w:vAlign w:val="center"/>
          </w:tcPr>
          <w:p w:rsidR="00475DBD" w:rsidRDefault="005E59D2">
            <w:pPr>
              <w:jc w:val="center"/>
            </w:pPr>
            <w:r>
              <w:rPr>
                <w:rFonts w:eastAsiaTheme="minorEastAsia"/>
                <w:color w:val="000000" w:themeColor="text1"/>
                <w:szCs w:val="21"/>
              </w:rPr>
              <w:t>5</w:t>
            </w:r>
          </w:p>
        </w:tc>
        <w:tc>
          <w:tcPr>
            <w:tcW w:w="4320" w:type="dxa"/>
            <w:vAlign w:val="center"/>
          </w:tcPr>
          <w:p w:rsidR="00475DBD" w:rsidRDefault="005E59D2">
            <w:pPr>
              <w:jc w:val="left"/>
            </w:pPr>
            <w:r>
              <w:rPr>
                <w:rFonts w:eastAsiaTheme="minorEastAsia"/>
                <w:color w:val="000000" w:themeColor="text1"/>
                <w:szCs w:val="21"/>
              </w:rPr>
              <w:t>上投摩根基金管理有限公司关于增聘高级管理人员的公告</w:t>
            </w:r>
          </w:p>
        </w:tc>
        <w:tc>
          <w:tcPr>
            <w:tcW w:w="2331" w:type="dxa"/>
            <w:vAlign w:val="center"/>
          </w:tcPr>
          <w:p w:rsidR="00475DBD" w:rsidRDefault="005E59D2">
            <w:pPr>
              <w:jc w:val="center"/>
            </w:pPr>
            <w:r>
              <w:rPr>
                <w:rFonts w:eastAsiaTheme="minorEastAsia"/>
                <w:color w:val="000000" w:themeColor="text1"/>
                <w:szCs w:val="21"/>
              </w:rPr>
              <w:t>同上</w:t>
            </w:r>
          </w:p>
        </w:tc>
        <w:tc>
          <w:tcPr>
            <w:tcW w:w="1629" w:type="dxa"/>
            <w:vAlign w:val="center"/>
          </w:tcPr>
          <w:p w:rsidR="00475DBD" w:rsidRDefault="005E59D2">
            <w:pPr>
              <w:jc w:val="center"/>
            </w:pPr>
            <w:r>
              <w:rPr>
                <w:rFonts w:eastAsiaTheme="minorEastAsia"/>
                <w:color w:val="000000" w:themeColor="text1"/>
                <w:szCs w:val="21"/>
              </w:rPr>
              <w:t>2020-06-20</w:t>
            </w:r>
          </w:p>
        </w:tc>
      </w:tr>
      <w:tr w:rsidR="00475DBD">
        <w:tc>
          <w:tcPr>
            <w:tcW w:w="720" w:type="dxa"/>
            <w:vAlign w:val="center"/>
          </w:tcPr>
          <w:p w:rsidR="00475DBD" w:rsidRDefault="005E59D2">
            <w:pPr>
              <w:jc w:val="center"/>
            </w:pPr>
            <w:r>
              <w:rPr>
                <w:rFonts w:eastAsiaTheme="minorEastAsia"/>
                <w:color w:val="000000" w:themeColor="text1"/>
                <w:szCs w:val="21"/>
              </w:rPr>
              <w:t>6</w:t>
            </w:r>
          </w:p>
        </w:tc>
        <w:tc>
          <w:tcPr>
            <w:tcW w:w="4320" w:type="dxa"/>
            <w:vAlign w:val="center"/>
          </w:tcPr>
          <w:p w:rsidR="00475DBD" w:rsidRDefault="005E59D2">
            <w:pPr>
              <w:jc w:val="left"/>
            </w:pPr>
            <w:r>
              <w:rPr>
                <w:rFonts w:eastAsiaTheme="minorEastAsia"/>
                <w:color w:val="000000" w:themeColor="text1"/>
                <w:szCs w:val="21"/>
              </w:rPr>
              <w:t>上投摩根瑞泰</w:t>
            </w:r>
            <w:r>
              <w:rPr>
                <w:rFonts w:eastAsiaTheme="minorEastAsia"/>
                <w:color w:val="000000" w:themeColor="text1"/>
                <w:szCs w:val="21"/>
              </w:rPr>
              <w:t>38</w:t>
            </w:r>
            <w:r>
              <w:rPr>
                <w:rFonts w:eastAsiaTheme="minorEastAsia"/>
                <w:color w:val="000000" w:themeColor="text1"/>
                <w:szCs w:val="21"/>
              </w:rPr>
              <w:t>个月定期开放债券型证券投资基金分红公告</w:t>
            </w:r>
          </w:p>
        </w:tc>
        <w:tc>
          <w:tcPr>
            <w:tcW w:w="2331" w:type="dxa"/>
            <w:vAlign w:val="center"/>
          </w:tcPr>
          <w:p w:rsidR="00475DBD" w:rsidRDefault="005E59D2">
            <w:pPr>
              <w:jc w:val="center"/>
            </w:pPr>
            <w:r>
              <w:rPr>
                <w:rFonts w:eastAsiaTheme="minorEastAsia"/>
                <w:color w:val="000000" w:themeColor="text1"/>
                <w:szCs w:val="21"/>
              </w:rPr>
              <w:t>同上</w:t>
            </w:r>
          </w:p>
        </w:tc>
        <w:tc>
          <w:tcPr>
            <w:tcW w:w="1629" w:type="dxa"/>
            <w:vAlign w:val="center"/>
          </w:tcPr>
          <w:p w:rsidR="00475DBD" w:rsidRDefault="005E59D2">
            <w:pPr>
              <w:jc w:val="center"/>
            </w:pPr>
            <w:r>
              <w:rPr>
                <w:rFonts w:eastAsiaTheme="minorEastAsia"/>
                <w:color w:val="000000" w:themeColor="text1"/>
                <w:szCs w:val="21"/>
              </w:rPr>
              <w:t>2020-12-02</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66956729"/>
      <w:bookmarkStart w:id="197" w:name="_Toc225500055"/>
      <w:bookmarkStart w:id="198" w:name="_Toc36132490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5"/>
      <w:bookmarkEnd w:id="196"/>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C6213" w:rsidTr="00905283">
        <w:tc>
          <w:tcPr>
            <w:tcW w:w="993" w:type="dxa"/>
            <w:vMerge w:val="restart"/>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C6213" w:rsidTr="00905283">
        <w:tc>
          <w:tcPr>
            <w:tcW w:w="993" w:type="dxa"/>
            <w:vMerge/>
            <w:vAlign w:val="center"/>
          </w:tcPr>
          <w:p w:rsidR="000C6213" w:rsidRDefault="000C6213" w:rsidP="00905283">
            <w:pPr>
              <w:autoSpaceDE w:val="0"/>
              <w:autoSpaceDN w:val="0"/>
              <w:adjustRightInd w:val="0"/>
              <w:jc w:val="center"/>
              <w:rPr>
                <w:rFonts w:ascii="宋体" w:hAnsi="宋体"/>
                <w:b/>
                <w:bCs/>
                <w:color w:val="000000"/>
                <w:kern w:val="0"/>
                <w:szCs w:val="21"/>
              </w:rPr>
            </w:pPr>
          </w:p>
        </w:tc>
        <w:tc>
          <w:tcPr>
            <w:tcW w:w="992"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75DBD">
        <w:tc>
          <w:tcPr>
            <w:tcW w:w="993" w:type="dxa"/>
            <w:vMerge w:val="restart"/>
            <w:vAlign w:val="center"/>
          </w:tcPr>
          <w:p w:rsidR="00475DBD" w:rsidRDefault="005E59D2">
            <w:r>
              <w:rPr>
                <w:rFonts w:ascii="宋体" w:hAnsi="宋体" w:hint="eastAsia"/>
                <w:bCs/>
                <w:color w:val="000000"/>
                <w:kern w:val="0"/>
                <w:szCs w:val="21"/>
              </w:rPr>
              <w:t>机构</w:t>
            </w:r>
          </w:p>
        </w:tc>
        <w:tc>
          <w:tcPr>
            <w:tcW w:w="992" w:type="dxa"/>
            <w:vAlign w:val="center"/>
          </w:tcPr>
          <w:p w:rsidR="00475DBD" w:rsidRDefault="005E59D2">
            <w:pPr>
              <w:jc w:val="center"/>
            </w:pPr>
            <w:r>
              <w:rPr>
                <w:rFonts w:ascii="宋体" w:hAnsi="宋体"/>
                <w:color w:val="000000"/>
                <w:kern w:val="0"/>
                <w:szCs w:val="21"/>
              </w:rPr>
              <w:t>1</w:t>
            </w:r>
          </w:p>
        </w:tc>
        <w:tc>
          <w:tcPr>
            <w:tcW w:w="1843" w:type="dxa"/>
            <w:vAlign w:val="center"/>
          </w:tcPr>
          <w:p w:rsidR="00475DBD" w:rsidRDefault="005E59D2">
            <w:pPr>
              <w:jc w:val="center"/>
            </w:pPr>
            <w:r>
              <w:rPr>
                <w:rFonts w:ascii="宋体" w:hAnsi="宋体"/>
                <w:color w:val="000000"/>
                <w:kern w:val="0"/>
                <w:szCs w:val="21"/>
              </w:rPr>
              <w:t>20200319-20201231</w:t>
            </w:r>
          </w:p>
        </w:tc>
        <w:tc>
          <w:tcPr>
            <w:tcW w:w="851" w:type="dxa"/>
            <w:vAlign w:val="center"/>
          </w:tcPr>
          <w:p w:rsidR="00475DBD" w:rsidRDefault="005E59D2">
            <w:pPr>
              <w:jc w:val="center"/>
            </w:pPr>
            <w:r>
              <w:rPr>
                <w:rFonts w:ascii="宋体" w:hAnsi="宋体"/>
                <w:color w:val="000000"/>
                <w:kern w:val="0"/>
                <w:szCs w:val="21"/>
              </w:rPr>
              <w:t>0.00</w:t>
            </w:r>
          </w:p>
        </w:tc>
        <w:tc>
          <w:tcPr>
            <w:tcW w:w="850" w:type="dxa"/>
            <w:vAlign w:val="center"/>
          </w:tcPr>
          <w:p w:rsidR="00475DBD" w:rsidRDefault="005E59D2">
            <w:pPr>
              <w:jc w:val="center"/>
            </w:pPr>
            <w:r>
              <w:rPr>
                <w:rFonts w:ascii="宋体" w:hAnsi="宋体"/>
                <w:color w:val="000000"/>
                <w:kern w:val="0"/>
                <w:szCs w:val="21"/>
              </w:rPr>
              <w:t>999,999,000.00</w:t>
            </w:r>
          </w:p>
        </w:tc>
        <w:tc>
          <w:tcPr>
            <w:tcW w:w="1134" w:type="dxa"/>
            <w:vAlign w:val="center"/>
          </w:tcPr>
          <w:p w:rsidR="00475DBD" w:rsidRDefault="005E59D2">
            <w:pPr>
              <w:jc w:val="center"/>
            </w:pPr>
            <w:r>
              <w:rPr>
                <w:rFonts w:ascii="宋体" w:hAnsi="宋体"/>
                <w:color w:val="000000"/>
                <w:kern w:val="0"/>
                <w:szCs w:val="21"/>
              </w:rPr>
              <w:t>0.00</w:t>
            </w:r>
          </w:p>
        </w:tc>
        <w:tc>
          <w:tcPr>
            <w:tcW w:w="1419" w:type="dxa"/>
            <w:vAlign w:val="center"/>
          </w:tcPr>
          <w:p w:rsidR="00475DBD" w:rsidRDefault="005E59D2">
            <w:pPr>
              <w:jc w:val="center"/>
            </w:pPr>
            <w:r>
              <w:rPr>
                <w:rFonts w:ascii="宋体" w:hAnsi="宋体"/>
                <w:color w:val="000000"/>
                <w:kern w:val="0"/>
                <w:szCs w:val="21"/>
              </w:rPr>
              <w:t>999,999,000.00</w:t>
            </w:r>
          </w:p>
        </w:tc>
        <w:tc>
          <w:tcPr>
            <w:tcW w:w="1130" w:type="dxa"/>
            <w:vAlign w:val="center"/>
          </w:tcPr>
          <w:p w:rsidR="00475DBD" w:rsidRDefault="005E59D2">
            <w:pPr>
              <w:jc w:val="center"/>
            </w:pPr>
            <w:r>
              <w:rPr>
                <w:rFonts w:ascii="宋体" w:hAnsi="宋体"/>
                <w:color w:val="000000"/>
                <w:kern w:val="0"/>
                <w:szCs w:val="21"/>
              </w:rPr>
              <w:t>47.62%</w:t>
            </w:r>
          </w:p>
        </w:tc>
      </w:tr>
      <w:tr w:rsidR="00475DBD">
        <w:tc>
          <w:tcPr>
            <w:tcW w:w="993" w:type="dxa"/>
            <w:vMerge/>
          </w:tcPr>
          <w:p w:rsidR="00475DBD" w:rsidRDefault="00475DBD"/>
        </w:tc>
        <w:tc>
          <w:tcPr>
            <w:tcW w:w="992" w:type="dxa"/>
            <w:vAlign w:val="center"/>
          </w:tcPr>
          <w:p w:rsidR="00475DBD" w:rsidRDefault="005E59D2">
            <w:pPr>
              <w:jc w:val="center"/>
            </w:pPr>
            <w:r>
              <w:rPr>
                <w:rFonts w:ascii="宋体" w:hAnsi="宋体"/>
                <w:color w:val="000000"/>
                <w:kern w:val="0"/>
                <w:szCs w:val="21"/>
              </w:rPr>
              <w:t>2</w:t>
            </w:r>
          </w:p>
        </w:tc>
        <w:tc>
          <w:tcPr>
            <w:tcW w:w="1843" w:type="dxa"/>
            <w:vAlign w:val="center"/>
          </w:tcPr>
          <w:p w:rsidR="00475DBD" w:rsidRDefault="005E59D2">
            <w:pPr>
              <w:jc w:val="center"/>
            </w:pPr>
            <w:r>
              <w:rPr>
                <w:rFonts w:ascii="宋体" w:hAnsi="宋体"/>
                <w:color w:val="000000"/>
                <w:kern w:val="0"/>
                <w:szCs w:val="21"/>
              </w:rPr>
              <w:t>20200319-20201231</w:t>
            </w:r>
          </w:p>
        </w:tc>
        <w:tc>
          <w:tcPr>
            <w:tcW w:w="851" w:type="dxa"/>
            <w:vAlign w:val="center"/>
          </w:tcPr>
          <w:p w:rsidR="00475DBD" w:rsidRDefault="005E59D2">
            <w:pPr>
              <w:jc w:val="center"/>
            </w:pPr>
            <w:r>
              <w:rPr>
                <w:rFonts w:ascii="宋体" w:hAnsi="宋体"/>
                <w:color w:val="000000"/>
                <w:kern w:val="0"/>
                <w:szCs w:val="21"/>
              </w:rPr>
              <w:t>0.00</w:t>
            </w:r>
          </w:p>
        </w:tc>
        <w:tc>
          <w:tcPr>
            <w:tcW w:w="850" w:type="dxa"/>
            <w:vAlign w:val="center"/>
          </w:tcPr>
          <w:p w:rsidR="00475DBD" w:rsidRDefault="005E59D2">
            <w:pPr>
              <w:jc w:val="center"/>
            </w:pPr>
            <w:r>
              <w:rPr>
                <w:rFonts w:ascii="宋体" w:hAnsi="宋体"/>
                <w:color w:val="000000"/>
                <w:kern w:val="0"/>
                <w:szCs w:val="21"/>
              </w:rPr>
              <w:t>599,999,000.00</w:t>
            </w:r>
          </w:p>
        </w:tc>
        <w:tc>
          <w:tcPr>
            <w:tcW w:w="1134" w:type="dxa"/>
            <w:vAlign w:val="center"/>
          </w:tcPr>
          <w:p w:rsidR="00475DBD" w:rsidRDefault="005E59D2">
            <w:pPr>
              <w:jc w:val="center"/>
            </w:pPr>
            <w:r>
              <w:rPr>
                <w:rFonts w:ascii="宋体" w:hAnsi="宋体"/>
                <w:color w:val="000000"/>
                <w:kern w:val="0"/>
                <w:szCs w:val="21"/>
              </w:rPr>
              <w:t>0.00</w:t>
            </w:r>
          </w:p>
        </w:tc>
        <w:tc>
          <w:tcPr>
            <w:tcW w:w="1419" w:type="dxa"/>
            <w:vAlign w:val="center"/>
          </w:tcPr>
          <w:p w:rsidR="00475DBD" w:rsidRDefault="005E59D2">
            <w:pPr>
              <w:jc w:val="center"/>
            </w:pPr>
            <w:r>
              <w:rPr>
                <w:rFonts w:ascii="宋体" w:hAnsi="宋体"/>
                <w:color w:val="000000"/>
                <w:kern w:val="0"/>
                <w:szCs w:val="21"/>
              </w:rPr>
              <w:t>599,999,000.00</w:t>
            </w:r>
          </w:p>
        </w:tc>
        <w:tc>
          <w:tcPr>
            <w:tcW w:w="1130" w:type="dxa"/>
            <w:vAlign w:val="center"/>
          </w:tcPr>
          <w:p w:rsidR="00475DBD" w:rsidRDefault="005E59D2">
            <w:pPr>
              <w:jc w:val="center"/>
            </w:pPr>
            <w:r>
              <w:rPr>
                <w:rFonts w:ascii="宋体" w:hAnsi="宋体"/>
                <w:color w:val="000000"/>
                <w:kern w:val="0"/>
                <w:szCs w:val="21"/>
              </w:rPr>
              <w:t>28.57%</w:t>
            </w:r>
          </w:p>
        </w:tc>
      </w:tr>
      <w:tr w:rsidR="000C6213" w:rsidTr="00905283">
        <w:tc>
          <w:tcPr>
            <w:tcW w:w="9212" w:type="dxa"/>
            <w:gridSpan w:val="8"/>
            <w:vAlign w:val="center"/>
          </w:tcPr>
          <w:p w:rsidR="000C6213" w:rsidRDefault="000C6213" w:rsidP="0090528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C6213" w:rsidTr="00905283">
        <w:tc>
          <w:tcPr>
            <w:tcW w:w="9212" w:type="dxa"/>
            <w:gridSpan w:val="8"/>
            <w:vAlign w:val="center"/>
          </w:tcPr>
          <w:p w:rsidR="000C6213" w:rsidRDefault="000C6213" w:rsidP="00905283">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12.2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9" w:name="_Toc66956730"/>
      <w:r w:rsidRPr="00C56D9D">
        <w:rPr>
          <w:rFonts w:eastAsiaTheme="minorEastAsia"/>
          <w:b/>
          <w:bCs/>
          <w:color w:val="000000" w:themeColor="text1"/>
          <w:sz w:val="21"/>
          <w:szCs w:val="21"/>
          <w:lang w:val="en-US"/>
        </w:rPr>
        <w:lastRenderedPageBreak/>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7"/>
      <w:bookmarkEnd w:id="198"/>
      <w:bookmarkEnd w:id="199"/>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00" w:name="_Toc361324904"/>
      <w:bookmarkStart w:id="201" w:name="_Toc66956731"/>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00"/>
      <w:bookmarkEnd w:id="201"/>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、中国证监会准予上投摩根瑞泰</w:t>
      </w:r>
      <w:r>
        <w:rPr>
          <w:rFonts w:eastAsiaTheme="minorEastAsia"/>
          <w:color w:val="000000" w:themeColor="text1"/>
          <w:kern w:val="0"/>
          <w:szCs w:val="21"/>
        </w:rPr>
        <w:t>38</w:t>
      </w:r>
      <w:r>
        <w:rPr>
          <w:rFonts w:eastAsiaTheme="minorEastAsia"/>
          <w:color w:val="000000" w:themeColor="text1"/>
          <w:kern w:val="0"/>
          <w:szCs w:val="21"/>
        </w:rPr>
        <w:t>个月定期开放债券型证券投资基金募集注册的文件</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、上投摩根瑞泰</w:t>
      </w:r>
      <w:r>
        <w:rPr>
          <w:rFonts w:eastAsiaTheme="minorEastAsia"/>
          <w:color w:val="000000" w:themeColor="text1"/>
          <w:kern w:val="0"/>
          <w:szCs w:val="21"/>
        </w:rPr>
        <w:t>38</w:t>
      </w:r>
      <w:r>
        <w:rPr>
          <w:rFonts w:eastAsiaTheme="minorEastAsia"/>
          <w:color w:val="000000" w:themeColor="text1"/>
          <w:kern w:val="0"/>
          <w:szCs w:val="21"/>
        </w:rPr>
        <w:t>个月定期开放债券型证券投资基金基金合同</w:t>
      </w:r>
    </w:p>
    <w:p w:rsidR="00475DBD" w:rsidRDefault="005E59D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、上投摩根瑞泰</w:t>
      </w:r>
      <w:r>
        <w:rPr>
          <w:rFonts w:eastAsiaTheme="minorEastAsia"/>
          <w:color w:val="000000" w:themeColor="text1"/>
          <w:kern w:val="0"/>
          <w:szCs w:val="21"/>
        </w:rPr>
        <w:t>38</w:t>
      </w:r>
      <w:r>
        <w:rPr>
          <w:rFonts w:eastAsiaTheme="minorEastAsia"/>
          <w:color w:val="000000" w:themeColor="text1"/>
          <w:kern w:val="0"/>
          <w:szCs w:val="21"/>
        </w:rPr>
        <w:t>个月定期开放债券型证券投资基金托管协议</w:t>
      </w:r>
    </w:p>
    <w:p w:rsidR="00E62B18" w:rsidRDefault="00E62B18">
      <w:pPr>
        <w:widowControl/>
        <w:spacing w:line="360" w:lineRule="auto"/>
        <w:ind w:firstLineChars="200" w:firstLine="420"/>
        <w:rPr>
          <w:rFonts w:eastAsiaTheme="minorEastAsia"/>
          <w:color w:val="000000" w:themeColor="text1"/>
          <w:kern w:val="0"/>
          <w:szCs w:val="21"/>
        </w:rPr>
      </w:pPr>
      <w:r>
        <w:rPr>
          <w:rFonts w:eastAsiaTheme="minorEastAsia" w:hint="eastAsia"/>
          <w:color w:val="000000" w:themeColor="text1"/>
          <w:kern w:val="0"/>
          <w:szCs w:val="21"/>
        </w:rPr>
        <w:t>4</w:t>
      </w:r>
      <w:r>
        <w:rPr>
          <w:rFonts w:eastAsiaTheme="minorEastAsia" w:hint="eastAsia"/>
          <w:color w:val="000000" w:themeColor="text1"/>
          <w:kern w:val="0"/>
          <w:szCs w:val="21"/>
        </w:rPr>
        <w:t>、法律意见书</w:t>
      </w:r>
    </w:p>
    <w:p w:rsidR="00475DBD" w:rsidRDefault="00E62B1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sidR="005E59D2">
        <w:rPr>
          <w:rFonts w:eastAsiaTheme="minorEastAsia"/>
          <w:color w:val="000000" w:themeColor="text1"/>
          <w:kern w:val="0"/>
          <w:szCs w:val="21"/>
        </w:rPr>
        <w:t>、基金管理人业务资格批件、营业执照</w:t>
      </w:r>
    </w:p>
    <w:p w:rsidR="001A59F9" w:rsidRDefault="00E62B18" w:rsidP="001A093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6</w:t>
      </w:r>
      <w:r w:rsidR="001A59F9" w:rsidRPr="00C56D9D">
        <w:rPr>
          <w:rFonts w:eastAsiaTheme="minorEastAsia"/>
          <w:color w:val="000000" w:themeColor="text1"/>
          <w:kern w:val="0"/>
          <w:szCs w:val="21"/>
        </w:rPr>
        <w:t>、基金托管人业务资格批件、营业执照</w:t>
      </w:r>
    </w:p>
    <w:p w:rsidR="00E62B18" w:rsidRDefault="00E62B18" w:rsidP="001A093D">
      <w:pPr>
        <w:widowControl/>
        <w:spacing w:line="360" w:lineRule="auto"/>
        <w:ind w:firstLineChars="200" w:firstLine="420"/>
        <w:rPr>
          <w:rFonts w:eastAsiaTheme="minorEastAsia"/>
          <w:color w:val="000000" w:themeColor="text1"/>
          <w:kern w:val="0"/>
          <w:szCs w:val="21"/>
        </w:rPr>
      </w:pPr>
      <w:r>
        <w:rPr>
          <w:rFonts w:eastAsiaTheme="minorEastAsia" w:hint="eastAsia"/>
          <w:color w:val="000000" w:themeColor="text1"/>
          <w:kern w:val="0"/>
          <w:szCs w:val="21"/>
        </w:rPr>
        <w:t>7</w:t>
      </w:r>
      <w:r>
        <w:rPr>
          <w:rFonts w:eastAsiaTheme="minorEastAsia" w:hint="eastAsia"/>
          <w:color w:val="000000" w:themeColor="text1"/>
          <w:kern w:val="0"/>
          <w:szCs w:val="21"/>
        </w:rPr>
        <w:t>、</w:t>
      </w:r>
      <w:r w:rsidRPr="00E62B18">
        <w:rPr>
          <w:rFonts w:eastAsiaTheme="minorEastAsia" w:hint="eastAsia"/>
          <w:color w:val="000000" w:themeColor="text1"/>
          <w:kern w:val="0"/>
          <w:szCs w:val="21"/>
        </w:rPr>
        <w:t>上投摩根基金管理有限公司开放式基金业务规则</w:t>
      </w:r>
    </w:p>
    <w:p w:rsidR="00E62B18" w:rsidRPr="00E62B18" w:rsidRDefault="00E62B18" w:rsidP="001A093D">
      <w:pPr>
        <w:widowControl/>
        <w:spacing w:line="360" w:lineRule="auto"/>
        <w:ind w:firstLineChars="200" w:firstLine="420"/>
        <w:rPr>
          <w:rFonts w:eastAsiaTheme="minorEastAsia"/>
          <w:color w:val="000000" w:themeColor="text1"/>
          <w:kern w:val="0"/>
          <w:szCs w:val="21"/>
        </w:rPr>
      </w:pPr>
      <w:r>
        <w:rPr>
          <w:rFonts w:eastAsiaTheme="minorEastAsia" w:hint="eastAsia"/>
          <w:color w:val="000000" w:themeColor="text1"/>
          <w:kern w:val="0"/>
          <w:szCs w:val="21"/>
        </w:rPr>
        <w:t>8</w:t>
      </w:r>
      <w:r>
        <w:rPr>
          <w:rFonts w:eastAsiaTheme="minorEastAsia" w:hint="eastAsia"/>
          <w:color w:val="000000" w:themeColor="text1"/>
          <w:kern w:val="0"/>
          <w:szCs w:val="21"/>
        </w:rPr>
        <w:t>、</w:t>
      </w:r>
      <w:r w:rsidRPr="00E62B18">
        <w:rPr>
          <w:rFonts w:eastAsiaTheme="minorEastAsia" w:hint="eastAsia"/>
          <w:color w:val="000000" w:themeColor="text1"/>
          <w:kern w:val="0"/>
          <w:szCs w:val="21"/>
        </w:rPr>
        <w:t>中国证监会要求的其他文件</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2" w:name="_Toc361324905"/>
      <w:bookmarkStart w:id="203" w:name="_Toc66956732"/>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2"/>
      <w:bookmarkEnd w:id="203"/>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基金管理人及基金托管人住所。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4" w:name="_Toc361324906"/>
      <w:bookmarkStart w:id="205" w:name="_Toc66956733"/>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4"/>
      <w:bookmarkEnd w:id="205"/>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二〇二一年三月三十一日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CA" w:rsidRDefault="00E96FCA">
      <w:r>
        <w:separator/>
      </w:r>
    </w:p>
  </w:endnote>
  <w:endnote w:type="continuationSeparator" w:id="0">
    <w:p w:rsidR="00E96FCA" w:rsidRDefault="00E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D2031E">
      <w:rPr>
        <w:noProof/>
        <w:kern w:val="0"/>
        <w:szCs w:val="21"/>
      </w:rPr>
      <w:t>5</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D2031E">
      <w:rPr>
        <w:noProof/>
        <w:kern w:val="0"/>
        <w:szCs w:val="21"/>
      </w:rPr>
      <w:t>56</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CA" w:rsidRDefault="00E96FCA">
      <w:r>
        <w:separator/>
      </w:r>
    </w:p>
  </w:footnote>
  <w:footnote w:type="continuationSeparator" w:id="0">
    <w:p w:rsidR="00E96FCA" w:rsidRDefault="00E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上投摩根瑞泰</w:t>
    </w:r>
    <w:r w:rsidRPr="0098122D">
      <w:rPr>
        <w:sz w:val="21"/>
        <w:szCs w:val="21"/>
      </w:rPr>
      <w:t>38</w:t>
    </w:r>
    <w:r w:rsidRPr="0098122D">
      <w:rPr>
        <w:sz w:val="21"/>
        <w:szCs w:val="21"/>
      </w:rPr>
      <w:t>个月定期开放债券型证券投资基金</w:t>
    </w:r>
    <w:r w:rsidRPr="0098122D">
      <w:rPr>
        <w:sz w:val="21"/>
        <w:szCs w:val="21"/>
      </w:rPr>
      <w:t>2020</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A1E"/>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4E4B"/>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5DBD"/>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19F"/>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59D2"/>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E7B05"/>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59B0"/>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4A10"/>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31E"/>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663"/>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176B"/>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2B18"/>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2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4E1D"/>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F984-99A1-4923-B3CE-F4734E3B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56</Pages>
  <Words>6381</Words>
  <Characters>36374</Characters>
  <Application>Microsoft Office Word</Application>
  <DocSecurity>0</DocSecurity>
  <Lines>303</Lines>
  <Paragraphs>85</Paragraphs>
  <ScaleCrop>false</ScaleCrop>
  <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14</cp:revision>
  <cp:lastPrinted>2007-07-19T00:46:00Z</cp:lastPrinted>
  <dcterms:created xsi:type="dcterms:W3CDTF">2021-03-18T02:44:00Z</dcterms:created>
  <dcterms:modified xsi:type="dcterms:W3CDTF">2021-03-30T07:26:00Z</dcterms:modified>
</cp:coreProperties>
</file>