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1,433,953,955.27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61948" w:rsidRDefault="00A723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61948" w:rsidRDefault="00A723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161948" w:rsidRDefault="00A723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61948" w:rsidRDefault="00A723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1,163,444,007.65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270,509,947.62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-97,965,268.25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-22,638,517.43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12,251,963.26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2,189,024.49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1,354,775,788.59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307,118,892.97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1.1353</w:t>
            </w:r>
          </w:p>
        </w:tc>
      </w:tr>
    </w:tbl>
    <w:p w:rsidR="00161948" w:rsidRDefault="00A723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61948">
        <w:tc>
          <w:tcPr>
            <w:tcW w:w="1290" w:type="dxa"/>
            <w:vAlign w:val="center"/>
          </w:tcPr>
          <w:p w:rsidR="00161948" w:rsidRDefault="00A72315">
            <w:pPr>
              <w:jc w:val="left"/>
            </w:pPr>
            <w:r>
              <w:rPr>
                <w:rFonts w:eastAsiaTheme="minorEastAsia"/>
                <w:color w:val="000000" w:themeColor="text1"/>
                <w:szCs w:val="21"/>
              </w:rPr>
              <w:t>过去三个月</w:t>
            </w:r>
          </w:p>
        </w:tc>
        <w:tc>
          <w:tcPr>
            <w:tcW w:w="1291" w:type="dxa"/>
            <w:vAlign w:val="center"/>
          </w:tcPr>
          <w:p w:rsidR="00161948" w:rsidRDefault="00A72315">
            <w:pPr>
              <w:jc w:val="right"/>
            </w:pPr>
            <w:r>
              <w:rPr>
                <w:rFonts w:eastAsiaTheme="minorEastAsia"/>
                <w:color w:val="000000" w:themeColor="text1"/>
                <w:szCs w:val="21"/>
              </w:rPr>
              <w:t>0.90%</w:t>
            </w:r>
          </w:p>
        </w:tc>
        <w:tc>
          <w:tcPr>
            <w:tcW w:w="1291" w:type="dxa"/>
            <w:vAlign w:val="center"/>
          </w:tcPr>
          <w:p w:rsidR="00161948" w:rsidRDefault="00A72315">
            <w:pPr>
              <w:jc w:val="right"/>
            </w:pPr>
            <w:r>
              <w:rPr>
                <w:rFonts w:eastAsiaTheme="minorEastAsia"/>
                <w:color w:val="000000" w:themeColor="text1"/>
                <w:szCs w:val="21"/>
              </w:rPr>
              <w:t>1.04%</w:t>
            </w:r>
          </w:p>
        </w:tc>
        <w:tc>
          <w:tcPr>
            <w:tcW w:w="1291" w:type="dxa"/>
            <w:vAlign w:val="center"/>
          </w:tcPr>
          <w:p w:rsidR="00161948" w:rsidRDefault="00A72315">
            <w:pPr>
              <w:jc w:val="right"/>
            </w:pPr>
            <w:r>
              <w:rPr>
                <w:rFonts w:eastAsiaTheme="minorEastAsia"/>
                <w:color w:val="000000" w:themeColor="text1"/>
                <w:szCs w:val="21"/>
              </w:rPr>
              <w:t>4.23%</w:t>
            </w:r>
          </w:p>
        </w:tc>
        <w:tc>
          <w:tcPr>
            <w:tcW w:w="1291" w:type="dxa"/>
            <w:vAlign w:val="center"/>
          </w:tcPr>
          <w:p w:rsidR="00161948" w:rsidRDefault="00A72315">
            <w:pPr>
              <w:jc w:val="right"/>
            </w:pPr>
            <w:r>
              <w:rPr>
                <w:rFonts w:eastAsiaTheme="minorEastAsia"/>
                <w:color w:val="000000" w:themeColor="text1"/>
                <w:szCs w:val="21"/>
              </w:rPr>
              <w:t>0.69%</w:t>
            </w:r>
          </w:p>
        </w:tc>
        <w:tc>
          <w:tcPr>
            <w:tcW w:w="1291" w:type="dxa"/>
            <w:vAlign w:val="center"/>
          </w:tcPr>
          <w:p w:rsidR="00161948" w:rsidRDefault="00A72315">
            <w:pPr>
              <w:jc w:val="right"/>
            </w:pPr>
            <w:r>
              <w:rPr>
                <w:rFonts w:eastAsiaTheme="minorEastAsia"/>
                <w:color w:val="000000" w:themeColor="text1"/>
                <w:szCs w:val="21"/>
              </w:rPr>
              <w:t>-3.33%</w:t>
            </w:r>
          </w:p>
        </w:tc>
        <w:tc>
          <w:tcPr>
            <w:tcW w:w="1291" w:type="dxa"/>
            <w:vAlign w:val="center"/>
          </w:tcPr>
          <w:p w:rsidR="00161948" w:rsidRDefault="00A72315">
            <w:pPr>
              <w:jc w:val="right"/>
            </w:pPr>
            <w:r>
              <w:rPr>
                <w:rFonts w:eastAsiaTheme="minorEastAsia"/>
                <w:color w:val="000000" w:themeColor="text1"/>
                <w:szCs w:val="21"/>
              </w:rPr>
              <w:t>0.35%</w:t>
            </w:r>
          </w:p>
        </w:tc>
      </w:tr>
      <w:tr w:rsidR="00161948">
        <w:tc>
          <w:tcPr>
            <w:tcW w:w="1290" w:type="dxa"/>
            <w:vAlign w:val="center"/>
          </w:tcPr>
          <w:p w:rsidR="00161948" w:rsidRDefault="00A72315">
            <w:pPr>
              <w:jc w:val="left"/>
            </w:pPr>
            <w:r>
              <w:rPr>
                <w:rFonts w:eastAsiaTheme="minorEastAsia"/>
                <w:color w:val="000000" w:themeColor="text1"/>
                <w:szCs w:val="21"/>
              </w:rPr>
              <w:t>过去六个月</w:t>
            </w:r>
          </w:p>
        </w:tc>
        <w:tc>
          <w:tcPr>
            <w:tcW w:w="1291" w:type="dxa"/>
            <w:vAlign w:val="center"/>
          </w:tcPr>
          <w:p w:rsidR="00161948" w:rsidRDefault="00A72315">
            <w:pPr>
              <w:jc w:val="right"/>
            </w:pPr>
            <w:r>
              <w:rPr>
                <w:rFonts w:eastAsiaTheme="minorEastAsia"/>
                <w:color w:val="000000" w:themeColor="text1"/>
                <w:szCs w:val="21"/>
              </w:rPr>
              <w:t>-6.55%</w:t>
            </w:r>
          </w:p>
        </w:tc>
        <w:tc>
          <w:tcPr>
            <w:tcW w:w="1291" w:type="dxa"/>
            <w:vAlign w:val="center"/>
          </w:tcPr>
          <w:p w:rsidR="00161948" w:rsidRDefault="00A72315">
            <w:pPr>
              <w:jc w:val="right"/>
            </w:pPr>
            <w:r>
              <w:rPr>
                <w:rFonts w:eastAsiaTheme="minorEastAsia"/>
                <w:color w:val="000000" w:themeColor="text1"/>
                <w:szCs w:val="21"/>
              </w:rPr>
              <w:t>1.04%</w:t>
            </w:r>
          </w:p>
        </w:tc>
        <w:tc>
          <w:tcPr>
            <w:tcW w:w="1291" w:type="dxa"/>
            <w:vAlign w:val="center"/>
          </w:tcPr>
          <w:p w:rsidR="00161948" w:rsidRDefault="00A72315">
            <w:pPr>
              <w:jc w:val="right"/>
            </w:pPr>
            <w:r>
              <w:rPr>
                <w:rFonts w:eastAsiaTheme="minorEastAsia"/>
                <w:color w:val="000000" w:themeColor="text1"/>
                <w:szCs w:val="21"/>
              </w:rPr>
              <w:t>7.37%</w:t>
            </w:r>
          </w:p>
        </w:tc>
        <w:tc>
          <w:tcPr>
            <w:tcW w:w="1291" w:type="dxa"/>
            <w:vAlign w:val="center"/>
          </w:tcPr>
          <w:p w:rsidR="00161948" w:rsidRDefault="00A72315">
            <w:pPr>
              <w:jc w:val="right"/>
            </w:pPr>
            <w:r>
              <w:rPr>
                <w:rFonts w:eastAsiaTheme="minorEastAsia"/>
                <w:color w:val="000000" w:themeColor="text1"/>
                <w:szCs w:val="21"/>
              </w:rPr>
              <w:t>0.88%</w:t>
            </w:r>
          </w:p>
        </w:tc>
        <w:tc>
          <w:tcPr>
            <w:tcW w:w="1291" w:type="dxa"/>
            <w:vAlign w:val="center"/>
          </w:tcPr>
          <w:p w:rsidR="00161948" w:rsidRDefault="00A72315">
            <w:pPr>
              <w:jc w:val="right"/>
            </w:pPr>
            <w:r>
              <w:rPr>
                <w:rFonts w:eastAsiaTheme="minorEastAsia"/>
                <w:color w:val="000000" w:themeColor="text1"/>
                <w:szCs w:val="21"/>
              </w:rPr>
              <w:t>-13.92%</w:t>
            </w:r>
          </w:p>
        </w:tc>
        <w:tc>
          <w:tcPr>
            <w:tcW w:w="1291" w:type="dxa"/>
            <w:vAlign w:val="center"/>
          </w:tcPr>
          <w:p w:rsidR="00161948" w:rsidRDefault="00A72315">
            <w:pPr>
              <w:jc w:val="right"/>
            </w:pPr>
            <w:r>
              <w:rPr>
                <w:rFonts w:eastAsiaTheme="minorEastAsia"/>
                <w:color w:val="000000" w:themeColor="text1"/>
                <w:szCs w:val="21"/>
              </w:rPr>
              <w:t>0.16%</w:t>
            </w:r>
          </w:p>
        </w:tc>
      </w:tr>
      <w:tr w:rsidR="00161948">
        <w:tc>
          <w:tcPr>
            <w:tcW w:w="1290" w:type="dxa"/>
            <w:vAlign w:val="center"/>
          </w:tcPr>
          <w:p w:rsidR="00161948" w:rsidRDefault="00A72315">
            <w:pPr>
              <w:jc w:val="left"/>
            </w:pPr>
            <w:r>
              <w:rPr>
                <w:rFonts w:eastAsiaTheme="minorEastAsia"/>
                <w:color w:val="000000" w:themeColor="text1"/>
                <w:szCs w:val="21"/>
              </w:rPr>
              <w:t>过去一年</w:t>
            </w:r>
          </w:p>
        </w:tc>
        <w:tc>
          <w:tcPr>
            <w:tcW w:w="1291" w:type="dxa"/>
            <w:vAlign w:val="center"/>
          </w:tcPr>
          <w:p w:rsidR="00161948" w:rsidRDefault="00A72315">
            <w:pPr>
              <w:jc w:val="right"/>
            </w:pPr>
            <w:r>
              <w:rPr>
                <w:rFonts w:eastAsiaTheme="minorEastAsia"/>
                <w:color w:val="000000" w:themeColor="text1"/>
                <w:szCs w:val="21"/>
              </w:rPr>
              <w:t>-19.87%</w:t>
            </w:r>
          </w:p>
        </w:tc>
        <w:tc>
          <w:tcPr>
            <w:tcW w:w="1291" w:type="dxa"/>
            <w:vAlign w:val="center"/>
          </w:tcPr>
          <w:p w:rsidR="00161948" w:rsidRDefault="00A72315">
            <w:pPr>
              <w:jc w:val="right"/>
            </w:pPr>
            <w:r>
              <w:rPr>
                <w:rFonts w:eastAsiaTheme="minorEastAsia"/>
                <w:color w:val="000000" w:themeColor="text1"/>
                <w:szCs w:val="21"/>
              </w:rPr>
              <w:t>1.22%</w:t>
            </w:r>
          </w:p>
        </w:tc>
        <w:tc>
          <w:tcPr>
            <w:tcW w:w="1291" w:type="dxa"/>
            <w:vAlign w:val="center"/>
          </w:tcPr>
          <w:p w:rsidR="00161948" w:rsidRDefault="00A72315">
            <w:pPr>
              <w:jc w:val="right"/>
            </w:pPr>
            <w:r>
              <w:rPr>
                <w:rFonts w:eastAsiaTheme="minorEastAsia"/>
                <w:color w:val="000000" w:themeColor="text1"/>
                <w:szCs w:val="21"/>
              </w:rPr>
              <w:t>-1.75%</w:t>
            </w:r>
          </w:p>
        </w:tc>
        <w:tc>
          <w:tcPr>
            <w:tcW w:w="1291" w:type="dxa"/>
            <w:vAlign w:val="center"/>
          </w:tcPr>
          <w:p w:rsidR="00161948" w:rsidRDefault="00A72315">
            <w:pPr>
              <w:jc w:val="right"/>
            </w:pPr>
            <w:r>
              <w:rPr>
                <w:rFonts w:eastAsiaTheme="minorEastAsia"/>
                <w:color w:val="000000" w:themeColor="text1"/>
                <w:szCs w:val="21"/>
              </w:rPr>
              <w:t>0.95%</w:t>
            </w:r>
          </w:p>
        </w:tc>
        <w:tc>
          <w:tcPr>
            <w:tcW w:w="1291" w:type="dxa"/>
            <w:vAlign w:val="center"/>
          </w:tcPr>
          <w:p w:rsidR="00161948" w:rsidRDefault="00A72315">
            <w:pPr>
              <w:jc w:val="right"/>
            </w:pPr>
            <w:r>
              <w:rPr>
                <w:rFonts w:eastAsiaTheme="minorEastAsia"/>
                <w:color w:val="000000" w:themeColor="text1"/>
                <w:szCs w:val="21"/>
              </w:rPr>
              <w:t>-18.12%</w:t>
            </w:r>
          </w:p>
        </w:tc>
        <w:tc>
          <w:tcPr>
            <w:tcW w:w="1291" w:type="dxa"/>
            <w:vAlign w:val="center"/>
          </w:tcPr>
          <w:p w:rsidR="00161948" w:rsidRDefault="00A72315">
            <w:pPr>
              <w:jc w:val="right"/>
            </w:pPr>
            <w:r>
              <w:rPr>
                <w:rFonts w:eastAsiaTheme="minorEastAsia"/>
                <w:color w:val="000000" w:themeColor="text1"/>
                <w:szCs w:val="21"/>
              </w:rPr>
              <w:t>0.27%</w:t>
            </w:r>
          </w:p>
        </w:tc>
      </w:tr>
      <w:tr w:rsidR="00161948">
        <w:tc>
          <w:tcPr>
            <w:tcW w:w="1290" w:type="dxa"/>
            <w:vAlign w:val="center"/>
          </w:tcPr>
          <w:p w:rsidR="00161948" w:rsidRDefault="00A72315">
            <w:pPr>
              <w:jc w:val="left"/>
            </w:pPr>
            <w:r>
              <w:rPr>
                <w:rFonts w:eastAsiaTheme="minorEastAsia"/>
                <w:color w:val="000000" w:themeColor="text1"/>
                <w:szCs w:val="21"/>
              </w:rPr>
              <w:t>过去三年</w:t>
            </w:r>
          </w:p>
        </w:tc>
        <w:tc>
          <w:tcPr>
            <w:tcW w:w="1291" w:type="dxa"/>
            <w:vAlign w:val="center"/>
          </w:tcPr>
          <w:p w:rsidR="00161948" w:rsidRDefault="00A72315">
            <w:pPr>
              <w:jc w:val="right"/>
            </w:pPr>
            <w:r>
              <w:rPr>
                <w:rFonts w:eastAsiaTheme="minorEastAsia"/>
                <w:color w:val="000000" w:themeColor="text1"/>
                <w:szCs w:val="21"/>
              </w:rPr>
              <w:t>20.51%</w:t>
            </w:r>
          </w:p>
        </w:tc>
        <w:tc>
          <w:tcPr>
            <w:tcW w:w="1291" w:type="dxa"/>
            <w:vAlign w:val="center"/>
          </w:tcPr>
          <w:p w:rsidR="00161948" w:rsidRDefault="00A72315">
            <w:pPr>
              <w:jc w:val="right"/>
            </w:pPr>
            <w:r>
              <w:rPr>
                <w:rFonts w:eastAsiaTheme="minorEastAsia"/>
                <w:color w:val="000000" w:themeColor="text1"/>
                <w:szCs w:val="21"/>
              </w:rPr>
              <w:t>1.51%</w:t>
            </w:r>
          </w:p>
        </w:tc>
        <w:tc>
          <w:tcPr>
            <w:tcW w:w="1291" w:type="dxa"/>
            <w:vAlign w:val="center"/>
          </w:tcPr>
          <w:p w:rsidR="00161948" w:rsidRDefault="00A72315">
            <w:pPr>
              <w:jc w:val="right"/>
            </w:pPr>
            <w:r>
              <w:rPr>
                <w:rFonts w:eastAsiaTheme="minorEastAsia"/>
                <w:color w:val="000000" w:themeColor="text1"/>
                <w:szCs w:val="21"/>
              </w:rPr>
              <w:t>10.95%</w:t>
            </w:r>
          </w:p>
        </w:tc>
        <w:tc>
          <w:tcPr>
            <w:tcW w:w="1291" w:type="dxa"/>
            <w:vAlign w:val="center"/>
          </w:tcPr>
          <w:p w:rsidR="00161948" w:rsidRDefault="00A72315">
            <w:pPr>
              <w:jc w:val="right"/>
            </w:pPr>
            <w:r>
              <w:rPr>
                <w:rFonts w:eastAsiaTheme="minorEastAsia"/>
                <w:color w:val="000000" w:themeColor="text1"/>
                <w:szCs w:val="21"/>
              </w:rPr>
              <w:t>0.98%</w:t>
            </w:r>
          </w:p>
        </w:tc>
        <w:tc>
          <w:tcPr>
            <w:tcW w:w="1291" w:type="dxa"/>
            <w:vAlign w:val="center"/>
          </w:tcPr>
          <w:p w:rsidR="00161948" w:rsidRDefault="00A72315">
            <w:pPr>
              <w:jc w:val="right"/>
            </w:pPr>
            <w:r>
              <w:rPr>
                <w:rFonts w:eastAsiaTheme="minorEastAsia"/>
                <w:color w:val="000000" w:themeColor="text1"/>
                <w:szCs w:val="21"/>
              </w:rPr>
              <w:t>9.56%</w:t>
            </w:r>
          </w:p>
        </w:tc>
        <w:tc>
          <w:tcPr>
            <w:tcW w:w="1291" w:type="dxa"/>
            <w:vAlign w:val="center"/>
          </w:tcPr>
          <w:p w:rsidR="00161948" w:rsidRDefault="00A72315">
            <w:pPr>
              <w:jc w:val="right"/>
            </w:pPr>
            <w:r>
              <w:rPr>
                <w:rFonts w:eastAsiaTheme="minorEastAsia"/>
                <w:color w:val="000000" w:themeColor="text1"/>
                <w:szCs w:val="21"/>
              </w:rPr>
              <w:t>0.53%</w:t>
            </w:r>
          </w:p>
        </w:tc>
      </w:tr>
      <w:tr w:rsidR="00161948">
        <w:tc>
          <w:tcPr>
            <w:tcW w:w="1290" w:type="dxa"/>
            <w:vAlign w:val="center"/>
          </w:tcPr>
          <w:p w:rsidR="00161948" w:rsidRDefault="00A72315">
            <w:pPr>
              <w:jc w:val="left"/>
            </w:pPr>
            <w:r>
              <w:rPr>
                <w:rFonts w:eastAsiaTheme="minorEastAsia"/>
                <w:color w:val="000000" w:themeColor="text1"/>
                <w:szCs w:val="21"/>
              </w:rPr>
              <w:t>过去五年</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r>
      <w:tr w:rsidR="00161948">
        <w:tc>
          <w:tcPr>
            <w:tcW w:w="1290" w:type="dxa"/>
            <w:vAlign w:val="center"/>
          </w:tcPr>
          <w:p w:rsidR="00161948" w:rsidRDefault="00A72315">
            <w:pPr>
              <w:jc w:val="left"/>
            </w:pPr>
            <w:r>
              <w:rPr>
                <w:rFonts w:eastAsiaTheme="minorEastAsia"/>
                <w:color w:val="000000" w:themeColor="text1"/>
                <w:szCs w:val="21"/>
              </w:rPr>
              <w:t>自基金合同生效起至今</w:t>
            </w:r>
          </w:p>
        </w:tc>
        <w:tc>
          <w:tcPr>
            <w:tcW w:w="1291" w:type="dxa"/>
            <w:vAlign w:val="center"/>
          </w:tcPr>
          <w:p w:rsidR="00161948" w:rsidRDefault="00A72315">
            <w:pPr>
              <w:jc w:val="right"/>
            </w:pPr>
            <w:r>
              <w:rPr>
                <w:rFonts w:eastAsiaTheme="minorEastAsia"/>
                <w:color w:val="000000" w:themeColor="text1"/>
                <w:szCs w:val="21"/>
              </w:rPr>
              <w:t>16.45%</w:t>
            </w:r>
          </w:p>
        </w:tc>
        <w:tc>
          <w:tcPr>
            <w:tcW w:w="1291" w:type="dxa"/>
            <w:vAlign w:val="center"/>
          </w:tcPr>
          <w:p w:rsidR="00161948" w:rsidRDefault="00A72315">
            <w:pPr>
              <w:jc w:val="right"/>
            </w:pPr>
            <w:r>
              <w:rPr>
                <w:rFonts w:eastAsiaTheme="minorEastAsia"/>
                <w:color w:val="000000" w:themeColor="text1"/>
                <w:szCs w:val="21"/>
              </w:rPr>
              <w:t>1.49%</w:t>
            </w:r>
          </w:p>
        </w:tc>
        <w:tc>
          <w:tcPr>
            <w:tcW w:w="1291" w:type="dxa"/>
            <w:vAlign w:val="center"/>
          </w:tcPr>
          <w:p w:rsidR="00161948" w:rsidRDefault="00A72315">
            <w:pPr>
              <w:jc w:val="right"/>
            </w:pPr>
            <w:r>
              <w:rPr>
                <w:rFonts w:eastAsiaTheme="minorEastAsia"/>
                <w:color w:val="000000" w:themeColor="text1"/>
                <w:szCs w:val="21"/>
              </w:rPr>
              <w:t>1.63%</w:t>
            </w:r>
          </w:p>
        </w:tc>
        <w:tc>
          <w:tcPr>
            <w:tcW w:w="1291" w:type="dxa"/>
            <w:vAlign w:val="center"/>
          </w:tcPr>
          <w:p w:rsidR="00161948" w:rsidRDefault="00A72315">
            <w:pPr>
              <w:jc w:val="right"/>
            </w:pPr>
            <w:r>
              <w:rPr>
                <w:rFonts w:eastAsiaTheme="minorEastAsia"/>
                <w:color w:val="000000" w:themeColor="text1"/>
                <w:szCs w:val="21"/>
              </w:rPr>
              <w:t>1.05%</w:t>
            </w:r>
          </w:p>
        </w:tc>
        <w:tc>
          <w:tcPr>
            <w:tcW w:w="1291" w:type="dxa"/>
            <w:vAlign w:val="center"/>
          </w:tcPr>
          <w:p w:rsidR="00161948" w:rsidRDefault="00A72315">
            <w:pPr>
              <w:jc w:val="right"/>
            </w:pPr>
            <w:r>
              <w:rPr>
                <w:rFonts w:eastAsiaTheme="minorEastAsia"/>
                <w:color w:val="000000" w:themeColor="text1"/>
                <w:szCs w:val="21"/>
              </w:rPr>
              <w:t>14.82%</w:t>
            </w:r>
          </w:p>
        </w:tc>
        <w:tc>
          <w:tcPr>
            <w:tcW w:w="1291" w:type="dxa"/>
            <w:vAlign w:val="center"/>
          </w:tcPr>
          <w:p w:rsidR="00161948" w:rsidRDefault="00A72315">
            <w:pPr>
              <w:jc w:val="right"/>
            </w:pPr>
            <w:r>
              <w:rPr>
                <w:rFonts w:eastAsiaTheme="minorEastAsia"/>
                <w:color w:val="000000" w:themeColor="text1"/>
                <w:szCs w:val="21"/>
              </w:rPr>
              <w:t>0.44%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61948">
        <w:tc>
          <w:tcPr>
            <w:tcW w:w="1290" w:type="dxa"/>
            <w:vAlign w:val="center"/>
          </w:tcPr>
          <w:p w:rsidR="00161948" w:rsidRDefault="00A72315">
            <w:pPr>
              <w:jc w:val="left"/>
            </w:pPr>
            <w:r>
              <w:rPr>
                <w:rFonts w:eastAsiaTheme="minorEastAsia"/>
                <w:color w:val="000000" w:themeColor="text1"/>
                <w:szCs w:val="21"/>
              </w:rPr>
              <w:t>过去三个月</w:t>
            </w:r>
          </w:p>
        </w:tc>
        <w:tc>
          <w:tcPr>
            <w:tcW w:w="1291" w:type="dxa"/>
            <w:vAlign w:val="center"/>
          </w:tcPr>
          <w:p w:rsidR="00161948" w:rsidRDefault="00A72315">
            <w:pPr>
              <w:jc w:val="right"/>
            </w:pPr>
            <w:r>
              <w:rPr>
                <w:rFonts w:eastAsiaTheme="minorEastAsia"/>
                <w:color w:val="000000" w:themeColor="text1"/>
                <w:szCs w:val="21"/>
              </w:rPr>
              <w:t>0.70%</w:t>
            </w:r>
          </w:p>
        </w:tc>
        <w:tc>
          <w:tcPr>
            <w:tcW w:w="1291" w:type="dxa"/>
            <w:vAlign w:val="center"/>
          </w:tcPr>
          <w:p w:rsidR="00161948" w:rsidRDefault="00A72315">
            <w:pPr>
              <w:jc w:val="right"/>
            </w:pPr>
            <w:r>
              <w:rPr>
                <w:rFonts w:eastAsiaTheme="minorEastAsia"/>
                <w:color w:val="000000" w:themeColor="text1"/>
                <w:szCs w:val="21"/>
              </w:rPr>
              <w:t>1.04%</w:t>
            </w:r>
          </w:p>
        </w:tc>
        <w:tc>
          <w:tcPr>
            <w:tcW w:w="1291" w:type="dxa"/>
            <w:vAlign w:val="center"/>
          </w:tcPr>
          <w:p w:rsidR="00161948" w:rsidRDefault="00A72315">
            <w:pPr>
              <w:jc w:val="right"/>
            </w:pPr>
            <w:r>
              <w:rPr>
                <w:rFonts w:eastAsiaTheme="minorEastAsia"/>
                <w:color w:val="000000" w:themeColor="text1"/>
                <w:szCs w:val="21"/>
              </w:rPr>
              <w:t>4.23%</w:t>
            </w:r>
          </w:p>
        </w:tc>
        <w:tc>
          <w:tcPr>
            <w:tcW w:w="1291" w:type="dxa"/>
            <w:vAlign w:val="center"/>
          </w:tcPr>
          <w:p w:rsidR="00161948" w:rsidRDefault="00A72315">
            <w:pPr>
              <w:jc w:val="right"/>
            </w:pPr>
            <w:r>
              <w:rPr>
                <w:rFonts w:eastAsiaTheme="minorEastAsia"/>
                <w:color w:val="000000" w:themeColor="text1"/>
                <w:szCs w:val="21"/>
              </w:rPr>
              <w:t>0.69%</w:t>
            </w:r>
          </w:p>
        </w:tc>
        <w:tc>
          <w:tcPr>
            <w:tcW w:w="1291" w:type="dxa"/>
            <w:vAlign w:val="center"/>
          </w:tcPr>
          <w:p w:rsidR="00161948" w:rsidRDefault="00A72315">
            <w:pPr>
              <w:jc w:val="right"/>
            </w:pPr>
            <w:r>
              <w:rPr>
                <w:rFonts w:eastAsiaTheme="minorEastAsia"/>
                <w:color w:val="000000" w:themeColor="text1"/>
                <w:szCs w:val="21"/>
              </w:rPr>
              <w:t>-3.53%</w:t>
            </w:r>
          </w:p>
        </w:tc>
        <w:tc>
          <w:tcPr>
            <w:tcW w:w="1291" w:type="dxa"/>
            <w:vAlign w:val="center"/>
          </w:tcPr>
          <w:p w:rsidR="00161948" w:rsidRDefault="00A72315">
            <w:pPr>
              <w:jc w:val="right"/>
            </w:pPr>
            <w:r>
              <w:rPr>
                <w:rFonts w:eastAsiaTheme="minorEastAsia"/>
                <w:color w:val="000000" w:themeColor="text1"/>
                <w:szCs w:val="21"/>
              </w:rPr>
              <w:t>0.35%</w:t>
            </w:r>
          </w:p>
        </w:tc>
      </w:tr>
      <w:tr w:rsidR="00161948">
        <w:tc>
          <w:tcPr>
            <w:tcW w:w="1290" w:type="dxa"/>
            <w:vAlign w:val="center"/>
          </w:tcPr>
          <w:p w:rsidR="00161948" w:rsidRDefault="00A72315">
            <w:pPr>
              <w:jc w:val="left"/>
            </w:pPr>
            <w:r>
              <w:rPr>
                <w:rFonts w:eastAsiaTheme="minorEastAsia"/>
                <w:color w:val="000000" w:themeColor="text1"/>
                <w:szCs w:val="21"/>
              </w:rPr>
              <w:t>过去六个月</w:t>
            </w:r>
          </w:p>
        </w:tc>
        <w:tc>
          <w:tcPr>
            <w:tcW w:w="1291" w:type="dxa"/>
            <w:vAlign w:val="center"/>
          </w:tcPr>
          <w:p w:rsidR="00161948" w:rsidRDefault="00A72315">
            <w:pPr>
              <w:jc w:val="right"/>
            </w:pPr>
            <w:r>
              <w:rPr>
                <w:rFonts w:eastAsiaTheme="minorEastAsia"/>
                <w:color w:val="000000" w:themeColor="text1"/>
                <w:szCs w:val="21"/>
              </w:rPr>
              <w:t>-6.93%</w:t>
            </w:r>
          </w:p>
        </w:tc>
        <w:tc>
          <w:tcPr>
            <w:tcW w:w="1291" w:type="dxa"/>
            <w:vAlign w:val="center"/>
          </w:tcPr>
          <w:p w:rsidR="00161948" w:rsidRDefault="00A72315">
            <w:pPr>
              <w:jc w:val="right"/>
            </w:pPr>
            <w:r>
              <w:rPr>
                <w:rFonts w:eastAsiaTheme="minorEastAsia"/>
                <w:color w:val="000000" w:themeColor="text1"/>
                <w:szCs w:val="21"/>
              </w:rPr>
              <w:t>1.04%</w:t>
            </w:r>
          </w:p>
        </w:tc>
        <w:tc>
          <w:tcPr>
            <w:tcW w:w="1291" w:type="dxa"/>
            <w:vAlign w:val="center"/>
          </w:tcPr>
          <w:p w:rsidR="00161948" w:rsidRDefault="00A72315">
            <w:pPr>
              <w:jc w:val="right"/>
            </w:pPr>
            <w:r>
              <w:rPr>
                <w:rFonts w:eastAsiaTheme="minorEastAsia"/>
                <w:color w:val="000000" w:themeColor="text1"/>
                <w:szCs w:val="21"/>
              </w:rPr>
              <w:t>7.37%</w:t>
            </w:r>
          </w:p>
        </w:tc>
        <w:tc>
          <w:tcPr>
            <w:tcW w:w="1291" w:type="dxa"/>
            <w:vAlign w:val="center"/>
          </w:tcPr>
          <w:p w:rsidR="00161948" w:rsidRDefault="00A72315">
            <w:pPr>
              <w:jc w:val="right"/>
            </w:pPr>
            <w:r>
              <w:rPr>
                <w:rFonts w:eastAsiaTheme="minorEastAsia"/>
                <w:color w:val="000000" w:themeColor="text1"/>
                <w:szCs w:val="21"/>
              </w:rPr>
              <w:t>0.88%</w:t>
            </w:r>
          </w:p>
        </w:tc>
        <w:tc>
          <w:tcPr>
            <w:tcW w:w="1291" w:type="dxa"/>
            <w:vAlign w:val="center"/>
          </w:tcPr>
          <w:p w:rsidR="00161948" w:rsidRDefault="00A72315">
            <w:pPr>
              <w:jc w:val="right"/>
            </w:pPr>
            <w:r>
              <w:rPr>
                <w:rFonts w:eastAsiaTheme="minorEastAsia"/>
                <w:color w:val="000000" w:themeColor="text1"/>
                <w:szCs w:val="21"/>
              </w:rPr>
              <w:t>-14.30%</w:t>
            </w:r>
          </w:p>
        </w:tc>
        <w:tc>
          <w:tcPr>
            <w:tcW w:w="1291" w:type="dxa"/>
            <w:vAlign w:val="center"/>
          </w:tcPr>
          <w:p w:rsidR="00161948" w:rsidRDefault="00A72315">
            <w:pPr>
              <w:jc w:val="right"/>
            </w:pPr>
            <w:r>
              <w:rPr>
                <w:rFonts w:eastAsiaTheme="minorEastAsia"/>
                <w:color w:val="000000" w:themeColor="text1"/>
                <w:szCs w:val="21"/>
              </w:rPr>
              <w:t>0.16%</w:t>
            </w:r>
          </w:p>
        </w:tc>
      </w:tr>
      <w:tr w:rsidR="00161948">
        <w:tc>
          <w:tcPr>
            <w:tcW w:w="1290" w:type="dxa"/>
            <w:vAlign w:val="center"/>
          </w:tcPr>
          <w:p w:rsidR="00161948" w:rsidRDefault="00A72315">
            <w:pPr>
              <w:jc w:val="left"/>
            </w:pPr>
            <w:r>
              <w:rPr>
                <w:rFonts w:eastAsiaTheme="minorEastAsia"/>
                <w:color w:val="000000" w:themeColor="text1"/>
                <w:szCs w:val="21"/>
              </w:rPr>
              <w:t>过去一年</w:t>
            </w:r>
          </w:p>
        </w:tc>
        <w:tc>
          <w:tcPr>
            <w:tcW w:w="1291" w:type="dxa"/>
            <w:vAlign w:val="center"/>
          </w:tcPr>
          <w:p w:rsidR="00161948" w:rsidRDefault="00A72315">
            <w:pPr>
              <w:jc w:val="right"/>
            </w:pPr>
            <w:r>
              <w:rPr>
                <w:rFonts w:eastAsiaTheme="minorEastAsia"/>
                <w:color w:val="000000" w:themeColor="text1"/>
                <w:szCs w:val="21"/>
              </w:rPr>
              <w:t>-20.51%</w:t>
            </w:r>
          </w:p>
        </w:tc>
        <w:tc>
          <w:tcPr>
            <w:tcW w:w="1291" w:type="dxa"/>
            <w:vAlign w:val="center"/>
          </w:tcPr>
          <w:p w:rsidR="00161948" w:rsidRDefault="00A72315">
            <w:pPr>
              <w:jc w:val="right"/>
            </w:pPr>
            <w:r>
              <w:rPr>
                <w:rFonts w:eastAsiaTheme="minorEastAsia"/>
                <w:color w:val="000000" w:themeColor="text1"/>
                <w:szCs w:val="21"/>
              </w:rPr>
              <w:t>1.22%</w:t>
            </w:r>
          </w:p>
        </w:tc>
        <w:tc>
          <w:tcPr>
            <w:tcW w:w="1291" w:type="dxa"/>
            <w:vAlign w:val="center"/>
          </w:tcPr>
          <w:p w:rsidR="00161948" w:rsidRDefault="00A72315">
            <w:pPr>
              <w:jc w:val="right"/>
            </w:pPr>
            <w:r>
              <w:rPr>
                <w:rFonts w:eastAsiaTheme="minorEastAsia"/>
                <w:color w:val="000000" w:themeColor="text1"/>
                <w:szCs w:val="21"/>
              </w:rPr>
              <w:t>-1.75%</w:t>
            </w:r>
          </w:p>
        </w:tc>
        <w:tc>
          <w:tcPr>
            <w:tcW w:w="1291" w:type="dxa"/>
            <w:vAlign w:val="center"/>
          </w:tcPr>
          <w:p w:rsidR="00161948" w:rsidRDefault="00A72315">
            <w:pPr>
              <w:jc w:val="right"/>
            </w:pPr>
            <w:r>
              <w:rPr>
                <w:rFonts w:eastAsiaTheme="minorEastAsia"/>
                <w:color w:val="000000" w:themeColor="text1"/>
                <w:szCs w:val="21"/>
              </w:rPr>
              <w:t>0.95%</w:t>
            </w:r>
          </w:p>
        </w:tc>
        <w:tc>
          <w:tcPr>
            <w:tcW w:w="1291" w:type="dxa"/>
            <w:vAlign w:val="center"/>
          </w:tcPr>
          <w:p w:rsidR="00161948" w:rsidRDefault="00A72315">
            <w:pPr>
              <w:jc w:val="right"/>
            </w:pPr>
            <w:r>
              <w:rPr>
                <w:rFonts w:eastAsiaTheme="minorEastAsia"/>
                <w:color w:val="000000" w:themeColor="text1"/>
                <w:szCs w:val="21"/>
              </w:rPr>
              <w:t>-18.76%</w:t>
            </w:r>
          </w:p>
        </w:tc>
        <w:tc>
          <w:tcPr>
            <w:tcW w:w="1291" w:type="dxa"/>
            <w:vAlign w:val="center"/>
          </w:tcPr>
          <w:p w:rsidR="00161948" w:rsidRDefault="00A72315">
            <w:pPr>
              <w:jc w:val="right"/>
            </w:pPr>
            <w:r>
              <w:rPr>
                <w:rFonts w:eastAsiaTheme="minorEastAsia"/>
                <w:color w:val="000000" w:themeColor="text1"/>
                <w:szCs w:val="21"/>
              </w:rPr>
              <w:t>0.27%</w:t>
            </w:r>
          </w:p>
        </w:tc>
      </w:tr>
      <w:tr w:rsidR="00161948">
        <w:tc>
          <w:tcPr>
            <w:tcW w:w="1290" w:type="dxa"/>
            <w:vAlign w:val="center"/>
          </w:tcPr>
          <w:p w:rsidR="00161948" w:rsidRDefault="00A72315">
            <w:pPr>
              <w:jc w:val="left"/>
            </w:pPr>
            <w:r>
              <w:rPr>
                <w:rFonts w:eastAsiaTheme="minorEastAsia"/>
                <w:color w:val="000000" w:themeColor="text1"/>
                <w:szCs w:val="21"/>
              </w:rPr>
              <w:t>过去三年</w:t>
            </w:r>
          </w:p>
        </w:tc>
        <w:tc>
          <w:tcPr>
            <w:tcW w:w="1291" w:type="dxa"/>
            <w:vAlign w:val="center"/>
          </w:tcPr>
          <w:p w:rsidR="00161948" w:rsidRDefault="00A72315">
            <w:pPr>
              <w:jc w:val="right"/>
            </w:pPr>
            <w:r>
              <w:rPr>
                <w:rFonts w:eastAsiaTheme="minorEastAsia"/>
                <w:color w:val="000000" w:themeColor="text1"/>
                <w:szCs w:val="21"/>
              </w:rPr>
              <w:t>17.66%</w:t>
            </w:r>
          </w:p>
        </w:tc>
        <w:tc>
          <w:tcPr>
            <w:tcW w:w="1291" w:type="dxa"/>
            <w:vAlign w:val="center"/>
          </w:tcPr>
          <w:p w:rsidR="00161948" w:rsidRDefault="00A72315">
            <w:pPr>
              <w:jc w:val="right"/>
            </w:pPr>
            <w:r>
              <w:rPr>
                <w:rFonts w:eastAsiaTheme="minorEastAsia"/>
                <w:color w:val="000000" w:themeColor="text1"/>
                <w:szCs w:val="21"/>
              </w:rPr>
              <w:t>1.51%</w:t>
            </w:r>
          </w:p>
        </w:tc>
        <w:tc>
          <w:tcPr>
            <w:tcW w:w="1291" w:type="dxa"/>
            <w:vAlign w:val="center"/>
          </w:tcPr>
          <w:p w:rsidR="00161948" w:rsidRDefault="00A72315">
            <w:pPr>
              <w:jc w:val="right"/>
            </w:pPr>
            <w:r>
              <w:rPr>
                <w:rFonts w:eastAsiaTheme="minorEastAsia"/>
                <w:color w:val="000000" w:themeColor="text1"/>
                <w:szCs w:val="21"/>
              </w:rPr>
              <w:t>10.95%</w:t>
            </w:r>
          </w:p>
        </w:tc>
        <w:tc>
          <w:tcPr>
            <w:tcW w:w="1291" w:type="dxa"/>
            <w:vAlign w:val="center"/>
          </w:tcPr>
          <w:p w:rsidR="00161948" w:rsidRDefault="00A72315">
            <w:pPr>
              <w:jc w:val="right"/>
            </w:pPr>
            <w:r>
              <w:rPr>
                <w:rFonts w:eastAsiaTheme="minorEastAsia"/>
                <w:color w:val="000000" w:themeColor="text1"/>
                <w:szCs w:val="21"/>
              </w:rPr>
              <w:t>0.98%</w:t>
            </w:r>
          </w:p>
        </w:tc>
        <w:tc>
          <w:tcPr>
            <w:tcW w:w="1291" w:type="dxa"/>
            <w:vAlign w:val="center"/>
          </w:tcPr>
          <w:p w:rsidR="00161948" w:rsidRDefault="00A72315">
            <w:pPr>
              <w:jc w:val="right"/>
            </w:pPr>
            <w:r>
              <w:rPr>
                <w:rFonts w:eastAsiaTheme="minorEastAsia"/>
                <w:color w:val="000000" w:themeColor="text1"/>
                <w:szCs w:val="21"/>
              </w:rPr>
              <w:t>6.71%</w:t>
            </w:r>
          </w:p>
        </w:tc>
        <w:tc>
          <w:tcPr>
            <w:tcW w:w="1291" w:type="dxa"/>
            <w:vAlign w:val="center"/>
          </w:tcPr>
          <w:p w:rsidR="00161948" w:rsidRDefault="00A72315">
            <w:pPr>
              <w:jc w:val="right"/>
            </w:pPr>
            <w:r>
              <w:rPr>
                <w:rFonts w:eastAsiaTheme="minorEastAsia"/>
                <w:color w:val="000000" w:themeColor="text1"/>
                <w:szCs w:val="21"/>
              </w:rPr>
              <w:t>0.53%</w:t>
            </w:r>
          </w:p>
        </w:tc>
      </w:tr>
      <w:tr w:rsidR="00161948">
        <w:tc>
          <w:tcPr>
            <w:tcW w:w="1290" w:type="dxa"/>
            <w:vAlign w:val="center"/>
          </w:tcPr>
          <w:p w:rsidR="00161948" w:rsidRDefault="00A72315">
            <w:pPr>
              <w:jc w:val="left"/>
            </w:pPr>
            <w:r>
              <w:rPr>
                <w:rFonts w:eastAsiaTheme="minorEastAsia"/>
                <w:color w:val="000000" w:themeColor="text1"/>
                <w:szCs w:val="21"/>
              </w:rPr>
              <w:t>过去五年</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c>
          <w:tcPr>
            <w:tcW w:w="1291" w:type="dxa"/>
            <w:vAlign w:val="center"/>
          </w:tcPr>
          <w:p w:rsidR="00161948" w:rsidRDefault="00A72315">
            <w:pPr>
              <w:jc w:val="right"/>
            </w:pPr>
            <w:r>
              <w:rPr>
                <w:rFonts w:eastAsiaTheme="minorEastAsia"/>
                <w:color w:val="000000" w:themeColor="text1"/>
                <w:szCs w:val="21"/>
              </w:rPr>
              <w:t>-</w:t>
            </w:r>
          </w:p>
        </w:tc>
      </w:tr>
      <w:tr w:rsidR="00161948">
        <w:tc>
          <w:tcPr>
            <w:tcW w:w="1290" w:type="dxa"/>
            <w:vAlign w:val="center"/>
          </w:tcPr>
          <w:p w:rsidR="00161948" w:rsidRDefault="00A72315">
            <w:pPr>
              <w:jc w:val="left"/>
            </w:pPr>
            <w:r>
              <w:rPr>
                <w:rFonts w:eastAsiaTheme="minorEastAsia"/>
                <w:color w:val="000000" w:themeColor="text1"/>
                <w:szCs w:val="21"/>
              </w:rPr>
              <w:t>自基金合同生效起至今</w:t>
            </w:r>
          </w:p>
        </w:tc>
        <w:tc>
          <w:tcPr>
            <w:tcW w:w="1291" w:type="dxa"/>
            <w:vAlign w:val="center"/>
          </w:tcPr>
          <w:p w:rsidR="00161948" w:rsidRDefault="00A72315">
            <w:pPr>
              <w:jc w:val="right"/>
            </w:pPr>
            <w:r>
              <w:rPr>
                <w:rFonts w:eastAsiaTheme="minorEastAsia"/>
                <w:color w:val="000000" w:themeColor="text1"/>
                <w:szCs w:val="21"/>
              </w:rPr>
              <w:t>13.53%</w:t>
            </w:r>
          </w:p>
        </w:tc>
        <w:tc>
          <w:tcPr>
            <w:tcW w:w="1291" w:type="dxa"/>
            <w:vAlign w:val="center"/>
          </w:tcPr>
          <w:p w:rsidR="00161948" w:rsidRDefault="00A72315">
            <w:pPr>
              <w:jc w:val="right"/>
            </w:pPr>
            <w:r>
              <w:rPr>
                <w:rFonts w:eastAsiaTheme="minorEastAsia"/>
                <w:color w:val="000000" w:themeColor="text1"/>
                <w:szCs w:val="21"/>
              </w:rPr>
              <w:t>1.49%</w:t>
            </w:r>
          </w:p>
        </w:tc>
        <w:tc>
          <w:tcPr>
            <w:tcW w:w="1291" w:type="dxa"/>
            <w:vAlign w:val="center"/>
          </w:tcPr>
          <w:p w:rsidR="00161948" w:rsidRDefault="00A72315">
            <w:pPr>
              <w:jc w:val="right"/>
            </w:pPr>
            <w:r>
              <w:rPr>
                <w:rFonts w:eastAsiaTheme="minorEastAsia"/>
                <w:color w:val="000000" w:themeColor="text1"/>
                <w:szCs w:val="21"/>
              </w:rPr>
              <w:t>1.63%</w:t>
            </w:r>
          </w:p>
        </w:tc>
        <w:tc>
          <w:tcPr>
            <w:tcW w:w="1291" w:type="dxa"/>
            <w:vAlign w:val="center"/>
          </w:tcPr>
          <w:p w:rsidR="00161948" w:rsidRDefault="00A72315">
            <w:pPr>
              <w:jc w:val="right"/>
            </w:pPr>
            <w:r>
              <w:rPr>
                <w:rFonts w:eastAsiaTheme="minorEastAsia"/>
                <w:color w:val="000000" w:themeColor="text1"/>
                <w:szCs w:val="21"/>
              </w:rPr>
              <w:t>1.05%</w:t>
            </w:r>
          </w:p>
        </w:tc>
        <w:tc>
          <w:tcPr>
            <w:tcW w:w="1291" w:type="dxa"/>
            <w:vAlign w:val="center"/>
          </w:tcPr>
          <w:p w:rsidR="00161948" w:rsidRDefault="00A72315">
            <w:pPr>
              <w:jc w:val="right"/>
            </w:pPr>
            <w:r>
              <w:rPr>
                <w:rFonts w:eastAsiaTheme="minorEastAsia"/>
                <w:color w:val="000000" w:themeColor="text1"/>
                <w:szCs w:val="21"/>
              </w:rPr>
              <w:t>11.90%</w:t>
            </w:r>
          </w:p>
        </w:tc>
        <w:tc>
          <w:tcPr>
            <w:tcW w:w="1291" w:type="dxa"/>
            <w:vAlign w:val="center"/>
          </w:tcPr>
          <w:p w:rsidR="00161948" w:rsidRDefault="00A72315">
            <w:pPr>
              <w:jc w:val="right"/>
            </w:pPr>
            <w:r>
              <w:rPr>
                <w:rFonts w:eastAsiaTheme="minorEastAsia"/>
                <w:color w:val="000000" w:themeColor="text1"/>
                <w:szCs w:val="21"/>
              </w:rPr>
              <w:t>0.44%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61948">
        <w:tc>
          <w:tcPr>
            <w:tcW w:w="952" w:type="dxa"/>
            <w:vAlign w:val="center"/>
          </w:tcPr>
          <w:p w:rsidR="00161948" w:rsidRDefault="00A72315">
            <w:pPr>
              <w:jc w:val="center"/>
            </w:pPr>
            <w:r>
              <w:rPr>
                <w:rFonts w:eastAsiaTheme="minorEastAsia"/>
                <w:color w:val="000000" w:themeColor="text1"/>
                <w:szCs w:val="21"/>
              </w:rPr>
              <w:t>李德辉</w:t>
            </w:r>
          </w:p>
        </w:tc>
        <w:tc>
          <w:tcPr>
            <w:tcW w:w="930" w:type="dxa"/>
            <w:vAlign w:val="center"/>
          </w:tcPr>
          <w:p w:rsidR="00161948" w:rsidRDefault="00A72315">
            <w:pPr>
              <w:jc w:val="center"/>
            </w:pPr>
            <w:r>
              <w:rPr>
                <w:rFonts w:eastAsiaTheme="minorEastAsia"/>
                <w:color w:val="000000" w:themeColor="text1"/>
                <w:szCs w:val="21"/>
              </w:rPr>
              <w:t>本基金基金经理</w:t>
            </w:r>
          </w:p>
        </w:tc>
        <w:tc>
          <w:tcPr>
            <w:tcW w:w="1210" w:type="dxa"/>
            <w:vAlign w:val="center"/>
          </w:tcPr>
          <w:p w:rsidR="00161948" w:rsidRDefault="00A72315">
            <w:pPr>
              <w:jc w:val="center"/>
            </w:pPr>
            <w:r>
              <w:rPr>
                <w:rFonts w:eastAsiaTheme="minorEastAsia"/>
                <w:color w:val="000000" w:themeColor="text1"/>
                <w:szCs w:val="21"/>
              </w:rPr>
              <w:t>2020-01-22</w:t>
            </w:r>
          </w:p>
        </w:tc>
        <w:tc>
          <w:tcPr>
            <w:tcW w:w="1309" w:type="dxa"/>
            <w:vAlign w:val="center"/>
          </w:tcPr>
          <w:p w:rsidR="00161948" w:rsidRDefault="00A72315">
            <w:pPr>
              <w:jc w:val="center"/>
            </w:pPr>
            <w:r>
              <w:rPr>
                <w:rFonts w:eastAsiaTheme="minorEastAsia"/>
                <w:color w:val="000000" w:themeColor="text1"/>
                <w:szCs w:val="21"/>
              </w:rPr>
              <w:t>-</w:t>
            </w:r>
          </w:p>
        </w:tc>
        <w:tc>
          <w:tcPr>
            <w:tcW w:w="1254" w:type="dxa"/>
            <w:vAlign w:val="center"/>
          </w:tcPr>
          <w:p w:rsidR="00161948" w:rsidRDefault="00A72315">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61948" w:rsidRDefault="00A72315">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161948" w:rsidRDefault="00A723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61948" w:rsidRDefault="00A723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8,666,591,743.44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21,320,790.07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8,687,912,533.51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一季度市场整体震荡上行，春节前市场交易经济强复苏预期，但春节后基本面发生一定程度修正，市场风格也随之发生较大变化，由于</w:t>
      </w:r>
      <w:r>
        <w:rPr>
          <w:rFonts w:eastAsiaTheme="minorEastAsia"/>
          <w:color w:val="000000" w:themeColor="text1"/>
          <w:szCs w:val="21"/>
        </w:rPr>
        <w:t>AI</w:t>
      </w:r>
      <w:r>
        <w:rPr>
          <w:rFonts w:eastAsiaTheme="minorEastAsia"/>
          <w:color w:val="000000" w:themeColor="text1"/>
          <w:szCs w:val="21"/>
        </w:rPr>
        <w:t>推动</w:t>
      </w:r>
      <w:r>
        <w:rPr>
          <w:rFonts w:eastAsiaTheme="minorEastAsia"/>
          <w:color w:val="000000" w:themeColor="text1"/>
          <w:szCs w:val="21"/>
        </w:rPr>
        <w:t>TMT</w:t>
      </w:r>
      <w:r>
        <w:rPr>
          <w:rFonts w:eastAsiaTheme="minorEastAsia"/>
          <w:color w:val="000000" w:themeColor="text1"/>
          <w:szCs w:val="21"/>
        </w:rPr>
        <w:t>板块春节后走势较强。本基金期初配置集中于新能源、消费、电子等方向，春节之</w:t>
      </w:r>
      <w:r>
        <w:rPr>
          <w:rFonts w:eastAsiaTheme="minorEastAsia"/>
          <w:color w:val="000000" w:themeColor="text1"/>
          <w:szCs w:val="21"/>
        </w:rPr>
        <w:t>后表现较弱，期间我们增持了</w:t>
      </w:r>
      <w:r>
        <w:rPr>
          <w:rFonts w:eastAsiaTheme="minorEastAsia"/>
          <w:color w:val="000000" w:themeColor="text1"/>
          <w:szCs w:val="21"/>
        </w:rPr>
        <w:t>AI</w:t>
      </w:r>
      <w:r>
        <w:rPr>
          <w:rFonts w:eastAsiaTheme="minorEastAsia"/>
          <w:color w:val="000000" w:themeColor="text1"/>
          <w:szCs w:val="21"/>
        </w:rPr>
        <w:t>相关的通信板块，减持部分新能源仓位，整体绩效回到中位数水平。</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对于二季度展望，我们认为经济弱复苏，多数股票处于相对较低位置，收益和风险的性价比较高。我们寻找更有产业前景的行业以及其中优秀的个股，期望能有更好的表现。</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我们关注如下行业：</w:t>
      </w:r>
      <w:r w:rsidRPr="00B27A29">
        <w:rPr>
          <w:rFonts w:eastAsiaTheme="minorEastAsia"/>
          <w:color w:val="000000" w:themeColor="text1"/>
          <w:szCs w:val="21"/>
        </w:rPr>
        <w:t>1</w:t>
      </w:r>
      <w:r w:rsidRPr="00B27A29">
        <w:rPr>
          <w:rFonts w:eastAsiaTheme="minorEastAsia"/>
          <w:color w:val="000000" w:themeColor="text1"/>
          <w:szCs w:val="21"/>
        </w:rPr>
        <w:t>）科技：</w:t>
      </w:r>
      <w:r w:rsidRPr="00B27A29">
        <w:rPr>
          <w:rFonts w:eastAsiaTheme="minorEastAsia"/>
          <w:color w:val="000000" w:themeColor="text1"/>
          <w:szCs w:val="21"/>
        </w:rPr>
        <w:t>ChatGPT</w:t>
      </w:r>
      <w:r w:rsidRPr="00B27A29">
        <w:rPr>
          <w:rFonts w:eastAsiaTheme="minorEastAsia"/>
          <w:color w:val="000000" w:themeColor="text1"/>
          <w:szCs w:val="21"/>
        </w:rPr>
        <w:t>的出现是</w:t>
      </w:r>
      <w:r w:rsidRPr="00B27A29">
        <w:rPr>
          <w:rFonts w:eastAsiaTheme="minorEastAsia"/>
          <w:color w:val="000000" w:themeColor="text1"/>
          <w:szCs w:val="21"/>
        </w:rPr>
        <w:t>AI</w:t>
      </w:r>
      <w:r w:rsidRPr="00B27A29">
        <w:rPr>
          <w:rFonts w:eastAsiaTheme="minorEastAsia"/>
          <w:color w:val="000000" w:themeColor="text1"/>
          <w:szCs w:val="21"/>
        </w:rPr>
        <w:t>发展的划时代突破，堪比新的</w:t>
      </w:r>
      <w:r w:rsidRPr="00B27A29">
        <w:rPr>
          <w:rFonts w:eastAsiaTheme="minorEastAsia"/>
          <w:color w:val="000000" w:themeColor="text1"/>
          <w:szCs w:val="21"/>
        </w:rPr>
        <w:t>“</w:t>
      </w:r>
      <w:r w:rsidRPr="00B27A29">
        <w:rPr>
          <w:rFonts w:eastAsiaTheme="minorEastAsia"/>
          <w:color w:val="000000" w:themeColor="text1"/>
          <w:szCs w:val="21"/>
        </w:rPr>
        <w:t>工业革命</w:t>
      </w:r>
      <w:r w:rsidRPr="00B27A29">
        <w:rPr>
          <w:rFonts w:eastAsiaTheme="minorEastAsia"/>
          <w:color w:val="000000" w:themeColor="text1"/>
          <w:szCs w:val="21"/>
        </w:rPr>
        <w:t>”</w:t>
      </w:r>
      <w:r w:rsidRPr="00B27A29">
        <w:rPr>
          <w:rFonts w:eastAsiaTheme="minorEastAsia"/>
          <w:color w:val="000000" w:themeColor="text1"/>
          <w:szCs w:val="21"/>
        </w:rPr>
        <w:t>，极大提升生产效率，也将改变很多行业的格局，未来充满机遇和挑战。这里面投资机会体现在算力、算法、应用等各个领域，目前具备大模型能力的公司估计是全世界的几大巨头公司，然而垂直领域公司如果有专业数据、且有开发中型模型的能力，仍可以实现较好的效果。由于</w:t>
      </w:r>
      <w:r w:rsidRPr="00B27A29">
        <w:rPr>
          <w:rFonts w:eastAsiaTheme="minorEastAsia"/>
          <w:color w:val="000000" w:themeColor="text1"/>
          <w:szCs w:val="21"/>
        </w:rPr>
        <w:t>AI</w:t>
      </w:r>
      <w:r w:rsidRPr="00B27A29">
        <w:rPr>
          <w:rFonts w:eastAsiaTheme="minorEastAsia"/>
          <w:color w:val="000000" w:themeColor="text1"/>
          <w:szCs w:val="21"/>
        </w:rPr>
        <w:t>目前处于变革的前夜，很多公司的能见度不高，我们优选卡位清晰、有垂直数据、有应用场景、有大模型能力的软件和互联网公司，以及受益于算力提升明显的光模块、交换机等通信公司。诚然目前</w:t>
      </w:r>
      <w:r w:rsidRPr="00B27A29">
        <w:rPr>
          <w:rFonts w:eastAsiaTheme="minorEastAsia"/>
          <w:color w:val="000000" w:themeColor="text1"/>
          <w:szCs w:val="21"/>
        </w:rPr>
        <w:t>AI</w:t>
      </w:r>
      <w:r w:rsidRPr="00B27A29">
        <w:rPr>
          <w:rFonts w:eastAsiaTheme="minorEastAsia"/>
          <w:color w:val="000000" w:themeColor="text1"/>
          <w:szCs w:val="21"/>
        </w:rPr>
        <w:t>这些标的短期看不到业绩的大幅体现，但是今年更多的是判断公司产品能力和卡位优势，这影响未来行业格局，胜出的公司仍将机会巨大。</w:t>
      </w:r>
      <w:r w:rsidRPr="00B27A29">
        <w:rPr>
          <w:rFonts w:eastAsiaTheme="minorEastAsia"/>
          <w:color w:val="000000" w:themeColor="text1"/>
          <w:szCs w:val="21"/>
        </w:rPr>
        <w:t>2</w:t>
      </w:r>
      <w:r w:rsidRPr="00B27A29">
        <w:rPr>
          <w:rFonts w:eastAsiaTheme="minorEastAsia"/>
          <w:color w:val="000000" w:themeColor="text1"/>
          <w:szCs w:val="21"/>
        </w:rPr>
        <w:t>）新能源：新能源车渗透率快速提升，但未来仍有较大增长，长期看仍是不错的行业，今年短期面临风险是价格战过大和行业洗牌，我们仍看好壁垒较高的电池企业。</w:t>
      </w:r>
      <w:r w:rsidRPr="00B27A29">
        <w:rPr>
          <w:rFonts w:eastAsiaTheme="minorEastAsia"/>
          <w:color w:val="000000" w:themeColor="text1"/>
          <w:szCs w:val="21"/>
        </w:rPr>
        <w:t>3</w:t>
      </w:r>
      <w:r w:rsidRPr="00B27A29">
        <w:rPr>
          <w:rFonts w:eastAsiaTheme="minorEastAsia"/>
          <w:color w:val="000000" w:themeColor="text1"/>
          <w:szCs w:val="21"/>
        </w:rPr>
        <w:t>）消费：今年以来报复性出行、餐饮等消费恢复得较好，其他耐用消费品相对一般，可能跟收入预期有一定关系，我们关注基本面稳健的白酒板块。</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:0.90%</w:t>
      </w:r>
      <w:r>
        <w:rPr>
          <w:rFonts w:eastAsiaTheme="minorEastAsia"/>
          <w:color w:val="000000" w:themeColor="text1"/>
          <w:szCs w:val="21"/>
        </w:rPr>
        <w:t>，同期业绩比较基准收益</w:t>
      </w:r>
      <w:r>
        <w:rPr>
          <w:rFonts w:eastAsiaTheme="minorEastAsia"/>
          <w:color w:val="000000" w:themeColor="text1"/>
          <w:szCs w:val="21"/>
        </w:rPr>
        <w:t>率为</w:t>
      </w:r>
      <w:r>
        <w:rPr>
          <w:rFonts w:eastAsiaTheme="minorEastAsia"/>
          <w:color w:val="000000" w:themeColor="text1"/>
          <w:szCs w:val="21"/>
        </w:rPr>
        <w:t>:4.23%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:0.70%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1,483,027,214.32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1,483,027,214.32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212,052,936.73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8,576,689.96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1,703,656,841.01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212117253.34</w:t>
      </w:r>
      <w:r w:rsidRPr="00B27A29">
        <w:rPr>
          <w:rFonts w:eastAsiaTheme="minorEastAsia"/>
          <w:color w:val="000000" w:themeColor="text1"/>
          <w:szCs w:val="21"/>
        </w:rPr>
        <w:t>元，占期末净值比例为</w:t>
      </w:r>
      <w:r w:rsidRPr="00B27A29">
        <w:rPr>
          <w:rFonts w:eastAsiaTheme="minorEastAsia"/>
          <w:color w:val="000000" w:themeColor="text1"/>
          <w:szCs w:val="21"/>
        </w:rPr>
        <w:t>12.76%</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988,973,579.77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523,623.86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11,783,875.12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242,182,340.23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17,237,106.00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4,702,320.00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2,157,606.00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3,349,510.00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1,270,909,960.98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76.47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61948" w:rsidRDefault="00A72315">
            <w:pPr>
              <w:jc w:val="center"/>
            </w:pPr>
            <w:r>
              <w:rPr>
                <w:rFonts w:eastAsiaTheme="minorEastAsia"/>
                <w:color w:val="000000" w:themeColor="text1"/>
                <w:szCs w:val="21"/>
              </w:rPr>
              <w:t>4,271,891.69</w:t>
            </w:r>
          </w:p>
        </w:tc>
        <w:tc>
          <w:tcPr>
            <w:tcW w:w="3118" w:type="dxa"/>
            <w:vAlign w:val="center"/>
          </w:tcPr>
          <w:p w:rsidR="00161948" w:rsidRDefault="00A72315">
            <w:pPr>
              <w:jc w:val="center"/>
            </w:pPr>
            <w:r>
              <w:rPr>
                <w:rFonts w:eastAsiaTheme="minorEastAsia"/>
                <w:color w:val="000000" w:themeColor="text1"/>
                <w:szCs w:val="21"/>
              </w:rPr>
              <w:t>0.26</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61948" w:rsidRDefault="00A72315">
            <w:pPr>
              <w:jc w:val="center"/>
            </w:pPr>
            <w:r>
              <w:rPr>
                <w:rFonts w:eastAsiaTheme="minorEastAsia"/>
                <w:color w:val="000000" w:themeColor="text1"/>
                <w:szCs w:val="21"/>
              </w:rPr>
              <w:t>16,699,111.06</w:t>
            </w:r>
          </w:p>
        </w:tc>
        <w:tc>
          <w:tcPr>
            <w:tcW w:w="3118" w:type="dxa"/>
            <w:vAlign w:val="center"/>
          </w:tcPr>
          <w:p w:rsidR="00161948" w:rsidRDefault="00A72315">
            <w:pPr>
              <w:jc w:val="center"/>
            </w:pPr>
            <w:r>
              <w:rPr>
                <w:rFonts w:eastAsiaTheme="minorEastAsia"/>
                <w:color w:val="000000" w:themeColor="text1"/>
                <w:szCs w:val="21"/>
              </w:rPr>
              <w:t>1.00</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61948" w:rsidRDefault="00A72315">
            <w:pPr>
              <w:jc w:val="center"/>
            </w:pPr>
            <w:r>
              <w:rPr>
                <w:rFonts w:eastAsiaTheme="minorEastAsia"/>
                <w:color w:val="000000" w:themeColor="text1"/>
                <w:szCs w:val="21"/>
              </w:rPr>
              <w:t>5,895,361.10</w:t>
            </w:r>
          </w:p>
        </w:tc>
        <w:tc>
          <w:tcPr>
            <w:tcW w:w="3118" w:type="dxa"/>
            <w:vAlign w:val="center"/>
          </w:tcPr>
          <w:p w:rsidR="00161948" w:rsidRDefault="00A72315">
            <w:pPr>
              <w:jc w:val="center"/>
            </w:pPr>
            <w:r>
              <w:rPr>
                <w:rFonts w:eastAsiaTheme="minorEastAsia"/>
                <w:color w:val="000000" w:themeColor="text1"/>
                <w:szCs w:val="21"/>
              </w:rPr>
              <w:t>0.35</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61948" w:rsidRDefault="00A72315">
            <w:pPr>
              <w:jc w:val="center"/>
            </w:pPr>
            <w:r>
              <w:rPr>
                <w:rFonts w:eastAsiaTheme="minorEastAsia"/>
                <w:color w:val="000000" w:themeColor="text1"/>
                <w:szCs w:val="21"/>
              </w:rPr>
              <w:t>1,853,580.00</w:t>
            </w:r>
          </w:p>
        </w:tc>
        <w:tc>
          <w:tcPr>
            <w:tcW w:w="3118" w:type="dxa"/>
            <w:vAlign w:val="center"/>
          </w:tcPr>
          <w:p w:rsidR="00161948" w:rsidRDefault="00A72315">
            <w:pPr>
              <w:jc w:val="center"/>
            </w:pPr>
            <w:r>
              <w:rPr>
                <w:rFonts w:eastAsiaTheme="minorEastAsia"/>
                <w:color w:val="000000" w:themeColor="text1"/>
                <w:szCs w:val="21"/>
              </w:rPr>
              <w:t>0.11</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61948" w:rsidRDefault="00A72315">
            <w:pPr>
              <w:jc w:val="center"/>
            </w:pPr>
            <w:r>
              <w:rPr>
                <w:rFonts w:eastAsiaTheme="minorEastAsia"/>
                <w:color w:val="000000" w:themeColor="text1"/>
                <w:szCs w:val="21"/>
              </w:rPr>
              <w:t>183,397,309.49</w:t>
            </w:r>
          </w:p>
        </w:tc>
        <w:tc>
          <w:tcPr>
            <w:tcW w:w="3118" w:type="dxa"/>
            <w:vAlign w:val="center"/>
          </w:tcPr>
          <w:p w:rsidR="00161948" w:rsidRDefault="00A72315">
            <w:pPr>
              <w:jc w:val="center"/>
            </w:pPr>
            <w:r>
              <w:rPr>
                <w:rFonts w:eastAsiaTheme="minorEastAsia"/>
                <w:color w:val="000000" w:themeColor="text1"/>
                <w:szCs w:val="21"/>
              </w:rPr>
              <w:t>11.04</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161948">
        <w:trPr>
          <w:jc w:val="center"/>
        </w:trPr>
        <w:tc>
          <w:tcPr>
            <w:tcW w:w="2397" w:type="dxa"/>
            <w:vAlign w:val="center"/>
          </w:tcPr>
          <w:p w:rsidR="00161948" w:rsidRDefault="00A7231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61948" w:rsidRDefault="00A72315">
            <w:pPr>
              <w:jc w:val="center"/>
            </w:pPr>
            <w:r>
              <w:rPr>
                <w:rFonts w:eastAsiaTheme="minorEastAsia"/>
                <w:color w:val="000000" w:themeColor="text1"/>
                <w:szCs w:val="21"/>
              </w:rPr>
              <w:t>-</w:t>
            </w:r>
          </w:p>
        </w:tc>
        <w:tc>
          <w:tcPr>
            <w:tcW w:w="3118" w:type="dxa"/>
            <w:vAlign w:val="center"/>
          </w:tcPr>
          <w:p w:rsidR="00161948" w:rsidRDefault="00A72315">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212,117,253.34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12.76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61948">
        <w:tc>
          <w:tcPr>
            <w:tcW w:w="817" w:type="dxa"/>
            <w:vAlign w:val="center"/>
          </w:tcPr>
          <w:p w:rsidR="00161948" w:rsidRDefault="00A72315">
            <w:pPr>
              <w:jc w:val="center"/>
            </w:pPr>
            <w:r>
              <w:rPr>
                <w:rFonts w:eastAsiaTheme="minorEastAsia"/>
                <w:kern w:val="0"/>
                <w:szCs w:val="21"/>
              </w:rPr>
              <w:t>1</w:t>
            </w:r>
          </w:p>
        </w:tc>
        <w:tc>
          <w:tcPr>
            <w:tcW w:w="1276" w:type="dxa"/>
            <w:vAlign w:val="center"/>
          </w:tcPr>
          <w:p w:rsidR="00161948" w:rsidRDefault="00A72315">
            <w:pPr>
              <w:jc w:val="center"/>
            </w:pPr>
            <w:r>
              <w:rPr>
                <w:rFonts w:eastAsiaTheme="minorEastAsia"/>
                <w:kern w:val="0"/>
                <w:szCs w:val="21"/>
              </w:rPr>
              <w:t>00700</w:t>
            </w:r>
          </w:p>
        </w:tc>
        <w:tc>
          <w:tcPr>
            <w:tcW w:w="1701" w:type="dxa"/>
            <w:vAlign w:val="center"/>
          </w:tcPr>
          <w:p w:rsidR="00161948" w:rsidRDefault="00A72315">
            <w:pPr>
              <w:jc w:val="center"/>
            </w:pPr>
            <w:r>
              <w:rPr>
                <w:rFonts w:eastAsiaTheme="minorEastAsia"/>
                <w:kern w:val="0"/>
                <w:szCs w:val="21"/>
              </w:rPr>
              <w:t>腾讯控股</w:t>
            </w:r>
          </w:p>
        </w:tc>
        <w:tc>
          <w:tcPr>
            <w:tcW w:w="1276" w:type="dxa"/>
            <w:vAlign w:val="center"/>
          </w:tcPr>
          <w:p w:rsidR="00161948" w:rsidRDefault="00A72315">
            <w:pPr>
              <w:jc w:val="right"/>
            </w:pPr>
            <w:r>
              <w:rPr>
                <w:rFonts w:eastAsiaTheme="minorEastAsia"/>
                <w:kern w:val="0"/>
                <w:szCs w:val="21"/>
              </w:rPr>
              <w:t>442,700.00</w:t>
            </w:r>
          </w:p>
        </w:tc>
        <w:tc>
          <w:tcPr>
            <w:tcW w:w="1842" w:type="dxa"/>
            <w:vAlign w:val="center"/>
          </w:tcPr>
          <w:p w:rsidR="00161948" w:rsidRDefault="00A72315">
            <w:pPr>
              <w:jc w:val="right"/>
            </w:pPr>
            <w:r>
              <w:rPr>
                <w:rFonts w:eastAsiaTheme="minorEastAsia"/>
                <w:kern w:val="0"/>
                <w:szCs w:val="21"/>
              </w:rPr>
              <w:t>149,514,477.90</w:t>
            </w:r>
          </w:p>
        </w:tc>
        <w:tc>
          <w:tcPr>
            <w:tcW w:w="1616" w:type="dxa"/>
            <w:vAlign w:val="center"/>
          </w:tcPr>
          <w:p w:rsidR="00161948" w:rsidRDefault="00A72315">
            <w:pPr>
              <w:jc w:val="right"/>
            </w:pPr>
            <w:r>
              <w:rPr>
                <w:rFonts w:eastAsiaTheme="minorEastAsia"/>
                <w:kern w:val="0"/>
                <w:szCs w:val="21"/>
              </w:rPr>
              <w:t>9.00</w:t>
            </w:r>
          </w:p>
        </w:tc>
      </w:tr>
      <w:tr w:rsidR="00161948">
        <w:tc>
          <w:tcPr>
            <w:tcW w:w="817" w:type="dxa"/>
            <w:vAlign w:val="center"/>
          </w:tcPr>
          <w:p w:rsidR="00161948" w:rsidRDefault="00A72315">
            <w:pPr>
              <w:jc w:val="center"/>
            </w:pPr>
            <w:r>
              <w:rPr>
                <w:rFonts w:eastAsiaTheme="minorEastAsia"/>
                <w:kern w:val="0"/>
                <w:szCs w:val="21"/>
              </w:rPr>
              <w:lastRenderedPageBreak/>
              <w:t>2</w:t>
            </w:r>
          </w:p>
        </w:tc>
        <w:tc>
          <w:tcPr>
            <w:tcW w:w="1276" w:type="dxa"/>
            <w:vAlign w:val="center"/>
          </w:tcPr>
          <w:p w:rsidR="00161948" w:rsidRDefault="00A72315">
            <w:pPr>
              <w:jc w:val="center"/>
            </w:pPr>
            <w:r>
              <w:rPr>
                <w:rFonts w:eastAsiaTheme="minorEastAsia"/>
                <w:kern w:val="0"/>
                <w:szCs w:val="21"/>
              </w:rPr>
              <w:t>600519</w:t>
            </w:r>
          </w:p>
        </w:tc>
        <w:tc>
          <w:tcPr>
            <w:tcW w:w="1701" w:type="dxa"/>
            <w:vAlign w:val="center"/>
          </w:tcPr>
          <w:p w:rsidR="00161948" w:rsidRDefault="00A72315">
            <w:pPr>
              <w:jc w:val="center"/>
            </w:pPr>
            <w:r>
              <w:rPr>
                <w:rFonts w:eastAsiaTheme="minorEastAsia"/>
                <w:kern w:val="0"/>
                <w:szCs w:val="21"/>
              </w:rPr>
              <w:t>贵州茅台</w:t>
            </w:r>
          </w:p>
        </w:tc>
        <w:tc>
          <w:tcPr>
            <w:tcW w:w="1276" w:type="dxa"/>
            <w:vAlign w:val="center"/>
          </w:tcPr>
          <w:p w:rsidR="00161948" w:rsidRDefault="00A72315">
            <w:pPr>
              <w:jc w:val="right"/>
            </w:pPr>
            <w:r>
              <w:rPr>
                <w:rFonts w:eastAsiaTheme="minorEastAsia"/>
                <w:kern w:val="0"/>
                <w:szCs w:val="21"/>
              </w:rPr>
              <w:t>65,198.00</w:t>
            </w:r>
          </w:p>
        </w:tc>
        <w:tc>
          <w:tcPr>
            <w:tcW w:w="1842" w:type="dxa"/>
            <w:vAlign w:val="center"/>
          </w:tcPr>
          <w:p w:rsidR="00161948" w:rsidRDefault="00A72315">
            <w:pPr>
              <w:jc w:val="right"/>
            </w:pPr>
            <w:r>
              <w:rPr>
                <w:rFonts w:eastAsiaTheme="minorEastAsia"/>
                <w:kern w:val="0"/>
                <w:szCs w:val="21"/>
              </w:rPr>
              <w:t>118,660,360.00</w:t>
            </w:r>
          </w:p>
        </w:tc>
        <w:tc>
          <w:tcPr>
            <w:tcW w:w="1616" w:type="dxa"/>
            <w:vAlign w:val="center"/>
          </w:tcPr>
          <w:p w:rsidR="00161948" w:rsidRDefault="00A72315">
            <w:pPr>
              <w:jc w:val="right"/>
            </w:pPr>
            <w:r>
              <w:rPr>
                <w:rFonts w:eastAsiaTheme="minorEastAsia"/>
                <w:kern w:val="0"/>
                <w:szCs w:val="21"/>
              </w:rPr>
              <w:t>7.14</w:t>
            </w:r>
          </w:p>
        </w:tc>
      </w:tr>
      <w:tr w:rsidR="00161948">
        <w:tc>
          <w:tcPr>
            <w:tcW w:w="817" w:type="dxa"/>
            <w:vAlign w:val="center"/>
          </w:tcPr>
          <w:p w:rsidR="00161948" w:rsidRDefault="00A72315">
            <w:pPr>
              <w:jc w:val="center"/>
            </w:pPr>
            <w:r>
              <w:rPr>
                <w:rFonts w:eastAsiaTheme="minorEastAsia"/>
                <w:kern w:val="0"/>
                <w:szCs w:val="21"/>
              </w:rPr>
              <w:t>3</w:t>
            </w:r>
          </w:p>
        </w:tc>
        <w:tc>
          <w:tcPr>
            <w:tcW w:w="1276" w:type="dxa"/>
            <w:vAlign w:val="center"/>
          </w:tcPr>
          <w:p w:rsidR="00161948" w:rsidRDefault="00A72315">
            <w:pPr>
              <w:jc w:val="center"/>
            </w:pPr>
            <w:r>
              <w:rPr>
                <w:rFonts w:eastAsiaTheme="minorEastAsia"/>
                <w:kern w:val="0"/>
                <w:szCs w:val="21"/>
              </w:rPr>
              <w:t>300750</w:t>
            </w:r>
          </w:p>
        </w:tc>
        <w:tc>
          <w:tcPr>
            <w:tcW w:w="1701" w:type="dxa"/>
            <w:vAlign w:val="center"/>
          </w:tcPr>
          <w:p w:rsidR="00161948" w:rsidRDefault="00A72315">
            <w:pPr>
              <w:jc w:val="center"/>
            </w:pPr>
            <w:r>
              <w:rPr>
                <w:rFonts w:eastAsiaTheme="minorEastAsia"/>
                <w:kern w:val="0"/>
                <w:szCs w:val="21"/>
              </w:rPr>
              <w:t>宁德时代</w:t>
            </w:r>
          </w:p>
        </w:tc>
        <w:tc>
          <w:tcPr>
            <w:tcW w:w="1276" w:type="dxa"/>
            <w:vAlign w:val="center"/>
          </w:tcPr>
          <w:p w:rsidR="00161948" w:rsidRDefault="00A72315">
            <w:pPr>
              <w:jc w:val="right"/>
            </w:pPr>
            <w:r>
              <w:rPr>
                <w:rFonts w:eastAsiaTheme="minorEastAsia"/>
                <w:kern w:val="0"/>
                <w:szCs w:val="21"/>
              </w:rPr>
              <w:t>255,158.00</w:t>
            </w:r>
          </w:p>
        </w:tc>
        <w:tc>
          <w:tcPr>
            <w:tcW w:w="1842" w:type="dxa"/>
            <w:vAlign w:val="center"/>
          </w:tcPr>
          <w:p w:rsidR="00161948" w:rsidRDefault="00A72315">
            <w:pPr>
              <w:jc w:val="right"/>
            </w:pPr>
            <w:r>
              <w:rPr>
                <w:rFonts w:eastAsiaTheme="minorEastAsia"/>
                <w:kern w:val="0"/>
                <w:szCs w:val="21"/>
              </w:rPr>
              <w:t>103,606,905.90</w:t>
            </w:r>
          </w:p>
        </w:tc>
        <w:tc>
          <w:tcPr>
            <w:tcW w:w="1616" w:type="dxa"/>
            <w:vAlign w:val="center"/>
          </w:tcPr>
          <w:p w:rsidR="00161948" w:rsidRDefault="00A72315">
            <w:pPr>
              <w:jc w:val="right"/>
            </w:pPr>
            <w:r>
              <w:rPr>
                <w:rFonts w:eastAsiaTheme="minorEastAsia"/>
                <w:kern w:val="0"/>
                <w:szCs w:val="21"/>
              </w:rPr>
              <w:t>6.23</w:t>
            </w:r>
          </w:p>
        </w:tc>
      </w:tr>
      <w:tr w:rsidR="00161948">
        <w:tc>
          <w:tcPr>
            <w:tcW w:w="817" w:type="dxa"/>
            <w:vAlign w:val="center"/>
          </w:tcPr>
          <w:p w:rsidR="00161948" w:rsidRDefault="00A72315">
            <w:pPr>
              <w:jc w:val="center"/>
            </w:pPr>
            <w:r>
              <w:rPr>
                <w:rFonts w:eastAsiaTheme="minorEastAsia"/>
                <w:kern w:val="0"/>
                <w:szCs w:val="21"/>
              </w:rPr>
              <w:t>4</w:t>
            </w:r>
          </w:p>
        </w:tc>
        <w:tc>
          <w:tcPr>
            <w:tcW w:w="1276" w:type="dxa"/>
            <w:vAlign w:val="center"/>
          </w:tcPr>
          <w:p w:rsidR="00161948" w:rsidRDefault="00A72315">
            <w:pPr>
              <w:jc w:val="center"/>
            </w:pPr>
            <w:r>
              <w:rPr>
                <w:rFonts w:eastAsiaTheme="minorEastAsia"/>
                <w:kern w:val="0"/>
                <w:szCs w:val="21"/>
              </w:rPr>
              <w:t>300308</w:t>
            </w:r>
          </w:p>
        </w:tc>
        <w:tc>
          <w:tcPr>
            <w:tcW w:w="1701" w:type="dxa"/>
            <w:vAlign w:val="center"/>
          </w:tcPr>
          <w:p w:rsidR="00161948" w:rsidRDefault="00A72315">
            <w:pPr>
              <w:jc w:val="center"/>
            </w:pPr>
            <w:r>
              <w:rPr>
                <w:rFonts w:eastAsiaTheme="minorEastAsia"/>
                <w:kern w:val="0"/>
                <w:szCs w:val="21"/>
              </w:rPr>
              <w:t>中际旭创</w:t>
            </w:r>
          </w:p>
        </w:tc>
        <w:tc>
          <w:tcPr>
            <w:tcW w:w="1276" w:type="dxa"/>
            <w:vAlign w:val="center"/>
          </w:tcPr>
          <w:p w:rsidR="00161948" w:rsidRDefault="00A72315">
            <w:pPr>
              <w:jc w:val="right"/>
            </w:pPr>
            <w:r>
              <w:rPr>
                <w:rFonts w:eastAsiaTheme="minorEastAsia"/>
                <w:kern w:val="0"/>
                <w:szCs w:val="21"/>
              </w:rPr>
              <w:t>1,247,782.00</w:t>
            </w:r>
          </w:p>
        </w:tc>
        <w:tc>
          <w:tcPr>
            <w:tcW w:w="1842" w:type="dxa"/>
            <w:vAlign w:val="center"/>
          </w:tcPr>
          <w:p w:rsidR="00161948" w:rsidRDefault="00A72315">
            <w:pPr>
              <w:jc w:val="right"/>
            </w:pPr>
            <w:r>
              <w:rPr>
                <w:rFonts w:eastAsiaTheme="minorEastAsia"/>
                <w:kern w:val="0"/>
                <w:szCs w:val="21"/>
              </w:rPr>
              <w:t>73,494,359.80</w:t>
            </w:r>
          </w:p>
        </w:tc>
        <w:tc>
          <w:tcPr>
            <w:tcW w:w="1616" w:type="dxa"/>
            <w:vAlign w:val="center"/>
          </w:tcPr>
          <w:p w:rsidR="00161948" w:rsidRDefault="00A72315">
            <w:pPr>
              <w:jc w:val="right"/>
            </w:pPr>
            <w:r>
              <w:rPr>
                <w:rFonts w:eastAsiaTheme="minorEastAsia"/>
                <w:kern w:val="0"/>
                <w:szCs w:val="21"/>
              </w:rPr>
              <w:t>4.42</w:t>
            </w:r>
          </w:p>
        </w:tc>
      </w:tr>
      <w:tr w:rsidR="00161948">
        <w:tc>
          <w:tcPr>
            <w:tcW w:w="817" w:type="dxa"/>
            <w:vAlign w:val="center"/>
          </w:tcPr>
          <w:p w:rsidR="00161948" w:rsidRDefault="00A72315">
            <w:pPr>
              <w:jc w:val="center"/>
            </w:pPr>
            <w:r>
              <w:rPr>
                <w:rFonts w:eastAsiaTheme="minorEastAsia"/>
                <w:kern w:val="0"/>
                <w:szCs w:val="21"/>
              </w:rPr>
              <w:t>5</w:t>
            </w:r>
          </w:p>
        </w:tc>
        <w:tc>
          <w:tcPr>
            <w:tcW w:w="1276" w:type="dxa"/>
            <w:vAlign w:val="center"/>
          </w:tcPr>
          <w:p w:rsidR="00161948" w:rsidRDefault="00A72315">
            <w:pPr>
              <w:jc w:val="center"/>
            </w:pPr>
            <w:r>
              <w:rPr>
                <w:rFonts w:eastAsiaTheme="minorEastAsia"/>
                <w:kern w:val="0"/>
                <w:szCs w:val="21"/>
              </w:rPr>
              <w:t>000858</w:t>
            </w:r>
          </w:p>
        </w:tc>
        <w:tc>
          <w:tcPr>
            <w:tcW w:w="1701" w:type="dxa"/>
            <w:vAlign w:val="center"/>
          </w:tcPr>
          <w:p w:rsidR="00161948" w:rsidRDefault="00A72315">
            <w:pPr>
              <w:jc w:val="center"/>
            </w:pPr>
            <w:r>
              <w:rPr>
                <w:rFonts w:eastAsiaTheme="minorEastAsia"/>
                <w:kern w:val="0"/>
                <w:szCs w:val="21"/>
              </w:rPr>
              <w:t>五粮液</w:t>
            </w:r>
          </w:p>
        </w:tc>
        <w:tc>
          <w:tcPr>
            <w:tcW w:w="1276" w:type="dxa"/>
            <w:vAlign w:val="center"/>
          </w:tcPr>
          <w:p w:rsidR="00161948" w:rsidRDefault="00A72315">
            <w:pPr>
              <w:jc w:val="right"/>
            </w:pPr>
            <w:r>
              <w:rPr>
                <w:rFonts w:eastAsiaTheme="minorEastAsia"/>
                <w:kern w:val="0"/>
                <w:szCs w:val="21"/>
              </w:rPr>
              <w:t>340,500.00</w:t>
            </w:r>
          </w:p>
        </w:tc>
        <w:tc>
          <w:tcPr>
            <w:tcW w:w="1842" w:type="dxa"/>
            <w:vAlign w:val="center"/>
          </w:tcPr>
          <w:p w:rsidR="00161948" w:rsidRDefault="00A72315">
            <w:pPr>
              <w:jc w:val="right"/>
            </w:pPr>
            <w:r>
              <w:rPr>
                <w:rFonts w:eastAsiaTheme="minorEastAsia"/>
                <w:kern w:val="0"/>
                <w:szCs w:val="21"/>
              </w:rPr>
              <w:t>67,078,500.00</w:t>
            </w:r>
          </w:p>
        </w:tc>
        <w:tc>
          <w:tcPr>
            <w:tcW w:w="1616" w:type="dxa"/>
            <w:vAlign w:val="center"/>
          </w:tcPr>
          <w:p w:rsidR="00161948" w:rsidRDefault="00A72315">
            <w:pPr>
              <w:jc w:val="right"/>
            </w:pPr>
            <w:r>
              <w:rPr>
                <w:rFonts w:eastAsiaTheme="minorEastAsia"/>
                <w:kern w:val="0"/>
                <w:szCs w:val="21"/>
              </w:rPr>
              <w:t>4.04</w:t>
            </w:r>
          </w:p>
        </w:tc>
      </w:tr>
      <w:tr w:rsidR="00161948">
        <w:tc>
          <w:tcPr>
            <w:tcW w:w="817" w:type="dxa"/>
            <w:vAlign w:val="center"/>
          </w:tcPr>
          <w:p w:rsidR="00161948" w:rsidRDefault="00A72315">
            <w:pPr>
              <w:jc w:val="center"/>
            </w:pPr>
            <w:r>
              <w:rPr>
                <w:rFonts w:eastAsiaTheme="minorEastAsia"/>
                <w:kern w:val="0"/>
                <w:szCs w:val="21"/>
              </w:rPr>
              <w:t>6</w:t>
            </w:r>
          </w:p>
        </w:tc>
        <w:tc>
          <w:tcPr>
            <w:tcW w:w="1276" w:type="dxa"/>
            <w:vAlign w:val="center"/>
          </w:tcPr>
          <w:p w:rsidR="00161948" w:rsidRDefault="00A72315">
            <w:pPr>
              <w:jc w:val="center"/>
            </w:pPr>
            <w:r>
              <w:rPr>
                <w:rFonts w:eastAsiaTheme="minorEastAsia"/>
                <w:kern w:val="0"/>
                <w:szCs w:val="21"/>
              </w:rPr>
              <w:t>002463</w:t>
            </w:r>
          </w:p>
        </w:tc>
        <w:tc>
          <w:tcPr>
            <w:tcW w:w="1701" w:type="dxa"/>
            <w:vAlign w:val="center"/>
          </w:tcPr>
          <w:p w:rsidR="00161948" w:rsidRDefault="00A72315">
            <w:pPr>
              <w:jc w:val="center"/>
            </w:pPr>
            <w:r>
              <w:rPr>
                <w:rFonts w:eastAsiaTheme="minorEastAsia"/>
                <w:kern w:val="0"/>
                <w:szCs w:val="21"/>
              </w:rPr>
              <w:t>沪电股份</w:t>
            </w:r>
          </w:p>
        </w:tc>
        <w:tc>
          <w:tcPr>
            <w:tcW w:w="1276" w:type="dxa"/>
            <w:vAlign w:val="center"/>
          </w:tcPr>
          <w:p w:rsidR="00161948" w:rsidRDefault="00A72315">
            <w:pPr>
              <w:jc w:val="right"/>
            </w:pPr>
            <w:r>
              <w:rPr>
                <w:rFonts w:eastAsiaTheme="minorEastAsia"/>
                <w:kern w:val="0"/>
                <w:szCs w:val="21"/>
              </w:rPr>
              <w:t>2,710,541.00</w:t>
            </w:r>
          </w:p>
        </w:tc>
        <w:tc>
          <w:tcPr>
            <w:tcW w:w="1842" w:type="dxa"/>
            <w:vAlign w:val="center"/>
          </w:tcPr>
          <w:p w:rsidR="00161948" w:rsidRDefault="00A72315">
            <w:pPr>
              <w:jc w:val="right"/>
            </w:pPr>
            <w:r>
              <w:rPr>
                <w:rFonts w:eastAsiaTheme="minorEastAsia"/>
                <w:kern w:val="0"/>
                <w:szCs w:val="21"/>
              </w:rPr>
              <w:t>58,249,526.09</w:t>
            </w:r>
          </w:p>
        </w:tc>
        <w:tc>
          <w:tcPr>
            <w:tcW w:w="1616" w:type="dxa"/>
            <w:vAlign w:val="center"/>
          </w:tcPr>
          <w:p w:rsidR="00161948" w:rsidRDefault="00A72315">
            <w:pPr>
              <w:jc w:val="right"/>
            </w:pPr>
            <w:r>
              <w:rPr>
                <w:rFonts w:eastAsiaTheme="minorEastAsia"/>
                <w:kern w:val="0"/>
                <w:szCs w:val="21"/>
              </w:rPr>
              <w:t>3.51</w:t>
            </w:r>
          </w:p>
        </w:tc>
      </w:tr>
      <w:tr w:rsidR="00161948">
        <w:tc>
          <w:tcPr>
            <w:tcW w:w="817" w:type="dxa"/>
            <w:vAlign w:val="center"/>
          </w:tcPr>
          <w:p w:rsidR="00161948" w:rsidRDefault="00A72315">
            <w:pPr>
              <w:jc w:val="center"/>
            </w:pPr>
            <w:r>
              <w:rPr>
                <w:rFonts w:eastAsiaTheme="minorEastAsia"/>
                <w:kern w:val="0"/>
                <w:szCs w:val="21"/>
              </w:rPr>
              <w:t>7</w:t>
            </w:r>
          </w:p>
        </w:tc>
        <w:tc>
          <w:tcPr>
            <w:tcW w:w="1276" w:type="dxa"/>
            <w:vAlign w:val="center"/>
          </w:tcPr>
          <w:p w:rsidR="00161948" w:rsidRDefault="00A72315">
            <w:pPr>
              <w:jc w:val="center"/>
            </w:pPr>
            <w:r>
              <w:rPr>
                <w:rFonts w:eastAsiaTheme="minorEastAsia"/>
                <w:kern w:val="0"/>
                <w:szCs w:val="21"/>
              </w:rPr>
              <w:t>000063</w:t>
            </w:r>
          </w:p>
        </w:tc>
        <w:tc>
          <w:tcPr>
            <w:tcW w:w="1701" w:type="dxa"/>
            <w:vAlign w:val="center"/>
          </w:tcPr>
          <w:p w:rsidR="00161948" w:rsidRDefault="00A72315">
            <w:pPr>
              <w:jc w:val="center"/>
            </w:pPr>
            <w:r>
              <w:rPr>
                <w:rFonts w:eastAsiaTheme="minorEastAsia"/>
                <w:kern w:val="0"/>
                <w:szCs w:val="21"/>
              </w:rPr>
              <w:t>中兴通讯</w:t>
            </w:r>
          </w:p>
        </w:tc>
        <w:tc>
          <w:tcPr>
            <w:tcW w:w="1276" w:type="dxa"/>
            <w:vAlign w:val="center"/>
          </w:tcPr>
          <w:p w:rsidR="00161948" w:rsidRDefault="00A72315">
            <w:pPr>
              <w:jc w:val="right"/>
            </w:pPr>
            <w:r>
              <w:rPr>
                <w:rFonts w:eastAsiaTheme="minorEastAsia"/>
                <w:kern w:val="0"/>
                <w:szCs w:val="21"/>
              </w:rPr>
              <w:t>1,664,926.00</w:t>
            </w:r>
          </w:p>
        </w:tc>
        <w:tc>
          <w:tcPr>
            <w:tcW w:w="1842" w:type="dxa"/>
            <w:vAlign w:val="center"/>
          </w:tcPr>
          <w:p w:rsidR="00161948" w:rsidRDefault="00A72315">
            <w:pPr>
              <w:jc w:val="right"/>
            </w:pPr>
            <w:r>
              <w:rPr>
                <w:rFonts w:eastAsiaTheme="minorEastAsia"/>
                <w:kern w:val="0"/>
                <w:szCs w:val="21"/>
              </w:rPr>
              <w:t>54,209,990.56</w:t>
            </w:r>
          </w:p>
        </w:tc>
        <w:tc>
          <w:tcPr>
            <w:tcW w:w="1616" w:type="dxa"/>
            <w:vAlign w:val="center"/>
          </w:tcPr>
          <w:p w:rsidR="00161948" w:rsidRDefault="00A72315">
            <w:pPr>
              <w:jc w:val="right"/>
            </w:pPr>
            <w:r>
              <w:rPr>
                <w:rFonts w:eastAsiaTheme="minorEastAsia"/>
                <w:kern w:val="0"/>
                <w:szCs w:val="21"/>
              </w:rPr>
              <w:t>3.26</w:t>
            </w:r>
          </w:p>
        </w:tc>
      </w:tr>
      <w:tr w:rsidR="00161948">
        <w:tc>
          <w:tcPr>
            <w:tcW w:w="817" w:type="dxa"/>
            <w:vAlign w:val="center"/>
          </w:tcPr>
          <w:p w:rsidR="00161948" w:rsidRDefault="00A72315">
            <w:pPr>
              <w:jc w:val="center"/>
            </w:pPr>
            <w:r>
              <w:rPr>
                <w:rFonts w:eastAsiaTheme="minorEastAsia"/>
                <w:kern w:val="0"/>
                <w:szCs w:val="21"/>
              </w:rPr>
              <w:t>8</w:t>
            </w:r>
          </w:p>
        </w:tc>
        <w:tc>
          <w:tcPr>
            <w:tcW w:w="1276" w:type="dxa"/>
            <w:vAlign w:val="center"/>
          </w:tcPr>
          <w:p w:rsidR="00161948" w:rsidRDefault="00A72315">
            <w:pPr>
              <w:jc w:val="center"/>
            </w:pPr>
            <w:r>
              <w:rPr>
                <w:rFonts w:eastAsiaTheme="minorEastAsia"/>
                <w:kern w:val="0"/>
                <w:szCs w:val="21"/>
              </w:rPr>
              <w:t>000568</w:t>
            </w:r>
          </w:p>
        </w:tc>
        <w:tc>
          <w:tcPr>
            <w:tcW w:w="1701" w:type="dxa"/>
            <w:vAlign w:val="center"/>
          </w:tcPr>
          <w:p w:rsidR="00161948" w:rsidRDefault="00A72315">
            <w:pPr>
              <w:jc w:val="center"/>
            </w:pPr>
            <w:r>
              <w:rPr>
                <w:rFonts w:eastAsiaTheme="minorEastAsia"/>
                <w:kern w:val="0"/>
                <w:szCs w:val="21"/>
              </w:rPr>
              <w:t>泸州老窖</w:t>
            </w:r>
          </w:p>
        </w:tc>
        <w:tc>
          <w:tcPr>
            <w:tcW w:w="1276" w:type="dxa"/>
            <w:vAlign w:val="center"/>
          </w:tcPr>
          <w:p w:rsidR="00161948" w:rsidRDefault="00A72315">
            <w:pPr>
              <w:jc w:val="right"/>
            </w:pPr>
            <w:r>
              <w:rPr>
                <w:rFonts w:eastAsiaTheme="minorEastAsia"/>
                <w:kern w:val="0"/>
                <w:szCs w:val="21"/>
              </w:rPr>
              <w:t>196,967.00</w:t>
            </w:r>
          </w:p>
        </w:tc>
        <w:tc>
          <w:tcPr>
            <w:tcW w:w="1842" w:type="dxa"/>
            <w:vAlign w:val="center"/>
          </w:tcPr>
          <w:p w:rsidR="00161948" w:rsidRDefault="00A72315">
            <w:pPr>
              <w:jc w:val="right"/>
            </w:pPr>
            <w:r>
              <w:rPr>
                <w:rFonts w:eastAsiaTheme="minorEastAsia"/>
                <w:kern w:val="0"/>
                <w:szCs w:val="21"/>
              </w:rPr>
              <w:t>50,185,221.93</w:t>
            </w:r>
          </w:p>
        </w:tc>
        <w:tc>
          <w:tcPr>
            <w:tcW w:w="1616" w:type="dxa"/>
            <w:vAlign w:val="center"/>
          </w:tcPr>
          <w:p w:rsidR="00161948" w:rsidRDefault="00A72315">
            <w:pPr>
              <w:jc w:val="right"/>
            </w:pPr>
            <w:r>
              <w:rPr>
                <w:rFonts w:eastAsiaTheme="minorEastAsia"/>
                <w:kern w:val="0"/>
                <w:szCs w:val="21"/>
              </w:rPr>
              <w:t>3.02</w:t>
            </w:r>
          </w:p>
        </w:tc>
      </w:tr>
      <w:tr w:rsidR="00161948">
        <w:tc>
          <w:tcPr>
            <w:tcW w:w="817" w:type="dxa"/>
            <w:vAlign w:val="center"/>
          </w:tcPr>
          <w:p w:rsidR="00161948" w:rsidRDefault="00A72315">
            <w:pPr>
              <w:jc w:val="center"/>
            </w:pPr>
            <w:r>
              <w:rPr>
                <w:rFonts w:eastAsiaTheme="minorEastAsia"/>
                <w:kern w:val="0"/>
                <w:szCs w:val="21"/>
              </w:rPr>
              <w:t>9</w:t>
            </w:r>
          </w:p>
        </w:tc>
        <w:tc>
          <w:tcPr>
            <w:tcW w:w="1276" w:type="dxa"/>
            <w:vAlign w:val="center"/>
          </w:tcPr>
          <w:p w:rsidR="00161948" w:rsidRDefault="00A72315">
            <w:pPr>
              <w:jc w:val="center"/>
            </w:pPr>
            <w:r>
              <w:rPr>
                <w:rFonts w:eastAsiaTheme="minorEastAsia"/>
                <w:kern w:val="0"/>
                <w:szCs w:val="21"/>
              </w:rPr>
              <w:t>000938</w:t>
            </w:r>
          </w:p>
        </w:tc>
        <w:tc>
          <w:tcPr>
            <w:tcW w:w="1701" w:type="dxa"/>
            <w:vAlign w:val="center"/>
          </w:tcPr>
          <w:p w:rsidR="00161948" w:rsidRDefault="00A72315">
            <w:pPr>
              <w:jc w:val="center"/>
            </w:pPr>
            <w:r>
              <w:rPr>
                <w:rFonts w:eastAsiaTheme="minorEastAsia"/>
                <w:kern w:val="0"/>
                <w:szCs w:val="21"/>
              </w:rPr>
              <w:t>紫光股份</w:t>
            </w:r>
          </w:p>
        </w:tc>
        <w:tc>
          <w:tcPr>
            <w:tcW w:w="1276" w:type="dxa"/>
            <w:vAlign w:val="center"/>
          </w:tcPr>
          <w:p w:rsidR="00161948" w:rsidRDefault="00A72315">
            <w:pPr>
              <w:jc w:val="right"/>
            </w:pPr>
            <w:r>
              <w:rPr>
                <w:rFonts w:eastAsiaTheme="minorEastAsia"/>
                <w:kern w:val="0"/>
                <w:szCs w:val="21"/>
              </w:rPr>
              <w:t>1,683,504.00</w:t>
            </w:r>
          </w:p>
        </w:tc>
        <w:tc>
          <w:tcPr>
            <w:tcW w:w="1842" w:type="dxa"/>
            <w:vAlign w:val="center"/>
          </w:tcPr>
          <w:p w:rsidR="00161948" w:rsidRDefault="00A72315">
            <w:pPr>
              <w:jc w:val="right"/>
            </w:pPr>
            <w:r>
              <w:rPr>
                <w:rFonts w:eastAsiaTheme="minorEastAsia"/>
                <w:kern w:val="0"/>
                <w:szCs w:val="21"/>
              </w:rPr>
              <w:t>49,309,832.16</w:t>
            </w:r>
          </w:p>
        </w:tc>
        <w:tc>
          <w:tcPr>
            <w:tcW w:w="1616" w:type="dxa"/>
            <w:vAlign w:val="center"/>
          </w:tcPr>
          <w:p w:rsidR="00161948" w:rsidRDefault="00A72315">
            <w:pPr>
              <w:jc w:val="right"/>
            </w:pPr>
            <w:r>
              <w:rPr>
                <w:rFonts w:eastAsiaTheme="minorEastAsia"/>
                <w:kern w:val="0"/>
                <w:szCs w:val="21"/>
              </w:rPr>
              <w:t>2.97</w:t>
            </w:r>
          </w:p>
        </w:tc>
      </w:tr>
      <w:tr w:rsidR="00161948">
        <w:tc>
          <w:tcPr>
            <w:tcW w:w="817" w:type="dxa"/>
            <w:vAlign w:val="center"/>
          </w:tcPr>
          <w:p w:rsidR="00161948" w:rsidRDefault="00A72315">
            <w:pPr>
              <w:jc w:val="center"/>
            </w:pPr>
            <w:r>
              <w:rPr>
                <w:rFonts w:eastAsiaTheme="minorEastAsia"/>
                <w:kern w:val="0"/>
                <w:szCs w:val="21"/>
              </w:rPr>
              <w:t>10</w:t>
            </w:r>
          </w:p>
        </w:tc>
        <w:tc>
          <w:tcPr>
            <w:tcW w:w="1276" w:type="dxa"/>
            <w:vAlign w:val="center"/>
          </w:tcPr>
          <w:p w:rsidR="00161948" w:rsidRDefault="00A72315">
            <w:pPr>
              <w:jc w:val="center"/>
            </w:pPr>
            <w:r>
              <w:rPr>
                <w:rFonts w:eastAsiaTheme="minorEastAsia"/>
                <w:kern w:val="0"/>
                <w:szCs w:val="21"/>
              </w:rPr>
              <w:t>002230</w:t>
            </w:r>
          </w:p>
        </w:tc>
        <w:tc>
          <w:tcPr>
            <w:tcW w:w="1701" w:type="dxa"/>
            <w:vAlign w:val="center"/>
          </w:tcPr>
          <w:p w:rsidR="00161948" w:rsidRDefault="00A72315">
            <w:pPr>
              <w:jc w:val="center"/>
            </w:pPr>
            <w:r>
              <w:rPr>
                <w:rFonts w:eastAsiaTheme="minorEastAsia"/>
                <w:kern w:val="0"/>
                <w:szCs w:val="21"/>
              </w:rPr>
              <w:t>科大讯飞</w:t>
            </w:r>
          </w:p>
        </w:tc>
        <w:tc>
          <w:tcPr>
            <w:tcW w:w="1276" w:type="dxa"/>
            <w:vAlign w:val="center"/>
          </w:tcPr>
          <w:p w:rsidR="00161948" w:rsidRDefault="00A72315">
            <w:pPr>
              <w:jc w:val="right"/>
            </w:pPr>
            <w:r>
              <w:rPr>
                <w:rFonts w:eastAsiaTheme="minorEastAsia"/>
                <w:kern w:val="0"/>
                <w:szCs w:val="21"/>
              </w:rPr>
              <w:t>730,500.00</w:t>
            </w:r>
          </w:p>
        </w:tc>
        <w:tc>
          <w:tcPr>
            <w:tcW w:w="1842" w:type="dxa"/>
            <w:vAlign w:val="center"/>
          </w:tcPr>
          <w:p w:rsidR="00161948" w:rsidRDefault="00A72315">
            <w:pPr>
              <w:jc w:val="right"/>
            </w:pPr>
            <w:r>
              <w:rPr>
                <w:rFonts w:eastAsiaTheme="minorEastAsia"/>
                <w:kern w:val="0"/>
                <w:szCs w:val="21"/>
              </w:rPr>
              <w:t>46,518,240.00</w:t>
            </w:r>
          </w:p>
        </w:tc>
        <w:tc>
          <w:tcPr>
            <w:tcW w:w="1616" w:type="dxa"/>
            <w:vAlign w:val="center"/>
          </w:tcPr>
          <w:p w:rsidR="00161948" w:rsidRDefault="00A72315">
            <w:pPr>
              <w:jc w:val="right"/>
            </w:pPr>
            <w:r>
              <w:rPr>
                <w:rFonts w:eastAsiaTheme="minorEastAsia"/>
                <w:kern w:val="0"/>
                <w:szCs w:val="21"/>
              </w:rPr>
              <w:t>2.80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591,482.26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7,031,582.40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953,625.30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8,576,689.96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1,199,876,056.07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273,498,857.77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18,660,875.49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15,700,958.43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55,092,923.91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18,689,868.58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1,163,444,007.65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270,509,947.62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摩根慧选成长股票型证券投资基金基金合同</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摩根慧选成长股票型证券投资基金托管协议</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61948" w:rsidRDefault="00A7231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231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231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7231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摩根慧选成长股票型证券投资基金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619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2315"/>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FE831-4D11-4A0C-A4C4-B407388D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1193</Words>
  <Characters>6806</Characters>
  <Application>Microsoft Office Word</Application>
  <DocSecurity>0</DocSecurity>
  <Lines>56</Lines>
  <Paragraphs>15</Paragraphs>
  <ScaleCrop>false</ScaleCrop>
  <Company>TRT. Ltd. Co.</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