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0D70D" w14:textId="77777777" w:rsidR="00507171" w:rsidRDefault="0050717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416C95E" w14:textId="77777777" w:rsidR="00507171" w:rsidRDefault="00507171">
      <w:pPr>
        <w:spacing w:line="360" w:lineRule="auto"/>
        <w:rPr>
          <w:rFonts w:ascii="宋体" w:hAnsi="宋体" w:hint="eastAsia"/>
          <w:sz w:val="48"/>
        </w:rPr>
      </w:pPr>
      <w:r>
        <w:rPr>
          <w:rFonts w:ascii="宋体" w:hAnsi="宋体" w:hint="eastAsia"/>
          <w:sz w:val="48"/>
        </w:rPr>
        <w:t xml:space="preserve">　 </w:t>
      </w:r>
    </w:p>
    <w:p w14:paraId="4937E51A" w14:textId="77777777" w:rsidR="00507171" w:rsidRDefault="00507171">
      <w:pPr>
        <w:spacing w:line="360" w:lineRule="auto"/>
        <w:jc w:val="center"/>
      </w:pPr>
      <w:r>
        <w:rPr>
          <w:rFonts w:ascii="宋体" w:hAnsi="宋体" w:hint="eastAsia"/>
          <w:b/>
          <w:bCs/>
          <w:color w:val="000000" w:themeColor="text1"/>
          <w:sz w:val="48"/>
          <w:szCs w:val="30"/>
        </w:rPr>
        <w:t>摩根研究驱动股票型证券投资基金</w:t>
      </w:r>
      <w:r>
        <w:rPr>
          <w:rFonts w:ascii="宋体" w:hAnsi="宋体" w:hint="eastAsia"/>
          <w:b/>
          <w:bCs/>
          <w:color w:val="000000" w:themeColor="text1"/>
          <w:sz w:val="48"/>
          <w:szCs w:val="30"/>
        </w:rPr>
        <w:br/>
        <w:t>2025年第4季度报告</w:t>
      </w:r>
    </w:p>
    <w:p w14:paraId="005CFB01"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0A15FFB4" w14:textId="77777777" w:rsidR="00507171" w:rsidRDefault="00507171">
      <w:pPr>
        <w:spacing w:line="360" w:lineRule="auto"/>
        <w:jc w:val="center"/>
      </w:pPr>
      <w:r>
        <w:rPr>
          <w:rFonts w:ascii="宋体" w:hAnsi="宋体" w:hint="eastAsia"/>
          <w:b/>
          <w:bCs/>
          <w:sz w:val="28"/>
          <w:szCs w:val="30"/>
        </w:rPr>
        <w:t>2025年12月31日</w:t>
      </w:r>
    </w:p>
    <w:p w14:paraId="08FF418F" w14:textId="2104C57C" w:rsidR="00507171" w:rsidRDefault="00875502">
      <w:pPr>
        <w:spacing w:line="360" w:lineRule="auto"/>
        <w:jc w:val="center"/>
        <w:rPr>
          <w:rFonts w:ascii="宋体" w:hAnsi="宋体" w:hint="eastAsia"/>
          <w:sz w:val="28"/>
          <w:szCs w:val="30"/>
        </w:rPr>
      </w:pPr>
      <w:r>
        <w:rPr>
          <w:rFonts w:ascii="宋体" w:hAnsi="宋体"/>
          <w:sz w:val="28"/>
          <w:szCs w:val="30"/>
        </w:rPr>
        <w:t xml:space="preserve"> </w:t>
      </w:r>
      <w:r w:rsidR="00507171">
        <w:rPr>
          <w:rFonts w:ascii="宋体" w:hAnsi="宋体" w:hint="eastAsia"/>
          <w:sz w:val="28"/>
          <w:szCs w:val="30"/>
        </w:rPr>
        <w:t xml:space="preserve">　 </w:t>
      </w:r>
    </w:p>
    <w:p w14:paraId="4382D066"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0C81B240"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66A001FC" w14:textId="77777777" w:rsidR="00507171" w:rsidRDefault="0050717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791E5B"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788E3B8F"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038FC720"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3DD6D8F0"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764D3F82"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0C8A53A5"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31B78655" w14:textId="77777777" w:rsidR="00507171" w:rsidRDefault="00507171">
      <w:pPr>
        <w:spacing w:line="360" w:lineRule="auto"/>
        <w:jc w:val="center"/>
        <w:rPr>
          <w:rFonts w:ascii="宋体" w:hAnsi="宋体" w:hint="eastAsia"/>
          <w:sz w:val="28"/>
          <w:szCs w:val="30"/>
        </w:rPr>
      </w:pPr>
      <w:r>
        <w:rPr>
          <w:rFonts w:ascii="宋体" w:hAnsi="宋体" w:hint="eastAsia"/>
          <w:sz w:val="28"/>
          <w:szCs w:val="30"/>
        </w:rPr>
        <w:t xml:space="preserve">　 </w:t>
      </w:r>
    </w:p>
    <w:p w14:paraId="68A936DB" w14:textId="77777777" w:rsidR="00507171" w:rsidRDefault="00507171">
      <w:pPr>
        <w:spacing w:line="360" w:lineRule="auto"/>
        <w:ind w:firstLineChars="800" w:firstLine="2249"/>
        <w:jc w:val="left"/>
      </w:pPr>
      <w:r>
        <w:rPr>
          <w:rFonts w:ascii="宋体" w:hAnsi="宋体" w:hint="eastAsia"/>
          <w:b/>
          <w:bCs/>
          <w:sz w:val="28"/>
          <w:szCs w:val="30"/>
        </w:rPr>
        <w:t>基金管理人：摩根基金管理（中国）有限公司</w:t>
      </w:r>
    </w:p>
    <w:p w14:paraId="3EAA5071" w14:textId="77777777" w:rsidR="00507171" w:rsidRDefault="00507171">
      <w:pPr>
        <w:spacing w:line="360" w:lineRule="auto"/>
        <w:ind w:firstLineChars="800" w:firstLine="2249"/>
        <w:jc w:val="left"/>
      </w:pPr>
      <w:r>
        <w:rPr>
          <w:rFonts w:ascii="宋体" w:hAnsi="宋体" w:hint="eastAsia"/>
          <w:b/>
          <w:bCs/>
          <w:sz w:val="28"/>
          <w:szCs w:val="30"/>
        </w:rPr>
        <w:t>基金托管人：中国工商银行股份有限公司</w:t>
      </w:r>
    </w:p>
    <w:p w14:paraId="26DCD392" w14:textId="77777777" w:rsidR="00507171" w:rsidRDefault="00507171">
      <w:pPr>
        <w:spacing w:line="360" w:lineRule="auto"/>
        <w:ind w:firstLineChars="800" w:firstLine="2249"/>
        <w:jc w:val="left"/>
      </w:pPr>
      <w:r>
        <w:rPr>
          <w:rFonts w:ascii="宋体" w:hAnsi="宋体" w:hint="eastAsia"/>
          <w:b/>
          <w:bCs/>
          <w:sz w:val="28"/>
          <w:szCs w:val="30"/>
        </w:rPr>
        <w:t>报告送出日期：2026年1月22日</w:t>
      </w:r>
    </w:p>
    <w:p w14:paraId="00AD5DB0" w14:textId="77777777" w:rsidR="00507171" w:rsidRDefault="0050717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5EFCDA8" w14:textId="77777777" w:rsidR="00507171" w:rsidRDefault="0050717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BB159A9" w14:textId="77777777" w:rsidR="00507171" w:rsidRDefault="0050717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75C86" w14:paraId="4288A9CD" w14:textId="77777777">
        <w:trPr>
          <w:divId w:val="141821077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DC96D24" w14:textId="77777777" w:rsidR="00507171" w:rsidRDefault="0050717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6CDDE0" w14:textId="77777777" w:rsidR="00507171" w:rsidRDefault="00507171">
            <w:pPr>
              <w:jc w:val="left"/>
            </w:pPr>
            <w:r>
              <w:rPr>
                <w:rFonts w:ascii="宋体" w:hAnsi="宋体" w:hint="eastAsia"/>
                <w:szCs w:val="24"/>
                <w:lang w:eastAsia="zh-Hans"/>
              </w:rPr>
              <w:t>摩根研究驱动股票</w:t>
            </w:r>
            <w:r>
              <w:rPr>
                <w:rFonts w:ascii="宋体" w:hAnsi="宋体" w:hint="eastAsia"/>
                <w:lang w:eastAsia="zh-Hans"/>
              </w:rPr>
              <w:t xml:space="preserve"> </w:t>
            </w:r>
          </w:p>
        </w:tc>
      </w:tr>
      <w:tr w:rsidR="00875C86" w14:paraId="42892C7D"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E6E5A2" w14:textId="77777777" w:rsidR="00507171" w:rsidRDefault="0050717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042842" w14:textId="77777777" w:rsidR="00507171" w:rsidRDefault="00507171">
            <w:pPr>
              <w:jc w:val="left"/>
            </w:pPr>
            <w:r>
              <w:rPr>
                <w:rFonts w:ascii="宋体" w:hAnsi="宋体" w:hint="eastAsia"/>
                <w:lang w:eastAsia="zh-Hans"/>
              </w:rPr>
              <w:t>007388</w:t>
            </w:r>
          </w:p>
        </w:tc>
      </w:tr>
      <w:tr w:rsidR="00875C86" w14:paraId="5DE7FC25"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7CA050" w14:textId="77777777" w:rsidR="00507171" w:rsidRDefault="0050717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1EDBEC" w14:textId="77777777" w:rsidR="00507171" w:rsidRDefault="00507171">
            <w:pPr>
              <w:jc w:val="left"/>
            </w:pPr>
            <w:r>
              <w:rPr>
                <w:rFonts w:ascii="宋体" w:hAnsi="宋体" w:hint="eastAsia"/>
                <w:lang w:eastAsia="zh-Hans"/>
              </w:rPr>
              <w:t>契约型开放式</w:t>
            </w:r>
          </w:p>
        </w:tc>
      </w:tr>
      <w:tr w:rsidR="00875C86" w14:paraId="60B0C93B"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C10AC2" w14:textId="77777777" w:rsidR="00507171" w:rsidRDefault="0050717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C67CDC" w14:textId="77777777" w:rsidR="00507171" w:rsidRDefault="00507171">
            <w:pPr>
              <w:jc w:val="left"/>
            </w:pPr>
            <w:r>
              <w:rPr>
                <w:rFonts w:ascii="宋体" w:hAnsi="宋体" w:hint="eastAsia"/>
                <w:lang w:eastAsia="zh-Hans"/>
              </w:rPr>
              <w:t>2020年6月12日</w:t>
            </w:r>
          </w:p>
        </w:tc>
      </w:tr>
      <w:tr w:rsidR="00875C86" w14:paraId="4AED10ED"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24B6F2" w14:textId="77777777" w:rsidR="00507171" w:rsidRDefault="0050717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8B4BF1" w14:textId="77777777" w:rsidR="00507171" w:rsidRDefault="00507171">
            <w:pPr>
              <w:jc w:val="left"/>
            </w:pPr>
            <w:r>
              <w:rPr>
                <w:rFonts w:ascii="宋体" w:hAnsi="宋体" w:hint="eastAsia"/>
                <w:lang w:eastAsia="zh-Hans"/>
              </w:rPr>
              <w:t>34,314,930.27</w:t>
            </w:r>
            <w:r>
              <w:rPr>
                <w:rFonts w:hint="eastAsia"/>
              </w:rPr>
              <w:t>份</w:t>
            </w:r>
            <w:r>
              <w:rPr>
                <w:rFonts w:ascii="宋体" w:hAnsi="宋体" w:hint="eastAsia"/>
                <w:lang w:eastAsia="zh-Hans"/>
              </w:rPr>
              <w:t xml:space="preserve"> </w:t>
            </w:r>
          </w:p>
        </w:tc>
      </w:tr>
      <w:tr w:rsidR="00875C86" w14:paraId="32ACC62C"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AF2CAB" w14:textId="77777777" w:rsidR="00507171" w:rsidRDefault="0050717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51440E" w14:textId="77777777" w:rsidR="00507171" w:rsidRDefault="00507171">
            <w:pPr>
              <w:jc w:val="left"/>
            </w:pPr>
            <w:r>
              <w:rPr>
                <w:rFonts w:ascii="宋体" w:hAnsi="宋体" w:hint="eastAsia"/>
                <w:lang w:eastAsia="zh-Hans"/>
              </w:rPr>
              <w:t>充分利用公司内部研究成果，通过深入的行业策略研究和公司基本面研究，在严格控制风险的前提下追求超越业绩比较基准的回报。</w:t>
            </w:r>
          </w:p>
        </w:tc>
      </w:tr>
      <w:tr w:rsidR="00875C86" w14:paraId="469B4AC8"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3B4DD8" w14:textId="77777777" w:rsidR="00507171" w:rsidRDefault="0050717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26125C" w14:textId="77777777" w:rsidR="00507171" w:rsidRDefault="00507171">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控制风险的前提下，本基金将优先配置股票资产，本基金股票资产占基金资产的比例为80%-95%，其中投资于内部研究池中的股票的资产不低于股票资产的80%。</w:t>
            </w:r>
            <w:r>
              <w:rPr>
                <w:rFonts w:ascii="宋体" w:hAnsi="宋体" w:hint="eastAsia"/>
                <w:lang w:eastAsia="zh-Hans"/>
              </w:rPr>
              <w:br/>
              <w:t>2、股票投资策略</w:t>
            </w:r>
            <w:r>
              <w:rPr>
                <w:rFonts w:ascii="宋体" w:hAnsi="宋体" w:hint="eastAsia"/>
                <w:lang w:eastAsia="zh-Hans"/>
              </w:rPr>
              <w:br/>
              <w:t>本基金依托基金管理人的研究平台，自上而下形成行业配置观点，选择中长期有较大发展空间的优势行业</w:t>
            </w:r>
            <w:r>
              <w:rPr>
                <w:rFonts w:ascii="宋体" w:hAnsi="宋体" w:hint="eastAsia"/>
                <w:lang w:eastAsia="zh-Hans"/>
              </w:rPr>
              <w:lastRenderedPageBreak/>
              <w:t>进行重点配置；同时自下而上形成个股配置观点，挖掘并灵活投资于各行业中最具有投资价值的上市公司；通过行业配置与个股选择，获取超越业绩比较基准的超额收益。基金管理人根据投研团队的宏观策略与行业观点，自上而下地确定本基金的行业配置比例，并定期进行调整。依托本公司研究平台，基于公司的股票研究池，通过系统、全面、细致的上市公司基本面研究，形成对研究池中个股的策略分类和战术评级。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875C86" w14:paraId="783DE5CC"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90C20F" w14:textId="77777777" w:rsidR="00507171" w:rsidRDefault="0050717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718667" w14:textId="77777777" w:rsidR="00507171" w:rsidRDefault="00507171">
            <w:pPr>
              <w:jc w:val="left"/>
            </w:pPr>
            <w:r>
              <w:rPr>
                <w:rFonts w:ascii="宋体" w:hAnsi="宋体" w:hint="eastAsia"/>
                <w:lang w:eastAsia="zh-Hans"/>
              </w:rPr>
              <w:t>中证500指数收益率*90%+银行活期存款利率(税后)*10%</w:t>
            </w:r>
          </w:p>
        </w:tc>
      </w:tr>
      <w:tr w:rsidR="00875C86" w14:paraId="7B828096"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A5AEC7" w14:textId="77777777" w:rsidR="00507171" w:rsidRDefault="0050717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F093E" w14:textId="77777777" w:rsidR="00507171" w:rsidRDefault="00507171">
            <w:pPr>
              <w:jc w:val="left"/>
            </w:pPr>
            <w:r>
              <w:rPr>
                <w:rFonts w:ascii="宋体" w:hAnsi="宋体" w:hint="eastAsia"/>
                <w:lang w:eastAsia="zh-Hans"/>
              </w:rPr>
              <w:t>本基金属于股票型基金产品，预期风险和收益水平高于混合型基金、债券型基金和货币市场基金。</w:t>
            </w:r>
          </w:p>
        </w:tc>
      </w:tr>
      <w:tr w:rsidR="00875C86" w14:paraId="541A1146"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8BFE5D" w14:textId="77777777" w:rsidR="00507171" w:rsidRDefault="0050717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AA2A01" w14:textId="77777777" w:rsidR="00507171" w:rsidRDefault="00507171">
            <w:pPr>
              <w:jc w:val="left"/>
            </w:pPr>
            <w:r>
              <w:rPr>
                <w:rFonts w:ascii="宋体" w:hAnsi="宋体" w:hint="eastAsia"/>
                <w:lang w:eastAsia="zh-Hans"/>
              </w:rPr>
              <w:t>摩根基金管理（中国）有限公司</w:t>
            </w:r>
          </w:p>
        </w:tc>
      </w:tr>
      <w:tr w:rsidR="00875C86" w14:paraId="159C9236" w14:textId="77777777">
        <w:trPr>
          <w:divId w:val="1418210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158B04" w14:textId="77777777" w:rsidR="00507171" w:rsidRDefault="0050717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82D119" w14:textId="77777777" w:rsidR="00507171" w:rsidRDefault="00507171">
            <w:pPr>
              <w:jc w:val="left"/>
            </w:pPr>
            <w:r>
              <w:rPr>
                <w:rFonts w:ascii="宋体" w:hAnsi="宋体" w:hint="eastAsia"/>
                <w:lang w:eastAsia="zh-Hans"/>
              </w:rPr>
              <w:t>中国工商银行股份有限公司</w:t>
            </w:r>
          </w:p>
        </w:tc>
      </w:tr>
      <w:tr w:rsidR="00875C86" w14:paraId="518990E2" w14:textId="77777777">
        <w:trPr>
          <w:divId w:val="14182107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A1EB33" w14:textId="77777777" w:rsidR="00507171" w:rsidRDefault="0050717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8C53E" w14:textId="77777777" w:rsidR="00507171" w:rsidRDefault="00507171">
            <w:pPr>
              <w:jc w:val="center"/>
            </w:pPr>
            <w:r>
              <w:rPr>
                <w:rFonts w:ascii="宋体" w:hAnsi="宋体" w:hint="eastAsia"/>
                <w:lang w:eastAsia="zh-Hans"/>
              </w:rPr>
              <w:t>摩根研究驱动股票A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439A77" w14:textId="77777777" w:rsidR="00507171" w:rsidRDefault="00507171">
            <w:pPr>
              <w:jc w:val="center"/>
            </w:pPr>
            <w:r>
              <w:rPr>
                <w:rFonts w:ascii="宋体" w:hAnsi="宋体" w:hint="eastAsia"/>
                <w:lang w:eastAsia="zh-Hans"/>
              </w:rPr>
              <w:t>摩根研究驱动股票C</w:t>
            </w:r>
            <w:r>
              <w:rPr>
                <w:rFonts w:ascii="宋体" w:hAnsi="宋体" w:hint="eastAsia"/>
                <w:kern w:val="0"/>
                <w:sz w:val="20"/>
                <w:lang w:eastAsia="zh-Hans"/>
              </w:rPr>
              <w:t xml:space="preserve"> </w:t>
            </w:r>
          </w:p>
        </w:tc>
      </w:tr>
      <w:tr w:rsidR="00875C86" w14:paraId="550954B0" w14:textId="77777777">
        <w:trPr>
          <w:divId w:val="14182107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881D26" w14:textId="77777777" w:rsidR="00507171" w:rsidRDefault="0050717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D2F59F" w14:textId="77777777" w:rsidR="00507171" w:rsidRDefault="00507171">
            <w:pPr>
              <w:jc w:val="center"/>
            </w:pPr>
            <w:r>
              <w:rPr>
                <w:rFonts w:ascii="宋体" w:hAnsi="宋体" w:hint="eastAsia"/>
                <w:lang w:eastAsia="zh-Hans"/>
              </w:rPr>
              <w:t>007388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5C527" w14:textId="77777777" w:rsidR="00507171" w:rsidRDefault="00507171">
            <w:pPr>
              <w:jc w:val="center"/>
            </w:pPr>
            <w:r>
              <w:rPr>
                <w:rFonts w:ascii="宋体" w:hAnsi="宋体" w:hint="eastAsia"/>
                <w:lang w:eastAsia="zh-Hans"/>
              </w:rPr>
              <w:t>007389</w:t>
            </w:r>
            <w:r>
              <w:rPr>
                <w:rFonts w:ascii="宋体" w:hAnsi="宋体" w:hint="eastAsia"/>
                <w:kern w:val="0"/>
                <w:sz w:val="20"/>
                <w:lang w:eastAsia="zh-Hans"/>
              </w:rPr>
              <w:t xml:space="preserve"> </w:t>
            </w:r>
          </w:p>
        </w:tc>
      </w:tr>
      <w:bookmarkEnd w:id="33"/>
      <w:bookmarkEnd w:id="32"/>
      <w:tr w:rsidR="00875C86" w14:paraId="74605C69" w14:textId="77777777">
        <w:trPr>
          <w:divId w:val="14182107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02D6E0" w14:textId="77777777" w:rsidR="00507171" w:rsidRDefault="0050717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A41A5" w14:textId="77777777" w:rsidR="00507171" w:rsidRDefault="00507171">
            <w:pPr>
              <w:jc w:val="center"/>
            </w:pPr>
            <w:r>
              <w:rPr>
                <w:rFonts w:ascii="宋体" w:hAnsi="宋体" w:hint="eastAsia"/>
                <w:lang w:eastAsia="zh-Hans"/>
              </w:rPr>
              <w:t>29,554,166.21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50A7F" w14:textId="77777777" w:rsidR="00507171" w:rsidRDefault="00507171">
            <w:pPr>
              <w:jc w:val="center"/>
            </w:pPr>
            <w:r>
              <w:rPr>
                <w:rFonts w:ascii="宋体" w:hAnsi="宋体" w:hint="eastAsia"/>
                <w:lang w:eastAsia="zh-Hans"/>
              </w:rPr>
              <w:t>4,760,764.06</w:t>
            </w:r>
            <w:r>
              <w:rPr>
                <w:rFonts w:hint="eastAsia"/>
              </w:rPr>
              <w:t>份</w:t>
            </w:r>
            <w:r>
              <w:rPr>
                <w:rFonts w:ascii="宋体" w:hAnsi="宋体" w:hint="eastAsia"/>
                <w:lang w:eastAsia="zh-Hans"/>
              </w:rPr>
              <w:t xml:space="preserve"> </w:t>
            </w:r>
          </w:p>
        </w:tc>
      </w:tr>
    </w:tbl>
    <w:p w14:paraId="2FC623C7" w14:textId="77777777" w:rsidR="00507171" w:rsidRDefault="0050717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F57580B" w14:textId="77777777" w:rsidR="00507171" w:rsidRDefault="0050717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4D9742A" w14:textId="77777777" w:rsidR="00507171" w:rsidRDefault="00507171">
      <w:pPr>
        <w:jc w:val="right"/>
        <w:divId w:val="181837813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875C86" w14:paraId="6FD268D7" w14:textId="77777777">
        <w:trPr>
          <w:divId w:val="181837813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54A44C1" w14:textId="77777777" w:rsidR="00507171" w:rsidRDefault="0050717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D3C5D41" w14:textId="77777777" w:rsidR="00507171" w:rsidRDefault="00507171">
            <w:pPr>
              <w:pStyle w:val="a5"/>
              <w:jc w:val="center"/>
              <w:rPr>
                <w:rFonts w:hint="eastAsia"/>
              </w:rPr>
            </w:pPr>
            <w:r>
              <w:rPr>
                <w:rFonts w:hint="eastAsia"/>
                <w:kern w:val="2"/>
                <w:sz w:val="21"/>
                <w:szCs w:val="24"/>
                <w:lang w:eastAsia="zh-Hans"/>
              </w:rPr>
              <w:t xml:space="preserve">报告期（2025年10月1日 - 2025年12月31日） </w:t>
            </w:r>
          </w:p>
        </w:tc>
      </w:tr>
      <w:tr w:rsidR="00875C86" w14:paraId="7B51A674" w14:textId="77777777">
        <w:trPr>
          <w:divId w:val="181837813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D0553" w14:textId="77777777" w:rsidR="00507171" w:rsidRDefault="0050717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C923FDB" w14:textId="77777777" w:rsidR="00507171" w:rsidRDefault="00507171">
            <w:pPr>
              <w:jc w:val="center"/>
            </w:pPr>
            <w:r>
              <w:rPr>
                <w:rFonts w:ascii="宋体" w:hAnsi="宋体" w:hint="eastAsia"/>
                <w:szCs w:val="24"/>
                <w:lang w:eastAsia="zh-Hans"/>
              </w:rPr>
              <w:t>摩根研究驱动股票A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1A89464" w14:textId="77777777" w:rsidR="00507171" w:rsidRDefault="00507171">
            <w:pPr>
              <w:jc w:val="center"/>
            </w:pPr>
            <w:r>
              <w:rPr>
                <w:rFonts w:ascii="宋体" w:hAnsi="宋体" w:hint="eastAsia"/>
                <w:szCs w:val="24"/>
                <w:lang w:eastAsia="zh-Hans"/>
              </w:rPr>
              <w:t>摩根研究驱动股票C</w:t>
            </w:r>
          </w:p>
        </w:tc>
      </w:tr>
      <w:tr w:rsidR="00875C86" w14:paraId="2171451A" w14:textId="77777777">
        <w:trPr>
          <w:divId w:val="18183781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6BA016" w14:textId="77777777" w:rsidR="00507171" w:rsidRDefault="0050717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E92DDA" w14:textId="77777777" w:rsidR="00507171" w:rsidRDefault="00507171">
            <w:pPr>
              <w:jc w:val="right"/>
            </w:pPr>
            <w:r>
              <w:rPr>
                <w:rFonts w:ascii="宋体" w:hAnsi="宋体" w:hint="eastAsia"/>
                <w:szCs w:val="24"/>
                <w:lang w:eastAsia="zh-Hans"/>
              </w:rPr>
              <w:t>4,410,169.65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90F770" w14:textId="77777777" w:rsidR="00507171" w:rsidRDefault="00507171">
            <w:pPr>
              <w:jc w:val="right"/>
            </w:pPr>
            <w:r>
              <w:rPr>
                <w:rFonts w:ascii="宋体" w:hAnsi="宋体" w:hint="eastAsia"/>
                <w:szCs w:val="24"/>
                <w:lang w:eastAsia="zh-Hans"/>
              </w:rPr>
              <w:t>663,419.55</w:t>
            </w:r>
          </w:p>
        </w:tc>
      </w:tr>
      <w:tr w:rsidR="00875C86" w14:paraId="3610B89F" w14:textId="77777777">
        <w:trPr>
          <w:divId w:val="18183781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74BFE1" w14:textId="77777777" w:rsidR="00507171" w:rsidRDefault="0050717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F1CE83" w14:textId="77777777" w:rsidR="00507171" w:rsidRDefault="00507171">
            <w:pPr>
              <w:jc w:val="right"/>
            </w:pPr>
            <w:r>
              <w:rPr>
                <w:rFonts w:ascii="宋体" w:hAnsi="宋体" w:hint="eastAsia"/>
                <w:szCs w:val="24"/>
                <w:lang w:eastAsia="zh-Hans"/>
              </w:rPr>
              <w:t>-1,557,221.35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8C6523" w14:textId="77777777" w:rsidR="00507171" w:rsidRDefault="00507171">
            <w:pPr>
              <w:jc w:val="right"/>
            </w:pPr>
            <w:r>
              <w:rPr>
                <w:rFonts w:ascii="宋体" w:hAnsi="宋体" w:hint="eastAsia"/>
                <w:szCs w:val="24"/>
                <w:lang w:eastAsia="zh-Hans"/>
              </w:rPr>
              <w:t>-240,545.26</w:t>
            </w:r>
          </w:p>
        </w:tc>
      </w:tr>
      <w:tr w:rsidR="00875C86" w14:paraId="73E2DC62" w14:textId="77777777">
        <w:trPr>
          <w:divId w:val="18183781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77B7C" w14:textId="77777777" w:rsidR="00507171" w:rsidRDefault="0050717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992813" w14:textId="77777777" w:rsidR="00507171" w:rsidRDefault="00507171">
            <w:pPr>
              <w:jc w:val="right"/>
            </w:pPr>
            <w:r>
              <w:rPr>
                <w:rFonts w:ascii="宋体" w:hAnsi="宋体" w:hint="eastAsia"/>
                <w:szCs w:val="24"/>
                <w:lang w:eastAsia="zh-Hans"/>
              </w:rPr>
              <w:t>-0.0507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A34D8C" w14:textId="77777777" w:rsidR="00507171" w:rsidRDefault="00507171">
            <w:pPr>
              <w:jc w:val="right"/>
            </w:pPr>
            <w:r>
              <w:rPr>
                <w:rFonts w:ascii="宋体" w:hAnsi="宋体" w:hint="eastAsia"/>
                <w:szCs w:val="24"/>
                <w:lang w:eastAsia="zh-Hans"/>
              </w:rPr>
              <w:t>-0.0481</w:t>
            </w:r>
          </w:p>
        </w:tc>
      </w:tr>
      <w:tr w:rsidR="00875C86" w14:paraId="44D2FAF0" w14:textId="77777777">
        <w:trPr>
          <w:divId w:val="18183781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2D845A" w14:textId="77777777" w:rsidR="00507171" w:rsidRDefault="0050717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3B4823" w14:textId="77777777" w:rsidR="00507171" w:rsidRDefault="00507171">
            <w:pPr>
              <w:jc w:val="right"/>
            </w:pPr>
            <w:r>
              <w:rPr>
                <w:rFonts w:ascii="宋体" w:hAnsi="宋体" w:hint="eastAsia"/>
                <w:szCs w:val="24"/>
                <w:lang w:eastAsia="zh-Hans"/>
              </w:rPr>
              <w:t>34,449,335.16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4B3F95" w14:textId="77777777" w:rsidR="00507171" w:rsidRDefault="00507171">
            <w:pPr>
              <w:jc w:val="right"/>
            </w:pPr>
            <w:r>
              <w:rPr>
                <w:rFonts w:ascii="宋体" w:hAnsi="宋体" w:hint="eastAsia"/>
                <w:szCs w:val="24"/>
                <w:lang w:eastAsia="zh-Hans"/>
              </w:rPr>
              <w:t>5,307,699.61</w:t>
            </w:r>
          </w:p>
        </w:tc>
      </w:tr>
      <w:tr w:rsidR="00875C86" w14:paraId="7AC47A8D" w14:textId="77777777">
        <w:trPr>
          <w:divId w:val="18183781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F1B1C9" w14:textId="77777777" w:rsidR="00507171" w:rsidRDefault="0050717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3E5BBE" w14:textId="77777777" w:rsidR="00507171" w:rsidRDefault="00507171">
            <w:pPr>
              <w:jc w:val="right"/>
            </w:pPr>
            <w:r>
              <w:rPr>
                <w:rFonts w:ascii="宋体" w:hAnsi="宋体" w:hint="eastAsia"/>
                <w:szCs w:val="24"/>
                <w:lang w:eastAsia="zh-Hans"/>
              </w:rPr>
              <w:t>1.1656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5234E7" w14:textId="77777777" w:rsidR="00507171" w:rsidRDefault="00507171">
            <w:pPr>
              <w:jc w:val="right"/>
            </w:pPr>
            <w:r>
              <w:rPr>
                <w:rFonts w:ascii="宋体" w:hAnsi="宋体" w:hint="eastAsia"/>
                <w:szCs w:val="24"/>
                <w:lang w:eastAsia="zh-Hans"/>
              </w:rPr>
              <w:t>1.1149</w:t>
            </w:r>
          </w:p>
        </w:tc>
      </w:tr>
    </w:tbl>
    <w:p w14:paraId="5E9E5DFE" w14:textId="77777777" w:rsidR="00507171" w:rsidRDefault="00507171">
      <w:pPr>
        <w:wordWrap w:val="0"/>
        <w:spacing w:line="360" w:lineRule="auto"/>
        <w:jc w:val="left"/>
        <w:divId w:val="94766584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C88D354" w14:textId="77777777" w:rsidR="00507171" w:rsidRDefault="0050717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8203999" w14:textId="77777777" w:rsidR="00507171" w:rsidRDefault="0050717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74E74A0" w14:textId="77777777" w:rsidR="00507171" w:rsidRDefault="00507171">
      <w:pPr>
        <w:spacing w:line="360" w:lineRule="auto"/>
        <w:jc w:val="center"/>
        <w:divId w:val="2046829290"/>
      </w:pPr>
      <w:r>
        <w:rPr>
          <w:rFonts w:ascii="宋体" w:hAnsi="宋体" w:hint="eastAsia"/>
        </w:rPr>
        <w:t>摩根研究驱动股票A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75C86" w14:paraId="155A49AF" w14:textId="77777777">
        <w:trPr>
          <w:divId w:val="204682929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DD1A5C" w14:textId="77777777" w:rsidR="00507171" w:rsidRDefault="0050717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48F532" w14:textId="77777777" w:rsidR="00507171" w:rsidRDefault="0050717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F3345D" w14:textId="77777777" w:rsidR="00507171" w:rsidRDefault="0050717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2CAC47" w14:textId="77777777" w:rsidR="00507171" w:rsidRDefault="0050717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D9E721" w14:textId="77777777" w:rsidR="00507171" w:rsidRDefault="0050717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48D77" w14:textId="77777777" w:rsidR="00507171" w:rsidRDefault="0050717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33FC13" w14:textId="77777777" w:rsidR="00507171" w:rsidRDefault="00507171">
            <w:pPr>
              <w:spacing w:line="360" w:lineRule="auto"/>
              <w:jc w:val="center"/>
            </w:pPr>
            <w:r>
              <w:rPr>
                <w:rFonts w:ascii="宋体" w:hAnsi="宋体" w:hint="eastAsia"/>
              </w:rPr>
              <w:t xml:space="preserve">②－④ </w:t>
            </w:r>
          </w:p>
        </w:tc>
      </w:tr>
      <w:tr w:rsidR="00875C86" w14:paraId="02D54554" w14:textId="77777777">
        <w:trPr>
          <w:divId w:val="2046829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97DE4" w14:textId="77777777" w:rsidR="00507171" w:rsidRDefault="0050717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F59F7" w14:textId="77777777" w:rsidR="00507171" w:rsidRDefault="00507171">
            <w:pPr>
              <w:spacing w:line="360" w:lineRule="auto"/>
              <w:jc w:val="right"/>
            </w:pPr>
            <w:r>
              <w:rPr>
                <w:rFonts w:ascii="宋体" w:hAnsi="宋体" w:hint="eastAsia"/>
              </w:rPr>
              <w:t xml:space="preserve">-3.78%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B0CCF" w14:textId="77777777" w:rsidR="00507171" w:rsidRDefault="0050717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71DE4" w14:textId="77777777" w:rsidR="00507171" w:rsidRDefault="00507171">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2929D" w14:textId="77777777" w:rsidR="00507171" w:rsidRDefault="00507171">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8F6243" w14:textId="77777777" w:rsidR="00507171" w:rsidRDefault="00507171">
            <w:pPr>
              <w:spacing w:line="360" w:lineRule="auto"/>
              <w:jc w:val="right"/>
            </w:pPr>
            <w:r>
              <w:rPr>
                <w:rFonts w:ascii="宋体" w:hAnsi="宋体" w:hint="eastAsia"/>
              </w:rPr>
              <w:t xml:space="preserve">-4.43%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953EC" w14:textId="77777777" w:rsidR="00507171" w:rsidRDefault="00507171">
            <w:pPr>
              <w:spacing w:line="360" w:lineRule="auto"/>
              <w:jc w:val="right"/>
            </w:pPr>
            <w:r>
              <w:rPr>
                <w:rFonts w:ascii="宋体" w:hAnsi="宋体" w:hint="eastAsia"/>
              </w:rPr>
              <w:t xml:space="preserve">0.13% </w:t>
            </w:r>
          </w:p>
        </w:tc>
      </w:tr>
      <w:tr w:rsidR="00875C86" w14:paraId="2C7A0149" w14:textId="77777777">
        <w:trPr>
          <w:divId w:val="2046829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14AA8" w14:textId="77777777" w:rsidR="00507171" w:rsidRDefault="0050717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9F024" w14:textId="77777777" w:rsidR="00507171" w:rsidRDefault="00507171">
            <w:pPr>
              <w:spacing w:line="360" w:lineRule="auto"/>
              <w:jc w:val="right"/>
            </w:pPr>
            <w:r>
              <w:rPr>
                <w:rFonts w:ascii="宋体" w:hAnsi="宋体" w:hint="eastAsia"/>
              </w:rPr>
              <w:t xml:space="preserve">20.78%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E6F25" w14:textId="77777777" w:rsidR="00507171" w:rsidRDefault="0050717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A9EA7" w14:textId="77777777" w:rsidR="00507171" w:rsidRDefault="00507171">
            <w:pPr>
              <w:spacing w:line="360" w:lineRule="auto"/>
              <w:jc w:val="right"/>
            </w:pPr>
            <w:r>
              <w:rPr>
                <w:rFonts w:ascii="宋体" w:hAnsi="宋体" w:hint="eastAsia"/>
              </w:rPr>
              <w:t xml:space="preserve">23.60%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5600F" w14:textId="77777777" w:rsidR="00507171" w:rsidRDefault="00507171">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12EECD" w14:textId="77777777" w:rsidR="00507171" w:rsidRDefault="00507171">
            <w:pPr>
              <w:spacing w:line="360" w:lineRule="auto"/>
              <w:jc w:val="right"/>
            </w:pPr>
            <w:r>
              <w:rPr>
                <w:rFonts w:ascii="宋体" w:hAnsi="宋体" w:hint="eastAsia"/>
              </w:rPr>
              <w:t xml:space="preserve">-2.82%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FEFA9" w14:textId="77777777" w:rsidR="00507171" w:rsidRDefault="00507171">
            <w:pPr>
              <w:spacing w:line="360" w:lineRule="auto"/>
              <w:jc w:val="right"/>
            </w:pPr>
            <w:r>
              <w:rPr>
                <w:rFonts w:ascii="宋体" w:hAnsi="宋体" w:hint="eastAsia"/>
              </w:rPr>
              <w:t xml:space="preserve">0.18% </w:t>
            </w:r>
          </w:p>
        </w:tc>
      </w:tr>
      <w:tr w:rsidR="00875C86" w14:paraId="04EAFB34" w14:textId="77777777">
        <w:trPr>
          <w:divId w:val="2046829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00DA8" w14:textId="77777777" w:rsidR="00507171" w:rsidRDefault="0050717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8D274" w14:textId="77777777" w:rsidR="00507171" w:rsidRDefault="00507171">
            <w:pPr>
              <w:spacing w:line="360" w:lineRule="auto"/>
              <w:jc w:val="right"/>
            </w:pPr>
            <w:r>
              <w:rPr>
                <w:rFonts w:ascii="宋体" w:hAnsi="宋体" w:hint="eastAsia"/>
              </w:rPr>
              <w:t xml:space="preserve">25.54%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E7F9D" w14:textId="77777777" w:rsidR="00507171" w:rsidRDefault="00507171">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26ADA" w14:textId="77777777" w:rsidR="00507171" w:rsidRDefault="00507171">
            <w:pPr>
              <w:spacing w:line="360" w:lineRule="auto"/>
              <w:jc w:val="right"/>
            </w:pPr>
            <w:r>
              <w:rPr>
                <w:rFonts w:ascii="宋体" w:hAnsi="宋体" w:hint="eastAsia"/>
              </w:rPr>
              <w:t xml:space="preserve">27.38%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9E53D" w14:textId="77777777" w:rsidR="00507171" w:rsidRDefault="00507171">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3C5044" w14:textId="77777777" w:rsidR="00507171" w:rsidRDefault="00507171">
            <w:pPr>
              <w:spacing w:line="360" w:lineRule="auto"/>
              <w:jc w:val="right"/>
            </w:pPr>
            <w:r>
              <w:rPr>
                <w:rFonts w:ascii="宋体" w:hAnsi="宋体" w:hint="eastAsia"/>
              </w:rPr>
              <w:t xml:space="preserve">-1.84%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02B53" w14:textId="77777777" w:rsidR="00507171" w:rsidRDefault="00507171">
            <w:pPr>
              <w:spacing w:line="360" w:lineRule="auto"/>
              <w:jc w:val="right"/>
            </w:pPr>
            <w:r>
              <w:rPr>
                <w:rFonts w:ascii="宋体" w:hAnsi="宋体" w:hint="eastAsia"/>
              </w:rPr>
              <w:t xml:space="preserve">0.08% </w:t>
            </w:r>
          </w:p>
        </w:tc>
      </w:tr>
      <w:tr w:rsidR="00875C86" w14:paraId="32F916E3" w14:textId="77777777">
        <w:trPr>
          <w:divId w:val="2046829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3AAAB" w14:textId="77777777" w:rsidR="00507171" w:rsidRDefault="0050717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7457B" w14:textId="77777777" w:rsidR="00507171" w:rsidRDefault="00507171">
            <w:pPr>
              <w:spacing w:line="360" w:lineRule="auto"/>
              <w:jc w:val="right"/>
            </w:pPr>
            <w:r>
              <w:rPr>
                <w:rFonts w:ascii="宋体" w:hAnsi="宋体" w:hint="eastAsia"/>
              </w:rPr>
              <w:t xml:space="preserve">16.10%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12D9D" w14:textId="77777777" w:rsidR="00507171" w:rsidRDefault="00507171">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FC722" w14:textId="77777777" w:rsidR="00507171" w:rsidRDefault="00507171">
            <w:pPr>
              <w:spacing w:line="360" w:lineRule="auto"/>
              <w:jc w:val="right"/>
            </w:pPr>
            <w:r>
              <w:rPr>
                <w:rFonts w:ascii="宋体" w:hAnsi="宋体" w:hint="eastAsia"/>
              </w:rPr>
              <w:t xml:space="preserve">24.68%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76129" w14:textId="77777777" w:rsidR="00507171" w:rsidRDefault="00507171">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871465" w14:textId="77777777" w:rsidR="00507171" w:rsidRDefault="00507171">
            <w:pPr>
              <w:spacing w:line="360" w:lineRule="auto"/>
              <w:jc w:val="right"/>
            </w:pPr>
            <w:r>
              <w:rPr>
                <w:rFonts w:ascii="宋体" w:hAnsi="宋体" w:hint="eastAsia"/>
              </w:rPr>
              <w:t xml:space="preserve">-8.58%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650DE" w14:textId="77777777" w:rsidR="00507171" w:rsidRDefault="00507171">
            <w:pPr>
              <w:spacing w:line="360" w:lineRule="auto"/>
              <w:jc w:val="right"/>
            </w:pPr>
            <w:r>
              <w:rPr>
                <w:rFonts w:ascii="宋体" w:hAnsi="宋体" w:hint="eastAsia"/>
              </w:rPr>
              <w:t xml:space="preserve">-0.10% </w:t>
            </w:r>
          </w:p>
        </w:tc>
      </w:tr>
      <w:tr w:rsidR="00875C86" w14:paraId="0E20B6CD" w14:textId="77777777">
        <w:trPr>
          <w:divId w:val="2046829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FCBD3" w14:textId="77777777" w:rsidR="00507171" w:rsidRDefault="0050717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B0A76" w14:textId="77777777" w:rsidR="00507171" w:rsidRDefault="00507171">
            <w:pPr>
              <w:spacing w:line="360" w:lineRule="auto"/>
              <w:jc w:val="right"/>
            </w:pPr>
            <w:r>
              <w:rPr>
                <w:rFonts w:ascii="宋体" w:hAnsi="宋体" w:hint="eastAsia"/>
              </w:rPr>
              <w:t xml:space="preserve">-11.72%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D1C2C" w14:textId="77777777" w:rsidR="00507171" w:rsidRDefault="00507171">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E8C84" w14:textId="77777777" w:rsidR="00507171" w:rsidRDefault="00507171">
            <w:pPr>
              <w:spacing w:line="360" w:lineRule="auto"/>
              <w:jc w:val="right"/>
            </w:pPr>
            <w:r>
              <w:rPr>
                <w:rFonts w:ascii="宋体" w:hAnsi="宋体" w:hint="eastAsia"/>
              </w:rPr>
              <w:t xml:space="preserve">15.70%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17733" w14:textId="77777777" w:rsidR="00507171" w:rsidRDefault="00507171">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56B1CC" w14:textId="77777777" w:rsidR="00507171" w:rsidRDefault="00507171">
            <w:pPr>
              <w:spacing w:line="360" w:lineRule="auto"/>
              <w:jc w:val="right"/>
            </w:pPr>
            <w:r>
              <w:rPr>
                <w:rFonts w:ascii="宋体" w:hAnsi="宋体" w:hint="eastAsia"/>
              </w:rPr>
              <w:t xml:space="preserve">-27.42%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FC9E2" w14:textId="77777777" w:rsidR="00507171" w:rsidRDefault="00507171">
            <w:pPr>
              <w:spacing w:line="360" w:lineRule="auto"/>
              <w:jc w:val="right"/>
            </w:pPr>
            <w:r>
              <w:rPr>
                <w:rFonts w:ascii="宋体" w:hAnsi="宋体" w:hint="eastAsia"/>
              </w:rPr>
              <w:t xml:space="preserve">0.09% </w:t>
            </w:r>
          </w:p>
        </w:tc>
      </w:tr>
      <w:tr w:rsidR="00875C86" w14:paraId="0E56034F" w14:textId="77777777">
        <w:trPr>
          <w:divId w:val="2046829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185D5" w14:textId="77777777" w:rsidR="00507171" w:rsidRDefault="0050717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7E80F" w14:textId="77777777" w:rsidR="00507171" w:rsidRDefault="00507171">
            <w:pPr>
              <w:spacing w:line="360" w:lineRule="auto"/>
              <w:jc w:val="right"/>
            </w:pPr>
            <w:r>
              <w:rPr>
                <w:rFonts w:ascii="宋体" w:hAnsi="宋体" w:hint="eastAsia"/>
              </w:rPr>
              <w:t xml:space="preserve">16.56%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E83AF" w14:textId="77777777" w:rsidR="00507171" w:rsidRDefault="00507171">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E8A58" w14:textId="77777777" w:rsidR="00507171" w:rsidRDefault="00507171">
            <w:pPr>
              <w:spacing w:line="360" w:lineRule="auto"/>
              <w:jc w:val="right"/>
            </w:pPr>
            <w:r>
              <w:rPr>
                <w:rFonts w:ascii="宋体" w:hAnsi="宋体" w:hint="eastAsia"/>
              </w:rPr>
              <w:t xml:space="preserve">30.41%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E2D87" w14:textId="77777777" w:rsidR="00507171" w:rsidRDefault="00507171">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A592E5" w14:textId="77777777" w:rsidR="00507171" w:rsidRDefault="00507171">
            <w:pPr>
              <w:spacing w:line="360" w:lineRule="auto"/>
              <w:jc w:val="right"/>
            </w:pPr>
            <w:r>
              <w:rPr>
                <w:rFonts w:ascii="宋体" w:hAnsi="宋体" w:hint="eastAsia"/>
              </w:rPr>
              <w:t xml:space="preserve">-13.85%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148E3" w14:textId="77777777" w:rsidR="00507171" w:rsidRDefault="00507171">
            <w:pPr>
              <w:spacing w:line="360" w:lineRule="auto"/>
              <w:jc w:val="right"/>
            </w:pPr>
            <w:r>
              <w:rPr>
                <w:rFonts w:ascii="宋体" w:hAnsi="宋体" w:hint="eastAsia"/>
              </w:rPr>
              <w:t xml:space="preserve">0.08% </w:t>
            </w:r>
          </w:p>
        </w:tc>
      </w:tr>
    </w:tbl>
    <w:p w14:paraId="14C9B52F" w14:textId="77777777" w:rsidR="00507171" w:rsidRDefault="00507171">
      <w:pPr>
        <w:spacing w:line="360" w:lineRule="auto"/>
        <w:jc w:val="center"/>
        <w:divId w:val="777602694"/>
      </w:pPr>
      <w:r>
        <w:rPr>
          <w:rFonts w:ascii="宋体" w:hAnsi="宋体" w:hint="eastAsia"/>
        </w:rPr>
        <w:t>摩根研究驱动股票C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75C86" w14:paraId="055FC5D3" w14:textId="77777777">
        <w:trPr>
          <w:divId w:val="7776026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388A7E" w14:textId="77777777" w:rsidR="00507171" w:rsidRDefault="0050717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25C304" w14:textId="77777777" w:rsidR="00507171" w:rsidRDefault="0050717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B72F9F" w14:textId="77777777" w:rsidR="00507171" w:rsidRDefault="0050717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AA9EF6" w14:textId="77777777" w:rsidR="00507171" w:rsidRDefault="0050717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A0FFB0" w14:textId="77777777" w:rsidR="00507171" w:rsidRDefault="0050717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DBEE0" w14:textId="77777777" w:rsidR="00507171" w:rsidRDefault="0050717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10A390" w14:textId="77777777" w:rsidR="00507171" w:rsidRDefault="00507171">
            <w:pPr>
              <w:spacing w:line="360" w:lineRule="auto"/>
              <w:jc w:val="center"/>
            </w:pPr>
            <w:r>
              <w:rPr>
                <w:rFonts w:ascii="宋体" w:hAnsi="宋体" w:hint="eastAsia"/>
              </w:rPr>
              <w:t xml:space="preserve">②－④ </w:t>
            </w:r>
          </w:p>
        </w:tc>
      </w:tr>
      <w:tr w:rsidR="00875C86" w14:paraId="2450E9CF" w14:textId="77777777">
        <w:trPr>
          <w:divId w:val="777602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4E274" w14:textId="77777777" w:rsidR="00507171" w:rsidRDefault="0050717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05BD2" w14:textId="77777777" w:rsidR="00507171" w:rsidRDefault="00507171">
            <w:pPr>
              <w:spacing w:line="360" w:lineRule="auto"/>
              <w:jc w:val="right"/>
            </w:pPr>
            <w:r>
              <w:rPr>
                <w:rFonts w:ascii="宋体" w:hAnsi="宋体" w:hint="eastAsia"/>
              </w:rPr>
              <w:t xml:space="preserve">-3.97%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F85C5" w14:textId="77777777" w:rsidR="00507171" w:rsidRDefault="0050717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BA16C" w14:textId="77777777" w:rsidR="00507171" w:rsidRDefault="00507171">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C7152" w14:textId="77777777" w:rsidR="00507171" w:rsidRDefault="00507171">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F41C65" w14:textId="77777777" w:rsidR="00507171" w:rsidRDefault="00507171">
            <w:pPr>
              <w:spacing w:line="360" w:lineRule="auto"/>
              <w:jc w:val="right"/>
            </w:pPr>
            <w:r>
              <w:rPr>
                <w:rFonts w:ascii="宋体" w:hAnsi="宋体" w:hint="eastAsia"/>
              </w:rPr>
              <w:t xml:space="preserve">-4.62%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24513" w14:textId="77777777" w:rsidR="00507171" w:rsidRDefault="00507171">
            <w:pPr>
              <w:spacing w:line="360" w:lineRule="auto"/>
              <w:jc w:val="right"/>
            </w:pPr>
            <w:r>
              <w:rPr>
                <w:rFonts w:ascii="宋体" w:hAnsi="宋体" w:hint="eastAsia"/>
              </w:rPr>
              <w:t xml:space="preserve">0.13% </w:t>
            </w:r>
          </w:p>
        </w:tc>
      </w:tr>
      <w:tr w:rsidR="00875C86" w14:paraId="1C73DD37" w14:textId="77777777">
        <w:trPr>
          <w:divId w:val="777602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6012" w14:textId="77777777" w:rsidR="00507171" w:rsidRDefault="0050717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08362" w14:textId="77777777" w:rsidR="00507171" w:rsidRDefault="00507171">
            <w:pPr>
              <w:spacing w:line="360" w:lineRule="auto"/>
              <w:jc w:val="right"/>
            </w:pPr>
            <w:r>
              <w:rPr>
                <w:rFonts w:ascii="宋体" w:hAnsi="宋体" w:hint="eastAsia"/>
              </w:rPr>
              <w:t xml:space="preserve">20.30%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D0F35" w14:textId="77777777" w:rsidR="00507171" w:rsidRDefault="0050717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D3E78" w14:textId="77777777" w:rsidR="00507171" w:rsidRDefault="00507171">
            <w:pPr>
              <w:spacing w:line="360" w:lineRule="auto"/>
              <w:jc w:val="right"/>
            </w:pPr>
            <w:r>
              <w:rPr>
                <w:rFonts w:ascii="宋体" w:hAnsi="宋体" w:hint="eastAsia"/>
              </w:rPr>
              <w:t xml:space="preserve">23.60%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24FBE" w14:textId="77777777" w:rsidR="00507171" w:rsidRDefault="00507171">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0A172B" w14:textId="77777777" w:rsidR="00507171" w:rsidRDefault="00507171">
            <w:pPr>
              <w:spacing w:line="360" w:lineRule="auto"/>
              <w:jc w:val="right"/>
            </w:pPr>
            <w:r>
              <w:rPr>
                <w:rFonts w:ascii="宋体" w:hAnsi="宋体" w:hint="eastAsia"/>
              </w:rPr>
              <w:t xml:space="preserve">-3.30%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7C314" w14:textId="77777777" w:rsidR="00507171" w:rsidRDefault="00507171">
            <w:pPr>
              <w:spacing w:line="360" w:lineRule="auto"/>
              <w:jc w:val="right"/>
            </w:pPr>
            <w:r>
              <w:rPr>
                <w:rFonts w:ascii="宋体" w:hAnsi="宋体" w:hint="eastAsia"/>
              </w:rPr>
              <w:t xml:space="preserve">0.18% </w:t>
            </w:r>
          </w:p>
        </w:tc>
      </w:tr>
      <w:tr w:rsidR="00875C86" w14:paraId="034A5CA0" w14:textId="77777777">
        <w:trPr>
          <w:divId w:val="777602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A3FB4" w14:textId="77777777" w:rsidR="00507171" w:rsidRDefault="0050717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AA31F" w14:textId="77777777" w:rsidR="00507171" w:rsidRDefault="00507171">
            <w:pPr>
              <w:spacing w:line="360" w:lineRule="auto"/>
              <w:jc w:val="right"/>
            </w:pPr>
            <w:r>
              <w:rPr>
                <w:rFonts w:ascii="宋体" w:hAnsi="宋体" w:hint="eastAsia"/>
              </w:rPr>
              <w:t xml:space="preserve">24.54%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0C815" w14:textId="77777777" w:rsidR="00507171" w:rsidRDefault="00507171">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8B615" w14:textId="77777777" w:rsidR="00507171" w:rsidRDefault="00507171">
            <w:pPr>
              <w:spacing w:line="360" w:lineRule="auto"/>
              <w:jc w:val="right"/>
            </w:pPr>
            <w:r>
              <w:rPr>
                <w:rFonts w:ascii="宋体" w:hAnsi="宋体" w:hint="eastAsia"/>
              </w:rPr>
              <w:t xml:space="preserve">27.38%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DFF0B" w14:textId="77777777" w:rsidR="00507171" w:rsidRDefault="00507171">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6E4AC6" w14:textId="77777777" w:rsidR="00507171" w:rsidRDefault="00507171">
            <w:pPr>
              <w:spacing w:line="360" w:lineRule="auto"/>
              <w:jc w:val="right"/>
            </w:pPr>
            <w:r>
              <w:rPr>
                <w:rFonts w:ascii="宋体" w:hAnsi="宋体" w:hint="eastAsia"/>
              </w:rPr>
              <w:t xml:space="preserve">-2.84%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7587C" w14:textId="77777777" w:rsidR="00507171" w:rsidRDefault="00507171">
            <w:pPr>
              <w:spacing w:line="360" w:lineRule="auto"/>
              <w:jc w:val="right"/>
            </w:pPr>
            <w:r>
              <w:rPr>
                <w:rFonts w:ascii="宋体" w:hAnsi="宋体" w:hint="eastAsia"/>
              </w:rPr>
              <w:t xml:space="preserve">0.08% </w:t>
            </w:r>
          </w:p>
        </w:tc>
      </w:tr>
      <w:tr w:rsidR="00875C86" w14:paraId="517B4329" w14:textId="77777777">
        <w:trPr>
          <w:divId w:val="777602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015DA" w14:textId="77777777" w:rsidR="00507171" w:rsidRDefault="0050717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34117" w14:textId="77777777" w:rsidR="00507171" w:rsidRDefault="00507171">
            <w:pPr>
              <w:spacing w:line="360" w:lineRule="auto"/>
              <w:jc w:val="right"/>
            </w:pPr>
            <w:r>
              <w:rPr>
                <w:rFonts w:ascii="宋体" w:hAnsi="宋体" w:hint="eastAsia"/>
              </w:rPr>
              <w:t xml:space="preserve">13.35%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4C142" w14:textId="77777777" w:rsidR="00507171" w:rsidRDefault="00507171">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6D9C4" w14:textId="77777777" w:rsidR="00507171" w:rsidRDefault="00507171">
            <w:pPr>
              <w:spacing w:line="360" w:lineRule="auto"/>
              <w:jc w:val="right"/>
            </w:pPr>
            <w:r>
              <w:rPr>
                <w:rFonts w:ascii="宋体" w:hAnsi="宋体" w:hint="eastAsia"/>
              </w:rPr>
              <w:t xml:space="preserve">24.68%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D1769" w14:textId="77777777" w:rsidR="00507171" w:rsidRDefault="00507171">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07DD80" w14:textId="77777777" w:rsidR="00507171" w:rsidRDefault="00507171">
            <w:pPr>
              <w:spacing w:line="360" w:lineRule="auto"/>
              <w:jc w:val="right"/>
            </w:pPr>
            <w:r>
              <w:rPr>
                <w:rFonts w:ascii="宋体" w:hAnsi="宋体" w:hint="eastAsia"/>
              </w:rPr>
              <w:t xml:space="preserve">-11.33%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966D8" w14:textId="77777777" w:rsidR="00507171" w:rsidRDefault="00507171">
            <w:pPr>
              <w:spacing w:line="360" w:lineRule="auto"/>
              <w:jc w:val="right"/>
            </w:pPr>
            <w:r>
              <w:rPr>
                <w:rFonts w:ascii="宋体" w:hAnsi="宋体" w:hint="eastAsia"/>
              </w:rPr>
              <w:t xml:space="preserve">-0.10% </w:t>
            </w:r>
          </w:p>
        </w:tc>
      </w:tr>
      <w:tr w:rsidR="00875C86" w14:paraId="2CB12081" w14:textId="77777777">
        <w:trPr>
          <w:divId w:val="777602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C5BCF" w14:textId="77777777" w:rsidR="00507171" w:rsidRDefault="0050717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AB47E" w14:textId="77777777" w:rsidR="00507171" w:rsidRDefault="00507171">
            <w:pPr>
              <w:spacing w:line="360" w:lineRule="auto"/>
              <w:jc w:val="right"/>
            </w:pPr>
            <w:r>
              <w:rPr>
                <w:rFonts w:ascii="宋体" w:hAnsi="宋体" w:hint="eastAsia"/>
              </w:rPr>
              <w:t xml:space="preserve">-15.18%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B2AA0" w14:textId="77777777" w:rsidR="00507171" w:rsidRDefault="00507171">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F342A" w14:textId="77777777" w:rsidR="00507171" w:rsidRDefault="00507171">
            <w:pPr>
              <w:spacing w:line="360" w:lineRule="auto"/>
              <w:jc w:val="right"/>
            </w:pPr>
            <w:r>
              <w:rPr>
                <w:rFonts w:ascii="宋体" w:hAnsi="宋体" w:hint="eastAsia"/>
              </w:rPr>
              <w:t xml:space="preserve">15.70%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0E249" w14:textId="77777777" w:rsidR="00507171" w:rsidRDefault="00507171">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B5D8BE" w14:textId="77777777" w:rsidR="00507171" w:rsidRDefault="00507171">
            <w:pPr>
              <w:spacing w:line="360" w:lineRule="auto"/>
              <w:jc w:val="right"/>
            </w:pPr>
            <w:r>
              <w:rPr>
                <w:rFonts w:ascii="宋体" w:hAnsi="宋体" w:hint="eastAsia"/>
              </w:rPr>
              <w:t xml:space="preserve">-30.88%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8FA25" w14:textId="77777777" w:rsidR="00507171" w:rsidRDefault="00507171">
            <w:pPr>
              <w:spacing w:line="360" w:lineRule="auto"/>
              <w:jc w:val="right"/>
            </w:pPr>
            <w:r>
              <w:rPr>
                <w:rFonts w:ascii="宋体" w:hAnsi="宋体" w:hint="eastAsia"/>
              </w:rPr>
              <w:t xml:space="preserve">0.09% </w:t>
            </w:r>
          </w:p>
        </w:tc>
      </w:tr>
      <w:tr w:rsidR="00875C86" w14:paraId="11DA662B" w14:textId="77777777">
        <w:trPr>
          <w:divId w:val="777602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8BE25" w14:textId="77777777" w:rsidR="00507171" w:rsidRDefault="0050717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35DA4" w14:textId="77777777" w:rsidR="00507171" w:rsidRDefault="00507171">
            <w:pPr>
              <w:spacing w:line="360" w:lineRule="auto"/>
              <w:jc w:val="right"/>
            </w:pPr>
            <w:r>
              <w:rPr>
                <w:rFonts w:ascii="宋体" w:hAnsi="宋体" w:hint="eastAsia"/>
              </w:rPr>
              <w:t xml:space="preserve">11.49%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C525E" w14:textId="77777777" w:rsidR="00507171" w:rsidRDefault="00507171">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0A84E" w14:textId="77777777" w:rsidR="00507171" w:rsidRDefault="00507171">
            <w:pPr>
              <w:spacing w:line="360" w:lineRule="auto"/>
              <w:jc w:val="right"/>
            </w:pPr>
            <w:r>
              <w:rPr>
                <w:rFonts w:ascii="宋体" w:hAnsi="宋体" w:hint="eastAsia"/>
              </w:rPr>
              <w:t xml:space="preserve">30.41%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58F1A" w14:textId="77777777" w:rsidR="00507171" w:rsidRDefault="00507171">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CFBF52" w14:textId="77777777" w:rsidR="00507171" w:rsidRDefault="00507171">
            <w:pPr>
              <w:spacing w:line="360" w:lineRule="auto"/>
              <w:jc w:val="right"/>
            </w:pPr>
            <w:r>
              <w:rPr>
                <w:rFonts w:ascii="宋体" w:hAnsi="宋体" w:hint="eastAsia"/>
              </w:rPr>
              <w:t xml:space="preserve">-18.92%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B95B0" w14:textId="77777777" w:rsidR="00507171" w:rsidRDefault="00507171">
            <w:pPr>
              <w:spacing w:line="360" w:lineRule="auto"/>
              <w:jc w:val="right"/>
            </w:pPr>
            <w:r>
              <w:rPr>
                <w:rFonts w:ascii="宋体" w:hAnsi="宋体" w:hint="eastAsia"/>
              </w:rPr>
              <w:t xml:space="preserve">0.08% </w:t>
            </w:r>
          </w:p>
        </w:tc>
      </w:tr>
    </w:tbl>
    <w:p w14:paraId="028E4250" w14:textId="77777777" w:rsidR="00507171" w:rsidRDefault="0050717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6929D81" w14:textId="77777777" w:rsidR="00507171" w:rsidRDefault="00507171">
      <w:pPr>
        <w:spacing w:line="360" w:lineRule="auto"/>
        <w:jc w:val="left"/>
        <w:divId w:val="1139297160"/>
      </w:pPr>
      <w:bookmarkStart w:id="70" w:name="m07_04_07_09"/>
      <w:bookmarkStart w:id="71" w:name="m07_04_07_09_tab"/>
      <w:r>
        <w:rPr>
          <w:rFonts w:ascii="宋体" w:hAnsi="宋体" w:hint="eastAsia"/>
          <w:noProof/>
        </w:rPr>
        <w:lastRenderedPageBreak/>
        <w:drawing>
          <wp:inline distT="0" distB="0" distL="0" distR="0" wp14:anchorId="00961E2E" wp14:editId="1A107F8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1B1184F" w14:textId="77777777" w:rsidR="00507171" w:rsidRDefault="00507171">
      <w:pPr>
        <w:spacing w:line="360" w:lineRule="auto"/>
        <w:jc w:val="left"/>
        <w:divId w:val="1361321586"/>
      </w:pPr>
      <w:r>
        <w:rPr>
          <w:rFonts w:ascii="宋体" w:hAnsi="宋体" w:hint="eastAsia"/>
          <w:noProof/>
        </w:rPr>
        <w:drawing>
          <wp:inline distT="0" distB="0" distL="0" distR="0" wp14:anchorId="05F986C9" wp14:editId="50B48E18">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1FE7340" w14:textId="77777777" w:rsidR="00507171" w:rsidRDefault="00507171">
      <w:pPr>
        <w:spacing w:line="360" w:lineRule="auto"/>
      </w:pPr>
      <w:r>
        <w:rPr>
          <w:rFonts w:ascii="宋体" w:hAnsi="宋体" w:hint="eastAsia"/>
        </w:rPr>
        <w:t>注：</w:t>
      </w:r>
      <w:r>
        <w:rPr>
          <w:rFonts w:ascii="宋体" w:hAnsi="宋体" w:hint="eastAsia"/>
          <w:lang w:eastAsia="zh-Hans"/>
        </w:rPr>
        <w:t>本基金合同生效日为2020年6月12日，图示的时间段为合同生效日至本报告期末。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998554F" w14:textId="77777777" w:rsidR="00507171" w:rsidRDefault="0050717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40DA997" w14:textId="77777777" w:rsidR="00507171" w:rsidRDefault="0050717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75C86" w14:paraId="55FF3A8B" w14:textId="77777777">
        <w:trPr>
          <w:divId w:val="178750200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FE34A" w14:textId="77777777" w:rsidR="00507171" w:rsidRDefault="0050717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F7B20" w14:textId="77777777" w:rsidR="00507171" w:rsidRDefault="0050717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37488" w14:textId="77777777" w:rsidR="00507171" w:rsidRDefault="0050717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A739F" w14:textId="77777777" w:rsidR="00507171" w:rsidRDefault="0050717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2A276" w14:textId="77777777" w:rsidR="00507171" w:rsidRDefault="0050717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75C86" w14:paraId="544D7C82" w14:textId="77777777">
        <w:trPr>
          <w:divId w:val="178750200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5D0BF" w14:textId="77777777" w:rsidR="00507171" w:rsidRDefault="0050717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5F898" w14:textId="77777777" w:rsidR="00507171" w:rsidRDefault="0050717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EA473" w14:textId="77777777" w:rsidR="00507171" w:rsidRDefault="0050717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7C9AF" w14:textId="77777777" w:rsidR="00507171" w:rsidRDefault="0050717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12CCA" w14:textId="77777777" w:rsidR="00507171" w:rsidRDefault="0050717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04900" w14:textId="77777777" w:rsidR="00507171" w:rsidRDefault="00507171">
            <w:pPr>
              <w:widowControl/>
              <w:jc w:val="left"/>
            </w:pPr>
          </w:p>
        </w:tc>
      </w:tr>
      <w:tr w:rsidR="00875C86" w14:paraId="1B4CCB98" w14:textId="77777777">
        <w:trPr>
          <w:divId w:val="178750200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E7C91" w14:textId="77777777" w:rsidR="00507171" w:rsidRDefault="00507171">
            <w:pPr>
              <w:jc w:val="center"/>
            </w:pPr>
            <w:r>
              <w:rPr>
                <w:rFonts w:ascii="宋体" w:hAnsi="宋体" w:hint="eastAsia"/>
                <w:szCs w:val="24"/>
                <w:lang w:eastAsia="zh-Hans"/>
              </w:rPr>
              <w:t>朱晓龙</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D8B63" w14:textId="77777777" w:rsidR="00507171" w:rsidRDefault="00507171">
            <w:pPr>
              <w:jc w:val="left"/>
            </w:pPr>
            <w:r>
              <w:rPr>
                <w:rFonts w:ascii="宋体" w:hAnsi="宋体" w:hint="eastAsia"/>
                <w:szCs w:val="24"/>
                <w:lang w:eastAsia="zh-Hans"/>
              </w:rPr>
              <w:t>本基金基金经理、</w:t>
            </w:r>
            <w:r>
              <w:rPr>
                <w:rFonts w:ascii="宋体" w:hAnsi="宋体" w:hint="eastAsia"/>
                <w:szCs w:val="24"/>
                <w:lang w:eastAsia="zh-Hans"/>
              </w:rPr>
              <w:lastRenderedPageBreak/>
              <w:t>研究部总监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91E18" w14:textId="77777777" w:rsidR="00507171" w:rsidRDefault="00507171">
            <w:pPr>
              <w:jc w:val="center"/>
            </w:pPr>
            <w:r>
              <w:rPr>
                <w:rFonts w:ascii="宋体" w:hAnsi="宋体" w:hint="eastAsia"/>
                <w:szCs w:val="24"/>
                <w:lang w:eastAsia="zh-Hans"/>
              </w:rPr>
              <w:lastRenderedPageBreak/>
              <w:t>2020年6月12日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46359" w14:textId="77777777" w:rsidR="00507171" w:rsidRDefault="0050717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42500" w14:textId="77777777" w:rsidR="00507171" w:rsidRDefault="00507171">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C3868" w14:textId="77777777" w:rsidR="00507171" w:rsidRDefault="00507171">
            <w:pPr>
              <w:jc w:val="left"/>
            </w:pPr>
            <w:r>
              <w:rPr>
                <w:rFonts w:ascii="宋体" w:hAnsi="宋体" w:hint="eastAsia"/>
                <w:szCs w:val="24"/>
                <w:lang w:eastAsia="zh-Hans"/>
              </w:rPr>
              <w:t>朱晓龙先生曾任平安资产管理有限责任公司研究员。2011年8月起加入摩根基</w:t>
            </w:r>
            <w:r>
              <w:rPr>
                <w:rFonts w:ascii="宋体" w:hAnsi="宋体" w:hint="eastAsia"/>
                <w:szCs w:val="24"/>
                <w:lang w:eastAsia="zh-Hans"/>
              </w:rPr>
              <w:lastRenderedPageBreak/>
              <w:t xml:space="preserve">金管理(中国)有限公司(原上投摩根基金管理有限公司)，历任行业专家、研究部副总监兼研究基助、研究部总监兼基金经理助理，现任研究部总监兼基金经理。 </w:t>
            </w:r>
          </w:p>
        </w:tc>
      </w:tr>
    </w:tbl>
    <w:p w14:paraId="6C2B4994" w14:textId="77777777" w:rsidR="00507171" w:rsidRDefault="00507171">
      <w:pPr>
        <w:wordWrap w:val="0"/>
        <w:spacing w:line="360" w:lineRule="auto"/>
        <w:jc w:val="left"/>
        <w:divId w:val="502822636"/>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B297EB" w14:textId="77777777" w:rsidR="00507171" w:rsidRDefault="0050717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57AF49B" w14:textId="77777777" w:rsidR="00507171" w:rsidRDefault="0050717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90696CE" w14:textId="77777777" w:rsidR="00507171" w:rsidRDefault="0050717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CD43506" w14:textId="77777777" w:rsidR="00507171" w:rsidRDefault="0050717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4031F5E" w14:textId="77777777" w:rsidR="00507171" w:rsidRDefault="0050717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6D71A1D" w14:textId="77777777" w:rsidR="00507171" w:rsidRDefault="0050717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5119085" w14:textId="77777777" w:rsidR="00507171" w:rsidRDefault="0050717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报告期内，本基金管理人旗下所有投资组合参与的交易所公开竞价交易中，同日反向交易成交较少的单边交易量超过该证券当日成交量的5%的交易共有4次，均为指数投资组合因跟踪指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DE20AD2" w14:textId="77777777" w:rsidR="00507171" w:rsidRDefault="0050717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3C5DF39" w14:textId="77777777" w:rsidR="00507171" w:rsidRDefault="00507171">
      <w:pPr>
        <w:spacing w:line="360" w:lineRule="auto"/>
        <w:ind w:firstLineChars="200" w:firstLine="420"/>
        <w:jc w:val="left"/>
      </w:pPr>
      <w:r>
        <w:rPr>
          <w:rFonts w:ascii="宋体" w:hAnsi="宋体" w:cs="宋体" w:hint="eastAsia"/>
          <w:color w:val="000000"/>
          <w:kern w:val="0"/>
        </w:rPr>
        <w:t>2025年第四季度A股整体横盘震荡，以中证500指数为例，季度上涨0.72%。以申万行业分类统计来看，石油石化、国防军工、有色金属、通信、轻工制造等板块表现相对靠前；美容护理、医药生物、房地产、计算机、传媒等板块表现相对靠后。基金在本季度整体延续较高仓位运作，四季度相对基准跑输约4.44%。操作上对组合结构有所调整，整体对增持了有色、医药、基础化工、国防军工等方向，电力设备、汽车、家电等行业有所减持。</w:t>
      </w:r>
      <w:r>
        <w:rPr>
          <w:rFonts w:ascii="宋体" w:hAnsi="宋体" w:cs="宋体" w:hint="eastAsia"/>
          <w:color w:val="000000"/>
          <w:kern w:val="0"/>
        </w:rPr>
        <w:br/>
        <w:t xml:space="preserve">　　基本面：从整体经济指标来看，进入四季度继续维持平稳运行，但我们仔细研究发现，经济内部结构逐渐在逐渐变化，新质生产力持续景气且在“十五五”规划中给予了浓重笔墨，国际上主要金属矿产期货价格持续走高，助力未来PPI止跌回升；服务业中出行数据出现好转，CPI指标回升，这一数据组合预示着未来企业的盈利状况有望出现好转；另外，从财政收入的增速数据看，依然保持良好的势头，这为未来在必要时候稳定经济提供重要的物质保障。总体而言，经济增速可能会略有波动，但整体形势依然良好。</w:t>
      </w:r>
      <w:r>
        <w:rPr>
          <w:rFonts w:ascii="宋体" w:hAnsi="宋体" w:cs="宋体" w:hint="eastAsia"/>
          <w:color w:val="000000"/>
          <w:kern w:val="0"/>
        </w:rPr>
        <w:br/>
        <w:t xml:space="preserve">　　国际环境：美联储开启了降息，预计未来仍有降息空间。今年以来，美元指数持续走弱，这些因素都形成了相对较为宽松的外部货币环境。</w:t>
      </w:r>
      <w:r>
        <w:rPr>
          <w:rFonts w:ascii="宋体" w:hAnsi="宋体" w:cs="宋体" w:hint="eastAsia"/>
          <w:color w:val="000000"/>
          <w:kern w:val="0"/>
        </w:rPr>
        <w:br/>
        <w:t xml:space="preserve">　　自下而上研究，我们认为电子、电力设备、有色金属、机械设备、非银金融具有较高的配置价值。科技对传统行业的赋能是我们非常关注的投资方向，其中我们已经发现在部分行业有实际应用场景产生，有望对这些行业发展形成明显的推动，比如传媒；另外，我们观察到对于部分产能过剩行业，国家相关部委协会已经在充分关注，这些领域目前的股价估值水平均处于很低位置，一旦有行业高质量发展政策出台，有望迎来估值回归机会。</w:t>
      </w:r>
      <w:r>
        <w:rPr>
          <w:rFonts w:ascii="宋体" w:hAnsi="宋体" w:cs="宋体" w:hint="eastAsia"/>
          <w:color w:val="000000"/>
          <w:kern w:val="0"/>
        </w:rPr>
        <w:br/>
        <w:t xml:space="preserve">　　整体而言，本基金仍将采取均衡配置的投资思路，力求在行业相对分散的投资策略会实现对基准的超赢。</w:t>
      </w:r>
    </w:p>
    <w:p w14:paraId="69116BBD" w14:textId="77777777" w:rsidR="00507171" w:rsidRDefault="0050717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C5F304A" w14:textId="77777777" w:rsidR="00507171" w:rsidRDefault="00507171">
      <w:pPr>
        <w:spacing w:line="360" w:lineRule="auto"/>
        <w:ind w:firstLineChars="200" w:firstLine="420"/>
      </w:pPr>
      <w:r>
        <w:rPr>
          <w:rFonts w:ascii="宋体" w:hAnsi="宋体" w:hint="eastAsia"/>
        </w:rPr>
        <w:t>本报告期摩根研究驱动股票A份额净值增长率为：-3.78%，同期业绩比较基准收益率为：0.65%；</w:t>
      </w:r>
      <w:r>
        <w:rPr>
          <w:rFonts w:ascii="宋体" w:hAnsi="宋体" w:hint="eastAsia"/>
        </w:rPr>
        <w:br/>
        <w:t xml:space="preserve">　　摩根研究驱动股票C份额净值增长率为：-3.97%，同期业绩比较基准收益率为：0.65%。</w:t>
      </w:r>
    </w:p>
    <w:p w14:paraId="4ACC5FAC" w14:textId="77777777" w:rsidR="00507171" w:rsidRDefault="0050717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D7F2CB1" w14:textId="77777777" w:rsidR="00507171" w:rsidRDefault="00507171">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32E248A9" w14:textId="77777777" w:rsidR="00507171" w:rsidRDefault="0050717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lastRenderedPageBreak/>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E0A4460" w14:textId="77777777" w:rsidR="00507171" w:rsidRDefault="0050717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75C86" w14:paraId="1C6EFF8D"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EDED91" w14:textId="77777777" w:rsidR="00507171" w:rsidRDefault="0050717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4BFB395" w14:textId="77777777" w:rsidR="00507171" w:rsidRDefault="0050717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9594825" w14:textId="77777777" w:rsidR="00507171" w:rsidRDefault="0050717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131BEBB" w14:textId="77777777" w:rsidR="00507171" w:rsidRDefault="0050717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75C86" w14:paraId="6362D47E"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4E8230" w14:textId="77777777" w:rsidR="00507171" w:rsidRDefault="0050717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3E54D99" w14:textId="77777777" w:rsidR="00507171" w:rsidRDefault="0050717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DE981D" w14:textId="77777777" w:rsidR="00507171" w:rsidRDefault="00507171">
            <w:pPr>
              <w:jc w:val="right"/>
            </w:pPr>
            <w:r>
              <w:rPr>
                <w:rFonts w:ascii="宋体" w:hAnsi="宋体" w:hint="eastAsia"/>
                <w:szCs w:val="24"/>
                <w:lang w:eastAsia="zh-Hans"/>
              </w:rPr>
              <w:t>36,919,963.49</w:t>
            </w:r>
          </w:p>
        </w:tc>
        <w:tc>
          <w:tcPr>
            <w:tcW w:w="1333" w:type="pct"/>
            <w:tcBorders>
              <w:top w:val="single" w:sz="4" w:space="0" w:color="auto"/>
              <w:left w:val="nil"/>
              <w:bottom w:val="single" w:sz="4" w:space="0" w:color="auto"/>
              <w:right w:val="single" w:sz="4" w:space="0" w:color="auto"/>
            </w:tcBorders>
            <w:vAlign w:val="center"/>
            <w:hideMark/>
          </w:tcPr>
          <w:p w14:paraId="0C7E467D" w14:textId="77777777" w:rsidR="00507171" w:rsidRDefault="00507171">
            <w:pPr>
              <w:jc w:val="right"/>
            </w:pPr>
            <w:r>
              <w:rPr>
                <w:rFonts w:ascii="宋体" w:hAnsi="宋体" w:hint="eastAsia"/>
                <w:szCs w:val="24"/>
                <w:lang w:eastAsia="zh-Hans"/>
              </w:rPr>
              <w:t>92.38</w:t>
            </w:r>
          </w:p>
        </w:tc>
      </w:tr>
      <w:tr w:rsidR="00875C86" w14:paraId="12A5E1A4"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7ED09F" w14:textId="77777777" w:rsidR="00507171" w:rsidRDefault="0050717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163E59" w14:textId="77777777" w:rsidR="00507171" w:rsidRDefault="0050717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62CD53" w14:textId="77777777" w:rsidR="00507171" w:rsidRDefault="00507171">
            <w:pPr>
              <w:jc w:val="right"/>
            </w:pPr>
            <w:r>
              <w:rPr>
                <w:rFonts w:ascii="宋体" w:hAnsi="宋体" w:hint="eastAsia"/>
                <w:szCs w:val="24"/>
                <w:lang w:eastAsia="zh-Hans"/>
              </w:rPr>
              <w:t>36,919,963.49</w:t>
            </w:r>
          </w:p>
        </w:tc>
        <w:tc>
          <w:tcPr>
            <w:tcW w:w="1333" w:type="pct"/>
            <w:tcBorders>
              <w:top w:val="single" w:sz="4" w:space="0" w:color="auto"/>
              <w:left w:val="nil"/>
              <w:bottom w:val="single" w:sz="4" w:space="0" w:color="auto"/>
              <w:right w:val="single" w:sz="4" w:space="0" w:color="auto"/>
            </w:tcBorders>
            <w:vAlign w:val="center"/>
            <w:hideMark/>
          </w:tcPr>
          <w:p w14:paraId="7A6BBFB1" w14:textId="77777777" w:rsidR="00507171" w:rsidRDefault="00507171">
            <w:pPr>
              <w:jc w:val="right"/>
            </w:pPr>
            <w:r>
              <w:rPr>
                <w:rFonts w:ascii="宋体" w:hAnsi="宋体" w:hint="eastAsia"/>
                <w:szCs w:val="24"/>
                <w:lang w:eastAsia="zh-Hans"/>
              </w:rPr>
              <w:t>92.38</w:t>
            </w:r>
          </w:p>
        </w:tc>
      </w:tr>
      <w:tr w:rsidR="00875C86" w14:paraId="4C2BA6F2"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CDF945" w14:textId="77777777" w:rsidR="00507171" w:rsidRDefault="0050717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8E07161" w14:textId="77777777" w:rsidR="00507171" w:rsidRDefault="0050717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6A819C" w14:textId="77777777" w:rsidR="00507171" w:rsidRDefault="0050717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FB2E49" w14:textId="77777777" w:rsidR="00507171" w:rsidRDefault="00507171">
            <w:pPr>
              <w:jc w:val="right"/>
            </w:pPr>
            <w:r>
              <w:rPr>
                <w:rFonts w:ascii="宋体" w:hAnsi="宋体" w:hint="eastAsia"/>
                <w:szCs w:val="24"/>
                <w:lang w:eastAsia="zh-Hans"/>
              </w:rPr>
              <w:t>-</w:t>
            </w:r>
          </w:p>
        </w:tc>
      </w:tr>
      <w:tr w:rsidR="00875C86" w14:paraId="2167A1BC"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B078A4" w14:textId="77777777" w:rsidR="00507171" w:rsidRDefault="0050717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11068B" w14:textId="77777777" w:rsidR="00507171" w:rsidRDefault="0050717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34C99A" w14:textId="77777777" w:rsidR="00507171" w:rsidRDefault="00507171">
            <w:pPr>
              <w:jc w:val="right"/>
            </w:pPr>
            <w:r>
              <w:rPr>
                <w:rFonts w:ascii="宋体" w:hAnsi="宋体" w:hint="eastAsia"/>
                <w:szCs w:val="24"/>
                <w:lang w:eastAsia="zh-Hans"/>
              </w:rPr>
              <w:t>26,245.67</w:t>
            </w:r>
          </w:p>
        </w:tc>
        <w:tc>
          <w:tcPr>
            <w:tcW w:w="1333" w:type="pct"/>
            <w:tcBorders>
              <w:top w:val="single" w:sz="4" w:space="0" w:color="auto"/>
              <w:left w:val="nil"/>
              <w:bottom w:val="single" w:sz="4" w:space="0" w:color="auto"/>
              <w:right w:val="single" w:sz="4" w:space="0" w:color="auto"/>
            </w:tcBorders>
            <w:vAlign w:val="center"/>
            <w:hideMark/>
          </w:tcPr>
          <w:p w14:paraId="06270140" w14:textId="77777777" w:rsidR="00507171" w:rsidRDefault="00507171">
            <w:pPr>
              <w:jc w:val="right"/>
            </w:pPr>
            <w:r>
              <w:rPr>
                <w:rFonts w:ascii="宋体" w:hAnsi="宋体" w:hint="eastAsia"/>
                <w:szCs w:val="24"/>
                <w:lang w:eastAsia="zh-Hans"/>
              </w:rPr>
              <w:t>0.07</w:t>
            </w:r>
          </w:p>
        </w:tc>
      </w:tr>
      <w:tr w:rsidR="00875C86" w14:paraId="03F5EBB0"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B46697" w14:textId="77777777" w:rsidR="00507171" w:rsidRDefault="0050717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D078A8" w14:textId="77777777" w:rsidR="00507171" w:rsidRDefault="0050717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B1C202" w14:textId="77777777" w:rsidR="00507171" w:rsidRDefault="00507171">
            <w:pPr>
              <w:jc w:val="right"/>
            </w:pPr>
            <w:r>
              <w:rPr>
                <w:rFonts w:ascii="宋体" w:hAnsi="宋体" w:hint="eastAsia"/>
                <w:szCs w:val="24"/>
                <w:lang w:eastAsia="zh-Hans"/>
              </w:rPr>
              <w:t>26,245.67</w:t>
            </w:r>
          </w:p>
        </w:tc>
        <w:tc>
          <w:tcPr>
            <w:tcW w:w="1333" w:type="pct"/>
            <w:tcBorders>
              <w:top w:val="single" w:sz="4" w:space="0" w:color="auto"/>
              <w:left w:val="nil"/>
              <w:bottom w:val="single" w:sz="4" w:space="0" w:color="auto"/>
              <w:right w:val="single" w:sz="4" w:space="0" w:color="auto"/>
            </w:tcBorders>
            <w:vAlign w:val="center"/>
            <w:hideMark/>
          </w:tcPr>
          <w:p w14:paraId="4C6CC607" w14:textId="77777777" w:rsidR="00507171" w:rsidRDefault="00507171">
            <w:pPr>
              <w:jc w:val="right"/>
            </w:pPr>
            <w:r>
              <w:rPr>
                <w:rFonts w:ascii="宋体" w:hAnsi="宋体" w:hint="eastAsia"/>
                <w:szCs w:val="24"/>
                <w:lang w:eastAsia="zh-Hans"/>
              </w:rPr>
              <w:t>0.07</w:t>
            </w:r>
          </w:p>
        </w:tc>
      </w:tr>
      <w:tr w:rsidR="00875C86" w14:paraId="40C0D3A2"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5F7D0E" w14:textId="77777777" w:rsidR="00507171" w:rsidRDefault="0050717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4D4BD1" w14:textId="77777777" w:rsidR="00507171" w:rsidRDefault="0050717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626094" w14:textId="77777777" w:rsidR="00507171" w:rsidRDefault="0050717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1FC477" w14:textId="77777777" w:rsidR="00507171" w:rsidRDefault="00507171">
            <w:pPr>
              <w:jc w:val="right"/>
            </w:pPr>
            <w:r>
              <w:rPr>
                <w:rFonts w:ascii="宋体" w:hAnsi="宋体" w:hint="eastAsia"/>
                <w:szCs w:val="24"/>
                <w:lang w:eastAsia="zh-Hans"/>
              </w:rPr>
              <w:t>-</w:t>
            </w:r>
          </w:p>
        </w:tc>
      </w:tr>
      <w:tr w:rsidR="00875C86" w14:paraId="1CA18DF2"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83D5DA" w14:textId="77777777" w:rsidR="00507171" w:rsidRDefault="0050717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CAFEA88" w14:textId="77777777" w:rsidR="00507171" w:rsidRDefault="0050717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C5312F" w14:textId="77777777" w:rsidR="00507171" w:rsidRDefault="0050717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FCA061" w14:textId="77777777" w:rsidR="00507171" w:rsidRDefault="00507171">
            <w:pPr>
              <w:jc w:val="right"/>
            </w:pPr>
            <w:r>
              <w:rPr>
                <w:rFonts w:ascii="宋体" w:hAnsi="宋体" w:hint="eastAsia"/>
                <w:szCs w:val="24"/>
                <w:lang w:eastAsia="zh-Hans"/>
              </w:rPr>
              <w:t>-</w:t>
            </w:r>
          </w:p>
        </w:tc>
      </w:tr>
      <w:tr w:rsidR="00875C86" w14:paraId="0535B7E4"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CF352F" w14:textId="77777777" w:rsidR="00507171" w:rsidRDefault="0050717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43835B9" w14:textId="77777777" w:rsidR="00507171" w:rsidRDefault="0050717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71D88A" w14:textId="77777777" w:rsidR="00507171" w:rsidRDefault="0050717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8D1A46" w14:textId="77777777" w:rsidR="00507171" w:rsidRDefault="00507171">
            <w:pPr>
              <w:jc w:val="right"/>
            </w:pPr>
            <w:r>
              <w:rPr>
                <w:rFonts w:ascii="宋体" w:hAnsi="宋体" w:hint="eastAsia"/>
                <w:szCs w:val="24"/>
                <w:lang w:eastAsia="zh-Hans"/>
              </w:rPr>
              <w:t>-</w:t>
            </w:r>
          </w:p>
        </w:tc>
      </w:tr>
      <w:tr w:rsidR="00875C86" w14:paraId="5375BD7B"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DC4BBD" w14:textId="77777777" w:rsidR="00507171" w:rsidRDefault="0050717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6528E6B" w14:textId="77777777" w:rsidR="00507171" w:rsidRDefault="0050717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2E62FC" w14:textId="77777777" w:rsidR="00507171" w:rsidRDefault="0050717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98154B" w14:textId="77777777" w:rsidR="00507171" w:rsidRDefault="00507171">
            <w:pPr>
              <w:jc w:val="right"/>
            </w:pPr>
            <w:r>
              <w:rPr>
                <w:rFonts w:ascii="宋体" w:hAnsi="宋体" w:hint="eastAsia"/>
                <w:szCs w:val="24"/>
                <w:lang w:eastAsia="zh-Hans"/>
              </w:rPr>
              <w:t>-</w:t>
            </w:r>
          </w:p>
        </w:tc>
      </w:tr>
      <w:tr w:rsidR="00875C86" w14:paraId="263E5AA3"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F2EC5A" w14:textId="77777777" w:rsidR="00507171" w:rsidRDefault="0050717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621C47" w14:textId="77777777" w:rsidR="00507171" w:rsidRDefault="0050717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E392A2" w14:textId="77777777" w:rsidR="00507171" w:rsidRDefault="0050717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7D053B" w14:textId="77777777" w:rsidR="00507171" w:rsidRDefault="00507171">
            <w:pPr>
              <w:jc w:val="right"/>
            </w:pPr>
            <w:r>
              <w:rPr>
                <w:rFonts w:ascii="宋体" w:hAnsi="宋体" w:hint="eastAsia"/>
                <w:szCs w:val="24"/>
                <w:lang w:eastAsia="zh-Hans"/>
              </w:rPr>
              <w:t>-</w:t>
            </w:r>
          </w:p>
        </w:tc>
      </w:tr>
      <w:tr w:rsidR="00875C86" w14:paraId="6329B64D"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27ED84" w14:textId="77777777" w:rsidR="00507171" w:rsidRDefault="0050717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3CFB3AD" w14:textId="77777777" w:rsidR="00507171" w:rsidRDefault="0050717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2CBBB4" w14:textId="77777777" w:rsidR="00507171" w:rsidRDefault="00507171">
            <w:pPr>
              <w:jc w:val="right"/>
            </w:pPr>
            <w:r>
              <w:rPr>
                <w:rFonts w:ascii="宋体" w:hAnsi="宋体" w:hint="eastAsia"/>
                <w:szCs w:val="24"/>
                <w:lang w:eastAsia="zh-Hans"/>
              </w:rPr>
              <w:t>3,003,691.64</w:t>
            </w:r>
          </w:p>
        </w:tc>
        <w:tc>
          <w:tcPr>
            <w:tcW w:w="1333" w:type="pct"/>
            <w:tcBorders>
              <w:top w:val="single" w:sz="4" w:space="0" w:color="auto"/>
              <w:left w:val="nil"/>
              <w:bottom w:val="single" w:sz="4" w:space="0" w:color="auto"/>
              <w:right w:val="single" w:sz="4" w:space="0" w:color="auto"/>
            </w:tcBorders>
            <w:vAlign w:val="center"/>
            <w:hideMark/>
          </w:tcPr>
          <w:p w14:paraId="4929C9A6" w14:textId="77777777" w:rsidR="00507171" w:rsidRDefault="00507171">
            <w:pPr>
              <w:jc w:val="right"/>
            </w:pPr>
            <w:r>
              <w:rPr>
                <w:rFonts w:ascii="宋体" w:hAnsi="宋体" w:hint="eastAsia"/>
                <w:szCs w:val="24"/>
                <w:lang w:eastAsia="zh-Hans"/>
              </w:rPr>
              <w:t>7.52</w:t>
            </w:r>
          </w:p>
        </w:tc>
      </w:tr>
      <w:tr w:rsidR="00875C86" w14:paraId="44643F4C"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438F5F" w14:textId="77777777" w:rsidR="00507171" w:rsidRDefault="0050717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4E022D5" w14:textId="77777777" w:rsidR="00507171" w:rsidRDefault="0050717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A4E766" w14:textId="77777777" w:rsidR="00507171" w:rsidRDefault="00507171">
            <w:pPr>
              <w:jc w:val="right"/>
            </w:pPr>
            <w:r>
              <w:rPr>
                <w:rFonts w:ascii="宋体" w:hAnsi="宋体" w:hint="eastAsia"/>
                <w:szCs w:val="24"/>
                <w:lang w:eastAsia="zh-Hans"/>
              </w:rPr>
              <w:t>16,651.03</w:t>
            </w:r>
          </w:p>
        </w:tc>
        <w:tc>
          <w:tcPr>
            <w:tcW w:w="1333" w:type="pct"/>
            <w:tcBorders>
              <w:top w:val="single" w:sz="4" w:space="0" w:color="auto"/>
              <w:left w:val="nil"/>
              <w:bottom w:val="single" w:sz="4" w:space="0" w:color="auto"/>
              <w:right w:val="single" w:sz="4" w:space="0" w:color="auto"/>
            </w:tcBorders>
            <w:vAlign w:val="center"/>
            <w:hideMark/>
          </w:tcPr>
          <w:p w14:paraId="424DF95D" w14:textId="77777777" w:rsidR="00507171" w:rsidRDefault="00507171">
            <w:pPr>
              <w:jc w:val="right"/>
            </w:pPr>
            <w:r>
              <w:rPr>
                <w:rFonts w:ascii="宋体" w:hAnsi="宋体" w:hint="eastAsia"/>
                <w:szCs w:val="24"/>
                <w:lang w:eastAsia="zh-Hans"/>
              </w:rPr>
              <w:t>0.04</w:t>
            </w:r>
          </w:p>
        </w:tc>
      </w:tr>
      <w:tr w:rsidR="00875C86" w14:paraId="087FC94B" w14:textId="77777777">
        <w:trPr>
          <w:divId w:val="1807021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DD30A2" w14:textId="77777777" w:rsidR="00507171" w:rsidRDefault="0050717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49F9184" w14:textId="77777777" w:rsidR="00507171" w:rsidRDefault="0050717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9E468D" w14:textId="77777777" w:rsidR="00507171" w:rsidRDefault="00507171">
            <w:pPr>
              <w:jc w:val="right"/>
            </w:pPr>
            <w:r>
              <w:rPr>
                <w:rFonts w:ascii="宋体" w:hAnsi="宋体" w:hint="eastAsia"/>
                <w:szCs w:val="24"/>
                <w:lang w:eastAsia="zh-Hans"/>
              </w:rPr>
              <w:t>39,966,551.83</w:t>
            </w:r>
          </w:p>
        </w:tc>
        <w:tc>
          <w:tcPr>
            <w:tcW w:w="1333" w:type="pct"/>
            <w:tcBorders>
              <w:top w:val="single" w:sz="4" w:space="0" w:color="auto"/>
              <w:left w:val="nil"/>
              <w:bottom w:val="single" w:sz="4" w:space="0" w:color="auto"/>
              <w:right w:val="single" w:sz="4" w:space="0" w:color="auto"/>
            </w:tcBorders>
            <w:vAlign w:val="center"/>
            <w:hideMark/>
          </w:tcPr>
          <w:p w14:paraId="2B0561A5" w14:textId="77777777" w:rsidR="00507171" w:rsidRDefault="00507171">
            <w:pPr>
              <w:jc w:val="right"/>
            </w:pPr>
            <w:r>
              <w:rPr>
                <w:rFonts w:ascii="宋体" w:hAnsi="宋体" w:hint="eastAsia"/>
                <w:szCs w:val="24"/>
                <w:lang w:eastAsia="zh-Hans"/>
              </w:rPr>
              <w:t>100.00</w:t>
            </w:r>
          </w:p>
        </w:tc>
      </w:tr>
    </w:tbl>
    <w:p w14:paraId="2959E743" w14:textId="77777777" w:rsidR="00507171" w:rsidRDefault="0050717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909C4D6" w14:textId="77777777" w:rsidR="00507171" w:rsidRDefault="0050717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75C86" w14:paraId="17BA7981" w14:textId="77777777">
        <w:trPr>
          <w:divId w:val="116386268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D13B3C" w14:textId="77777777" w:rsidR="00507171" w:rsidRDefault="0050717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3DA1915" w14:textId="77777777" w:rsidR="00507171" w:rsidRDefault="0050717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100FB85" w14:textId="77777777" w:rsidR="00507171" w:rsidRDefault="0050717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DBDDC55" w14:textId="77777777" w:rsidR="00507171" w:rsidRDefault="00507171">
            <w:pPr>
              <w:jc w:val="center"/>
            </w:pPr>
            <w:r>
              <w:rPr>
                <w:rFonts w:ascii="宋体" w:hAnsi="宋体" w:hint="eastAsia"/>
                <w:color w:val="000000"/>
              </w:rPr>
              <w:t xml:space="preserve">占基金资产净值比例（%） </w:t>
            </w:r>
          </w:p>
        </w:tc>
      </w:tr>
      <w:tr w:rsidR="00875C86" w14:paraId="5741E20D"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D419EC" w14:textId="77777777" w:rsidR="00507171" w:rsidRDefault="0050717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F362F0" w14:textId="77777777" w:rsidR="00507171" w:rsidRDefault="0050717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277E6E" w14:textId="77777777" w:rsidR="00507171" w:rsidRDefault="00507171">
            <w:pPr>
              <w:jc w:val="right"/>
            </w:pPr>
            <w:r>
              <w:rPr>
                <w:rFonts w:ascii="宋体" w:hAnsi="宋体" w:hint="eastAsia"/>
                <w:szCs w:val="24"/>
                <w:lang w:eastAsia="zh-Hans"/>
              </w:rPr>
              <w:t>166,000.00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2A3BB9" w14:textId="77777777" w:rsidR="00507171" w:rsidRDefault="00507171">
            <w:pPr>
              <w:jc w:val="right"/>
            </w:pPr>
            <w:r>
              <w:rPr>
                <w:rFonts w:ascii="宋体" w:hAnsi="宋体" w:hint="eastAsia"/>
                <w:szCs w:val="24"/>
                <w:lang w:eastAsia="zh-Hans"/>
              </w:rPr>
              <w:t>0.42</w:t>
            </w:r>
          </w:p>
        </w:tc>
      </w:tr>
      <w:tr w:rsidR="00875C86" w14:paraId="4C8F1110"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89EF42" w14:textId="77777777" w:rsidR="00507171" w:rsidRDefault="0050717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AC64FB" w14:textId="77777777" w:rsidR="00507171" w:rsidRDefault="0050717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AADF40" w14:textId="77777777" w:rsidR="00507171" w:rsidRDefault="00507171">
            <w:pPr>
              <w:jc w:val="right"/>
            </w:pPr>
            <w:r>
              <w:rPr>
                <w:rFonts w:ascii="宋体" w:hAnsi="宋体" w:hint="eastAsia"/>
                <w:szCs w:val="24"/>
                <w:lang w:eastAsia="zh-Hans"/>
              </w:rPr>
              <w:t>2,194,287.00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4393EF" w14:textId="77777777" w:rsidR="00507171" w:rsidRDefault="00507171">
            <w:pPr>
              <w:jc w:val="right"/>
            </w:pPr>
            <w:r>
              <w:rPr>
                <w:rFonts w:ascii="宋体" w:hAnsi="宋体" w:hint="eastAsia"/>
                <w:szCs w:val="24"/>
                <w:lang w:eastAsia="zh-Hans"/>
              </w:rPr>
              <w:t>5.52</w:t>
            </w:r>
          </w:p>
        </w:tc>
      </w:tr>
      <w:tr w:rsidR="00875C86" w14:paraId="37221023"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8E7977" w14:textId="77777777" w:rsidR="00507171" w:rsidRDefault="0050717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D69E3A" w14:textId="77777777" w:rsidR="00507171" w:rsidRDefault="0050717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80E24D" w14:textId="77777777" w:rsidR="00507171" w:rsidRDefault="00507171">
            <w:pPr>
              <w:jc w:val="right"/>
            </w:pPr>
            <w:r>
              <w:rPr>
                <w:rFonts w:ascii="宋体" w:hAnsi="宋体" w:hint="eastAsia"/>
                <w:szCs w:val="24"/>
                <w:lang w:eastAsia="zh-Hans"/>
              </w:rPr>
              <w:t>25,254,106.93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766588" w14:textId="77777777" w:rsidR="00507171" w:rsidRDefault="00507171">
            <w:pPr>
              <w:jc w:val="right"/>
            </w:pPr>
            <w:r>
              <w:rPr>
                <w:rFonts w:ascii="宋体" w:hAnsi="宋体" w:hint="eastAsia"/>
                <w:szCs w:val="24"/>
                <w:lang w:eastAsia="zh-Hans"/>
              </w:rPr>
              <w:t>63.52</w:t>
            </w:r>
          </w:p>
        </w:tc>
      </w:tr>
      <w:tr w:rsidR="00875C86" w14:paraId="67AFAE1F"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D1E0C3" w14:textId="77777777" w:rsidR="00507171" w:rsidRDefault="0050717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A86EB4" w14:textId="77777777" w:rsidR="00507171" w:rsidRDefault="0050717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ABF5BD" w14:textId="77777777" w:rsidR="00507171" w:rsidRDefault="00507171">
            <w:pPr>
              <w:jc w:val="right"/>
            </w:pPr>
            <w:r>
              <w:rPr>
                <w:rFonts w:ascii="宋体" w:hAnsi="宋体" w:hint="eastAsia"/>
                <w:szCs w:val="24"/>
                <w:lang w:eastAsia="zh-Hans"/>
              </w:rPr>
              <w:t>606,905.00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FF215C" w14:textId="77777777" w:rsidR="00507171" w:rsidRDefault="00507171">
            <w:pPr>
              <w:jc w:val="right"/>
            </w:pPr>
            <w:r>
              <w:rPr>
                <w:rFonts w:ascii="宋体" w:hAnsi="宋体" w:hint="eastAsia"/>
                <w:szCs w:val="24"/>
                <w:lang w:eastAsia="zh-Hans"/>
              </w:rPr>
              <w:t>1.53</w:t>
            </w:r>
          </w:p>
        </w:tc>
      </w:tr>
      <w:tr w:rsidR="00875C86" w14:paraId="1717C099"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B7C416" w14:textId="77777777" w:rsidR="00507171" w:rsidRDefault="0050717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EA5E40" w14:textId="77777777" w:rsidR="00507171" w:rsidRDefault="0050717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2EAA6C" w14:textId="77777777" w:rsidR="00507171" w:rsidRDefault="00507171">
            <w:pPr>
              <w:jc w:val="right"/>
            </w:pPr>
            <w:r>
              <w:rPr>
                <w:rFonts w:ascii="宋体" w:hAnsi="宋体" w:hint="eastAsia"/>
                <w:szCs w:val="24"/>
                <w:lang w:eastAsia="zh-Hans"/>
              </w:rPr>
              <w:t>153,815.00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4CBDBD" w14:textId="77777777" w:rsidR="00507171" w:rsidRDefault="00507171">
            <w:pPr>
              <w:jc w:val="right"/>
            </w:pPr>
            <w:r>
              <w:rPr>
                <w:rFonts w:ascii="宋体" w:hAnsi="宋体" w:hint="eastAsia"/>
                <w:szCs w:val="24"/>
                <w:lang w:eastAsia="zh-Hans"/>
              </w:rPr>
              <w:t>0.39</w:t>
            </w:r>
          </w:p>
        </w:tc>
      </w:tr>
      <w:tr w:rsidR="00875C86" w14:paraId="74C3B19B"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446542" w14:textId="77777777" w:rsidR="00507171" w:rsidRDefault="0050717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ED46E1" w14:textId="77777777" w:rsidR="00507171" w:rsidRDefault="0050717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C4FE87" w14:textId="77777777" w:rsidR="00507171" w:rsidRDefault="00507171">
            <w:pPr>
              <w:jc w:val="right"/>
            </w:pPr>
            <w:r>
              <w:rPr>
                <w:rFonts w:ascii="宋体" w:hAnsi="宋体" w:hint="eastAsia"/>
                <w:szCs w:val="24"/>
                <w:lang w:eastAsia="zh-Hans"/>
              </w:rPr>
              <w:t>218,335.00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65643F" w14:textId="77777777" w:rsidR="00507171" w:rsidRDefault="00507171">
            <w:pPr>
              <w:jc w:val="right"/>
            </w:pPr>
            <w:r>
              <w:rPr>
                <w:rFonts w:ascii="宋体" w:hAnsi="宋体" w:hint="eastAsia"/>
                <w:szCs w:val="24"/>
                <w:lang w:eastAsia="zh-Hans"/>
              </w:rPr>
              <w:t>0.55</w:t>
            </w:r>
          </w:p>
        </w:tc>
      </w:tr>
      <w:tr w:rsidR="00875C86" w14:paraId="06B4FC08"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8176A8" w14:textId="77777777" w:rsidR="00507171" w:rsidRDefault="0050717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B1BB83" w14:textId="77777777" w:rsidR="00507171" w:rsidRDefault="0050717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735812" w14:textId="77777777" w:rsidR="00507171" w:rsidRDefault="00507171">
            <w:pPr>
              <w:jc w:val="right"/>
            </w:pPr>
            <w:r>
              <w:rPr>
                <w:rFonts w:ascii="宋体" w:hAnsi="宋体" w:hint="eastAsia"/>
                <w:szCs w:val="24"/>
                <w:lang w:eastAsia="zh-Hans"/>
              </w:rPr>
              <w:t>514,052.00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068F52" w14:textId="77777777" w:rsidR="00507171" w:rsidRDefault="00507171">
            <w:pPr>
              <w:jc w:val="right"/>
            </w:pPr>
            <w:r>
              <w:rPr>
                <w:rFonts w:ascii="宋体" w:hAnsi="宋体" w:hint="eastAsia"/>
                <w:szCs w:val="24"/>
                <w:lang w:eastAsia="zh-Hans"/>
              </w:rPr>
              <w:t>1.29</w:t>
            </w:r>
          </w:p>
        </w:tc>
      </w:tr>
      <w:tr w:rsidR="00875C86" w14:paraId="6C3F5C44"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357E12" w14:textId="77777777" w:rsidR="00507171" w:rsidRDefault="0050717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325719" w14:textId="77777777" w:rsidR="00507171" w:rsidRDefault="0050717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443CC4" w14:textId="77777777" w:rsidR="00507171" w:rsidRDefault="00507171">
            <w:pPr>
              <w:jc w:val="right"/>
            </w:pPr>
            <w:r>
              <w:rPr>
                <w:rFonts w:ascii="宋体" w:hAnsi="宋体" w:hint="eastAsia"/>
                <w:szCs w:val="24"/>
                <w:lang w:eastAsia="zh-Hans"/>
              </w:rPr>
              <w:t>112,914.00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DBE726" w14:textId="77777777" w:rsidR="00507171" w:rsidRDefault="00507171">
            <w:pPr>
              <w:jc w:val="right"/>
            </w:pPr>
            <w:r>
              <w:rPr>
                <w:rFonts w:ascii="宋体" w:hAnsi="宋体" w:hint="eastAsia"/>
                <w:szCs w:val="24"/>
                <w:lang w:eastAsia="zh-Hans"/>
              </w:rPr>
              <w:t>0.28</w:t>
            </w:r>
          </w:p>
        </w:tc>
      </w:tr>
      <w:tr w:rsidR="00875C86" w14:paraId="23987725"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C39723" w14:textId="77777777" w:rsidR="00507171" w:rsidRDefault="0050717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8A02FD" w14:textId="77777777" w:rsidR="00507171" w:rsidRDefault="0050717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A1859F" w14:textId="77777777" w:rsidR="00507171" w:rsidRDefault="00507171">
            <w:pPr>
              <w:jc w:val="right"/>
            </w:pPr>
            <w:r>
              <w:rPr>
                <w:rFonts w:ascii="宋体" w:hAnsi="宋体" w:hint="eastAsia"/>
                <w:szCs w:val="24"/>
                <w:lang w:eastAsia="zh-Hans"/>
              </w:rPr>
              <w:t>3,753,754.00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8FD2D8" w14:textId="77777777" w:rsidR="00507171" w:rsidRDefault="00507171">
            <w:pPr>
              <w:jc w:val="right"/>
            </w:pPr>
            <w:r>
              <w:rPr>
                <w:rFonts w:ascii="宋体" w:hAnsi="宋体" w:hint="eastAsia"/>
                <w:szCs w:val="24"/>
                <w:lang w:eastAsia="zh-Hans"/>
              </w:rPr>
              <w:t>9.44</w:t>
            </w:r>
          </w:p>
        </w:tc>
      </w:tr>
      <w:tr w:rsidR="00875C86" w14:paraId="4E6E8AF4"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1F95A4" w14:textId="77777777" w:rsidR="00507171" w:rsidRDefault="0050717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BC8E30" w14:textId="77777777" w:rsidR="00507171" w:rsidRDefault="0050717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A7D0EE" w14:textId="77777777" w:rsidR="00507171" w:rsidRDefault="00507171">
            <w:pPr>
              <w:jc w:val="right"/>
            </w:pPr>
            <w:r>
              <w:rPr>
                <w:rFonts w:ascii="宋体" w:hAnsi="宋体" w:hint="eastAsia"/>
                <w:szCs w:val="24"/>
                <w:lang w:eastAsia="zh-Hans"/>
              </w:rPr>
              <w:t>2,844,331.20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07204B" w14:textId="77777777" w:rsidR="00507171" w:rsidRDefault="00507171">
            <w:pPr>
              <w:jc w:val="right"/>
            </w:pPr>
            <w:r>
              <w:rPr>
                <w:rFonts w:ascii="宋体" w:hAnsi="宋体" w:hint="eastAsia"/>
                <w:szCs w:val="24"/>
                <w:lang w:eastAsia="zh-Hans"/>
              </w:rPr>
              <w:t>7.15</w:t>
            </w:r>
          </w:p>
        </w:tc>
      </w:tr>
      <w:tr w:rsidR="00875C86" w14:paraId="3F6E24C7"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D584D7" w14:textId="77777777" w:rsidR="00507171" w:rsidRDefault="0050717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55E98B" w14:textId="77777777" w:rsidR="00507171" w:rsidRDefault="0050717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ED779B" w14:textId="77777777" w:rsidR="00507171" w:rsidRDefault="0050717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123452" w14:textId="77777777" w:rsidR="00507171" w:rsidRDefault="00507171">
            <w:pPr>
              <w:jc w:val="right"/>
            </w:pPr>
            <w:r>
              <w:rPr>
                <w:rFonts w:ascii="宋体" w:hAnsi="宋体" w:hint="eastAsia"/>
                <w:szCs w:val="24"/>
                <w:lang w:eastAsia="zh-Hans"/>
              </w:rPr>
              <w:t>-</w:t>
            </w:r>
          </w:p>
        </w:tc>
      </w:tr>
      <w:tr w:rsidR="00875C86" w14:paraId="5431BF71"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85AAD9" w14:textId="77777777" w:rsidR="00507171" w:rsidRDefault="0050717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F84EC0" w14:textId="77777777" w:rsidR="00507171" w:rsidRDefault="0050717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F208C5" w14:textId="77777777" w:rsidR="00507171" w:rsidRDefault="00507171">
            <w:pPr>
              <w:jc w:val="right"/>
            </w:pPr>
            <w:r>
              <w:rPr>
                <w:rFonts w:ascii="宋体" w:hAnsi="宋体" w:hint="eastAsia"/>
                <w:szCs w:val="24"/>
                <w:lang w:eastAsia="zh-Hans"/>
              </w:rPr>
              <w:t>196,810.00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47526C" w14:textId="77777777" w:rsidR="00507171" w:rsidRDefault="00507171">
            <w:pPr>
              <w:jc w:val="right"/>
            </w:pPr>
            <w:r>
              <w:rPr>
                <w:rFonts w:ascii="宋体" w:hAnsi="宋体" w:hint="eastAsia"/>
                <w:szCs w:val="24"/>
                <w:lang w:eastAsia="zh-Hans"/>
              </w:rPr>
              <w:t>0.50</w:t>
            </w:r>
          </w:p>
        </w:tc>
      </w:tr>
      <w:tr w:rsidR="00875C86" w14:paraId="17BFD81C"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8A3376" w14:textId="77777777" w:rsidR="00507171" w:rsidRDefault="0050717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E4EE70" w14:textId="77777777" w:rsidR="00507171" w:rsidRDefault="0050717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9C1DD8" w14:textId="77777777" w:rsidR="00507171" w:rsidRDefault="00507171">
            <w:pPr>
              <w:jc w:val="right"/>
            </w:pPr>
            <w:r>
              <w:rPr>
                <w:rFonts w:ascii="宋体" w:hAnsi="宋体" w:hint="eastAsia"/>
                <w:szCs w:val="24"/>
                <w:lang w:eastAsia="zh-Hans"/>
              </w:rPr>
              <w:t>539,867.36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31DB88" w14:textId="77777777" w:rsidR="00507171" w:rsidRDefault="00507171">
            <w:pPr>
              <w:jc w:val="right"/>
            </w:pPr>
            <w:r>
              <w:rPr>
                <w:rFonts w:ascii="宋体" w:hAnsi="宋体" w:hint="eastAsia"/>
                <w:szCs w:val="24"/>
                <w:lang w:eastAsia="zh-Hans"/>
              </w:rPr>
              <w:t>1.36</w:t>
            </w:r>
          </w:p>
        </w:tc>
      </w:tr>
      <w:tr w:rsidR="00875C86" w14:paraId="7A28CF04"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D26CA2" w14:textId="77777777" w:rsidR="00507171" w:rsidRDefault="0050717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9E611C" w14:textId="77777777" w:rsidR="00507171" w:rsidRDefault="0050717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005C58" w14:textId="77777777" w:rsidR="00507171" w:rsidRDefault="00507171">
            <w:pPr>
              <w:jc w:val="right"/>
            </w:pPr>
            <w:r>
              <w:rPr>
                <w:rFonts w:ascii="宋体" w:hAnsi="宋体" w:hint="eastAsia"/>
                <w:szCs w:val="24"/>
                <w:lang w:eastAsia="zh-Hans"/>
              </w:rPr>
              <w:t>288,416.00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E36865" w14:textId="77777777" w:rsidR="00507171" w:rsidRDefault="00507171">
            <w:pPr>
              <w:jc w:val="right"/>
            </w:pPr>
            <w:r>
              <w:rPr>
                <w:rFonts w:ascii="宋体" w:hAnsi="宋体" w:hint="eastAsia"/>
                <w:szCs w:val="24"/>
                <w:lang w:eastAsia="zh-Hans"/>
              </w:rPr>
              <w:t>0.73</w:t>
            </w:r>
          </w:p>
        </w:tc>
      </w:tr>
      <w:tr w:rsidR="00875C86" w14:paraId="2068BDF6"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9AD4FA" w14:textId="77777777" w:rsidR="00507171" w:rsidRDefault="0050717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E92C7F" w14:textId="77777777" w:rsidR="00507171" w:rsidRDefault="0050717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5CEE63" w14:textId="77777777" w:rsidR="00507171" w:rsidRDefault="0050717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321552" w14:textId="77777777" w:rsidR="00507171" w:rsidRDefault="00507171">
            <w:pPr>
              <w:jc w:val="right"/>
            </w:pPr>
            <w:r>
              <w:rPr>
                <w:rFonts w:ascii="宋体" w:hAnsi="宋体" w:hint="eastAsia"/>
                <w:szCs w:val="24"/>
                <w:lang w:eastAsia="zh-Hans"/>
              </w:rPr>
              <w:t>-</w:t>
            </w:r>
          </w:p>
        </w:tc>
      </w:tr>
      <w:tr w:rsidR="00875C86" w14:paraId="29A0F762"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4C51AB" w14:textId="77777777" w:rsidR="00507171" w:rsidRDefault="00507171">
            <w:pPr>
              <w:jc w:val="center"/>
            </w:pPr>
            <w:r>
              <w:rPr>
                <w:rFonts w:ascii="宋体" w:hAnsi="宋体" w:hint="eastAsia"/>
                <w:color w:val="000000"/>
              </w:rPr>
              <w:lastRenderedPageBreak/>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E5FC04" w14:textId="77777777" w:rsidR="00507171" w:rsidRDefault="0050717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01F8B3" w14:textId="77777777" w:rsidR="00507171" w:rsidRDefault="00507171">
            <w:pPr>
              <w:jc w:val="right"/>
            </w:pPr>
            <w:r>
              <w:rPr>
                <w:rFonts w:ascii="宋体" w:hAnsi="宋体" w:hint="eastAsia"/>
                <w:szCs w:val="24"/>
                <w:lang w:eastAsia="zh-Hans"/>
              </w:rPr>
              <w:t>76,370.00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AEBD4C" w14:textId="77777777" w:rsidR="00507171" w:rsidRDefault="00507171">
            <w:pPr>
              <w:jc w:val="right"/>
            </w:pPr>
            <w:r>
              <w:rPr>
                <w:rFonts w:ascii="宋体" w:hAnsi="宋体" w:hint="eastAsia"/>
                <w:szCs w:val="24"/>
                <w:lang w:eastAsia="zh-Hans"/>
              </w:rPr>
              <w:t>0.19</w:t>
            </w:r>
          </w:p>
        </w:tc>
      </w:tr>
      <w:tr w:rsidR="00875C86" w14:paraId="569FA9B1"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3F3E4C" w14:textId="77777777" w:rsidR="00507171" w:rsidRDefault="0050717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45BF54" w14:textId="77777777" w:rsidR="00507171" w:rsidRDefault="0050717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C9CB91" w14:textId="77777777" w:rsidR="00507171" w:rsidRDefault="0050717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93292F" w14:textId="77777777" w:rsidR="00507171" w:rsidRDefault="00507171">
            <w:pPr>
              <w:jc w:val="right"/>
            </w:pPr>
            <w:r>
              <w:rPr>
                <w:rFonts w:ascii="宋体" w:hAnsi="宋体" w:hint="eastAsia"/>
                <w:szCs w:val="24"/>
                <w:lang w:eastAsia="zh-Hans"/>
              </w:rPr>
              <w:t>-</w:t>
            </w:r>
          </w:p>
        </w:tc>
      </w:tr>
      <w:tr w:rsidR="00875C86" w14:paraId="72D958DD"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3DDF4A" w14:textId="77777777" w:rsidR="00507171" w:rsidRDefault="0050717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ABFA9D" w14:textId="77777777" w:rsidR="00507171" w:rsidRDefault="0050717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BA45FB" w14:textId="77777777" w:rsidR="00507171" w:rsidRDefault="0050717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1B8C12" w14:textId="77777777" w:rsidR="00507171" w:rsidRDefault="00507171">
            <w:pPr>
              <w:jc w:val="right"/>
            </w:pPr>
            <w:r>
              <w:rPr>
                <w:rFonts w:ascii="宋体" w:hAnsi="宋体" w:hint="eastAsia"/>
                <w:szCs w:val="24"/>
                <w:lang w:eastAsia="zh-Hans"/>
              </w:rPr>
              <w:t>-</w:t>
            </w:r>
          </w:p>
        </w:tc>
      </w:tr>
      <w:tr w:rsidR="00875C86" w14:paraId="64D3095F"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331DAF" w14:textId="77777777" w:rsidR="00507171" w:rsidRDefault="0050717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067EBE" w14:textId="77777777" w:rsidR="00507171" w:rsidRDefault="0050717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391364" w14:textId="77777777" w:rsidR="00507171" w:rsidRDefault="0050717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A9D166" w14:textId="77777777" w:rsidR="00507171" w:rsidRDefault="00507171">
            <w:pPr>
              <w:jc w:val="right"/>
            </w:pPr>
            <w:r>
              <w:rPr>
                <w:rFonts w:ascii="宋体" w:hAnsi="宋体" w:hint="eastAsia"/>
                <w:szCs w:val="24"/>
                <w:lang w:eastAsia="zh-Hans"/>
              </w:rPr>
              <w:t>-</w:t>
            </w:r>
          </w:p>
        </w:tc>
      </w:tr>
      <w:tr w:rsidR="00875C86" w14:paraId="0C531B27" w14:textId="77777777">
        <w:trPr>
          <w:divId w:val="116386268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1B811E" w14:textId="77777777" w:rsidR="00507171" w:rsidRDefault="0050717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351C30" w14:textId="77777777" w:rsidR="00507171" w:rsidRDefault="0050717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87316E" w14:textId="77777777" w:rsidR="00507171" w:rsidRDefault="00507171">
            <w:pPr>
              <w:jc w:val="right"/>
            </w:pPr>
            <w:r>
              <w:rPr>
                <w:rFonts w:ascii="宋体" w:hAnsi="宋体" w:hint="eastAsia"/>
                <w:szCs w:val="24"/>
                <w:lang w:eastAsia="zh-Hans"/>
              </w:rPr>
              <w:t>36,919,963.49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803A8E" w14:textId="77777777" w:rsidR="00507171" w:rsidRDefault="00507171">
            <w:pPr>
              <w:jc w:val="right"/>
            </w:pPr>
            <w:r>
              <w:rPr>
                <w:rFonts w:ascii="宋体" w:hAnsi="宋体" w:hint="eastAsia"/>
                <w:szCs w:val="24"/>
                <w:lang w:eastAsia="zh-Hans"/>
              </w:rPr>
              <w:t>92.86</w:t>
            </w:r>
          </w:p>
        </w:tc>
      </w:tr>
    </w:tbl>
    <w:p w14:paraId="6B45582C" w14:textId="77777777" w:rsidR="00507171" w:rsidRDefault="0050717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E5478E0" w14:textId="77777777" w:rsidR="00507171" w:rsidRDefault="00507171">
      <w:pPr>
        <w:spacing w:line="360" w:lineRule="auto"/>
        <w:ind w:firstLineChars="200" w:firstLine="420"/>
        <w:divId w:val="2010323741"/>
      </w:pPr>
      <w:r>
        <w:rPr>
          <w:rFonts w:ascii="宋体" w:hAnsi="宋体" w:hint="eastAsia"/>
          <w:szCs w:val="21"/>
          <w:lang w:eastAsia="zh-Hans"/>
        </w:rPr>
        <w:t>本基金本报告期末未持有港股通股票　。</w:t>
      </w:r>
    </w:p>
    <w:p w14:paraId="69ADFF77" w14:textId="77777777" w:rsidR="00507171" w:rsidRDefault="0050717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32E6D1E" w14:textId="77777777" w:rsidR="00507171" w:rsidRDefault="0050717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75C86" w14:paraId="3F77AEB6" w14:textId="77777777">
        <w:trPr>
          <w:divId w:val="205923734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1CFF86" w14:textId="77777777" w:rsidR="00507171" w:rsidRDefault="0050717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839989" w14:textId="77777777" w:rsidR="00507171" w:rsidRDefault="0050717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A5FF26" w14:textId="77777777" w:rsidR="00507171" w:rsidRDefault="0050717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3A41AE" w14:textId="77777777" w:rsidR="00507171" w:rsidRDefault="0050717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F660C3" w14:textId="77777777" w:rsidR="00507171" w:rsidRDefault="0050717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EB0DA7" w14:textId="77777777" w:rsidR="00507171" w:rsidRDefault="00507171">
            <w:pPr>
              <w:jc w:val="center"/>
            </w:pPr>
            <w:r>
              <w:rPr>
                <w:rFonts w:ascii="宋体" w:hAnsi="宋体" w:hint="eastAsia"/>
                <w:color w:val="000000"/>
              </w:rPr>
              <w:t xml:space="preserve">占基金资产净值比例（%） </w:t>
            </w:r>
          </w:p>
        </w:tc>
      </w:tr>
      <w:tr w:rsidR="00875C86" w14:paraId="07BF5C84"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65D4C" w14:textId="77777777" w:rsidR="00507171" w:rsidRDefault="0050717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61D00" w14:textId="77777777" w:rsidR="00507171" w:rsidRDefault="00507171">
            <w:pPr>
              <w:jc w:val="center"/>
            </w:pPr>
            <w:r>
              <w:rPr>
                <w:rFonts w:ascii="宋体" w:hAnsi="宋体" w:hint="eastAsia"/>
                <w:szCs w:val="24"/>
                <w:lang w:eastAsia="zh-Hans"/>
              </w:rPr>
              <w:t>002517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37486" w14:textId="77777777" w:rsidR="00507171" w:rsidRDefault="00507171">
            <w:pPr>
              <w:jc w:val="center"/>
            </w:pPr>
            <w:r>
              <w:rPr>
                <w:rFonts w:ascii="宋体" w:hAnsi="宋体" w:hint="eastAsia"/>
                <w:szCs w:val="24"/>
                <w:lang w:eastAsia="zh-Hans"/>
              </w:rPr>
              <w:t>恺英网络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A0556" w14:textId="77777777" w:rsidR="00507171" w:rsidRDefault="00507171">
            <w:pPr>
              <w:jc w:val="right"/>
            </w:pPr>
            <w:r>
              <w:rPr>
                <w:rFonts w:ascii="宋体" w:hAnsi="宋体" w:hint="eastAsia"/>
                <w:szCs w:val="24"/>
                <w:lang w:eastAsia="zh-Hans"/>
              </w:rPr>
              <w:t>42,100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B60C0" w14:textId="77777777" w:rsidR="00507171" w:rsidRDefault="00507171">
            <w:pPr>
              <w:jc w:val="right"/>
            </w:pPr>
            <w:r>
              <w:rPr>
                <w:rFonts w:ascii="宋体" w:hAnsi="宋体" w:hint="eastAsia"/>
                <w:szCs w:val="24"/>
                <w:lang w:eastAsia="zh-Hans"/>
              </w:rPr>
              <w:t>920,727.00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B7B8B" w14:textId="77777777" w:rsidR="00507171" w:rsidRDefault="00507171">
            <w:pPr>
              <w:jc w:val="right"/>
            </w:pPr>
            <w:r>
              <w:rPr>
                <w:rFonts w:ascii="宋体" w:hAnsi="宋体" w:hint="eastAsia"/>
                <w:szCs w:val="24"/>
                <w:lang w:eastAsia="zh-Hans"/>
              </w:rPr>
              <w:t>2.32</w:t>
            </w:r>
          </w:p>
        </w:tc>
      </w:tr>
      <w:tr w:rsidR="00875C86" w14:paraId="41C3F14E"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CDF56" w14:textId="77777777" w:rsidR="00507171" w:rsidRDefault="0050717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0C69A" w14:textId="77777777" w:rsidR="00507171" w:rsidRDefault="00507171">
            <w:pPr>
              <w:jc w:val="center"/>
            </w:pPr>
            <w:r>
              <w:rPr>
                <w:rFonts w:ascii="宋体" w:hAnsi="宋体" w:hint="eastAsia"/>
                <w:szCs w:val="24"/>
                <w:lang w:eastAsia="zh-Hans"/>
              </w:rPr>
              <w:t>002558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FCC0C" w14:textId="77777777" w:rsidR="00507171" w:rsidRDefault="00507171">
            <w:pPr>
              <w:jc w:val="center"/>
            </w:pPr>
            <w:r>
              <w:rPr>
                <w:rFonts w:ascii="宋体" w:hAnsi="宋体" w:hint="eastAsia"/>
                <w:szCs w:val="24"/>
                <w:lang w:eastAsia="zh-Hans"/>
              </w:rPr>
              <w:t>巨人网络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3DADA" w14:textId="77777777" w:rsidR="00507171" w:rsidRDefault="00507171">
            <w:pPr>
              <w:jc w:val="right"/>
            </w:pPr>
            <w:r>
              <w:rPr>
                <w:rFonts w:ascii="宋体" w:hAnsi="宋体" w:hint="eastAsia"/>
                <w:szCs w:val="24"/>
                <w:lang w:eastAsia="zh-Hans"/>
              </w:rPr>
              <w:t>20,400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FA5A7" w14:textId="77777777" w:rsidR="00507171" w:rsidRDefault="00507171">
            <w:pPr>
              <w:jc w:val="right"/>
            </w:pPr>
            <w:r>
              <w:rPr>
                <w:rFonts w:ascii="宋体" w:hAnsi="宋体" w:hint="eastAsia"/>
                <w:szCs w:val="24"/>
                <w:lang w:eastAsia="zh-Hans"/>
              </w:rPr>
              <w:t>883,116.00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2C3F2" w14:textId="77777777" w:rsidR="00507171" w:rsidRDefault="00507171">
            <w:pPr>
              <w:jc w:val="right"/>
            </w:pPr>
            <w:r>
              <w:rPr>
                <w:rFonts w:ascii="宋体" w:hAnsi="宋体" w:hint="eastAsia"/>
                <w:szCs w:val="24"/>
                <w:lang w:eastAsia="zh-Hans"/>
              </w:rPr>
              <w:t>2.22</w:t>
            </w:r>
          </w:p>
        </w:tc>
      </w:tr>
      <w:tr w:rsidR="00875C86" w14:paraId="0439BDC8"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D27BD" w14:textId="77777777" w:rsidR="00507171" w:rsidRDefault="0050717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A2E71" w14:textId="77777777" w:rsidR="00507171" w:rsidRDefault="00507171">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4620A" w14:textId="77777777" w:rsidR="00507171" w:rsidRDefault="00507171">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2144B" w14:textId="77777777" w:rsidR="00507171" w:rsidRDefault="00507171">
            <w:pPr>
              <w:jc w:val="right"/>
            </w:pPr>
            <w:r>
              <w:rPr>
                <w:rFonts w:ascii="宋体" w:hAnsi="宋体" w:hint="eastAsia"/>
                <w:szCs w:val="24"/>
                <w:lang w:eastAsia="zh-Hans"/>
              </w:rPr>
              <w:t>11,040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141FD" w14:textId="77777777" w:rsidR="00507171" w:rsidRDefault="00507171">
            <w:pPr>
              <w:jc w:val="right"/>
            </w:pPr>
            <w:r>
              <w:rPr>
                <w:rFonts w:ascii="宋体" w:hAnsi="宋体" w:hint="eastAsia"/>
                <w:szCs w:val="24"/>
                <w:lang w:eastAsia="zh-Hans"/>
              </w:rPr>
              <w:t>462,686.40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D37FD" w14:textId="77777777" w:rsidR="00507171" w:rsidRDefault="00507171">
            <w:pPr>
              <w:jc w:val="right"/>
            </w:pPr>
            <w:r>
              <w:rPr>
                <w:rFonts w:ascii="宋体" w:hAnsi="宋体" w:hint="eastAsia"/>
                <w:szCs w:val="24"/>
                <w:lang w:eastAsia="zh-Hans"/>
              </w:rPr>
              <w:t>1.16</w:t>
            </w:r>
          </w:p>
        </w:tc>
      </w:tr>
      <w:tr w:rsidR="00875C86" w14:paraId="1E64D6ED"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24A9B" w14:textId="77777777" w:rsidR="00507171" w:rsidRDefault="0050717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4ED32" w14:textId="77777777" w:rsidR="00507171" w:rsidRDefault="00507171">
            <w:pPr>
              <w:jc w:val="center"/>
            </w:pPr>
            <w:r>
              <w:rPr>
                <w:rFonts w:ascii="宋体" w:hAnsi="宋体" w:hint="eastAsia"/>
                <w:szCs w:val="24"/>
                <w:lang w:eastAsia="zh-Hans"/>
              </w:rPr>
              <w:t>601628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C60E5" w14:textId="77777777" w:rsidR="00507171" w:rsidRDefault="00507171">
            <w:pPr>
              <w:jc w:val="center"/>
            </w:pPr>
            <w:r>
              <w:rPr>
                <w:rFonts w:ascii="宋体" w:hAnsi="宋体" w:hint="eastAsia"/>
                <w:szCs w:val="24"/>
                <w:lang w:eastAsia="zh-Hans"/>
              </w:rPr>
              <w:t>中国人寿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E00D6" w14:textId="77777777" w:rsidR="00507171" w:rsidRDefault="00507171">
            <w:pPr>
              <w:jc w:val="right"/>
            </w:pPr>
            <w:r>
              <w:rPr>
                <w:rFonts w:ascii="宋体" w:hAnsi="宋体" w:hint="eastAsia"/>
                <w:szCs w:val="24"/>
                <w:lang w:eastAsia="zh-Hans"/>
              </w:rPr>
              <w:t>10,100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3152B" w14:textId="77777777" w:rsidR="00507171" w:rsidRDefault="00507171">
            <w:pPr>
              <w:jc w:val="right"/>
            </w:pPr>
            <w:r>
              <w:rPr>
                <w:rFonts w:ascii="宋体" w:hAnsi="宋体" w:hint="eastAsia"/>
                <w:szCs w:val="24"/>
                <w:lang w:eastAsia="zh-Hans"/>
              </w:rPr>
              <w:t>459,550.00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FDD2E" w14:textId="77777777" w:rsidR="00507171" w:rsidRDefault="00507171">
            <w:pPr>
              <w:jc w:val="right"/>
            </w:pPr>
            <w:r>
              <w:rPr>
                <w:rFonts w:ascii="宋体" w:hAnsi="宋体" w:hint="eastAsia"/>
                <w:szCs w:val="24"/>
                <w:lang w:eastAsia="zh-Hans"/>
              </w:rPr>
              <w:t>1.16</w:t>
            </w:r>
          </w:p>
        </w:tc>
      </w:tr>
      <w:tr w:rsidR="00875C86" w14:paraId="68F32827"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F1D5" w14:textId="77777777" w:rsidR="00507171" w:rsidRDefault="0050717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B378C" w14:textId="77777777" w:rsidR="00507171" w:rsidRDefault="00507171">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EAE0E" w14:textId="77777777" w:rsidR="00507171" w:rsidRDefault="00507171">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831C3" w14:textId="77777777" w:rsidR="00507171" w:rsidRDefault="00507171">
            <w:pPr>
              <w:jc w:val="right"/>
            </w:pPr>
            <w:r>
              <w:rPr>
                <w:rFonts w:ascii="宋体" w:hAnsi="宋体" w:hint="eastAsia"/>
                <w:szCs w:val="24"/>
                <w:lang w:eastAsia="zh-Hans"/>
              </w:rPr>
              <w:t>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A0E83" w14:textId="77777777" w:rsidR="00507171" w:rsidRDefault="00507171">
            <w:pPr>
              <w:jc w:val="right"/>
            </w:pPr>
            <w:r>
              <w:rPr>
                <w:rFonts w:ascii="宋体" w:hAnsi="宋体" w:hint="eastAsia"/>
                <w:szCs w:val="24"/>
                <w:lang w:eastAsia="zh-Hans"/>
              </w:rPr>
              <w:t>458,280.00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B770D" w14:textId="77777777" w:rsidR="00507171" w:rsidRDefault="00507171">
            <w:pPr>
              <w:jc w:val="right"/>
            </w:pPr>
            <w:r>
              <w:rPr>
                <w:rFonts w:ascii="宋体" w:hAnsi="宋体" w:hint="eastAsia"/>
                <w:szCs w:val="24"/>
                <w:lang w:eastAsia="zh-Hans"/>
              </w:rPr>
              <w:t>1.15</w:t>
            </w:r>
          </w:p>
        </w:tc>
      </w:tr>
      <w:tr w:rsidR="00875C86" w14:paraId="524DE247"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858E0" w14:textId="77777777" w:rsidR="00507171" w:rsidRDefault="0050717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67B1D" w14:textId="77777777" w:rsidR="00507171" w:rsidRDefault="00507171">
            <w:pPr>
              <w:jc w:val="center"/>
            </w:pPr>
            <w:r>
              <w:rPr>
                <w:rFonts w:ascii="宋体" w:hAnsi="宋体" w:hint="eastAsia"/>
                <w:szCs w:val="24"/>
                <w:lang w:eastAsia="zh-Hans"/>
              </w:rPr>
              <w:t>000768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DFD66" w14:textId="77777777" w:rsidR="00507171" w:rsidRDefault="00507171">
            <w:pPr>
              <w:jc w:val="center"/>
            </w:pPr>
            <w:r>
              <w:rPr>
                <w:rFonts w:ascii="宋体" w:hAnsi="宋体" w:hint="eastAsia"/>
                <w:szCs w:val="24"/>
                <w:lang w:eastAsia="zh-Hans"/>
              </w:rPr>
              <w:t>中航西飞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F0142" w14:textId="77777777" w:rsidR="00507171" w:rsidRDefault="00507171">
            <w:pPr>
              <w:jc w:val="right"/>
            </w:pPr>
            <w:r>
              <w:rPr>
                <w:rFonts w:ascii="宋体" w:hAnsi="宋体" w:hint="eastAsia"/>
                <w:szCs w:val="24"/>
                <w:lang w:eastAsia="zh-Hans"/>
              </w:rPr>
              <w:t>12,900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FF43A" w14:textId="77777777" w:rsidR="00507171" w:rsidRDefault="00507171">
            <w:pPr>
              <w:jc w:val="right"/>
            </w:pPr>
            <w:r>
              <w:rPr>
                <w:rFonts w:ascii="宋体" w:hAnsi="宋体" w:hint="eastAsia"/>
                <w:szCs w:val="24"/>
                <w:lang w:eastAsia="zh-Hans"/>
              </w:rPr>
              <w:t>327,402.00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93834" w14:textId="77777777" w:rsidR="00507171" w:rsidRDefault="00507171">
            <w:pPr>
              <w:jc w:val="right"/>
            </w:pPr>
            <w:r>
              <w:rPr>
                <w:rFonts w:ascii="宋体" w:hAnsi="宋体" w:hint="eastAsia"/>
                <w:szCs w:val="24"/>
                <w:lang w:eastAsia="zh-Hans"/>
              </w:rPr>
              <w:t>0.82</w:t>
            </w:r>
          </w:p>
        </w:tc>
      </w:tr>
      <w:tr w:rsidR="00875C86" w14:paraId="7B362BE3"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EB143" w14:textId="77777777" w:rsidR="00507171" w:rsidRDefault="0050717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3074C" w14:textId="77777777" w:rsidR="00507171" w:rsidRDefault="00507171">
            <w:pPr>
              <w:jc w:val="center"/>
            </w:pPr>
            <w:r>
              <w:rPr>
                <w:rFonts w:ascii="宋体" w:hAnsi="宋体" w:hint="eastAsia"/>
                <w:szCs w:val="24"/>
                <w:lang w:eastAsia="zh-Hans"/>
              </w:rPr>
              <w:t>600760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BABAD" w14:textId="77777777" w:rsidR="00507171" w:rsidRDefault="00507171">
            <w:pPr>
              <w:jc w:val="center"/>
            </w:pPr>
            <w:r>
              <w:rPr>
                <w:rFonts w:ascii="宋体" w:hAnsi="宋体" w:hint="eastAsia"/>
                <w:szCs w:val="24"/>
                <w:lang w:eastAsia="zh-Hans"/>
              </w:rPr>
              <w:t>中航沈飞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5E71D" w14:textId="77777777" w:rsidR="00507171" w:rsidRDefault="00507171">
            <w:pPr>
              <w:jc w:val="right"/>
            </w:pPr>
            <w:r>
              <w:rPr>
                <w:rFonts w:ascii="宋体" w:hAnsi="宋体" w:hint="eastAsia"/>
                <w:szCs w:val="24"/>
                <w:lang w:eastAsia="zh-Hans"/>
              </w:rPr>
              <w:t>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00027" w14:textId="77777777" w:rsidR="00507171" w:rsidRDefault="00507171">
            <w:pPr>
              <w:jc w:val="right"/>
            </w:pPr>
            <w:r>
              <w:rPr>
                <w:rFonts w:ascii="宋体" w:hAnsi="宋体" w:hint="eastAsia"/>
                <w:szCs w:val="24"/>
                <w:lang w:eastAsia="zh-Hans"/>
              </w:rPr>
              <w:t>320,055.00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2AFFC" w14:textId="77777777" w:rsidR="00507171" w:rsidRDefault="00507171">
            <w:pPr>
              <w:jc w:val="right"/>
            </w:pPr>
            <w:r>
              <w:rPr>
                <w:rFonts w:ascii="宋体" w:hAnsi="宋体" w:hint="eastAsia"/>
                <w:szCs w:val="24"/>
                <w:lang w:eastAsia="zh-Hans"/>
              </w:rPr>
              <w:t>0.81</w:t>
            </w:r>
          </w:p>
        </w:tc>
      </w:tr>
      <w:tr w:rsidR="00875C86" w14:paraId="33F0B0F4"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E9F65" w14:textId="77777777" w:rsidR="00507171" w:rsidRDefault="0050717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5D050" w14:textId="77777777" w:rsidR="00507171" w:rsidRDefault="00507171">
            <w:pPr>
              <w:jc w:val="center"/>
            </w:pPr>
            <w:r>
              <w:rPr>
                <w:rFonts w:ascii="宋体" w:hAnsi="宋体" w:hint="eastAsia"/>
                <w:szCs w:val="24"/>
                <w:lang w:eastAsia="zh-Hans"/>
              </w:rPr>
              <w:t>600150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5791C" w14:textId="77777777" w:rsidR="00507171" w:rsidRDefault="00507171">
            <w:pPr>
              <w:jc w:val="center"/>
            </w:pPr>
            <w:r>
              <w:rPr>
                <w:rFonts w:ascii="宋体" w:hAnsi="宋体" w:hint="eastAsia"/>
                <w:szCs w:val="24"/>
                <w:lang w:eastAsia="zh-Hans"/>
              </w:rPr>
              <w:t>中国船舶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3FE2A" w14:textId="77777777" w:rsidR="00507171" w:rsidRDefault="00507171">
            <w:pPr>
              <w:jc w:val="right"/>
            </w:pPr>
            <w:r>
              <w:rPr>
                <w:rFonts w:ascii="宋体" w:hAnsi="宋体" w:hint="eastAsia"/>
                <w:szCs w:val="24"/>
                <w:lang w:eastAsia="zh-Hans"/>
              </w:rPr>
              <w:t>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A66AD" w14:textId="77777777" w:rsidR="00507171" w:rsidRDefault="00507171">
            <w:pPr>
              <w:jc w:val="right"/>
            </w:pPr>
            <w:r>
              <w:rPr>
                <w:rFonts w:ascii="宋体" w:hAnsi="宋体" w:hint="eastAsia"/>
                <w:szCs w:val="24"/>
                <w:lang w:eastAsia="zh-Hans"/>
              </w:rPr>
              <w:t>319,296.00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1D762" w14:textId="77777777" w:rsidR="00507171" w:rsidRDefault="00507171">
            <w:pPr>
              <w:jc w:val="right"/>
            </w:pPr>
            <w:r>
              <w:rPr>
                <w:rFonts w:ascii="宋体" w:hAnsi="宋体" w:hint="eastAsia"/>
                <w:szCs w:val="24"/>
                <w:lang w:eastAsia="zh-Hans"/>
              </w:rPr>
              <w:t>0.80</w:t>
            </w:r>
          </w:p>
        </w:tc>
      </w:tr>
      <w:tr w:rsidR="00875C86" w14:paraId="1E4FD825"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15F47" w14:textId="77777777" w:rsidR="00507171" w:rsidRDefault="0050717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0EA15" w14:textId="77777777" w:rsidR="00507171" w:rsidRDefault="00507171">
            <w:pPr>
              <w:jc w:val="center"/>
            </w:pPr>
            <w:r>
              <w:rPr>
                <w:rFonts w:ascii="宋体" w:hAnsi="宋体" w:hint="eastAsia"/>
                <w:szCs w:val="24"/>
                <w:lang w:eastAsia="zh-Hans"/>
              </w:rPr>
              <w:t>600893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0DF74" w14:textId="77777777" w:rsidR="00507171" w:rsidRDefault="00507171">
            <w:pPr>
              <w:jc w:val="center"/>
            </w:pPr>
            <w:r>
              <w:rPr>
                <w:rFonts w:ascii="宋体" w:hAnsi="宋体" w:hint="eastAsia"/>
                <w:szCs w:val="24"/>
                <w:lang w:eastAsia="zh-Hans"/>
              </w:rPr>
              <w:t>航发动力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924FC" w14:textId="77777777" w:rsidR="00507171" w:rsidRDefault="00507171">
            <w:pPr>
              <w:jc w:val="right"/>
            </w:pPr>
            <w:r>
              <w:rPr>
                <w:rFonts w:ascii="宋体" w:hAnsi="宋体" w:hint="eastAsia"/>
                <w:szCs w:val="24"/>
                <w:lang w:eastAsia="zh-Hans"/>
              </w:rPr>
              <w:t>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C81BB" w14:textId="77777777" w:rsidR="00507171" w:rsidRDefault="00507171">
            <w:pPr>
              <w:jc w:val="right"/>
            </w:pPr>
            <w:r>
              <w:rPr>
                <w:rFonts w:ascii="宋体" w:hAnsi="宋体" w:hint="eastAsia"/>
                <w:szCs w:val="24"/>
                <w:lang w:eastAsia="zh-Hans"/>
              </w:rPr>
              <w:t>316,237.00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9C6E4" w14:textId="77777777" w:rsidR="00507171" w:rsidRDefault="00507171">
            <w:pPr>
              <w:jc w:val="right"/>
            </w:pPr>
            <w:r>
              <w:rPr>
                <w:rFonts w:ascii="宋体" w:hAnsi="宋体" w:hint="eastAsia"/>
                <w:szCs w:val="24"/>
                <w:lang w:eastAsia="zh-Hans"/>
              </w:rPr>
              <w:t>0.80</w:t>
            </w:r>
          </w:p>
        </w:tc>
      </w:tr>
      <w:tr w:rsidR="00875C86" w14:paraId="75D59305" w14:textId="77777777">
        <w:trPr>
          <w:divId w:val="205923734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3C992" w14:textId="77777777" w:rsidR="00507171" w:rsidRDefault="0050717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8E6D8" w14:textId="77777777" w:rsidR="00507171" w:rsidRDefault="00507171">
            <w:pPr>
              <w:jc w:val="center"/>
            </w:pPr>
            <w:r>
              <w:rPr>
                <w:rFonts w:ascii="宋体" w:hAnsi="宋体" w:hint="eastAsia"/>
                <w:szCs w:val="24"/>
                <w:lang w:eastAsia="zh-Hans"/>
              </w:rPr>
              <w:t>300395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CA93C" w14:textId="77777777" w:rsidR="00507171" w:rsidRDefault="00507171">
            <w:pPr>
              <w:jc w:val="center"/>
            </w:pPr>
            <w:r>
              <w:rPr>
                <w:rFonts w:ascii="宋体" w:hAnsi="宋体" w:hint="eastAsia"/>
                <w:szCs w:val="24"/>
                <w:lang w:eastAsia="zh-Hans"/>
              </w:rPr>
              <w:t>菲利华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5488D" w14:textId="77777777" w:rsidR="00507171" w:rsidRDefault="00507171">
            <w:pPr>
              <w:jc w:val="right"/>
            </w:pPr>
            <w:r>
              <w:rPr>
                <w:rFonts w:ascii="宋体" w:hAnsi="宋体" w:hint="eastAsia"/>
                <w:szCs w:val="24"/>
                <w:lang w:eastAsia="zh-Hans"/>
              </w:rPr>
              <w:t>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D1653" w14:textId="77777777" w:rsidR="00507171" w:rsidRDefault="00507171">
            <w:pPr>
              <w:jc w:val="right"/>
            </w:pPr>
            <w:r>
              <w:rPr>
                <w:rFonts w:ascii="宋体" w:hAnsi="宋体" w:hint="eastAsia"/>
                <w:szCs w:val="24"/>
                <w:lang w:eastAsia="zh-Hans"/>
              </w:rPr>
              <w:t>310,930.00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E4478" w14:textId="77777777" w:rsidR="00507171" w:rsidRDefault="00507171">
            <w:pPr>
              <w:jc w:val="right"/>
            </w:pPr>
            <w:r>
              <w:rPr>
                <w:rFonts w:ascii="宋体" w:hAnsi="宋体" w:hint="eastAsia"/>
                <w:szCs w:val="24"/>
                <w:lang w:eastAsia="zh-Hans"/>
              </w:rPr>
              <w:t>0.78</w:t>
            </w:r>
          </w:p>
        </w:tc>
      </w:tr>
    </w:tbl>
    <w:p w14:paraId="1D762872" w14:textId="77777777" w:rsidR="00507171" w:rsidRDefault="0050717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75C86" w14:paraId="1FA46699"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FA5A2E" w14:textId="77777777" w:rsidR="00507171" w:rsidRDefault="0050717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627C77" w14:textId="77777777" w:rsidR="00507171" w:rsidRDefault="0050717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4DAE55" w14:textId="77777777" w:rsidR="00507171" w:rsidRDefault="0050717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25C933" w14:textId="77777777" w:rsidR="00507171" w:rsidRDefault="00507171">
            <w:pPr>
              <w:jc w:val="center"/>
            </w:pPr>
            <w:r>
              <w:rPr>
                <w:rFonts w:ascii="宋体" w:hAnsi="宋体" w:hint="eastAsia"/>
                <w:color w:val="000000"/>
              </w:rPr>
              <w:t xml:space="preserve">占基金资产净值比例（%） </w:t>
            </w:r>
          </w:p>
        </w:tc>
      </w:tr>
      <w:tr w:rsidR="00875C86" w14:paraId="095B7B25"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00B07C" w14:textId="77777777" w:rsidR="00507171" w:rsidRDefault="0050717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7F41AB" w14:textId="77777777" w:rsidR="00507171" w:rsidRDefault="0050717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06EE93"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FB5E40" w14:textId="77777777" w:rsidR="00507171" w:rsidRDefault="00507171">
            <w:pPr>
              <w:jc w:val="right"/>
            </w:pPr>
            <w:r>
              <w:rPr>
                <w:rFonts w:ascii="宋体" w:hAnsi="宋体" w:hint="eastAsia"/>
                <w:szCs w:val="24"/>
                <w:lang w:eastAsia="zh-Hans"/>
              </w:rPr>
              <w:t>-</w:t>
            </w:r>
          </w:p>
        </w:tc>
      </w:tr>
      <w:tr w:rsidR="00875C86" w14:paraId="55BE3D32"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8FEF45" w14:textId="77777777" w:rsidR="00507171" w:rsidRDefault="0050717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DADFB7" w14:textId="77777777" w:rsidR="00507171" w:rsidRDefault="0050717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C54B6A"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EB1CD8" w14:textId="77777777" w:rsidR="00507171" w:rsidRDefault="00507171">
            <w:pPr>
              <w:jc w:val="right"/>
            </w:pPr>
            <w:r>
              <w:rPr>
                <w:rFonts w:ascii="宋体" w:hAnsi="宋体" w:hint="eastAsia"/>
                <w:szCs w:val="24"/>
                <w:lang w:eastAsia="zh-Hans"/>
              </w:rPr>
              <w:t>-</w:t>
            </w:r>
          </w:p>
        </w:tc>
      </w:tr>
      <w:tr w:rsidR="00875C86" w14:paraId="1ABCD2DF"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3E7FE0" w14:textId="77777777" w:rsidR="00507171" w:rsidRDefault="0050717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BCB6FA" w14:textId="77777777" w:rsidR="00507171" w:rsidRDefault="0050717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C45F5F"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8BB573" w14:textId="77777777" w:rsidR="00507171" w:rsidRDefault="00507171">
            <w:pPr>
              <w:jc w:val="right"/>
            </w:pPr>
            <w:r>
              <w:rPr>
                <w:rFonts w:ascii="宋体" w:hAnsi="宋体" w:hint="eastAsia"/>
                <w:szCs w:val="24"/>
                <w:lang w:eastAsia="zh-Hans"/>
              </w:rPr>
              <w:t>-</w:t>
            </w:r>
          </w:p>
        </w:tc>
      </w:tr>
      <w:tr w:rsidR="00875C86" w14:paraId="25359BF5"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F28389" w14:textId="77777777" w:rsidR="00507171" w:rsidRDefault="0050717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AD0665" w14:textId="77777777" w:rsidR="00507171" w:rsidRDefault="0050717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DB328D"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2F073E" w14:textId="77777777" w:rsidR="00507171" w:rsidRDefault="00507171">
            <w:pPr>
              <w:jc w:val="right"/>
            </w:pPr>
            <w:r>
              <w:rPr>
                <w:rFonts w:ascii="宋体" w:hAnsi="宋体" w:hint="eastAsia"/>
                <w:szCs w:val="24"/>
                <w:lang w:eastAsia="zh-Hans"/>
              </w:rPr>
              <w:t>-</w:t>
            </w:r>
          </w:p>
        </w:tc>
      </w:tr>
      <w:tr w:rsidR="00875C86" w14:paraId="4B97E955"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ACD5F5" w14:textId="77777777" w:rsidR="00507171" w:rsidRDefault="0050717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98C436" w14:textId="77777777" w:rsidR="00507171" w:rsidRDefault="0050717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AC2BE7"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1D000E" w14:textId="77777777" w:rsidR="00507171" w:rsidRDefault="00507171">
            <w:pPr>
              <w:jc w:val="right"/>
            </w:pPr>
            <w:r>
              <w:rPr>
                <w:rFonts w:ascii="宋体" w:hAnsi="宋体" w:hint="eastAsia"/>
                <w:szCs w:val="24"/>
                <w:lang w:eastAsia="zh-Hans"/>
              </w:rPr>
              <w:t>-</w:t>
            </w:r>
          </w:p>
        </w:tc>
      </w:tr>
      <w:tr w:rsidR="00875C86" w14:paraId="06627265"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DF5053" w14:textId="77777777" w:rsidR="00507171" w:rsidRDefault="0050717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194FF4" w14:textId="77777777" w:rsidR="00507171" w:rsidRDefault="00507171">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1D0847"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D34DF5" w14:textId="77777777" w:rsidR="00507171" w:rsidRDefault="00507171">
            <w:pPr>
              <w:jc w:val="right"/>
            </w:pPr>
            <w:r>
              <w:rPr>
                <w:rFonts w:ascii="宋体" w:hAnsi="宋体" w:hint="eastAsia"/>
                <w:szCs w:val="24"/>
                <w:lang w:eastAsia="zh-Hans"/>
              </w:rPr>
              <w:t>-</w:t>
            </w:r>
          </w:p>
        </w:tc>
      </w:tr>
      <w:tr w:rsidR="00875C86" w14:paraId="27986442"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CB3DA0" w14:textId="77777777" w:rsidR="00507171" w:rsidRDefault="0050717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07C7B0" w14:textId="77777777" w:rsidR="00507171" w:rsidRDefault="0050717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849D5B"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956D8C" w14:textId="77777777" w:rsidR="00507171" w:rsidRDefault="00507171">
            <w:pPr>
              <w:jc w:val="right"/>
            </w:pPr>
            <w:r>
              <w:rPr>
                <w:rFonts w:ascii="宋体" w:hAnsi="宋体" w:hint="eastAsia"/>
                <w:szCs w:val="24"/>
                <w:lang w:eastAsia="zh-Hans"/>
              </w:rPr>
              <w:t>-</w:t>
            </w:r>
          </w:p>
        </w:tc>
      </w:tr>
      <w:tr w:rsidR="00875C86" w14:paraId="565E0982"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4B0DFF" w14:textId="77777777" w:rsidR="00507171" w:rsidRDefault="0050717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64B732" w14:textId="77777777" w:rsidR="00507171" w:rsidRDefault="0050717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D4BE8C" w14:textId="77777777" w:rsidR="00507171" w:rsidRDefault="00507171">
            <w:pPr>
              <w:jc w:val="right"/>
            </w:pPr>
            <w:r>
              <w:rPr>
                <w:rFonts w:ascii="宋体" w:hAnsi="宋体" w:hint="eastAsia"/>
                <w:szCs w:val="24"/>
                <w:lang w:eastAsia="zh-Hans"/>
              </w:rPr>
              <w:t>26,245.67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9EE257" w14:textId="77777777" w:rsidR="00507171" w:rsidRDefault="00507171">
            <w:pPr>
              <w:jc w:val="right"/>
            </w:pPr>
            <w:r>
              <w:rPr>
                <w:rFonts w:ascii="宋体" w:hAnsi="宋体" w:hint="eastAsia"/>
                <w:szCs w:val="24"/>
                <w:lang w:eastAsia="zh-Hans"/>
              </w:rPr>
              <w:t>0.07</w:t>
            </w:r>
          </w:p>
        </w:tc>
      </w:tr>
      <w:tr w:rsidR="00875C86" w14:paraId="72D83742"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9F9B43" w14:textId="77777777" w:rsidR="00507171" w:rsidRDefault="0050717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144DC8" w14:textId="77777777" w:rsidR="00507171" w:rsidRDefault="0050717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F8AF9F"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7648EB" w14:textId="77777777" w:rsidR="00507171" w:rsidRDefault="00507171">
            <w:pPr>
              <w:jc w:val="right"/>
            </w:pPr>
            <w:r>
              <w:rPr>
                <w:rFonts w:ascii="宋体" w:hAnsi="宋体" w:hint="eastAsia"/>
                <w:szCs w:val="24"/>
                <w:lang w:eastAsia="zh-Hans"/>
              </w:rPr>
              <w:t>-</w:t>
            </w:r>
          </w:p>
        </w:tc>
      </w:tr>
      <w:tr w:rsidR="00875C86" w14:paraId="26243252"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CCE1A6" w14:textId="77777777" w:rsidR="00507171" w:rsidRDefault="0050717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F9951E" w14:textId="77777777" w:rsidR="00507171" w:rsidRDefault="0050717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DA6475" w14:textId="77777777" w:rsidR="00507171" w:rsidRDefault="0050717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4CBE10" w14:textId="77777777" w:rsidR="00507171" w:rsidRDefault="00507171">
            <w:pPr>
              <w:jc w:val="right"/>
            </w:pPr>
            <w:r>
              <w:rPr>
                <w:rFonts w:ascii="宋体" w:hAnsi="宋体" w:hint="eastAsia"/>
                <w:szCs w:val="24"/>
                <w:lang w:eastAsia="zh-Hans"/>
              </w:rPr>
              <w:t>-</w:t>
            </w:r>
          </w:p>
        </w:tc>
      </w:tr>
      <w:tr w:rsidR="00875C86" w14:paraId="1789A6C0" w14:textId="77777777">
        <w:trPr>
          <w:divId w:val="542719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AB4AB4" w14:textId="77777777" w:rsidR="00507171" w:rsidRDefault="0050717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5DD035" w14:textId="77777777" w:rsidR="00507171" w:rsidRDefault="0050717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093B8C" w14:textId="77777777" w:rsidR="00507171" w:rsidRDefault="00507171">
            <w:pPr>
              <w:jc w:val="right"/>
            </w:pPr>
            <w:r>
              <w:rPr>
                <w:rFonts w:ascii="宋体" w:hAnsi="宋体" w:hint="eastAsia"/>
                <w:szCs w:val="24"/>
                <w:lang w:eastAsia="zh-Hans"/>
              </w:rPr>
              <w:t>26,245.67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3E4FD6" w14:textId="77777777" w:rsidR="00507171" w:rsidRDefault="00507171">
            <w:pPr>
              <w:jc w:val="right"/>
            </w:pPr>
            <w:r>
              <w:rPr>
                <w:rFonts w:ascii="宋体" w:hAnsi="宋体" w:hint="eastAsia"/>
                <w:szCs w:val="24"/>
                <w:lang w:eastAsia="zh-Hans"/>
              </w:rPr>
              <w:t>0.07</w:t>
            </w:r>
          </w:p>
        </w:tc>
      </w:tr>
    </w:tbl>
    <w:p w14:paraId="16CEDDB5" w14:textId="77777777" w:rsidR="00507171" w:rsidRDefault="00507171">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75C86" w14:paraId="65C01018" w14:textId="77777777">
        <w:trPr>
          <w:divId w:val="47776384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1C26F2" w14:textId="77777777" w:rsidR="00507171" w:rsidRDefault="0050717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0EE29C" w14:textId="77777777" w:rsidR="00507171" w:rsidRDefault="0050717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186C91" w14:textId="77777777" w:rsidR="00507171" w:rsidRDefault="0050717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09ADC0" w14:textId="77777777" w:rsidR="00507171" w:rsidRDefault="0050717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5B65A2" w14:textId="77777777" w:rsidR="00507171" w:rsidRDefault="0050717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56CB3F" w14:textId="77777777" w:rsidR="00507171" w:rsidRDefault="00507171">
            <w:pPr>
              <w:jc w:val="center"/>
            </w:pPr>
            <w:r>
              <w:rPr>
                <w:rFonts w:ascii="宋体" w:hAnsi="宋体" w:hint="eastAsia"/>
                <w:color w:val="000000"/>
              </w:rPr>
              <w:t xml:space="preserve">占基金资产净值比例（%） </w:t>
            </w:r>
          </w:p>
        </w:tc>
      </w:tr>
      <w:tr w:rsidR="00875C86" w14:paraId="4756C6A3" w14:textId="77777777">
        <w:trPr>
          <w:divId w:val="4777638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64B41" w14:textId="77777777" w:rsidR="00507171" w:rsidRDefault="0050717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1AAA0" w14:textId="77777777" w:rsidR="00507171" w:rsidRDefault="00507171">
            <w:pPr>
              <w:jc w:val="center"/>
            </w:pPr>
            <w:r>
              <w:rPr>
                <w:rFonts w:ascii="宋体" w:hAnsi="宋体" w:hint="eastAsia"/>
                <w:szCs w:val="24"/>
                <w:lang w:eastAsia="zh-Hans"/>
              </w:rPr>
              <w:t>123263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B5D78" w14:textId="77777777" w:rsidR="00507171" w:rsidRDefault="00507171">
            <w:pPr>
              <w:jc w:val="center"/>
            </w:pPr>
            <w:r>
              <w:rPr>
                <w:rFonts w:ascii="宋体" w:hAnsi="宋体" w:hint="eastAsia"/>
                <w:szCs w:val="24"/>
                <w:lang w:eastAsia="zh-Hans"/>
              </w:rPr>
              <w:t>鼎捷转债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D97EB" w14:textId="77777777" w:rsidR="00507171" w:rsidRDefault="00507171">
            <w:pPr>
              <w:jc w:val="right"/>
            </w:pPr>
            <w:r>
              <w:rPr>
                <w:rFonts w:ascii="宋体" w:hAnsi="宋体" w:hint="eastAsia"/>
                <w:szCs w:val="24"/>
                <w:lang w:eastAsia="zh-Hans"/>
              </w:rPr>
              <w:t>181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DC3F" w14:textId="77777777" w:rsidR="00507171" w:rsidRDefault="00507171">
            <w:pPr>
              <w:jc w:val="right"/>
            </w:pPr>
            <w:r>
              <w:rPr>
                <w:rFonts w:ascii="宋体" w:hAnsi="宋体" w:hint="eastAsia"/>
                <w:szCs w:val="24"/>
                <w:lang w:eastAsia="zh-Hans"/>
              </w:rPr>
              <w:t>26,245.67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360D6" w14:textId="77777777" w:rsidR="00507171" w:rsidRDefault="00507171">
            <w:pPr>
              <w:jc w:val="right"/>
            </w:pPr>
            <w:r>
              <w:rPr>
                <w:rFonts w:ascii="宋体" w:hAnsi="宋体" w:hint="eastAsia"/>
                <w:szCs w:val="24"/>
                <w:lang w:eastAsia="zh-Hans"/>
              </w:rPr>
              <w:t>0.07</w:t>
            </w:r>
          </w:p>
        </w:tc>
      </w:tr>
    </w:tbl>
    <w:p w14:paraId="670F2D56" w14:textId="77777777" w:rsidR="00507171" w:rsidRDefault="00507171">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w:t>
      </w:r>
      <w:r>
        <w:rPr>
          <w:rFonts w:hAnsi="宋体" w:hint="eastAsia"/>
        </w:rPr>
        <w:lastRenderedPageBreak/>
        <w:t>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4C4B1914" w14:textId="77777777" w:rsidR="00507171" w:rsidRDefault="0050717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80DF020" w14:textId="77777777" w:rsidR="00507171" w:rsidRDefault="00507171">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9C1EFFD" w14:textId="77777777" w:rsidR="00507171" w:rsidRDefault="00507171">
      <w:pPr>
        <w:spacing w:line="360" w:lineRule="auto"/>
        <w:ind w:firstLineChars="200" w:firstLine="420"/>
        <w:divId w:val="949511691"/>
      </w:pPr>
      <w:r>
        <w:rPr>
          <w:rFonts w:ascii="宋体" w:hAnsi="宋体" w:hint="eastAsia"/>
          <w:szCs w:val="21"/>
          <w:lang w:eastAsia="zh-Hans"/>
        </w:rPr>
        <w:t>本基金本报告期末未持有贵金属。</w:t>
      </w:r>
    </w:p>
    <w:p w14:paraId="30209A32" w14:textId="77777777" w:rsidR="00507171" w:rsidRDefault="00507171">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DC84F78" w14:textId="77777777" w:rsidR="00507171" w:rsidRDefault="00507171">
      <w:pPr>
        <w:spacing w:line="360" w:lineRule="auto"/>
        <w:ind w:firstLineChars="200" w:firstLine="420"/>
        <w:divId w:val="1552769505"/>
      </w:pPr>
      <w:r>
        <w:rPr>
          <w:rFonts w:ascii="宋体" w:hAnsi="宋体" w:hint="eastAsia"/>
          <w:szCs w:val="21"/>
          <w:lang w:eastAsia="zh-Hans"/>
        </w:rPr>
        <w:t>本基金本报告期末未持有权证。</w:t>
      </w:r>
    </w:p>
    <w:p w14:paraId="389DB098" w14:textId="77777777" w:rsidR="00507171" w:rsidRDefault="00507171">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48C96C1" w14:textId="77777777" w:rsidR="00507171" w:rsidRDefault="00507171">
      <w:pPr>
        <w:spacing w:line="360" w:lineRule="auto"/>
        <w:ind w:firstLineChars="200" w:firstLine="420"/>
        <w:divId w:val="187910839"/>
      </w:pPr>
      <w:r>
        <w:rPr>
          <w:rFonts w:ascii="宋体" w:hAnsi="宋体" w:hint="eastAsia"/>
          <w:szCs w:val="21"/>
          <w:lang w:eastAsia="zh-Hans"/>
        </w:rPr>
        <w:t>本基金本报告期末未持有股指期货。</w:t>
      </w:r>
    </w:p>
    <w:p w14:paraId="7080344A" w14:textId="77777777" w:rsidR="00507171" w:rsidRDefault="00507171">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162F459" w14:textId="77777777" w:rsidR="00507171" w:rsidRDefault="00507171">
      <w:pPr>
        <w:spacing w:line="360" w:lineRule="auto"/>
        <w:ind w:firstLineChars="200" w:firstLine="420"/>
        <w:divId w:val="2083408225"/>
      </w:pPr>
      <w:bookmarkStart w:id="250" w:name="m510_01_1597"/>
      <w:bookmarkStart w:id="251" w:name="m510_01_1598"/>
      <w:bookmarkEnd w:id="250"/>
      <w:r>
        <w:rPr>
          <w:rFonts w:ascii="宋体" w:hAnsi="宋体" w:hint="eastAsia"/>
          <w:szCs w:val="21"/>
          <w:lang w:eastAsia="zh-Hans"/>
        </w:rPr>
        <w:t>本基金本报告期末未持有国债期货。</w:t>
      </w:r>
    </w:p>
    <w:p w14:paraId="4C449861" w14:textId="77777777" w:rsidR="00507171" w:rsidRDefault="00507171">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E9694DB" w14:textId="77777777" w:rsidR="00507171" w:rsidRDefault="00507171">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1D99622" w14:textId="77777777" w:rsidR="00507171" w:rsidRDefault="00507171">
      <w:pPr>
        <w:spacing w:line="360" w:lineRule="auto"/>
        <w:ind w:firstLineChars="200" w:firstLine="420"/>
      </w:pPr>
      <w:r>
        <w:rPr>
          <w:rFonts w:ascii="宋体" w:hAnsi="宋体" w:hint="eastAsia"/>
        </w:rPr>
        <w:t>本基金投资的前十名证券的发行主体中，中国人寿保险股份有限公司报告编制日前一年内曾受到央行的处罚。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3618ADD" w14:textId="77777777" w:rsidR="00507171" w:rsidRDefault="00507171">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10192B83" w14:textId="77777777" w:rsidR="00507171" w:rsidRDefault="00507171">
      <w:pPr>
        <w:spacing w:line="360" w:lineRule="auto"/>
        <w:ind w:firstLineChars="200" w:firstLine="420"/>
      </w:pPr>
      <w:r>
        <w:rPr>
          <w:rFonts w:ascii="宋体" w:hAnsi="宋体" w:hint="eastAsia"/>
        </w:rPr>
        <w:t>报告期内本基金投资的前十名股票中没有在基金合同规定备选股票库之外的股票。</w:t>
      </w:r>
    </w:p>
    <w:p w14:paraId="30A6F14B" w14:textId="77777777" w:rsidR="00507171" w:rsidRDefault="00507171">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75C86" w14:paraId="323546ED" w14:textId="77777777">
        <w:trPr>
          <w:divId w:val="163579693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3A6A3" w14:textId="77777777" w:rsidR="00507171" w:rsidRDefault="0050717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C6D44" w14:textId="77777777" w:rsidR="00507171" w:rsidRDefault="0050717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8B06E" w14:textId="77777777" w:rsidR="00507171" w:rsidRDefault="00507171">
            <w:pPr>
              <w:jc w:val="center"/>
            </w:pPr>
            <w:r>
              <w:rPr>
                <w:rFonts w:ascii="宋体" w:hAnsi="宋体" w:hint="eastAsia"/>
              </w:rPr>
              <w:t>金额（元）</w:t>
            </w:r>
            <w:r>
              <w:t xml:space="preserve"> </w:t>
            </w:r>
          </w:p>
        </w:tc>
      </w:tr>
      <w:tr w:rsidR="00875C86" w14:paraId="48746499"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EB934" w14:textId="77777777" w:rsidR="00507171" w:rsidRDefault="0050717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3E831" w14:textId="77777777" w:rsidR="00507171" w:rsidRDefault="0050717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F73A5" w14:textId="77777777" w:rsidR="00507171" w:rsidRDefault="00507171">
            <w:pPr>
              <w:jc w:val="right"/>
            </w:pPr>
            <w:r>
              <w:rPr>
                <w:rFonts w:ascii="宋体" w:hAnsi="宋体" w:hint="eastAsia"/>
              </w:rPr>
              <w:t>16,442.66</w:t>
            </w:r>
          </w:p>
        </w:tc>
      </w:tr>
      <w:tr w:rsidR="00875C86" w14:paraId="79271950"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40B63" w14:textId="77777777" w:rsidR="00507171" w:rsidRDefault="0050717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5AB95" w14:textId="77777777" w:rsidR="00507171" w:rsidRDefault="0050717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44C13" w14:textId="77777777" w:rsidR="00507171" w:rsidRDefault="00507171">
            <w:pPr>
              <w:jc w:val="right"/>
            </w:pPr>
            <w:r>
              <w:rPr>
                <w:rFonts w:ascii="宋体" w:hAnsi="宋体" w:hint="eastAsia"/>
              </w:rPr>
              <w:t>-</w:t>
            </w:r>
          </w:p>
        </w:tc>
      </w:tr>
      <w:tr w:rsidR="00875C86" w14:paraId="592B7D7B"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31CE7" w14:textId="77777777" w:rsidR="00507171" w:rsidRDefault="0050717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8BA16" w14:textId="77777777" w:rsidR="00507171" w:rsidRDefault="0050717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7B4B0" w14:textId="77777777" w:rsidR="00507171" w:rsidRDefault="00507171">
            <w:pPr>
              <w:jc w:val="right"/>
            </w:pPr>
            <w:r>
              <w:rPr>
                <w:rFonts w:ascii="宋体" w:hAnsi="宋体" w:hint="eastAsia"/>
              </w:rPr>
              <w:t>-</w:t>
            </w:r>
          </w:p>
        </w:tc>
      </w:tr>
      <w:tr w:rsidR="00875C86" w14:paraId="150656F2"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9C4B4" w14:textId="77777777" w:rsidR="00507171" w:rsidRDefault="0050717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C123E" w14:textId="77777777" w:rsidR="00507171" w:rsidRDefault="0050717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C13E" w14:textId="77777777" w:rsidR="00507171" w:rsidRDefault="00507171">
            <w:pPr>
              <w:jc w:val="right"/>
            </w:pPr>
            <w:r>
              <w:rPr>
                <w:rFonts w:ascii="宋体" w:hAnsi="宋体" w:hint="eastAsia"/>
              </w:rPr>
              <w:t>-</w:t>
            </w:r>
          </w:p>
        </w:tc>
      </w:tr>
      <w:tr w:rsidR="00875C86" w14:paraId="591AB119"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2394A" w14:textId="77777777" w:rsidR="00507171" w:rsidRDefault="0050717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C8847" w14:textId="77777777" w:rsidR="00507171" w:rsidRDefault="0050717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4CEB5" w14:textId="77777777" w:rsidR="00507171" w:rsidRDefault="00507171">
            <w:pPr>
              <w:jc w:val="right"/>
            </w:pPr>
            <w:r>
              <w:rPr>
                <w:rFonts w:ascii="宋体" w:hAnsi="宋体" w:hint="eastAsia"/>
              </w:rPr>
              <w:t>208.37</w:t>
            </w:r>
          </w:p>
        </w:tc>
      </w:tr>
      <w:tr w:rsidR="00875C86" w14:paraId="5C7B66EA"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8E087" w14:textId="77777777" w:rsidR="00507171" w:rsidRDefault="0050717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A80B9" w14:textId="77777777" w:rsidR="00507171" w:rsidRDefault="0050717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8FF6B" w14:textId="77777777" w:rsidR="00507171" w:rsidRDefault="00507171">
            <w:pPr>
              <w:jc w:val="right"/>
            </w:pPr>
            <w:r>
              <w:rPr>
                <w:rFonts w:ascii="宋体" w:hAnsi="宋体" w:hint="eastAsia"/>
              </w:rPr>
              <w:t>-</w:t>
            </w:r>
          </w:p>
        </w:tc>
      </w:tr>
      <w:tr w:rsidR="00875C86" w14:paraId="517EEDA0"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7FDF2" w14:textId="77777777" w:rsidR="00507171" w:rsidRDefault="0050717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5E5B5" w14:textId="77777777" w:rsidR="00507171" w:rsidRDefault="0050717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A44D2" w14:textId="77777777" w:rsidR="00507171" w:rsidRDefault="00507171">
            <w:pPr>
              <w:jc w:val="right"/>
            </w:pPr>
            <w:r>
              <w:rPr>
                <w:rFonts w:ascii="宋体" w:hAnsi="宋体" w:hint="eastAsia"/>
              </w:rPr>
              <w:t>-</w:t>
            </w:r>
          </w:p>
        </w:tc>
      </w:tr>
      <w:tr w:rsidR="00875C86" w14:paraId="39AC7D0E" w14:textId="77777777">
        <w:trPr>
          <w:divId w:val="1635796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EFBF4" w14:textId="77777777" w:rsidR="00507171" w:rsidRDefault="0050717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47789" w14:textId="77777777" w:rsidR="00507171" w:rsidRDefault="0050717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AAFF2" w14:textId="77777777" w:rsidR="00507171" w:rsidRDefault="00507171">
            <w:pPr>
              <w:jc w:val="right"/>
            </w:pPr>
            <w:r>
              <w:rPr>
                <w:rFonts w:ascii="宋体" w:hAnsi="宋体" w:hint="eastAsia"/>
              </w:rPr>
              <w:t>16,651.03</w:t>
            </w:r>
          </w:p>
        </w:tc>
      </w:tr>
    </w:tbl>
    <w:p w14:paraId="29464706" w14:textId="77777777" w:rsidR="00507171" w:rsidRDefault="00507171">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081F68DB" w14:textId="77777777" w:rsidR="00507171" w:rsidRDefault="00507171">
      <w:pPr>
        <w:spacing w:line="360" w:lineRule="auto"/>
        <w:ind w:firstLineChars="200" w:firstLine="420"/>
        <w:jc w:val="left"/>
      </w:pPr>
      <w:r>
        <w:rPr>
          <w:rFonts w:ascii="宋体" w:hAnsi="宋体" w:hint="eastAsia"/>
        </w:rPr>
        <w:lastRenderedPageBreak/>
        <w:t xml:space="preserve">本基金本报告期末未持有处于转股期的可转换债券。 </w:t>
      </w:r>
    </w:p>
    <w:p w14:paraId="38064B76" w14:textId="77777777" w:rsidR="00507171" w:rsidRDefault="00507171">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489C6A8" w14:textId="77777777" w:rsidR="00507171" w:rsidRDefault="00507171">
      <w:pPr>
        <w:spacing w:line="360" w:lineRule="auto"/>
        <w:ind w:firstLineChars="200" w:firstLine="420"/>
        <w:jc w:val="left"/>
        <w:divId w:val="1706129768"/>
      </w:pPr>
      <w:r>
        <w:rPr>
          <w:rFonts w:ascii="宋体" w:hAnsi="宋体" w:hint="eastAsia"/>
        </w:rPr>
        <w:t>本基金本报告期末前十名股票中不存在流通受限情况。</w:t>
      </w:r>
      <w:bookmarkEnd w:id="18"/>
      <w:bookmarkEnd w:id="19"/>
      <w:bookmarkEnd w:id="20"/>
      <w:bookmarkEnd w:id="21"/>
      <w:bookmarkEnd w:id="17"/>
    </w:p>
    <w:p w14:paraId="1496FE3D" w14:textId="77777777" w:rsidR="00507171" w:rsidRDefault="00507171">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FA43084" w14:textId="77777777" w:rsidR="00507171" w:rsidRDefault="00507171">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8E6274C" w14:textId="77777777" w:rsidR="00507171" w:rsidRDefault="00507171">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107E6574" w14:textId="77777777" w:rsidR="00507171" w:rsidRDefault="00507171">
      <w:pPr>
        <w:wordWrap w:val="0"/>
        <w:spacing w:line="360" w:lineRule="auto"/>
        <w:jc w:val="right"/>
        <w:divId w:val="1927858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875C86" w14:paraId="7A4C32D2" w14:textId="77777777">
        <w:trPr>
          <w:divId w:val="1927858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C06DA9F" w14:textId="77777777" w:rsidR="00507171" w:rsidRDefault="00507171">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DEA8B" w14:textId="77777777" w:rsidR="00507171" w:rsidRDefault="00507171">
            <w:pPr>
              <w:ind w:right="3"/>
              <w:jc w:val="center"/>
            </w:pPr>
            <w:r>
              <w:rPr>
                <w:rFonts w:ascii="宋体" w:hAnsi="宋体" w:hint="eastAsia"/>
                <w:lang w:eastAsia="zh-Hans"/>
              </w:rPr>
              <w:t>摩根研究驱动股票A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1B95BC" w14:textId="77777777" w:rsidR="00507171" w:rsidRDefault="00507171">
            <w:pPr>
              <w:ind w:right="3"/>
              <w:jc w:val="center"/>
            </w:pPr>
            <w:r>
              <w:rPr>
                <w:rFonts w:ascii="宋体" w:hAnsi="宋体" w:hint="eastAsia"/>
                <w:lang w:eastAsia="zh-Hans"/>
              </w:rPr>
              <w:t>摩根研究驱动股票C</w:t>
            </w:r>
            <w:r>
              <w:rPr>
                <w:rFonts w:ascii="宋体" w:hAnsi="宋体" w:hint="eastAsia"/>
                <w:kern w:val="0"/>
                <w:szCs w:val="24"/>
                <w:lang w:eastAsia="zh-Hans"/>
              </w:rPr>
              <w:t xml:space="preserve"> </w:t>
            </w:r>
          </w:p>
        </w:tc>
      </w:tr>
      <w:tr w:rsidR="00875C86" w14:paraId="40AF689E" w14:textId="77777777">
        <w:trPr>
          <w:divId w:val="192785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46A736" w14:textId="77777777" w:rsidR="00507171" w:rsidRDefault="0050717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89A573" w14:textId="77777777" w:rsidR="00507171" w:rsidRDefault="00507171">
            <w:pPr>
              <w:jc w:val="right"/>
            </w:pPr>
            <w:r>
              <w:rPr>
                <w:rFonts w:ascii="宋体" w:hAnsi="宋体" w:hint="eastAsia"/>
              </w:rPr>
              <w:t>32,533,824.78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9CF6A9" w14:textId="77777777" w:rsidR="00507171" w:rsidRDefault="00507171">
            <w:pPr>
              <w:jc w:val="right"/>
            </w:pPr>
            <w:r>
              <w:rPr>
                <w:rFonts w:ascii="宋体" w:hAnsi="宋体" w:hint="eastAsia"/>
              </w:rPr>
              <w:t>5,169,294.88</w:t>
            </w:r>
          </w:p>
        </w:tc>
      </w:tr>
      <w:tr w:rsidR="00875C86" w14:paraId="3FE57235" w14:textId="77777777">
        <w:trPr>
          <w:divId w:val="192785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D4A38" w14:textId="77777777" w:rsidR="00507171" w:rsidRDefault="0050717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25117F" w14:textId="77777777" w:rsidR="00507171" w:rsidRDefault="00507171">
            <w:pPr>
              <w:jc w:val="right"/>
            </w:pPr>
            <w:r>
              <w:rPr>
                <w:rFonts w:ascii="宋体" w:hAnsi="宋体" w:hint="eastAsia"/>
              </w:rPr>
              <w:t>165,827.63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1D1618" w14:textId="77777777" w:rsidR="00507171" w:rsidRDefault="00507171">
            <w:pPr>
              <w:jc w:val="right"/>
            </w:pPr>
            <w:r>
              <w:rPr>
                <w:rFonts w:ascii="宋体" w:hAnsi="宋体" w:hint="eastAsia"/>
              </w:rPr>
              <w:t>92,895.63</w:t>
            </w:r>
          </w:p>
        </w:tc>
      </w:tr>
      <w:tr w:rsidR="00875C86" w14:paraId="6E213E8F" w14:textId="77777777">
        <w:trPr>
          <w:divId w:val="192785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5B2CC6" w14:textId="77777777" w:rsidR="00507171" w:rsidRDefault="0050717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199BF" w14:textId="77777777" w:rsidR="00507171" w:rsidRDefault="00507171">
            <w:pPr>
              <w:jc w:val="right"/>
            </w:pPr>
            <w:r>
              <w:rPr>
                <w:rFonts w:ascii="宋体" w:hAnsi="宋体" w:hint="eastAsia"/>
              </w:rPr>
              <w:t>3,145,486.20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040ADB" w14:textId="77777777" w:rsidR="00507171" w:rsidRDefault="00507171">
            <w:pPr>
              <w:jc w:val="right"/>
            </w:pPr>
            <w:r>
              <w:rPr>
                <w:rFonts w:ascii="宋体" w:hAnsi="宋体" w:hint="eastAsia"/>
              </w:rPr>
              <w:t>501,426.45</w:t>
            </w:r>
          </w:p>
        </w:tc>
      </w:tr>
      <w:tr w:rsidR="00875C86" w14:paraId="3F01F5E9" w14:textId="77777777">
        <w:trPr>
          <w:divId w:val="192785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69ED56" w14:textId="77777777" w:rsidR="00507171" w:rsidRDefault="0050717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2B99B" w14:textId="77777777" w:rsidR="00507171" w:rsidRDefault="0050717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576673" w14:textId="77777777" w:rsidR="00507171" w:rsidRDefault="00507171">
            <w:pPr>
              <w:jc w:val="right"/>
            </w:pPr>
            <w:r>
              <w:rPr>
                <w:rFonts w:ascii="宋体" w:hAnsi="宋体" w:hint="eastAsia"/>
              </w:rPr>
              <w:t>-</w:t>
            </w:r>
          </w:p>
        </w:tc>
      </w:tr>
      <w:tr w:rsidR="00875C86" w14:paraId="34E6C59B" w14:textId="77777777">
        <w:trPr>
          <w:divId w:val="192785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3C4F5" w14:textId="77777777" w:rsidR="00507171" w:rsidRDefault="0050717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7D8A0" w14:textId="77777777" w:rsidR="00507171" w:rsidRDefault="00507171">
            <w:pPr>
              <w:jc w:val="right"/>
            </w:pPr>
            <w:r>
              <w:rPr>
                <w:rFonts w:ascii="宋体" w:hAnsi="宋体" w:hint="eastAsia"/>
              </w:rPr>
              <w:t>29,554,166.21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6E4200" w14:textId="77777777" w:rsidR="00507171" w:rsidRDefault="00507171">
            <w:pPr>
              <w:jc w:val="right"/>
            </w:pPr>
            <w:r>
              <w:rPr>
                <w:rFonts w:ascii="宋体" w:hAnsi="宋体" w:hint="eastAsia"/>
              </w:rPr>
              <w:t>4,760,764.06</w:t>
            </w:r>
          </w:p>
        </w:tc>
      </w:tr>
    </w:tbl>
    <w:p w14:paraId="1437895A" w14:textId="77777777" w:rsidR="00507171" w:rsidRDefault="00507171">
      <w:pPr>
        <w:spacing w:line="360" w:lineRule="auto"/>
        <w:jc w:val="left"/>
        <w:divId w:val="1927858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19D0475" w14:textId="77777777" w:rsidR="00507171" w:rsidRDefault="00507171">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FC0D045" w14:textId="77777777" w:rsidR="00507171" w:rsidRDefault="00507171">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302EA1D" w14:textId="77777777" w:rsidR="00507171" w:rsidRDefault="00507171">
      <w:pPr>
        <w:wordWrap w:val="0"/>
        <w:spacing w:line="360" w:lineRule="auto"/>
        <w:jc w:val="right"/>
        <w:divId w:val="59555552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75C86" w14:paraId="130C2955" w14:textId="77777777">
        <w:trPr>
          <w:divId w:val="59555552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DC4EE6" w14:textId="77777777" w:rsidR="00507171" w:rsidRDefault="0050717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CBAAC3" w14:textId="77777777" w:rsidR="00507171" w:rsidRDefault="00507171">
            <w:pPr>
              <w:jc w:val="center"/>
            </w:pPr>
            <w:r>
              <w:rPr>
                <w:rFonts w:ascii="宋体" w:hAnsi="宋体" w:hint="eastAsia"/>
                <w:lang w:eastAsia="zh-Hans"/>
              </w:rPr>
              <w:t>摩根研究驱动股票A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62F98A" w14:textId="77777777" w:rsidR="00507171" w:rsidRDefault="00507171">
            <w:pPr>
              <w:jc w:val="center"/>
            </w:pPr>
            <w:r>
              <w:rPr>
                <w:rFonts w:ascii="宋体" w:hAnsi="宋体" w:hint="eastAsia"/>
                <w:lang w:eastAsia="zh-Hans"/>
              </w:rPr>
              <w:t>摩根研究驱动股票C</w:t>
            </w:r>
            <w:r>
              <w:rPr>
                <w:rFonts w:ascii="宋体" w:hAnsi="宋体" w:hint="eastAsia"/>
                <w:color w:val="000000"/>
              </w:rPr>
              <w:t xml:space="preserve"> </w:t>
            </w:r>
          </w:p>
        </w:tc>
      </w:tr>
      <w:tr w:rsidR="00875C86" w14:paraId="4AC45FA1" w14:textId="77777777">
        <w:trPr>
          <w:divId w:val="5955555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A61A4" w14:textId="77777777" w:rsidR="00507171" w:rsidRDefault="00507171">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0C085" w14:textId="77777777" w:rsidR="00507171" w:rsidRDefault="00507171">
            <w:pPr>
              <w:jc w:val="right"/>
            </w:pPr>
            <w:r>
              <w:rPr>
                <w:rFonts w:ascii="宋体" w:hAnsi="宋体" w:hint="eastAsia"/>
                <w:kern w:val="0"/>
                <w:szCs w:val="24"/>
                <w:lang w:eastAsia="zh-Hans"/>
              </w:rPr>
              <w:t>966,580.83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69664" w14:textId="77777777" w:rsidR="00507171" w:rsidRDefault="00507171">
            <w:pPr>
              <w:jc w:val="right"/>
            </w:pPr>
            <w:r>
              <w:rPr>
                <w:rFonts w:ascii="宋体" w:hAnsi="宋体" w:hint="eastAsia"/>
                <w:kern w:val="0"/>
                <w:szCs w:val="24"/>
                <w:lang w:eastAsia="zh-Hans"/>
              </w:rPr>
              <w:t>-</w:t>
            </w:r>
          </w:p>
        </w:tc>
      </w:tr>
      <w:tr w:rsidR="00875C86" w14:paraId="417B0A43" w14:textId="77777777">
        <w:trPr>
          <w:divId w:val="5955555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59381" w14:textId="77777777" w:rsidR="00507171" w:rsidRDefault="0050717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8AAE9" w14:textId="77777777" w:rsidR="00507171" w:rsidRDefault="00507171">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16778" w14:textId="77777777" w:rsidR="00507171" w:rsidRDefault="00507171">
            <w:pPr>
              <w:jc w:val="right"/>
            </w:pPr>
            <w:r>
              <w:rPr>
                <w:rFonts w:ascii="宋体" w:hAnsi="宋体" w:hint="eastAsia"/>
                <w:szCs w:val="24"/>
                <w:lang w:eastAsia="zh-Hans"/>
              </w:rPr>
              <w:t>-</w:t>
            </w:r>
          </w:p>
        </w:tc>
      </w:tr>
      <w:tr w:rsidR="00875C86" w14:paraId="2200528A" w14:textId="77777777">
        <w:trPr>
          <w:divId w:val="5955555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57180" w14:textId="77777777" w:rsidR="00507171" w:rsidRDefault="0050717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00815" w14:textId="77777777" w:rsidR="00507171" w:rsidRDefault="0050717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2B32A" w14:textId="77777777" w:rsidR="00507171" w:rsidRDefault="00507171">
            <w:pPr>
              <w:jc w:val="right"/>
            </w:pPr>
            <w:r>
              <w:rPr>
                <w:rFonts w:ascii="宋体" w:hAnsi="宋体" w:hint="eastAsia"/>
                <w:lang w:eastAsia="zh-Hans"/>
              </w:rPr>
              <w:t>-</w:t>
            </w:r>
          </w:p>
        </w:tc>
      </w:tr>
      <w:tr w:rsidR="00875C86" w14:paraId="2425FDE8" w14:textId="77777777">
        <w:trPr>
          <w:divId w:val="5955555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B2A6A" w14:textId="77777777" w:rsidR="00507171" w:rsidRDefault="00507171">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6D36B" w14:textId="77777777" w:rsidR="00507171" w:rsidRDefault="00507171">
            <w:pPr>
              <w:jc w:val="right"/>
            </w:pPr>
            <w:r>
              <w:rPr>
                <w:rFonts w:ascii="宋体" w:hAnsi="宋体" w:hint="eastAsia"/>
                <w:lang w:eastAsia="zh-Hans"/>
              </w:rPr>
              <w:t>966,580.83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9581C" w14:textId="77777777" w:rsidR="00507171" w:rsidRDefault="00507171">
            <w:pPr>
              <w:jc w:val="right"/>
            </w:pPr>
            <w:r>
              <w:rPr>
                <w:rFonts w:ascii="宋体" w:hAnsi="宋体" w:hint="eastAsia"/>
                <w:lang w:eastAsia="zh-Hans"/>
              </w:rPr>
              <w:t>-</w:t>
            </w:r>
          </w:p>
        </w:tc>
      </w:tr>
      <w:tr w:rsidR="00875C86" w14:paraId="5B001179" w14:textId="77777777">
        <w:trPr>
          <w:divId w:val="5955555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A7343" w14:textId="77777777" w:rsidR="00507171" w:rsidRDefault="0050717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4C435" w14:textId="77777777" w:rsidR="00507171" w:rsidRDefault="00507171">
            <w:pPr>
              <w:jc w:val="right"/>
            </w:pPr>
            <w:r>
              <w:rPr>
                <w:rFonts w:ascii="宋体" w:hAnsi="宋体" w:hint="eastAsia"/>
                <w:lang w:eastAsia="zh-Hans"/>
              </w:rPr>
              <w:t>2.82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7EA30" w14:textId="77777777" w:rsidR="00507171" w:rsidRDefault="00507171">
            <w:pPr>
              <w:jc w:val="right"/>
            </w:pPr>
            <w:r>
              <w:rPr>
                <w:rFonts w:ascii="宋体" w:hAnsi="宋体" w:hint="eastAsia"/>
                <w:lang w:eastAsia="zh-Hans"/>
              </w:rPr>
              <w:t>-</w:t>
            </w:r>
          </w:p>
        </w:tc>
      </w:tr>
    </w:tbl>
    <w:p w14:paraId="2CAB2739" w14:textId="77777777" w:rsidR="00507171" w:rsidRDefault="00507171">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3D0C8E7F" w14:textId="77777777" w:rsidR="00507171" w:rsidRDefault="00507171">
      <w:pPr>
        <w:spacing w:line="360" w:lineRule="auto"/>
        <w:ind w:firstLineChars="200" w:firstLine="420"/>
        <w:jc w:val="left"/>
        <w:divId w:val="104813547"/>
      </w:pPr>
      <w:r>
        <w:rPr>
          <w:rFonts w:ascii="宋体" w:hAnsi="宋体" w:hint="eastAsia"/>
          <w:lang w:eastAsia="zh-Hans"/>
        </w:rPr>
        <w:t>无。</w:t>
      </w:r>
      <w:r>
        <w:rPr>
          <w:rFonts w:ascii="宋体" w:hAnsi="宋体" w:hint="eastAsia"/>
        </w:rPr>
        <w:t xml:space="preserve"> </w:t>
      </w:r>
    </w:p>
    <w:p w14:paraId="25C38158" w14:textId="77777777" w:rsidR="00507171" w:rsidRDefault="00507171">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845D353" w14:textId="77777777" w:rsidR="00507171" w:rsidRDefault="00507171">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09C90680" w14:textId="77777777" w:rsidR="00507171" w:rsidRDefault="00507171">
      <w:pPr>
        <w:spacing w:line="360" w:lineRule="auto"/>
        <w:ind w:firstLineChars="200" w:firstLine="420"/>
        <w:divId w:val="1862933776"/>
        <w:rPr>
          <w:rFonts w:ascii="宋体" w:hAnsi="宋体" w:hint="eastAsia"/>
          <w:szCs w:val="21"/>
          <w:lang w:eastAsia="zh-Hans"/>
        </w:rPr>
      </w:pPr>
      <w:r>
        <w:rPr>
          <w:rFonts w:ascii="宋体" w:hAnsi="宋体" w:hint="eastAsia"/>
          <w:szCs w:val="21"/>
          <w:lang w:eastAsia="zh-Hans"/>
        </w:rPr>
        <w:t>无。</w:t>
      </w:r>
    </w:p>
    <w:p w14:paraId="000B0CD5" w14:textId="77777777" w:rsidR="00507171" w:rsidRDefault="00507171">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lastRenderedPageBreak/>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42F800ED" w14:textId="77777777" w:rsidR="00507171" w:rsidRDefault="00507171">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3F484AC2" w14:textId="77777777" w:rsidR="00507171" w:rsidRDefault="00507171">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(二)摩根研究驱动股票型证券投资基金基金合同</w:t>
      </w:r>
      <w:r>
        <w:rPr>
          <w:rFonts w:ascii="宋体" w:hAnsi="宋体" w:cs="宋体" w:hint="eastAsia"/>
          <w:color w:val="000000"/>
          <w:kern w:val="0"/>
        </w:rPr>
        <w:br/>
        <w:t xml:space="preserve">　　(三)摩根研究驱动股票型证券投资基金托管协议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368C09A" w14:textId="77777777" w:rsidR="00507171" w:rsidRDefault="00507171">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74B1C2C3" w14:textId="77777777" w:rsidR="00507171" w:rsidRDefault="00507171">
      <w:pPr>
        <w:spacing w:line="360" w:lineRule="auto"/>
        <w:ind w:firstLineChars="200" w:firstLine="420"/>
        <w:jc w:val="left"/>
      </w:pPr>
      <w:r>
        <w:rPr>
          <w:rFonts w:ascii="宋体" w:hAnsi="宋体" w:cs="宋体" w:hint="eastAsia"/>
          <w:color w:val="000000"/>
          <w:kern w:val="0"/>
        </w:rPr>
        <w:t>基金管理人或基金托管人住所。</w:t>
      </w:r>
    </w:p>
    <w:p w14:paraId="6289A57A" w14:textId="77777777" w:rsidR="00507171" w:rsidRDefault="00507171">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559E363A" w14:textId="77777777" w:rsidR="00507171" w:rsidRDefault="0050717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3193210B" w14:textId="77777777" w:rsidR="00507171" w:rsidRDefault="00507171">
      <w:pPr>
        <w:spacing w:line="360" w:lineRule="auto"/>
        <w:ind w:firstLineChars="600" w:firstLine="1687"/>
        <w:jc w:val="left"/>
      </w:pPr>
      <w:r>
        <w:rPr>
          <w:rFonts w:ascii="宋体" w:hAnsi="宋体" w:hint="eastAsia"/>
          <w:b/>
          <w:bCs/>
          <w:sz w:val="28"/>
          <w:szCs w:val="30"/>
        </w:rPr>
        <w:t xml:space="preserve">　 </w:t>
      </w:r>
    </w:p>
    <w:p w14:paraId="746771E5" w14:textId="77777777" w:rsidR="00507171" w:rsidRDefault="00507171">
      <w:pPr>
        <w:spacing w:line="360" w:lineRule="auto"/>
        <w:ind w:firstLineChars="600" w:firstLine="1687"/>
        <w:jc w:val="left"/>
      </w:pPr>
      <w:r>
        <w:rPr>
          <w:rFonts w:ascii="宋体" w:hAnsi="宋体" w:hint="eastAsia"/>
          <w:b/>
          <w:bCs/>
          <w:sz w:val="28"/>
          <w:szCs w:val="30"/>
        </w:rPr>
        <w:t xml:space="preserve">　 </w:t>
      </w:r>
    </w:p>
    <w:p w14:paraId="3F89424C" w14:textId="77777777" w:rsidR="00507171" w:rsidRDefault="00507171">
      <w:pPr>
        <w:spacing w:line="360" w:lineRule="auto"/>
        <w:ind w:firstLineChars="600" w:firstLine="1446"/>
        <w:jc w:val="right"/>
      </w:pPr>
      <w:r>
        <w:rPr>
          <w:rFonts w:ascii="宋体" w:hAnsi="宋体" w:hint="eastAsia"/>
          <w:b/>
          <w:bCs/>
          <w:sz w:val="24"/>
          <w:szCs w:val="24"/>
        </w:rPr>
        <w:t>摩根基金管理（中国）有限公司</w:t>
      </w:r>
    </w:p>
    <w:p w14:paraId="0FC12ADD" w14:textId="77777777" w:rsidR="00507171" w:rsidRDefault="00507171">
      <w:pPr>
        <w:spacing w:line="360" w:lineRule="auto"/>
        <w:ind w:firstLineChars="600" w:firstLine="1446"/>
        <w:jc w:val="right"/>
      </w:pPr>
      <w:r>
        <w:rPr>
          <w:rFonts w:ascii="宋体" w:hAnsi="宋体" w:hint="eastAsia"/>
          <w:b/>
          <w:bCs/>
          <w:sz w:val="24"/>
          <w:szCs w:val="24"/>
        </w:rPr>
        <w:t>2026年1月22日</w:t>
      </w:r>
      <w:bookmarkEnd w:id="23"/>
    </w:p>
    <w:sectPr w:rsidR="0050717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311F" w14:textId="77777777" w:rsidR="00507171" w:rsidRDefault="00507171">
      <w:pPr>
        <w:rPr>
          <w:szCs w:val="21"/>
        </w:rPr>
      </w:pPr>
      <w:r>
        <w:rPr>
          <w:szCs w:val="21"/>
        </w:rPr>
        <w:separator/>
      </w:r>
      <w:r>
        <w:rPr>
          <w:szCs w:val="21"/>
        </w:rPr>
        <w:t xml:space="preserve"> </w:t>
      </w:r>
    </w:p>
  </w:endnote>
  <w:endnote w:type="continuationSeparator" w:id="0">
    <w:p w14:paraId="7D755F6A" w14:textId="77777777" w:rsidR="00507171" w:rsidRDefault="0050717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B82B" w14:textId="77777777" w:rsidR="00507171" w:rsidRDefault="0050717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62F2" w14:textId="77777777" w:rsidR="00507171" w:rsidRDefault="00507171">
      <w:pPr>
        <w:rPr>
          <w:szCs w:val="21"/>
        </w:rPr>
      </w:pPr>
      <w:r>
        <w:rPr>
          <w:szCs w:val="21"/>
        </w:rPr>
        <w:separator/>
      </w:r>
      <w:r>
        <w:rPr>
          <w:szCs w:val="21"/>
        </w:rPr>
        <w:t xml:space="preserve"> </w:t>
      </w:r>
    </w:p>
  </w:footnote>
  <w:footnote w:type="continuationSeparator" w:id="0">
    <w:p w14:paraId="4B0355DE" w14:textId="77777777" w:rsidR="00507171" w:rsidRDefault="0050717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308D" w14:textId="77777777" w:rsidR="00507171" w:rsidRDefault="00507171">
    <w:pPr>
      <w:pStyle w:val="a8"/>
      <w:jc w:val="right"/>
    </w:pPr>
    <w:r>
      <w:rPr>
        <w:rFonts w:ascii="宋体" w:hAnsi="宋体" w:hint="eastAsia"/>
      </w:rPr>
      <w:t>摩根研究驱动股票型证券投资基金2025年第4季度报告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5186360">
    <w:abstractNumId w:val="0"/>
  </w:num>
  <w:num w:numId="2" w16cid:durableId="248124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71"/>
    <w:rsid w:val="00241417"/>
    <w:rsid w:val="00507171"/>
    <w:rsid w:val="00875502"/>
    <w:rsid w:val="00875C86"/>
    <w:rsid w:val="00D4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58B6DEC"/>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8587">
      <w:marLeft w:val="0"/>
      <w:marRight w:val="0"/>
      <w:marTop w:val="0"/>
      <w:marBottom w:val="0"/>
      <w:divBdr>
        <w:top w:val="none" w:sz="0" w:space="0" w:color="auto"/>
        <w:left w:val="none" w:sz="0" w:space="0" w:color="auto"/>
        <w:bottom w:val="none" w:sz="0" w:space="0" w:color="auto"/>
        <w:right w:val="none" w:sz="0" w:space="0" w:color="auto"/>
      </w:divBdr>
    </w:div>
    <w:div w:id="104813547">
      <w:marLeft w:val="0"/>
      <w:marRight w:val="0"/>
      <w:marTop w:val="0"/>
      <w:marBottom w:val="0"/>
      <w:divBdr>
        <w:top w:val="none" w:sz="0" w:space="0" w:color="auto"/>
        <w:left w:val="none" w:sz="0" w:space="0" w:color="auto"/>
        <w:bottom w:val="none" w:sz="0" w:space="0" w:color="auto"/>
        <w:right w:val="none" w:sz="0" w:space="0" w:color="auto"/>
      </w:divBdr>
    </w:div>
    <w:div w:id="187910839">
      <w:marLeft w:val="0"/>
      <w:marRight w:val="0"/>
      <w:marTop w:val="0"/>
      <w:marBottom w:val="0"/>
      <w:divBdr>
        <w:top w:val="none" w:sz="0" w:space="0" w:color="auto"/>
        <w:left w:val="none" w:sz="0" w:space="0" w:color="auto"/>
        <w:bottom w:val="none" w:sz="0" w:space="0" w:color="auto"/>
        <w:right w:val="none" w:sz="0" w:space="0" w:color="auto"/>
      </w:divBdr>
    </w:div>
    <w:div w:id="231081634">
      <w:marLeft w:val="0"/>
      <w:marRight w:val="0"/>
      <w:marTop w:val="0"/>
      <w:marBottom w:val="0"/>
      <w:divBdr>
        <w:top w:val="none" w:sz="0" w:space="0" w:color="auto"/>
        <w:left w:val="none" w:sz="0" w:space="0" w:color="auto"/>
        <w:bottom w:val="none" w:sz="0" w:space="0" w:color="auto"/>
        <w:right w:val="none" w:sz="0" w:space="0" w:color="auto"/>
      </w:divBdr>
      <w:divsChild>
        <w:div w:id="595555526">
          <w:marLeft w:val="0"/>
          <w:marRight w:val="0"/>
          <w:marTop w:val="0"/>
          <w:marBottom w:val="0"/>
          <w:divBdr>
            <w:top w:val="none" w:sz="0" w:space="0" w:color="auto"/>
            <w:left w:val="none" w:sz="0" w:space="0" w:color="auto"/>
            <w:bottom w:val="none" w:sz="0" w:space="0" w:color="auto"/>
            <w:right w:val="none" w:sz="0" w:space="0" w:color="auto"/>
          </w:divBdr>
        </w:div>
      </w:divsChild>
    </w:div>
    <w:div w:id="471560400">
      <w:marLeft w:val="0"/>
      <w:marRight w:val="0"/>
      <w:marTop w:val="0"/>
      <w:marBottom w:val="0"/>
      <w:divBdr>
        <w:top w:val="none" w:sz="0" w:space="0" w:color="auto"/>
        <w:left w:val="none" w:sz="0" w:space="0" w:color="auto"/>
        <w:bottom w:val="none" w:sz="0" w:space="0" w:color="auto"/>
        <w:right w:val="none" w:sz="0" w:space="0" w:color="auto"/>
      </w:divBdr>
      <w:divsChild>
        <w:div w:id="1163862686">
          <w:marLeft w:val="0"/>
          <w:marRight w:val="0"/>
          <w:marTop w:val="0"/>
          <w:marBottom w:val="0"/>
          <w:divBdr>
            <w:top w:val="none" w:sz="0" w:space="0" w:color="auto"/>
            <w:left w:val="none" w:sz="0" w:space="0" w:color="auto"/>
            <w:bottom w:val="none" w:sz="0" w:space="0" w:color="auto"/>
            <w:right w:val="none" w:sz="0" w:space="0" w:color="auto"/>
          </w:divBdr>
        </w:div>
      </w:divsChild>
    </w:div>
    <w:div w:id="477763844">
      <w:marLeft w:val="0"/>
      <w:marRight w:val="0"/>
      <w:marTop w:val="0"/>
      <w:marBottom w:val="0"/>
      <w:divBdr>
        <w:top w:val="none" w:sz="0" w:space="0" w:color="auto"/>
        <w:left w:val="none" w:sz="0" w:space="0" w:color="auto"/>
        <w:bottom w:val="none" w:sz="0" w:space="0" w:color="auto"/>
        <w:right w:val="none" w:sz="0" w:space="0" w:color="auto"/>
      </w:divBdr>
    </w:div>
    <w:div w:id="502822636">
      <w:marLeft w:val="0"/>
      <w:marRight w:val="0"/>
      <w:marTop w:val="0"/>
      <w:marBottom w:val="0"/>
      <w:divBdr>
        <w:top w:val="none" w:sz="0" w:space="0" w:color="auto"/>
        <w:left w:val="none" w:sz="0" w:space="0" w:color="auto"/>
        <w:bottom w:val="none" w:sz="0" w:space="0" w:color="auto"/>
        <w:right w:val="none" w:sz="0" w:space="0" w:color="auto"/>
      </w:divBdr>
      <w:divsChild>
        <w:div w:id="1787502004">
          <w:marLeft w:val="0"/>
          <w:marRight w:val="0"/>
          <w:marTop w:val="0"/>
          <w:marBottom w:val="0"/>
          <w:divBdr>
            <w:top w:val="none" w:sz="0" w:space="0" w:color="auto"/>
            <w:left w:val="none" w:sz="0" w:space="0" w:color="auto"/>
            <w:bottom w:val="none" w:sz="0" w:space="0" w:color="auto"/>
            <w:right w:val="none" w:sz="0" w:space="0" w:color="auto"/>
          </w:divBdr>
        </w:div>
      </w:divsChild>
    </w:div>
    <w:div w:id="536358553">
      <w:marLeft w:val="0"/>
      <w:marRight w:val="0"/>
      <w:marTop w:val="0"/>
      <w:marBottom w:val="0"/>
      <w:divBdr>
        <w:top w:val="none" w:sz="0" w:space="0" w:color="auto"/>
        <w:left w:val="none" w:sz="0" w:space="0" w:color="auto"/>
        <w:bottom w:val="none" w:sz="0" w:space="0" w:color="auto"/>
        <w:right w:val="none" w:sz="0" w:space="0" w:color="auto"/>
      </w:divBdr>
      <w:divsChild>
        <w:div w:id="2046829290">
          <w:marLeft w:val="0"/>
          <w:marRight w:val="0"/>
          <w:marTop w:val="0"/>
          <w:marBottom w:val="0"/>
          <w:divBdr>
            <w:top w:val="none" w:sz="0" w:space="0" w:color="auto"/>
            <w:left w:val="none" w:sz="0" w:space="0" w:color="auto"/>
            <w:bottom w:val="none" w:sz="0" w:space="0" w:color="auto"/>
            <w:right w:val="none" w:sz="0" w:space="0" w:color="auto"/>
          </w:divBdr>
        </w:div>
        <w:div w:id="777602694">
          <w:marLeft w:val="0"/>
          <w:marRight w:val="0"/>
          <w:marTop w:val="0"/>
          <w:marBottom w:val="0"/>
          <w:divBdr>
            <w:top w:val="none" w:sz="0" w:space="0" w:color="auto"/>
            <w:left w:val="none" w:sz="0" w:space="0" w:color="auto"/>
            <w:bottom w:val="none" w:sz="0" w:space="0" w:color="auto"/>
            <w:right w:val="none" w:sz="0" w:space="0" w:color="auto"/>
          </w:divBdr>
        </w:div>
      </w:divsChild>
    </w:div>
    <w:div w:id="542719431">
      <w:marLeft w:val="0"/>
      <w:marRight w:val="0"/>
      <w:marTop w:val="0"/>
      <w:marBottom w:val="0"/>
      <w:divBdr>
        <w:top w:val="none" w:sz="0" w:space="0" w:color="auto"/>
        <w:left w:val="none" w:sz="0" w:space="0" w:color="auto"/>
        <w:bottom w:val="none" w:sz="0" w:space="0" w:color="auto"/>
        <w:right w:val="none" w:sz="0" w:space="0" w:color="auto"/>
      </w:divBdr>
    </w:div>
    <w:div w:id="947665848">
      <w:marLeft w:val="0"/>
      <w:marRight w:val="0"/>
      <w:marTop w:val="0"/>
      <w:marBottom w:val="0"/>
      <w:divBdr>
        <w:top w:val="none" w:sz="0" w:space="0" w:color="auto"/>
        <w:left w:val="none" w:sz="0" w:space="0" w:color="auto"/>
        <w:bottom w:val="none" w:sz="0" w:space="0" w:color="auto"/>
        <w:right w:val="none" w:sz="0" w:space="0" w:color="auto"/>
      </w:divBdr>
      <w:divsChild>
        <w:div w:id="1818378139">
          <w:marLeft w:val="0"/>
          <w:marRight w:val="0"/>
          <w:marTop w:val="0"/>
          <w:marBottom w:val="0"/>
          <w:divBdr>
            <w:top w:val="none" w:sz="0" w:space="0" w:color="auto"/>
            <w:left w:val="none" w:sz="0" w:space="0" w:color="auto"/>
            <w:bottom w:val="none" w:sz="0" w:space="0" w:color="auto"/>
            <w:right w:val="none" w:sz="0" w:space="0" w:color="auto"/>
          </w:divBdr>
        </w:div>
      </w:divsChild>
    </w:div>
    <w:div w:id="949511691">
      <w:marLeft w:val="0"/>
      <w:marRight w:val="0"/>
      <w:marTop w:val="0"/>
      <w:marBottom w:val="0"/>
      <w:divBdr>
        <w:top w:val="none" w:sz="0" w:space="0" w:color="auto"/>
        <w:left w:val="none" w:sz="0" w:space="0" w:color="auto"/>
        <w:bottom w:val="none" w:sz="0" w:space="0" w:color="auto"/>
        <w:right w:val="none" w:sz="0" w:space="0" w:color="auto"/>
      </w:divBdr>
    </w:div>
    <w:div w:id="1139297160">
      <w:marLeft w:val="0"/>
      <w:marRight w:val="0"/>
      <w:marTop w:val="0"/>
      <w:marBottom w:val="0"/>
      <w:divBdr>
        <w:top w:val="none" w:sz="0" w:space="0" w:color="auto"/>
        <w:left w:val="none" w:sz="0" w:space="0" w:color="auto"/>
        <w:bottom w:val="none" w:sz="0" w:space="0" w:color="auto"/>
        <w:right w:val="none" w:sz="0" w:space="0" w:color="auto"/>
      </w:divBdr>
    </w:div>
    <w:div w:id="1361321586">
      <w:marLeft w:val="0"/>
      <w:marRight w:val="0"/>
      <w:marTop w:val="0"/>
      <w:marBottom w:val="0"/>
      <w:divBdr>
        <w:top w:val="none" w:sz="0" w:space="0" w:color="auto"/>
        <w:left w:val="none" w:sz="0" w:space="0" w:color="auto"/>
        <w:bottom w:val="none" w:sz="0" w:space="0" w:color="auto"/>
        <w:right w:val="none" w:sz="0" w:space="0" w:color="auto"/>
      </w:divBdr>
    </w:div>
    <w:div w:id="1418210774">
      <w:marLeft w:val="0"/>
      <w:marRight w:val="0"/>
      <w:marTop w:val="0"/>
      <w:marBottom w:val="0"/>
      <w:divBdr>
        <w:top w:val="none" w:sz="0" w:space="0" w:color="auto"/>
        <w:left w:val="none" w:sz="0" w:space="0" w:color="auto"/>
        <w:bottom w:val="none" w:sz="0" w:space="0" w:color="auto"/>
        <w:right w:val="none" w:sz="0" w:space="0" w:color="auto"/>
      </w:divBdr>
    </w:div>
    <w:div w:id="1552769505">
      <w:marLeft w:val="0"/>
      <w:marRight w:val="0"/>
      <w:marTop w:val="0"/>
      <w:marBottom w:val="0"/>
      <w:divBdr>
        <w:top w:val="none" w:sz="0" w:space="0" w:color="auto"/>
        <w:left w:val="none" w:sz="0" w:space="0" w:color="auto"/>
        <w:bottom w:val="none" w:sz="0" w:space="0" w:color="auto"/>
        <w:right w:val="none" w:sz="0" w:space="0" w:color="auto"/>
      </w:divBdr>
    </w:div>
    <w:div w:id="1565290464">
      <w:marLeft w:val="0"/>
      <w:marRight w:val="0"/>
      <w:marTop w:val="0"/>
      <w:marBottom w:val="0"/>
      <w:divBdr>
        <w:top w:val="none" w:sz="0" w:space="0" w:color="auto"/>
        <w:left w:val="none" w:sz="0" w:space="0" w:color="auto"/>
        <w:bottom w:val="none" w:sz="0" w:space="0" w:color="auto"/>
        <w:right w:val="none" w:sz="0" w:space="0" w:color="auto"/>
      </w:divBdr>
      <w:divsChild>
        <w:div w:id="180702115">
          <w:marLeft w:val="0"/>
          <w:marRight w:val="0"/>
          <w:marTop w:val="0"/>
          <w:marBottom w:val="0"/>
          <w:divBdr>
            <w:top w:val="none" w:sz="0" w:space="0" w:color="auto"/>
            <w:left w:val="none" w:sz="0" w:space="0" w:color="auto"/>
            <w:bottom w:val="none" w:sz="0" w:space="0" w:color="auto"/>
            <w:right w:val="none" w:sz="0" w:space="0" w:color="auto"/>
          </w:divBdr>
        </w:div>
      </w:divsChild>
    </w:div>
    <w:div w:id="1600522924">
      <w:marLeft w:val="0"/>
      <w:marRight w:val="0"/>
      <w:marTop w:val="0"/>
      <w:marBottom w:val="0"/>
      <w:divBdr>
        <w:top w:val="none" w:sz="0" w:space="0" w:color="auto"/>
        <w:left w:val="none" w:sz="0" w:space="0" w:color="auto"/>
        <w:bottom w:val="none" w:sz="0" w:space="0" w:color="auto"/>
        <w:right w:val="none" w:sz="0" w:space="0" w:color="auto"/>
      </w:divBdr>
      <w:divsChild>
        <w:div w:id="1635796939">
          <w:marLeft w:val="0"/>
          <w:marRight w:val="0"/>
          <w:marTop w:val="0"/>
          <w:marBottom w:val="0"/>
          <w:divBdr>
            <w:top w:val="none" w:sz="0" w:space="0" w:color="auto"/>
            <w:left w:val="none" w:sz="0" w:space="0" w:color="auto"/>
            <w:bottom w:val="none" w:sz="0" w:space="0" w:color="auto"/>
            <w:right w:val="none" w:sz="0" w:space="0" w:color="auto"/>
          </w:divBdr>
        </w:div>
      </w:divsChild>
    </w:div>
    <w:div w:id="1706129768">
      <w:marLeft w:val="0"/>
      <w:marRight w:val="0"/>
      <w:marTop w:val="0"/>
      <w:marBottom w:val="0"/>
      <w:divBdr>
        <w:top w:val="none" w:sz="0" w:space="0" w:color="auto"/>
        <w:left w:val="none" w:sz="0" w:space="0" w:color="auto"/>
        <w:bottom w:val="none" w:sz="0" w:space="0" w:color="auto"/>
        <w:right w:val="none" w:sz="0" w:space="0" w:color="auto"/>
      </w:divBdr>
    </w:div>
    <w:div w:id="1862933776">
      <w:marLeft w:val="0"/>
      <w:marRight w:val="0"/>
      <w:marTop w:val="0"/>
      <w:marBottom w:val="0"/>
      <w:divBdr>
        <w:top w:val="none" w:sz="0" w:space="0" w:color="auto"/>
        <w:left w:val="none" w:sz="0" w:space="0" w:color="auto"/>
        <w:bottom w:val="none" w:sz="0" w:space="0" w:color="auto"/>
        <w:right w:val="none" w:sz="0" w:space="0" w:color="auto"/>
      </w:divBdr>
    </w:div>
    <w:div w:id="2010323741">
      <w:marLeft w:val="0"/>
      <w:marRight w:val="0"/>
      <w:marTop w:val="0"/>
      <w:marBottom w:val="0"/>
      <w:divBdr>
        <w:top w:val="none" w:sz="0" w:space="0" w:color="auto"/>
        <w:left w:val="none" w:sz="0" w:space="0" w:color="auto"/>
        <w:bottom w:val="none" w:sz="0" w:space="0" w:color="auto"/>
        <w:right w:val="none" w:sz="0" w:space="0" w:color="auto"/>
      </w:divBdr>
    </w:div>
    <w:div w:id="2059237345">
      <w:marLeft w:val="0"/>
      <w:marRight w:val="0"/>
      <w:marTop w:val="0"/>
      <w:marBottom w:val="0"/>
      <w:divBdr>
        <w:top w:val="none" w:sz="0" w:space="0" w:color="auto"/>
        <w:left w:val="none" w:sz="0" w:space="0" w:color="auto"/>
        <w:bottom w:val="none" w:sz="0" w:space="0" w:color="auto"/>
        <w:right w:val="none" w:sz="0" w:space="0" w:color="auto"/>
      </w:divBdr>
    </w:div>
    <w:div w:id="20834082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3719</Words>
  <Characters>4575</Characters>
  <Application>Microsoft Office Word</Application>
  <DocSecurity>0</DocSecurity>
  <Lines>457</Lines>
  <Paragraphs>637</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2026-01-14T13:53:00Z</dcterms:created>
  <dcterms:modified xsi:type="dcterms:W3CDTF">2026-01-21T06:50:00Z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