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6DF3" w:rsidRPr="0073597F" w:rsidRDefault="005E6DF3">
      <w:pPr>
        <w:autoSpaceDE w:val="0"/>
        <w:autoSpaceDN w:val="0"/>
        <w:adjustRightInd w:val="0"/>
        <w:spacing w:line="360" w:lineRule="auto"/>
        <w:jc w:val="left"/>
        <w:rPr>
          <w:rFonts w:eastAsiaTheme="minorEastAsia" w:hint="eastAsia"/>
          <w:color w:val="000000" w:themeColor="text1"/>
          <w:kern w:val="0"/>
          <w:szCs w:val="21"/>
        </w:rPr>
      </w:pPr>
      <w:bookmarkStart w:id="0" w:name="_GoBack"/>
      <w:bookmarkEnd w:id="0"/>
    </w:p>
    <w:p w:rsidR="005E6DF3" w:rsidRPr="0073597F" w:rsidRDefault="005E6DF3">
      <w:pPr>
        <w:autoSpaceDE w:val="0"/>
        <w:autoSpaceDN w:val="0"/>
        <w:adjustRightInd w:val="0"/>
        <w:spacing w:line="360" w:lineRule="auto"/>
        <w:jc w:val="left"/>
        <w:rPr>
          <w:rFonts w:eastAsiaTheme="minorEastAsia"/>
          <w:color w:val="000000" w:themeColor="text1"/>
          <w:kern w:val="0"/>
          <w:szCs w:val="21"/>
        </w:rPr>
      </w:pPr>
    </w:p>
    <w:p w:rsidR="005E6DF3" w:rsidRPr="0073597F" w:rsidRDefault="005E6DF3">
      <w:pPr>
        <w:autoSpaceDE w:val="0"/>
        <w:autoSpaceDN w:val="0"/>
        <w:adjustRightInd w:val="0"/>
        <w:spacing w:line="360" w:lineRule="auto"/>
        <w:jc w:val="left"/>
        <w:rPr>
          <w:rFonts w:eastAsiaTheme="minorEastAsia"/>
          <w:color w:val="000000" w:themeColor="text1"/>
          <w:kern w:val="0"/>
          <w:szCs w:val="21"/>
        </w:rPr>
      </w:pPr>
    </w:p>
    <w:p w:rsidR="005E6DF3" w:rsidRPr="0073597F" w:rsidRDefault="005E6DF3">
      <w:pPr>
        <w:autoSpaceDE w:val="0"/>
        <w:autoSpaceDN w:val="0"/>
        <w:adjustRightInd w:val="0"/>
        <w:spacing w:line="360" w:lineRule="auto"/>
        <w:jc w:val="left"/>
        <w:rPr>
          <w:rFonts w:eastAsiaTheme="minorEastAsia"/>
          <w:color w:val="000000" w:themeColor="text1"/>
          <w:kern w:val="0"/>
          <w:szCs w:val="21"/>
        </w:rPr>
      </w:pPr>
    </w:p>
    <w:p w:rsidR="005E6DF3" w:rsidRPr="0073597F" w:rsidRDefault="005E6DF3">
      <w:pPr>
        <w:autoSpaceDE w:val="0"/>
        <w:autoSpaceDN w:val="0"/>
        <w:adjustRightInd w:val="0"/>
        <w:spacing w:line="360" w:lineRule="auto"/>
        <w:jc w:val="left"/>
        <w:rPr>
          <w:rFonts w:eastAsiaTheme="minorEastAsia"/>
          <w:color w:val="000000" w:themeColor="text1"/>
          <w:kern w:val="0"/>
          <w:szCs w:val="21"/>
        </w:rPr>
      </w:pPr>
    </w:p>
    <w:p w:rsidR="005E6DF3" w:rsidRPr="0073597F" w:rsidRDefault="005C671B">
      <w:pPr>
        <w:spacing w:line="360" w:lineRule="auto"/>
        <w:jc w:val="center"/>
        <w:rPr>
          <w:rFonts w:eastAsiaTheme="minorEastAsia"/>
          <w:b/>
          <w:color w:val="000000" w:themeColor="text1"/>
          <w:sz w:val="36"/>
          <w:szCs w:val="36"/>
        </w:rPr>
      </w:pPr>
      <w:r w:rsidRPr="0073597F">
        <w:rPr>
          <w:rFonts w:eastAsiaTheme="minorEastAsia"/>
          <w:b/>
          <w:color w:val="000000" w:themeColor="text1"/>
          <w:sz w:val="36"/>
          <w:szCs w:val="36"/>
        </w:rPr>
        <w:t>摩根瑞益纯债债券型证券投资基金</w:t>
      </w:r>
    </w:p>
    <w:p w:rsidR="005E6DF3" w:rsidRPr="0073597F" w:rsidRDefault="005C671B">
      <w:pPr>
        <w:spacing w:line="360" w:lineRule="auto"/>
        <w:jc w:val="center"/>
        <w:rPr>
          <w:rFonts w:eastAsiaTheme="minorEastAsia"/>
          <w:b/>
          <w:color w:val="000000" w:themeColor="text1"/>
          <w:sz w:val="36"/>
          <w:szCs w:val="36"/>
        </w:rPr>
      </w:pPr>
      <w:r w:rsidRPr="0073597F">
        <w:rPr>
          <w:rFonts w:eastAsiaTheme="minorEastAsia"/>
          <w:b/>
          <w:color w:val="000000" w:themeColor="text1"/>
          <w:sz w:val="36"/>
          <w:szCs w:val="36"/>
        </w:rPr>
        <w:t>2024</w:t>
      </w:r>
      <w:r w:rsidRPr="0073597F">
        <w:rPr>
          <w:rFonts w:eastAsiaTheme="minorEastAsia"/>
          <w:b/>
          <w:color w:val="000000" w:themeColor="text1"/>
          <w:sz w:val="36"/>
          <w:szCs w:val="36"/>
        </w:rPr>
        <w:t>年第</w:t>
      </w:r>
      <w:r w:rsidRPr="0073597F">
        <w:rPr>
          <w:rFonts w:eastAsiaTheme="minorEastAsia"/>
          <w:b/>
          <w:color w:val="000000" w:themeColor="text1"/>
          <w:sz w:val="36"/>
          <w:szCs w:val="36"/>
        </w:rPr>
        <w:t>2</w:t>
      </w:r>
      <w:r w:rsidRPr="0073597F">
        <w:rPr>
          <w:rFonts w:eastAsiaTheme="minorEastAsia"/>
          <w:b/>
          <w:color w:val="000000" w:themeColor="text1"/>
          <w:sz w:val="36"/>
          <w:szCs w:val="36"/>
        </w:rPr>
        <w:t>季度报告</w:t>
      </w:r>
    </w:p>
    <w:p w:rsidR="005E6DF3" w:rsidRPr="0073597F" w:rsidRDefault="005C671B">
      <w:pPr>
        <w:spacing w:line="360" w:lineRule="auto"/>
        <w:jc w:val="center"/>
        <w:rPr>
          <w:rFonts w:eastAsiaTheme="minorEastAsia"/>
          <w:b/>
          <w:color w:val="000000" w:themeColor="text1"/>
          <w:szCs w:val="21"/>
        </w:rPr>
      </w:pPr>
      <w:r w:rsidRPr="0073597F">
        <w:rPr>
          <w:rFonts w:eastAsiaTheme="minorEastAsia"/>
          <w:b/>
          <w:color w:val="000000" w:themeColor="text1"/>
          <w:sz w:val="36"/>
          <w:szCs w:val="36"/>
        </w:rPr>
        <w:t>2024</w:t>
      </w:r>
      <w:r w:rsidRPr="0073597F">
        <w:rPr>
          <w:rFonts w:eastAsiaTheme="minorEastAsia"/>
          <w:b/>
          <w:color w:val="000000" w:themeColor="text1"/>
          <w:sz w:val="36"/>
          <w:szCs w:val="36"/>
        </w:rPr>
        <w:t>年</w:t>
      </w:r>
      <w:r w:rsidRPr="0073597F">
        <w:rPr>
          <w:rFonts w:eastAsiaTheme="minorEastAsia"/>
          <w:b/>
          <w:color w:val="000000" w:themeColor="text1"/>
          <w:sz w:val="36"/>
          <w:szCs w:val="36"/>
        </w:rPr>
        <w:t>6</w:t>
      </w:r>
      <w:r w:rsidRPr="0073597F">
        <w:rPr>
          <w:rFonts w:eastAsiaTheme="minorEastAsia"/>
          <w:b/>
          <w:color w:val="000000" w:themeColor="text1"/>
          <w:sz w:val="36"/>
          <w:szCs w:val="36"/>
        </w:rPr>
        <w:t>月</w:t>
      </w:r>
      <w:r w:rsidRPr="0073597F">
        <w:rPr>
          <w:rFonts w:eastAsiaTheme="minorEastAsia"/>
          <w:b/>
          <w:color w:val="000000" w:themeColor="text1"/>
          <w:sz w:val="36"/>
          <w:szCs w:val="36"/>
        </w:rPr>
        <w:t>30</w:t>
      </w:r>
      <w:r w:rsidRPr="0073597F">
        <w:rPr>
          <w:rFonts w:eastAsiaTheme="minorEastAsia"/>
          <w:b/>
          <w:color w:val="000000" w:themeColor="text1"/>
          <w:sz w:val="36"/>
          <w:szCs w:val="36"/>
        </w:rPr>
        <w:t>日</w:t>
      </w:r>
    </w:p>
    <w:p w:rsidR="005E6DF3" w:rsidRPr="0073597F" w:rsidRDefault="005E6DF3">
      <w:pPr>
        <w:spacing w:line="360" w:lineRule="auto"/>
        <w:jc w:val="center"/>
        <w:rPr>
          <w:rFonts w:eastAsiaTheme="minorEastAsia"/>
          <w:b/>
          <w:color w:val="000000" w:themeColor="text1"/>
          <w:szCs w:val="21"/>
        </w:rPr>
      </w:pPr>
    </w:p>
    <w:p w:rsidR="005E6DF3" w:rsidRPr="0073597F" w:rsidRDefault="005E6DF3">
      <w:pPr>
        <w:spacing w:line="360" w:lineRule="auto"/>
        <w:jc w:val="center"/>
        <w:rPr>
          <w:rFonts w:eastAsiaTheme="minorEastAsia"/>
          <w:b/>
          <w:color w:val="000000" w:themeColor="text1"/>
          <w:szCs w:val="21"/>
        </w:rPr>
      </w:pPr>
    </w:p>
    <w:p w:rsidR="005E6DF3" w:rsidRPr="0073597F" w:rsidRDefault="005E6DF3">
      <w:pPr>
        <w:spacing w:line="360" w:lineRule="auto"/>
        <w:jc w:val="center"/>
        <w:rPr>
          <w:rFonts w:eastAsiaTheme="minorEastAsia"/>
          <w:b/>
          <w:color w:val="000000" w:themeColor="text1"/>
          <w:szCs w:val="21"/>
        </w:rPr>
      </w:pPr>
    </w:p>
    <w:p w:rsidR="005E6DF3" w:rsidRPr="0073597F" w:rsidRDefault="005E6DF3">
      <w:pPr>
        <w:spacing w:line="360" w:lineRule="auto"/>
        <w:jc w:val="center"/>
        <w:rPr>
          <w:rFonts w:eastAsiaTheme="minorEastAsia"/>
          <w:b/>
          <w:color w:val="000000" w:themeColor="text1"/>
          <w:szCs w:val="21"/>
        </w:rPr>
      </w:pPr>
    </w:p>
    <w:p w:rsidR="005E6DF3" w:rsidRPr="0073597F" w:rsidRDefault="005E6DF3">
      <w:pPr>
        <w:spacing w:line="360" w:lineRule="auto"/>
        <w:jc w:val="center"/>
        <w:rPr>
          <w:rFonts w:eastAsiaTheme="minorEastAsia"/>
          <w:b/>
          <w:color w:val="000000" w:themeColor="text1"/>
          <w:szCs w:val="21"/>
        </w:rPr>
      </w:pPr>
    </w:p>
    <w:p w:rsidR="005E6DF3" w:rsidRPr="0073597F" w:rsidRDefault="005E6DF3">
      <w:pPr>
        <w:spacing w:line="360" w:lineRule="auto"/>
        <w:jc w:val="center"/>
        <w:rPr>
          <w:rFonts w:eastAsiaTheme="minorEastAsia"/>
          <w:b/>
          <w:color w:val="000000" w:themeColor="text1"/>
          <w:szCs w:val="21"/>
        </w:rPr>
      </w:pPr>
    </w:p>
    <w:p w:rsidR="005E6DF3" w:rsidRPr="0073597F" w:rsidRDefault="005E6DF3">
      <w:pPr>
        <w:spacing w:line="360" w:lineRule="auto"/>
        <w:jc w:val="center"/>
        <w:rPr>
          <w:rFonts w:eastAsiaTheme="minorEastAsia"/>
          <w:b/>
          <w:color w:val="000000" w:themeColor="text1"/>
          <w:szCs w:val="21"/>
        </w:rPr>
      </w:pPr>
    </w:p>
    <w:p w:rsidR="005E6DF3" w:rsidRPr="0073597F" w:rsidRDefault="005E6DF3">
      <w:pPr>
        <w:spacing w:line="360" w:lineRule="auto"/>
        <w:jc w:val="center"/>
        <w:rPr>
          <w:rFonts w:eastAsiaTheme="minorEastAsia"/>
          <w:b/>
          <w:color w:val="000000" w:themeColor="text1"/>
          <w:szCs w:val="21"/>
        </w:rPr>
      </w:pPr>
    </w:p>
    <w:p w:rsidR="005E6DF3" w:rsidRPr="0073597F" w:rsidRDefault="005E6DF3">
      <w:pPr>
        <w:spacing w:line="360" w:lineRule="auto"/>
        <w:jc w:val="center"/>
        <w:rPr>
          <w:rFonts w:eastAsiaTheme="minorEastAsia"/>
          <w:b/>
          <w:color w:val="000000" w:themeColor="text1"/>
          <w:szCs w:val="21"/>
        </w:rPr>
      </w:pPr>
    </w:p>
    <w:p w:rsidR="005E6DF3" w:rsidRPr="0073597F" w:rsidRDefault="005E6DF3">
      <w:pPr>
        <w:spacing w:line="360" w:lineRule="auto"/>
        <w:jc w:val="center"/>
        <w:rPr>
          <w:rFonts w:eastAsiaTheme="minorEastAsia"/>
          <w:b/>
          <w:color w:val="000000" w:themeColor="text1"/>
          <w:szCs w:val="21"/>
        </w:rPr>
      </w:pPr>
    </w:p>
    <w:p w:rsidR="005E6DF3" w:rsidRPr="0073597F" w:rsidRDefault="005E6DF3">
      <w:pPr>
        <w:spacing w:line="360" w:lineRule="auto"/>
        <w:jc w:val="center"/>
        <w:rPr>
          <w:rFonts w:eastAsiaTheme="minorEastAsia"/>
          <w:b/>
          <w:color w:val="000000" w:themeColor="text1"/>
          <w:szCs w:val="21"/>
        </w:rPr>
      </w:pPr>
    </w:p>
    <w:p w:rsidR="005E6DF3" w:rsidRPr="0073597F" w:rsidRDefault="005E6DF3">
      <w:pPr>
        <w:spacing w:line="360" w:lineRule="auto"/>
        <w:jc w:val="center"/>
        <w:rPr>
          <w:rFonts w:eastAsiaTheme="minorEastAsia"/>
          <w:b/>
          <w:color w:val="000000" w:themeColor="text1"/>
          <w:szCs w:val="21"/>
        </w:rPr>
      </w:pPr>
    </w:p>
    <w:p w:rsidR="005E6DF3" w:rsidRPr="0073597F" w:rsidRDefault="005E6DF3">
      <w:pPr>
        <w:spacing w:line="360" w:lineRule="auto"/>
        <w:jc w:val="center"/>
        <w:rPr>
          <w:rFonts w:eastAsiaTheme="minorEastAsia"/>
          <w:b/>
          <w:color w:val="000000" w:themeColor="text1"/>
          <w:szCs w:val="21"/>
        </w:rPr>
      </w:pPr>
    </w:p>
    <w:p w:rsidR="005E6DF3" w:rsidRPr="0073597F" w:rsidRDefault="005E6DF3">
      <w:pPr>
        <w:spacing w:line="360" w:lineRule="auto"/>
        <w:rPr>
          <w:rFonts w:eastAsiaTheme="minorEastAsia"/>
          <w:b/>
          <w:color w:val="000000" w:themeColor="text1"/>
          <w:szCs w:val="21"/>
        </w:rPr>
      </w:pPr>
    </w:p>
    <w:p w:rsidR="005E6DF3" w:rsidRPr="0073597F" w:rsidRDefault="005C671B">
      <w:pPr>
        <w:spacing w:line="360" w:lineRule="auto"/>
        <w:ind w:firstLineChars="900" w:firstLine="2168"/>
        <w:rPr>
          <w:rFonts w:eastAsiaTheme="minorEastAsia"/>
          <w:b/>
          <w:color w:val="000000" w:themeColor="text1"/>
          <w:sz w:val="24"/>
        </w:rPr>
      </w:pPr>
      <w:r w:rsidRPr="0073597F">
        <w:rPr>
          <w:rFonts w:eastAsiaTheme="minorEastAsia"/>
          <w:b/>
          <w:color w:val="000000" w:themeColor="text1"/>
          <w:sz w:val="24"/>
        </w:rPr>
        <w:t>基金管理人：摩根基金管理（中国）有限公司</w:t>
      </w:r>
    </w:p>
    <w:p w:rsidR="005E6DF3" w:rsidRPr="0073597F" w:rsidRDefault="005C671B">
      <w:pPr>
        <w:spacing w:line="360" w:lineRule="auto"/>
        <w:ind w:firstLineChars="900" w:firstLine="2168"/>
        <w:rPr>
          <w:rFonts w:eastAsiaTheme="minorEastAsia"/>
          <w:b/>
          <w:color w:val="000000" w:themeColor="text1"/>
          <w:sz w:val="24"/>
        </w:rPr>
      </w:pPr>
      <w:r w:rsidRPr="0073597F">
        <w:rPr>
          <w:rFonts w:eastAsiaTheme="minorEastAsia"/>
          <w:b/>
          <w:color w:val="000000" w:themeColor="text1"/>
          <w:sz w:val="24"/>
        </w:rPr>
        <w:t>基金托管人：兴业银行股份有限公司</w:t>
      </w:r>
    </w:p>
    <w:p w:rsidR="005E6DF3" w:rsidRPr="0073597F" w:rsidRDefault="005C671B">
      <w:pPr>
        <w:spacing w:line="360" w:lineRule="auto"/>
        <w:ind w:firstLineChars="900" w:firstLine="2168"/>
        <w:rPr>
          <w:rFonts w:eastAsiaTheme="minorEastAsia"/>
          <w:color w:val="000000" w:themeColor="text1"/>
          <w:szCs w:val="21"/>
        </w:rPr>
        <w:sectPr w:rsidR="005E6DF3" w:rsidRPr="0073597F">
          <w:headerReference w:type="default" r:id="rId8"/>
          <w:footerReference w:type="default" r:id="rId9"/>
          <w:pgSz w:w="11926" w:h="15840"/>
          <w:pgMar w:top="1418" w:right="1418" w:bottom="851" w:left="1418" w:header="851" w:footer="992" w:gutter="0"/>
          <w:cols w:space="720"/>
        </w:sectPr>
      </w:pPr>
      <w:r w:rsidRPr="0073597F">
        <w:rPr>
          <w:rFonts w:eastAsiaTheme="minorEastAsia"/>
          <w:b/>
          <w:color w:val="000000" w:themeColor="text1"/>
          <w:sz w:val="24"/>
        </w:rPr>
        <w:t>报告送出日期：二〇二四年七月十九日</w:t>
      </w:r>
    </w:p>
    <w:p w:rsidR="005E6DF3" w:rsidRPr="0073597F" w:rsidRDefault="005C671B">
      <w:pPr>
        <w:pStyle w:val="1"/>
        <w:spacing w:beforeLines="100" w:before="312" w:afterLines="100" w:after="312" w:line="360" w:lineRule="auto"/>
        <w:jc w:val="center"/>
        <w:rPr>
          <w:rFonts w:eastAsiaTheme="minorEastAsia"/>
          <w:b w:val="0"/>
          <w:color w:val="000000" w:themeColor="text1"/>
          <w:kern w:val="0"/>
          <w:sz w:val="21"/>
          <w:szCs w:val="21"/>
        </w:rPr>
      </w:pPr>
      <w:r w:rsidRPr="0073597F">
        <w:rPr>
          <w:rFonts w:eastAsiaTheme="minorEastAsia"/>
          <w:color w:val="000000" w:themeColor="text1"/>
          <w:kern w:val="0"/>
          <w:sz w:val="21"/>
          <w:szCs w:val="21"/>
        </w:rPr>
        <w:lastRenderedPageBreak/>
        <w:t xml:space="preserve">§1  </w:t>
      </w:r>
      <w:r w:rsidRPr="0073597F">
        <w:rPr>
          <w:rFonts w:eastAsiaTheme="minorEastAsia"/>
          <w:color w:val="000000" w:themeColor="text1"/>
          <w:kern w:val="0"/>
          <w:sz w:val="21"/>
          <w:szCs w:val="21"/>
        </w:rPr>
        <w:t>重要提示</w:t>
      </w:r>
    </w:p>
    <w:p w:rsidR="00533A00" w:rsidRDefault="00C562E2">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Cs w:val="21"/>
        </w:rPr>
        <w:t xml:space="preserve"> </w:t>
      </w:r>
    </w:p>
    <w:p w:rsidR="00533A00" w:rsidRDefault="00C562E2">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基金托管人兴业银行股份有限公司根据本基金合同规定，于</w:t>
      </w:r>
      <w:r>
        <w:rPr>
          <w:rFonts w:eastAsiaTheme="minorEastAsia"/>
          <w:color w:val="000000" w:themeColor="text1"/>
          <w:szCs w:val="21"/>
        </w:rPr>
        <w:t>2024</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w:t>
      </w:r>
      <w:r>
        <w:rPr>
          <w:rFonts w:eastAsiaTheme="minorEastAsia"/>
          <w:color w:val="000000" w:themeColor="text1"/>
          <w:szCs w:val="21"/>
        </w:rPr>
        <w:t>18</w:t>
      </w:r>
      <w:r>
        <w:rPr>
          <w:rFonts w:eastAsiaTheme="minorEastAsia"/>
          <w:color w:val="000000" w:themeColor="text1"/>
          <w:szCs w:val="21"/>
        </w:rPr>
        <w:t>日复核了本报告中的财务指标、净值表现和投资组合报告等内容，保证复核内容不存在虚假记载、误导性陈述或者重大遗漏。</w:t>
      </w:r>
      <w:r>
        <w:rPr>
          <w:rFonts w:eastAsiaTheme="minorEastAsia"/>
          <w:color w:val="000000" w:themeColor="text1"/>
          <w:szCs w:val="21"/>
        </w:rPr>
        <w:t xml:space="preserve"> </w:t>
      </w:r>
    </w:p>
    <w:p w:rsidR="00533A00" w:rsidRDefault="00C562E2">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rsidR="00533A00" w:rsidRDefault="00C562E2">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w:t>
      </w:r>
      <w:r>
        <w:rPr>
          <w:rFonts w:eastAsiaTheme="minorEastAsia"/>
          <w:color w:val="000000" w:themeColor="text1"/>
          <w:szCs w:val="21"/>
        </w:rPr>
        <w:t xml:space="preserve"> </w:t>
      </w:r>
    </w:p>
    <w:p w:rsidR="00533A00" w:rsidRDefault="00C562E2">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p>
    <w:p w:rsidR="005E6DF3" w:rsidRPr="0073597F" w:rsidRDefault="005C671B">
      <w:pPr>
        <w:spacing w:line="360" w:lineRule="auto"/>
        <w:ind w:firstLineChars="200" w:firstLine="420"/>
        <w:rPr>
          <w:rFonts w:eastAsiaTheme="minorEastAsia"/>
          <w:color w:val="000000" w:themeColor="text1"/>
          <w:szCs w:val="21"/>
        </w:rPr>
      </w:pPr>
      <w:r w:rsidRPr="0073597F">
        <w:rPr>
          <w:rFonts w:eastAsiaTheme="minorEastAsia"/>
          <w:color w:val="000000" w:themeColor="text1"/>
          <w:szCs w:val="21"/>
        </w:rPr>
        <w:t>本报告期自</w:t>
      </w:r>
      <w:r w:rsidRPr="0073597F">
        <w:rPr>
          <w:rFonts w:eastAsiaTheme="minorEastAsia"/>
          <w:color w:val="000000" w:themeColor="text1"/>
          <w:szCs w:val="21"/>
        </w:rPr>
        <w:t>2024</w:t>
      </w:r>
      <w:r w:rsidRPr="0073597F">
        <w:rPr>
          <w:rFonts w:eastAsiaTheme="minorEastAsia"/>
          <w:color w:val="000000" w:themeColor="text1"/>
          <w:szCs w:val="21"/>
        </w:rPr>
        <w:t>年</w:t>
      </w:r>
      <w:r w:rsidRPr="0073597F">
        <w:rPr>
          <w:rFonts w:eastAsiaTheme="minorEastAsia"/>
          <w:color w:val="000000" w:themeColor="text1"/>
          <w:szCs w:val="21"/>
        </w:rPr>
        <w:t>4</w:t>
      </w:r>
      <w:r w:rsidRPr="0073597F">
        <w:rPr>
          <w:rFonts w:eastAsiaTheme="minorEastAsia"/>
          <w:color w:val="000000" w:themeColor="text1"/>
          <w:szCs w:val="21"/>
        </w:rPr>
        <w:t>月</w:t>
      </w:r>
      <w:r w:rsidRPr="0073597F">
        <w:rPr>
          <w:rFonts w:eastAsiaTheme="minorEastAsia"/>
          <w:color w:val="000000" w:themeColor="text1"/>
          <w:szCs w:val="21"/>
        </w:rPr>
        <w:t>1</w:t>
      </w:r>
      <w:r w:rsidRPr="0073597F">
        <w:rPr>
          <w:rFonts w:eastAsiaTheme="minorEastAsia"/>
          <w:color w:val="000000" w:themeColor="text1"/>
          <w:szCs w:val="21"/>
        </w:rPr>
        <w:t>日起至</w:t>
      </w:r>
      <w:r w:rsidRPr="0073597F">
        <w:rPr>
          <w:rFonts w:eastAsiaTheme="minorEastAsia"/>
          <w:color w:val="000000" w:themeColor="text1"/>
          <w:szCs w:val="21"/>
        </w:rPr>
        <w:t>6</w:t>
      </w:r>
      <w:r w:rsidRPr="0073597F">
        <w:rPr>
          <w:rFonts w:eastAsiaTheme="minorEastAsia"/>
          <w:color w:val="000000" w:themeColor="text1"/>
          <w:szCs w:val="21"/>
        </w:rPr>
        <w:t>月</w:t>
      </w:r>
      <w:r w:rsidRPr="0073597F">
        <w:rPr>
          <w:rFonts w:eastAsiaTheme="minorEastAsia"/>
          <w:color w:val="000000" w:themeColor="text1"/>
          <w:szCs w:val="21"/>
        </w:rPr>
        <w:t>30</w:t>
      </w:r>
      <w:r w:rsidRPr="0073597F">
        <w:rPr>
          <w:rFonts w:eastAsiaTheme="minorEastAsia"/>
          <w:color w:val="000000" w:themeColor="text1"/>
          <w:szCs w:val="21"/>
        </w:rPr>
        <w:t>日止。</w:t>
      </w:r>
    </w:p>
    <w:p w:rsidR="005E6DF3" w:rsidRPr="0073597F" w:rsidRDefault="005C671B">
      <w:pPr>
        <w:pStyle w:val="1"/>
        <w:spacing w:beforeLines="100" w:before="312" w:afterLines="100" w:after="312" w:line="360" w:lineRule="auto"/>
        <w:jc w:val="center"/>
        <w:rPr>
          <w:rFonts w:eastAsiaTheme="minorEastAsia"/>
          <w:color w:val="000000" w:themeColor="text1"/>
          <w:kern w:val="0"/>
          <w:sz w:val="21"/>
          <w:szCs w:val="21"/>
        </w:rPr>
      </w:pPr>
      <w:r w:rsidRPr="0073597F">
        <w:rPr>
          <w:rFonts w:eastAsiaTheme="minorEastAsia"/>
          <w:color w:val="000000" w:themeColor="text1"/>
          <w:kern w:val="0"/>
          <w:sz w:val="21"/>
          <w:szCs w:val="21"/>
        </w:rPr>
        <w:t xml:space="preserve">§2  </w:t>
      </w:r>
      <w:r w:rsidRPr="0073597F">
        <w:rPr>
          <w:rFonts w:eastAsiaTheme="minorEastAsia"/>
          <w:color w:val="000000" w:themeColor="text1"/>
          <w:kern w:val="0"/>
          <w:sz w:val="21"/>
          <w:szCs w:val="21"/>
        </w:rPr>
        <w:t>基金产品概况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2126"/>
        <w:gridCol w:w="2126"/>
        <w:gridCol w:w="2077"/>
      </w:tblGrid>
      <w:tr w:rsidR="009A0307" w:rsidRPr="0073597F" w:rsidTr="0033334C">
        <w:tc>
          <w:tcPr>
            <w:tcW w:w="1985" w:type="dxa"/>
            <w:vAlign w:val="center"/>
          </w:tcPr>
          <w:p w:rsidR="00B079FF" w:rsidRPr="0073597F" w:rsidRDefault="00B079FF" w:rsidP="0033334C">
            <w:pPr>
              <w:adjustRightInd w:val="0"/>
              <w:spacing w:before="29" w:line="360" w:lineRule="auto"/>
              <w:ind w:left="17"/>
              <w:rPr>
                <w:rFonts w:eastAsiaTheme="minorEastAsia"/>
                <w:color w:val="000000" w:themeColor="text1"/>
                <w:kern w:val="0"/>
                <w:szCs w:val="21"/>
              </w:rPr>
            </w:pPr>
            <w:bookmarkStart w:id="1" w:name="_Hlk91495099"/>
            <w:r w:rsidRPr="0073597F">
              <w:rPr>
                <w:rFonts w:eastAsiaTheme="minorEastAsia"/>
                <w:color w:val="000000" w:themeColor="text1"/>
                <w:kern w:val="0"/>
                <w:szCs w:val="21"/>
              </w:rPr>
              <w:t>基金简称</w:t>
            </w:r>
          </w:p>
        </w:tc>
        <w:tc>
          <w:tcPr>
            <w:tcW w:w="6329" w:type="dxa"/>
            <w:gridSpan w:val="3"/>
          </w:tcPr>
          <w:p w:rsidR="00B079FF" w:rsidRPr="0073597F" w:rsidRDefault="00B079FF" w:rsidP="0033334C">
            <w:pPr>
              <w:adjustRightInd w:val="0"/>
              <w:spacing w:before="29" w:line="360" w:lineRule="auto"/>
              <w:ind w:left="17"/>
              <w:rPr>
                <w:rFonts w:eastAsiaTheme="minorEastAsia"/>
                <w:color w:val="000000" w:themeColor="text1"/>
                <w:kern w:val="0"/>
                <w:szCs w:val="21"/>
              </w:rPr>
            </w:pPr>
            <w:r w:rsidRPr="0073597F">
              <w:rPr>
                <w:rFonts w:eastAsiaTheme="minorEastAsia"/>
                <w:color w:val="000000" w:themeColor="text1"/>
                <w:kern w:val="0"/>
                <w:szCs w:val="21"/>
              </w:rPr>
              <w:t>摩根瑞益纯债债券</w:t>
            </w:r>
          </w:p>
        </w:tc>
      </w:tr>
      <w:tr w:rsidR="009A0307" w:rsidRPr="0073597F" w:rsidTr="0033334C">
        <w:tc>
          <w:tcPr>
            <w:tcW w:w="1985" w:type="dxa"/>
            <w:vAlign w:val="center"/>
          </w:tcPr>
          <w:p w:rsidR="00B079FF" w:rsidRPr="0073597F" w:rsidRDefault="00B079FF" w:rsidP="0033334C">
            <w:pPr>
              <w:adjustRightInd w:val="0"/>
              <w:spacing w:before="29" w:line="360" w:lineRule="auto"/>
              <w:ind w:left="17"/>
              <w:rPr>
                <w:rFonts w:eastAsiaTheme="minorEastAsia"/>
                <w:color w:val="000000" w:themeColor="text1"/>
                <w:kern w:val="0"/>
                <w:szCs w:val="21"/>
              </w:rPr>
            </w:pPr>
            <w:r w:rsidRPr="0073597F">
              <w:rPr>
                <w:rFonts w:eastAsiaTheme="minorEastAsia"/>
                <w:color w:val="000000" w:themeColor="text1"/>
                <w:kern w:val="0"/>
                <w:szCs w:val="21"/>
              </w:rPr>
              <w:t>基金主代码</w:t>
            </w:r>
          </w:p>
        </w:tc>
        <w:tc>
          <w:tcPr>
            <w:tcW w:w="6329" w:type="dxa"/>
            <w:gridSpan w:val="3"/>
            <w:tcBorders>
              <w:bottom w:val="single" w:sz="4" w:space="0" w:color="auto"/>
            </w:tcBorders>
          </w:tcPr>
          <w:p w:rsidR="00B079FF" w:rsidRPr="0073597F" w:rsidRDefault="00B079FF" w:rsidP="0033334C">
            <w:pPr>
              <w:adjustRightInd w:val="0"/>
              <w:spacing w:before="29" w:line="360" w:lineRule="auto"/>
              <w:ind w:left="17"/>
              <w:rPr>
                <w:rFonts w:eastAsiaTheme="minorEastAsia"/>
                <w:color w:val="000000" w:themeColor="text1"/>
                <w:kern w:val="0"/>
                <w:szCs w:val="21"/>
              </w:rPr>
            </w:pPr>
            <w:r w:rsidRPr="0073597F">
              <w:rPr>
                <w:rFonts w:eastAsiaTheme="minorEastAsia"/>
                <w:color w:val="000000" w:themeColor="text1"/>
                <w:kern w:val="0"/>
                <w:szCs w:val="21"/>
              </w:rPr>
              <w:t>007329</w:t>
            </w:r>
          </w:p>
        </w:tc>
      </w:tr>
      <w:tr w:rsidR="009A0307" w:rsidRPr="0073597F" w:rsidTr="0033334C">
        <w:tc>
          <w:tcPr>
            <w:tcW w:w="1985" w:type="dxa"/>
            <w:vAlign w:val="center"/>
          </w:tcPr>
          <w:p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kern w:val="0"/>
                <w:szCs w:val="21"/>
              </w:rPr>
              <w:t>基金运作方式</w:t>
            </w:r>
          </w:p>
        </w:tc>
        <w:tc>
          <w:tcPr>
            <w:tcW w:w="6329" w:type="dxa"/>
            <w:gridSpan w:val="3"/>
            <w:tcBorders>
              <w:top w:val="single" w:sz="4" w:space="0" w:color="auto"/>
            </w:tcBorders>
            <w:vAlign w:val="center"/>
          </w:tcPr>
          <w:p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kern w:val="0"/>
                <w:szCs w:val="21"/>
              </w:rPr>
              <w:t>契约型开放式</w:t>
            </w:r>
          </w:p>
        </w:tc>
      </w:tr>
      <w:tr w:rsidR="009A0307" w:rsidRPr="0073597F" w:rsidTr="0033334C">
        <w:tc>
          <w:tcPr>
            <w:tcW w:w="1985" w:type="dxa"/>
            <w:vAlign w:val="center"/>
          </w:tcPr>
          <w:p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kern w:val="0"/>
                <w:szCs w:val="21"/>
              </w:rPr>
              <w:t>基金合同生效日</w:t>
            </w:r>
          </w:p>
        </w:tc>
        <w:tc>
          <w:tcPr>
            <w:tcW w:w="6329" w:type="dxa"/>
            <w:gridSpan w:val="3"/>
            <w:vAlign w:val="center"/>
          </w:tcPr>
          <w:p w:rsidR="00B079FF" w:rsidRPr="0073597F" w:rsidRDefault="00B079FF" w:rsidP="0033334C">
            <w:pPr>
              <w:adjustRightInd w:val="0"/>
              <w:spacing w:before="29" w:line="360" w:lineRule="auto"/>
              <w:ind w:left="17"/>
              <w:rPr>
                <w:rFonts w:eastAsiaTheme="minorEastAsia"/>
                <w:color w:val="000000" w:themeColor="text1"/>
                <w:kern w:val="0"/>
                <w:szCs w:val="21"/>
              </w:rPr>
            </w:pPr>
            <w:r w:rsidRPr="0073597F">
              <w:rPr>
                <w:rFonts w:eastAsiaTheme="minorEastAsia"/>
                <w:color w:val="000000" w:themeColor="text1"/>
                <w:kern w:val="0"/>
                <w:szCs w:val="21"/>
              </w:rPr>
              <w:t>2019</w:t>
            </w:r>
            <w:r w:rsidRPr="0073597F">
              <w:rPr>
                <w:rFonts w:eastAsiaTheme="minorEastAsia"/>
                <w:color w:val="000000" w:themeColor="text1"/>
                <w:kern w:val="0"/>
                <w:szCs w:val="21"/>
              </w:rPr>
              <w:t>年</w:t>
            </w:r>
            <w:r w:rsidRPr="0073597F">
              <w:rPr>
                <w:rFonts w:eastAsiaTheme="minorEastAsia"/>
                <w:color w:val="000000" w:themeColor="text1"/>
                <w:kern w:val="0"/>
                <w:szCs w:val="21"/>
              </w:rPr>
              <w:t>11</w:t>
            </w:r>
            <w:r w:rsidRPr="0073597F">
              <w:rPr>
                <w:rFonts w:eastAsiaTheme="minorEastAsia"/>
                <w:color w:val="000000" w:themeColor="text1"/>
                <w:kern w:val="0"/>
                <w:szCs w:val="21"/>
              </w:rPr>
              <w:t>月</w:t>
            </w:r>
            <w:r w:rsidRPr="0073597F">
              <w:rPr>
                <w:rFonts w:eastAsiaTheme="minorEastAsia"/>
                <w:color w:val="000000" w:themeColor="text1"/>
                <w:kern w:val="0"/>
                <w:szCs w:val="21"/>
              </w:rPr>
              <w:t>26</w:t>
            </w:r>
            <w:r w:rsidRPr="0073597F">
              <w:rPr>
                <w:rFonts w:eastAsiaTheme="minorEastAsia"/>
                <w:color w:val="000000" w:themeColor="text1"/>
                <w:kern w:val="0"/>
                <w:szCs w:val="21"/>
              </w:rPr>
              <w:t>日</w:t>
            </w:r>
          </w:p>
        </w:tc>
      </w:tr>
      <w:tr w:rsidR="009A0307" w:rsidRPr="0073597F" w:rsidTr="0033334C">
        <w:tc>
          <w:tcPr>
            <w:tcW w:w="1985" w:type="dxa"/>
            <w:vAlign w:val="center"/>
          </w:tcPr>
          <w:p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kern w:val="0"/>
                <w:szCs w:val="21"/>
              </w:rPr>
              <w:t>报告期末基金份额总额</w:t>
            </w:r>
          </w:p>
        </w:tc>
        <w:tc>
          <w:tcPr>
            <w:tcW w:w="6329" w:type="dxa"/>
            <w:gridSpan w:val="3"/>
            <w:vAlign w:val="center"/>
          </w:tcPr>
          <w:p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kern w:val="0"/>
                <w:szCs w:val="21"/>
              </w:rPr>
              <w:t>176,924,166.63</w:t>
            </w:r>
            <w:r w:rsidRPr="0073597F">
              <w:rPr>
                <w:rFonts w:eastAsiaTheme="minorEastAsia"/>
                <w:color w:val="000000" w:themeColor="text1"/>
                <w:kern w:val="0"/>
                <w:szCs w:val="21"/>
              </w:rPr>
              <w:t>份</w:t>
            </w:r>
          </w:p>
        </w:tc>
      </w:tr>
      <w:tr w:rsidR="009A0307" w:rsidRPr="0073597F" w:rsidTr="0033334C">
        <w:tc>
          <w:tcPr>
            <w:tcW w:w="1985" w:type="dxa"/>
            <w:vAlign w:val="center"/>
          </w:tcPr>
          <w:p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kern w:val="0"/>
                <w:szCs w:val="21"/>
              </w:rPr>
              <w:t>投资目标</w:t>
            </w:r>
          </w:p>
        </w:tc>
        <w:tc>
          <w:tcPr>
            <w:tcW w:w="6329" w:type="dxa"/>
            <w:gridSpan w:val="3"/>
          </w:tcPr>
          <w:p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kern w:val="0"/>
                <w:szCs w:val="21"/>
              </w:rPr>
              <w:t>在严格控制风险的前提下，通过积极主动地投资管理，力争实现长期稳定的投资回报。</w:t>
            </w:r>
            <w:r w:rsidRPr="0073597F">
              <w:rPr>
                <w:rFonts w:eastAsiaTheme="minorEastAsia"/>
                <w:color w:val="000000" w:themeColor="text1"/>
                <w:kern w:val="0"/>
                <w:szCs w:val="21"/>
              </w:rPr>
              <w:t xml:space="preserve">  </w:t>
            </w:r>
          </w:p>
        </w:tc>
      </w:tr>
      <w:tr w:rsidR="009A0307" w:rsidRPr="0073597F" w:rsidTr="0033334C">
        <w:tc>
          <w:tcPr>
            <w:tcW w:w="1985" w:type="dxa"/>
            <w:vAlign w:val="center"/>
          </w:tcPr>
          <w:p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kern w:val="0"/>
                <w:szCs w:val="21"/>
              </w:rPr>
              <w:t>投资策略</w:t>
            </w:r>
          </w:p>
        </w:tc>
        <w:tc>
          <w:tcPr>
            <w:tcW w:w="6329" w:type="dxa"/>
            <w:gridSpan w:val="3"/>
          </w:tcPr>
          <w:p w:rsidR="00533A00" w:rsidRDefault="00C562E2">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评估不同债券类型之间的相对投资价值，确定债券类属配置策略，基于对市场利率的变化趋势的预判，相应的调整债券组合的久期。资产组合中的长、中、短期债券主要根据收益率曲线形状的变化进行合理配置，适时采用各种投资策略构造组合，并进行动态调整。</w:t>
            </w:r>
          </w:p>
          <w:p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kern w:val="0"/>
                <w:szCs w:val="21"/>
              </w:rPr>
              <w:t>其他投资策略：包括信用策略、回购策略、资产支持证券投资策略、</w:t>
            </w:r>
            <w:r w:rsidRPr="0073597F">
              <w:rPr>
                <w:rFonts w:eastAsiaTheme="minorEastAsia"/>
                <w:color w:val="000000" w:themeColor="text1"/>
                <w:kern w:val="0"/>
                <w:szCs w:val="21"/>
              </w:rPr>
              <w:lastRenderedPageBreak/>
              <w:t>证券公司短期公司债券投资策略、国债期货投资策略。</w:t>
            </w:r>
          </w:p>
        </w:tc>
      </w:tr>
      <w:tr w:rsidR="009A0307" w:rsidRPr="0073597F" w:rsidTr="0033334C">
        <w:tc>
          <w:tcPr>
            <w:tcW w:w="1985" w:type="dxa"/>
            <w:vAlign w:val="center"/>
          </w:tcPr>
          <w:p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kern w:val="0"/>
                <w:szCs w:val="21"/>
              </w:rPr>
              <w:lastRenderedPageBreak/>
              <w:t>业绩比较基准</w:t>
            </w:r>
          </w:p>
        </w:tc>
        <w:tc>
          <w:tcPr>
            <w:tcW w:w="6329" w:type="dxa"/>
            <w:gridSpan w:val="3"/>
          </w:tcPr>
          <w:p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kern w:val="0"/>
                <w:szCs w:val="21"/>
              </w:rPr>
              <w:t>中证综合债券指数收益率</w:t>
            </w:r>
          </w:p>
        </w:tc>
      </w:tr>
      <w:tr w:rsidR="009A0307" w:rsidRPr="0073597F" w:rsidTr="0033334C">
        <w:tc>
          <w:tcPr>
            <w:tcW w:w="1985" w:type="dxa"/>
            <w:vAlign w:val="center"/>
          </w:tcPr>
          <w:p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kern w:val="0"/>
                <w:szCs w:val="21"/>
              </w:rPr>
              <w:t>风险收益特征</w:t>
            </w:r>
          </w:p>
        </w:tc>
        <w:tc>
          <w:tcPr>
            <w:tcW w:w="6329" w:type="dxa"/>
            <w:gridSpan w:val="3"/>
          </w:tcPr>
          <w:p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kern w:val="0"/>
                <w:szCs w:val="21"/>
              </w:rPr>
              <w:t>本基金为债券型基金，预期风险和预期收益高于货币市场基金，低于混合型基金和股票型基金。</w:t>
            </w:r>
          </w:p>
        </w:tc>
      </w:tr>
      <w:tr w:rsidR="009A0307" w:rsidRPr="0073597F" w:rsidTr="0033334C">
        <w:tc>
          <w:tcPr>
            <w:tcW w:w="1985" w:type="dxa"/>
            <w:vAlign w:val="center"/>
          </w:tcPr>
          <w:p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kern w:val="0"/>
                <w:szCs w:val="21"/>
              </w:rPr>
              <w:t>基金管理人</w:t>
            </w:r>
          </w:p>
        </w:tc>
        <w:tc>
          <w:tcPr>
            <w:tcW w:w="6329" w:type="dxa"/>
            <w:gridSpan w:val="3"/>
          </w:tcPr>
          <w:p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kern w:val="0"/>
                <w:szCs w:val="21"/>
              </w:rPr>
              <w:t>摩根基金管理（中国）有限公司</w:t>
            </w:r>
          </w:p>
        </w:tc>
      </w:tr>
      <w:tr w:rsidR="009A0307" w:rsidRPr="0073597F" w:rsidTr="0033334C">
        <w:tc>
          <w:tcPr>
            <w:tcW w:w="1985" w:type="dxa"/>
            <w:vAlign w:val="center"/>
          </w:tcPr>
          <w:p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kern w:val="0"/>
                <w:szCs w:val="21"/>
              </w:rPr>
              <w:t>基金托管人</w:t>
            </w:r>
          </w:p>
        </w:tc>
        <w:tc>
          <w:tcPr>
            <w:tcW w:w="6329" w:type="dxa"/>
            <w:gridSpan w:val="3"/>
          </w:tcPr>
          <w:p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kern w:val="0"/>
                <w:szCs w:val="21"/>
              </w:rPr>
              <w:t>兴业银行股份有限公司</w:t>
            </w:r>
          </w:p>
        </w:tc>
      </w:tr>
      <w:tr w:rsidR="009A0307" w:rsidRPr="0073597F" w:rsidTr="0033334C">
        <w:tc>
          <w:tcPr>
            <w:tcW w:w="1985" w:type="dxa"/>
            <w:vAlign w:val="center"/>
          </w:tcPr>
          <w:p w:rsidR="00B079FF" w:rsidRPr="0073597F" w:rsidRDefault="00B079FF" w:rsidP="0033334C">
            <w:pPr>
              <w:adjustRightInd w:val="0"/>
              <w:spacing w:before="29" w:line="360" w:lineRule="auto"/>
              <w:ind w:left="17"/>
              <w:rPr>
                <w:rFonts w:eastAsiaTheme="minorEastAsia"/>
                <w:color w:val="000000" w:themeColor="text1"/>
                <w:kern w:val="0"/>
                <w:szCs w:val="21"/>
              </w:rPr>
            </w:pPr>
            <w:r w:rsidRPr="0073597F">
              <w:rPr>
                <w:rFonts w:eastAsiaTheme="minorEastAsia"/>
                <w:color w:val="000000" w:themeColor="text1"/>
                <w:szCs w:val="21"/>
              </w:rPr>
              <w:t>下属</w:t>
            </w:r>
            <w:r w:rsidRPr="0073597F">
              <w:rPr>
                <w:rFonts w:eastAsiaTheme="minorEastAsia" w:hint="eastAsia"/>
                <w:color w:val="000000" w:themeColor="text1"/>
                <w:szCs w:val="21"/>
              </w:rPr>
              <w:t>分</w:t>
            </w:r>
            <w:r w:rsidRPr="0073597F">
              <w:rPr>
                <w:rFonts w:eastAsiaTheme="minorEastAsia"/>
                <w:color w:val="000000" w:themeColor="text1"/>
                <w:szCs w:val="21"/>
              </w:rPr>
              <w:t>级基金的基金简称</w:t>
            </w:r>
          </w:p>
        </w:tc>
        <w:tc>
          <w:tcPr>
            <w:tcW w:w="2126" w:type="dxa"/>
            <w:vAlign w:val="center"/>
          </w:tcPr>
          <w:p w:rsidR="00B079FF" w:rsidRPr="0073597F" w:rsidRDefault="00B079FF" w:rsidP="0033334C">
            <w:pPr>
              <w:rPr>
                <w:rFonts w:eastAsiaTheme="minorEastAsia"/>
                <w:color w:val="000000" w:themeColor="text1"/>
                <w:szCs w:val="21"/>
              </w:rPr>
            </w:pPr>
            <w:r w:rsidRPr="0073597F">
              <w:rPr>
                <w:rFonts w:eastAsiaTheme="minorEastAsia"/>
                <w:color w:val="000000" w:themeColor="text1"/>
                <w:szCs w:val="21"/>
              </w:rPr>
              <w:t>摩根瑞益纯债债券</w:t>
            </w:r>
            <w:r w:rsidRPr="0073597F">
              <w:rPr>
                <w:rFonts w:eastAsiaTheme="minorEastAsia"/>
                <w:color w:val="000000" w:themeColor="text1"/>
                <w:szCs w:val="21"/>
              </w:rPr>
              <w:t>A</w:t>
            </w:r>
          </w:p>
        </w:tc>
        <w:tc>
          <w:tcPr>
            <w:tcW w:w="2126" w:type="dxa"/>
            <w:vAlign w:val="center"/>
          </w:tcPr>
          <w:p w:rsidR="00B079FF" w:rsidRPr="0073597F" w:rsidRDefault="00B079FF" w:rsidP="0033334C">
            <w:pPr>
              <w:rPr>
                <w:rFonts w:eastAsiaTheme="minorEastAsia"/>
                <w:color w:val="000000" w:themeColor="text1"/>
                <w:szCs w:val="21"/>
              </w:rPr>
            </w:pPr>
            <w:r w:rsidRPr="0073597F">
              <w:rPr>
                <w:rFonts w:eastAsiaTheme="minorEastAsia"/>
                <w:color w:val="000000" w:themeColor="text1"/>
                <w:szCs w:val="21"/>
              </w:rPr>
              <w:t>摩根瑞益纯债债券</w:t>
            </w:r>
            <w:r w:rsidRPr="0073597F">
              <w:rPr>
                <w:rFonts w:eastAsiaTheme="minorEastAsia"/>
                <w:color w:val="000000" w:themeColor="text1"/>
                <w:szCs w:val="21"/>
              </w:rPr>
              <w:t>C</w:t>
            </w:r>
          </w:p>
        </w:tc>
        <w:tc>
          <w:tcPr>
            <w:tcW w:w="2077" w:type="dxa"/>
            <w:vAlign w:val="center"/>
          </w:tcPr>
          <w:p w:rsidR="00B079FF" w:rsidRPr="0073597F" w:rsidRDefault="006F1F9D" w:rsidP="0033334C">
            <w:pPr>
              <w:rPr>
                <w:rFonts w:eastAsiaTheme="minorEastAsia"/>
                <w:color w:val="000000" w:themeColor="text1"/>
                <w:szCs w:val="21"/>
              </w:rPr>
            </w:pPr>
            <w:r>
              <w:rPr>
                <w:rFonts w:eastAsiaTheme="minorEastAsia"/>
                <w:color w:val="000000" w:themeColor="text1"/>
                <w:szCs w:val="21"/>
              </w:rPr>
              <w:t>摩根瑞益纯债债券</w:t>
            </w:r>
            <w:r>
              <w:rPr>
                <w:rFonts w:eastAsiaTheme="minorEastAsia"/>
                <w:color w:val="000000" w:themeColor="text1"/>
                <w:szCs w:val="21"/>
              </w:rPr>
              <w:t>D</w:t>
            </w:r>
          </w:p>
        </w:tc>
      </w:tr>
      <w:tr w:rsidR="009A0307" w:rsidRPr="0073597F" w:rsidTr="0033334C">
        <w:tc>
          <w:tcPr>
            <w:tcW w:w="1985" w:type="dxa"/>
            <w:vAlign w:val="center"/>
          </w:tcPr>
          <w:p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szCs w:val="21"/>
              </w:rPr>
              <w:t>下属分级基金的交易代码</w:t>
            </w:r>
          </w:p>
        </w:tc>
        <w:tc>
          <w:tcPr>
            <w:tcW w:w="2126" w:type="dxa"/>
            <w:vAlign w:val="center"/>
          </w:tcPr>
          <w:p w:rsidR="00B079FF" w:rsidRPr="0073597F" w:rsidRDefault="00B079FF" w:rsidP="0033334C">
            <w:pPr>
              <w:rPr>
                <w:rFonts w:eastAsiaTheme="minorEastAsia"/>
                <w:color w:val="000000" w:themeColor="text1"/>
                <w:kern w:val="0"/>
                <w:szCs w:val="21"/>
              </w:rPr>
            </w:pPr>
            <w:r w:rsidRPr="0073597F">
              <w:rPr>
                <w:rFonts w:eastAsiaTheme="minorEastAsia"/>
                <w:color w:val="000000" w:themeColor="text1"/>
                <w:szCs w:val="21"/>
              </w:rPr>
              <w:t>007329</w:t>
            </w:r>
          </w:p>
        </w:tc>
        <w:tc>
          <w:tcPr>
            <w:tcW w:w="2126" w:type="dxa"/>
            <w:vAlign w:val="center"/>
          </w:tcPr>
          <w:p w:rsidR="00B079FF" w:rsidRPr="0073597F" w:rsidRDefault="00B079FF" w:rsidP="0033334C">
            <w:pPr>
              <w:rPr>
                <w:rFonts w:eastAsiaTheme="minorEastAsia"/>
                <w:color w:val="000000" w:themeColor="text1"/>
                <w:kern w:val="0"/>
                <w:szCs w:val="21"/>
              </w:rPr>
            </w:pPr>
            <w:r w:rsidRPr="0073597F">
              <w:rPr>
                <w:rFonts w:eastAsiaTheme="minorEastAsia"/>
                <w:color w:val="000000" w:themeColor="text1"/>
                <w:szCs w:val="21"/>
              </w:rPr>
              <w:t>007330</w:t>
            </w:r>
          </w:p>
        </w:tc>
        <w:tc>
          <w:tcPr>
            <w:tcW w:w="2077" w:type="dxa"/>
            <w:vAlign w:val="center"/>
          </w:tcPr>
          <w:p w:rsidR="00B079FF" w:rsidRPr="0073597F" w:rsidRDefault="006F1F9D" w:rsidP="0033334C">
            <w:pPr>
              <w:rPr>
                <w:rFonts w:eastAsiaTheme="minorEastAsia"/>
                <w:color w:val="000000" w:themeColor="text1"/>
                <w:kern w:val="0"/>
                <w:szCs w:val="21"/>
              </w:rPr>
            </w:pPr>
            <w:r>
              <w:rPr>
                <w:rFonts w:eastAsiaTheme="minorEastAsia" w:hint="eastAsia"/>
                <w:color w:val="000000" w:themeColor="text1"/>
                <w:szCs w:val="21"/>
              </w:rPr>
              <w:t>021473</w:t>
            </w:r>
          </w:p>
        </w:tc>
      </w:tr>
      <w:tr w:rsidR="009A0307" w:rsidRPr="0073597F" w:rsidTr="0033334C">
        <w:tc>
          <w:tcPr>
            <w:tcW w:w="1985" w:type="dxa"/>
            <w:vAlign w:val="center"/>
          </w:tcPr>
          <w:p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szCs w:val="21"/>
              </w:rPr>
              <w:t>报告期末下属</w:t>
            </w:r>
            <w:r w:rsidRPr="0073597F">
              <w:rPr>
                <w:rFonts w:eastAsiaTheme="minorEastAsia" w:hint="eastAsia"/>
                <w:color w:val="000000" w:themeColor="text1"/>
                <w:szCs w:val="21"/>
              </w:rPr>
              <w:t>分</w:t>
            </w:r>
            <w:r w:rsidRPr="0073597F">
              <w:rPr>
                <w:rFonts w:eastAsiaTheme="minorEastAsia"/>
                <w:color w:val="000000" w:themeColor="text1"/>
                <w:szCs w:val="21"/>
              </w:rPr>
              <w:t>级基金的份额总额</w:t>
            </w:r>
          </w:p>
        </w:tc>
        <w:tc>
          <w:tcPr>
            <w:tcW w:w="2126" w:type="dxa"/>
            <w:vAlign w:val="center"/>
          </w:tcPr>
          <w:p w:rsidR="00B079FF" w:rsidRPr="0073597F" w:rsidRDefault="00B079FF" w:rsidP="0033334C">
            <w:pPr>
              <w:rPr>
                <w:rFonts w:eastAsiaTheme="minorEastAsia"/>
                <w:color w:val="000000" w:themeColor="text1"/>
                <w:szCs w:val="21"/>
              </w:rPr>
            </w:pPr>
            <w:r w:rsidRPr="0073597F">
              <w:rPr>
                <w:rFonts w:eastAsiaTheme="minorEastAsia"/>
                <w:color w:val="000000" w:themeColor="text1"/>
                <w:szCs w:val="21"/>
              </w:rPr>
              <w:t>156,941,856.15</w:t>
            </w:r>
            <w:r w:rsidRPr="0073597F">
              <w:rPr>
                <w:rFonts w:eastAsiaTheme="minorEastAsia"/>
                <w:color w:val="000000" w:themeColor="text1"/>
                <w:kern w:val="0"/>
                <w:szCs w:val="21"/>
              </w:rPr>
              <w:t>份</w:t>
            </w:r>
          </w:p>
        </w:tc>
        <w:tc>
          <w:tcPr>
            <w:tcW w:w="2126" w:type="dxa"/>
            <w:vAlign w:val="center"/>
          </w:tcPr>
          <w:p w:rsidR="00B079FF" w:rsidRPr="0073597F" w:rsidRDefault="00B079FF" w:rsidP="0033334C">
            <w:pPr>
              <w:rPr>
                <w:rFonts w:eastAsiaTheme="minorEastAsia"/>
                <w:color w:val="000000" w:themeColor="text1"/>
                <w:szCs w:val="21"/>
              </w:rPr>
            </w:pPr>
            <w:r w:rsidRPr="0073597F">
              <w:rPr>
                <w:rFonts w:eastAsiaTheme="minorEastAsia"/>
                <w:color w:val="000000" w:themeColor="text1"/>
                <w:szCs w:val="21"/>
              </w:rPr>
              <w:t>19,982,264.86</w:t>
            </w:r>
            <w:r w:rsidRPr="0073597F">
              <w:rPr>
                <w:rFonts w:eastAsiaTheme="minorEastAsia"/>
                <w:color w:val="000000" w:themeColor="text1"/>
                <w:kern w:val="0"/>
                <w:szCs w:val="21"/>
              </w:rPr>
              <w:t>份</w:t>
            </w:r>
          </w:p>
        </w:tc>
        <w:tc>
          <w:tcPr>
            <w:tcW w:w="2077" w:type="dxa"/>
            <w:vAlign w:val="center"/>
          </w:tcPr>
          <w:p w:rsidR="00B079FF" w:rsidRPr="0073597F" w:rsidRDefault="006F1F9D" w:rsidP="0033334C">
            <w:pPr>
              <w:rPr>
                <w:rFonts w:eastAsiaTheme="minorEastAsia"/>
                <w:color w:val="000000" w:themeColor="text1"/>
                <w:szCs w:val="21"/>
              </w:rPr>
            </w:pPr>
            <w:r>
              <w:rPr>
                <w:rFonts w:eastAsiaTheme="minorEastAsia"/>
                <w:color w:val="000000" w:themeColor="text1"/>
                <w:szCs w:val="21"/>
              </w:rPr>
              <w:t>45.62</w:t>
            </w:r>
            <w:r w:rsidR="00B079FF" w:rsidRPr="0073597F">
              <w:rPr>
                <w:rFonts w:eastAsiaTheme="minorEastAsia"/>
                <w:color w:val="000000" w:themeColor="text1"/>
                <w:kern w:val="0"/>
                <w:szCs w:val="21"/>
              </w:rPr>
              <w:t>份</w:t>
            </w:r>
          </w:p>
        </w:tc>
      </w:tr>
    </w:tbl>
    <w:bookmarkEnd w:id="1"/>
    <w:p w:rsidR="005E6DF3" w:rsidRPr="0073597F" w:rsidRDefault="005C671B">
      <w:pPr>
        <w:pStyle w:val="1"/>
        <w:spacing w:beforeLines="100" w:before="312" w:afterLines="100" w:after="312" w:line="360" w:lineRule="auto"/>
        <w:jc w:val="center"/>
        <w:rPr>
          <w:rFonts w:eastAsiaTheme="minorEastAsia"/>
          <w:color w:val="000000" w:themeColor="text1"/>
          <w:kern w:val="0"/>
          <w:sz w:val="21"/>
          <w:szCs w:val="21"/>
        </w:rPr>
      </w:pPr>
      <w:r w:rsidRPr="0073597F">
        <w:rPr>
          <w:rFonts w:eastAsiaTheme="minorEastAsia"/>
          <w:color w:val="000000" w:themeColor="text1"/>
          <w:kern w:val="0"/>
          <w:sz w:val="21"/>
          <w:szCs w:val="21"/>
        </w:rPr>
        <w:t xml:space="preserve">§3  </w:t>
      </w:r>
      <w:r w:rsidRPr="0073597F">
        <w:rPr>
          <w:rFonts w:eastAsiaTheme="minorEastAsia"/>
          <w:color w:val="000000" w:themeColor="text1"/>
          <w:kern w:val="0"/>
          <w:sz w:val="21"/>
          <w:szCs w:val="21"/>
        </w:rPr>
        <w:t>主要财务指标和基金净值表现</w:t>
      </w:r>
    </w:p>
    <w:p w:rsidR="005E6DF3" w:rsidRPr="0073597F" w:rsidRDefault="005C671B">
      <w:pPr>
        <w:autoSpaceDE w:val="0"/>
        <w:autoSpaceDN w:val="0"/>
        <w:adjustRightInd w:val="0"/>
        <w:spacing w:line="360" w:lineRule="auto"/>
        <w:jc w:val="left"/>
        <w:rPr>
          <w:rFonts w:eastAsiaTheme="minorEastAsia"/>
          <w:b/>
          <w:color w:val="000000" w:themeColor="text1"/>
          <w:kern w:val="0"/>
          <w:szCs w:val="21"/>
        </w:rPr>
      </w:pPr>
      <w:r w:rsidRPr="0073597F">
        <w:rPr>
          <w:rFonts w:eastAsiaTheme="minorEastAsia"/>
          <w:b/>
          <w:color w:val="000000" w:themeColor="text1"/>
          <w:kern w:val="0"/>
          <w:szCs w:val="21"/>
        </w:rPr>
        <w:t xml:space="preserve">3.1 </w:t>
      </w:r>
      <w:r w:rsidRPr="0073597F">
        <w:rPr>
          <w:rFonts w:eastAsiaTheme="minorEastAsia"/>
          <w:b/>
          <w:color w:val="000000" w:themeColor="text1"/>
          <w:kern w:val="0"/>
          <w:szCs w:val="21"/>
        </w:rPr>
        <w:t>主要财务指标</w:t>
      </w:r>
    </w:p>
    <w:p w:rsidR="005E6DF3" w:rsidRPr="0073597F"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73597F">
        <w:rPr>
          <w:rFonts w:eastAsiaTheme="minorEastAsia"/>
          <w:color w:val="000000" w:themeColor="text1"/>
          <w:kern w:val="0"/>
          <w:szCs w:val="21"/>
        </w:rPr>
        <w:t>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2126"/>
        <w:gridCol w:w="2127"/>
        <w:gridCol w:w="2268"/>
      </w:tblGrid>
      <w:tr w:rsidR="009A0307" w:rsidRPr="0073597F" w:rsidTr="0033334C">
        <w:tc>
          <w:tcPr>
            <w:tcW w:w="1843" w:type="dxa"/>
            <w:vMerge w:val="restart"/>
            <w:vAlign w:val="center"/>
          </w:tcPr>
          <w:p w:rsidR="0033334C" w:rsidRPr="0073597F" w:rsidRDefault="0033334C" w:rsidP="0033334C">
            <w:pPr>
              <w:adjustRightInd w:val="0"/>
              <w:spacing w:before="29" w:line="360" w:lineRule="auto"/>
              <w:ind w:left="17"/>
              <w:jc w:val="center"/>
              <w:rPr>
                <w:rFonts w:asciiTheme="minorEastAsia" w:eastAsiaTheme="minorEastAsia" w:hAnsiTheme="minorEastAsia"/>
                <w:color w:val="000000" w:themeColor="text1"/>
                <w:kern w:val="0"/>
                <w:szCs w:val="21"/>
              </w:rPr>
            </w:pPr>
            <w:r w:rsidRPr="0073597F">
              <w:rPr>
                <w:rFonts w:asciiTheme="minorEastAsia" w:eastAsiaTheme="minorEastAsia" w:hAnsiTheme="minorEastAsia" w:cs="宋体" w:hint="eastAsia"/>
                <w:color w:val="000000" w:themeColor="text1"/>
                <w:kern w:val="0"/>
                <w:szCs w:val="21"/>
              </w:rPr>
              <w:t>主要财务指标</w:t>
            </w:r>
          </w:p>
        </w:tc>
        <w:tc>
          <w:tcPr>
            <w:tcW w:w="6521" w:type="dxa"/>
            <w:gridSpan w:val="3"/>
            <w:vAlign w:val="center"/>
          </w:tcPr>
          <w:p w:rsidR="0033334C" w:rsidRPr="0073597F" w:rsidRDefault="0033334C" w:rsidP="0033334C">
            <w:pPr>
              <w:adjustRightInd w:val="0"/>
              <w:spacing w:before="29" w:line="360" w:lineRule="auto"/>
              <w:ind w:left="17"/>
              <w:jc w:val="center"/>
              <w:rPr>
                <w:rFonts w:asciiTheme="minorEastAsia" w:eastAsiaTheme="minorEastAsia" w:hAnsiTheme="minorEastAsia" w:cs="宋体"/>
                <w:color w:val="000000" w:themeColor="text1"/>
                <w:szCs w:val="21"/>
              </w:rPr>
            </w:pPr>
            <w:r w:rsidRPr="0073597F">
              <w:rPr>
                <w:rFonts w:asciiTheme="minorEastAsia" w:eastAsiaTheme="minorEastAsia" w:hAnsiTheme="minorEastAsia" w:cs="宋体" w:hint="eastAsia"/>
                <w:color w:val="000000" w:themeColor="text1"/>
                <w:szCs w:val="21"/>
              </w:rPr>
              <w:t>报告期</w:t>
            </w:r>
          </w:p>
          <w:p w:rsidR="0033334C" w:rsidRPr="0073597F" w:rsidRDefault="0033334C" w:rsidP="0033334C">
            <w:pPr>
              <w:adjustRightInd w:val="0"/>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(2024</w:t>
            </w:r>
            <w:r w:rsidRPr="0073597F">
              <w:rPr>
                <w:rFonts w:eastAsiaTheme="minorEastAsia"/>
                <w:color w:val="000000" w:themeColor="text1"/>
                <w:szCs w:val="21"/>
              </w:rPr>
              <w:t>年</w:t>
            </w:r>
            <w:r w:rsidRPr="0073597F">
              <w:rPr>
                <w:rFonts w:eastAsiaTheme="minorEastAsia"/>
                <w:color w:val="000000" w:themeColor="text1"/>
                <w:szCs w:val="21"/>
              </w:rPr>
              <w:t>4</w:t>
            </w:r>
            <w:r w:rsidRPr="0073597F">
              <w:rPr>
                <w:rFonts w:eastAsiaTheme="minorEastAsia"/>
                <w:color w:val="000000" w:themeColor="text1"/>
                <w:szCs w:val="21"/>
              </w:rPr>
              <w:t>月</w:t>
            </w:r>
            <w:r w:rsidRPr="0073597F">
              <w:rPr>
                <w:rFonts w:eastAsiaTheme="minorEastAsia"/>
                <w:color w:val="000000" w:themeColor="text1"/>
                <w:szCs w:val="21"/>
              </w:rPr>
              <w:t>1</w:t>
            </w:r>
            <w:r w:rsidRPr="0073597F">
              <w:rPr>
                <w:rFonts w:eastAsiaTheme="minorEastAsia"/>
                <w:color w:val="000000" w:themeColor="text1"/>
                <w:szCs w:val="21"/>
              </w:rPr>
              <w:t>日</w:t>
            </w:r>
            <w:r w:rsidRPr="0073597F">
              <w:rPr>
                <w:rFonts w:eastAsiaTheme="minorEastAsia"/>
                <w:color w:val="000000" w:themeColor="text1"/>
                <w:szCs w:val="21"/>
              </w:rPr>
              <w:t>-2024</w:t>
            </w:r>
            <w:r w:rsidRPr="0073597F">
              <w:rPr>
                <w:rFonts w:eastAsiaTheme="minorEastAsia"/>
                <w:color w:val="000000" w:themeColor="text1"/>
                <w:szCs w:val="21"/>
              </w:rPr>
              <w:t>年</w:t>
            </w:r>
            <w:r w:rsidRPr="0073597F">
              <w:rPr>
                <w:rFonts w:eastAsiaTheme="minorEastAsia"/>
                <w:color w:val="000000" w:themeColor="text1"/>
                <w:szCs w:val="21"/>
              </w:rPr>
              <w:t>6</w:t>
            </w:r>
            <w:r w:rsidRPr="0073597F">
              <w:rPr>
                <w:rFonts w:eastAsiaTheme="minorEastAsia"/>
                <w:color w:val="000000" w:themeColor="text1"/>
                <w:szCs w:val="21"/>
              </w:rPr>
              <w:t>月</w:t>
            </w:r>
            <w:r w:rsidRPr="0073597F">
              <w:rPr>
                <w:rFonts w:eastAsiaTheme="minorEastAsia"/>
                <w:color w:val="000000" w:themeColor="text1"/>
                <w:szCs w:val="21"/>
              </w:rPr>
              <w:t>30</w:t>
            </w:r>
            <w:r w:rsidRPr="0073597F">
              <w:rPr>
                <w:rFonts w:eastAsiaTheme="minorEastAsia"/>
                <w:color w:val="000000" w:themeColor="text1"/>
                <w:szCs w:val="21"/>
              </w:rPr>
              <w:t>日</w:t>
            </w:r>
            <w:r w:rsidRPr="0073597F">
              <w:rPr>
                <w:rFonts w:eastAsiaTheme="minorEastAsia"/>
                <w:color w:val="000000" w:themeColor="text1"/>
                <w:szCs w:val="21"/>
              </w:rPr>
              <w:t>)</w:t>
            </w:r>
          </w:p>
        </w:tc>
      </w:tr>
      <w:tr w:rsidR="009A0307" w:rsidRPr="0073597F" w:rsidTr="0033334C">
        <w:tc>
          <w:tcPr>
            <w:tcW w:w="1843" w:type="dxa"/>
            <w:vMerge/>
            <w:vAlign w:val="center"/>
          </w:tcPr>
          <w:p w:rsidR="0033334C" w:rsidRPr="0073597F" w:rsidRDefault="0033334C" w:rsidP="0033334C">
            <w:pPr>
              <w:adjustRightInd w:val="0"/>
              <w:spacing w:before="29" w:line="360" w:lineRule="auto"/>
              <w:ind w:left="17"/>
              <w:rPr>
                <w:rFonts w:asciiTheme="minorEastAsia" w:eastAsiaTheme="minorEastAsia" w:hAnsiTheme="minorEastAsia" w:cs="宋体"/>
                <w:color w:val="000000" w:themeColor="text1"/>
                <w:kern w:val="0"/>
                <w:szCs w:val="21"/>
              </w:rPr>
            </w:pPr>
          </w:p>
        </w:tc>
        <w:tc>
          <w:tcPr>
            <w:tcW w:w="2126" w:type="dxa"/>
            <w:vAlign w:val="center"/>
          </w:tcPr>
          <w:p w:rsidR="0033334C" w:rsidRPr="0073597F" w:rsidRDefault="0033334C" w:rsidP="0033334C">
            <w:pPr>
              <w:adjustRightInd w:val="0"/>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摩根瑞益纯债债券</w:t>
            </w:r>
            <w:r w:rsidRPr="0073597F">
              <w:rPr>
                <w:rFonts w:eastAsiaTheme="minorEastAsia"/>
                <w:color w:val="000000" w:themeColor="text1"/>
                <w:szCs w:val="21"/>
              </w:rPr>
              <w:t>A</w:t>
            </w:r>
          </w:p>
        </w:tc>
        <w:tc>
          <w:tcPr>
            <w:tcW w:w="2127" w:type="dxa"/>
            <w:vAlign w:val="center"/>
          </w:tcPr>
          <w:p w:rsidR="0033334C" w:rsidRPr="0073597F" w:rsidRDefault="0033334C" w:rsidP="0033334C">
            <w:pPr>
              <w:adjustRightInd w:val="0"/>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摩根瑞益纯债债券</w:t>
            </w:r>
            <w:r w:rsidRPr="0073597F">
              <w:rPr>
                <w:rFonts w:eastAsiaTheme="minorEastAsia"/>
                <w:color w:val="000000" w:themeColor="text1"/>
                <w:szCs w:val="21"/>
              </w:rPr>
              <w:t>C</w:t>
            </w:r>
          </w:p>
        </w:tc>
        <w:tc>
          <w:tcPr>
            <w:tcW w:w="2268" w:type="dxa"/>
            <w:vAlign w:val="center"/>
          </w:tcPr>
          <w:p w:rsidR="0033334C" w:rsidRPr="0073597F" w:rsidRDefault="006F1F9D" w:rsidP="0033334C">
            <w:pPr>
              <w:adjustRightInd w:val="0"/>
              <w:spacing w:before="29" w:line="360" w:lineRule="auto"/>
              <w:ind w:left="17"/>
              <w:jc w:val="center"/>
              <w:rPr>
                <w:rFonts w:eastAsiaTheme="minorEastAsia"/>
                <w:color w:val="000000" w:themeColor="text1"/>
                <w:szCs w:val="21"/>
              </w:rPr>
            </w:pPr>
            <w:r>
              <w:rPr>
                <w:rFonts w:eastAsiaTheme="minorEastAsia"/>
                <w:color w:val="000000" w:themeColor="text1"/>
                <w:szCs w:val="21"/>
              </w:rPr>
              <w:t>摩根瑞益纯债债券</w:t>
            </w:r>
            <w:r>
              <w:rPr>
                <w:rFonts w:eastAsiaTheme="minorEastAsia"/>
                <w:color w:val="000000" w:themeColor="text1"/>
                <w:szCs w:val="21"/>
              </w:rPr>
              <w:t>D</w:t>
            </w:r>
          </w:p>
        </w:tc>
      </w:tr>
      <w:tr w:rsidR="009A0307" w:rsidRPr="0073597F" w:rsidTr="0033334C">
        <w:tc>
          <w:tcPr>
            <w:tcW w:w="1843" w:type="dxa"/>
            <w:vAlign w:val="center"/>
          </w:tcPr>
          <w:p w:rsidR="0033334C" w:rsidRPr="0073597F" w:rsidRDefault="0033334C" w:rsidP="0033334C">
            <w:pPr>
              <w:adjustRightInd w:val="0"/>
              <w:spacing w:before="29" w:line="360" w:lineRule="auto"/>
              <w:ind w:left="17"/>
              <w:rPr>
                <w:rFonts w:asciiTheme="minorEastAsia" w:eastAsiaTheme="minorEastAsia" w:hAnsiTheme="minorEastAsia"/>
                <w:color w:val="000000" w:themeColor="text1"/>
                <w:kern w:val="0"/>
                <w:szCs w:val="21"/>
              </w:rPr>
            </w:pPr>
            <w:r w:rsidRPr="0073597F">
              <w:rPr>
                <w:rFonts w:asciiTheme="minorEastAsia" w:eastAsiaTheme="minorEastAsia" w:hAnsiTheme="minorEastAsia" w:cs="方正仿宋简体"/>
                <w:color w:val="000000" w:themeColor="text1"/>
                <w:kern w:val="0"/>
                <w:szCs w:val="21"/>
              </w:rPr>
              <w:t>1.</w:t>
            </w:r>
            <w:r w:rsidRPr="0073597F">
              <w:rPr>
                <w:rFonts w:asciiTheme="minorEastAsia" w:eastAsiaTheme="minorEastAsia" w:hAnsiTheme="minorEastAsia" w:cs="宋体" w:hint="eastAsia"/>
                <w:color w:val="000000" w:themeColor="text1"/>
                <w:kern w:val="0"/>
                <w:szCs w:val="21"/>
              </w:rPr>
              <w:t>本期已实现收益</w:t>
            </w:r>
          </w:p>
        </w:tc>
        <w:tc>
          <w:tcPr>
            <w:tcW w:w="2126" w:type="dxa"/>
            <w:vAlign w:val="center"/>
          </w:tcPr>
          <w:p w:rsidR="0033334C" w:rsidRPr="0073597F" w:rsidRDefault="0033334C" w:rsidP="0033334C">
            <w:pPr>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2,744,053.89</w:t>
            </w:r>
          </w:p>
        </w:tc>
        <w:tc>
          <w:tcPr>
            <w:tcW w:w="2127" w:type="dxa"/>
            <w:vAlign w:val="center"/>
          </w:tcPr>
          <w:p w:rsidR="0033334C" w:rsidRPr="0073597F" w:rsidRDefault="0033334C" w:rsidP="0033334C">
            <w:pPr>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251,440.86</w:t>
            </w:r>
          </w:p>
        </w:tc>
        <w:tc>
          <w:tcPr>
            <w:tcW w:w="2268" w:type="dxa"/>
            <w:vAlign w:val="center"/>
          </w:tcPr>
          <w:p w:rsidR="0033334C" w:rsidRPr="0073597F" w:rsidRDefault="006F1F9D" w:rsidP="0033334C">
            <w:pPr>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0.21</w:t>
            </w:r>
          </w:p>
        </w:tc>
      </w:tr>
      <w:tr w:rsidR="009A0307" w:rsidRPr="0073597F" w:rsidTr="0033334C">
        <w:tc>
          <w:tcPr>
            <w:tcW w:w="1843" w:type="dxa"/>
            <w:vAlign w:val="center"/>
          </w:tcPr>
          <w:p w:rsidR="0033334C" w:rsidRPr="0073597F" w:rsidRDefault="0033334C" w:rsidP="0033334C">
            <w:pPr>
              <w:adjustRightInd w:val="0"/>
              <w:spacing w:before="29" w:line="360" w:lineRule="auto"/>
              <w:ind w:left="17"/>
              <w:rPr>
                <w:rFonts w:asciiTheme="minorEastAsia" w:eastAsiaTheme="minorEastAsia" w:hAnsiTheme="minorEastAsia"/>
                <w:color w:val="000000" w:themeColor="text1"/>
                <w:kern w:val="0"/>
                <w:szCs w:val="21"/>
              </w:rPr>
            </w:pPr>
            <w:r w:rsidRPr="0073597F">
              <w:rPr>
                <w:rFonts w:asciiTheme="minorEastAsia" w:eastAsiaTheme="minorEastAsia" w:hAnsiTheme="minorEastAsia" w:cs="方正仿宋简体"/>
                <w:color w:val="000000" w:themeColor="text1"/>
                <w:kern w:val="0"/>
                <w:szCs w:val="21"/>
              </w:rPr>
              <w:t>2.</w:t>
            </w:r>
            <w:r w:rsidRPr="0073597F">
              <w:rPr>
                <w:rFonts w:asciiTheme="minorEastAsia" w:eastAsiaTheme="minorEastAsia" w:hAnsiTheme="minorEastAsia" w:cs="宋体" w:hint="eastAsia"/>
                <w:color w:val="000000" w:themeColor="text1"/>
                <w:kern w:val="0"/>
                <w:szCs w:val="21"/>
              </w:rPr>
              <w:t>本期利润</w:t>
            </w:r>
          </w:p>
        </w:tc>
        <w:tc>
          <w:tcPr>
            <w:tcW w:w="2126" w:type="dxa"/>
            <w:vAlign w:val="center"/>
          </w:tcPr>
          <w:p w:rsidR="0033334C" w:rsidRPr="0073597F" w:rsidRDefault="0033334C" w:rsidP="0033334C">
            <w:pPr>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2,603,819.71</w:t>
            </w:r>
          </w:p>
        </w:tc>
        <w:tc>
          <w:tcPr>
            <w:tcW w:w="2127" w:type="dxa"/>
            <w:vAlign w:val="center"/>
          </w:tcPr>
          <w:p w:rsidR="0033334C" w:rsidRPr="0073597F" w:rsidRDefault="0033334C" w:rsidP="0033334C">
            <w:pPr>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231,051.86</w:t>
            </w:r>
          </w:p>
        </w:tc>
        <w:tc>
          <w:tcPr>
            <w:tcW w:w="2268" w:type="dxa"/>
            <w:vAlign w:val="center"/>
          </w:tcPr>
          <w:p w:rsidR="0033334C" w:rsidRPr="0073597F" w:rsidRDefault="006F1F9D" w:rsidP="0033334C">
            <w:pPr>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0.22</w:t>
            </w:r>
          </w:p>
        </w:tc>
      </w:tr>
      <w:tr w:rsidR="009A0307" w:rsidRPr="0073597F" w:rsidTr="0033334C">
        <w:tc>
          <w:tcPr>
            <w:tcW w:w="1843" w:type="dxa"/>
            <w:vAlign w:val="center"/>
          </w:tcPr>
          <w:p w:rsidR="0033334C" w:rsidRPr="0073597F" w:rsidRDefault="0033334C" w:rsidP="0033334C">
            <w:pPr>
              <w:adjustRightInd w:val="0"/>
              <w:spacing w:before="29" w:line="360" w:lineRule="auto"/>
              <w:ind w:left="17"/>
              <w:rPr>
                <w:rFonts w:asciiTheme="minorEastAsia" w:eastAsiaTheme="minorEastAsia" w:hAnsiTheme="minorEastAsia"/>
                <w:color w:val="000000" w:themeColor="text1"/>
                <w:kern w:val="0"/>
                <w:szCs w:val="21"/>
              </w:rPr>
            </w:pPr>
            <w:r w:rsidRPr="0073597F">
              <w:rPr>
                <w:rFonts w:asciiTheme="minorEastAsia" w:eastAsiaTheme="minorEastAsia" w:hAnsiTheme="minorEastAsia" w:cs="方正仿宋简体"/>
                <w:color w:val="000000" w:themeColor="text1"/>
                <w:kern w:val="0"/>
                <w:szCs w:val="21"/>
              </w:rPr>
              <w:t>3.</w:t>
            </w:r>
            <w:r w:rsidRPr="0073597F">
              <w:rPr>
                <w:rFonts w:asciiTheme="minorEastAsia" w:eastAsiaTheme="minorEastAsia" w:hAnsiTheme="minorEastAsia" w:cs="宋体" w:hint="eastAsia"/>
                <w:color w:val="000000" w:themeColor="text1"/>
                <w:kern w:val="0"/>
                <w:szCs w:val="21"/>
              </w:rPr>
              <w:t>加权平均基金份额本期利润</w:t>
            </w:r>
          </w:p>
        </w:tc>
        <w:tc>
          <w:tcPr>
            <w:tcW w:w="2126" w:type="dxa"/>
            <w:vAlign w:val="center"/>
          </w:tcPr>
          <w:p w:rsidR="0033334C" w:rsidRPr="0073597F" w:rsidRDefault="0033334C" w:rsidP="0033334C">
            <w:pPr>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0.0093</w:t>
            </w:r>
          </w:p>
        </w:tc>
        <w:tc>
          <w:tcPr>
            <w:tcW w:w="2127" w:type="dxa"/>
            <w:vAlign w:val="center"/>
          </w:tcPr>
          <w:p w:rsidR="0033334C" w:rsidRPr="0073597F" w:rsidRDefault="0033334C" w:rsidP="0033334C">
            <w:pPr>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0.0090</w:t>
            </w:r>
          </w:p>
        </w:tc>
        <w:tc>
          <w:tcPr>
            <w:tcW w:w="2268" w:type="dxa"/>
            <w:vAlign w:val="center"/>
          </w:tcPr>
          <w:p w:rsidR="0033334C" w:rsidRPr="0073597F" w:rsidRDefault="006F1F9D" w:rsidP="0033334C">
            <w:pPr>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0.0048</w:t>
            </w:r>
          </w:p>
        </w:tc>
      </w:tr>
      <w:tr w:rsidR="009A0307" w:rsidRPr="0073597F" w:rsidTr="0033334C">
        <w:tc>
          <w:tcPr>
            <w:tcW w:w="1843" w:type="dxa"/>
            <w:vAlign w:val="center"/>
          </w:tcPr>
          <w:p w:rsidR="0033334C" w:rsidRPr="0073597F" w:rsidRDefault="0033334C" w:rsidP="0033334C">
            <w:pPr>
              <w:adjustRightInd w:val="0"/>
              <w:spacing w:before="29" w:line="360" w:lineRule="auto"/>
              <w:ind w:left="17"/>
              <w:rPr>
                <w:rFonts w:asciiTheme="minorEastAsia" w:eastAsiaTheme="minorEastAsia" w:hAnsiTheme="minorEastAsia"/>
                <w:color w:val="000000" w:themeColor="text1"/>
                <w:kern w:val="0"/>
                <w:szCs w:val="21"/>
              </w:rPr>
            </w:pPr>
            <w:r w:rsidRPr="0073597F">
              <w:rPr>
                <w:rFonts w:asciiTheme="minorEastAsia" w:eastAsiaTheme="minorEastAsia" w:hAnsiTheme="minorEastAsia" w:cs="方正仿宋简体"/>
                <w:color w:val="000000" w:themeColor="text1"/>
                <w:kern w:val="0"/>
                <w:szCs w:val="21"/>
              </w:rPr>
              <w:t>4.</w:t>
            </w:r>
            <w:r w:rsidRPr="0073597F">
              <w:rPr>
                <w:rFonts w:asciiTheme="minorEastAsia" w:eastAsiaTheme="minorEastAsia" w:hAnsiTheme="minorEastAsia" w:cs="宋体" w:hint="eastAsia"/>
                <w:color w:val="000000" w:themeColor="text1"/>
                <w:kern w:val="0"/>
                <w:szCs w:val="21"/>
              </w:rPr>
              <w:t>期末基金资产净值</w:t>
            </w:r>
          </w:p>
        </w:tc>
        <w:tc>
          <w:tcPr>
            <w:tcW w:w="2126" w:type="dxa"/>
            <w:vAlign w:val="center"/>
          </w:tcPr>
          <w:p w:rsidR="0033334C" w:rsidRPr="0073597F" w:rsidRDefault="0033334C" w:rsidP="0033334C">
            <w:pPr>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173,828,081.16</w:t>
            </w:r>
          </w:p>
        </w:tc>
        <w:tc>
          <w:tcPr>
            <w:tcW w:w="2127" w:type="dxa"/>
            <w:vAlign w:val="center"/>
          </w:tcPr>
          <w:p w:rsidR="0033334C" w:rsidRPr="0073597F" w:rsidRDefault="0033334C" w:rsidP="0033334C">
            <w:pPr>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21,984,833.73</w:t>
            </w:r>
          </w:p>
        </w:tc>
        <w:tc>
          <w:tcPr>
            <w:tcW w:w="2268" w:type="dxa"/>
            <w:vAlign w:val="center"/>
          </w:tcPr>
          <w:p w:rsidR="0033334C" w:rsidRPr="0073597F" w:rsidRDefault="006F1F9D" w:rsidP="0033334C">
            <w:pPr>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50.22</w:t>
            </w:r>
          </w:p>
        </w:tc>
      </w:tr>
      <w:tr w:rsidR="009A0307" w:rsidRPr="0073597F" w:rsidTr="0033334C">
        <w:trPr>
          <w:trHeight w:val="158"/>
        </w:trPr>
        <w:tc>
          <w:tcPr>
            <w:tcW w:w="1843" w:type="dxa"/>
            <w:vAlign w:val="center"/>
          </w:tcPr>
          <w:p w:rsidR="0033334C" w:rsidRPr="0073597F" w:rsidRDefault="0033334C" w:rsidP="0033334C">
            <w:pPr>
              <w:adjustRightInd w:val="0"/>
              <w:spacing w:before="29" w:line="360" w:lineRule="auto"/>
              <w:ind w:left="17"/>
              <w:rPr>
                <w:rFonts w:asciiTheme="minorEastAsia" w:eastAsiaTheme="minorEastAsia" w:hAnsiTheme="minorEastAsia"/>
                <w:color w:val="000000" w:themeColor="text1"/>
                <w:kern w:val="0"/>
                <w:szCs w:val="21"/>
              </w:rPr>
            </w:pPr>
            <w:r w:rsidRPr="0073597F">
              <w:rPr>
                <w:rFonts w:asciiTheme="minorEastAsia" w:eastAsiaTheme="minorEastAsia" w:hAnsiTheme="minorEastAsia" w:cs="方正仿宋简体"/>
                <w:color w:val="000000" w:themeColor="text1"/>
                <w:kern w:val="0"/>
                <w:szCs w:val="21"/>
              </w:rPr>
              <w:t>5.</w:t>
            </w:r>
            <w:r w:rsidRPr="0073597F">
              <w:rPr>
                <w:rFonts w:asciiTheme="minorEastAsia" w:eastAsiaTheme="minorEastAsia" w:hAnsiTheme="minorEastAsia" w:cs="宋体" w:hint="eastAsia"/>
                <w:color w:val="000000" w:themeColor="text1"/>
                <w:kern w:val="0"/>
                <w:szCs w:val="21"/>
              </w:rPr>
              <w:t>期末基金份额净值</w:t>
            </w:r>
          </w:p>
        </w:tc>
        <w:tc>
          <w:tcPr>
            <w:tcW w:w="2126" w:type="dxa"/>
            <w:vAlign w:val="center"/>
          </w:tcPr>
          <w:p w:rsidR="0033334C" w:rsidRPr="0073597F" w:rsidRDefault="0033334C" w:rsidP="0033334C">
            <w:pPr>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1.1076</w:t>
            </w:r>
          </w:p>
        </w:tc>
        <w:tc>
          <w:tcPr>
            <w:tcW w:w="2127" w:type="dxa"/>
            <w:vAlign w:val="center"/>
          </w:tcPr>
          <w:p w:rsidR="0033334C" w:rsidRPr="0073597F" w:rsidRDefault="0033334C" w:rsidP="0033334C">
            <w:pPr>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1.1002</w:t>
            </w:r>
          </w:p>
        </w:tc>
        <w:tc>
          <w:tcPr>
            <w:tcW w:w="2268" w:type="dxa"/>
            <w:vAlign w:val="center"/>
          </w:tcPr>
          <w:p w:rsidR="0033334C" w:rsidRPr="0073597F" w:rsidRDefault="006F1F9D" w:rsidP="0033334C">
            <w:pPr>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1.1008</w:t>
            </w:r>
          </w:p>
        </w:tc>
      </w:tr>
    </w:tbl>
    <w:p w:rsidR="00533A00" w:rsidRDefault="00C562E2">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lastRenderedPageBreak/>
        <w:t>注：</w:t>
      </w:r>
      <w:r>
        <w:rPr>
          <w:rFonts w:eastAsiaTheme="minorEastAsia"/>
          <w:color w:val="000000" w:themeColor="text1"/>
          <w:szCs w:val="21"/>
        </w:rPr>
        <w:t>1.</w:t>
      </w:r>
      <w:r>
        <w:rPr>
          <w:rFonts w:eastAsiaTheme="minorEastAsia"/>
          <w:color w:val="000000" w:themeColor="text1"/>
          <w:szCs w:val="21"/>
        </w:rPr>
        <w:t>本期已实现收益指基金本期利息收入、投资收益、其他收入</w:t>
      </w:r>
      <w:r>
        <w:rPr>
          <w:rFonts w:eastAsiaTheme="minorEastAsia"/>
          <w:color w:val="000000" w:themeColor="text1"/>
          <w:szCs w:val="21"/>
        </w:rPr>
        <w:t>(</w:t>
      </w:r>
      <w:r>
        <w:rPr>
          <w:rFonts w:eastAsiaTheme="minorEastAsia"/>
          <w:color w:val="000000" w:themeColor="text1"/>
          <w:szCs w:val="21"/>
        </w:rPr>
        <w:t>不含公允价值变动收益</w:t>
      </w:r>
      <w:r>
        <w:rPr>
          <w:rFonts w:eastAsiaTheme="minorEastAsia"/>
          <w:color w:val="000000" w:themeColor="text1"/>
          <w:szCs w:val="21"/>
        </w:rPr>
        <w:t>)</w:t>
      </w:r>
      <w:r>
        <w:rPr>
          <w:rFonts w:eastAsiaTheme="minorEastAsia"/>
          <w:color w:val="000000" w:themeColor="text1"/>
          <w:szCs w:val="21"/>
        </w:rPr>
        <w:t>扣除相关费用后的余额，本期利润为本期已实现收益加上本期公允价值变动收益。</w:t>
      </w:r>
      <w:r>
        <w:rPr>
          <w:rFonts w:eastAsiaTheme="minorEastAsia"/>
          <w:color w:val="000000" w:themeColor="text1"/>
          <w:szCs w:val="21"/>
        </w:rPr>
        <w:t xml:space="preserve"> </w:t>
      </w:r>
    </w:p>
    <w:p w:rsidR="00533A00" w:rsidRDefault="00C562E2">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上述基金业绩指标不包括持有人认购或交易基金的各项费用（例如，开放式基金的申购赎回费、红利再投资费、基金转换费等），计入费用后实际收益水平要低于所列数字。</w:t>
      </w:r>
    </w:p>
    <w:p w:rsidR="005E6DF3" w:rsidRPr="0073597F"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73597F">
        <w:rPr>
          <w:rFonts w:eastAsiaTheme="minorEastAsia"/>
          <w:color w:val="000000" w:themeColor="text1"/>
          <w:szCs w:val="21"/>
        </w:rPr>
        <w:t>2.</w:t>
      </w:r>
      <w:r w:rsidRPr="0073597F">
        <w:rPr>
          <w:rFonts w:eastAsiaTheme="minorEastAsia"/>
          <w:color w:val="000000" w:themeColor="text1"/>
          <w:szCs w:val="21"/>
        </w:rPr>
        <w:t>本基金自</w:t>
      </w:r>
      <w:r w:rsidRPr="0073597F">
        <w:rPr>
          <w:rFonts w:eastAsiaTheme="minorEastAsia"/>
          <w:color w:val="000000" w:themeColor="text1"/>
          <w:szCs w:val="21"/>
        </w:rPr>
        <w:t xml:space="preserve"> 2024 </w:t>
      </w:r>
      <w:r w:rsidRPr="0073597F">
        <w:rPr>
          <w:rFonts w:eastAsiaTheme="minorEastAsia"/>
          <w:color w:val="000000" w:themeColor="text1"/>
          <w:szCs w:val="21"/>
        </w:rPr>
        <w:t>年</w:t>
      </w:r>
      <w:r w:rsidRPr="0073597F">
        <w:rPr>
          <w:rFonts w:eastAsiaTheme="minorEastAsia"/>
          <w:color w:val="000000" w:themeColor="text1"/>
          <w:szCs w:val="21"/>
        </w:rPr>
        <w:t>5</w:t>
      </w:r>
      <w:r w:rsidRPr="0073597F">
        <w:rPr>
          <w:rFonts w:eastAsiaTheme="minorEastAsia"/>
          <w:color w:val="000000" w:themeColor="text1"/>
          <w:szCs w:val="21"/>
        </w:rPr>
        <w:t>月</w:t>
      </w:r>
      <w:r w:rsidRPr="0073597F">
        <w:rPr>
          <w:rFonts w:eastAsiaTheme="minorEastAsia"/>
          <w:color w:val="000000" w:themeColor="text1"/>
          <w:szCs w:val="21"/>
        </w:rPr>
        <w:t>17</w:t>
      </w:r>
      <w:r w:rsidRPr="0073597F">
        <w:rPr>
          <w:rFonts w:eastAsiaTheme="minorEastAsia"/>
          <w:color w:val="000000" w:themeColor="text1"/>
          <w:szCs w:val="21"/>
        </w:rPr>
        <w:t>日起，增设</w:t>
      </w:r>
      <w:r w:rsidRPr="0073597F">
        <w:rPr>
          <w:rFonts w:eastAsiaTheme="minorEastAsia"/>
          <w:color w:val="000000" w:themeColor="text1"/>
          <w:szCs w:val="21"/>
        </w:rPr>
        <w:t xml:space="preserve"> D </w:t>
      </w:r>
      <w:r w:rsidRPr="0073597F">
        <w:rPr>
          <w:rFonts w:eastAsiaTheme="minorEastAsia"/>
          <w:color w:val="000000" w:themeColor="text1"/>
          <w:szCs w:val="21"/>
        </w:rPr>
        <w:t>类基金份额。</w:t>
      </w:r>
    </w:p>
    <w:p w:rsidR="005E6DF3" w:rsidRPr="0073597F"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73597F">
        <w:rPr>
          <w:rFonts w:eastAsiaTheme="minorEastAsia"/>
          <w:b/>
          <w:color w:val="000000" w:themeColor="text1"/>
          <w:kern w:val="0"/>
          <w:szCs w:val="21"/>
        </w:rPr>
        <w:t xml:space="preserve">3.2 </w:t>
      </w:r>
      <w:r w:rsidRPr="0073597F">
        <w:rPr>
          <w:rFonts w:eastAsiaTheme="minorEastAsia"/>
          <w:b/>
          <w:color w:val="000000" w:themeColor="text1"/>
          <w:kern w:val="0"/>
          <w:szCs w:val="21"/>
        </w:rPr>
        <w:t>基金净值表现</w:t>
      </w:r>
    </w:p>
    <w:p w:rsidR="005E6DF3" w:rsidRPr="0073597F" w:rsidRDefault="005C671B">
      <w:pPr>
        <w:autoSpaceDE w:val="0"/>
        <w:autoSpaceDN w:val="0"/>
        <w:adjustRightInd w:val="0"/>
        <w:spacing w:line="360" w:lineRule="auto"/>
        <w:jc w:val="left"/>
        <w:rPr>
          <w:rFonts w:eastAsiaTheme="minorEastAsia"/>
          <w:b/>
          <w:color w:val="000000" w:themeColor="text1"/>
          <w:kern w:val="0"/>
          <w:szCs w:val="21"/>
        </w:rPr>
      </w:pPr>
      <w:r w:rsidRPr="0073597F">
        <w:rPr>
          <w:rFonts w:eastAsiaTheme="minorEastAsia"/>
          <w:b/>
          <w:color w:val="000000" w:themeColor="text1"/>
          <w:kern w:val="0"/>
          <w:szCs w:val="21"/>
        </w:rPr>
        <w:t>3.2.1</w:t>
      </w:r>
      <w:r w:rsidRPr="0073597F">
        <w:rPr>
          <w:rFonts w:eastAsiaTheme="minorEastAsia"/>
          <w:b/>
          <w:color w:val="000000" w:themeColor="text1"/>
          <w:kern w:val="0"/>
          <w:szCs w:val="21"/>
        </w:rPr>
        <w:t>本报告期基金份额净值增长率及其与同期业绩比较基准收益率的比较</w:t>
      </w:r>
    </w:p>
    <w:p w:rsidR="005E6DF3" w:rsidRPr="0073597F" w:rsidRDefault="005C671B">
      <w:pPr>
        <w:spacing w:line="360" w:lineRule="auto"/>
        <w:rPr>
          <w:rFonts w:eastAsiaTheme="minorEastAsia"/>
          <w:b/>
          <w:color w:val="000000" w:themeColor="text1"/>
          <w:szCs w:val="21"/>
        </w:rPr>
      </w:pPr>
      <w:r w:rsidRPr="0073597F">
        <w:rPr>
          <w:rFonts w:eastAsiaTheme="minorEastAsia"/>
          <w:b/>
          <w:color w:val="000000" w:themeColor="text1"/>
          <w:szCs w:val="21"/>
        </w:rPr>
        <w:t>1</w:t>
      </w:r>
      <w:r w:rsidRPr="0073597F">
        <w:rPr>
          <w:rFonts w:eastAsiaTheme="minorEastAsia"/>
          <w:b/>
          <w:color w:val="000000" w:themeColor="text1"/>
          <w:szCs w:val="21"/>
        </w:rPr>
        <w:t>、</w:t>
      </w:r>
      <w:r w:rsidRPr="0073597F">
        <w:rPr>
          <w:rFonts w:eastAsiaTheme="minorEastAsia"/>
          <w:b/>
          <w:color w:val="000000" w:themeColor="text1"/>
          <w:kern w:val="0"/>
          <w:szCs w:val="21"/>
        </w:rPr>
        <w:t>摩根瑞益纯债债券</w:t>
      </w:r>
      <w:r w:rsidRPr="0073597F">
        <w:rPr>
          <w:rFonts w:eastAsiaTheme="minorEastAsia"/>
          <w:b/>
          <w:color w:val="000000" w:themeColor="text1"/>
          <w:kern w:val="0"/>
          <w:szCs w:val="21"/>
        </w:rPr>
        <w:t>A</w:t>
      </w:r>
      <w:r w:rsidRPr="0073597F">
        <w:rPr>
          <w:rFonts w:eastAsiaTheme="minorEastAsia"/>
          <w:b/>
          <w:color w:val="000000" w:themeColor="text1"/>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9A0307" w:rsidRPr="0073597F">
        <w:tc>
          <w:tcPr>
            <w:tcW w:w="1290" w:type="dxa"/>
            <w:vAlign w:val="center"/>
          </w:tcPr>
          <w:p w:rsidR="005E6DF3" w:rsidRPr="0073597F" w:rsidRDefault="005C671B">
            <w:pPr>
              <w:snapToGrid w:val="0"/>
              <w:spacing w:line="288" w:lineRule="auto"/>
              <w:jc w:val="center"/>
              <w:rPr>
                <w:rFonts w:eastAsiaTheme="minorEastAsia"/>
                <w:color w:val="000000" w:themeColor="text1"/>
                <w:szCs w:val="21"/>
              </w:rPr>
            </w:pPr>
            <w:r w:rsidRPr="0073597F">
              <w:rPr>
                <w:rFonts w:eastAsiaTheme="minorEastAsia"/>
                <w:color w:val="000000" w:themeColor="text1"/>
                <w:szCs w:val="21"/>
              </w:rPr>
              <w:t>阶段</w:t>
            </w:r>
          </w:p>
        </w:tc>
        <w:tc>
          <w:tcPr>
            <w:tcW w:w="1291" w:type="dxa"/>
            <w:vAlign w:val="center"/>
          </w:tcPr>
          <w:p w:rsidR="005E6DF3" w:rsidRPr="0073597F" w:rsidRDefault="005C671B">
            <w:pPr>
              <w:snapToGrid w:val="0"/>
              <w:spacing w:line="288" w:lineRule="auto"/>
              <w:jc w:val="center"/>
              <w:rPr>
                <w:rFonts w:eastAsiaTheme="minorEastAsia"/>
                <w:color w:val="000000" w:themeColor="text1"/>
                <w:szCs w:val="21"/>
              </w:rPr>
            </w:pPr>
            <w:r w:rsidRPr="0073597F">
              <w:rPr>
                <w:rFonts w:eastAsiaTheme="minorEastAsia"/>
                <w:color w:val="000000" w:themeColor="text1"/>
                <w:szCs w:val="21"/>
              </w:rPr>
              <w:t>净值增长率</w:t>
            </w:r>
            <w:r w:rsidRPr="0073597F">
              <w:rPr>
                <w:rFonts w:ascii="宋体" w:hAnsi="宋体" w:cs="宋体" w:hint="eastAsia"/>
                <w:color w:val="000000" w:themeColor="text1"/>
                <w:szCs w:val="21"/>
              </w:rPr>
              <w:t>①</w:t>
            </w:r>
          </w:p>
        </w:tc>
        <w:tc>
          <w:tcPr>
            <w:tcW w:w="1291" w:type="dxa"/>
            <w:vAlign w:val="center"/>
          </w:tcPr>
          <w:p w:rsidR="005E6DF3" w:rsidRPr="0073597F" w:rsidRDefault="005C671B">
            <w:pPr>
              <w:snapToGrid w:val="0"/>
              <w:spacing w:line="288" w:lineRule="auto"/>
              <w:jc w:val="center"/>
              <w:rPr>
                <w:rFonts w:eastAsiaTheme="minorEastAsia"/>
                <w:color w:val="000000" w:themeColor="text1"/>
                <w:szCs w:val="21"/>
              </w:rPr>
            </w:pPr>
            <w:r w:rsidRPr="0073597F">
              <w:rPr>
                <w:rFonts w:eastAsiaTheme="minorEastAsia"/>
                <w:color w:val="000000" w:themeColor="text1"/>
                <w:szCs w:val="21"/>
              </w:rPr>
              <w:t>净值增长率标准差</w:t>
            </w:r>
            <w:r w:rsidRPr="0073597F">
              <w:rPr>
                <w:rFonts w:ascii="宋体" w:hAnsi="宋体" w:cs="宋体" w:hint="eastAsia"/>
                <w:color w:val="000000" w:themeColor="text1"/>
                <w:szCs w:val="21"/>
              </w:rPr>
              <w:t>②</w:t>
            </w:r>
          </w:p>
        </w:tc>
        <w:tc>
          <w:tcPr>
            <w:tcW w:w="1291" w:type="dxa"/>
            <w:vAlign w:val="center"/>
          </w:tcPr>
          <w:p w:rsidR="005E6DF3" w:rsidRPr="0073597F" w:rsidRDefault="005C671B">
            <w:pPr>
              <w:snapToGrid w:val="0"/>
              <w:spacing w:line="288" w:lineRule="auto"/>
              <w:jc w:val="center"/>
              <w:rPr>
                <w:rFonts w:eastAsiaTheme="minorEastAsia"/>
                <w:color w:val="000000" w:themeColor="text1"/>
                <w:szCs w:val="21"/>
              </w:rPr>
            </w:pPr>
            <w:r w:rsidRPr="0073597F">
              <w:rPr>
                <w:rFonts w:eastAsiaTheme="minorEastAsia"/>
                <w:color w:val="000000" w:themeColor="text1"/>
                <w:szCs w:val="21"/>
              </w:rPr>
              <w:t>业绩比较基准收益率</w:t>
            </w:r>
            <w:r w:rsidRPr="0073597F">
              <w:rPr>
                <w:rFonts w:ascii="宋体" w:hAnsi="宋体" w:cs="宋体" w:hint="eastAsia"/>
                <w:color w:val="000000" w:themeColor="text1"/>
                <w:szCs w:val="21"/>
              </w:rPr>
              <w:t>③</w:t>
            </w:r>
          </w:p>
        </w:tc>
        <w:tc>
          <w:tcPr>
            <w:tcW w:w="1291" w:type="dxa"/>
            <w:vAlign w:val="center"/>
          </w:tcPr>
          <w:p w:rsidR="005E6DF3" w:rsidRPr="0073597F" w:rsidRDefault="005C671B">
            <w:pPr>
              <w:snapToGrid w:val="0"/>
              <w:spacing w:line="288" w:lineRule="auto"/>
              <w:jc w:val="center"/>
              <w:rPr>
                <w:rFonts w:eastAsiaTheme="minorEastAsia"/>
                <w:color w:val="000000" w:themeColor="text1"/>
                <w:szCs w:val="21"/>
              </w:rPr>
            </w:pPr>
            <w:r w:rsidRPr="0073597F">
              <w:rPr>
                <w:rFonts w:eastAsiaTheme="minorEastAsia"/>
                <w:color w:val="000000" w:themeColor="text1"/>
                <w:szCs w:val="21"/>
              </w:rPr>
              <w:t>业绩比较基准收益率标准差</w:t>
            </w:r>
            <w:r w:rsidRPr="0073597F">
              <w:rPr>
                <w:rFonts w:ascii="宋体" w:hAnsi="宋体" w:cs="宋体" w:hint="eastAsia"/>
                <w:color w:val="000000" w:themeColor="text1"/>
                <w:szCs w:val="21"/>
              </w:rPr>
              <w:t>④</w:t>
            </w:r>
          </w:p>
        </w:tc>
        <w:tc>
          <w:tcPr>
            <w:tcW w:w="1291" w:type="dxa"/>
            <w:vAlign w:val="center"/>
          </w:tcPr>
          <w:p w:rsidR="005E6DF3" w:rsidRPr="0073597F" w:rsidRDefault="005C671B">
            <w:pPr>
              <w:snapToGrid w:val="0"/>
              <w:spacing w:line="288" w:lineRule="auto"/>
              <w:jc w:val="center"/>
              <w:rPr>
                <w:rFonts w:eastAsiaTheme="minorEastAsia"/>
                <w:color w:val="000000" w:themeColor="text1"/>
                <w:szCs w:val="21"/>
              </w:rPr>
            </w:pPr>
            <w:r w:rsidRPr="0073597F">
              <w:rPr>
                <w:rFonts w:ascii="宋体" w:hAnsi="宋体" w:cs="宋体" w:hint="eastAsia"/>
                <w:color w:val="000000" w:themeColor="text1"/>
                <w:szCs w:val="21"/>
              </w:rPr>
              <w:t>①</w:t>
            </w:r>
            <w:r w:rsidRPr="0073597F">
              <w:rPr>
                <w:rFonts w:eastAsiaTheme="minorEastAsia"/>
                <w:color w:val="000000" w:themeColor="text1"/>
                <w:szCs w:val="21"/>
              </w:rPr>
              <w:t>－</w:t>
            </w:r>
            <w:r w:rsidRPr="0073597F">
              <w:rPr>
                <w:rFonts w:ascii="宋体" w:hAnsi="宋体" w:cs="宋体" w:hint="eastAsia"/>
                <w:color w:val="000000" w:themeColor="text1"/>
                <w:szCs w:val="21"/>
              </w:rPr>
              <w:t>③</w:t>
            </w:r>
          </w:p>
        </w:tc>
        <w:tc>
          <w:tcPr>
            <w:tcW w:w="1291" w:type="dxa"/>
            <w:vAlign w:val="center"/>
          </w:tcPr>
          <w:p w:rsidR="005E6DF3" w:rsidRPr="0073597F" w:rsidRDefault="005C671B">
            <w:pPr>
              <w:snapToGrid w:val="0"/>
              <w:spacing w:line="288" w:lineRule="auto"/>
              <w:jc w:val="center"/>
              <w:rPr>
                <w:rFonts w:eastAsiaTheme="minorEastAsia"/>
                <w:color w:val="000000" w:themeColor="text1"/>
                <w:szCs w:val="21"/>
              </w:rPr>
            </w:pPr>
            <w:r w:rsidRPr="0073597F">
              <w:rPr>
                <w:rFonts w:ascii="宋体" w:hAnsi="宋体" w:cs="宋体" w:hint="eastAsia"/>
                <w:color w:val="000000" w:themeColor="text1"/>
                <w:szCs w:val="21"/>
              </w:rPr>
              <w:t>②</w:t>
            </w:r>
            <w:r w:rsidRPr="0073597F">
              <w:rPr>
                <w:rFonts w:eastAsiaTheme="minorEastAsia"/>
                <w:color w:val="000000" w:themeColor="text1"/>
                <w:szCs w:val="21"/>
              </w:rPr>
              <w:t>－</w:t>
            </w:r>
            <w:r w:rsidRPr="0073597F">
              <w:rPr>
                <w:rFonts w:ascii="宋体" w:hAnsi="宋体" w:cs="宋体" w:hint="eastAsia"/>
                <w:color w:val="000000" w:themeColor="text1"/>
                <w:szCs w:val="21"/>
              </w:rPr>
              <w:t>④</w:t>
            </w:r>
          </w:p>
        </w:tc>
      </w:tr>
      <w:tr w:rsidR="00533A00">
        <w:tc>
          <w:tcPr>
            <w:tcW w:w="1290" w:type="dxa"/>
            <w:vAlign w:val="center"/>
          </w:tcPr>
          <w:p w:rsidR="00533A00" w:rsidRDefault="00C562E2">
            <w:pPr>
              <w:jc w:val="left"/>
            </w:pPr>
            <w:r>
              <w:rPr>
                <w:rFonts w:eastAsiaTheme="minorEastAsia"/>
                <w:color w:val="000000" w:themeColor="text1"/>
                <w:szCs w:val="21"/>
              </w:rPr>
              <w:t>过去三个月</w:t>
            </w:r>
          </w:p>
        </w:tc>
        <w:tc>
          <w:tcPr>
            <w:tcW w:w="1291" w:type="dxa"/>
            <w:vAlign w:val="center"/>
          </w:tcPr>
          <w:p w:rsidR="00533A00" w:rsidRDefault="00C562E2">
            <w:pPr>
              <w:jc w:val="right"/>
            </w:pPr>
            <w:r>
              <w:rPr>
                <w:rFonts w:eastAsiaTheme="minorEastAsia"/>
                <w:color w:val="000000" w:themeColor="text1"/>
                <w:szCs w:val="21"/>
              </w:rPr>
              <w:t>0.85%</w:t>
            </w:r>
          </w:p>
        </w:tc>
        <w:tc>
          <w:tcPr>
            <w:tcW w:w="1291" w:type="dxa"/>
            <w:vAlign w:val="center"/>
          </w:tcPr>
          <w:p w:rsidR="00533A00" w:rsidRDefault="00C562E2">
            <w:pPr>
              <w:jc w:val="right"/>
            </w:pPr>
            <w:r>
              <w:rPr>
                <w:rFonts w:eastAsiaTheme="minorEastAsia"/>
                <w:color w:val="000000" w:themeColor="text1"/>
                <w:szCs w:val="21"/>
              </w:rPr>
              <w:t>0.02%</w:t>
            </w:r>
          </w:p>
        </w:tc>
        <w:tc>
          <w:tcPr>
            <w:tcW w:w="1291" w:type="dxa"/>
            <w:vAlign w:val="center"/>
          </w:tcPr>
          <w:p w:rsidR="00533A00" w:rsidRDefault="00C562E2">
            <w:pPr>
              <w:jc w:val="right"/>
            </w:pPr>
            <w:r>
              <w:rPr>
                <w:rFonts w:eastAsiaTheme="minorEastAsia"/>
                <w:color w:val="000000" w:themeColor="text1"/>
                <w:szCs w:val="21"/>
              </w:rPr>
              <w:t>1.74%</w:t>
            </w:r>
          </w:p>
        </w:tc>
        <w:tc>
          <w:tcPr>
            <w:tcW w:w="1291" w:type="dxa"/>
            <w:vAlign w:val="center"/>
          </w:tcPr>
          <w:p w:rsidR="00533A00" w:rsidRDefault="00C562E2">
            <w:pPr>
              <w:jc w:val="right"/>
            </w:pPr>
            <w:r>
              <w:rPr>
                <w:rFonts w:eastAsiaTheme="minorEastAsia"/>
                <w:color w:val="000000" w:themeColor="text1"/>
                <w:szCs w:val="21"/>
              </w:rPr>
              <w:t>0.07%</w:t>
            </w:r>
          </w:p>
        </w:tc>
        <w:tc>
          <w:tcPr>
            <w:tcW w:w="1291" w:type="dxa"/>
            <w:vAlign w:val="center"/>
          </w:tcPr>
          <w:p w:rsidR="00533A00" w:rsidRDefault="00C562E2">
            <w:pPr>
              <w:jc w:val="right"/>
            </w:pPr>
            <w:r>
              <w:rPr>
                <w:rFonts w:eastAsiaTheme="minorEastAsia"/>
                <w:color w:val="000000" w:themeColor="text1"/>
                <w:szCs w:val="21"/>
              </w:rPr>
              <w:t>-0.89%</w:t>
            </w:r>
          </w:p>
        </w:tc>
        <w:tc>
          <w:tcPr>
            <w:tcW w:w="1291" w:type="dxa"/>
            <w:vAlign w:val="center"/>
          </w:tcPr>
          <w:p w:rsidR="00533A00" w:rsidRDefault="00C562E2">
            <w:pPr>
              <w:jc w:val="right"/>
            </w:pPr>
            <w:r>
              <w:rPr>
                <w:rFonts w:eastAsiaTheme="minorEastAsia"/>
                <w:color w:val="000000" w:themeColor="text1"/>
                <w:szCs w:val="21"/>
              </w:rPr>
              <w:t>-0.05%</w:t>
            </w:r>
          </w:p>
        </w:tc>
      </w:tr>
      <w:tr w:rsidR="00533A00">
        <w:tc>
          <w:tcPr>
            <w:tcW w:w="1290" w:type="dxa"/>
            <w:vAlign w:val="center"/>
          </w:tcPr>
          <w:p w:rsidR="00533A00" w:rsidRDefault="00C562E2">
            <w:pPr>
              <w:jc w:val="left"/>
            </w:pPr>
            <w:r>
              <w:rPr>
                <w:rFonts w:eastAsiaTheme="minorEastAsia"/>
                <w:color w:val="000000" w:themeColor="text1"/>
                <w:szCs w:val="21"/>
              </w:rPr>
              <w:t>过去六个月</w:t>
            </w:r>
          </w:p>
        </w:tc>
        <w:tc>
          <w:tcPr>
            <w:tcW w:w="1291" w:type="dxa"/>
            <w:vAlign w:val="center"/>
          </w:tcPr>
          <w:p w:rsidR="00533A00" w:rsidRDefault="00C562E2">
            <w:pPr>
              <w:jc w:val="right"/>
            </w:pPr>
            <w:r>
              <w:rPr>
                <w:rFonts w:eastAsiaTheme="minorEastAsia"/>
                <w:color w:val="000000" w:themeColor="text1"/>
                <w:szCs w:val="21"/>
              </w:rPr>
              <w:t>1.72%</w:t>
            </w:r>
          </w:p>
        </w:tc>
        <w:tc>
          <w:tcPr>
            <w:tcW w:w="1291" w:type="dxa"/>
            <w:vAlign w:val="center"/>
          </w:tcPr>
          <w:p w:rsidR="00533A00" w:rsidRDefault="00C562E2">
            <w:pPr>
              <w:jc w:val="right"/>
            </w:pPr>
            <w:r>
              <w:rPr>
                <w:rFonts w:eastAsiaTheme="minorEastAsia"/>
                <w:color w:val="000000" w:themeColor="text1"/>
                <w:szCs w:val="21"/>
              </w:rPr>
              <w:t>0.02%</w:t>
            </w:r>
          </w:p>
        </w:tc>
        <w:tc>
          <w:tcPr>
            <w:tcW w:w="1291" w:type="dxa"/>
            <w:vAlign w:val="center"/>
          </w:tcPr>
          <w:p w:rsidR="00533A00" w:rsidRDefault="00C562E2">
            <w:pPr>
              <w:jc w:val="right"/>
            </w:pPr>
            <w:r>
              <w:rPr>
                <w:rFonts w:eastAsiaTheme="minorEastAsia"/>
                <w:color w:val="000000" w:themeColor="text1"/>
                <w:szCs w:val="21"/>
              </w:rPr>
              <w:t>3.87%</w:t>
            </w:r>
          </w:p>
        </w:tc>
        <w:tc>
          <w:tcPr>
            <w:tcW w:w="1291" w:type="dxa"/>
            <w:vAlign w:val="center"/>
          </w:tcPr>
          <w:p w:rsidR="00533A00" w:rsidRDefault="00C562E2">
            <w:pPr>
              <w:jc w:val="right"/>
            </w:pPr>
            <w:r>
              <w:rPr>
                <w:rFonts w:eastAsiaTheme="minorEastAsia"/>
                <w:color w:val="000000" w:themeColor="text1"/>
                <w:szCs w:val="21"/>
              </w:rPr>
              <w:t>0.07%</w:t>
            </w:r>
          </w:p>
        </w:tc>
        <w:tc>
          <w:tcPr>
            <w:tcW w:w="1291" w:type="dxa"/>
            <w:vAlign w:val="center"/>
          </w:tcPr>
          <w:p w:rsidR="00533A00" w:rsidRDefault="00C562E2">
            <w:pPr>
              <w:jc w:val="right"/>
            </w:pPr>
            <w:r>
              <w:rPr>
                <w:rFonts w:eastAsiaTheme="minorEastAsia"/>
                <w:color w:val="000000" w:themeColor="text1"/>
                <w:szCs w:val="21"/>
              </w:rPr>
              <w:t>-2.15%</w:t>
            </w:r>
          </w:p>
        </w:tc>
        <w:tc>
          <w:tcPr>
            <w:tcW w:w="1291" w:type="dxa"/>
            <w:vAlign w:val="center"/>
          </w:tcPr>
          <w:p w:rsidR="00533A00" w:rsidRDefault="00C562E2">
            <w:pPr>
              <w:jc w:val="right"/>
            </w:pPr>
            <w:r>
              <w:rPr>
                <w:rFonts w:eastAsiaTheme="minorEastAsia"/>
                <w:color w:val="000000" w:themeColor="text1"/>
                <w:szCs w:val="21"/>
              </w:rPr>
              <w:t>-0.05%</w:t>
            </w:r>
          </w:p>
        </w:tc>
      </w:tr>
      <w:tr w:rsidR="00533A00">
        <w:tc>
          <w:tcPr>
            <w:tcW w:w="1290" w:type="dxa"/>
            <w:vAlign w:val="center"/>
          </w:tcPr>
          <w:p w:rsidR="00533A00" w:rsidRDefault="00C562E2">
            <w:pPr>
              <w:jc w:val="left"/>
            </w:pPr>
            <w:r>
              <w:rPr>
                <w:rFonts w:eastAsiaTheme="minorEastAsia"/>
                <w:color w:val="000000" w:themeColor="text1"/>
                <w:szCs w:val="21"/>
              </w:rPr>
              <w:t>过去一年</w:t>
            </w:r>
          </w:p>
        </w:tc>
        <w:tc>
          <w:tcPr>
            <w:tcW w:w="1291" w:type="dxa"/>
            <w:vAlign w:val="center"/>
          </w:tcPr>
          <w:p w:rsidR="00533A00" w:rsidRDefault="00C562E2">
            <w:pPr>
              <w:jc w:val="right"/>
            </w:pPr>
            <w:r>
              <w:rPr>
                <w:rFonts w:eastAsiaTheme="minorEastAsia"/>
                <w:color w:val="000000" w:themeColor="text1"/>
                <w:szCs w:val="21"/>
              </w:rPr>
              <w:t>2.93%</w:t>
            </w:r>
          </w:p>
        </w:tc>
        <w:tc>
          <w:tcPr>
            <w:tcW w:w="1291" w:type="dxa"/>
            <w:vAlign w:val="center"/>
          </w:tcPr>
          <w:p w:rsidR="00533A00" w:rsidRDefault="00C562E2">
            <w:pPr>
              <w:jc w:val="right"/>
            </w:pPr>
            <w:r>
              <w:rPr>
                <w:rFonts w:eastAsiaTheme="minorEastAsia"/>
                <w:color w:val="000000" w:themeColor="text1"/>
                <w:szCs w:val="21"/>
              </w:rPr>
              <w:t>0.02%</w:t>
            </w:r>
          </w:p>
        </w:tc>
        <w:tc>
          <w:tcPr>
            <w:tcW w:w="1291" w:type="dxa"/>
            <w:vAlign w:val="center"/>
          </w:tcPr>
          <w:p w:rsidR="00533A00" w:rsidRDefault="00C562E2">
            <w:pPr>
              <w:jc w:val="right"/>
            </w:pPr>
            <w:r>
              <w:rPr>
                <w:rFonts w:eastAsiaTheme="minorEastAsia"/>
                <w:color w:val="000000" w:themeColor="text1"/>
                <w:szCs w:val="21"/>
              </w:rPr>
              <w:t>5.98%</w:t>
            </w:r>
          </w:p>
        </w:tc>
        <w:tc>
          <w:tcPr>
            <w:tcW w:w="1291" w:type="dxa"/>
            <w:vAlign w:val="center"/>
          </w:tcPr>
          <w:p w:rsidR="00533A00" w:rsidRDefault="00C562E2">
            <w:pPr>
              <w:jc w:val="right"/>
            </w:pPr>
            <w:r>
              <w:rPr>
                <w:rFonts w:eastAsiaTheme="minorEastAsia"/>
                <w:color w:val="000000" w:themeColor="text1"/>
                <w:szCs w:val="21"/>
              </w:rPr>
              <w:t>0.06%</w:t>
            </w:r>
          </w:p>
        </w:tc>
        <w:tc>
          <w:tcPr>
            <w:tcW w:w="1291" w:type="dxa"/>
            <w:vAlign w:val="center"/>
          </w:tcPr>
          <w:p w:rsidR="00533A00" w:rsidRDefault="00C562E2">
            <w:pPr>
              <w:jc w:val="right"/>
            </w:pPr>
            <w:r>
              <w:rPr>
                <w:rFonts w:eastAsiaTheme="minorEastAsia"/>
                <w:color w:val="000000" w:themeColor="text1"/>
                <w:szCs w:val="21"/>
              </w:rPr>
              <w:t>-3.05%</w:t>
            </w:r>
          </w:p>
        </w:tc>
        <w:tc>
          <w:tcPr>
            <w:tcW w:w="1291" w:type="dxa"/>
            <w:vAlign w:val="center"/>
          </w:tcPr>
          <w:p w:rsidR="00533A00" w:rsidRDefault="00C562E2">
            <w:pPr>
              <w:jc w:val="right"/>
            </w:pPr>
            <w:r>
              <w:rPr>
                <w:rFonts w:eastAsiaTheme="minorEastAsia"/>
                <w:color w:val="000000" w:themeColor="text1"/>
                <w:szCs w:val="21"/>
              </w:rPr>
              <w:t>-0.04%</w:t>
            </w:r>
          </w:p>
        </w:tc>
      </w:tr>
      <w:tr w:rsidR="00533A00">
        <w:tc>
          <w:tcPr>
            <w:tcW w:w="1290" w:type="dxa"/>
            <w:vAlign w:val="center"/>
          </w:tcPr>
          <w:p w:rsidR="00533A00" w:rsidRDefault="00C562E2">
            <w:pPr>
              <w:jc w:val="left"/>
            </w:pPr>
            <w:r>
              <w:rPr>
                <w:rFonts w:eastAsiaTheme="minorEastAsia"/>
                <w:color w:val="000000" w:themeColor="text1"/>
                <w:szCs w:val="21"/>
              </w:rPr>
              <w:t>过去三年</w:t>
            </w:r>
          </w:p>
        </w:tc>
        <w:tc>
          <w:tcPr>
            <w:tcW w:w="1291" w:type="dxa"/>
            <w:vAlign w:val="center"/>
          </w:tcPr>
          <w:p w:rsidR="00533A00" w:rsidRDefault="00C562E2">
            <w:pPr>
              <w:jc w:val="right"/>
            </w:pPr>
            <w:r>
              <w:rPr>
                <w:rFonts w:eastAsiaTheme="minorEastAsia"/>
                <w:color w:val="000000" w:themeColor="text1"/>
                <w:szCs w:val="21"/>
              </w:rPr>
              <w:t>9.28%</w:t>
            </w:r>
          </w:p>
        </w:tc>
        <w:tc>
          <w:tcPr>
            <w:tcW w:w="1291" w:type="dxa"/>
            <w:vAlign w:val="center"/>
          </w:tcPr>
          <w:p w:rsidR="00533A00" w:rsidRDefault="00C562E2">
            <w:pPr>
              <w:jc w:val="right"/>
            </w:pPr>
            <w:r>
              <w:rPr>
                <w:rFonts w:eastAsiaTheme="minorEastAsia"/>
                <w:color w:val="000000" w:themeColor="text1"/>
                <w:szCs w:val="21"/>
              </w:rPr>
              <w:t>0.03%</w:t>
            </w:r>
          </w:p>
        </w:tc>
        <w:tc>
          <w:tcPr>
            <w:tcW w:w="1291" w:type="dxa"/>
            <w:vAlign w:val="center"/>
          </w:tcPr>
          <w:p w:rsidR="00533A00" w:rsidRDefault="00C562E2">
            <w:pPr>
              <w:jc w:val="right"/>
            </w:pPr>
            <w:r>
              <w:rPr>
                <w:rFonts w:eastAsiaTheme="minorEastAsia"/>
                <w:color w:val="000000" w:themeColor="text1"/>
                <w:szCs w:val="21"/>
              </w:rPr>
              <w:t>15.83%</w:t>
            </w:r>
          </w:p>
        </w:tc>
        <w:tc>
          <w:tcPr>
            <w:tcW w:w="1291" w:type="dxa"/>
            <w:vAlign w:val="center"/>
          </w:tcPr>
          <w:p w:rsidR="00533A00" w:rsidRDefault="00C562E2">
            <w:pPr>
              <w:jc w:val="right"/>
            </w:pPr>
            <w:r>
              <w:rPr>
                <w:rFonts w:eastAsiaTheme="minorEastAsia"/>
                <w:color w:val="000000" w:themeColor="text1"/>
                <w:szCs w:val="21"/>
              </w:rPr>
              <w:t>0.06%</w:t>
            </w:r>
          </w:p>
        </w:tc>
        <w:tc>
          <w:tcPr>
            <w:tcW w:w="1291" w:type="dxa"/>
            <w:vAlign w:val="center"/>
          </w:tcPr>
          <w:p w:rsidR="00533A00" w:rsidRDefault="00C562E2">
            <w:pPr>
              <w:jc w:val="right"/>
            </w:pPr>
            <w:r>
              <w:rPr>
                <w:rFonts w:eastAsiaTheme="minorEastAsia"/>
                <w:color w:val="000000" w:themeColor="text1"/>
                <w:szCs w:val="21"/>
              </w:rPr>
              <w:t>-6.55%</w:t>
            </w:r>
          </w:p>
        </w:tc>
        <w:tc>
          <w:tcPr>
            <w:tcW w:w="1291" w:type="dxa"/>
            <w:vAlign w:val="center"/>
          </w:tcPr>
          <w:p w:rsidR="00533A00" w:rsidRDefault="00C562E2">
            <w:pPr>
              <w:jc w:val="right"/>
            </w:pPr>
            <w:r>
              <w:rPr>
                <w:rFonts w:eastAsiaTheme="minorEastAsia"/>
                <w:color w:val="000000" w:themeColor="text1"/>
                <w:szCs w:val="21"/>
              </w:rPr>
              <w:t>-0.03%</w:t>
            </w:r>
          </w:p>
        </w:tc>
      </w:tr>
      <w:tr w:rsidR="00533A00">
        <w:tc>
          <w:tcPr>
            <w:tcW w:w="1290" w:type="dxa"/>
            <w:vAlign w:val="center"/>
          </w:tcPr>
          <w:p w:rsidR="00533A00" w:rsidRDefault="00C562E2">
            <w:pPr>
              <w:jc w:val="left"/>
            </w:pPr>
            <w:r>
              <w:rPr>
                <w:rFonts w:eastAsiaTheme="minorEastAsia"/>
                <w:color w:val="000000" w:themeColor="text1"/>
                <w:szCs w:val="21"/>
              </w:rPr>
              <w:t>过去五年</w:t>
            </w:r>
          </w:p>
        </w:tc>
        <w:tc>
          <w:tcPr>
            <w:tcW w:w="1291" w:type="dxa"/>
            <w:vAlign w:val="center"/>
          </w:tcPr>
          <w:p w:rsidR="00533A00" w:rsidRDefault="00C562E2">
            <w:pPr>
              <w:jc w:val="right"/>
            </w:pPr>
            <w:r>
              <w:rPr>
                <w:rFonts w:eastAsiaTheme="minorEastAsia"/>
                <w:color w:val="000000" w:themeColor="text1"/>
                <w:szCs w:val="21"/>
              </w:rPr>
              <w:t>-</w:t>
            </w:r>
          </w:p>
        </w:tc>
        <w:tc>
          <w:tcPr>
            <w:tcW w:w="1291" w:type="dxa"/>
            <w:vAlign w:val="center"/>
          </w:tcPr>
          <w:p w:rsidR="00533A00" w:rsidRDefault="00C562E2">
            <w:pPr>
              <w:jc w:val="right"/>
            </w:pPr>
            <w:r>
              <w:rPr>
                <w:rFonts w:eastAsiaTheme="minorEastAsia"/>
                <w:color w:val="000000" w:themeColor="text1"/>
                <w:szCs w:val="21"/>
              </w:rPr>
              <w:t>-</w:t>
            </w:r>
          </w:p>
        </w:tc>
        <w:tc>
          <w:tcPr>
            <w:tcW w:w="1291" w:type="dxa"/>
            <w:vAlign w:val="center"/>
          </w:tcPr>
          <w:p w:rsidR="00533A00" w:rsidRDefault="00C562E2">
            <w:pPr>
              <w:jc w:val="right"/>
            </w:pPr>
            <w:r>
              <w:rPr>
                <w:rFonts w:eastAsiaTheme="minorEastAsia"/>
                <w:color w:val="000000" w:themeColor="text1"/>
                <w:szCs w:val="21"/>
              </w:rPr>
              <w:t>-</w:t>
            </w:r>
          </w:p>
        </w:tc>
        <w:tc>
          <w:tcPr>
            <w:tcW w:w="1291" w:type="dxa"/>
            <w:vAlign w:val="center"/>
          </w:tcPr>
          <w:p w:rsidR="00533A00" w:rsidRDefault="00C562E2">
            <w:pPr>
              <w:jc w:val="right"/>
            </w:pPr>
            <w:r>
              <w:rPr>
                <w:rFonts w:eastAsiaTheme="minorEastAsia"/>
                <w:color w:val="000000" w:themeColor="text1"/>
                <w:szCs w:val="21"/>
              </w:rPr>
              <w:t>-</w:t>
            </w:r>
          </w:p>
        </w:tc>
        <w:tc>
          <w:tcPr>
            <w:tcW w:w="1291" w:type="dxa"/>
            <w:vAlign w:val="center"/>
          </w:tcPr>
          <w:p w:rsidR="00533A00" w:rsidRDefault="00C562E2">
            <w:pPr>
              <w:jc w:val="right"/>
            </w:pPr>
            <w:r>
              <w:rPr>
                <w:rFonts w:eastAsiaTheme="minorEastAsia"/>
                <w:color w:val="000000" w:themeColor="text1"/>
                <w:szCs w:val="21"/>
              </w:rPr>
              <w:t>-</w:t>
            </w:r>
          </w:p>
        </w:tc>
        <w:tc>
          <w:tcPr>
            <w:tcW w:w="1291" w:type="dxa"/>
            <w:vAlign w:val="center"/>
          </w:tcPr>
          <w:p w:rsidR="00533A00" w:rsidRDefault="00C562E2">
            <w:pPr>
              <w:jc w:val="right"/>
            </w:pPr>
            <w:r>
              <w:rPr>
                <w:rFonts w:eastAsiaTheme="minorEastAsia"/>
                <w:color w:val="000000" w:themeColor="text1"/>
                <w:szCs w:val="21"/>
              </w:rPr>
              <w:t>-</w:t>
            </w:r>
          </w:p>
        </w:tc>
      </w:tr>
      <w:tr w:rsidR="00533A00">
        <w:tc>
          <w:tcPr>
            <w:tcW w:w="1290" w:type="dxa"/>
            <w:vAlign w:val="center"/>
          </w:tcPr>
          <w:p w:rsidR="00533A00" w:rsidRDefault="00C562E2">
            <w:pPr>
              <w:jc w:val="left"/>
            </w:pPr>
            <w:r>
              <w:rPr>
                <w:rFonts w:eastAsiaTheme="minorEastAsia"/>
                <w:color w:val="000000" w:themeColor="text1"/>
                <w:szCs w:val="21"/>
              </w:rPr>
              <w:t>自基金合同生效起至今</w:t>
            </w:r>
          </w:p>
        </w:tc>
        <w:tc>
          <w:tcPr>
            <w:tcW w:w="1291" w:type="dxa"/>
            <w:vAlign w:val="center"/>
          </w:tcPr>
          <w:p w:rsidR="00533A00" w:rsidRDefault="00C562E2">
            <w:pPr>
              <w:jc w:val="right"/>
            </w:pPr>
            <w:r>
              <w:rPr>
                <w:rFonts w:eastAsiaTheme="minorEastAsia"/>
                <w:color w:val="000000" w:themeColor="text1"/>
                <w:szCs w:val="21"/>
              </w:rPr>
              <w:t>13.86%</w:t>
            </w:r>
          </w:p>
        </w:tc>
        <w:tc>
          <w:tcPr>
            <w:tcW w:w="1291" w:type="dxa"/>
            <w:vAlign w:val="center"/>
          </w:tcPr>
          <w:p w:rsidR="00533A00" w:rsidRDefault="00C562E2">
            <w:pPr>
              <w:jc w:val="right"/>
            </w:pPr>
            <w:r>
              <w:rPr>
                <w:rFonts w:eastAsiaTheme="minorEastAsia"/>
                <w:color w:val="000000" w:themeColor="text1"/>
                <w:szCs w:val="21"/>
              </w:rPr>
              <w:t>0.04%</w:t>
            </w:r>
          </w:p>
        </w:tc>
        <w:tc>
          <w:tcPr>
            <w:tcW w:w="1291" w:type="dxa"/>
            <w:vAlign w:val="center"/>
          </w:tcPr>
          <w:p w:rsidR="00533A00" w:rsidRDefault="00C562E2">
            <w:pPr>
              <w:jc w:val="right"/>
            </w:pPr>
            <w:r>
              <w:rPr>
                <w:rFonts w:eastAsiaTheme="minorEastAsia"/>
                <w:color w:val="000000" w:themeColor="text1"/>
                <w:szCs w:val="21"/>
              </w:rPr>
              <w:t>22.70%</w:t>
            </w:r>
          </w:p>
        </w:tc>
        <w:tc>
          <w:tcPr>
            <w:tcW w:w="1291" w:type="dxa"/>
            <w:vAlign w:val="center"/>
          </w:tcPr>
          <w:p w:rsidR="00533A00" w:rsidRDefault="00C562E2">
            <w:pPr>
              <w:jc w:val="right"/>
            </w:pPr>
            <w:r>
              <w:rPr>
                <w:rFonts w:eastAsiaTheme="minorEastAsia"/>
                <w:color w:val="000000" w:themeColor="text1"/>
                <w:szCs w:val="21"/>
              </w:rPr>
              <w:t>0.06%</w:t>
            </w:r>
          </w:p>
        </w:tc>
        <w:tc>
          <w:tcPr>
            <w:tcW w:w="1291" w:type="dxa"/>
            <w:vAlign w:val="center"/>
          </w:tcPr>
          <w:p w:rsidR="00533A00" w:rsidRDefault="00C562E2">
            <w:pPr>
              <w:jc w:val="right"/>
            </w:pPr>
            <w:r>
              <w:rPr>
                <w:rFonts w:eastAsiaTheme="minorEastAsia"/>
                <w:color w:val="000000" w:themeColor="text1"/>
                <w:szCs w:val="21"/>
              </w:rPr>
              <w:t>-8.84%</w:t>
            </w:r>
          </w:p>
        </w:tc>
        <w:tc>
          <w:tcPr>
            <w:tcW w:w="1291" w:type="dxa"/>
            <w:vAlign w:val="center"/>
          </w:tcPr>
          <w:p w:rsidR="00533A00" w:rsidRDefault="00C562E2">
            <w:pPr>
              <w:jc w:val="right"/>
            </w:pPr>
            <w:r>
              <w:rPr>
                <w:rFonts w:eastAsiaTheme="minorEastAsia"/>
                <w:color w:val="000000" w:themeColor="text1"/>
                <w:szCs w:val="21"/>
              </w:rPr>
              <w:t>-0.02%</w:t>
            </w:r>
          </w:p>
        </w:tc>
      </w:tr>
    </w:tbl>
    <w:p w:rsidR="005E6DF3" w:rsidRPr="0073597F" w:rsidRDefault="005C671B">
      <w:pPr>
        <w:adjustRightInd w:val="0"/>
        <w:spacing w:beforeLines="100" w:before="312" w:line="360" w:lineRule="auto"/>
        <w:rPr>
          <w:rFonts w:eastAsiaTheme="minorEastAsia"/>
          <w:b/>
          <w:color w:val="000000" w:themeColor="text1"/>
          <w:kern w:val="0"/>
          <w:szCs w:val="21"/>
        </w:rPr>
      </w:pPr>
      <w:r w:rsidRPr="0073597F">
        <w:rPr>
          <w:rFonts w:eastAsiaTheme="minorEastAsia"/>
          <w:b/>
          <w:color w:val="000000" w:themeColor="text1"/>
          <w:szCs w:val="21"/>
        </w:rPr>
        <w:t>2</w:t>
      </w:r>
      <w:r w:rsidRPr="0073597F">
        <w:rPr>
          <w:rFonts w:eastAsiaTheme="minorEastAsia"/>
          <w:b/>
          <w:color w:val="000000" w:themeColor="text1"/>
          <w:szCs w:val="21"/>
        </w:rPr>
        <w:t>、</w:t>
      </w:r>
      <w:r w:rsidRPr="0073597F">
        <w:rPr>
          <w:rFonts w:eastAsiaTheme="minorEastAsia"/>
          <w:b/>
          <w:color w:val="000000" w:themeColor="text1"/>
          <w:kern w:val="0"/>
          <w:szCs w:val="21"/>
        </w:rPr>
        <w:t>摩根瑞益纯债债券</w:t>
      </w:r>
      <w:r w:rsidRPr="0073597F">
        <w:rPr>
          <w:rFonts w:eastAsiaTheme="minorEastAsia"/>
          <w:b/>
          <w:color w:val="000000" w:themeColor="text1"/>
          <w:kern w:val="0"/>
          <w:szCs w:val="21"/>
        </w:rPr>
        <w:t>C</w:t>
      </w:r>
      <w:r w:rsidRPr="0073597F">
        <w:rPr>
          <w:rFonts w:eastAsiaTheme="minorEastAsia"/>
          <w:b/>
          <w:color w:val="000000" w:themeColor="text1"/>
          <w:kern w:val="0"/>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9A0307" w:rsidRPr="0073597F">
        <w:tc>
          <w:tcPr>
            <w:tcW w:w="1290" w:type="dxa"/>
            <w:vAlign w:val="center"/>
          </w:tcPr>
          <w:p w:rsidR="005E6DF3" w:rsidRPr="0073597F" w:rsidRDefault="005C671B">
            <w:pPr>
              <w:snapToGrid w:val="0"/>
              <w:spacing w:line="288" w:lineRule="auto"/>
              <w:jc w:val="center"/>
              <w:rPr>
                <w:rFonts w:eastAsiaTheme="minorEastAsia"/>
                <w:color w:val="000000" w:themeColor="text1"/>
                <w:szCs w:val="21"/>
              </w:rPr>
            </w:pPr>
            <w:r w:rsidRPr="0073597F">
              <w:rPr>
                <w:rFonts w:eastAsiaTheme="minorEastAsia"/>
                <w:color w:val="000000" w:themeColor="text1"/>
                <w:szCs w:val="21"/>
              </w:rPr>
              <w:t>阶段</w:t>
            </w:r>
          </w:p>
        </w:tc>
        <w:tc>
          <w:tcPr>
            <w:tcW w:w="1291" w:type="dxa"/>
            <w:vAlign w:val="center"/>
          </w:tcPr>
          <w:p w:rsidR="005E6DF3" w:rsidRPr="0073597F" w:rsidRDefault="005C671B">
            <w:pPr>
              <w:snapToGrid w:val="0"/>
              <w:spacing w:line="288" w:lineRule="auto"/>
              <w:jc w:val="center"/>
              <w:rPr>
                <w:rFonts w:eastAsiaTheme="minorEastAsia"/>
                <w:color w:val="000000" w:themeColor="text1"/>
                <w:szCs w:val="21"/>
                <w:highlight w:val="green"/>
              </w:rPr>
            </w:pPr>
            <w:r w:rsidRPr="0073597F">
              <w:rPr>
                <w:rFonts w:eastAsiaTheme="minorEastAsia"/>
                <w:color w:val="000000" w:themeColor="text1"/>
                <w:szCs w:val="21"/>
              </w:rPr>
              <w:t>净值增长率</w:t>
            </w:r>
            <w:r w:rsidRPr="0073597F">
              <w:rPr>
                <w:rFonts w:ascii="宋体" w:hAnsi="宋体" w:cs="宋体" w:hint="eastAsia"/>
                <w:color w:val="000000" w:themeColor="text1"/>
                <w:szCs w:val="21"/>
              </w:rPr>
              <w:t>①</w:t>
            </w:r>
          </w:p>
        </w:tc>
        <w:tc>
          <w:tcPr>
            <w:tcW w:w="1291" w:type="dxa"/>
            <w:vAlign w:val="center"/>
          </w:tcPr>
          <w:p w:rsidR="005E6DF3" w:rsidRPr="0073597F" w:rsidRDefault="005C671B">
            <w:pPr>
              <w:snapToGrid w:val="0"/>
              <w:spacing w:line="288" w:lineRule="auto"/>
              <w:jc w:val="center"/>
              <w:rPr>
                <w:rFonts w:eastAsiaTheme="minorEastAsia"/>
                <w:color w:val="000000" w:themeColor="text1"/>
                <w:szCs w:val="21"/>
                <w:highlight w:val="green"/>
              </w:rPr>
            </w:pPr>
            <w:r w:rsidRPr="0073597F">
              <w:rPr>
                <w:rFonts w:eastAsiaTheme="minorEastAsia"/>
                <w:color w:val="000000" w:themeColor="text1"/>
                <w:szCs w:val="21"/>
              </w:rPr>
              <w:t>净值增长率标准差</w:t>
            </w:r>
            <w:r w:rsidRPr="0073597F">
              <w:rPr>
                <w:rFonts w:ascii="宋体" w:hAnsi="宋体" w:cs="宋体" w:hint="eastAsia"/>
                <w:color w:val="000000" w:themeColor="text1"/>
                <w:szCs w:val="21"/>
              </w:rPr>
              <w:t>②</w:t>
            </w:r>
          </w:p>
        </w:tc>
        <w:tc>
          <w:tcPr>
            <w:tcW w:w="1291" w:type="dxa"/>
            <w:vAlign w:val="center"/>
          </w:tcPr>
          <w:p w:rsidR="005E6DF3" w:rsidRPr="0073597F" w:rsidRDefault="005C671B">
            <w:pPr>
              <w:snapToGrid w:val="0"/>
              <w:spacing w:line="288" w:lineRule="auto"/>
              <w:jc w:val="center"/>
              <w:rPr>
                <w:rFonts w:eastAsiaTheme="minorEastAsia"/>
                <w:color w:val="000000" w:themeColor="text1"/>
                <w:szCs w:val="21"/>
              </w:rPr>
            </w:pPr>
            <w:r w:rsidRPr="0073597F">
              <w:rPr>
                <w:rFonts w:eastAsiaTheme="minorEastAsia"/>
                <w:color w:val="000000" w:themeColor="text1"/>
                <w:szCs w:val="21"/>
              </w:rPr>
              <w:t>业绩比较基准收益率</w:t>
            </w:r>
            <w:r w:rsidRPr="0073597F">
              <w:rPr>
                <w:rFonts w:ascii="宋体" w:hAnsi="宋体" w:cs="宋体" w:hint="eastAsia"/>
                <w:color w:val="000000" w:themeColor="text1"/>
                <w:szCs w:val="21"/>
              </w:rPr>
              <w:t>③</w:t>
            </w:r>
          </w:p>
        </w:tc>
        <w:tc>
          <w:tcPr>
            <w:tcW w:w="1291" w:type="dxa"/>
            <w:vAlign w:val="center"/>
          </w:tcPr>
          <w:p w:rsidR="005E6DF3" w:rsidRPr="0073597F" w:rsidRDefault="005C671B">
            <w:pPr>
              <w:snapToGrid w:val="0"/>
              <w:spacing w:line="288" w:lineRule="auto"/>
              <w:jc w:val="center"/>
              <w:rPr>
                <w:rFonts w:eastAsiaTheme="minorEastAsia"/>
                <w:color w:val="000000" w:themeColor="text1"/>
                <w:szCs w:val="21"/>
              </w:rPr>
            </w:pPr>
            <w:r w:rsidRPr="0073597F">
              <w:rPr>
                <w:rFonts w:eastAsiaTheme="minorEastAsia"/>
                <w:color w:val="000000" w:themeColor="text1"/>
                <w:szCs w:val="21"/>
              </w:rPr>
              <w:t>业绩比较基准收益率标准差</w:t>
            </w:r>
            <w:r w:rsidRPr="0073597F">
              <w:rPr>
                <w:rFonts w:ascii="宋体" w:hAnsi="宋体" w:cs="宋体" w:hint="eastAsia"/>
                <w:color w:val="000000" w:themeColor="text1"/>
                <w:szCs w:val="21"/>
              </w:rPr>
              <w:t>④</w:t>
            </w:r>
          </w:p>
        </w:tc>
        <w:tc>
          <w:tcPr>
            <w:tcW w:w="1291" w:type="dxa"/>
            <w:vAlign w:val="center"/>
          </w:tcPr>
          <w:p w:rsidR="005E6DF3" w:rsidRPr="0073597F" w:rsidRDefault="005C671B">
            <w:pPr>
              <w:snapToGrid w:val="0"/>
              <w:spacing w:line="288" w:lineRule="auto"/>
              <w:jc w:val="center"/>
              <w:rPr>
                <w:rFonts w:eastAsiaTheme="minorEastAsia"/>
                <w:color w:val="000000" w:themeColor="text1"/>
                <w:szCs w:val="21"/>
              </w:rPr>
            </w:pPr>
            <w:r w:rsidRPr="0073597F">
              <w:rPr>
                <w:rFonts w:ascii="宋体" w:hAnsi="宋体" w:cs="宋体" w:hint="eastAsia"/>
                <w:color w:val="000000" w:themeColor="text1"/>
                <w:szCs w:val="21"/>
              </w:rPr>
              <w:t>①</w:t>
            </w:r>
            <w:r w:rsidRPr="0073597F">
              <w:rPr>
                <w:rFonts w:eastAsiaTheme="minorEastAsia"/>
                <w:color w:val="000000" w:themeColor="text1"/>
                <w:szCs w:val="21"/>
              </w:rPr>
              <w:t>－</w:t>
            </w:r>
            <w:r w:rsidRPr="0073597F">
              <w:rPr>
                <w:rFonts w:ascii="宋体" w:hAnsi="宋体" w:cs="宋体" w:hint="eastAsia"/>
                <w:color w:val="000000" w:themeColor="text1"/>
                <w:szCs w:val="21"/>
              </w:rPr>
              <w:t>③</w:t>
            </w:r>
          </w:p>
        </w:tc>
        <w:tc>
          <w:tcPr>
            <w:tcW w:w="1291" w:type="dxa"/>
            <w:vAlign w:val="center"/>
          </w:tcPr>
          <w:p w:rsidR="005E6DF3" w:rsidRPr="0073597F" w:rsidRDefault="005C671B">
            <w:pPr>
              <w:snapToGrid w:val="0"/>
              <w:spacing w:line="288" w:lineRule="auto"/>
              <w:jc w:val="center"/>
              <w:rPr>
                <w:rFonts w:eastAsiaTheme="minorEastAsia"/>
                <w:color w:val="000000" w:themeColor="text1"/>
                <w:szCs w:val="21"/>
              </w:rPr>
            </w:pPr>
            <w:r w:rsidRPr="0073597F">
              <w:rPr>
                <w:rFonts w:ascii="宋体" w:hAnsi="宋体" w:cs="宋体" w:hint="eastAsia"/>
                <w:color w:val="000000" w:themeColor="text1"/>
                <w:szCs w:val="21"/>
              </w:rPr>
              <w:t>②</w:t>
            </w:r>
            <w:r w:rsidRPr="0073597F">
              <w:rPr>
                <w:rFonts w:eastAsiaTheme="minorEastAsia"/>
                <w:color w:val="000000" w:themeColor="text1"/>
                <w:szCs w:val="21"/>
              </w:rPr>
              <w:t>－</w:t>
            </w:r>
            <w:r w:rsidRPr="0073597F">
              <w:rPr>
                <w:rFonts w:ascii="宋体" w:hAnsi="宋体" w:cs="宋体" w:hint="eastAsia"/>
                <w:color w:val="000000" w:themeColor="text1"/>
                <w:szCs w:val="21"/>
              </w:rPr>
              <w:t>④</w:t>
            </w:r>
          </w:p>
        </w:tc>
      </w:tr>
      <w:tr w:rsidR="00533A00">
        <w:tc>
          <w:tcPr>
            <w:tcW w:w="1290" w:type="dxa"/>
            <w:vAlign w:val="center"/>
          </w:tcPr>
          <w:p w:rsidR="00533A00" w:rsidRDefault="00C562E2">
            <w:pPr>
              <w:jc w:val="left"/>
            </w:pPr>
            <w:r>
              <w:rPr>
                <w:rFonts w:eastAsiaTheme="minorEastAsia"/>
                <w:color w:val="000000" w:themeColor="text1"/>
                <w:szCs w:val="21"/>
              </w:rPr>
              <w:t>过去三个月</w:t>
            </w:r>
          </w:p>
        </w:tc>
        <w:tc>
          <w:tcPr>
            <w:tcW w:w="1291" w:type="dxa"/>
            <w:vAlign w:val="center"/>
          </w:tcPr>
          <w:p w:rsidR="00533A00" w:rsidRDefault="00C562E2">
            <w:pPr>
              <w:jc w:val="right"/>
            </w:pPr>
            <w:r>
              <w:rPr>
                <w:rFonts w:eastAsiaTheme="minorEastAsia"/>
                <w:color w:val="000000" w:themeColor="text1"/>
                <w:szCs w:val="21"/>
              </w:rPr>
              <w:t>0.82%</w:t>
            </w:r>
          </w:p>
        </w:tc>
        <w:tc>
          <w:tcPr>
            <w:tcW w:w="1291" w:type="dxa"/>
            <w:vAlign w:val="center"/>
          </w:tcPr>
          <w:p w:rsidR="00533A00" w:rsidRDefault="00C562E2">
            <w:pPr>
              <w:jc w:val="right"/>
            </w:pPr>
            <w:r>
              <w:rPr>
                <w:rFonts w:eastAsiaTheme="minorEastAsia"/>
                <w:color w:val="000000" w:themeColor="text1"/>
                <w:szCs w:val="21"/>
              </w:rPr>
              <w:t>0.02%</w:t>
            </w:r>
          </w:p>
        </w:tc>
        <w:tc>
          <w:tcPr>
            <w:tcW w:w="1291" w:type="dxa"/>
            <w:vAlign w:val="center"/>
          </w:tcPr>
          <w:p w:rsidR="00533A00" w:rsidRDefault="00C562E2">
            <w:pPr>
              <w:jc w:val="right"/>
            </w:pPr>
            <w:r>
              <w:rPr>
                <w:rFonts w:eastAsiaTheme="minorEastAsia"/>
                <w:color w:val="000000" w:themeColor="text1"/>
                <w:szCs w:val="21"/>
              </w:rPr>
              <w:t>1.74%</w:t>
            </w:r>
          </w:p>
        </w:tc>
        <w:tc>
          <w:tcPr>
            <w:tcW w:w="1291" w:type="dxa"/>
            <w:vAlign w:val="center"/>
          </w:tcPr>
          <w:p w:rsidR="00533A00" w:rsidRDefault="00C562E2">
            <w:pPr>
              <w:jc w:val="right"/>
            </w:pPr>
            <w:r>
              <w:rPr>
                <w:rFonts w:eastAsiaTheme="minorEastAsia"/>
                <w:color w:val="000000" w:themeColor="text1"/>
                <w:szCs w:val="21"/>
              </w:rPr>
              <w:t>0.07%</w:t>
            </w:r>
          </w:p>
        </w:tc>
        <w:tc>
          <w:tcPr>
            <w:tcW w:w="1291" w:type="dxa"/>
            <w:vAlign w:val="center"/>
          </w:tcPr>
          <w:p w:rsidR="00533A00" w:rsidRDefault="00C562E2">
            <w:pPr>
              <w:jc w:val="right"/>
            </w:pPr>
            <w:r>
              <w:rPr>
                <w:rFonts w:eastAsiaTheme="minorEastAsia"/>
                <w:color w:val="000000" w:themeColor="text1"/>
                <w:szCs w:val="21"/>
              </w:rPr>
              <w:t>-0.92%</w:t>
            </w:r>
          </w:p>
        </w:tc>
        <w:tc>
          <w:tcPr>
            <w:tcW w:w="1291" w:type="dxa"/>
            <w:vAlign w:val="center"/>
          </w:tcPr>
          <w:p w:rsidR="00533A00" w:rsidRDefault="00C562E2">
            <w:pPr>
              <w:jc w:val="right"/>
            </w:pPr>
            <w:r>
              <w:rPr>
                <w:rFonts w:eastAsiaTheme="minorEastAsia"/>
                <w:color w:val="000000" w:themeColor="text1"/>
                <w:szCs w:val="21"/>
              </w:rPr>
              <w:t>-0.05%</w:t>
            </w:r>
          </w:p>
        </w:tc>
      </w:tr>
      <w:tr w:rsidR="00533A00">
        <w:tc>
          <w:tcPr>
            <w:tcW w:w="1290" w:type="dxa"/>
            <w:vAlign w:val="center"/>
          </w:tcPr>
          <w:p w:rsidR="00533A00" w:rsidRDefault="00C562E2">
            <w:pPr>
              <w:jc w:val="left"/>
            </w:pPr>
            <w:r>
              <w:rPr>
                <w:rFonts w:eastAsiaTheme="minorEastAsia"/>
                <w:color w:val="000000" w:themeColor="text1"/>
                <w:szCs w:val="21"/>
              </w:rPr>
              <w:t>过去六个月</w:t>
            </w:r>
          </w:p>
        </w:tc>
        <w:tc>
          <w:tcPr>
            <w:tcW w:w="1291" w:type="dxa"/>
            <w:vAlign w:val="center"/>
          </w:tcPr>
          <w:p w:rsidR="00533A00" w:rsidRDefault="00C562E2">
            <w:pPr>
              <w:jc w:val="right"/>
            </w:pPr>
            <w:r>
              <w:rPr>
                <w:rFonts w:eastAsiaTheme="minorEastAsia"/>
                <w:color w:val="000000" w:themeColor="text1"/>
                <w:szCs w:val="21"/>
              </w:rPr>
              <w:t>1.68%</w:t>
            </w:r>
          </w:p>
        </w:tc>
        <w:tc>
          <w:tcPr>
            <w:tcW w:w="1291" w:type="dxa"/>
            <w:vAlign w:val="center"/>
          </w:tcPr>
          <w:p w:rsidR="00533A00" w:rsidRDefault="00C562E2">
            <w:pPr>
              <w:jc w:val="right"/>
            </w:pPr>
            <w:r>
              <w:rPr>
                <w:rFonts w:eastAsiaTheme="minorEastAsia"/>
                <w:color w:val="000000" w:themeColor="text1"/>
                <w:szCs w:val="21"/>
              </w:rPr>
              <w:t>0.02%</w:t>
            </w:r>
          </w:p>
        </w:tc>
        <w:tc>
          <w:tcPr>
            <w:tcW w:w="1291" w:type="dxa"/>
            <w:vAlign w:val="center"/>
          </w:tcPr>
          <w:p w:rsidR="00533A00" w:rsidRDefault="00C562E2">
            <w:pPr>
              <w:jc w:val="right"/>
            </w:pPr>
            <w:r>
              <w:rPr>
                <w:rFonts w:eastAsiaTheme="minorEastAsia"/>
                <w:color w:val="000000" w:themeColor="text1"/>
                <w:szCs w:val="21"/>
              </w:rPr>
              <w:t>3.87%</w:t>
            </w:r>
          </w:p>
        </w:tc>
        <w:tc>
          <w:tcPr>
            <w:tcW w:w="1291" w:type="dxa"/>
            <w:vAlign w:val="center"/>
          </w:tcPr>
          <w:p w:rsidR="00533A00" w:rsidRDefault="00C562E2">
            <w:pPr>
              <w:jc w:val="right"/>
            </w:pPr>
            <w:r>
              <w:rPr>
                <w:rFonts w:eastAsiaTheme="minorEastAsia"/>
                <w:color w:val="000000" w:themeColor="text1"/>
                <w:szCs w:val="21"/>
              </w:rPr>
              <w:t>0.07%</w:t>
            </w:r>
          </w:p>
        </w:tc>
        <w:tc>
          <w:tcPr>
            <w:tcW w:w="1291" w:type="dxa"/>
            <w:vAlign w:val="center"/>
          </w:tcPr>
          <w:p w:rsidR="00533A00" w:rsidRDefault="00C562E2">
            <w:pPr>
              <w:jc w:val="right"/>
            </w:pPr>
            <w:r>
              <w:rPr>
                <w:rFonts w:eastAsiaTheme="minorEastAsia"/>
                <w:color w:val="000000" w:themeColor="text1"/>
                <w:szCs w:val="21"/>
              </w:rPr>
              <w:t>-2.19%</w:t>
            </w:r>
          </w:p>
        </w:tc>
        <w:tc>
          <w:tcPr>
            <w:tcW w:w="1291" w:type="dxa"/>
            <w:vAlign w:val="center"/>
          </w:tcPr>
          <w:p w:rsidR="00533A00" w:rsidRDefault="00C562E2">
            <w:pPr>
              <w:jc w:val="right"/>
            </w:pPr>
            <w:r>
              <w:rPr>
                <w:rFonts w:eastAsiaTheme="minorEastAsia"/>
                <w:color w:val="000000" w:themeColor="text1"/>
                <w:szCs w:val="21"/>
              </w:rPr>
              <w:t>-0.05%</w:t>
            </w:r>
          </w:p>
        </w:tc>
      </w:tr>
      <w:tr w:rsidR="00533A00">
        <w:tc>
          <w:tcPr>
            <w:tcW w:w="1290" w:type="dxa"/>
            <w:vAlign w:val="center"/>
          </w:tcPr>
          <w:p w:rsidR="00533A00" w:rsidRDefault="00C562E2">
            <w:pPr>
              <w:jc w:val="left"/>
            </w:pPr>
            <w:r>
              <w:rPr>
                <w:rFonts w:eastAsiaTheme="minorEastAsia"/>
                <w:color w:val="000000" w:themeColor="text1"/>
                <w:szCs w:val="21"/>
              </w:rPr>
              <w:t>过去一年</w:t>
            </w:r>
          </w:p>
        </w:tc>
        <w:tc>
          <w:tcPr>
            <w:tcW w:w="1291" w:type="dxa"/>
            <w:vAlign w:val="center"/>
          </w:tcPr>
          <w:p w:rsidR="00533A00" w:rsidRDefault="00C562E2">
            <w:pPr>
              <w:jc w:val="right"/>
            </w:pPr>
            <w:r>
              <w:rPr>
                <w:rFonts w:eastAsiaTheme="minorEastAsia"/>
                <w:color w:val="000000" w:themeColor="text1"/>
                <w:szCs w:val="21"/>
              </w:rPr>
              <w:t>2.86%</w:t>
            </w:r>
          </w:p>
        </w:tc>
        <w:tc>
          <w:tcPr>
            <w:tcW w:w="1291" w:type="dxa"/>
            <w:vAlign w:val="center"/>
          </w:tcPr>
          <w:p w:rsidR="00533A00" w:rsidRDefault="00C562E2">
            <w:pPr>
              <w:jc w:val="right"/>
            </w:pPr>
            <w:r>
              <w:rPr>
                <w:rFonts w:eastAsiaTheme="minorEastAsia"/>
                <w:color w:val="000000" w:themeColor="text1"/>
                <w:szCs w:val="21"/>
              </w:rPr>
              <w:t>0.02%</w:t>
            </w:r>
          </w:p>
        </w:tc>
        <w:tc>
          <w:tcPr>
            <w:tcW w:w="1291" w:type="dxa"/>
            <w:vAlign w:val="center"/>
          </w:tcPr>
          <w:p w:rsidR="00533A00" w:rsidRDefault="00C562E2">
            <w:pPr>
              <w:jc w:val="right"/>
            </w:pPr>
            <w:r>
              <w:rPr>
                <w:rFonts w:eastAsiaTheme="minorEastAsia"/>
                <w:color w:val="000000" w:themeColor="text1"/>
                <w:szCs w:val="21"/>
              </w:rPr>
              <w:t>5.98%</w:t>
            </w:r>
          </w:p>
        </w:tc>
        <w:tc>
          <w:tcPr>
            <w:tcW w:w="1291" w:type="dxa"/>
            <w:vAlign w:val="center"/>
          </w:tcPr>
          <w:p w:rsidR="00533A00" w:rsidRDefault="00C562E2">
            <w:pPr>
              <w:jc w:val="right"/>
            </w:pPr>
            <w:r>
              <w:rPr>
                <w:rFonts w:eastAsiaTheme="minorEastAsia"/>
                <w:color w:val="000000" w:themeColor="text1"/>
                <w:szCs w:val="21"/>
              </w:rPr>
              <w:t>0.06%</w:t>
            </w:r>
          </w:p>
        </w:tc>
        <w:tc>
          <w:tcPr>
            <w:tcW w:w="1291" w:type="dxa"/>
            <w:vAlign w:val="center"/>
          </w:tcPr>
          <w:p w:rsidR="00533A00" w:rsidRDefault="00C562E2">
            <w:pPr>
              <w:jc w:val="right"/>
            </w:pPr>
            <w:r>
              <w:rPr>
                <w:rFonts w:eastAsiaTheme="minorEastAsia"/>
                <w:color w:val="000000" w:themeColor="text1"/>
                <w:szCs w:val="21"/>
              </w:rPr>
              <w:t>-3.12%</w:t>
            </w:r>
          </w:p>
        </w:tc>
        <w:tc>
          <w:tcPr>
            <w:tcW w:w="1291" w:type="dxa"/>
            <w:vAlign w:val="center"/>
          </w:tcPr>
          <w:p w:rsidR="00533A00" w:rsidRDefault="00C562E2">
            <w:pPr>
              <w:jc w:val="right"/>
            </w:pPr>
            <w:r>
              <w:rPr>
                <w:rFonts w:eastAsiaTheme="minorEastAsia"/>
                <w:color w:val="000000" w:themeColor="text1"/>
                <w:szCs w:val="21"/>
              </w:rPr>
              <w:t>-0.04%</w:t>
            </w:r>
          </w:p>
        </w:tc>
      </w:tr>
      <w:tr w:rsidR="00533A00">
        <w:tc>
          <w:tcPr>
            <w:tcW w:w="1290" w:type="dxa"/>
            <w:vAlign w:val="center"/>
          </w:tcPr>
          <w:p w:rsidR="00533A00" w:rsidRDefault="00C562E2">
            <w:pPr>
              <w:jc w:val="left"/>
            </w:pPr>
            <w:r>
              <w:rPr>
                <w:rFonts w:eastAsiaTheme="minorEastAsia"/>
                <w:color w:val="000000" w:themeColor="text1"/>
                <w:szCs w:val="21"/>
              </w:rPr>
              <w:t>过去三年</w:t>
            </w:r>
          </w:p>
        </w:tc>
        <w:tc>
          <w:tcPr>
            <w:tcW w:w="1291" w:type="dxa"/>
            <w:vAlign w:val="center"/>
          </w:tcPr>
          <w:p w:rsidR="00533A00" w:rsidRDefault="00C562E2">
            <w:pPr>
              <w:jc w:val="right"/>
            </w:pPr>
            <w:r>
              <w:rPr>
                <w:rFonts w:eastAsiaTheme="minorEastAsia"/>
                <w:color w:val="000000" w:themeColor="text1"/>
                <w:szCs w:val="21"/>
              </w:rPr>
              <w:t>8.96%</w:t>
            </w:r>
          </w:p>
        </w:tc>
        <w:tc>
          <w:tcPr>
            <w:tcW w:w="1291" w:type="dxa"/>
            <w:vAlign w:val="center"/>
          </w:tcPr>
          <w:p w:rsidR="00533A00" w:rsidRDefault="00C562E2">
            <w:pPr>
              <w:jc w:val="right"/>
            </w:pPr>
            <w:r>
              <w:rPr>
                <w:rFonts w:eastAsiaTheme="minorEastAsia"/>
                <w:color w:val="000000" w:themeColor="text1"/>
                <w:szCs w:val="21"/>
              </w:rPr>
              <w:t>0.03%</w:t>
            </w:r>
          </w:p>
        </w:tc>
        <w:tc>
          <w:tcPr>
            <w:tcW w:w="1291" w:type="dxa"/>
            <w:vAlign w:val="center"/>
          </w:tcPr>
          <w:p w:rsidR="00533A00" w:rsidRDefault="00C562E2">
            <w:pPr>
              <w:jc w:val="right"/>
            </w:pPr>
            <w:r>
              <w:rPr>
                <w:rFonts w:eastAsiaTheme="minorEastAsia"/>
                <w:color w:val="000000" w:themeColor="text1"/>
                <w:szCs w:val="21"/>
              </w:rPr>
              <w:t>15.83%</w:t>
            </w:r>
          </w:p>
        </w:tc>
        <w:tc>
          <w:tcPr>
            <w:tcW w:w="1291" w:type="dxa"/>
            <w:vAlign w:val="center"/>
          </w:tcPr>
          <w:p w:rsidR="00533A00" w:rsidRDefault="00C562E2">
            <w:pPr>
              <w:jc w:val="right"/>
            </w:pPr>
            <w:r>
              <w:rPr>
                <w:rFonts w:eastAsiaTheme="minorEastAsia"/>
                <w:color w:val="000000" w:themeColor="text1"/>
                <w:szCs w:val="21"/>
              </w:rPr>
              <w:t>0.06%</w:t>
            </w:r>
          </w:p>
        </w:tc>
        <w:tc>
          <w:tcPr>
            <w:tcW w:w="1291" w:type="dxa"/>
            <w:vAlign w:val="center"/>
          </w:tcPr>
          <w:p w:rsidR="00533A00" w:rsidRDefault="00C562E2">
            <w:pPr>
              <w:jc w:val="right"/>
            </w:pPr>
            <w:r>
              <w:rPr>
                <w:rFonts w:eastAsiaTheme="minorEastAsia"/>
                <w:color w:val="000000" w:themeColor="text1"/>
                <w:szCs w:val="21"/>
              </w:rPr>
              <w:t>-6.87%</w:t>
            </w:r>
          </w:p>
        </w:tc>
        <w:tc>
          <w:tcPr>
            <w:tcW w:w="1291" w:type="dxa"/>
            <w:vAlign w:val="center"/>
          </w:tcPr>
          <w:p w:rsidR="00533A00" w:rsidRDefault="00C562E2">
            <w:pPr>
              <w:jc w:val="right"/>
            </w:pPr>
            <w:r>
              <w:rPr>
                <w:rFonts w:eastAsiaTheme="minorEastAsia"/>
                <w:color w:val="000000" w:themeColor="text1"/>
                <w:szCs w:val="21"/>
              </w:rPr>
              <w:t>-0.03%</w:t>
            </w:r>
          </w:p>
        </w:tc>
      </w:tr>
      <w:tr w:rsidR="00533A00">
        <w:tc>
          <w:tcPr>
            <w:tcW w:w="1290" w:type="dxa"/>
            <w:vAlign w:val="center"/>
          </w:tcPr>
          <w:p w:rsidR="00533A00" w:rsidRDefault="00C562E2">
            <w:pPr>
              <w:jc w:val="left"/>
            </w:pPr>
            <w:r>
              <w:rPr>
                <w:rFonts w:eastAsiaTheme="minorEastAsia"/>
                <w:color w:val="000000" w:themeColor="text1"/>
                <w:szCs w:val="21"/>
              </w:rPr>
              <w:t>过去五年</w:t>
            </w:r>
          </w:p>
        </w:tc>
        <w:tc>
          <w:tcPr>
            <w:tcW w:w="1291" w:type="dxa"/>
            <w:vAlign w:val="center"/>
          </w:tcPr>
          <w:p w:rsidR="00533A00" w:rsidRDefault="00C562E2">
            <w:pPr>
              <w:jc w:val="right"/>
            </w:pPr>
            <w:r>
              <w:rPr>
                <w:rFonts w:eastAsiaTheme="minorEastAsia"/>
                <w:color w:val="000000" w:themeColor="text1"/>
                <w:szCs w:val="21"/>
              </w:rPr>
              <w:t>-</w:t>
            </w:r>
          </w:p>
        </w:tc>
        <w:tc>
          <w:tcPr>
            <w:tcW w:w="1291" w:type="dxa"/>
            <w:vAlign w:val="center"/>
          </w:tcPr>
          <w:p w:rsidR="00533A00" w:rsidRDefault="00C562E2">
            <w:pPr>
              <w:jc w:val="right"/>
            </w:pPr>
            <w:r>
              <w:rPr>
                <w:rFonts w:eastAsiaTheme="minorEastAsia"/>
                <w:color w:val="000000" w:themeColor="text1"/>
                <w:szCs w:val="21"/>
              </w:rPr>
              <w:t>-</w:t>
            </w:r>
          </w:p>
        </w:tc>
        <w:tc>
          <w:tcPr>
            <w:tcW w:w="1291" w:type="dxa"/>
            <w:vAlign w:val="center"/>
          </w:tcPr>
          <w:p w:rsidR="00533A00" w:rsidRDefault="00C562E2">
            <w:pPr>
              <w:jc w:val="right"/>
            </w:pPr>
            <w:r>
              <w:rPr>
                <w:rFonts w:eastAsiaTheme="minorEastAsia"/>
                <w:color w:val="000000" w:themeColor="text1"/>
                <w:szCs w:val="21"/>
              </w:rPr>
              <w:t>-</w:t>
            </w:r>
          </w:p>
        </w:tc>
        <w:tc>
          <w:tcPr>
            <w:tcW w:w="1291" w:type="dxa"/>
            <w:vAlign w:val="center"/>
          </w:tcPr>
          <w:p w:rsidR="00533A00" w:rsidRDefault="00C562E2">
            <w:pPr>
              <w:jc w:val="right"/>
            </w:pPr>
            <w:r>
              <w:rPr>
                <w:rFonts w:eastAsiaTheme="minorEastAsia"/>
                <w:color w:val="000000" w:themeColor="text1"/>
                <w:szCs w:val="21"/>
              </w:rPr>
              <w:t>-</w:t>
            </w:r>
          </w:p>
        </w:tc>
        <w:tc>
          <w:tcPr>
            <w:tcW w:w="1291" w:type="dxa"/>
            <w:vAlign w:val="center"/>
          </w:tcPr>
          <w:p w:rsidR="00533A00" w:rsidRDefault="00C562E2">
            <w:pPr>
              <w:jc w:val="right"/>
            </w:pPr>
            <w:r>
              <w:rPr>
                <w:rFonts w:eastAsiaTheme="minorEastAsia"/>
                <w:color w:val="000000" w:themeColor="text1"/>
                <w:szCs w:val="21"/>
              </w:rPr>
              <w:t>-</w:t>
            </w:r>
          </w:p>
        </w:tc>
        <w:tc>
          <w:tcPr>
            <w:tcW w:w="1291" w:type="dxa"/>
            <w:vAlign w:val="center"/>
          </w:tcPr>
          <w:p w:rsidR="00533A00" w:rsidRDefault="00C562E2">
            <w:pPr>
              <w:jc w:val="right"/>
            </w:pPr>
            <w:r>
              <w:rPr>
                <w:rFonts w:eastAsiaTheme="minorEastAsia"/>
                <w:color w:val="000000" w:themeColor="text1"/>
                <w:szCs w:val="21"/>
              </w:rPr>
              <w:t>-</w:t>
            </w:r>
          </w:p>
        </w:tc>
      </w:tr>
      <w:tr w:rsidR="00533A00">
        <w:tc>
          <w:tcPr>
            <w:tcW w:w="1290" w:type="dxa"/>
            <w:vAlign w:val="center"/>
          </w:tcPr>
          <w:p w:rsidR="00533A00" w:rsidRDefault="00C562E2">
            <w:pPr>
              <w:jc w:val="left"/>
            </w:pPr>
            <w:r>
              <w:rPr>
                <w:rFonts w:eastAsiaTheme="minorEastAsia"/>
                <w:color w:val="000000" w:themeColor="text1"/>
                <w:szCs w:val="21"/>
              </w:rPr>
              <w:t>自基金合同生效起至今</w:t>
            </w:r>
          </w:p>
        </w:tc>
        <w:tc>
          <w:tcPr>
            <w:tcW w:w="1291" w:type="dxa"/>
            <w:vAlign w:val="center"/>
          </w:tcPr>
          <w:p w:rsidR="00533A00" w:rsidRDefault="00C562E2">
            <w:pPr>
              <w:jc w:val="right"/>
            </w:pPr>
            <w:r>
              <w:rPr>
                <w:rFonts w:eastAsiaTheme="minorEastAsia"/>
                <w:color w:val="000000" w:themeColor="text1"/>
                <w:szCs w:val="21"/>
              </w:rPr>
              <w:t>13.11%</w:t>
            </w:r>
          </w:p>
        </w:tc>
        <w:tc>
          <w:tcPr>
            <w:tcW w:w="1291" w:type="dxa"/>
            <w:vAlign w:val="center"/>
          </w:tcPr>
          <w:p w:rsidR="00533A00" w:rsidRDefault="00C562E2">
            <w:pPr>
              <w:jc w:val="right"/>
            </w:pPr>
            <w:r>
              <w:rPr>
                <w:rFonts w:eastAsiaTheme="minorEastAsia"/>
                <w:color w:val="000000" w:themeColor="text1"/>
                <w:szCs w:val="21"/>
              </w:rPr>
              <w:t>0.04%</w:t>
            </w:r>
          </w:p>
        </w:tc>
        <w:tc>
          <w:tcPr>
            <w:tcW w:w="1291" w:type="dxa"/>
            <w:vAlign w:val="center"/>
          </w:tcPr>
          <w:p w:rsidR="00533A00" w:rsidRDefault="00C562E2">
            <w:pPr>
              <w:jc w:val="right"/>
            </w:pPr>
            <w:r>
              <w:rPr>
                <w:rFonts w:eastAsiaTheme="minorEastAsia"/>
                <w:color w:val="000000" w:themeColor="text1"/>
                <w:szCs w:val="21"/>
              </w:rPr>
              <w:t>22.70%</w:t>
            </w:r>
          </w:p>
        </w:tc>
        <w:tc>
          <w:tcPr>
            <w:tcW w:w="1291" w:type="dxa"/>
            <w:vAlign w:val="center"/>
          </w:tcPr>
          <w:p w:rsidR="00533A00" w:rsidRDefault="00C562E2">
            <w:pPr>
              <w:jc w:val="right"/>
            </w:pPr>
            <w:r>
              <w:rPr>
                <w:rFonts w:eastAsiaTheme="minorEastAsia"/>
                <w:color w:val="000000" w:themeColor="text1"/>
                <w:szCs w:val="21"/>
              </w:rPr>
              <w:t>0.06%</w:t>
            </w:r>
          </w:p>
        </w:tc>
        <w:tc>
          <w:tcPr>
            <w:tcW w:w="1291" w:type="dxa"/>
            <w:vAlign w:val="center"/>
          </w:tcPr>
          <w:p w:rsidR="00533A00" w:rsidRDefault="00C562E2">
            <w:pPr>
              <w:jc w:val="right"/>
            </w:pPr>
            <w:r>
              <w:rPr>
                <w:rFonts w:eastAsiaTheme="minorEastAsia"/>
                <w:color w:val="000000" w:themeColor="text1"/>
                <w:szCs w:val="21"/>
              </w:rPr>
              <w:t>-9.59%</w:t>
            </w:r>
          </w:p>
        </w:tc>
        <w:tc>
          <w:tcPr>
            <w:tcW w:w="1291" w:type="dxa"/>
            <w:vAlign w:val="center"/>
          </w:tcPr>
          <w:p w:rsidR="00533A00" w:rsidRDefault="00C562E2">
            <w:pPr>
              <w:jc w:val="right"/>
            </w:pPr>
            <w:r>
              <w:rPr>
                <w:rFonts w:eastAsiaTheme="minorEastAsia"/>
                <w:color w:val="000000" w:themeColor="text1"/>
                <w:szCs w:val="21"/>
              </w:rPr>
              <w:t>-0.02%</w:t>
            </w:r>
          </w:p>
        </w:tc>
      </w:tr>
    </w:tbl>
    <w:p w:rsidR="00D63B12" w:rsidRPr="0073597F" w:rsidRDefault="00D63B12" w:rsidP="00DC0F65">
      <w:pPr>
        <w:spacing w:beforeLines="100" w:before="312" w:line="360" w:lineRule="auto"/>
        <w:rPr>
          <w:rFonts w:eastAsiaTheme="minorEastAsia"/>
          <w:b/>
          <w:color w:val="000000" w:themeColor="text1"/>
          <w:szCs w:val="21"/>
        </w:rPr>
      </w:pPr>
      <w:r w:rsidRPr="0073597F">
        <w:rPr>
          <w:rFonts w:eastAsiaTheme="minorEastAsia"/>
          <w:b/>
          <w:color w:val="000000" w:themeColor="text1"/>
          <w:szCs w:val="21"/>
        </w:rPr>
        <w:t>3</w:t>
      </w:r>
      <w:r w:rsidRPr="0073597F">
        <w:rPr>
          <w:rFonts w:eastAsiaTheme="minorEastAsia"/>
          <w:b/>
          <w:color w:val="000000" w:themeColor="text1"/>
          <w:szCs w:val="21"/>
        </w:rPr>
        <w:t>、</w:t>
      </w:r>
      <w:r w:rsidR="006F1F9D">
        <w:rPr>
          <w:rFonts w:eastAsiaTheme="minorEastAsia"/>
          <w:b/>
          <w:color w:val="000000" w:themeColor="text1"/>
          <w:kern w:val="0"/>
          <w:szCs w:val="21"/>
        </w:rPr>
        <w:t>摩根瑞益纯债债券</w:t>
      </w:r>
      <w:r w:rsidR="006F1F9D">
        <w:rPr>
          <w:rFonts w:eastAsiaTheme="minorEastAsia"/>
          <w:b/>
          <w:color w:val="000000" w:themeColor="text1"/>
          <w:kern w:val="0"/>
          <w:szCs w:val="21"/>
        </w:rPr>
        <w:t>D</w:t>
      </w:r>
      <w:r w:rsidRPr="0073597F">
        <w:rPr>
          <w:rFonts w:eastAsiaTheme="minorEastAsia"/>
          <w:b/>
          <w:color w:val="000000" w:themeColor="text1"/>
          <w:szCs w:val="21"/>
        </w:rPr>
        <w:t>：</w:t>
      </w:r>
    </w:p>
    <w:tbl>
      <w:tblPr>
        <w:tblStyle w:val="afa"/>
        <w:tblW w:w="0" w:type="auto"/>
        <w:tblLayout w:type="fixed"/>
        <w:tblLook w:val="04A0" w:firstRow="1" w:lastRow="0" w:firstColumn="1" w:lastColumn="0" w:noHBand="0" w:noVBand="1"/>
      </w:tblPr>
      <w:tblGrid>
        <w:gridCol w:w="1290"/>
        <w:gridCol w:w="1291"/>
        <w:gridCol w:w="1291"/>
        <w:gridCol w:w="1291"/>
        <w:gridCol w:w="1291"/>
        <w:gridCol w:w="1291"/>
        <w:gridCol w:w="1291"/>
      </w:tblGrid>
      <w:tr w:rsidR="009A0307" w:rsidRPr="0073597F" w:rsidTr="00B23323">
        <w:tc>
          <w:tcPr>
            <w:tcW w:w="1290" w:type="dxa"/>
            <w:vAlign w:val="center"/>
          </w:tcPr>
          <w:p w:rsidR="00D63B12" w:rsidRPr="0073597F" w:rsidRDefault="00D63B12" w:rsidP="00B23323">
            <w:pPr>
              <w:snapToGrid w:val="0"/>
              <w:spacing w:line="288" w:lineRule="auto"/>
              <w:jc w:val="center"/>
              <w:rPr>
                <w:rFonts w:eastAsiaTheme="minorEastAsia"/>
                <w:color w:val="000000" w:themeColor="text1"/>
                <w:szCs w:val="21"/>
              </w:rPr>
            </w:pPr>
            <w:r w:rsidRPr="0073597F">
              <w:rPr>
                <w:rFonts w:eastAsiaTheme="minorEastAsia"/>
                <w:color w:val="000000" w:themeColor="text1"/>
                <w:szCs w:val="21"/>
              </w:rPr>
              <w:t>阶段</w:t>
            </w:r>
          </w:p>
        </w:tc>
        <w:tc>
          <w:tcPr>
            <w:tcW w:w="1291" w:type="dxa"/>
            <w:vAlign w:val="center"/>
          </w:tcPr>
          <w:p w:rsidR="00D63B12" w:rsidRPr="0073597F" w:rsidRDefault="00D63B12" w:rsidP="00B23323">
            <w:pPr>
              <w:snapToGrid w:val="0"/>
              <w:spacing w:line="288" w:lineRule="auto"/>
              <w:jc w:val="center"/>
              <w:rPr>
                <w:rFonts w:eastAsiaTheme="minorEastAsia"/>
                <w:color w:val="000000" w:themeColor="text1"/>
                <w:szCs w:val="21"/>
              </w:rPr>
            </w:pPr>
            <w:r w:rsidRPr="0073597F">
              <w:rPr>
                <w:rFonts w:eastAsiaTheme="minorEastAsia"/>
                <w:color w:val="000000" w:themeColor="text1"/>
                <w:szCs w:val="21"/>
              </w:rPr>
              <w:t>净值增长率</w:t>
            </w:r>
            <w:r w:rsidRPr="0073597F">
              <w:rPr>
                <w:rFonts w:ascii="宋体" w:hAnsi="宋体" w:cs="宋体" w:hint="eastAsia"/>
                <w:color w:val="000000" w:themeColor="text1"/>
                <w:szCs w:val="21"/>
              </w:rPr>
              <w:t>①</w:t>
            </w:r>
          </w:p>
        </w:tc>
        <w:tc>
          <w:tcPr>
            <w:tcW w:w="1291" w:type="dxa"/>
            <w:vAlign w:val="center"/>
          </w:tcPr>
          <w:p w:rsidR="00D63B12" w:rsidRPr="0073597F" w:rsidRDefault="00D63B12" w:rsidP="00B23323">
            <w:pPr>
              <w:snapToGrid w:val="0"/>
              <w:spacing w:line="288" w:lineRule="auto"/>
              <w:jc w:val="center"/>
              <w:rPr>
                <w:rFonts w:eastAsiaTheme="minorEastAsia"/>
                <w:color w:val="000000" w:themeColor="text1"/>
                <w:szCs w:val="21"/>
              </w:rPr>
            </w:pPr>
            <w:r w:rsidRPr="0073597F">
              <w:rPr>
                <w:rFonts w:eastAsiaTheme="minorEastAsia"/>
                <w:color w:val="000000" w:themeColor="text1"/>
                <w:szCs w:val="21"/>
              </w:rPr>
              <w:t>净值增长率标准差</w:t>
            </w:r>
            <w:r w:rsidRPr="0073597F">
              <w:rPr>
                <w:rFonts w:ascii="宋体" w:hAnsi="宋体" w:cs="宋体" w:hint="eastAsia"/>
                <w:color w:val="000000" w:themeColor="text1"/>
                <w:szCs w:val="21"/>
              </w:rPr>
              <w:t>②</w:t>
            </w:r>
          </w:p>
        </w:tc>
        <w:tc>
          <w:tcPr>
            <w:tcW w:w="1291" w:type="dxa"/>
            <w:vAlign w:val="center"/>
          </w:tcPr>
          <w:p w:rsidR="00D63B12" w:rsidRPr="0073597F" w:rsidRDefault="00D63B12" w:rsidP="00B23323">
            <w:pPr>
              <w:snapToGrid w:val="0"/>
              <w:spacing w:line="288" w:lineRule="auto"/>
              <w:jc w:val="center"/>
              <w:rPr>
                <w:rFonts w:eastAsiaTheme="minorEastAsia"/>
                <w:color w:val="000000" w:themeColor="text1"/>
                <w:szCs w:val="21"/>
              </w:rPr>
            </w:pPr>
            <w:r w:rsidRPr="0073597F">
              <w:rPr>
                <w:rFonts w:eastAsiaTheme="minorEastAsia"/>
                <w:color w:val="000000" w:themeColor="text1"/>
                <w:szCs w:val="21"/>
              </w:rPr>
              <w:t>业绩比较基准收益率</w:t>
            </w:r>
            <w:r w:rsidRPr="0073597F">
              <w:rPr>
                <w:rFonts w:ascii="宋体" w:hAnsi="宋体" w:cs="宋体" w:hint="eastAsia"/>
                <w:color w:val="000000" w:themeColor="text1"/>
                <w:szCs w:val="21"/>
              </w:rPr>
              <w:t>③</w:t>
            </w:r>
          </w:p>
        </w:tc>
        <w:tc>
          <w:tcPr>
            <w:tcW w:w="1291" w:type="dxa"/>
            <w:vAlign w:val="center"/>
          </w:tcPr>
          <w:p w:rsidR="00D63B12" w:rsidRPr="0073597F" w:rsidRDefault="00D63B12" w:rsidP="00B23323">
            <w:pPr>
              <w:snapToGrid w:val="0"/>
              <w:spacing w:line="288" w:lineRule="auto"/>
              <w:jc w:val="center"/>
              <w:rPr>
                <w:rFonts w:eastAsiaTheme="minorEastAsia"/>
                <w:color w:val="000000" w:themeColor="text1"/>
                <w:szCs w:val="21"/>
              </w:rPr>
            </w:pPr>
            <w:r w:rsidRPr="0073597F">
              <w:rPr>
                <w:rFonts w:eastAsiaTheme="minorEastAsia"/>
                <w:color w:val="000000" w:themeColor="text1"/>
                <w:szCs w:val="21"/>
              </w:rPr>
              <w:t>业绩比较基准收益率标准差</w:t>
            </w:r>
            <w:r w:rsidRPr="0073597F">
              <w:rPr>
                <w:rFonts w:ascii="宋体" w:hAnsi="宋体" w:cs="宋体" w:hint="eastAsia"/>
                <w:color w:val="000000" w:themeColor="text1"/>
                <w:szCs w:val="21"/>
              </w:rPr>
              <w:t>④</w:t>
            </w:r>
          </w:p>
        </w:tc>
        <w:tc>
          <w:tcPr>
            <w:tcW w:w="1291" w:type="dxa"/>
            <w:vAlign w:val="center"/>
          </w:tcPr>
          <w:p w:rsidR="00D63B12" w:rsidRPr="0073597F" w:rsidRDefault="00D63B12" w:rsidP="00B23323">
            <w:pPr>
              <w:snapToGrid w:val="0"/>
              <w:spacing w:line="288" w:lineRule="auto"/>
              <w:jc w:val="center"/>
              <w:rPr>
                <w:rFonts w:eastAsiaTheme="minorEastAsia"/>
                <w:color w:val="000000" w:themeColor="text1"/>
                <w:szCs w:val="21"/>
              </w:rPr>
            </w:pPr>
            <w:r w:rsidRPr="0073597F">
              <w:rPr>
                <w:rFonts w:ascii="宋体" w:hAnsi="宋体" w:cs="宋体" w:hint="eastAsia"/>
                <w:color w:val="000000" w:themeColor="text1"/>
                <w:szCs w:val="21"/>
              </w:rPr>
              <w:t>①</w:t>
            </w:r>
            <w:r w:rsidRPr="0073597F">
              <w:rPr>
                <w:rFonts w:eastAsiaTheme="minorEastAsia"/>
                <w:color w:val="000000" w:themeColor="text1"/>
                <w:szCs w:val="21"/>
              </w:rPr>
              <w:t>－</w:t>
            </w:r>
            <w:r w:rsidRPr="0073597F">
              <w:rPr>
                <w:rFonts w:ascii="宋体" w:hAnsi="宋体" w:cs="宋体" w:hint="eastAsia"/>
                <w:color w:val="000000" w:themeColor="text1"/>
                <w:szCs w:val="21"/>
              </w:rPr>
              <w:t>③</w:t>
            </w:r>
          </w:p>
        </w:tc>
        <w:tc>
          <w:tcPr>
            <w:tcW w:w="1291" w:type="dxa"/>
            <w:vAlign w:val="center"/>
          </w:tcPr>
          <w:p w:rsidR="00D63B12" w:rsidRPr="0073597F" w:rsidRDefault="00D63B12" w:rsidP="00B23323">
            <w:pPr>
              <w:snapToGrid w:val="0"/>
              <w:spacing w:line="288" w:lineRule="auto"/>
              <w:jc w:val="center"/>
              <w:rPr>
                <w:rFonts w:eastAsiaTheme="minorEastAsia"/>
                <w:color w:val="000000" w:themeColor="text1"/>
                <w:szCs w:val="21"/>
              </w:rPr>
            </w:pPr>
            <w:r w:rsidRPr="0073597F">
              <w:rPr>
                <w:rFonts w:ascii="宋体" w:hAnsi="宋体" w:cs="宋体" w:hint="eastAsia"/>
                <w:color w:val="000000" w:themeColor="text1"/>
                <w:szCs w:val="21"/>
              </w:rPr>
              <w:t>②</w:t>
            </w:r>
            <w:r w:rsidRPr="0073597F">
              <w:rPr>
                <w:rFonts w:eastAsiaTheme="minorEastAsia"/>
                <w:color w:val="000000" w:themeColor="text1"/>
                <w:szCs w:val="21"/>
              </w:rPr>
              <w:t>－</w:t>
            </w:r>
            <w:r w:rsidRPr="0073597F">
              <w:rPr>
                <w:rFonts w:ascii="宋体" w:hAnsi="宋体" w:cs="宋体" w:hint="eastAsia"/>
                <w:color w:val="000000" w:themeColor="text1"/>
                <w:szCs w:val="21"/>
              </w:rPr>
              <w:t>④</w:t>
            </w:r>
          </w:p>
        </w:tc>
      </w:tr>
      <w:tr w:rsidR="00533A00">
        <w:tc>
          <w:tcPr>
            <w:tcW w:w="1290" w:type="dxa"/>
            <w:vAlign w:val="center"/>
          </w:tcPr>
          <w:p w:rsidR="00533A00" w:rsidRDefault="00C562E2">
            <w:pPr>
              <w:jc w:val="left"/>
            </w:pPr>
            <w:r>
              <w:rPr>
                <w:rFonts w:eastAsiaTheme="minorEastAsia"/>
                <w:color w:val="000000" w:themeColor="text1"/>
                <w:szCs w:val="21"/>
              </w:rPr>
              <w:t>过去三个月</w:t>
            </w:r>
          </w:p>
        </w:tc>
        <w:tc>
          <w:tcPr>
            <w:tcW w:w="1291" w:type="dxa"/>
            <w:vAlign w:val="center"/>
          </w:tcPr>
          <w:p w:rsidR="00533A00" w:rsidRDefault="00C562E2">
            <w:pPr>
              <w:jc w:val="right"/>
            </w:pPr>
            <w:r>
              <w:rPr>
                <w:rFonts w:eastAsiaTheme="minorEastAsia"/>
                <w:color w:val="000000" w:themeColor="text1"/>
                <w:szCs w:val="21"/>
              </w:rPr>
              <w:t>-</w:t>
            </w:r>
          </w:p>
        </w:tc>
        <w:tc>
          <w:tcPr>
            <w:tcW w:w="1291" w:type="dxa"/>
            <w:vAlign w:val="center"/>
          </w:tcPr>
          <w:p w:rsidR="00533A00" w:rsidRDefault="00C562E2">
            <w:pPr>
              <w:jc w:val="right"/>
            </w:pPr>
            <w:r>
              <w:rPr>
                <w:rFonts w:eastAsiaTheme="minorEastAsia"/>
                <w:color w:val="000000" w:themeColor="text1"/>
                <w:szCs w:val="21"/>
              </w:rPr>
              <w:t>-</w:t>
            </w:r>
          </w:p>
        </w:tc>
        <w:tc>
          <w:tcPr>
            <w:tcW w:w="1291" w:type="dxa"/>
            <w:vAlign w:val="center"/>
          </w:tcPr>
          <w:p w:rsidR="00533A00" w:rsidRDefault="00C562E2">
            <w:pPr>
              <w:jc w:val="right"/>
            </w:pPr>
            <w:r>
              <w:rPr>
                <w:rFonts w:eastAsiaTheme="minorEastAsia"/>
                <w:color w:val="000000" w:themeColor="text1"/>
                <w:szCs w:val="21"/>
              </w:rPr>
              <w:t>-</w:t>
            </w:r>
          </w:p>
        </w:tc>
        <w:tc>
          <w:tcPr>
            <w:tcW w:w="1291" w:type="dxa"/>
            <w:vAlign w:val="center"/>
          </w:tcPr>
          <w:p w:rsidR="00533A00" w:rsidRDefault="00C562E2">
            <w:pPr>
              <w:jc w:val="right"/>
            </w:pPr>
            <w:r>
              <w:rPr>
                <w:rFonts w:eastAsiaTheme="minorEastAsia"/>
                <w:color w:val="000000" w:themeColor="text1"/>
                <w:szCs w:val="21"/>
              </w:rPr>
              <w:t>-</w:t>
            </w:r>
          </w:p>
        </w:tc>
        <w:tc>
          <w:tcPr>
            <w:tcW w:w="1291" w:type="dxa"/>
            <w:vAlign w:val="center"/>
          </w:tcPr>
          <w:p w:rsidR="00533A00" w:rsidRDefault="00C562E2">
            <w:pPr>
              <w:jc w:val="right"/>
            </w:pPr>
            <w:r>
              <w:rPr>
                <w:rFonts w:eastAsiaTheme="minorEastAsia"/>
                <w:color w:val="000000" w:themeColor="text1"/>
                <w:szCs w:val="21"/>
              </w:rPr>
              <w:t>-</w:t>
            </w:r>
          </w:p>
        </w:tc>
        <w:tc>
          <w:tcPr>
            <w:tcW w:w="1291" w:type="dxa"/>
            <w:vAlign w:val="center"/>
          </w:tcPr>
          <w:p w:rsidR="00533A00" w:rsidRDefault="00C562E2">
            <w:pPr>
              <w:jc w:val="right"/>
            </w:pPr>
            <w:r>
              <w:rPr>
                <w:rFonts w:eastAsiaTheme="minorEastAsia"/>
                <w:color w:val="000000" w:themeColor="text1"/>
                <w:szCs w:val="21"/>
              </w:rPr>
              <w:t>-</w:t>
            </w:r>
          </w:p>
        </w:tc>
      </w:tr>
      <w:tr w:rsidR="00533A00">
        <w:tc>
          <w:tcPr>
            <w:tcW w:w="1290" w:type="dxa"/>
            <w:vAlign w:val="center"/>
          </w:tcPr>
          <w:p w:rsidR="00533A00" w:rsidRDefault="00C562E2">
            <w:pPr>
              <w:jc w:val="left"/>
            </w:pPr>
            <w:r>
              <w:rPr>
                <w:rFonts w:eastAsiaTheme="minorEastAsia"/>
                <w:color w:val="000000" w:themeColor="text1"/>
                <w:szCs w:val="21"/>
              </w:rPr>
              <w:t>过去六个月</w:t>
            </w:r>
          </w:p>
        </w:tc>
        <w:tc>
          <w:tcPr>
            <w:tcW w:w="1291" w:type="dxa"/>
            <w:vAlign w:val="center"/>
          </w:tcPr>
          <w:p w:rsidR="00533A00" w:rsidRDefault="00C562E2">
            <w:pPr>
              <w:jc w:val="right"/>
            </w:pPr>
            <w:r>
              <w:rPr>
                <w:rFonts w:eastAsiaTheme="minorEastAsia"/>
                <w:color w:val="000000" w:themeColor="text1"/>
                <w:szCs w:val="21"/>
              </w:rPr>
              <w:t>-</w:t>
            </w:r>
          </w:p>
        </w:tc>
        <w:tc>
          <w:tcPr>
            <w:tcW w:w="1291" w:type="dxa"/>
            <w:vAlign w:val="center"/>
          </w:tcPr>
          <w:p w:rsidR="00533A00" w:rsidRDefault="00C562E2">
            <w:pPr>
              <w:jc w:val="right"/>
            </w:pPr>
            <w:r>
              <w:rPr>
                <w:rFonts w:eastAsiaTheme="minorEastAsia"/>
                <w:color w:val="000000" w:themeColor="text1"/>
                <w:szCs w:val="21"/>
              </w:rPr>
              <w:t>-</w:t>
            </w:r>
          </w:p>
        </w:tc>
        <w:tc>
          <w:tcPr>
            <w:tcW w:w="1291" w:type="dxa"/>
            <w:vAlign w:val="center"/>
          </w:tcPr>
          <w:p w:rsidR="00533A00" w:rsidRDefault="00C562E2">
            <w:pPr>
              <w:jc w:val="right"/>
            </w:pPr>
            <w:r>
              <w:rPr>
                <w:rFonts w:eastAsiaTheme="minorEastAsia"/>
                <w:color w:val="000000" w:themeColor="text1"/>
                <w:szCs w:val="21"/>
              </w:rPr>
              <w:t>-</w:t>
            </w:r>
          </w:p>
        </w:tc>
        <w:tc>
          <w:tcPr>
            <w:tcW w:w="1291" w:type="dxa"/>
            <w:vAlign w:val="center"/>
          </w:tcPr>
          <w:p w:rsidR="00533A00" w:rsidRDefault="00C562E2">
            <w:pPr>
              <w:jc w:val="right"/>
            </w:pPr>
            <w:r>
              <w:rPr>
                <w:rFonts w:eastAsiaTheme="minorEastAsia"/>
                <w:color w:val="000000" w:themeColor="text1"/>
                <w:szCs w:val="21"/>
              </w:rPr>
              <w:t>-</w:t>
            </w:r>
          </w:p>
        </w:tc>
        <w:tc>
          <w:tcPr>
            <w:tcW w:w="1291" w:type="dxa"/>
            <w:vAlign w:val="center"/>
          </w:tcPr>
          <w:p w:rsidR="00533A00" w:rsidRDefault="00C562E2">
            <w:pPr>
              <w:jc w:val="right"/>
            </w:pPr>
            <w:r>
              <w:rPr>
                <w:rFonts w:eastAsiaTheme="minorEastAsia"/>
                <w:color w:val="000000" w:themeColor="text1"/>
                <w:szCs w:val="21"/>
              </w:rPr>
              <w:t>-</w:t>
            </w:r>
          </w:p>
        </w:tc>
        <w:tc>
          <w:tcPr>
            <w:tcW w:w="1291" w:type="dxa"/>
            <w:vAlign w:val="center"/>
          </w:tcPr>
          <w:p w:rsidR="00533A00" w:rsidRDefault="00C562E2">
            <w:pPr>
              <w:jc w:val="right"/>
            </w:pPr>
            <w:r>
              <w:rPr>
                <w:rFonts w:eastAsiaTheme="minorEastAsia"/>
                <w:color w:val="000000" w:themeColor="text1"/>
                <w:szCs w:val="21"/>
              </w:rPr>
              <w:t>-</w:t>
            </w:r>
          </w:p>
        </w:tc>
      </w:tr>
      <w:tr w:rsidR="00533A00">
        <w:tc>
          <w:tcPr>
            <w:tcW w:w="1290" w:type="dxa"/>
            <w:vAlign w:val="center"/>
          </w:tcPr>
          <w:p w:rsidR="00533A00" w:rsidRDefault="00C562E2">
            <w:pPr>
              <w:jc w:val="left"/>
            </w:pPr>
            <w:r>
              <w:rPr>
                <w:rFonts w:eastAsiaTheme="minorEastAsia"/>
                <w:color w:val="000000" w:themeColor="text1"/>
                <w:szCs w:val="21"/>
              </w:rPr>
              <w:lastRenderedPageBreak/>
              <w:t>过去一年</w:t>
            </w:r>
          </w:p>
        </w:tc>
        <w:tc>
          <w:tcPr>
            <w:tcW w:w="1291" w:type="dxa"/>
            <w:vAlign w:val="center"/>
          </w:tcPr>
          <w:p w:rsidR="00533A00" w:rsidRDefault="00C562E2">
            <w:pPr>
              <w:jc w:val="right"/>
            </w:pPr>
            <w:r>
              <w:rPr>
                <w:rFonts w:eastAsiaTheme="minorEastAsia"/>
                <w:color w:val="000000" w:themeColor="text1"/>
                <w:szCs w:val="21"/>
              </w:rPr>
              <w:t>-</w:t>
            </w:r>
          </w:p>
        </w:tc>
        <w:tc>
          <w:tcPr>
            <w:tcW w:w="1291" w:type="dxa"/>
            <w:vAlign w:val="center"/>
          </w:tcPr>
          <w:p w:rsidR="00533A00" w:rsidRDefault="00C562E2">
            <w:pPr>
              <w:jc w:val="right"/>
            </w:pPr>
            <w:r>
              <w:rPr>
                <w:rFonts w:eastAsiaTheme="minorEastAsia"/>
                <w:color w:val="000000" w:themeColor="text1"/>
                <w:szCs w:val="21"/>
              </w:rPr>
              <w:t>-</w:t>
            </w:r>
          </w:p>
        </w:tc>
        <w:tc>
          <w:tcPr>
            <w:tcW w:w="1291" w:type="dxa"/>
            <w:vAlign w:val="center"/>
          </w:tcPr>
          <w:p w:rsidR="00533A00" w:rsidRDefault="00C562E2">
            <w:pPr>
              <w:jc w:val="right"/>
            </w:pPr>
            <w:r>
              <w:rPr>
                <w:rFonts w:eastAsiaTheme="minorEastAsia"/>
                <w:color w:val="000000" w:themeColor="text1"/>
                <w:szCs w:val="21"/>
              </w:rPr>
              <w:t>-</w:t>
            </w:r>
          </w:p>
        </w:tc>
        <w:tc>
          <w:tcPr>
            <w:tcW w:w="1291" w:type="dxa"/>
            <w:vAlign w:val="center"/>
          </w:tcPr>
          <w:p w:rsidR="00533A00" w:rsidRDefault="00C562E2">
            <w:pPr>
              <w:jc w:val="right"/>
            </w:pPr>
            <w:r>
              <w:rPr>
                <w:rFonts w:eastAsiaTheme="minorEastAsia"/>
                <w:color w:val="000000" w:themeColor="text1"/>
                <w:szCs w:val="21"/>
              </w:rPr>
              <w:t>-</w:t>
            </w:r>
          </w:p>
        </w:tc>
        <w:tc>
          <w:tcPr>
            <w:tcW w:w="1291" w:type="dxa"/>
            <w:vAlign w:val="center"/>
          </w:tcPr>
          <w:p w:rsidR="00533A00" w:rsidRDefault="00C562E2">
            <w:pPr>
              <w:jc w:val="right"/>
            </w:pPr>
            <w:r>
              <w:rPr>
                <w:rFonts w:eastAsiaTheme="minorEastAsia"/>
                <w:color w:val="000000" w:themeColor="text1"/>
                <w:szCs w:val="21"/>
              </w:rPr>
              <w:t>-</w:t>
            </w:r>
          </w:p>
        </w:tc>
        <w:tc>
          <w:tcPr>
            <w:tcW w:w="1291" w:type="dxa"/>
            <w:vAlign w:val="center"/>
          </w:tcPr>
          <w:p w:rsidR="00533A00" w:rsidRDefault="00C562E2">
            <w:pPr>
              <w:jc w:val="right"/>
            </w:pPr>
            <w:r>
              <w:rPr>
                <w:rFonts w:eastAsiaTheme="minorEastAsia"/>
                <w:color w:val="000000" w:themeColor="text1"/>
                <w:szCs w:val="21"/>
              </w:rPr>
              <w:t>-</w:t>
            </w:r>
          </w:p>
        </w:tc>
      </w:tr>
      <w:tr w:rsidR="00533A00">
        <w:tc>
          <w:tcPr>
            <w:tcW w:w="1290" w:type="dxa"/>
            <w:vAlign w:val="center"/>
          </w:tcPr>
          <w:p w:rsidR="00533A00" w:rsidRDefault="00C562E2">
            <w:pPr>
              <w:jc w:val="left"/>
            </w:pPr>
            <w:r>
              <w:rPr>
                <w:rFonts w:eastAsiaTheme="minorEastAsia"/>
                <w:color w:val="000000" w:themeColor="text1"/>
                <w:szCs w:val="21"/>
              </w:rPr>
              <w:t>过去三年</w:t>
            </w:r>
          </w:p>
        </w:tc>
        <w:tc>
          <w:tcPr>
            <w:tcW w:w="1291" w:type="dxa"/>
            <w:vAlign w:val="center"/>
          </w:tcPr>
          <w:p w:rsidR="00533A00" w:rsidRDefault="00C562E2">
            <w:pPr>
              <w:jc w:val="right"/>
            </w:pPr>
            <w:r>
              <w:rPr>
                <w:rFonts w:eastAsiaTheme="minorEastAsia"/>
                <w:color w:val="000000" w:themeColor="text1"/>
                <w:szCs w:val="21"/>
              </w:rPr>
              <w:t>-</w:t>
            </w:r>
          </w:p>
        </w:tc>
        <w:tc>
          <w:tcPr>
            <w:tcW w:w="1291" w:type="dxa"/>
            <w:vAlign w:val="center"/>
          </w:tcPr>
          <w:p w:rsidR="00533A00" w:rsidRDefault="00C562E2">
            <w:pPr>
              <w:jc w:val="right"/>
            </w:pPr>
            <w:r>
              <w:rPr>
                <w:rFonts w:eastAsiaTheme="minorEastAsia"/>
                <w:color w:val="000000" w:themeColor="text1"/>
                <w:szCs w:val="21"/>
              </w:rPr>
              <w:t>-</w:t>
            </w:r>
          </w:p>
        </w:tc>
        <w:tc>
          <w:tcPr>
            <w:tcW w:w="1291" w:type="dxa"/>
            <w:vAlign w:val="center"/>
          </w:tcPr>
          <w:p w:rsidR="00533A00" w:rsidRDefault="00C562E2">
            <w:pPr>
              <w:jc w:val="right"/>
            </w:pPr>
            <w:r>
              <w:rPr>
                <w:rFonts w:eastAsiaTheme="minorEastAsia"/>
                <w:color w:val="000000" w:themeColor="text1"/>
                <w:szCs w:val="21"/>
              </w:rPr>
              <w:t>-</w:t>
            </w:r>
          </w:p>
        </w:tc>
        <w:tc>
          <w:tcPr>
            <w:tcW w:w="1291" w:type="dxa"/>
            <w:vAlign w:val="center"/>
          </w:tcPr>
          <w:p w:rsidR="00533A00" w:rsidRDefault="00C562E2">
            <w:pPr>
              <w:jc w:val="right"/>
            </w:pPr>
            <w:r>
              <w:rPr>
                <w:rFonts w:eastAsiaTheme="minorEastAsia"/>
                <w:color w:val="000000" w:themeColor="text1"/>
                <w:szCs w:val="21"/>
              </w:rPr>
              <w:t>-</w:t>
            </w:r>
          </w:p>
        </w:tc>
        <w:tc>
          <w:tcPr>
            <w:tcW w:w="1291" w:type="dxa"/>
            <w:vAlign w:val="center"/>
          </w:tcPr>
          <w:p w:rsidR="00533A00" w:rsidRDefault="00C562E2">
            <w:pPr>
              <w:jc w:val="right"/>
            </w:pPr>
            <w:r>
              <w:rPr>
                <w:rFonts w:eastAsiaTheme="minorEastAsia"/>
                <w:color w:val="000000" w:themeColor="text1"/>
                <w:szCs w:val="21"/>
              </w:rPr>
              <w:t>-</w:t>
            </w:r>
          </w:p>
        </w:tc>
        <w:tc>
          <w:tcPr>
            <w:tcW w:w="1291" w:type="dxa"/>
            <w:vAlign w:val="center"/>
          </w:tcPr>
          <w:p w:rsidR="00533A00" w:rsidRDefault="00C562E2">
            <w:pPr>
              <w:jc w:val="right"/>
            </w:pPr>
            <w:r>
              <w:rPr>
                <w:rFonts w:eastAsiaTheme="minorEastAsia"/>
                <w:color w:val="000000" w:themeColor="text1"/>
                <w:szCs w:val="21"/>
              </w:rPr>
              <w:t>-</w:t>
            </w:r>
          </w:p>
        </w:tc>
      </w:tr>
      <w:tr w:rsidR="00533A00">
        <w:tc>
          <w:tcPr>
            <w:tcW w:w="1290" w:type="dxa"/>
            <w:vAlign w:val="center"/>
          </w:tcPr>
          <w:p w:rsidR="00533A00" w:rsidRDefault="00C562E2">
            <w:pPr>
              <w:jc w:val="left"/>
            </w:pPr>
            <w:r>
              <w:rPr>
                <w:rFonts w:eastAsiaTheme="minorEastAsia"/>
                <w:color w:val="000000" w:themeColor="text1"/>
                <w:szCs w:val="21"/>
              </w:rPr>
              <w:t>过去五年</w:t>
            </w:r>
          </w:p>
        </w:tc>
        <w:tc>
          <w:tcPr>
            <w:tcW w:w="1291" w:type="dxa"/>
            <w:vAlign w:val="center"/>
          </w:tcPr>
          <w:p w:rsidR="00533A00" w:rsidRDefault="00C562E2">
            <w:pPr>
              <w:jc w:val="right"/>
            </w:pPr>
            <w:r>
              <w:rPr>
                <w:rFonts w:eastAsiaTheme="minorEastAsia"/>
                <w:color w:val="000000" w:themeColor="text1"/>
                <w:szCs w:val="21"/>
              </w:rPr>
              <w:t>-</w:t>
            </w:r>
          </w:p>
        </w:tc>
        <w:tc>
          <w:tcPr>
            <w:tcW w:w="1291" w:type="dxa"/>
            <w:vAlign w:val="center"/>
          </w:tcPr>
          <w:p w:rsidR="00533A00" w:rsidRDefault="00C562E2">
            <w:pPr>
              <w:jc w:val="right"/>
            </w:pPr>
            <w:r>
              <w:rPr>
                <w:rFonts w:eastAsiaTheme="minorEastAsia"/>
                <w:color w:val="000000" w:themeColor="text1"/>
                <w:szCs w:val="21"/>
              </w:rPr>
              <w:t>-</w:t>
            </w:r>
          </w:p>
        </w:tc>
        <w:tc>
          <w:tcPr>
            <w:tcW w:w="1291" w:type="dxa"/>
            <w:vAlign w:val="center"/>
          </w:tcPr>
          <w:p w:rsidR="00533A00" w:rsidRDefault="00C562E2">
            <w:pPr>
              <w:jc w:val="right"/>
            </w:pPr>
            <w:r>
              <w:rPr>
                <w:rFonts w:eastAsiaTheme="minorEastAsia"/>
                <w:color w:val="000000" w:themeColor="text1"/>
                <w:szCs w:val="21"/>
              </w:rPr>
              <w:t>-</w:t>
            </w:r>
          </w:p>
        </w:tc>
        <w:tc>
          <w:tcPr>
            <w:tcW w:w="1291" w:type="dxa"/>
            <w:vAlign w:val="center"/>
          </w:tcPr>
          <w:p w:rsidR="00533A00" w:rsidRDefault="00C562E2">
            <w:pPr>
              <w:jc w:val="right"/>
            </w:pPr>
            <w:r>
              <w:rPr>
                <w:rFonts w:eastAsiaTheme="minorEastAsia"/>
                <w:color w:val="000000" w:themeColor="text1"/>
                <w:szCs w:val="21"/>
              </w:rPr>
              <w:t>-</w:t>
            </w:r>
          </w:p>
        </w:tc>
        <w:tc>
          <w:tcPr>
            <w:tcW w:w="1291" w:type="dxa"/>
            <w:vAlign w:val="center"/>
          </w:tcPr>
          <w:p w:rsidR="00533A00" w:rsidRDefault="00C562E2">
            <w:pPr>
              <w:jc w:val="right"/>
            </w:pPr>
            <w:r>
              <w:rPr>
                <w:rFonts w:eastAsiaTheme="minorEastAsia"/>
                <w:color w:val="000000" w:themeColor="text1"/>
                <w:szCs w:val="21"/>
              </w:rPr>
              <w:t>-</w:t>
            </w:r>
          </w:p>
        </w:tc>
        <w:tc>
          <w:tcPr>
            <w:tcW w:w="1291" w:type="dxa"/>
            <w:vAlign w:val="center"/>
          </w:tcPr>
          <w:p w:rsidR="00533A00" w:rsidRDefault="00C562E2">
            <w:pPr>
              <w:jc w:val="right"/>
            </w:pPr>
            <w:r>
              <w:rPr>
                <w:rFonts w:eastAsiaTheme="minorEastAsia"/>
                <w:color w:val="000000" w:themeColor="text1"/>
                <w:szCs w:val="21"/>
              </w:rPr>
              <w:t>-</w:t>
            </w:r>
          </w:p>
        </w:tc>
      </w:tr>
      <w:tr w:rsidR="00533A00">
        <w:tc>
          <w:tcPr>
            <w:tcW w:w="1290" w:type="dxa"/>
            <w:vAlign w:val="center"/>
          </w:tcPr>
          <w:p w:rsidR="00533A00" w:rsidRDefault="00C562E2">
            <w:pPr>
              <w:jc w:val="left"/>
            </w:pPr>
            <w:r>
              <w:rPr>
                <w:rFonts w:eastAsiaTheme="minorEastAsia"/>
                <w:color w:val="000000" w:themeColor="text1"/>
                <w:szCs w:val="21"/>
              </w:rPr>
              <w:t>自基金合同生效起至今</w:t>
            </w:r>
          </w:p>
        </w:tc>
        <w:tc>
          <w:tcPr>
            <w:tcW w:w="1291" w:type="dxa"/>
            <w:vAlign w:val="center"/>
          </w:tcPr>
          <w:p w:rsidR="00533A00" w:rsidRDefault="00C562E2">
            <w:pPr>
              <w:jc w:val="right"/>
            </w:pPr>
            <w:r>
              <w:rPr>
                <w:rFonts w:eastAsiaTheme="minorEastAsia"/>
                <w:color w:val="000000" w:themeColor="text1"/>
                <w:szCs w:val="21"/>
              </w:rPr>
              <w:t>0.44%</w:t>
            </w:r>
          </w:p>
        </w:tc>
        <w:tc>
          <w:tcPr>
            <w:tcW w:w="1291" w:type="dxa"/>
            <w:vAlign w:val="center"/>
          </w:tcPr>
          <w:p w:rsidR="00533A00" w:rsidRDefault="00C562E2">
            <w:pPr>
              <w:jc w:val="right"/>
            </w:pPr>
            <w:r>
              <w:rPr>
                <w:rFonts w:eastAsiaTheme="minorEastAsia"/>
                <w:color w:val="000000" w:themeColor="text1"/>
                <w:szCs w:val="21"/>
              </w:rPr>
              <w:t>0.02%</w:t>
            </w:r>
          </w:p>
        </w:tc>
        <w:tc>
          <w:tcPr>
            <w:tcW w:w="1291" w:type="dxa"/>
            <w:vAlign w:val="center"/>
          </w:tcPr>
          <w:p w:rsidR="00533A00" w:rsidRDefault="00C562E2">
            <w:pPr>
              <w:jc w:val="right"/>
            </w:pPr>
            <w:r>
              <w:rPr>
                <w:rFonts w:eastAsiaTheme="minorEastAsia"/>
                <w:color w:val="000000" w:themeColor="text1"/>
                <w:szCs w:val="21"/>
              </w:rPr>
              <w:t>1.14%</w:t>
            </w:r>
          </w:p>
        </w:tc>
        <w:tc>
          <w:tcPr>
            <w:tcW w:w="1291" w:type="dxa"/>
            <w:vAlign w:val="center"/>
          </w:tcPr>
          <w:p w:rsidR="00533A00" w:rsidRDefault="00C562E2">
            <w:pPr>
              <w:jc w:val="right"/>
            </w:pPr>
            <w:r>
              <w:rPr>
                <w:rFonts w:eastAsiaTheme="minorEastAsia"/>
                <w:color w:val="000000" w:themeColor="text1"/>
                <w:szCs w:val="21"/>
              </w:rPr>
              <w:t>0.03%</w:t>
            </w:r>
          </w:p>
        </w:tc>
        <w:tc>
          <w:tcPr>
            <w:tcW w:w="1291" w:type="dxa"/>
            <w:vAlign w:val="center"/>
          </w:tcPr>
          <w:p w:rsidR="00533A00" w:rsidRDefault="00C562E2">
            <w:pPr>
              <w:jc w:val="right"/>
            </w:pPr>
            <w:r>
              <w:rPr>
                <w:rFonts w:eastAsiaTheme="minorEastAsia"/>
                <w:color w:val="000000" w:themeColor="text1"/>
                <w:szCs w:val="21"/>
              </w:rPr>
              <w:t>-0.70%</w:t>
            </w:r>
          </w:p>
        </w:tc>
        <w:tc>
          <w:tcPr>
            <w:tcW w:w="1291" w:type="dxa"/>
            <w:vAlign w:val="center"/>
          </w:tcPr>
          <w:p w:rsidR="00533A00" w:rsidRDefault="00C562E2">
            <w:pPr>
              <w:jc w:val="right"/>
            </w:pPr>
            <w:r>
              <w:rPr>
                <w:rFonts w:eastAsiaTheme="minorEastAsia"/>
                <w:color w:val="000000" w:themeColor="text1"/>
                <w:szCs w:val="21"/>
              </w:rPr>
              <w:t>-0.01%</w:t>
            </w:r>
          </w:p>
        </w:tc>
      </w:tr>
    </w:tbl>
    <w:p w:rsidR="005E6DF3" w:rsidRPr="0073597F" w:rsidRDefault="005C671B">
      <w:pPr>
        <w:spacing w:beforeLines="100" w:before="312" w:line="360" w:lineRule="auto"/>
        <w:rPr>
          <w:rFonts w:eastAsiaTheme="minorEastAsia"/>
          <w:b/>
          <w:color w:val="000000" w:themeColor="text1"/>
          <w:kern w:val="0"/>
          <w:szCs w:val="21"/>
        </w:rPr>
      </w:pPr>
      <w:r w:rsidRPr="0073597F">
        <w:rPr>
          <w:rFonts w:eastAsiaTheme="minorEastAsia"/>
          <w:b/>
          <w:color w:val="000000" w:themeColor="text1"/>
          <w:kern w:val="0"/>
          <w:szCs w:val="21"/>
        </w:rPr>
        <w:t>3.2.2</w:t>
      </w:r>
      <w:r w:rsidRPr="0073597F">
        <w:rPr>
          <w:rFonts w:eastAsiaTheme="minorEastAsia"/>
          <w:b/>
          <w:color w:val="000000" w:themeColor="text1"/>
          <w:kern w:val="0"/>
          <w:szCs w:val="21"/>
        </w:rPr>
        <w:t xml:space="preserve">　</w:t>
      </w:r>
      <w:r w:rsidRPr="0073597F">
        <w:rPr>
          <w:rStyle w:val="af5"/>
          <w:color w:val="000000" w:themeColor="text1"/>
          <w:szCs w:val="21"/>
          <w:shd w:val="clear" w:color="auto" w:fill="FFFFFF"/>
        </w:rPr>
        <w:t>自基金合同生效以来</w:t>
      </w:r>
      <w:r w:rsidRPr="0073597F">
        <w:rPr>
          <w:rFonts w:eastAsiaTheme="minorEastAsia"/>
          <w:b/>
          <w:color w:val="000000" w:themeColor="text1"/>
          <w:szCs w:val="21"/>
        </w:rPr>
        <w:t>基金累计净值增长率变动及其与同期业绩比较基准收益率变动的比较</w:t>
      </w:r>
    </w:p>
    <w:p w:rsidR="005E6DF3" w:rsidRPr="0073597F" w:rsidRDefault="005C671B">
      <w:pPr>
        <w:spacing w:line="360" w:lineRule="auto"/>
        <w:jc w:val="center"/>
        <w:rPr>
          <w:rFonts w:eastAsiaTheme="minorEastAsia"/>
          <w:color w:val="000000" w:themeColor="text1"/>
          <w:szCs w:val="21"/>
        </w:rPr>
      </w:pPr>
      <w:r w:rsidRPr="0073597F">
        <w:rPr>
          <w:rFonts w:eastAsiaTheme="minorEastAsia"/>
          <w:color w:val="000000" w:themeColor="text1"/>
          <w:szCs w:val="21"/>
        </w:rPr>
        <w:t>摩根瑞益纯债债券型证券投资基金</w:t>
      </w:r>
    </w:p>
    <w:p w:rsidR="005E6DF3" w:rsidRPr="0073597F" w:rsidRDefault="005C671B">
      <w:pPr>
        <w:pStyle w:val="a9"/>
        <w:snapToGrid w:val="0"/>
        <w:spacing w:line="360" w:lineRule="auto"/>
        <w:jc w:val="center"/>
        <w:rPr>
          <w:rFonts w:ascii="Times New Roman" w:eastAsiaTheme="minorEastAsia" w:hAnsi="Times New Roman"/>
          <w:color w:val="000000" w:themeColor="text1"/>
        </w:rPr>
      </w:pPr>
      <w:r w:rsidRPr="0073597F">
        <w:rPr>
          <w:rFonts w:ascii="Times New Roman" w:eastAsiaTheme="minorEastAsia" w:hAnsi="Times New Roman"/>
          <w:color w:val="000000" w:themeColor="text1"/>
        </w:rPr>
        <w:t>累计净值增长率与业绩比较基准收益率的历史走势对比图</w:t>
      </w:r>
    </w:p>
    <w:p w:rsidR="005E6DF3" w:rsidRPr="0073597F" w:rsidRDefault="005C671B">
      <w:pPr>
        <w:pStyle w:val="a9"/>
        <w:snapToGrid w:val="0"/>
        <w:spacing w:line="360" w:lineRule="auto"/>
        <w:ind w:firstLine="480"/>
        <w:jc w:val="center"/>
        <w:rPr>
          <w:rFonts w:ascii="Times New Roman" w:eastAsiaTheme="minorEastAsia" w:hAnsi="Times New Roman"/>
          <w:color w:val="000000" w:themeColor="text1"/>
        </w:rPr>
      </w:pPr>
      <w:r w:rsidRPr="0073597F">
        <w:rPr>
          <w:rFonts w:ascii="Times New Roman" w:eastAsiaTheme="minorEastAsia" w:hAnsi="Times New Roman"/>
          <w:color w:val="000000" w:themeColor="text1"/>
        </w:rPr>
        <w:t>(2019</w:t>
      </w:r>
      <w:r w:rsidRPr="0073597F">
        <w:rPr>
          <w:rFonts w:ascii="Times New Roman" w:eastAsiaTheme="minorEastAsia" w:hAnsi="Times New Roman"/>
          <w:color w:val="000000" w:themeColor="text1"/>
        </w:rPr>
        <w:t>年</w:t>
      </w:r>
      <w:r w:rsidRPr="0073597F">
        <w:rPr>
          <w:rFonts w:ascii="Times New Roman" w:eastAsiaTheme="minorEastAsia" w:hAnsi="Times New Roman"/>
          <w:color w:val="000000" w:themeColor="text1"/>
        </w:rPr>
        <w:t>11</w:t>
      </w:r>
      <w:r w:rsidRPr="0073597F">
        <w:rPr>
          <w:rFonts w:ascii="Times New Roman" w:eastAsiaTheme="minorEastAsia" w:hAnsi="Times New Roman"/>
          <w:color w:val="000000" w:themeColor="text1"/>
        </w:rPr>
        <w:t>月</w:t>
      </w:r>
      <w:r w:rsidRPr="0073597F">
        <w:rPr>
          <w:rFonts w:ascii="Times New Roman" w:eastAsiaTheme="minorEastAsia" w:hAnsi="Times New Roman"/>
          <w:color w:val="000000" w:themeColor="text1"/>
        </w:rPr>
        <w:t>26</w:t>
      </w:r>
      <w:r w:rsidRPr="0073597F">
        <w:rPr>
          <w:rFonts w:ascii="Times New Roman" w:eastAsiaTheme="minorEastAsia" w:hAnsi="Times New Roman"/>
          <w:color w:val="000000" w:themeColor="text1"/>
        </w:rPr>
        <w:t>日至</w:t>
      </w:r>
      <w:r w:rsidRPr="0073597F">
        <w:rPr>
          <w:rFonts w:ascii="Times New Roman" w:eastAsiaTheme="minorEastAsia" w:hAnsi="Times New Roman"/>
          <w:color w:val="000000" w:themeColor="text1"/>
        </w:rPr>
        <w:t>2024</w:t>
      </w:r>
      <w:r w:rsidRPr="0073597F">
        <w:rPr>
          <w:rFonts w:ascii="Times New Roman" w:eastAsiaTheme="minorEastAsia" w:hAnsi="Times New Roman"/>
          <w:color w:val="000000" w:themeColor="text1"/>
        </w:rPr>
        <w:t>年</w:t>
      </w:r>
      <w:r w:rsidRPr="0073597F">
        <w:rPr>
          <w:rFonts w:ascii="Times New Roman" w:eastAsiaTheme="minorEastAsia" w:hAnsi="Times New Roman"/>
          <w:color w:val="000000" w:themeColor="text1"/>
        </w:rPr>
        <w:t>6</w:t>
      </w:r>
      <w:r w:rsidRPr="0073597F">
        <w:rPr>
          <w:rFonts w:ascii="Times New Roman" w:eastAsiaTheme="minorEastAsia" w:hAnsi="Times New Roman"/>
          <w:color w:val="000000" w:themeColor="text1"/>
        </w:rPr>
        <w:t>月</w:t>
      </w:r>
      <w:r w:rsidRPr="0073597F">
        <w:rPr>
          <w:rFonts w:ascii="Times New Roman" w:eastAsiaTheme="minorEastAsia" w:hAnsi="Times New Roman"/>
          <w:color w:val="000000" w:themeColor="text1"/>
        </w:rPr>
        <w:t>30</w:t>
      </w:r>
      <w:r w:rsidRPr="0073597F">
        <w:rPr>
          <w:rFonts w:ascii="Times New Roman" w:eastAsiaTheme="minorEastAsia" w:hAnsi="Times New Roman"/>
          <w:color w:val="000000" w:themeColor="text1"/>
        </w:rPr>
        <w:t>日</w:t>
      </w:r>
      <w:r w:rsidRPr="0073597F">
        <w:rPr>
          <w:rFonts w:ascii="Times New Roman" w:eastAsiaTheme="minorEastAsia" w:hAnsi="Times New Roman"/>
          <w:color w:val="000000" w:themeColor="text1"/>
        </w:rPr>
        <w:t>)</w:t>
      </w:r>
    </w:p>
    <w:p w:rsidR="005E6DF3" w:rsidRPr="0073597F" w:rsidRDefault="005C671B">
      <w:pPr>
        <w:snapToGrid w:val="0"/>
        <w:spacing w:line="360" w:lineRule="auto"/>
        <w:rPr>
          <w:rFonts w:eastAsiaTheme="minorEastAsia"/>
          <w:color w:val="000000" w:themeColor="text1"/>
          <w:szCs w:val="21"/>
        </w:rPr>
      </w:pPr>
      <w:r w:rsidRPr="0073597F">
        <w:rPr>
          <w:rFonts w:eastAsiaTheme="minorEastAsia"/>
          <w:color w:val="000000" w:themeColor="text1"/>
          <w:szCs w:val="21"/>
        </w:rPr>
        <w:t>1</w:t>
      </w:r>
      <w:r w:rsidRPr="0073597F">
        <w:rPr>
          <w:rFonts w:eastAsiaTheme="minorEastAsia"/>
          <w:color w:val="000000" w:themeColor="text1"/>
          <w:szCs w:val="21"/>
        </w:rPr>
        <w:t>．摩根瑞益纯债债券</w:t>
      </w:r>
      <w:r w:rsidRPr="0073597F">
        <w:rPr>
          <w:rFonts w:eastAsiaTheme="minorEastAsia"/>
          <w:color w:val="000000" w:themeColor="text1"/>
          <w:szCs w:val="21"/>
        </w:rPr>
        <w:t>A</w:t>
      </w:r>
      <w:r w:rsidRPr="0073597F">
        <w:rPr>
          <w:rFonts w:eastAsiaTheme="minorEastAsia"/>
          <w:color w:val="000000" w:themeColor="text1"/>
          <w:szCs w:val="21"/>
        </w:rPr>
        <w:t>：</w:t>
      </w:r>
    </w:p>
    <w:p w:rsidR="005E6DF3" w:rsidRPr="0073597F"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73597F">
        <w:rPr>
          <w:rFonts w:ascii="Times New Roman" w:eastAsiaTheme="minorEastAsia" w:hAnsi="Times New Roman"/>
          <w:noProof/>
          <w:color w:val="000000" w:themeColor="text1"/>
          <w:sz w:val="21"/>
          <w:szCs w:val="21"/>
        </w:rPr>
        <w:drawing>
          <wp:inline distT="0" distB="0" distL="0" distR="0" wp14:anchorId="5E1D8726" wp14:editId="2DD6A0AF">
            <wp:extent cx="5591175" cy="3276600"/>
            <wp:effectExtent l="0" t="0" r="0" b="0"/>
            <wp:docPr id="2" name="图片 2"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浏览器下载\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533A00" w:rsidRDefault="00C562E2">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11</w:t>
      </w:r>
      <w:r>
        <w:rPr>
          <w:rFonts w:eastAsiaTheme="minorEastAsia"/>
          <w:color w:val="000000" w:themeColor="text1"/>
          <w:szCs w:val="21"/>
        </w:rPr>
        <w:t>月</w:t>
      </w:r>
      <w:r>
        <w:rPr>
          <w:rFonts w:eastAsiaTheme="minorEastAsia"/>
          <w:color w:val="000000" w:themeColor="text1"/>
          <w:szCs w:val="21"/>
        </w:rPr>
        <w:t>26</w:t>
      </w:r>
      <w:r>
        <w:rPr>
          <w:rFonts w:eastAsiaTheme="minorEastAsia"/>
          <w:color w:val="000000" w:themeColor="text1"/>
          <w:szCs w:val="21"/>
        </w:rPr>
        <w:t>日，图示的时间段为合同生效日至本报告期末。</w:t>
      </w:r>
    </w:p>
    <w:p w:rsidR="005E6DF3" w:rsidRPr="0073597F" w:rsidRDefault="005C671B">
      <w:pPr>
        <w:spacing w:line="360" w:lineRule="auto"/>
        <w:ind w:firstLineChars="200" w:firstLine="420"/>
        <w:rPr>
          <w:rFonts w:eastAsiaTheme="minorEastAsia"/>
          <w:color w:val="000000" w:themeColor="text1"/>
          <w:szCs w:val="21"/>
        </w:rPr>
      </w:pPr>
      <w:r w:rsidRPr="0073597F">
        <w:rPr>
          <w:rFonts w:eastAsiaTheme="minorEastAsia"/>
          <w:color w:val="000000" w:themeColor="text1"/>
          <w:szCs w:val="21"/>
        </w:rPr>
        <w:t>本基金建仓期为本基金合同生效日起</w:t>
      </w:r>
      <w:r w:rsidRPr="0073597F">
        <w:rPr>
          <w:rFonts w:eastAsiaTheme="minorEastAsia"/>
          <w:color w:val="000000" w:themeColor="text1"/>
          <w:szCs w:val="21"/>
        </w:rPr>
        <w:t xml:space="preserve"> 6</w:t>
      </w:r>
      <w:r w:rsidRPr="0073597F">
        <w:rPr>
          <w:rFonts w:eastAsiaTheme="minorEastAsia"/>
          <w:color w:val="000000" w:themeColor="text1"/>
          <w:szCs w:val="21"/>
        </w:rPr>
        <w:t>个月，建仓期结束时资产配置比例符合本基金基金合同规定。</w:t>
      </w:r>
    </w:p>
    <w:p w:rsidR="005E6DF3" w:rsidRPr="0073597F" w:rsidRDefault="005C671B">
      <w:pPr>
        <w:snapToGrid w:val="0"/>
        <w:spacing w:beforeLines="100" w:before="312" w:line="360" w:lineRule="auto"/>
        <w:rPr>
          <w:rFonts w:eastAsiaTheme="minorEastAsia"/>
          <w:color w:val="000000" w:themeColor="text1"/>
          <w:szCs w:val="21"/>
        </w:rPr>
      </w:pPr>
      <w:r w:rsidRPr="0073597F">
        <w:rPr>
          <w:rFonts w:eastAsiaTheme="minorEastAsia"/>
          <w:color w:val="000000" w:themeColor="text1"/>
          <w:szCs w:val="21"/>
        </w:rPr>
        <w:t>2</w:t>
      </w:r>
      <w:r w:rsidRPr="0073597F">
        <w:rPr>
          <w:rFonts w:eastAsiaTheme="minorEastAsia"/>
          <w:color w:val="000000" w:themeColor="text1"/>
          <w:szCs w:val="21"/>
        </w:rPr>
        <w:t>．摩根瑞益纯债债券</w:t>
      </w:r>
      <w:r w:rsidRPr="0073597F">
        <w:rPr>
          <w:rFonts w:eastAsiaTheme="minorEastAsia"/>
          <w:color w:val="000000" w:themeColor="text1"/>
          <w:szCs w:val="21"/>
        </w:rPr>
        <w:t>C</w:t>
      </w:r>
      <w:r w:rsidRPr="0073597F">
        <w:rPr>
          <w:rFonts w:eastAsiaTheme="minorEastAsia"/>
          <w:color w:val="000000" w:themeColor="text1"/>
          <w:szCs w:val="21"/>
        </w:rPr>
        <w:t>：</w:t>
      </w:r>
    </w:p>
    <w:p w:rsidR="005E6DF3" w:rsidRPr="0073597F"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73597F">
        <w:rPr>
          <w:rFonts w:ascii="Times New Roman" w:eastAsiaTheme="minorEastAsia" w:hAnsi="Times New Roman"/>
          <w:noProof/>
          <w:color w:val="000000" w:themeColor="text1"/>
          <w:sz w:val="21"/>
          <w:szCs w:val="21"/>
        </w:rPr>
        <w:lastRenderedPageBreak/>
        <w:drawing>
          <wp:inline distT="0" distB="0" distL="0" distR="0" wp14:anchorId="1DDF3849" wp14:editId="177F12C7">
            <wp:extent cx="5591175" cy="3276600"/>
            <wp:effectExtent l="0" t="0" r="0" b="0"/>
            <wp:docPr id="3" name="图片 3" descr="D:\浏览器下载\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浏览器下载\走势图柱状图\走势图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533A00" w:rsidRDefault="00C562E2">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11</w:t>
      </w:r>
      <w:r>
        <w:rPr>
          <w:rFonts w:eastAsiaTheme="minorEastAsia"/>
          <w:color w:val="000000" w:themeColor="text1"/>
          <w:szCs w:val="21"/>
        </w:rPr>
        <w:t>月</w:t>
      </w:r>
      <w:r>
        <w:rPr>
          <w:rFonts w:eastAsiaTheme="minorEastAsia"/>
          <w:color w:val="000000" w:themeColor="text1"/>
          <w:szCs w:val="21"/>
        </w:rPr>
        <w:t>26</w:t>
      </w:r>
      <w:r>
        <w:rPr>
          <w:rFonts w:eastAsiaTheme="minorEastAsia"/>
          <w:color w:val="000000" w:themeColor="text1"/>
          <w:szCs w:val="21"/>
        </w:rPr>
        <w:t>日，图示的时间段为合同生效日至本报告期末。</w:t>
      </w:r>
    </w:p>
    <w:p w:rsidR="005E6DF3" w:rsidRPr="0073597F" w:rsidRDefault="005C671B">
      <w:pPr>
        <w:spacing w:line="360" w:lineRule="auto"/>
        <w:ind w:firstLineChars="200" w:firstLine="420"/>
        <w:rPr>
          <w:rFonts w:eastAsiaTheme="minorEastAsia"/>
          <w:color w:val="000000" w:themeColor="text1"/>
          <w:szCs w:val="21"/>
        </w:rPr>
      </w:pPr>
      <w:r w:rsidRPr="0073597F">
        <w:rPr>
          <w:rFonts w:eastAsiaTheme="minorEastAsia"/>
          <w:color w:val="000000" w:themeColor="text1"/>
          <w:szCs w:val="21"/>
        </w:rPr>
        <w:t>本基金建仓期为本基金合同生效日起</w:t>
      </w:r>
      <w:r w:rsidRPr="0073597F">
        <w:rPr>
          <w:rFonts w:eastAsiaTheme="minorEastAsia"/>
          <w:color w:val="000000" w:themeColor="text1"/>
          <w:szCs w:val="21"/>
        </w:rPr>
        <w:t xml:space="preserve"> 6</w:t>
      </w:r>
      <w:r w:rsidRPr="0073597F">
        <w:rPr>
          <w:rFonts w:eastAsiaTheme="minorEastAsia"/>
          <w:color w:val="000000" w:themeColor="text1"/>
          <w:szCs w:val="21"/>
        </w:rPr>
        <w:t>个月，建仓期结束时资产配置比例符合本基金基金合同规定。</w:t>
      </w:r>
    </w:p>
    <w:p w:rsidR="0015161C" w:rsidRPr="0073597F" w:rsidRDefault="0015161C" w:rsidP="0015161C">
      <w:pPr>
        <w:snapToGrid w:val="0"/>
        <w:spacing w:line="360" w:lineRule="auto"/>
        <w:rPr>
          <w:rFonts w:eastAsiaTheme="minorEastAsia"/>
          <w:color w:val="000000" w:themeColor="text1"/>
          <w:szCs w:val="21"/>
        </w:rPr>
      </w:pPr>
      <w:r w:rsidRPr="0073597F">
        <w:rPr>
          <w:rFonts w:eastAsiaTheme="minorEastAsia"/>
          <w:color w:val="000000" w:themeColor="text1"/>
          <w:szCs w:val="21"/>
        </w:rPr>
        <w:t>3</w:t>
      </w:r>
      <w:r w:rsidRPr="0073597F">
        <w:rPr>
          <w:rFonts w:eastAsiaTheme="minorEastAsia"/>
          <w:color w:val="000000" w:themeColor="text1"/>
          <w:szCs w:val="21"/>
        </w:rPr>
        <w:t>．</w:t>
      </w:r>
      <w:r w:rsidR="006F1F9D">
        <w:rPr>
          <w:rFonts w:eastAsiaTheme="minorEastAsia"/>
          <w:color w:val="000000" w:themeColor="text1"/>
          <w:szCs w:val="21"/>
        </w:rPr>
        <w:t>摩根瑞益纯债债券</w:t>
      </w:r>
      <w:r w:rsidR="006F1F9D">
        <w:rPr>
          <w:rFonts w:eastAsiaTheme="minorEastAsia"/>
          <w:color w:val="000000" w:themeColor="text1"/>
          <w:szCs w:val="21"/>
        </w:rPr>
        <w:t>D</w:t>
      </w:r>
      <w:r w:rsidRPr="0073597F">
        <w:rPr>
          <w:rFonts w:eastAsiaTheme="minorEastAsia"/>
          <w:color w:val="000000" w:themeColor="text1"/>
          <w:szCs w:val="21"/>
        </w:rPr>
        <w:t>：</w:t>
      </w:r>
    </w:p>
    <w:p w:rsidR="0015161C" w:rsidRPr="0073597F" w:rsidRDefault="0015161C">
      <w:pPr>
        <w:spacing w:line="360" w:lineRule="auto"/>
        <w:ind w:firstLineChars="200" w:firstLine="420"/>
        <w:rPr>
          <w:rFonts w:eastAsiaTheme="minorEastAsia"/>
          <w:color w:val="000000" w:themeColor="text1"/>
          <w:szCs w:val="21"/>
        </w:rPr>
      </w:pPr>
    </w:p>
    <w:p w:rsidR="0015161C" w:rsidRPr="0073597F" w:rsidRDefault="0015161C">
      <w:pPr>
        <w:spacing w:line="360" w:lineRule="auto"/>
        <w:ind w:firstLineChars="200" w:firstLine="420"/>
        <w:rPr>
          <w:rFonts w:eastAsiaTheme="minorEastAsia"/>
          <w:color w:val="000000" w:themeColor="text1"/>
          <w:szCs w:val="21"/>
        </w:rPr>
      </w:pPr>
      <w:r w:rsidRPr="0073597F">
        <w:rPr>
          <w:rFonts w:asciiTheme="minorEastAsia" w:eastAsiaTheme="minorEastAsia" w:hAnsiTheme="minorEastAsia"/>
          <w:noProof/>
          <w:color w:val="000000" w:themeColor="text1"/>
        </w:rPr>
        <w:drawing>
          <wp:inline distT="0" distB="0" distL="0" distR="0" wp14:anchorId="254C9261" wp14:editId="63D1AA76">
            <wp:extent cx="5600700" cy="3280410"/>
            <wp:effectExtent l="0" t="0" r="0" b="0"/>
            <wp:docPr id="6" name="图片 6" descr="D:\浏览器下载\走势图柱状图\走势图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浏览器下载\走势图柱状图\走势图3.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00700" cy="3280410"/>
                    </a:xfrm>
                    <a:prstGeom prst="rect">
                      <a:avLst/>
                    </a:prstGeom>
                    <a:noFill/>
                    <a:ln>
                      <a:noFill/>
                    </a:ln>
                  </pic:spPr>
                </pic:pic>
              </a:graphicData>
            </a:graphic>
          </wp:inline>
        </w:drawing>
      </w:r>
    </w:p>
    <w:p w:rsidR="00533A00" w:rsidRDefault="00C562E2">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注：本基金自</w:t>
      </w:r>
      <w:r>
        <w:rPr>
          <w:rFonts w:eastAsiaTheme="minorEastAsia"/>
          <w:color w:val="000000" w:themeColor="text1"/>
          <w:szCs w:val="21"/>
        </w:rPr>
        <w:t xml:space="preserve"> 2024</w:t>
      </w:r>
      <w:r>
        <w:rPr>
          <w:rFonts w:eastAsiaTheme="minorEastAsia"/>
          <w:color w:val="000000" w:themeColor="text1"/>
          <w:szCs w:val="21"/>
        </w:rPr>
        <w:t>年</w:t>
      </w:r>
      <w:r>
        <w:rPr>
          <w:rFonts w:eastAsiaTheme="minorEastAsia"/>
          <w:color w:val="000000" w:themeColor="text1"/>
          <w:szCs w:val="21"/>
        </w:rPr>
        <w:t>5</w:t>
      </w:r>
      <w:r>
        <w:rPr>
          <w:rFonts w:eastAsiaTheme="minorEastAsia"/>
          <w:color w:val="000000" w:themeColor="text1"/>
          <w:szCs w:val="21"/>
        </w:rPr>
        <w:t>月</w:t>
      </w:r>
      <w:r>
        <w:rPr>
          <w:rFonts w:eastAsiaTheme="minorEastAsia"/>
          <w:color w:val="000000" w:themeColor="text1"/>
          <w:szCs w:val="21"/>
        </w:rPr>
        <w:t>17</w:t>
      </w:r>
      <w:r>
        <w:rPr>
          <w:rFonts w:eastAsiaTheme="minorEastAsia"/>
          <w:color w:val="000000" w:themeColor="text1"/>
          <w:szCs w:val="21"/>
        </w:rPr>
        <w:t>日起增加</w:t>
      </w:r>
      <w:r>
        <w:rPr>
          <w:rFonts w:eastAsiaTheme="minorEastAsia"/>
          <w:color w:val="000000" w:themeColor="text1"/>
          <w:szCs w:val="21"/>
        </w:rPr>
        <w:t>D</w:t>
      </w:r>
      <w:r>
        <w:rPr>
          <w:rFonts w:eastAsiaTheme="minorEastAsia"/>
          <w:color w:val="000000" w:themeColor="text1"/>
          <w:szCs w:val="21"/>
        </w:rPr>
        <w:t>类份额，相关数据按实际存续期计算。</w:t>
      </w:r>
    </w:p>
    <w:p w:rsidR="0015161C" w:rsidRPr="0073597F" w:rsidRDefault="006F1F9D" w:rsidP="0015161C">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本基金建仓期为本基金合同生效日起</w:t>
      </w:r>
      <w:r>
        <w:rPr>
          <w:rFonts w:eastAsiaTheme="minorEastAsia"/>
          <w:color w:val="000000" w:themeColor="text1"/>
          <w:szCs w:val="21"/>
        </w:rPr>
        <w:t xml:space="preserve"> 6 </w:t>
      </w:r>
      <w:r>
        <w:rPr>
          <w:rFonts w:eastAsiaTheme="minorEastAsia"/>
          <w:color w:val="000000" w:themeColor="text1"/>
          <w:szCs w:val="21"/>
        </w:rPr>
        <w:t>个月，建仓期结束时资产配置比例符合本基金基金合</w:t>
      </w:r>
      <w:r>
        <w:rPr>
          <w:rFonts w:eastAsiaTheme="minorEastAsia"/>
          <w:color w:val="000000" w:themeColor="text1"/>
          <w:szCs w:val="21"/>
        </w:rPr>
        <w:lastRenderedPageBreak/>
        <w:t>同规定。</w:t>
      </w:r>
    </w:p>
    <w:p w:rsidR="005E6DF3" w:rsidRPr="0073597F" w:rsidRDefault="005E6DF3">
      <w:pPr>
        <w:tabs>
          <w:tab w:val="left" w:pos="1800"/>
        </w:tabs>
        <w:spacing w:line="288" w:lineRule="auto"/>
        <w:rPr>
          <w:rFonts w:eastAsiaTheme="minorEastAsia"/>
          <w:color w:val="000000" w:themeColor="text1"/>
          <w:szCs w:val="21"/>
        </w:rPr>
      </w:pPr>
    </w:p>
    <w:p w:rsidR="005E6DF3" w:rsidRPr="0073597F" w:rsidRDefault="005C671B">
      <w:pPr>
        <w:pStyle w:val="1"/>
        <w:spacing w:beforeLines="100" w:before="312" w:afterLines="100" w:after="312" w:line="360" w:lineRule="auto"/>
        <w:jc w:val="center"/>
        <w:rPr>
          <w:rFonts w:eastAsiaTheme="minorEastAsia"/>
          <w:color w:val="000000" w:themeColor="text1"/>
          <w:kern w:val="0"/>
          <w:sz w:val="21"/>
          <w:szCs w:val="21"/>
        </w:rPr>
      </w:pPr>
      <w:r w:rsidRPr="0073597F">
        <w:rPr>
          <w:rFonts w:eastAsiaTheme="minorEastAsia"/>
          <w:color w:val="000000" w:themeColor="text1"/>
          <w:kern w:val="0"/>
          <w:sz w:val="21"/>
          <w:szCs w:val="21"/>
        </w:rPr>
        <w:t xml:space="preserve">§4  </w:t>
      </w:r>
      <w:r w:rsidRPr="0073597F">
        <w:rPr>
          <w:rFonts w:eastAsiaTheme="minorEastAsia"/>
          <w:color w:val="000000" w:themeColor="text1"/>
          <w:kern w:val="0"/>
          <w:sz w:val="21"/>
          <w:szCs w:val="21"/>
        </w:rPr>
        <w:t>管理人报告</w:t>
      </w:r>
    </w:p>
    <w:p w:rsidR="005E6DF3" w:rsidRPr="0073597F" w:rsidRDefault="005C671B">
      <w:pPr>
        <w:autoSpaceDE w:val="0"/>
        <w:autoSpaceDN w:val="0"/>
        <w:adjustRightInd w:val="0"/>
        <w:spacing w:line="360" w:lineRule="auto"/>
        <w:jc w:val="left"/>
        <w:rPr>
          <w:rFonts w:eastAsiaTheme="minorEastAsia"/>
          <w:b/>
          <w:color w:val="000000" w:themeColor="text1"/>
          <w:kern w:val="0"/>
          <w:szCs w:val="21"/>
        </w:rPr>
      </w:pPr>
      <w:r w:rsidRPr="0073597F">
        <w:rPr>
          <w:rFonts w:eastAsiaTheme="minorEastAsia"/>
          <w:b/>
          <w:color w:val="000000" w:themeColor="text1"/>
          <w:kern w:val="0"/>
          <w:szCs w:val="21"/>
        </w:rPr>
        <w:t xml:space="preserve">4.1 </w:t>
      </w:r>
      <w:r w:rsidRPr="0073597F">
        <w:rPr>
          <w:rFonts w:eastAsiaTheme="minorEastAsia"/>
          <w:b/>
          <w:color w:val="000000" w:themeColor="text1"/>
          <w:kern w:val="0"/>
          <w:szCs w:val="21"/>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930"/>
        <w:gridCol w:w="1210"/>
        <w:gridCol w:w="1309"/>
        <w:gridCol w:w="1254"/>
        <w:gridCol w:w="3276"/>
      </w:tblGrid>
      <w:tr w:rsidR="0073597F" w:rsidRPr="0073597F">
        <w:tc>
          <w:tcPr>
            <w:tcW w:w="952" w:type="dxa"/>
            <w:vMerge w:val="restart"/>
            <w:vAlign w:val="center"/>
          </w:tcPr>
          <w:p w:rsidR="005E6DF3" w:rsidRPr="0073597F"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73597F">
              <w:rPr>
                <w:rFonts w:eastAsiaTheme="minorEastAsia"/>
                <w:color w:val="000000" w:themeColor="text1"/>
                <w:kern w:val="0"/>
                <w:szCs w:val="21"/>
              </w:rPr>
              <w:t>姓名</w:t>
            </w:r>
          </w:p>
        </w:tc>
        <w:tc>
          <w:tcPr>
            <w:tcW w:w="930" w:type="dxa"/>
            <w:vMerge w:val="restart"/>
            <w:vAlign w:val="center"/>
          </w:tcPr>
          <w:p w:rsidR="005E6DF3" w:rsidRPr="0073597F"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73597F">
              <w:rPr>
                <w:rFonts w:eastAsiaTheme="minorEastAsia"/>
                <w:color w:val="000000" w:themeColor="text1"/>
                <w:kern w:val="0"/>
                <w:szCs w:val="21"/>
              </w:rPr>
              <w:t>职务</w:t>
            </w:r>
          </w:p>
        </w:tc>
        <w:tc>
          <w:tcPr>
            <w:tcW w:w="2519" w:type="dxa"/>
            <w:gridSpan w:val="2"/>
            <w:vAlign w:val="center"/>
          </w:tcPr>
          <w:p w:rsidR="005E6DF3" w:rsidRPr="0073597F"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73597F">
              <w:rPr>
                <w:rFonts w:eastAsiaTheme="minorEastAsia"/>
                <w:color w:val="000000" w:themeColor="text1"/>
                <w:kern w:val="0"/>
                <w:szCs w:val="21"/>
              </w:rPr>
              <w:t>任本基金的基金经理期限</w:t>
            </w:r>
          </w:p>
        </w:tc>
        <w:tc>
          <w:tcPr>
            <w:tcW w:w="1254" w:type="dxa"/>
            <w:vMerge w:val="restart"/>
            <w:vAlign w:val="center"/>
          </w:tcPr>
          <w:p w:rsidR="005E6DF3" w:rsidRPr="0073597F"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73597F">
              <w:rPr>
                <w:rFonts w:eastAsiaTheme="minorEastAsia"/>
                <w:color w:val="000000" w:themeColor="text1"/>
                <w:kern w:val="0"/>
                <w:szCs w:val="21"/>
              </w:rPr>
              <w:t>证券从业年限</w:t>
            </w:r>
          </w:p>
        </w:tc>
        <w:tc>
          <w:tcPr>
            <w:tcW w:w="3276" w:type="dxa"/>
            <w:vMerge w:val="restart"/>
            <w:vAlign w:val="center"/>
          </w:tcPr>
          <w:p w:rsidR="005E6DF3" w:rsidRPr="0073597F"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73597F">
              <w:rPr>
                <w:rFonts w:eastAsiaTheme="minorEastAsia"/>
                <w:color w:val="000000" w:themeColor="text1"/>
                <w:kern w:val="0"/>
                <w:szCs w:val="21"/>
              </w:rPr>
              <w:t>说明</w:t>
            </w:r>
          </w:p>
        </w:tc>
      </w:tr>
      <w:tr w:rsidR="0073597F" w:rsidRPr="0073597F">
        <w:tc>
          <w:tcPr>
            <w:tcW w:w="952" w:type="dxa"/>
            <w:vMerge/>
            <w:vAlign w:val="center"/>
          </w:tcPr>
          <w:p w:rsidR="005E6DF3" w:rsidRPr="0073597F"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930" w:type="dxa"/>
            <w:vMerge/>
          </w:tcPr>
          <w:p w:rsidR="005E6DF3" w:rsidRPr="0073597F"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1210" w:type="dxa"/>
            <w:vAlign w:val="center"/>
          </w:tcPr>
          <w:p w:rsidR="005E6DF3" w:rsidRPr="0073597F"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73597F">
              <w:rPr>
                <w:rFonts w:eastAsiaTheme="minorEastAsia"/>
                <w:color w:val="000000" w:themeColor="text1"/>
                <w:kern w:val="0"/>
                <w:szCs w:val="21"/>
              </w:rPr>
              <w:t>任职日期</w:t>
            </w:r>
          </w:p>
        </w:tc>
        <w:tc>
          <w:tcPr>
            <w:tcW w:w="1309" w:type="dxa"/>
            <w:vAlign w:val="center"/>
          </w:tcPr>
          <w:p w:rsidR="005E6DF3" w:rsidRPr="0073597F"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73597F">
              <w:rPr>
                <w:rFonts w:eastAsiaTheme="minorEastAsia"/>
                <w:color w:val="000000" w:themeColor="text1"/>
                <w:kern w:val="0"/>
                <w:szCs w:val="21"/>
              </w:rPr>
              <w:t>离任日期</w:t>
            </w:r>
          </w:p>
        </w:tc>
        <w:tc>
          <w:tcPr>
            <w:tcW w:w="1254" w:type="dxa"/>
            <w:vMerge/>
            <w:vAlign w:val="center"/>
          </w:tcPr>
          <w:p w:rsidR="005E6DF3" w:rsidRPr="0073597F"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3276" w:type="dxa"/>
            <w:vMerge/>
            <w:vAlign w:val="center"/>
          </w:tcPr>
          <w:p w:rsidR="005E6DF3" w:rsidRPr="0073597F" w:rsidRDefault="005E6DF3">
            <w:pPr>
              <w:autoSpaceDE w:val="0"/>
              <w:autoSpaceDN w:val="0"/>
              <w:adjustRightInd w:val="0"/>
              <w:spacing w:before="29" w:line="288" w:lineRule="auto"/>
              <w:ind w:left="15"/>
              <w:jc w:val="center"/>
              <w:rPr>
                <w:rFonts w:eastAsiaTheme="minorEastAsia"/>
                <w:color w:val="000000" w:themeColor="text1"/>
                <w:kern w:val="0"/>
                <w:szCs w:val="21"/>
              </w:rPr>
            </w:pPr>
          </w:p>
        </w:tc>
      </w:tr>
      <w:tr w:rsidR="00533A00">
        <w:tc>
          <w:tcPr>
            <w:tcW w:w="952" w:type="dxa"/>
            <w:vAlign w:val="center"/>
          </w:tcPr>
          <w:p w:rsidR="00533A00" w:rsidRDefault="00C562E2">
            <w:pPr>
              <w:jc w:val="center"/>
            </w:pPr>
            <w:r>
              <w:rPr>
                <w:rFonts w:eastAsiaTheme="minorEastAsia"/>
                <w:color w:val="000000" w:themeColor="text1"/>
                <w:szCs w:val="21"/>
              </w:rPr>
              <w:t>任翔</w:t>
            </w:r>
          </w:p>
        </w:tc>
        <w:tc>
          <w:tcPr>
            <w:tcW w:w="930" w:type="dxa"/>
            <w:vAlign w:val="center"/>
          </w:tcPr>
          <w:p w:rsidR="00533A00" w:rsidRDefault="00C562E2">
            <w:pPr>
              <w:jc w:val="center"/>
            </w:pPr>
            <w:r>
              <w:rPr>
                <w:rFonts w:eastAsiaTheme="minorEastAsia"/>
                <w:color w:val="000000" w:themeColor="text1"/>
                <w:szCs w:val="21"/>
              </w:rPr>
              <w:t>本基金基金经理</w:t>
            </w:r>
          </w:p>
        </w:tc>
        <w:tc>
          <w:tcPr>
            <w:tcW w:w="1210" w:type="dxa"/>
            <w:vAlign w:val="center"/>
          </w:tcPr>
          <w:p w:rsidR="00533A00" w:rsidRDefault="00C562E2">
            <w:pPr>
              <w:jc w:val="center"/>
            </w:pPr>
            <w:r>
              <w:rPr>
                <w:rFonts w:eastAsiaTheme="minorEastAsia"/>
                <w:color w:val="000000" w:themeColor="text1"/>
                <w:szCs w:val="21"/>
              </w:rPr>
              <w:t>2019-11-26</w:t>
            </w:r>
          </w:p>
        </w:tc>
        <w:tc>
          <w:tcPr>
            <w:tcW w:w="1309" w:type="dxa"/>
            <w:vAlign w:val="center"/>
          </w:tcPr>
          <w:p w:rsidR="00533A00" w:rsidRDefault="00C562E2">
            <w:pPr>
              <w:jc w:val="center"/>
            </w:pPr>
            <w:r>
              <w:rPr>
                <w:rFonts w:eastAsiaTheme="minorEastAsia"/>
                <w:color w:val="000000" w:themeColor="text1"/>
                <w:szCs w:val="21"/>
              </w:rPr>
              <w:t>-</w:t>
            </w:r>
          </w:p>
        </w:tc>
        <w:tc>
          <w:tcPr>
            <w:tcW w:w="1254" w:type="dxa"/>
            <w:vAlign w:val="center"/>
          </w:tcPr>
          <w:p w:rsidR="00533A00" w:rsidRDefault="00C562E2">
            <w:pPr>
              <w:jc w:val="center"/>
            </w:pPr>
            <w:r>
              <w:rPr>
                <w:rFonts w:eastAsiaTheme="minorEastAsia"/>
                <w:color w:val="000000" w:themeColor="text1"/>
                <w:szCs w:val="21"/>
              </w:rPr>
              <w:t>10</w:t>
            </w:r>
            <w:r>
              <w:rPr>
                <w:rFonts w:eastAsiaTheme="minorEastAsia"/>
                <w:color w:val="000000" w:themeColor="text1"/>
                <w:szCs w:val="21"/>
              </w:rPr>
              <w:t>年</w:t>
            </w:r>
          </w:p>
        </w:tc>
        <w:tc>
          <w:tcPr>
            <w:tcW w:w="3276" w:type="dxa"/>
            <w:vAlign w:val="center"/>
          </w:tcPr>
          <w:p w:rsidR="00533A00" w:rsidRDefault="00C562E2">
            <w:r>
              <w:rPr>
                <w:rFonts w:eastAsiaTheme="minorEastAsia"/>
                <w:color w:val="000000" w:themeColor="text1"/>
                <w:szCs w:val="21"/>
              </w:rPr>
              <w:t>任翔先生曾任德勤华永会计师事务所有限公司高级审计师，汇丰银行（中国）有限公司客户审计经理。</w:t>
            </w:r>
            <w:r>
              <w:rPr>
                <w:rFonts w:eastAsiaTheme="minorEastAsia"/>
                <w:color w:val="000000" w:themeColor="text1"/>
                <w:szCs w:val="21"/>
              </w:rPr>
              <w:t>2014</w:t>
            </w:r>
            <w:r>
              <w:rPr>
                <w:rFonts w:eastAsiaTheme="minorEastAsia"/>
                <w:color w:val="000000" w:themeColor="text1"/>
                <w:szCs w:val="21"/>
              </w:rPr>
              <w:t>年</w:t>
            </w:r>
            <w:r>
              <w:rPr>
                <w:rFonts w:eastAsiaTheme="minorEastAsia"/>
                <w:color w:val="000000" w:themeColor="text1"/>
                <w:szCs w:val="21"/>
              </w:rPr>
              <w:t>9</w:t>
            </w:r>
            <w:r>
              <w:rPr>
                <w:rFonts w:eastAsiaTheme="minorEastAsia"/>
                <w:color w:val="000000" w:themeColor="text1"/>
                <w:szCs w:val="21"/>
              </w:rPr>
              <w:t>月起加入摩根基金管理（中国）有限公司（原上投摩根基金管理有限公司），历任研究员、投资经理助理、投资经理兼债券研究部副总监、投资经理兼固收研究部总监、债券投资部资深基金经理兼固收研究部总监，现任债券投资部资深基金经理。</w:t>
            </w:r>
          </w:p>
        </w:tc>
      </w:tr>
    </w:tbl>
    <w:p w:rsidR="00533A00" w:rsidRDefault="00C562E2">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 xml:space="preserve">1. </w:t>
      </w:r>
      <w:r>
        <w:rPr>
          <w:rFonts w:eastAsiaTheme="minorEastAsia"/>
          <w:color w:val="000000" w:themeColor="text1"/>
          <w:szCs w:val="21"/>
        </w:rPr>
        <w:t>任职日期和离任日期均指根据公司决定确定的聘任日期和解聘日期。</w:t>
      </w:r>
    </w:p>
    <w:p w:rsidR="00533A00" w:rsidRDefault="00C562E2">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任翔先生为本基金首任基金经理，其任职日期为本基金基金合同生效之日。</w:t>
      </w:r>
    </w:p>
    <w:p w:rsidR="005E6DF3" w:rsidRPr="0073597F"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73597F">
        <w:rPr>
          <w:rFonts w:eastAsiaTheme="minorEastAsia"/>
          <w:color w:val="000000" w:themeColor="text1"/>
          <w:szCs w:val="21"/>
        </w:rPr>
        <w:t xml:space="preserve">3. </w:t>
      </w:r>
      <w:r w:rsidRPr="0073597F">
        <w:rPr>
          <w:rFonts w:eastAsiaTheme="minorEastAsia"/>
          <w:color w:val="000000" w:themeColor="text1"/>
          <w:szCs w:val="21"/>
        </w:rPr>
        <w:t>证券从业的含义遵从行业协会《证券业从业人员资格管理办法》的相关规定。</w:t>
      </w:r>
    </w:p>
    <w:p w:rsidR="005E6DF3" w:rsidRPr="0073597F"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73597F">
        <w:rPr>
          <w:rFonts w:eastAsiaTheme="minorEastAsia"/>
          <w:b/>
          <w:color w:val="000000" w:themeColor="text1"/>
          <w:kern w:val="0"/>
          <w:szCs w:val="21"/>
        </w:rPr>
        <w:t>4.2</w:t>
      </w:r>
      <w:r w:rsidRPr="0073597F">
        <w:rPr>
          <w:rFonts w:eastAsiaTheme="minorEastAsia"/>
          <w:b/>
          <w:color w:val="000000" w:themeColor="text1"/>
          <w:kern w:val="0"/>
          <w:szCs w:val="21"/>
        </w:rPr>
        <w:t>管理人对报告期内本基金运作遵规守信情况的说明</w:t>
      </w:r>
    </w:p>
    <w:p w:rsidR="005E6DF3" w:rsidRPr="0073597F" w:rsidRDefault="005C671B">
      <w:pPr>
        <w:spacing w:line="360" w:lineRule="auto"/>
        <w:ind w:firstLineChars="200" w:firstLine="420"/>
        <w:rPr>
          <w:rFonts w:eastAsiaTheme="minorEastAsia"/>
          <w:color w:val="000000" w:themeColor="text1"/>
          <w:szCs w:val="21"/>
        </w:rPr>
      </w:pPr>
      <w:r w:rsidRPr="0073597F">
        <w:rPr>
          <w:rFonts w:eastAsiaTheme="minorEastAsia"/>
          <w:color w:val="000000" w:themeColor="text1"/>
          <w:szCs w:val="21"/>
        </w:rPr>
        <w:t>在本报告期内，基金管理人不存在损害基金份额持有人利益的行为，勤勉尽责地为基金份额持有人谋求利益。基金管理人遵守了《证券投资基金法》及其他有关法律法规、本基金基金合同的规定。基金经理对个股和投资组合的比例遵循了投资决策委员会的授权限制，基金投资比例符合基金合同和法律法规的要求。</w:t>
      </w:r>
    </w:p>
    <w:p w:rsidR="005E6DF3" w:rsidRPr="0073597F"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73597F">
        <w:rPr>
          <w:rFonts w:eastAsiaTheme="minorEastAsia"/>
          <w:b/>
          <w:color w:val="000000" w:themeColor="text1"/>
          <w:kern w:val="0"/>
          <w:szCs w:val="21"/>
        </w:rPr>
        <w:t xml:space="preserve">4.3 </w:t>
      </w:r>
      <w:r w:rsidRPr="0073597F">
        <w:rPr>
          <w:rFonts w:eastAsiaTheme="minorEastAsia"/>
          <w:b/>
          <w:color w:val="000000" w:themeColor="text1"/>
          <w:kern w:val="0"/>
          <w:szCs w:val="21"/>
        </w:rPr>
        <w:t>公平交易专项说明</w:t>
      </w:r>
    </w:p>
    <w:p w:rsidR="005E6DF3" w:rsidRPr="0073597F" w:rsidRDefault="005C671B">
      <w:pPr>
        <w:spacing w:line="360" w:lineRule="auto"/>
        <w:rPr>
          <w:rFonts w:eastAsiaTheme="minorEastAsia"/>
          <w:color w:val="000000" w:themeColor="text1"/>
          <w:szCs w:val="21"/>
        </w:rPr>
      </w:pPr>
      <w:r w:rsidRPr="0073597F">
        <w:rPr>
          <w:rFonts w:eastAsiaTheme="minorEastAsia"/>
          <w:color w:val="000000" w:themeColor="text1"/>
          <w:szCs w:val="21"/>
        </w:rPr>
        <w:t xml:space="preserve">4.3.1 </w:t>
      </w:r>
      <w:r w:rsidRPr="0073597F">
        <w:rPr>
          <w:rFonts w:eastAsiaTheme="minorEastAsia"/>
          <w:color w:val="000000" w:themeColor="text1"/>
          <w:szCs w:val="21"/>
        </w:rPr>
        <w:t>公平交易制度的执行情况</w:t>
      </w:r>
    </w:p>
    <w:p w:rsidR="00533A00" w:rsidRDefault="00C562E2">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报告期内，本公司继续贯彻落实《证券投资基金管理公司公平交易制度指导意见》等相关法律法规和公司内部公平交易流程的各项要求，严格规范境内上市股票、债券的一级市场申购和二级市场交</w:t>
      </w:r>
      <w:r>
        <w:rPr>
          <w:rFonts w:eastAsiaTheme="minorEastAsia"/>
          <w:color w:val="000000" w:themeColor="text1"/>
          <w:szCs w:val="21"/>
        </w:rPr>
        <w:t>易等活动，通过系统和人工相结合的方式进行交易执行和监控分析，以确保本公司管理</w:t>
      </w:r>
      <w:r>
        <w:rPr>
          <w:rFonts w:eastAsiaTheme="minorEastAsia"/>
          <w:color w:val="000000" w:themeColor="text1"/>
          <w:szCs w:val="21"/>
        </w:rPr>
        <w:lastRenderedPageBreak/>
        <w:t>的不同投资组合在授权、研究分析、投资决策、交易执行、业绩评估等投资管理活动相关的环节均得到公平对待。</w:t>
      </w:r>
    </w:p>
    <w:p w:rsidR="00533A00" w:rsidRDefault="00C562E2">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w:t>
      </w:r>
      <w:r>
        <w:rPr>
          <w:rFonts w:eastAsiaTheme="minorEastAsia"/>
          <w:color w:val="000000" w:themeColor="text1"/>
          <w:szCs w:val="21"/>
        </w:rPr>
        <w:t>平分配。</w:t>
      </w:r>
    </w:p>
    <w:p w:rsidR="005E6DF3" w:rsidRPr="0073597F" w:rsidRDefault="005C671B">
      <w:pPr>
        <w:spacing w:line="360" w:lineRule="auto"/>
        <w:ind w:firstLineChars="200" w:firstLine="420"/>
        <w:rPr>
          <w:rFonts w:eastAsiaTheme="minorEastAsia"/>
          <w:color w:val="000000" w:themeColor="text1"/>
          <w:szCs w:val="21"/>
        </w:rPr>
      </w:pPr>
      <w:r w:rsidRPr="0073597F">
        <w:rPr>
          <w:rFonts w:eastAsiaTheme="minorEastAsia"/>
          <w:color w:val="000000" w:themeColor="text1"/>
          <w:szCs w:val="21"/>
        </w:rPr>
        <w:t>报告期内，通过对不同投资组合之间的收益率差异比较、对同向交易和反向交易的交易时机和交易价差监控分析，未发现整体公平交易执行出现异常的情况。</w:t>
      </w:r>
    </w:p>
    <w:p w:rsidR="005E6DF3" w:rsidRPr="0073597F" w:rsidRDefault="005C671B">
      <w:pPr>
        <w:spacing w:line="360" w:lineRule="auto"/>
        <w:rPr>
          <w:rFonts w:eastAsiaTheme="minorEastAsia"/>
          <w:color w:val="000000" w:themeColor="text1"/>
          <w:szCs w:val="21"/>
        </w:rPr>
      </w:pPr>
      <w:r w:rsidRPr="0073597F">
        <w:rPr>
          <w:rFonts w:eastAsiaTheme="minorEastAsia"/>
          <w:color w:val="000000" w:themeColor="text1"/>
          <w:szCs w:val="21"/>
        </w:rPr>
        <w:t xml:space="preserve">4.3.2 </w:t>
      </w:r>
      <w:r w:rsidRPr="0073597F">
        <w:rPr>
          <w:rFonts w:eastAsiaTheme="minorEastAsia"/>
          <w:color w:val="000000" w:themeColor="text1"/>
          <w:szCs w:val="21"/>
        </w:rPr>
        <w:t>异常交易行为的专项说明</w:t>
      </w:r>
    </w:p>
    <w:p w:rsidR="00533A00" w:rsidRDefault="00C562E2">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报告期内，通过对交易价格、交易时间、交易方向等的分析，未发现有可能导致不公平交易和利益输送的异常交易行为。</w:t>
      </w:r>
    </w:p>
    <w:p w:rsidR="005E6DF3" w:rsidRPr="0073597F" w:rsidRDefault="005C671B">
      <w:pPr>
        <w:spacing w:line="360" w:lineRule="auto"/>
        <w:ind w:firstLineChars="200" w:firstLine="420"/>
        <w:rPr>
          <w:rFonts w:eastAsiaTheme="minorEastAsia"/>
          <w:color w:val="000000" w:themeColor="text1"/>
          <w:szCs w:val="21"/>
        </w:rPr>
      </w:pPr>
      <w:r w:rsidRPr="0073597F">
        <w:rPr>
          <w:rFonts w:eastAsiaTheme="minorEastAsia"/>
          <w:color w:val="000000" w:themeColor="text1"/>
          <w:szCs w:val="21"/>
        </w:rPr>
        <w:t>所有投资组合参与的交易所公开竞价同日反向交易成交较少的单边交易量超过该证券当日成交量的</w:t>
      </w:r>
      <w:r w:rsidRPr="0073597F">
        <w:rPr>
          <w:rFonts w:eastAsiaTheme="minorEastAsia"/>
          <w:color w:val="000000" w:themeColor="text1"/>
          <w:szCs w:val="21"/>
        </w:rPr>
        <w:t>5%</w:t>
      </w:r>
      <w:r w:rsidRPr="0073597F">
        <w:rPr>
          <w:rFonts w:eastAsiaTheme="minorEastAsia"/>
          <w:color w:val="000000" w:themeColor="text1"/>
          <w:szCs w:val="21"/>
        </w:rPr>
        <w:t>的情形：无。</w:t>
      </w:r>
    </w:p>
    <w:p w:rsidR="005E6DF3" w:rsidRPr="0073597F"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73597F">
        <w:rPr>
          <w:rFonts w:eastAsiaTheme="minorEastAsia"/>
          <w:b/>
          <w:color w:val="000000" w:themeColor="text1"/>
          <w:kern w:val="0"/>
          <w:szCs w:val="21"/>
        </w:rPr>
        <w:t xml:space="preserve">4.4 </w:t>
      </w:r>
      <w:r w:rsidRPr="0073597F">
        <w:rPr>
          <w:rFonts w:eastAsiaTheme="minorEastAsia"/>
          <w:b/>
          <w:color w:val="000000" w:themeColor="text1"/>
          <w:kern w:val="0"/>
          <w:szCs w:val="21"/>
        </w:rPr>
        <w:t>报告期内基金的投资策略和业绩表现说明</w:t>
      </w:r>
    </w:p>
    <w:p w:rsidR="005E6DF3" w:rsidRPr="0073597F" w:rsidRDefault="005C671B">
      <w:pPr>
        <w:spacing w:line="360" w:lineRule="auto"/>
        <w:rPr>
          <w:rFonts w:eastAsiaTheme="minorEastAsia"/>
          <w:color w:val="000000" w:themeColor="text1"/>
          <w:szCs w:val="21"/>
        </w:rPr>
      </w:pPr>
      <w:r w:rsidRPr="0073597F">
        <w:rPr>
          <w:rFonts w:eastAsiaTheme="minorEastAsia"/>
          <w:color w:val="000000" w:themeColor="text1"/>
          <w:szCs w:val="21"/>
        </w:rPr>
        <w:t>4.4.1</w:t>
      </w:r>
      <w:r w:rsidRPr="0073597F">
        <w:rPr>
          <w:rFonts w:eastAsiaTheme="minorEastAsia"/>
          <w:color w:val="000000" w:themeColor="text1"/>
          <w:szCs w:val="21"/>
        </w:rPr>
        <w:t>报告期内基金投资策略和运作分析</w:t>
      </w:r>
    </w:p>
    <w:p w:rsidR="00533A00" w:rsidRDefault="00C562E2">
      <w:pPr>
        <w:spacing w:line="360" w:lineRule="auto"/>
        <w:ind w:firstLineChars="200" w:firstLine="420"/>
        <w:rPr>
          <w:rFonts w:eastAsiaTheme="minorEastAsia"/>
          <w:color w:val="000000" w:themeColor="text1"/>
          <w:szCs w:val="21"/>
        </w:rPr>
      </w:pPr>
      <w:r>
        <w:rPr>
          <w:rFonts w:eastAsiaTheme="minorEastAsia"/>
          <w:color w:val="000000" w:themeColor="text1"/>
          <w:szCs w:val="21"/>
        </w:rPr>
        <w:t>二季度债市表现整体偏强，债券收益率震荡下行。二季度经济表现虽延续修复，但结构上看依然存在分化，地产销售持续走弱，宏观基本面支持收益率下行。</w:t>
      </w:r>
      <w:r>
        <w:rPr>
          <w:rFonts w:eastAsiaTheme="minorEastAsia"/>
          <w:color w:val="000000" w:themeColor="text1"/>
          <w:szCs w:val="21"/>
        </w:rPr>
        <w:t>4</w:t>
      </w:r>
      <w:r>
        <w:rPr>
          <w:rFonts w:eastAsiaTheme="minorEastAsia"/>
          <w:color w:val="000000" w:themeColor="text1"/>
          <w:szCs w:val="21"/>
        </w:rPr>
        <w:t>月</w:t>
      </w:r>
      <w:r>
        <w:rPr>
          <w:rFonts w:eastAsiaTheme="minorEastAsia"/>
          <w:color w:val="000000" w:themeColor="text1"/>
          <w:szCs w:val="21"/>
        </w:rPr>
        <w:t>8</w:t>
      </w:r>
      <w:r>
        <w:rPr>
          <w:rFonts w:eastAsiaTheme="minorEastAsia"/>
          <w:color w:val="000000" w:themeColor="text1"/>
          <w:szCs w:val="21"/>
        </w:rPr>
        <w:t>日，市场利率定价自律机制发布了《关于禁止通过手工补息高息揽储</w:t>
      </w:r>
      <w:r>
        <w:rPr>
          <w:rFonts w:eastAsiaTheme="minorEastAsia"/>
          <w:color w:val="000000" w:themeColor="text1"/>
          <w:szCs w:val="21"/>
        </w:rPr>
        <w:t xml:space="preserve"> </w:t>
      </w:r>
      <w:r>
        <w:rPr>
          <w:rFonts w:eastAsiaTheme="minorEastAsia"/>
          <w:color w:val="000000" w:themeColor="text1"/>
          <w:szCs w:val="21"/>
        </w:rPr>
        <w:t>维护存款市场竞争秩序的倡议》，助推资金流入债市，叠加利率债供给偏慢、权益市场偏弱，收益率延续下行。</w:t>
      </w:r>
      <w:r>
        <w:rPr>
          <w:rFonts w:eastAsiaTheme="minorEastAsia"/>
          <w:color w:val="000000" w:themeColor="text1"/>
          <w:szCs w:val="21"/>
        </w:rPr>
        <w:t>4</w:t>
      </w:r>
      <w:r>
        <w:rPr>
          <w:rFonts w:eastAsiaTheme="minorEastAsia"/>
          <w:color w:val="000000" w:themeColor="text1"/>
          <w:szCs w:val="21"/>
        </w:rPr>
        <w:t>月</w:t>
      </w:r>
      <w:r>
        <w:rPr>
          <w:rFonts w:eastAsiaTheme="minorEastAsia"/>
          <w:color w:val="000000" w:themeColor="text1"/>
          <w:szCs w:val="21"/>
        </w:rPr>
        <w:t>23</w:t>
      </w:r>
      <w:r>
        <w:rPr>
          <w:rFonts w:eastAsiaTheme="minorEastAsia"/>
          <w:color w:val="000000" w:themeColor="text1"/>
          <w:szCs w:val="21"/>
        </w:rPr>
        <w:t>日，央行相关部门负责人就长期国债收益率表态，引发市场担忧，交易情绪驱动下，收益率快速上行。</w:t>
      </w:r>
      <w:r>
        <w:rPr>
          <w:rFonts w:eastAsiaTheme="minorEastAsia"/>
          <w:color w:val="000000" w:themeColor="text1"/>
          <w:szCs w:val="21"/>
        </w:rPr>
        <w:t>10</w:t>
      </w:r>
      <w:r>
        <w:rPr>
          <w:rFonts w:eastAsiaTheme="minorEastAsia"/>
          <w:color w:val="000000" w:themeColor="text1"/>
          <w:szCs w:val="21"/>
        </w:rPr>
        <w:t>年国债收益率回升至季度初上方。</w:t>
      </w:r>
      <w:r>
        <w:rPr>
          <w:rFonts w:eastAsiaTheme="minorEastAsia"/>
          <w:color w:val="000000" w:themeColor="text1"/>
          <w:szCs w:val="21"/>
        </w:rPr>
        <w:t>4</w:t>
      </w:r>
      <w:r>
        <w:rPr>
          <w:rFonts w:eastAsiaTheme="minorEastAsia"/>
          <w:color w:val="000000" w:themeColor="text1"/>
          <w:szCs w:val="21"/>
        </w:rPr>
        <w:t>月</w:t>
      </w:r>
      <w:r>
        <w:rPr>
          <w:rFonts w:eastAsiaTheme="minorEastAsia"/>
          <w:color w:val="000000" w:themeColor="text1"/>
          <w:szCs w:val="21"/>
        </w:rPr>
        <w:t>30</w:t>
      </w:r>
      <w:r>
        <w:rPr>
          <w:rFonts w:eastAsiaTheme="minorEastAsia"/>
          <w:color w:val="000000" w:themeColor="text1"/>
          <w:szCs w:val="21"/>
        </w:rPr>
        <w:t>日，央行在公开市场进行大额净投放，维稳跨月资金面，债市情绪缓和，收益</w:t>
      </w:r>
      <w:r>
        <w:rPr>
          <w:rFonts w:eastAsiaTheme="minorEastAsia"/>
          <w:color w:val="000000" w:themeColor="text1"/>
          <w:szCs w:val="21"/>
        </w:rPr>
        <w:t>率趋稳转为震荡下行，曲线走陡。</w:t>
      </w:r>
      <w:r>
        <w:rPr>
          <w:rFonts w:eastAsiaTheme="minorEastAsia"/>
          <w:color w:val="000000" w:themeColor="text1"/>
          <w:szCs w:val="21"/>
        </w:rPr>
        <w:t>5</w:t>
      </w:r>
      <w:r>
        <w:rPr>
          <w:rFonts w:eastAsiaTheme="minorEastAsia"/>
          <w:color w:val="000000" w:themeColor="text1"/>
          <w:szCs w:val="21"/>
        </w:rPr>
        <w:t>月</w:t>
      </w:r>
      <w:r>
        <w:rPr>
          <w:rFonts w:eastAsiaTheme="minorEastAsia"/>
          <w:color w:val="000000" w:themeColor="text1"/>
          <w:szCs w:val="21"/>
        </w:rPr>
        <w:t>13</w:t>
      </w:r>
      <w:r>
        <w:rPr>
          <w:rFonts w:eastAsiaTheme="minorEastAsia"/>
          <w:color w:val="000000" w:themeColor="text1"/>
          <w:szCs w:val="21"/>
        </w:rPr>
        <w:t>日，特别国债发行方案落地，发行节奏较为平滑，市场对供给冲击的担忧解除。此后收益率顺畅下行，直至季末。</w:t>
      </w:r>
    </w:p>
    <w:p w:rsidR="00533A00" w:rsidRDefault="00C562E2">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本基金在二季度整体维持了基金久期，在信用方面，依然以高等级信用债、金融行业债券等高流动性、低风险标的为主，同时辅以波段操作，取得了较为稳健的回报。</w:t>
      </w:r>
    </w:p>
    <w:p w:rsidR="005E6DF3" w:rsidRPr="0073597F" w:rsidRDefault="005C671B">
      <w:pPr>
        <w:spacing w:line="360" w:lineRule="auto"/>
        <w:ind w:firstLineChars="200" w:firstLine="420"/>
        <w:rPr>
          <w:rFonts w:eastAsiaTheme="minorEastAsia"/>
          <w:color w:val="000000" w:themeColor="text1"/>
          <w:szCs w:val="21"/>
        </w:rPr>
      </w:pPr>
      <w:r w:rsidRPr="0073597F">
        <w:rPr>
          <w:rFonts w:eastAsiaTheme="minorEastAsia"/>
          <w:color w:val="000000" w:themeColor="text1"/>
          <w:szCs w:val="21"/>
        </w:rPr>
        <w:t>展望后市，在地产修复趋势确认前，债券收益率趋势性向上的概率较低。我们将密切跟踪地产收储相关政策落地状况以及二手房市场交易状况以支撑我们的判断。同时，技术层面我们重点关注央行对收益率曲线的态度，以及之后其在二级市场进行国债交易的相关细节。总体上，我们</w:t>
      </w:r>
      <w:r w:rsidRPr="0073597F">
        <w:rPr>
          <w:rFonts w:eastAsiaTheme="minorEastAsia"/>
          <w:color w:val="000000" w:themeColor="text1"/>
          <w:szCs w:val="21"/>
        </w:rPr>
        <w:lastRenderedPageBreak/>
        <w:t>预计将维持稳健的久期和仓位水平，灵活应对市场变化。</w:t>
      </w:r>
    </w:p>
    <w:p w:rsidR="005E6DF3" w:rsidRPr="0073597F" w:rsidRDefault="005C671B">
      <w:pPr>
        <w:spacing w:line="360" w:lineRule="auto"/>
        <w:rPr>
          <w:rFonts w:eastAsiaTheme="minorEastAsia"/>
          <w:color w:val="000000" w:themeColor="text1"/>
          <w:szCs w:val="21"/>
        </w:rPr>
      </w:pPr>
      <w:r w:rsidRPr="0073597F">
        <w:rPr>
          <w:rFonts w:eastAsiaTheme="minorEastAsia"/>
          <w:color w:val="000000" w:themeColor="text1"/>
          <w:szCs w:val="21"/>
        </w:rPr>
        <w:t>4.4.2</w:t>
      </w:r>
      <w:r w:rsidRPr="0073597F">
        <w:rPr>
          <w:rFonts w:eastAsiaTheme="minorEastAsia"/>
          <w:color w:val="000000" w:themeColor="text1"/>
          <w:szCs w:val="21"/>
        </w:rPr>
        <w:t>报告期内基金的业绩表现</w:t>
      </w:r>
    </w:p>
    <w:p w:rsidR="00533A00" w:rsidRDefault="00C562E2">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本报告期摩根瑞益纯债</w:t>
      </w:r>
      <w:r>
        <w:rPr>
          <w:rFonts w:eastAsiaTheme="minorEastAsia"/>
          <w:color w:val="000000" w:themeColor="text1"/>
          <w:szCs w:val="21"/>
        </w:rPr>
        <w:t>A</w:t>
      </w:r>
      <w:r>
        <w:rPr>
          <w:rFonts w:eastAsiaTheme="minorEastAsia"/>
          <w:color w:val="000000" w:themeColor="text1"/>
          <w:szCs w:val="21"/>
        </w:rPr>
        <w:t>份额净值增长率为</w:t>
      </w:r>
      <w:r>
        <w:rPr>
          <w:rFonts w:eastAsiaTheme="minorEastAsia"/>
          <w:color w:val="000000" w:themeColor="text1"/>
          <w:szCs w:val="21"/>
        </w:rPr>
        <w:t>:0.85%</w:t>
      </w:r>
      <w:r>
        <w:rPr>
          <w:rFonts w:eastAsiaTheme="minorEastAsia"/>
          <w:color w:val="000000" w:themeColor="text1"/>
          <w:szCs w:val="21"/>
        </w:rPr>
        <w:t>，同期业绩比较基准收益率为</w:t>
      </w:r>
      <w:r>
        <w:rPr>
          <w:rFonts w:eastAsiaTheme="minorEastAsia"/>
          <w:color w:val="000000" w:themeColor="text1"/>
          <w:szCs w:val="21"/>
        </w:rPr>
        <w:t>:1.74%</w:t>
      </w:r>
    </w:p>
    <w:p w:rsidR="00533A00" w:rsidRDefault="00C562E2">
      <w:pPr>
        <w:spacing w:line="360" w:lineRule="auto"/>
        <w:ind w:firstLineChars="200" w:firstLine="420"/>
        <w:rPr>
          <w:rFonts w:eastAsiaTheme="minorEastAsia"/>
          <w:color w:val="000000" w:themeColor="text1"/>
          <w:szCs w:val="21"/>
        </w:rPr>
      </w:pPr>
      <w:r>
        <w:rPr>
          <w:rFonts w:eastAsiaTheme="minorEastAsia"/>
          <w:color w:val="000000" w:themeColor="text1"/>
          <w:szCs w:val="21"/>
        </w:rPr>
        <w:t>摩根瑞益纯债</w:t>
      </w:r>
      <w:r>
        <w:rPr>
          <w:rFonts w:eastAsiaTheme="minorEastAsia"/>
          <w:color w:val="000000" w:themeColor="text1"/>
          <w:szCs w:val="21"/>
        </w:rPr>
        <w:t>C</w:t>
      </w:r>
      <w:r>
        <w:rPr>
          <w:rFonts w:eastAsiaTheme="minorEastAsia"/>
          <w:color w:val="000000" w:themeColor="text1"/>
          <w:szCs w:val="21"/>
        </w:rPr>
        <w:t>份额净值增长率为</w:t>
      </w:r>
      <w:r>
        <w:rPr>
          <w:rFonts w:eastAsiaTheme="minorEastAsia"/>
          <w:color w:val="000000" w:themeColor="text1"/>
          <w:szCs w:val="21"/>
        </w:rPr>
        <w:t>:0.82%</w:t>
      </w:r>
      <w:r>
        <w:rPr>
          <w:rFonts w:eastAsiaTheme="minorEastAsia"/>
          <w:color w:val="000000" w:themeColor="text1"/>
          <w:szCs w:val="21"/>
        </w:rPr>
        <w:t>，同期业绩比较基准收益率为</w:t>
      </w:r>
      <w:r>
        <w:rPr>
          <w:rFonts w:eastAsiaTheme="minorEastAsia"/>
          <w:color w:val="000000" w:themeColor="text1"/>
          <w:szCs w:val="21"/>
        </w:rPr>
        <w:t>:1.74%</w:t>
      </w:r>
      <w:r>
        <w:rPr>
          <w:rFonts w:eastAsiaTheme="minorEastAsia"/>
          <w:color w:val="000000" w:themeColor="text1"/>
          <w:szCs w:val="21"/>
        </w:rPr>
        <w:t>。</w:t>
      </w:r>
    </w:p>
    <w:p w:rsidR="005E6DF3" w:rsidRPr="0073597F" w:rsidRDefault="005C671B">
      <w:pPr>
        <w:spacing w:line="360" w:lineRule="auto"/>
        <w:ind w:firstLineChars="200" w:firstLine="420"/>
        <w:rPr>
          <w:rFonts w:eastAsiaTheme="minorEastAsia"/>
          <w:color w:val="000000" w:themeColor="text1"/>
          <w:szCs w:val="21"/>
        </w:rPr>
      </w:pPr>
      <w:r w:rsidRPr="0073597F">
        <w:rPr>
          <w:rFonts w:eastAsiaTheme="minorEastAsia"/>
          <w:color w:val="000000" w:themeColor="text1"/>
          <w:szCs w:val="21"/>
        </w:rPr>
        <w:t>摩根瑞益纯债</w:t>
      </w:r>
      <w:r w:rsidRPr="0073597F">
        <w:rPr>
          <w:rFonts w:eastAsiaTheme="minorEastAsia"/>
          <w:color w:val="000000" w:themeColor="text1"/>
          <w:szCs w:val="21"/>
        </w:rPr>
        <w:t>D</w:t>
      </w:r>
      <w:r w:rsidRPr="0073597F">
        <w:rPr>
          <w:rFonts w:eastAsiaTheme="minorEastAsia"/>
          <w:color w:val="000000" w:themeColor="text1"/>
          <w:szCs w:val="21"/>
        </w:rPr>
        <w:t>份额净值增长率为</w:t>
      </w:r>
      <w:r w:rsidRPr="0073597F">
        <w:rPr>
          <w:rFonts w:eastAsiaTheme="minorEastAsia"/>
          <w:color w:val="000000" w:themeColor="text1"/>
          <w:szCs w:val="21"/>
        </w:rPr>
        <w:t>:0.44%</w:t>
      </w:r>
      <w:r w:rsidRPr="0073597F">
        <w:rPr>
          <w:rFonts w:eastAsiaTheme="minorEastAsia"/>
          <w:color w:val="000000" w:themeColor="text1"/>
          <w:szCs w:val="21"/>
        </w:rPr>
        <w:t>，同期业绩比较基准收益率为</w:t>
      </w:r>
      <w:r w:rsidRPr="0073597F">
        <w:rPr>
          <w:rFonts w:eastAsiaTheme="minorEastAsia"/>
          <w:color w:val="000000" w:themeColor="text1"/>
          <w:szCs w:val="21"/>
        </w:rPr>
        <w:t>:1.14%</w:t>
      </w:r>
      <w:r w:rsidRPr="0073597F">
        <w:rPr>
          <w:rFonts w:eastAsiaTheme="minorEastAsia"/>
          <w:color w:val="000000" w:themeColor="text1"/>
          <w:szCs w:val="21"/>
        </w:rPr>
        <w:t>。</w:t>
      </w:r>
    </w:p>
    <w:p w:rsidR="005E6DF3" w:rsidRPr="0073597F" w:rsidRDefault="005E6DF3">
      <w:pPr>
        <w:spacing w:line="360" w:lineRule="auto"/>
        <w:ind w:firstLineChars="200" w:firstLine="420"/>
        <w:rPr>
          <w:rFonts w:eastAsiaTheme="minorEastAsia"/>
          <w:color w:val="000000" w:themeColor="text1"/>
          <w:szCs w:val="21"/>
        </w:rPr>
      </w:pPr>
    </w:p>
    <w:p w:rsidR="005E6DF3" w:rsidRPr="0073597F" w:rsidRDefault="005C671B">
      <w:pPr>
        <w:spacing w:line="360" w:lineRule="auto"/>
        <w:rPr>
          <w:rFonts w:eastAsiaTheme="minorEastAsia"/>
          <w:color w:val="000000" w:themeColor="text1"/>
          <w:szCs w:val="21"/>
        </w:rPr>
      </w:pPr>
      <w:r w:rsidRPr="0073597F">
        <w:rPr>
          <w:rFonts w:eastAsiaTheme="minorEastAsia"/>
          <w:b/>
          <w:color w:val="000000" w:themeColor="text1"/>
          <w:kern w:val="0"/>
          <w:szCs w:val="21"/>
        </w:rPr>
        <w:t>4.5</w:t>
      </w:r>
      <w:r w:rsidRPr="0073597F">
        <w:rPr>
          <w:rFonts w:eastAsiaTheme="minorEastAsia"/>
          <w:b/>
          <w:color w:val="000000" w:themeColor="text1"/>
          <w:kern w:val="0"/>
          <w:szCs w:val="21"/>
        </w:rPr>
        <w:t>报告期内基金持有人数或基金资产净值预警说明</w:t>
      </w:r>
    </w:p>
    <w:p w:rsidR="005E6DF3" w:rsidRPr="0073597F" w:rsidRDefault="005C671B">
      <w:pPr>
        <w:spacing w:line="360" w:lineRule="auto"/>
        <w:ind w:firstLineChars="200" w:firstLine="420"/>
        <w:rPr>
          <w:rFonts w:eastAsiaTheme="minorEastAsia"/>
          <w:color w:val="000000" w:themeColor="text1"/>
          <w:kern w:val="0"/>
          <w:szCs w:val="21"/>
        </w:rPr>
      </w:pPr>
      <w:r w:rsidRPr="0073597F">
        <w:rPr>
          <w:rFonts w:eastAsiaTheme="minorEastAsia"/>
          <w:color w:val="000000" w:themeColor="text1"/>
          <w:kern w:val="0"/>
          <w:szCs w:val="21"/>
        </w:rPr>
        <w:t>无。</w:t>
      </w:r>
    </w:p>
    <w:p w:rsidR="005E6DF3" w:rsidRPr="0073597F" w:rsidRDefault="005E6DF3">
      <w:pPr>
        <w:spacing w:line="360" w:lineRule="auto"/>
        <w:ind w:firstLineChars="200" w:firstLine="420"/>
        <w:rPr>
          <w:rFonts w:eastAsiaTheme="minorEastAsia"/>
          <w:color w:val="000000" w:themeColor="text1"/>
          <w:szCs w:val="21"/>
        </w:rPr>
      </w:pPr>
    </w:p>
    <w:p w:rsidR="005E6DF3" w:rsidRPr="0073597F" w:rsidRDefault="005C671B">
      <w:pPr>
        <w:pStyle w:val="1"/>
        <w:spacing w:beforeLines="100" w:before="312" w:afterLines="100" w:after="312" w:line="360" w:lineRule="auto"/>
        <w:jc w:val="center"/>
        <w:rPr>
          <w:rFonts w:eastAsiaTheme="minorEastAsia"/>
          <w:color w:val="000000" w:themeColor="text1"/>
          <w:kern w:val="0"/>
          <w:sz w:val="21"/>
          <w:szCs w:val="21"/>
        </w:rPr>
      </w:pPr>
      <w:r w:rsidRPr="0073597F">
        <w:rPr>
          <w:rFonts w:eastAsiaTheme="minorEastAsia"/>
          <w:color w:val="000000" w:themeColor="text1"/>
          <w:kern w:val="0"/>
          <w:sz w:val="21"/>
          <w:szCs w:val="21"/>
        </w:rPr>
        <w:t xml:space="preserve">§5  </w:t>
      </w:r>
      <w:r w:rsidRPr="0073597F">
        <w:rPr>
          <w:rFonts w:eastAsiaTheme="minorEastAsia"/>
          <w:color w:val="000000" w:themeColor="text1"/>
          <w:kern w:val="0"/>
          <w:sz w:val="21"/>
          <w:szCs w:val="21"/>
        </w:rPr>
        <w:t>投资组合报告</w:t>
      </w:r>
    </w:p>
    <w:p w:rsidR="005E6DF3" w:rsidRPr="0073597F" w:rsidRDefault="005C671B">
      <w:pPr>
        <w:autoSpaceDE w:val="0"/>
        <w:autoSpaceDN w:val="0"/>
        <w:adjustRightInd w:val="0"/>
        <w:spacing w:line="360" w:lineRule="auto"/>
        <w:jc w:val="left"/>
        <w:rPr>
          <w:rFonts w:eastAsiaTheme="minorEastAsia"/>
          <w:b/>
          <w:color w:val="000000" w:themeColor="text1"/>
          <w:kern w:val="0"/>
          <w:szCs w:val="21"/>
        </w:rPr>
      </w:pPr>
      <w:r w:rsidRPr="0073597F">
        <w:rPr>
          <w:rFonts w:eastAsiaTheme="minorEastAsia"/>
          <w:b/>
          <w:color w:val="000000" w:themeColor="text1"/>
          <w:kern w:val="0"/>
          <w:szCs w:val="21"/>
        </w:rPr>
        <w:t xml:space="preserve">5.1 </w:t>
      </w:r>
      <w:r w:rsidRPr="0073597F">
        <w:rPr>
          <w:rFonts w:eastAsiaTheme="minorEastAsia"/>
          <w:b/>
          <w:color w:val="000000" w:themeColor="text1"/>
          <w:kern w:val="0"/>
          <w:szCs w:val="21"/>
        </w:rPr>
        <w:t>报告期末基金资产组合情况</w:t>
      </w:r>
    </w:p>
    <w:tbl>
      <w:tblPr>
        <w:tblStyle w:val="afa"/>
        <w:tblW w:w="8897" w:type="dxa"/>
        <w:tblInd w:w="108" w:type="dxa"/>
        <w:tblLayout w:type="fixed"/>
        <w:tblLook w:val="04A0" w:firstRow="1" w:lastRow="0" w:firstColumn="1" w:lastColumn="0" w:noHBand="0" w:noVBand="1"/>
      </w:tblPr>
      <w:tblGrid>
        <w:gridCol w:w="720"/>
        <w:gridCol w:w="3357"/>
        <w:gridCol w:w="2977"/>
        <w:gridCol w:w="1843"/>
      </w:tblGrid>
      <w:tr w:rsidR="0073597F" w:rsidRPr="0073597F">
        <w:tc>
          <w:tcPr>
            <w:tcW w:w="720" w:type="dxa"/>
            <w:vAlign w:val="center"/>
          </w:tcPr>
          <w:p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序号</w:t>
            </w:r>
          </w:p>
        </w:tc>
        <w:tc>
          <w:tcPr>
            <w:tcW w:w="3357" w:type="dxa"/>
            <w:vAlign w:val="center"/>
          </w:tcPr>
          <w:p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项目</w:t>
            </w:r>
          </w:p>
        </w:tc>
        <w:tc>
          <w:tcPr>
            <w:tcW w:w="2977" w:type="dxa"/>
            <w:vAlign w:val="center"/>
          </w:tcPr>
          <w:p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金额</w:t>
            </w:r>
            <w:r w:rsidRPr="0073597F">
              <w:rPr>
                <w:rFonts w:eastAsiaTheme="minorEastAsia"/>
                <w:color w:val="000000" w:themeColor="text1"/>
                <w:szCs w:val="21"/>
              </w:rPr>
              <w:t>(</w:t>
            </w:r>
            <w:r w:rsidRPr="0073597F">
              <w:rPr>
                <w:rFonts w:eastAsiaTheme="minorEastAsia"/>
                <w:color w:val="000000" w:themeColor="text1"/>
                <w:szCs w:val="21"/>
              </w:rPr>
              <w:t>元</w:t>
            </w:r>
            <w:r w:rsidRPr="0073597F">
              <w:rPr>
                <w:rFonts w:eastAsiaTheme="minorEastAsia"/>
                <w:color w:val="000000" w:themeColor="text1"/>
                <w:szCs w:val="21"/>
              </w:rPr>
              <w:t>)</w:t>
            </w:r>
          </w:p>
        </w:tc>
        <w:tc>
          <w:tcPr>
            <w:tcW w:w="1843" w:type="dxa"/>
            <w:vAlign w:val="center"/>
          </w:tcPr>
          <w:p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占基金总资产的比例</w:t>
            </w:r>
            <w:r w:rsidRPr="0073597F">
              <w:rPr>
                <w:rFonts w:eastAsiaTheme="minorEastAsia"/>
                <w:color w:val="000000" w:themeColor="text1"/>
                <w:szCs w:val="21"/>
              </w:rPr>
              <w:t>(%)</w:t>
            </w:r>
          </w:p>
        </w:tc>
      </w:tr>
      <w:tr w:rsidR="0073597F" w:rsidRPr="0073597F">
        <w:tc>
          <w:tcPr>
            <w:tcW w:w="720" w:type="dxa"/>
            <w:vAlign w:val="center"/>
          </w:tcPr>
          <w:p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1</w:t>
            </w:r>
          </w:p>
        </w:tc>
        <w:tc>
          <w:tcPr>
            <w:tcW w:w="3357" w:type="dxa"/>
            <w:vAlign w:val="center"/>
          </w:tcPr>
          <w:p w:rsidR="005E6DF3" w:rsidRPr="0073597F" w:rsidRDefault="005C671B">
            <w:pPr>
              <w:spacing w:before="29" w:line="360" w:lineRule="auto"/>
              <w:ind w:left="17"/>
              <w:jc w:val="left"/>
              <w:rPr>
                <w:rFonts w:eastAsiaTheme="minorEastAsia"/>
                <w:color w:val="000000" w:themeColor="text1"/>
                <w:szCs w:val="21"/>
              </w:rPr>
            </w:pPr>
            <w:r w:rsidRPr="0073597F">
              <w:rPr>
                <w:rFonts w:eastAsiaTheme="minorEastAsia"/>
                <w:color w:val="000000" w:themeColor="text1"/>
                <w:szCs w:val="21"/>
              </w:rPr>
              <w:t>权益投资</w:t>
            </w:r>
          </w:p>
        </w:tc>
        <w:tc>
          <w:tcPr>
            <w:tcW w:w="2977"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c>
          <w:tcPr>
            <w:tcW w:w="1843"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tc>
          <w:tcPr>
            <w:tcW w:w="720" w:type="dxa"/>
            <w:vAlign w:val="center"/>
          </w:tcPr>
          <w:p w:rsidR="005E6DF3" w:rsidRPr="0073597F"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73597F" w:rsidRDefault="005C671B">
            <w:pPr>
              <w:spacing w:before="29" w:line="360" w:lineRule="auto"/>
              <w:ind w:left="17"/>
              <w:jc w:val="left"/>
              <w:rPr>
                <w:rFonts w:eastAsiaTheme="minorEastAsia"/>
                <w:color w:val="000000" w:themeColor="text1"/>
                <w:szCs w:val="21"/>
              </w:rPr>
            </w:pPr>
            <w:r w:rsidRPr="0073597F">
              <w:rPr>
                <w:rFonts w:eastAsiaTheme="minorEastAsia"/>
                <w:color w:val="000000" w:themeColor="text1"/>
                <w:szCs w:val="21"/>
              </w:rPr>
              <w:t>其中：股票</w:t>
            </w:r>
          </w:p>
        </w:tc>
        <w:tc>
          <w:tcPr>
            <w:tcW w:w="2977"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c>
          <w:tcPr>
            <w:tcW w:w="1843"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tc>
          <w:tcPr>
            <w:tcW w:w="720" w:type="dxa"/>
            <w:vAlign w:val="center"/>
          </w:tcPr>
          <w:p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2</w:t>
            </w:r>
          </w:p>
        </w:tc>
        <w:tc>
          <w:tcPr>
            <w:tcW w:w="3357" w:type="dxa"/>
            <w:vAlign w:val="center"/>
          </w:tcPr>
          <w:p w:rsidR="005E6DF3" w:rsidRPr="0073597F" w:rsidRDefault="005C671B">
            <w:pPr>
              <w:spacing w:before="29" w:line="360" w:lineRule="auto"/>
              <w:ind w:left="17"/>
              <w:jc w:val="left"/>
              <w:rPr>
                <w:rFonts w:eastAsiaTheme="minorEastAsia"/>
                <w:color w:val="000000" w:themeColor="text1"/>
                <w:szCs w:val="21"/>
              </w:rPr>
            </w:pPr>
            <w:r w:rsidRPr="0073597F">
              <w:rPr>
                <w:rFonts w:eastAsiaTheme="minorEastAsia"/>
                <w:color w:val="000000" w:themeColor="text1"/>
                <w:szCs w:val="21"/>
              </w:rPr>
              <w:t>固定收益投资</w:t>
            </w:r>
          </w:p>
        </w:tc>
        <w:tc>
          <w:tcPr>
            <w:tcW w:w="2977"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204,515,890.00</w:t>
            </w:r>
          </w:p>
        </w:tc>
        <w:tc>
          <w:tcPr>
            <w:tcW w:w="1843"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95.10</w:t>
            </w:r>
          </w:p>
        </w:tc>
      </w:tr>
      <w:tr w:rsidR="0073597F" w:rsidRPr="0073597F">
        <w:tc>
          <w:tcPr>
            <w:tcW w:w="720" w:type="dxa"/>
            <w:vAlign w:val="center"/>
          </w:tcPr>
          <w:p w:rsidR="005E6DF3" w:rsidRPr="0073597F"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73597F" w:rsidRDefault="005C671B">
            <w:pPr>
              <w:spacing w:before="29" w:line="360" w:lineRule="auto"/>
              <w:ind w:left="17"/>
              <w:jc w:val="left"/>
              <w:rPr>
                <w:rFonts w:eastAsiaTheme="minorEastAsia"/>
                <w:color w:val="000000" w:themeColor="text1"/>
                <w:szCs w:val="21"/>
              </w:rPr>
            </w:pPr>
            <w:r w:rsidRPr="0073597F">
              <w:rPr>
                <w:rFonts w:eastAsiaTheme="minorEastAsia"/>
                <w:color w:val="000000" w:themeColor="text1"/>
                <w:szCs w:val="21"/>
              </w:rPr>
              <w:t>其中：债券</w:t>
            </w:r>
          </w:p>
        </w:tc>
        <w:tc>
          <w:tcPr>
            <w:tcW w:w="2977"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204,515,890.00</w:t>
            </w:r>
          </w:p>
        </w:tc>
        <w:tc>
          <w:tcPr>
            <w:tcW w:w="1843"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95.10</w:t>
            </w:r>
          </w:p>
        </w:tc>
      </w:tr>
      <w:tr w:rsidR="0073597F" w:rsidRPr="0073597F">
        <w:tc>
          <w:tcPr>
            <w:tcW w:w="720" w:type="dxa"/>
            <w:vAlign w:val="center"/>
          </w:tcPr>
          <w:p w:rsidR="005E6DF3" w:rsidRPr="0073597F"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73597F" w:rsidRDefault="005C671B">
            <w:pPr>
              <w:autoSpaceDE w:val="0"/>
              <w:autoSpaceDN w:val="0"/>
              <w:adjustRightInd w:val="0"/>
              <w:spacing w:before="29" w:line="360" w:lineRule="auto"/>
              <w:ind w:left="17" w:firstLineChars="300" w:firstLine="630"/>
              <w:jc w:val="left"/>
              <w:rPr>
                <w:rFonts w:eastAsiaTheme="minorEastAsia"/>
                <w:color w:val="000000" w:themeColor="text1"/>
                <w:szCs w:val="21"/>
              </w:rPr>
            </w:pPr>
            <w:r w:rsidRPr="0073597F">
              <w:rPr>
                <w:rFonts w:eastAsiaTheme="minorEastAsia"/>
                <w:color w:val="000000" w:themeColor="text1"/>
                <w:szCs w:val="21"/>
              </w:rPr>
              <w:t>资产支持证券</w:t>
            </w:r>
          </w:p>
        </w:tc>
        <w:tc>
          <w:tcPr>
            <w:tcW w:w="2977"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c>
          <w:tcPr>
            <w:tcW w:w="1843"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tc>
          <w:tcPr>
            <w:tcW w:w="720" w:type="dxa"/>
          </w:tcPr>
          <w:p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3</w:t>
            </w:r>
          </w:p>
        </w:tc>
        <w:tc>
          <w:tcPr>
            <w:tcW w:w="3357" w:type="dxa"/>
          </w:tcPr>
          <w:p w:rsidR="005E6DF3" w:rsidRPr="0073597F" w:rsidRDefault="005C671B">
            <w:pPr>
              <w:spacing w:before="29" w:line="360" w:lineRule="auto"/>
              <w:ind w:leftChars="50" w:left="105"/>
              <w:rPr>
                <w:rFonts w:eastAsiaTheme="minorEastAsia"/>
                <w:color w:val="000000" w:themeColor="text1"/>
                <w:szCs w:val="21"/>
              </w:rPr>
            </w:pPr>
            <w:r w:rsidRPr="0073597F">
              <w:rPr>
                <w:rFonts w:eastAsiaTheme="minorEastAsia"/>
                <w:color w:val="000000" w:themeColor="text1"/>
                <w:szCs w:val="21"/>
              </w:rPr>
              <w:t>贵金属投资</w:t>
            </w:r>
          </w:p>
        </w:tc>
        <w:tc>
          <w:tcPr>
            <w:tcW w:w="2977"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c>
          <w:tcPr>
            <w:tcW w:w="1843"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tc>
          <w:tcPr>
            <w:tcW w:w="720" w:type="dxa"/>
            <w:vAlign w:val="center"/>
          </w:tcPr>
          <w:p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4</w:t>
            </w:r>
          </w:p>
        </w:tc>
        <w:tc>
          <w:tcPr>
            <w:tcW w:w="3357" w:type="dxa"/>
            <w:vAlign w:val="center"/>
          </w:tcPr>
          <w:p w:rsidR="005E6DF3" w:rsidRPr="0073597F" w:rsidRDefault="005C671B">
            <w:pPr>
              <w:spacing w:before="29" w:line="360" w:lineRule="auto"/>
              <w:ind w:left="17"/>
              <w:jc w:val="left"/>
              <w:rPr>
                <w:rFonts w:eastAsiaTheme="minorEastAsia"/>
                <w:color w:val="000000" w:themeColor="text1"/>
                <w:szCs w:val="21"/>
              </w:rPr>
            </w:pPr>
            <w:r w:rsidRPr="0073597F">
              <w:rPr>
                <w:rFonts w:eastAsiaTheme="minorEastAsia"/>
                <w:color w:val="000000" w:themeColor="text1"/>
                <w:szCs w:val="21"/>
              </w:rPr>
              <w:t>金融衍生品投资</w:t>
            </w:r>
          </w:p>
        </w:tc>
        <w:tc>
          <w:tcPr>
            <w:tcW w:w="2977"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c>
          <w:tcPr>
            <w:tcW w:w="1843"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tc>
          <w:tcPr>
            <w:tcW w:w="720" w:type="dxa"/>
            <w:vAlign w:val="center"/>
          </w:tcPr>
          <w:p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5</w:t>
            </w:r>
          </w:p>
        </w:tc>
        <w:tc>
          <w:tcPr>
            <w:tcW w:w="3357" w:type="dxa"/>
            <w:vAlign w:val="center"/>
          </w:tcPr>
          <w:p w:rsidR="005E6DF3" w:rsidRPr="0073597F" w:rsidRDefault="005C671B">
            <w:pPr>
              <w:spacing w:before="29" w:line="360" w:lineRule="auto"/>
              <w:ind w:left="17"/>
              <w:jc w:val="left"/>
              <w:rPr>
                <w:rFonts w:eastAsiaTheme="minorEastAsia"/>
                <w:color w:val="000000" w:themeColor="text1"/>
                <w:szCs w:val="21"/>
              </w:rPr>
            </w:pPr>
            <w:r w:rsidRPr="0073597F">
              <w:rPr>
                <w:rFonts w:eastAsiaTheme="minorEastAsia"/>
                <w:color w:val="000000" w:themeColor="text1"/>
                <w:szCs w:val="21"/>
              </w:rPr>
              <w:t>买入返售金融资产</w:t>
            </w:r>
          </w:p>
        </w:tc>
        <w:tc>
          <w:tcPr>
            <w:tcW w:w="2977"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c>
          <w:tcPr>
            <w:tcW w:w="1843"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tc>
          <w:tcPr>
            <w:tcW w:w="720" w:type="dxa"/>
            <w:vAlign w:val="center"/>
          </w:tcPr>
          <w:p w:rsidR="005E6DF3" w:rsidRPr="0073597F"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73597F" w:rsidRDefault="005C671B">
            <w:pPr>
              <w:spacing w:before="29" w:line="360" w:lineRule="auto"/>
              <w:ind w:left="17"/>
              <w:jc w:val="left"/>
              <w:rPr>
                <w:rFonts w:eastAsiaTheme="minorEastAsia"/>
                <w:color w:val="000000" w:themeColor="text1"/>
                <w:szCs w:val="21"/>
              </w:rPr>
            </w:pPr>
            <w:r w:rsidRPr="0073597F">
              <w:rPr>
                <w:rFonts w:eastAsiaTheme="minorEastAsia"/>
                <w:color w:val="000000" w:themeColor="text1"/>
                <w:szCs w:val="21"/>
              </w:rPr>
              <w:t>其中：买断式回购的买入返售金融资产</w:t>
            </w:r>
          </w:p>
        </w:tc>
        <w:tc>
          <w:tcPr>
            <w:tcW w:w="2977"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c>
          <w:tcPr>
            <w:tcW w:w="1843"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tc>
          <w:tcPr>
            <w:tcW w:w="720" w:type="dxa"/>
            <w:vAlign w:val="center"/>
          </w:tcPr>
          <w:p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6</w:t>
            </w:r>
          </w:p>
        </w:tc>
        <w:tc>
          <w:tcPr>
            <w:tcW w:w="3357" w:type="dxa"/>
            <w:vAlign w:val="center"/>
          </w:tcPr>
          <w:p w:rsidR="005E6DF3" w:rsidRPr="0073597F" w:rsidRDefault="005C671B">
            <w:pPr>
              <w:spacing w:before="29" w:line="360" w:lineRule="auto"/>
              <w:ind w:left="17"/>
              <w:jc w:val="left"/>
              <w:rPr>
                <w:rFonts w:eastAsiaTheme="minorEastAsia"/>
                <w:color w:val="000000" w:themeColor="text1"/>
                <w:szCs w:val="21"/>
              </w:rPr>
            </w:pPr>
            <w:r w:rsidRPr="0073597F">
              <w:rPr>
                <w:rFonts w:eastAsiaTheme="minorEastAsia"/>
                <w:color w:val="000000" w:themeColor="text1"/>
                <w:szCs w:val="21"/>
              </w:rPr>
              <w:t>银行存款和结算备付金合计</w:t>
            </w:r>
          </w:p>
        </w:tc>
        <w:tc>
          <w:tcPr>
            <w:tcW w:w="2977"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1,088,613.19</w:t>
            </w:r>
          </w:p>
        </w:tc>
        <w:tc>
          <w:tcPr>
            <w:tcW w:w="1843"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0.51</w:t>
            </w:r>
          </w:p>
        </w:tc>
      </w:tr>
      <w:tr w:rsidR="0073597F" w:rsidRPr="0073597F">
        <w:tc>
          <w:tcPr>
            <w:tcW w:w="720" w:type="dxa"/>
            <w:vAlign w:val="center"/>
          </w:tcPr>
          <w:p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7</w:t>
            </w:r>
          </w:p>
        </w:tc>
        <w:tc>
          <w:tcPr>
            <w:tcW w:w="3357" w:type="dxa"/>
            <w:vAlign w:val="center"/>
          </w:tcPr>
          <w:p w:rsidR="005E6DF3" w:rsidRPr="0073597F" w:rsidRDefault="005C671B">
            <w:pPr>
              <w:rPr>
                <w:rFonts w:eastAsiaTheme="minorEastAsia"/>
                <w:color w:val="000000" w:themeColor="text1"/>
                <w:szCs w:val="21"/>
              </w:rPr>
            </w:pPr>
            <w:r w:rsidRPr="0073597F">
              <w:rPr>
                <w:rFonts w:eastAsiaTheme="minorEastAsia"/>
                <w:color w:val="000000" w:themeColor="text1"/>
                <w:szCs w:val="21"/>
              </w:rPr>
              <w:t>其他各项资产</w:t>
            </w:r>
          </w:p>
        </w:tc>
        <w:tc>
          <w:tcPr>
            <w:tcW w:w="2977" w:type="dxa"/>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9,446,326.18</w:t>
            </w:r>
          </w:p>
        </w:tc>
        <w:tc>
          <w:tcPr>
            <w:tcW w:w="1843" w:type="dxa"/>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4.39</w:t>
            </w:r>
          </w:p>
        </w:tc>
      </w:tr>
      <w:tr w:rsidR="0073597F" w:rsidRPr="0073597F">
        <w:tc>
          <w:tcPr>
            <w:tcW w:w="720" w:type="dxa"/>
            <w:vAlign w:val="center"/>
          </w:tcPr>
          <w:p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8</w:t>
            </w:r>
          </w:p>
        </w:tc>
        <w:tc>
          <w:tcPr>
            <w:tcW w:w="3357" w:type="dxa"/>
            <w:vAlign w:val="center"/>
          </w:tcPr>
          <w:p w:rsidR="005E6DF3" w:rsidRPr="0073597F" w:rsidRDefault="005C671B">
            <w:pPr>
              <w:rPr>
                <w:rFonts w:eastAsiaTheme="minorEastAsia"/>
                <w:color w:val="000000" w:themeColor="text1"/>
                <w:szCs w:val="21"/>
              </w:rPr>
            </w:pPr>
            <w:r w:rsidRPr="0073597F">
              <w:rPr>
                <w:rFonts w:eastAsiaTheme="minorEastAsia"/>
                <w:color w:val="000000" w:themeColor="text1"/>
                <w:szCs w:val="21"/>
              </w:rPr>
              <w:t>合计</w:t>
            </w:r>
          </w:p>
        </w:tc>
        <w:tc>
          <w:tcPr>
            <w:tcW w:w="2977" w:type="dxa"/>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215,050,829.37</w:t>
            </w:r>
          </w:p>
        </w:tc>
        <w:tc>
          <w:tcPr>
            <w:tcW w:w="1843" w:type="dxa"/>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100.00</w:t>
            </w:r>
          </w:p>
        </w:tc>
      </w:tr>
    </w:tbl>
    <w:p w:rsidR="005E6DF3" w:rsidRPr="0073597F"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73597F">
        <w:rPr>
          <w:rFonts w:eastAsiaTheme="minorEastAsia"/>
          <w:b/>
          <w:color w:val="000000" w:themeColor="text1"/>
          <w:kern w:val="0"/>
          <w:szCs w:val="21"/>
        </w:rPr>
        <w:lastRenderedPageBreak/>
        <w:t xml:space="preserve">5.2 </w:t>
      </w:r>
      <w:r w:rsidRPr="0073597F">
        <w:rPr>
          <w:rFonts w:eastAsiaTheme="minorEastAsia"/>
          <w:b/>
          <w:color w:val="000000" w:themeColor="text1"/>
          <w:kern w:val="0"/>
          <w:szCs w:val="21"/>
        </w:rPr>
        <w:t>报告期末按行业分类的股票投资组合</w:t>
      </w:r>
    </w:p>
    <w:p w:rsidR="005E6DF3" w:rsidRPr="0073597F" w:rsidRDefault="005C671B">
      <w:pPr>
        <w:rPr>
          <w:b/>
          <w:color w:val="000000" w:themeColor="text1"/>
        </w:rPr>
      </w:pPr>
      <w:r w:rsidRPr="0073597F">
        <w:rPr>
          <w:b/>
          <w:color w:val="000000" w:themeColor="text1"/>
        </w:rPr>
        <w:t xml:space="preserve"> </w:t>
      </w:r>
      <w:r w:rsidRPr="0073597F">
        <w:rPr>
          <w:rFonts w:eastAsiaTheme="minorEastAsia"/>
          <w:b/>
          <w:color w:val="000000" w:themeColor="text1"/>
          <w:kern w:val="0"/>
          <w:szCs w:val="21"/>
        </w:rPr>
        <w:t>5.2.1</w:t>
      </w:r>
      <w:r w:rsidRPr="0073597F">
        <w:rPr>
          <w:rFonts w:eastAsiaTheme="minorEastAsia"/>
          <w:b/>
          <w:color w:val="000000" w:themeColor="text1"/>
          <w:kern w:val="0"/>
          <w:szCs w:val="21"/>
        </w:rPr>
        <w:t>报告期末按行业分类的境内股票投资组合</w:t>
      </w:r>
    </w:p>
    <w:p w:rsidR="005E6DF3" w:rsidRPr="0073597F"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73597F">
        <w:rPr>
          <w:rFonts w:eastAsiaTheme="minorEastAsia"/>
          <w:color w:val="000000" w:themeColor="text1"/>
          <w:szCs w:val="21"/>
        </w:rPr>
        <w:t>本基金本报告期末未持有股票。</w:t>
      </w:r>
    </w:p>
    <w:p w:rsidR="00B27A29" w:rsidRPr="0073597F" w:rsidRDefault="00B27A29" w:rsidP="00B27A29">
      <w:pPr>
        <w:spacing w:line="360" w:lineRule="auto"/>
        <w:rPr>
          <w:rFonts w:eastAsiaTheme="minorEastAsia"/>
          <w:color w:val="000000" w:themeColor="text1"/>
          <w:szCs w:val="21"/>
        </w:rPr>
      </w:pPr>
      <w:bookmarkStart w:id="2" w:name="_Hlk73460790"/>
      <w:r w:rsidRPr="0073597F">
        <w:rPr>
          <w:rFonts w:eastAsiaTheme="minorEastAsia"/>
          <w:b/>
          <w:bCs/>
          <w:color w:val="000000" w:themeColor="text1"/>
          <w:kern w:val="0"/>
          <w:szCs w:val="21"/>
        </w:rPr>
        <w:t>5.3</w:t>
      </w:r>
      <w:r w:rsidRPr="0073597F">
        <w:rPr>
          <w:rFonts w:asciiTheme="minorEastAsia" w:eastAsiaTheme="minorEastAsia" w:hAnsiTheme="minorEastAsia" w:hint="eastAsia"/>
          <w:b/>
          <w:bCs/>
          <w:color w:val="000000" w:themeColor="text1"/>
          <w:kern w:val="0"/>
          <w:szCs w:val="21"/>
        </w:rPr>
        <w:t>报告期末按公允价值占基金资产净值比例大小排序的前十名股票投资明细</w:t>
      </w:r>
    </w:p>
    <w:p w:rsidR="00B27A29" w:rsidRPr="0073597F" w:rsidRDefault="00B27A29" w:rsidP="00B27A29">
      <w:pPr>
        <w:spacing w:line="360" w:lineRule="auto"/>
        <w:ind w:firstLineChars="200" w:firstLine="420"/>
        <w:rPr>
          <w:rFonts w:eastAsiaTheme="minorEastAsia"/>
          <w:color w:val="000000" w:themeColor="text1"/>
          <w:szCs w:val="21"/>
        </w:rPr>
      </w:pPr>
      <w:r w:rsidRPr="0073597F">
        <w:rPr>
          <w:rFonts w:eastAsiaTheme="minorEastAsia"/>
          <w:color w:val="000000" w:themeColor="text1"/>
          <w:szCs w:val="21"/>
        </w:rPr>
        <w:t>本基金本报告期末未持有股票。</w:t>
      </w:r>
    </w:p>
    <w:bookmarkEnd w:id="2"/>
    <w:p w:rsidR="005E6DF3" w:rsidRPr="0073597F"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73597F">
        <w:rPr>
          <w:rFonts w:eastAsiaTheme="minorEastAsia"/>
          <w:b/>
          <w:color w:val="000000" w:themeColor="text1"/>
          <w:kern w:val="0"/>
          <w:szCs w:val="21"/>
        </w:rPr>
        <w:t xml:space="preserve">5.4 </w:t>
      </w:r>
      <w:r w:rsidRPr="0073597F">
        <w:rPr>
          <w:rFonts w:eastAsiaTheme="minorEastAsia"/>
          <w:b/>
          <w:color w:val="000000" w:themeColor="text1"/>
          <w:kern w:val="0"/>
          <w:szCs w:val="21"/>
        </w:rPr>
        <w:t>报告期末按债券品种分类的债券投资组合</w:t>
      </w:r>
    </w:p>
    <w:tbl>
      <w:tblPr>
        <w:tblW w:w="85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260"/>
        <w:gridCol w:w="2835"/>
        <w:gridCol w:w="1616"/>
      </w:tblGrid>
      <w:tr w:rsidR="0073597F" w:rsidRPr="0073597F">
        <w:tc>
          <w:tcPr>
            <w:tcW w:w="817" w:type="dxa"/>
            <w:vAlign w:val="center"/>
          </w:tcPr>
          <w:p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序号</w:t>
            </w:r>
          </w:p>
        </w:tc>
        <w:tc>
          <w:tcPr>
            <w:tcW w:w="3260" w:type="dxa"/>
            <w:vAlign w:val="center"/>
          </w:tcPr>
          <w:p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债券品种</w:t>
            </w:r>
          </w:p>
        </w:tc>
        <w:tc>
          <w:tcPr>
            <w:tcW w:w="2835" w:type="dxa"/>
            <w:vAlign w:val="center"/>
          </w:tcPr>
          <w:p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公允价值</w:t>
            </w:r>
            <w:r w:rsidRPr="0073597F">
              <w:rPr>
                <w:rFonts w:eastAsiaTheme="minorEastAsia"/>
                <w:color w:val="000000" w:themeColor="text1"/>
                <w:szCs w:val="21"/>
              </w:rPr>
              <w:t>(</w:t>
            </w:r>
            <w:r w:rsidRPr="0073597F">
              <w:rPr>
                <w:rFonts w:eastAsiaTheme="minorEastAsia"/>
                <w:color w:val="000000" w:themeColor="text1"/>
                <w:szCs w:val="21"/>
              </w:rPr>
              <w:t>元</w:t>
            </w:r>
            <w:r w:rsidRPr="0073597F">
              <w:rPr>
                <w:rFonts w:eastAsiaTheme="minorEastAsia"/>
                <w:color w:val="000000" w:themeColor="text1"/>
                <w:szCs w:val="21"/>
              </w:rPr>
              <w:t>)</w:t>
            </w:r>
          </w:p>
        </w:tc>
        <w:tc>
          <w:tcPr>
            <w:tcW w:w="1616" w:type="dxa"/>
            <w:vAlign w:val="center"/>
          </w:tcPr>
          <w:p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占基金资产净值比例</w:t>
            </w:r>
            <w:r w:rsidRPr="0073597F">
              <w:rPr>
                <w:rFonts w:eastAsiaTheme="minorEastAsia"/>
                <w:color w:val="000000" w:themeColor="text1"/>
                <w:szCs w:val="21"/>
              </w:rPr>
              <w:t>(</w:t>
            </w:r>
            <w:r w:rsidRPr="0073597F">
              <w:rPr>
                <w:rFonts w:eastAsiaTheme="minorEastAsia"/>
                <w:color w:val="000000" w:themeColor="text1"/>
                <w:szCs w:val="21"/>
              </w:rPr>
              <w:t>％</w:t>
            </w:r>
            <w:r w:rsidRPr="0073597F">
              <w:rPr>
                <w:rFonts w:eastAsiaTheme="minorEastAsia"/>
                <w:color w:val="000000" w:themeColor="text1"/>
                <w:szCs w:val="21"/>
              </w:rPr>
              <w:t>)</w:t>
            </w:r>
          </w:p>
        </w:tc>
      </w:tr>
      <w:tr w:rsidR="0073597F" w:rsidRPr="0073597F">
        <w:tc>
          <w:tcPr>
            <w:tcW w:w="817" w:type="dxa"/>
            <w:vAlign w:val="center"/>
          </w:tcPr>
          <w:p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1</w:t>
            </w:r>
          </w:p>
        </w:tc>
        <w:tc>
          <w:tcPr>
            <w:tcW w:w="3260" w:type="dxa"/>
            <w:vAlign w:val="center"/>
          </w:tcPr>
          <w:p w:rsidR="005E6DF3" w:rsidRPr="0073597F" w:rsidRDefault="005C671B">
            <w:pPr>
              <w:spacing w:before="29" w:line="360" w:lineRule="auto"/>
              <w:ind w:left="17"/>
              <w:jc w:val="left"/>
              <w:rPr>
                <w:rFonts w:eastAsiaTheme="minorEastAsia"/>
                <w:color w:val="000000" w:themeColor="text1"/>
                <w:szCs w:val="21"/>
              </w:rPr>
            </w:pPr>
            <w:r w:rsidRPr="0073597F">
              <w:rPr>
                <w:rFonts w:eastAsiaTheme="minorEastAsia"/>
                <w:color w:val="000000" w:themeColor="text1"/>
                <w:szCs w:val="21"/>
              </w:rPr>
              <w:t>国家债券</w:t>
            </w:r>
          </w:p>
        </w:tc>
        <w:tc>
          <w:tcPr>
            <w:tcW w:w="2835"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230,791.40</w:t>
            </w:r>
          </w:p>
        </w:tc>
        <w:tc>
          <w:tcPr>
            <w:tcW w:w="1616"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0.12</w:t>
            </w:r>
          </w:p>
        </w:tc>
      </w:tr>
      <w:tr w:rsidR="0073597F" w:rsidRPr="0073597F">
        <w:tc>
          <w:tcPr>
            <w:tcW w:w="817" w:type="dxa"/>
            <w:vAlign w:val="center"/>
          </w:tcPr>
          <w:p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2</w:t>
            </w:r>
          </w:p>
        </w:tc>
        <w:tc>
          <w:tcPr>
            <w:tcW w:w="3260" w:type="dxa"/>
            <w:vAlign w:val="center"/>
          </w:tcPr>
          <w:p w:rsidR="005E6DF3" w:rsidRPr="0073597F" w:rsidRDefault="005C671B">
            <w:pPr>
              <w:spacing w:before="29" w:line="360" w:lineRule="auto"/>
              <w:ind w:left="17"/>
              <w:jc w:val="left"/>
              <w:rPr>
                <w:rFonts w:eastAsiaTheme="minorEastAsia"/>
                <w:color w:val="000000" w:themeColor="text1"/>
                <w:szCs w:val="21"/>
              </w:rPr>
            </w:pPr>
            <w:r w:rsidRPr="0073597F">
              <w:rPr>
                <w:rFonts w:eastAsiaTheme="minorEastAsia"/>
                <w:color w:val="000000" w:themeColor="text1"/>
                <w:szCs w:val="21"/>
              </w:rPr>
              <w:t>央行票据</w:t>
            </w:r>
          </w:p>
        </w:tc>
        <w:tc>
          <w:tcPr>
            <w:tcW w:w="2835"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c>
          <w:tcPr>
            <w:tcW w:w="1616"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tc>
          <w:tcPr>
            <w:tcW w:w="817" w:type="dxa"/>
            <w:vAlign w:val="center"/>
          </w:tcPr>
          <w:p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3</w:t>
            </w:r>
          </w:p>
        </w:tc>
        <w:tc>
          <w:tcPr>
            <w:tcW w:w="3260" w:type="dxa"/>
            <w:vAlign w:val="center"/>
          </w:tcPr>
          <w:p w:rsidR="005E6DF3" w:rsidRPr="0073597F" w:rsidRDefault="005C671B">
            <w:pPr>
              <w:spacing w:before="29" w:line="360" w:lineRule="auto"/>
              <w:ind w:left="17"/>
              <w:jc w:val="left"/>
              <w:rPr>
                <w:rFonts w:eastAsiaTheme="minorEastAsia"/>
                <w:color w:val="000000" w:themeColor="text1"/>
                <w:szCs w:val="21"/>
              </w:rPr>
            </w:pPr>
            <w:r w:rsidRPr="0073597F">
              <w:rPr>
                <w:rFonts w:eastAsiaTheme="minorEastAsia"/>
                <w:color w:val="000000" w:themeColor="text1"/>
                <w:szCs w:val="21"/>
              </w:rPr>
              <w:t>金融债券</w:t>
            </w:r>
          </w:p>
        </w:tc>
        <w:tc>
          <w:tcPr>
            <w:tcW w:w="2835"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139,952,390.52</w:t>
            </w:r>
          </w:p>
        </w:tc>
        <w:tc>
          <w:tcPr>
            <w:tcW w:w="1616"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71.47</w:t>
            </w:r>
          </w:p>
        </w:tc>
      </w:tr>
      <w:tr w:rsidR="0073597F" w:rsidRPr="0073597F">
        <w:tc>
          <w:tcPr>
            <w:tcW w:w="817" w:type="dxa"/>
            <w:vAlign w:val="center"/>
          </w:tcPr>
          <w:p w:rsidR="005E6DF3" w:rsidRPr="0073597F" w:rsidRDefault="005E6DF3">
            <w:pPr>
              <w:spacing w:before="29" w:line="360" w:lineRule="auto"/>
              <w:ind w:left="17"/>
              <w:jc w:val="center"/>
              <w:rPr>
                <w:rFonts w:eastAsiaTheme="minorEastAsia"/>
                <w:color w:val="000000" w:themeColor="text1"/>
                <w:szCs w:val="21"/>
              </w:rPr>
            </w:pPr>
          </w:p>
        </w:tc>
        <w:tc>
          <w:tcPr>
            <w:tcW w:w="3260" w:type="dxa"/>
            <w:vAlign w:val="center"/>
          </w:tcPr>
          <w:p w:rsidR="005E6DF3" w:rsidRPr="0073597F" w:rsidRDefault="005C671B">
            <w:pPr>
              <w:spacing w:before="29" w:line="360" w:lineRule="auto"/>
              <w:ind w:left="17"/>
              <w:jc w:val="left"/>
              <w:rPr>
                <w:rFonts w:eastAsiaTheme="minorEastAsia"/>
                <w:color w:val="000000" w:themeColor="text1"/>
                <w:szCs w:val="21"/>
              </w:rPr>
            </w:pPr>
            <w:r w:rsidRPr="0073597F">
              <w:rPr>
                <w:rFonts w:eastAsiaTheme="minorEastAsia"/>
                <w:color w:val="000000" w:themeColor="text1"/>
                <w:szCs w:val="21"/>
              </w:rPr>
              <w:t>其中：政策性金融债</w:t>
            </w:r>
          </w:p>
        </w:tc>
        <w:tc>
          <w:tcPr>
            <w:tcW w:w="2835"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20,580,241.10</w:t>
            </w:r>
          </w:p>
        </w:tc>
        <w:tc>
          <w:tcPr>
            <w:tcW w:w="1616"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10.51</w:t>
            </w:r>
          </w:p>
        </w:tc>
      </w:tr>
      <w:tr w:rsidR="0073597F" w:rsidRPr="0073597F">
        <w:tc>
          <w:tcPr>
            <w:tcW w:w="817" w:type="dxa"/>
            <w:vAlign w:val="center"/>
          </w:tcPr>
          <w:p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4</w:t>
            </w:r>
          </w:p>
        </w:tc>
        <w:tc>
          <w:tcPr>
            <w:tcW w:w="3260" w:type="dxa"/>
            <w:vAlign w:val="center"/>
          </w:tcPr>
          <w:p w:rsidR="005E6DF3" w:rsidRPr="0073597F" w:rsidRDefault="005C671B">
            <w:pPr>
              <w:spacing w:before="29" w:line="360" w:lineRule="auto"/>
              <w:ind w:left="17"/>
              <w:jc w:val="left"/>
              <w:rPr>
                <w:rFonts w:eastAsiaTheme="minorEastAsia"/>
                <w:color w:val="000000" w:themeColor="text1"/>
                <w:szCs w:val="21"/>
              </w:rPr>
            </w:pPr>
            <w:r w:rsidRPr="0073597F">
              <w:rPr>
                <w:rFonts w:eastAsiaTheme="minorEastAsia"/>
                <w:color w:val="000000" w:themeColor="text1"/>
                <w:szCs w:val="21"/>
              </w:rPr>
              <w:t>企业债券</w:t>
            </w:r>
          </w:p>
        </w:tc>
        <w:tc>
          <w:tcPr>
            <w:tcW w:w="2835"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20,352,049.87</w:t>
            </w:r>
          </w:p>
        </w:tc>
        <w:tc>
          <w:tcPr>
            <w:tcW w:w="1616"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10.39</w:t>
            </w:r>
          </w:p>
        </w:tc>
      </w:tr>
      <w:tr w:rsidR="0073597F" w:rsidRPr="0073597F">
        <w:tc>
          <w:tcPr>
            <w:tcW w:w="817" w:type="dxa"/>
            <w:vAlign w:val="center"/>
          </w:tcPr>
          <w:p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5</w:t>
            </w:r>
          </w:p>
        </w:tc>
        <w:tc>
          <w:tcPr>
            <w:tcW w:w="3260" w:type="dxa"/>
            <w:vAlign w:val="center"/>
          </w:tcPr>
          <w:p w:rsidR="005E6DF3" w:rsidRPr="0073597F" w:rsidRDefault="005C671B">
            <w:pPr>
              <w:spacing w:before="29" w:line="360" w:lineRule="auto"/>
              <w:ind w:left="17"/>
              <w:jc w:val="left"/>
              <w:rPr>
                <w:rFonts w:eastAsiaTheme="minorEastAsia"/>
                <w:color w:val="000000" w:themeColor="text1"/>
                <w:szCs w:val="21"/>
              </w:rPr>
            </w:pPr>
            <w:r w:rsidRPr="0073597F">
              <w:rPr>
                <w:rFonts w:eastAsiaTheme="minorEastAsia"/>
                <w:color w:val="000000" w:themeColor="text1"/>
                <w:szCs w:val="21"/>
              </w:rPr>
              <w:t>企业短期融资券</w:t>
            </w:r>
          </w:p>
        </w:tc>
        <w:tc>
          <w:tcPr>
            <w:tcW w:w="2835"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18,558,649.19</w:t>
            </w:r>
          </w:p>
        </w:tc>
        <w:tc>
          <w:tcPr>
            <w:tcW w:w="1616"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9.48</w:t>
            </w:r>
          </w:p>
        </w:tc>
      </w:tr>
      <w:tr w:rsidR="0073597F" w:rsidRPr="0073597F">
        <w:tc>
          <w:tcPr>
            <w:tcW w:w="817" w:type="dxa"/>
            <w:vAlign w:val="center"/>
          </w:tcPr>
          <w:p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6</w:t>
            </w:r>
          </w:p>
        </w:tc>
        <w:tc>
          <w:tcPr>
            <w:tcW w:w="3260" w:type="dxa"/>
            <w:vAlign w:val="center"/>
          </w:tcPr>
          <w:p w:rsidR="005E6DF3" w:rsidRPr="0073597F" w:rsidRDefault="005C671B">
            <w:pPr>
              <w:spacing w:before="29" w:line="360" w:lineRule="auto"/>
              <w:ind w:left="17"/>
              <w:jc w:val="left"/>
              <w:rPr>
                <w:rFonts w:eastAsiaTheme="minorEastAsia"/>
                <w:color w:val="000000" w:themeColor="text1"/>
                <w:szCs w:val="21"/>
              </w:rPr>
            </w:pPr>
            <w:r w:rsidRPr="0073597F">
              <w:rPr>
                <w:rFonts w:eastAsiaTheme="minorEastAsia"/>
                <w:color w:val="000000" w:themeColor="text1"/>
                <w:szCs w:val="21"/>
              </w:rPr>
              <w:t>中期票据</w:t>
            </w:r>
          </w:p>
        </w:tc>
        <w:tc>
          <w:tcPr>
            <w:tcW w:w="2835"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25,422,009.02</w:t>
            </w:r>
          </w:p>
        </w:tc>
        <w:tc>
          <w:tcPr>
            <w:tcW w:w="1616"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12.98</w:t>
            </w:r>
          </w:p>
        </w:tc>
      </w:tr>
      <w:tr w:rsidR="0073597F" w:rsidRPr="0073597F">
        <w:tc>
          <w:tcPr>
            <w:tcW w:w="817" w:type="dxa"/>
            <w:vAlign w:val="center"/>
          </w:tcPr>
          <w:p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7</w:t>
            </w:r>
          </w:p>
        </w:tc>
        <w:tc>
          <w:tcPr>
            <w:tcW w:w="3260" w:type="dxa"/>
            <w:vAlign w:val="center"/>
          </w:tcPr>
          <w:p w:rsidR="005E6DF3" w:rsidRPr="0073597F" w:rsidRDefault="005C671B">
            <w:pPr>
              <w:spacing w:before="29" w:line="360" w:lineRule="auto"/>
              <w:ind w:left="17"/>
              <w:jc w:val="left"/>
              <w:rPr>
                <w:rFonts w:eastAsiaTheme="minorEastAsia"/>
                <w:color w:val="000000" w:themeColor="text1"/>
                <w:szCs w:val="21"/>
              </w:rPr>
            </w:pPr>
            <w:r w:rsidRPr="0073597F">
              <w:rPr>
                <w:rFonts w:eastAsiaTheme="minorEastAsia"/>
                <w:color w:val="000000" w:themeColor="text1"/>
                <w:szCs w:val="21"/>
              </w:rPr>
              <w:t>可转债（可交换债）</w:t>
            </w:r>
          </w:p>
        </w:tc>
        <w:tc>
          <w:tcPr>
            <w:tcW w:w="2835"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c>
          <w:tcPr>
            <w:tcW w:w="1616"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tc>
          <w:tcPr>
            <w:tcW w:w="817" w:type="dxa"/>
            <w:vAlign w:val="center"/>
          </w:tcPr>
          <w:p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8</w:t>
            </w:r>
          </w:p>
        </w:tc>
        <w:tc>
          <w:tcPr>
            <w:tcW w:w="3260" w:type="dxa"/>
            <w:vAlign w:val="center"/>
          </w:tcPr>
          <w:p w:rsidR="005E6DF3" w:rsidRPr="0073597F" w:rsidRDefault="005C671B">
            <w:pPr>
              <w:spacing w:before="29" w:line="360" w:lineRule="auto"/>
              <w:ind w:left="17"/>
              <w:jc w:val="left"/>
              <w:rPr>
                <w:rFonts w:eastAsiaTheme="minorEastAsia"/>
                <w:color w:val="000000" w:themeColor="text1"/>
                <w:szCs w:val="21"/>
              </w:rPr>
            </w:pPr>
            <w:r w:rsidRPr="0073597F">
              <w:rPr>
                <w:rFonts w:eastAsiaTheme="minorEastAsia"/>
                <w:color w:val="000000" w:themeColor="text1"/>
                <w:szCs w:val="21"/>
              </w:rPr>
              <w:t>同业存单</w:t>
            </w:r>
          </w:p>
        </w:tc>
        <w:tc>
          <w:tcPr>
            <w:tcW w:w="2835"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c>
          <w:tcPr>
            <w:tcW w:w="1616"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tc>
          <w:tcPr>
            <w:tcW w:w="817" w:type="dxa"/>
            <w:vAlign w:val="center"/>
          </w:tcPr>
          <w:p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9</w:t>
            </w:r>
          </w:p>
        </w:tc>
        <w:tc>
          <w:tcPr>
            <w:tcW w:w="3260" w:type="dxa"/>
            <w:vAlign w:val="center"/>
          </w:tcPr>
          <w:p w:rsidR="005E6DF3" w:rsidRPr="0073597F" w:rsidRDefault="005C671B">
            <w:pPr>
              <w:spacing w:before="29" w:line="360" w:lineRule="auto"/>
              <w:ind w:left="17"/>
              <w:jc w:val="left"/>
              <w:rPr>
                <w:rFonts w:eastAsiaTheme="minorEastAsia"/>
                <w:color w:val="000000" w:themeColor="text1"/>
                <w:szCs w:val="21"/>
              </w:rPr>
            </w:pPr>
            <w:r w:rsidRPr="0073597F">
              <w:rPr>
                <w:rFonts w:eastAsiaTheme="minorEastAsia"/>
                <w:color w:val="000000" w:themeColor="text1"/>
                <w:szCs w:val="21"/>
              </w:rPr>
              <w:t>其他</w:t>
            </w:r>
          </w:p>
        </w:tc>
        <w:tc>
          <w:tcPr>
            <w:tcW w:w="2835"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c>
          <w:tcPr>
            <w:tcW w:w="1616"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tc>
          <w:tcPr>
            <w:tcW w:w="817" w:type="dxa"/>
            <w:vAlign w:val="center"/>
          </w:tcPr>
          <w:p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10</w:t>
            </w:r>
          </w:p>
        </w:tc>
        <w:tc>
          <w:tcPr>
            <w:tcW w:w="3260" w:type="dxa"/>
            <w:vAlign w:val="center"/>
          </w:tcPr>
          <w:p w:rsidR="005E6DF3" w:rsidRPr="0073597F" w:rsidRDefault="005C671B">
            <w:pPr>
              <w:spacing w:before="29" w:line="360" w:lineRule="auto"/>
              <w:ind w:left="17"/>
              <w:jc w:val="left"/>
              <w:rPr>
                <w:rFonts w:eastAsiaTheme="minorEastAsia"/>
                <w:color w:val="000000" w:themeColor="text1"/>
                <w:szCs w:val="21"/>
              </w:rPr>
            </w:pPr>
            <w:r w:rsidRPr="0073597F">
              <w:rPr>
                <w:rFonts w:eastAsiaTheme="minorEastAsia"/>
                <w:color w:val="000000" w:themeColor="text1"/>
                <w:szCs w:val="21"/>
              </w:rPr>
              <w:t>合计</w:t>
            </w:r>
          </w:p>
        </w:tc>
        <w:tc>
          <w:tcPr>
            <w:tcW w:w="2835"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204,515,890.00</w:t>
            </w:r>
          </w:p>
        </w:tc>
        <w:tc>
          <w:tcPr>
            <w:tcW w:w="1616"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104.44</w:t>
            </w:r>
          </w:p>
        </w:tc>
      </w:tr>
    </w:tbl>
    <w:p w:rsidR="005E6DF3" w:rsidRPr="0073597F"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73597F">
        <w:rPr>
          <w:rFonts w:eastAsiaTheme="minorEastAsia"/>
          <w:b/>
          <w:color w:val="000000" w:themeColor="text1"/>
          <w:kern w:val="0"/>
          <w:szCs w:val="21"/>
        </w:rPr>
        <w:t xml:space="preserve">5.5 </w:t>
      </w:r>
      <w:r w:rsidRPr="0073597F">
        <w:rPr>
          <w:rFonts w:eastAsiaTheme="minorEastAsia"/>
          <w:b/>
          <w:color w:val="000000" w:themeColor="text1"/>
          <w:kern w:val="0"/>
          <w:szCs w:val="21"/>
        </w:rPr>
        <w:t>报告期末按公允价值占基金资产净值比例大小排序的前五名债券投资明细</w:t>
      </w:r>
    </w:p>
    <w:tbl>
      <w:tblPr>
        <w:tblStyle w:val="afa"/>
        <w:tblW w:w="9021" w:type="dxa"/>
        <w:tblInd w:w="108" w:type="dxa"/>
        <w:tblLayout w:type="fixed"/>
        <w:tblLook w:val="04A0" w:firstRow="1" w:lastRow="0" w:firstColumn="1" w:lastColumn="0" w:noHBand="0" w:noVBand="1"/>
      </w:tblPr>
      <w:tblGrid>
        <w:gridCol w:w="1504"/>
        <w:gridCol w:w="1504"/>
        <w:gridCol w:w="1504"/>
        <w:gridCol w:w="1503"/>
        <w:gridCol w:w="1503"/>
        <w:gridCol w:w="1503"/>
      </w:tblGrid>
      <w:tr w:rsidR="0073597F" w:rsidRPr="0073597F">
        <w:tc>
          <w:tcPr>
            <w:tcW w:w="1504" w:type="dxa"/>
            <w:vAlign w:val="center"/>
          </w:tcPr>
          <w:p w:rsidR="005E6DF3" w:rsidRPr="0073597F"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73597F">
              <w:rPr>
                <w:rFonts w:eastAsiaTheme="minorEastAsia"/>
                <w:color w:val="000000" w:themeColor="text1"/>
                <w:kern w:val="0"/>
                <w:szCs w:val="21"/>
              </w:rPr>
              <w:t>序号</w:t>
            </w:r>
          </w:p>
        </w:tc>
        <w:tc>
          <w:tcPr>
            <w:tcW w:w="1504" w:type="dxa"/>
            <w:vAlign w:val="center"/>
          </w:tcPr>
          <w:p w:rsidR="005E6DF3" w:rsidRPr="0073597F"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73597F">
              <w:rPr>
                <w:rFonts w:eastAsiaTheme="minorEastAsia"/>
                <w:color w:val="000000" w:themeColor="text1"/>
                <w:kern w:val="0"/>
                <w:szCs w:val="21"/>
              </w:rPr>
              <w:t>债券代码</w:t>
            </w:r>
          </w:p>
        </w:tc>
        <w:tc>
          <w:tcPr>
            <w:tcW w:w="1504" w:type="dxa"/>
            <w:vAlign w:val="center"/>
          </w:tcPr>
          <w:p w:rsidR="005E6DF3" w:rsidRPr="0073597F"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73597F">
              <w:rPr>
                <w:rFonts w:eastAsiaTheme="minorEastAsia"/>
                <w:color w:val="000000" w:themeColor="text1"/>
                <w:kern w:val="0"/>
                <w:szCs w:val="21"/>
              </w:rPr>
              <w:t>债券名称</w:t>
            </w:r>
          </w:p>
        </w:tc>
        <w:tc>
          <w:tcPr>
            <w:tcW w:w="1503" w:type="dxa"/>
            <w:vAlign w:val="center"/>
          </w:tcPr>
          <w:p w:rsidR="005E6DF3" w:rsidRPr="0073597F"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73597F">
              <w:rPr>
                <w:rFonts w:eastAsiaTheme="minorEastAsia"/>
                <w:color w:val="000000" w:themeColor="text1"/>
                <w:kern w:val="0"/>
                <w:szCs w:val="21"/>
              </w:rPr>
              <w:t>数量（张）</w:t>
            </w:r>
          </w:p>
        </w:tc>
        <w:tc>
          <w:tcPr>
            <w:tcW w:w="1503" w:type="dxa"/>
            <w:vAlign w:val="center"/>
          </w:tcPr>
          <w:p w:rsidR="005E6DF3" w:rsidRPr="0073597F"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73597F">
              <w:rPr>
                <w:rFonts w:eastAsiaTheme="minorEastAsia"/>
                <w:color w:val="000000" w:themeColor="text1"/>
                <w:kern w:val="0"/>
                <w:szCs w:val="21"/>
              </w:rPr>
              <w:t>公允价值</w:t>
            </w:r>
            <w:r w:rsidRPr="0073597F">
              <w:rPr>
                <w:rFonts w:eastAsiaTheme="minorEastAsia"/>
                <w:color w:val="000000" w:themeColor="text1"/>
                <w:kern w:val="0"/>
                <w:szCs w:val="21"/>
              </w:rPr>
              <w:t>(</w:t>
            </w:r>
            <w:r w:rsidRPr="0073597F">
              <w:rPr>
                <w:rFonts w:eastAsiaTheme="minorEastAsia"/>
                <w:color w:val="000000" w:themeColor="text1"/>
                <w:kern w:val="0"/>
                <w:szCs w:val="21"/>
              </w:rPr>
              <w:t>元</w:t>
            </w:r>
            <w:r w:rsidRPr="0073597F">
              <w:rPr>
                <w:rFonts w:eastAsiaTheme="minorEastAsia"/>
                <w:color w:val="000000" w:themeColor="text1"/>
                <w:kern w:val="0"/>
                <w:szCs w:val="21"/>
              </w:rPr>
              <w:t>)</w:t>
            </w:r>
          </w:p>
        </w:tc>
        <w:tc>
          <w:tcPr>
            <w:tcW w:w="1503" w:type="dxa"/>
            <w:vAlign w:val="center"/>
          </w:tcPr>
          <w:p w:rsidR="005E6DF3" w:rsidRPr="0073597F"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73597F">
              <w:rPr>
                <w:rFonts w:eastAsiaTheme="minorEastAsia"/>
                <w:color w:val="000000" w:themeColor="text1"/>
                <w:kern w:val="0"/>
                <w:szCs w:val="21"/>
              </w:rPr>
              <w:t>占基金资产净值比例（％）</w:t>
            </w:r>
          </w:p>
        </w:tc>
      </w:tr>
      <w:tr w:rsidR="00533A00">
        <w:tc>
          <w:tcPr>
            <w:tcW w:w="1504" w:type="dxa"/>
            <w:vAlign w:val="center"/>
          </w:tcPr>
          <w:p w:rsidR="00533A00" w:rsidRDefault="00C562E2">
            <w:pPr>
              <w:jc w:val="center"/>
            </w:pPr>
            <w:r>
              <w:rPr>
                <w:rFonts w:eastAsiaTheme="minorEastAsia"/>
                <w:color w:val="000000" w:themeColor="text1"/>
                <w:szCs w:val="21"/>
              </w:rPr>
              <w:t>1</w:t>
            </w:r>
          </w:p>
        </w:tc>
        <w:tc>
          <w:tcPr>
            <w:tcW w:w="1504" w:type="dxa"/>
            <w:vAlign w:val="center"/>
          </w:tcPr>
          <w:p w:rsidR="00533A00" w:rsidRDefault="00C562E2">
            <w:pPr>
              <w:jc w:val="center"/>
            </w:pPr>
            <w:r>
              <w:rPr>
                <w:rFonts w:eastAsiaTheme="minorEastAsia"/>
                <w:color w:val="000000" w:themeColor="text1"/>
                <w:szCs w:val="21"/>
              </w:rPr>
              <w:t>150210</w:t>
            </w:r>
          </w:p>
        </w:tc>
        <w:tc>
          <w:tcPr>
            <w:tcW w:w="1504" w:type="dxa"/>
            <w:vAlign w:val="center"/>
          </w:tcPr>
          <w:p w:rsidR="00533A00" w:rsidRDefault="00C562E2">
            <w:pPr>
              <w:jc w:val="center"/>
            </w:pPr>
            <w:r>
              <w:rPr>
                <w:rFonts w:eastAsiaTheme="minorEastAsia"/>
                <w:color w:val="000000" w:themeColor="text1"/>
                <w:szCs w:val="21"/>
              </w:rPr>
              <w:t>15</w:t>
            </w:r>
            <w:r>
              <w:rPr>
                <w:rFonts w:eastAsiaTheme="minorEastAsia"/>
                <w:color w:val="000000" w:themeColor="text1"/>
                <w:szCs w:val="21"/>
              </w:rPr>
              <w:t>国开</w:t>
            </w:r>
            <w:r>
              <w:rPr>
                <w:rFonts w:eastAsiaTheme="minorEastAsia"/>
                <w:color w:val="000000" w:themeColor="text1"/>
                <w:szCs w:val="21"/>
              </w:rPr>
              <w:t>10</w:t>
            </w:r>
          </w:p>
        </w:tc>
        <w:tc>
          <w:tcPr>
            <w:tcW w:w="1503" w:type="dxa"/>
            <w:vAlign w:val="center"/>
          </w:tcPr>
          <w:p w:rsidR="00533A00" w:rsidRDefault="00C562E2">
            <w:pPr>
              <w:jc w:val="right"/>
            </w:pPr>
            <w:r>
              <w:rPr>
                <w:rFonts w:eastAsiaTheme="minorEastAsia"/>
                <w:color w:val="000000" w:themeColor="text1"/>
                <w:szCs w:val="21"/>
              </w:rPr>
              <w:t>200,000</w:t>
            </w:r>
          </w:p>
        </w:tc>
        <w:tc>
          <w:tcPr>
            <w:tcW w:w="1503" w:type="dxa"/>
            <w:vAlign w:val="center"/>
          </w:tcPr>
          <w:p w:rsidR="00533A00" w:rsidRDefault="00C562E2">
            <w:pPr>
              <w:jc w:val="right"/>
            </w:pPr>
            <w:r>
              <w:rPr>
                <w:rFonts w:eastAsiaTheme="minorEastAsia"/>
                <w:color w:val="000000" w:themeColor="text1"/>
                <w:szCs w:val="21"/>
              </w:rPr>
              <w:t>20,580,241.10</w:t>
            </w:r>
          </w:p>
        </w:tc>
        <w:tc>
          <w:tcPr>
            <w:tcW w:w="1503" w:type="dxa"/>
            <w:vAlign w:val="center"/>
          </w:tcPr>
          <w:p w:rsidR="00533A00" w:rsidRDefault="00C562E2">
            <w:pPr>
              <w:jc w:val="right"/>
            </w:pPr>
            <w:r>
              <w:rPr>
                <w:rFonts w:eastAsiaTheme="minorEastAsia"/>
                <w:color w:val="000000" w:themeColor="text1"/>
                <w:szCs w:val="21"/>
              </w:rPr>
              <w:t>10.51</w:t>
            </w:r>
          </w:p>
        </w:tc>
      </w:tr>
      <w:tr w:rsidR="00533A00">
        <w:tc>
          <w:tcPr>
            <w:tcW w:w="1504" w:type="dxa"/>
            <w:vAlign w:val="center"/>
          </w:tcPr>
          <w:p w:rsidR="00533A00" w:rsidRDefault="00C562E2">
            <w:pPr>
              <w:jc w:val="center"/>
            </w:pPr>
            <w:r>
              <w:rPr>
                <w:rFonts w:eastAsiaTheme="minorEastAsia"/>
                <w:color w:val="000000" w:themeColor="text1"/>
                <w:szCs w:val="21"/>
              </w:rPr>
              <w:t>2</w:t>
            </w:r>
          </w:p>
        </w:tc>
        <w:tc>
          <w:tcPr>
            <w:tcW w:w="1504" w:type="dxa"/>
            <w:vAlign w:val="center"/>
          </w:tcPr>
          <w:p w:rsidR="00533A00" w:rsidRDefault="00C562E2">
            <w:pPr>
              <w:jc w:val="center"/>
            </w:pPr>
            <w:r>
              <w:rPr>
                <w:rFonts w:eastAsiaTheme="minorEastAsia"/>
                <w:color w:val="000000" w:themeColor="text1"/>
                <w:szCs w:val="21"/>
              </w:rPr>
              <w:t>2022034</w:t>
            </w:r>
          </w:p>
        </w:tc>
        <w:tc>
          <w:tcPr>
            <w:tcW w:w="1504" w:type="dxa"/>
            <w:vAlign w:val="center"/>
          </w:tcPr>
          <w:p w:rsidR="00533A00" w:rsidRDefault="00C562E2">
            <w:pPr>
              <w:jc w:val="center"/>
            </w:pPr>
            <w:r>
              <w:rPr>
                <w:rFonts w:eastAsiaTheme="minorEastAsia"/>
                <w:color w:val="000000" w:themeColor="text1"/>
                <w:szCs w:val="21"/>
              </w:rPr>
              <w:t>20</w:t>
            </w:r>
            <w:r>
              <w:rPr>
                <w:rFonts w:eastAsiaTheme="minorEastAsia"/>
                <w:color w:val="000000" w:themeColor="text1"/>
                <w:szCs w:val="21"/>
              </w:rPr>
              <w:t>光大租赁二级</w:t>
            </w:r>
          </w:p>
        </w:tc>
        <w:tc>
          <w:tcPr>
            <w:tcW w:w="1503" w:type="dxa"/>
            <w:vAlign w:val="center"/>
          </w:tcPr>
          <w:p w:rsidR="00533A00" w:rsidRDefault="00C562E2">
            <w:pPr>
              <w:jc w:val="right"/>
            </w:pPr>
            <w:r>
              <w:rPr>
                <w:rFonts w:eastAsiaTheme="minorEastAsia"/>
                <w:color w:val="000000" w:themeColor="text1"/>
                <w:szCs w:val="21"/>
              </w:rPr>
              <w:t>100,000</w:t>
            </w:r>
          </w:p>
        </w:tc>
        <w:tc>
          <w:tcPr>
            <w:tcW w:w="1503" w:type="dxa"/>
            <w:vAlign w:val="center"/>
          </w:tcPr>
          <w:p w:rsidR="00533A00" w:rsidRDefault="00C562E2">
            <w:pPr>
              <w:jc w:val="right"/>
            </w:pPr>
            <w:r>
              <w:rPr>
                <w:rFonts w:eastAsiaTheme="minorEastAsia"/>
                <w:color w:val="000000" w:themeColor="text1"/>
                <w:szCs w:val="21"/>
              </w:rPr>
              <w:t>10,621,394.54</w:t>
            </w:r>
          </w:p>
        </w:tc>
        <w:tc>
          <w:tcPr>
            <w:tcW w:w="1503" w:type="dxa"/>
            <w:vAlign w:val="center"/>
          </w:tcPr>
          <w:p w:rsidR="00533A00" w:rsidRDefault="00C562E2">
            <w:pPr>
              <w:jc w:val="right"/>
            </w:pPr>
            <w:r>
              <w:rPr>
                <w:rFonts w:eastAsiaTheme="minorEastAsia"/>
                <w:color w:val="000000" w:themeColor="text1"/>
                <w:szCs w:val="21"/>
              </w:rPr>
              <w:t>5.42</w:t>
            </w:r>
          </w:p>
        </w:tc>
      </w:tr>
      <w:tr w:rsidR="00533A00">
        <w:tc>
          <w:tcPr>
            <w:tcW w:w="1504" w:type="dxa"/>
            <w:vAlign w:val="center"/>
          </w:tcPr>
          <w:p w:rsidR="00533A00" w:rsidRDefault="00C562E2">
            <w:pPr>
              <w:jc w:val="center"/>
            </w:pPr>
            <w:r>
              <w:rPr>
                <w:rFonts w:eastAsiaTheme="minorEastAsia"/>
                <w:color w:val="000000" w:themeColor="text1"/>
                <w:szCs w:val="21"/>
              </w:rPr>
              <w:t>3</w:t>
            </w:r>
          </w:p>
        </w:tc>
        <w:tc>
          <w:tcPr>
            <w:tcW w:w="1504" w:type="dxa"/>
            <w:vAlign w:val="center"/>
          </w:tcPr>
          <w:p w:rsidR="00533A00" w:rsidRDefault="00C562E2">
            <w:pPr>
              <w:jc w:val="center"/>
            </w:pPr>
            <w:r>
              <w:rPr>
                <w:rFonts w:eastAsiaTheme="minorEastAsia"/>
                <w:color w:val="000000" w:themeColor="text1"/>
                <w:szCs w:val="21"/>
              </w:rPr>
              <w:t>2022027</w:t>
            </w:r>
          </w:p>
        </w:tc>
        <w:tc>
          <w:tcPr>
            <w:tcW w:w="1504" w:type="dxa"/>
            <w:vAlign w:val="center"/>
          </w:tcPr>
          <w:p w:rsidR="00533A00" w:rsidRDefault="00C562E2">
            <w:pPr>
              <w:jc w:val="center"/>
            </w:pPr>
            <w:r>
              <w:rPr>
                <w:rFonts w:eastAsiaTheme="minorEastAsia"/>
                <w:color w:val="000000" w:themeColor="text1"/>
                <w:szCs w:val="21"/>
              </w:rPr>
              <w:t>20</w:t>
            </w:r>
            <w:r>
              <w:rPr>
                <w:rFonts w:eastAsiaTheme="minorEastAsia"/>
                <w:color w:val="000000" w:themeColor="text1"/>
                <w:szCs w:val="21"/>
              </w:rPr>
              <w:t>浦银租赁二级</w:t>
            </w:r>
          </w:p>
        </w:tc>
        <w:tc>
          <w:tcPr>
            <w:tcW w:w="1503" w:type="dxa"/>
            <w:vAlign w:val="center"/>
          </w:tcPr>
          <w:p w:rsidR="00533A00" w:rsidRDefault="00C562E2">
            <w:pPr>
              <w:jc w:val="right"/>
            </w:pPr>
            <w:r>
              <w:rPr>
                <w:rFonts w:eastAsiaTheme="minorEastAsia"/>
                <w:color w:val="000000" w:themeColor="text1"/>
                <w:szCs w:val="21"/>
              </w:rPr>
              <w:t>100,000</w:t>
            </w:r>
          </w:p>
        </w:tc>
        <w:tc>
          <w:tcPr>
            <w:tcW w:w="1503" w:type="dxa"/>
            <w:vAlign w:val="center"/>
          </w:tcPr>
          <w:p w:rsidR="00533A00" w:rsidRDefault="00C562E2">
            <w:pPr>
              <w:jc w:val="right"/>
            </w:pPr>
            <w:r>
              <w:rPr>
                <w:rFonts w:eastAsiaTheme="minorEastAsia"/>
                <w:color w:val="000000" w:themeColor="text1"/>
                <w:szCs w:val="21"/>
              </w:rPr>
              <w:t>10,606,524.59</w:t>
            </w:r>
          </w:p>
        </w:tc>
        <w:tc>
          <w:tcPr>
            <w:tcW w:w="1503" w:type="dxa"/>
            <w:vAlign w:val="center"/>
          </w:tcPr>
          <w:p w:rsidR="00533A00" w:rsidRDefault="00C562E2">
            <w:pPr>
              <w:jc w:val="right"/>
            </w:pPr>
            <w:r>
              <w:rPr>
                <w:rFonts w:eastAsiaTheme="minorEastAsia"/>
                <w:color w:val="000000" w:themeColor="text1"/>
                <w:szCs w:val="21"/>
              </w:rPr>
              <w:t>5.42</w:t>
            </w:r>
          </w:p>
        </w:tc>
      </w:tr>
      <w:tr w:rsidR="00533A00">
        <w:tc>
          <w:tcPr>
            <w:tcW w:w="1504" w:type="dxa"/>
            <w:vAlign w:val="center"/>
          </w:tcPr>
          <w:p w:rsidR="00533A00" w:rsidRDefault="00C562E2">
            <w:pPr>
              <w:jc w:val="center"/>
            </w:pPr>
            <w:r>
              <w:rPr>
                <w:rFonts w:eastAsiaTheme="minorEastAsia"/>
                <w:color w:val="000000" w:themeColor="text1"/>
                <w:szCs w:val="21"/>
              </w:rPr>
              <w:t>4</w:t>
            </w:r>
          </w:p>
        </w:tc>
        <w:tc>
          <w:tcPr>
            <w:tcW w:w="1504" w:type="dxa"/>
            <w:vAlign w:val="center"/>
          </w:tcPr>
          <w:p w:rsidR="00533A00" w:rsidRDefault="00C562E2">
            <w:pPr>
              <w:jc w:val="center"/>
            </w:pPr>
            <w:r>
              <w:rPr>
                <w:rFonts w:eastAsiaTheme="minorEastAsia"/>
                <w:color w:val="000000" w:themeColor="text1"/>
                <w:szCs w:val="21"/>
              </w:rPr>
              <w:t>2028041</w:t>
            </w:r>
          </w:p>
        </w:tc>
        <w:tc>
          <w:tcPr>
            <w:tcW w:w="1504" w:type="dxa"/>
            <w:vAlign w:val="center"/>
          </w:tcPr>
          <w:p w:rsidR="00533A00" w:rsidRDefault="00C562E2">
            <w:pPr>
              <w:jc w:val="center"/>
            </w:pPr>
            <w:r>
              <w:rPr>
                <w:rFonts w:eastAsiaTheme="minorEastAsia"/>
                <w:color w:val="000000" w:themeColor="text1"/>
                <w:szCs w:val="21"/>
              </w:rPr>
              <w:t>20</w:t>
            </w:r>
            <w:r>
              <w:rPr>
                <w:rFonts w:eastAsiaTheme="minorEastAsia"/>
                <w:color w:val="000000" w:themeColor="text1"/>
                <w:szCs w:val="21"/>
              </w:rPr>
              <w:t>工商银行二级</w:t>
            </w:r>
            <w:r>
              <w:rPr>
                <w:rFonts w:eastAsiaTheme="minorEastAsia"/>
                <w:color w:val="000000" w:themeColor="text1"/>
                <w:szCs w:val="21"/>
              </w:rPr>
              <w:t>01</w:t>
            </w:r>
          </w:p>
        </w:tc>
        <w:tc>
          <w:tcPr>
            <w:tcW w:w="1503" w:type="dxa"/>
            <w:vAlign w:val="center"/>
          </w:tcPr>
          <w:p w:rsidR="00533A00" w:rsidRDefault="00C562E2">
            <w:pPr>
              <w:jc w:val="right"/>
            </w:pPr>
            <w:r>
              <w:rPr>
                <w:rFonts w:eastAsiaTheme="minorEastAsia"/>
                <w:color w:val="000000" w:themeColor="text1"/>
                <w:szCs w:val="21"/>
              </w:rPr>
              <w:t>100,000</w:t>
            </w:r>
          </w:p>
        </w:tc>
        <w:tc>
          <w:tcPr>
            <w:tcW w:w="1503" w:type="dxa"/>
            <w:vAlign w:val="center"/>
          </w:tcPr>
          <w:p w:rsidR="00533A00" w:rsidRDefault="00C562E2">
            <w:pPr>
              <w:jc w:val="right"/>
            </w:pPr>
            <w:r>
              <w:rPr>
                <w:rFonts w:eastAsiaTheme="minorEastAsia"/>
                <w:color w:val="000000" w:themeColor="text1"/>
                <w:szCs w:val="21"/>
              </w:rPr>
              <w:t>10,585,753.42</w:t>
            </w:r>
          </w:p>
        </w:tc>
        <w:tc>
          <w:tcPr>
            <w:tcW w:w="1503" w:type="dxa"/>
            <w:vAlign w:val="center"/>
          </w:tcPr>
          <w:p w:rsidR="00533A00" w:rsidRDefault="00C562E2">
            <w:pPr>
              <w:jc w:val="right"/>
            </w:pPr>
            <w:r>
              <w:rPr>
                <w:rFonts w:eastAsiaTheme="minorEastAsia"/>
                <w:color w:val="000000" w:themeColor="text1"/>
                <w:szCs w:val="21"/>
              </w:rPr>
              <w:t>5.41</w:t>
            </w:r>
          </w:p>
        </w:tc>
      </w:tr>
      <w:tr w:rsidR="00533A00">
        <w:tc>
          <w:tcPr>
            <w:tcW w:w="1504" w:type="dxa"/>
            <w:vAlign w:val="center"/>
          </w:tcPr>
          <w:p w:rsidR="00533A00" w:rsidRDefault="00C562E2">
            <w:pPr>
              <w:jc w:val="center"/>
            </w:pPr>
            <w:r>
              <w:rPr>
                <w:rFonts w:eastAsiaTheme="minorEastAsia"/>
                <w:color w:val="000000" w:themeColor="text1"/>
                <w:szCs w:val="21"/>
              </w:rPr>
              <w:t>5</w:t>
            </w:r>
          </w:p>
        </w:tc>
        <w:tc>
          <w:tcPr>
            <w:tcW w:w="1504" w:type="dxa"/>
            <w:vAlign w:val="center"/>
          </w:tcPr>
          <w:p w:rsidR="00533A00" w:rsidRDefault="00C562E2">
            <w:pPr>
              <w:jc w:val="center"/>
            </w:pPr>
            <w:r>
              <w:rPr>
                <w:rFonts w:eastAsiaTheme="minorEastAsia"/>
                <w:color w:val="000000" w:themeColor="text1"/>
                <w:szCs w:val="21"/>
              </w:rPr>
              <w:t>2120045</w:t>
            </w:r>
          </w:p>
        </w:tc>
        <w:tc>
          <w:tcPr>
            <w:tcW w:w="1504" w:type="dxa"/>
            <w:vAlign w:val="center"/>
          </w:tcPr>
          <w:p w:rsidR="00533A00" w:rsidRDefault="00C562E2">
            <w:pPr>
              <w:jc w:val="center"/>
            </w:pPr>
            <w:r>
              <w:rPr>
                <w:rFonts w:eastAsiaTheme="minorEastAsia"/>
                <w:color w:val="000000" w:themeColor="text1"/>
                <w:szCs w:val="21"/>
              </w:rPr>
              <w:t>21</w:t>
            </w:r>
            <w:r>
              <w:rPr>
                <w:rFonts w:eastAsiaTheme="minorEastAsia"/>
                <w:color w:val="000000" w:themeColor="text1"/>
                <w:szCs w:val="21"/>
              </w:rPr>
              <w:t>青岛银行二</w:t>
            </w:r>
            <w:r>
              <w:rPr>
                <w:rFonts w:eastAsiaTheme="minorEastAsia"/>
                <w:color w:val="000000" w:themeColor="text1"/>
                <w:szCs w:val="21"/>
              </w:rPr>
              <w:lastRenderedPageBreak/>
              <w:t>级</w:t>
            </w:r>
            <w:r>
              <w:rPr>
                <w:rFonts w:eastAsiaTheme="minorEastAsia"/>
                <w:color w:val="000000" w:themeColor="text1"/>
                <w:szCs w:val="21"/>
              </w:rPr>
              <w:t>02</w:t>
            </w:r>
          </w:p>
        </w:tc>
        <w:tc>
          <w:tcPr>
            <w:tcW w:w="1503" w:type="dxa"/>
            <w:vAlign w:val="center"/>
          </w:tcPr>
          <w:p w:rsidR="00533A00" w:rsidRDefault="00C562E2">
            <w:pPr>
              <w:jc w:val="right"/>
            </w:pPr>
            <w:r>
              <w:rPr>
                <w:rFonts w:eastAsiaTheme="minorEastAsia"/>
                <w:color w:val="000000" w:themeColor="text1"/>
                <w:szCs w:val="21"/>
              </w:rPr>
              <w:lastRenderedPageBreak/>
              <w:t>100,000</w:t>
            </w:r>
          </w:p>
        </w:tc>
        <w:tc>
          <w:tcPr>
            <w:tcW w:w="1503" w:type="dxa"/>
            <w:vAlign w:val="center"/>
          </w:tcPr>
          <w:p w:rsidR="00533A00" w:rsidRDefault="00C562E2">
            <w:pPr>
              <w:jc w:val="right"/>
            </w:pPr>
            <w:r>
              <w:rPr>
                <w:rFonts w:eastAsiaTheme="minorEastAsia"/>
                <w:color w:val="000000" w:themeColor="text1"/>
                <w:szCs w:val="21"/>
              </w:rPr>
              <w:t>10,449,341.92</w:t>
            </w:r>
          </w:p>
        </w:tc>
        <w:tc>
          <w:tcPr>
            <w:tcW w:w="1503" w:type="dxa"/>
            <w:vAlign w:val="center"/>
          </w:tcPr>
          <w:p w:rsidR="00533A00" w:rsidRDefault="00C562E2">
            <w:pPr>
              <w:jc w:val="right"/>
            </w:pPr>
            <w:r>
              <w:rPr>
                <w:rFonts w:eastAsiaTheme="minorEastAsia"/>
                <w:color w:val="000000" w:themeColor="text1"/>
                <w:szCs w:val="21"/>
              </w:rPr>
              <w:t>5.34</w:t>
            </w:r>
          </w:p>
        </w:tc>
      </w:tr>
    </w:tbl>
    <w:p w:rsidR="005E6DF3" w:rsidRPr="0073597F"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73597F">
        <w:rPr>
          <w:rFonts w:eastAsiaTheme="minorEastAsia"/>
          <w:b/>
          <w:color w:val="000000" w:themeColor="text1"/>
          <w:kern w:val="0"/>
          <w:szCs w:val="21"/>
        </w:rPr>
        <w:t>5.6</w:t>
      </w:r>
      <w:r w:rsidRPr="0073597F">
        <w:rPr>
          <w:rFonts w:eastAsiaTheme="minorEastAsia"/>
          <w:b/>
          <w:color w:val="000000" w:themeColor="text1"/>
          <w:kern w:val="0"/>
          <w:szCs w:val="21"/>
        </w:rPr>
        <w:t xml:space="preserve">　报告期末按公允价值占基金资产净值比例大小排序的前十名资产支持证券投资明细</w:t>
      </w:r>
    </w:p>
    <w:p w:rsidR="005E6DF3" w:rsidRPr="0073597F"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73597F">
        <w:rPr>
          <w:rFonts w:eastAsiaTheme="minorEastAsia"/>
          <w:color w:val="000000" w:themeColor="text1"/>
          <w:szCs w:val="21"/>
        </w:rPr>
        <w:t>本基金本报告期末未持有资产支持证券。</w:t>
      </w:r>
    </w:p>
    <w:p w:rsidR="005E6DF3" w:rsidRPr="0073597F"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73597F">
        <w:rPr>
          <w:rFonts w:eastAsiaTheme="minorEastAsia"/>
          <w:b/>
          <w:bCs/>
          <w:color w:val="000000" w:themeColor="text1"/>
          <w:kern w:val="0"/>
          <w:szCs w:val="21"/>
        </w:rPr>
        <w:t xml:space="preserve">5.7 </w:t>
      </w:r>
      <w:r w:rsidRPr="0073597F">
        <w:rPr>
          <w:rFonts w:eastAsiaTheme="minorEastAsia"/>
          <w:b/>
          <w:bCs/>
          <w:color w:val="000000" w:themeColor="text1"/>
          <w:kern w:val="0"/>
          <w:szCs w:val="21"/>
        </w:rPr>
        <w:t>报告期末按公允价值占基金资产净值比例大小排序的前五名贵金属投资明细</w:t>
      </w:r>
    </w:p>
    <w:p w:rsidR="005E6DF3" w:rsidRPr="0073597F" w:rsidRDefault="005C671B">
      <w:pPr>
        <w:widowControl/>
        <w:spacing w:line="360" w:lineRule="auto"/>
        <w:ind w:firstLineChars="200" w:firstLine="420"/>
        <w:jc w:val="left"/>
        <w:rPr>
          <w:color w:val="000000" w:themeColor="text1"/>
          <w:szCs w:val="21"/>
        </w:rPr>
      </w:pPr>
      <w:r w:rsidRPr="0073597F">
        <w:rPr>
          <w:color w:val="000000" w:themeColor="text1"/>
          <w:szCs w:val="21"/>
        </w:rPr>
        <w:t>本基金本报告期末未持有贵金属。</w:t>
      </w:r>
    </w:p>
    <w:p w:rsidR="005E6DF3" w:rsidRPr="0073597F"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73597F">
        <w:rPr>
          <w:rFonts w:eastAsiaTheme="minorEastAsia"/>
          <w:b/>
          <w:color w:val="000000" w:themeColor="text1"/>
          <w:kern w:val="0"/>
          <w:szCs w:val="21"/>
        </w:rPr>
        <w:t>5.8</w:t>
      </w:r>
      <w:r w:rsidRPr="0073597F">
        <w:rPr>
          <w:rFonts w:eastAsiaTheme="minorEastAsia"/>
          <w:b/>
          <w:color w:val="000000" w:themeColor="text1"/>
          <w:kern w:val="0"/>
          <w:szCs w:val="21"/>
        </w:rPr>
        <w:t>报告期末按公允价值占基金资产净值比例大小排序的前五名权证投资明细</w:t>
      </w:r>
    </w:p>
    <w:p w:rsidR="005E6DF3" w:rsidRPr="0073597F"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73597F">
        <w:rPr>
          <w:rFonts w:eastAsiaTheme="minorEastAsia"/>
          <w:color w:val="000000" w:themeColor="text1"/>
          <w:szCs w:val="21"/>
        </w:rPr>
        <w:t>本基金本报告期末未持有权证。</w:t>
      </w:r>
    </w:p>
    <w:p w:rsidR="005E6DF3" w:rsidRPr="0073597F" w:rsidRDefault="005C671B">
      <w:pPr>
        <w:adjustRightInd w:val="0"/>
        <w:snapToGrid w:val="0"/>
        <w:spacing w:beforeLines="100" w:before="312" w:line="360" w:lineRule="auto"/>
        <w:rPr>
          <w:rFonts w:eastAsiaTheme="minorEastAsia"/>
          <w:b/>
          <w:color w:val="000000" w:themeColor="text1"/>
          <w:szCs w:val="21"/>
        </w:rPr>
      </w:pPr>
      <w:r w:rsidRPr="0073597F">
        <w:rPr>
          <w:rFonts w:eastAsiaTheme="minorEastAsia"/>
          <w:b/>
          <w:color w:val="000000" w:themeColor="text1"/>
          <w:szCs w:val="21"/>
        </w:rPr>
        <w:t xml:space="preserve">5.9 </w:t>
      </w:r>
      <w:r w:rsidRPr="0073597F">
        <w:rPr>
          <w:rFonts w:eastAsiaTheme="minorEastAsia"/>
          <w:b/>
          <w:color w:val="000000" w:themeColor="text1"/>
          <w:szCs w:val="21"/>
        </w:rPr>
        <w:t>报告期末本基金投资的股指期货交易情况说明</w:t>
      </w:r>
    </w:p>
    <w:p w:rsidR="005E6DF3" w:rsidRPr="0073597F"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73597F">
        <w:rPr>
          <w:rFonts w:eastAsiaTheme="minorEastAsia"/>
          <w:color w:val="000000" w:themeColor="text1"/>
          <w:szCs w:val="21"/>
        </w:rPr>
        <w:t>本基金本报告期末未持有股指期货。</w:t>
      </w:r>
    </w:p>
    <w:p w:rsidR="005E6DF3" w:rsidRPr="0073597F" w:rsidRDefault="005C671B">
      <w:pPr>
        <w:adjustRightInd w:val="0"/>
        <w:snapToGrid w:val="0"/>
        <w:spacing w:beforeLines="100" w:before="312" w:line="360" w:lineRule="auto"/>
        <w:rPr>
          <w:rFonts w:eastAsiaTheme="minorEastAsia"/>
          <w:b/>
          <w:color w:val="000000" w:themeColor="text1"/>
          <w:szCs w:val="21"/>
        </w:rPr>
      </w:pPr>
      <w:r w:rsidRPr="0073597F">
        <w:rPr>
          <w:rFonts w:eastAsiaTheme="minorEastAsia"/>
          <w:b/>
          <w:color w:val="000000" w:themeColor="text1"/>
          <w:szCs w:val="21"/>
        </w:rPr>
        <w:t>5.10</w:t>
      </w:r>
      <w:r w:rsidRPr="0073597F">
        <w:rPr>
          <w:rFonts w:eastAsiaTheme="minorEastAsia"/>
          <w:b/>
          <w:color w:val="000000" w:themeColor="text1"/>
          <w:szCs w:val="21"/>
        </w:rPr>
        <w:t>报告期末本基金投资的国债期货交易情况说明</w:t>
      </w:r>
    </w:p>
    <w:p w:rsidR="005E6DF3" w:rsidRPr="0073597F"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73597F">
        <w:rPr>
          <w:rFonts w:eastAsiaTheme="minorEastAsia"/>
          <w:color w:val="000000" w:themeColor="text1"/>
          <w:szCs w:val="21"/>
        </w:rPr>
        <w:t>本基金本报告期末未持有国债期货。</w:t>
      </w:r>
    </w:p>
    <w:p w:rsidR="005E6DF3" w:rsidRPr="0073597F"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73597F">
        <w:rPr>
          <w:rFonts w:eastAsiaTheme="minorEastAsia"/>
          <w:b/>
          <w:color w:val="000000" w:themeColor="text1"/>
          <w:kern w:val="0"/>
          <w:szCs w:val="21"/>
        </w:rPr>
        <w:t>5.11</w:t>
      </w:r>
      <w:r w:rsidRPr="0073597F">
        <w:rPr>
          <w:rFonts w:eastAsiaTheme="minorEastAsia"/>
          <w:b/>
          <w:color w:val="000000" w:themeColor="text1"/>
          <w:kern w:val="0"/>
          <w:szCs w:val="21"/>
        </w:rPr>
        <w:t>投资组合报告附注</w:t>
      </w:r>
    </w:p>
    <w:p w:rsidR="005E6DF3" w:rsidRPr="0073597F" w:rsidRDefault="005C671B">
      <w:pPr>
        <w:widowControl/>
        <w:spacing w:line="360" w:lineRule="auto"/>
        <w:rPr>
          <w:rFonts w:eastAsiaTheme="minorEastAsia"/>
          <w:color w:val="000000" w:themeColor="text1"/>
          <w:szCs w:val="21"/>
        </w:rPr>
      </w:pPr>
      <w:r w:rsidRPr="0073597F">
        <w:rPr>
          <w:rFonts w:eastAsiaTheme="minorEastAsia"/>
          <w:color w:val="000000" w:themeColor="text1"/>
          <w:szCs w:val="21"/>
        </w:rPr>
        <w:t>5.11.1</w:t>
      </w:r>
      <w:r w:rsidRPr="0073597F">
        <w:rPr>
          <w:rFonts w:eastAsiaTheme="minorEastAsia"/>
          <w:color w:val="000000" w:themeColor="text1"/>
          <w:szCs w:val="21"/>
        </w:rPr>
        <w:t>本基金投资的前十名证券的发行主体中，青岛银行股份有限公司在报告编制日前一年内曾受到国家金融监督管理总局青岛监管局的处罚。中国民生银行股份有限公司在报告编制日前一年内曾受到国家金融监督管理总局的处罚。东莞银行股份有限公司在报告编制日前一年内曾受到国家金融监督管理总局东莞监管分局的处罚。上海银行股份有限公司在报告编制日前一年内曾受到国家金融监督管理总局上海监管局、国家外汇管理局上海市分局的处罚。交通银行股份有限公司在报告编制日前一年内曾受到国家金融监督管理总局的处罚。本基金对上述主体所发行证券的投资决策程序符合相关法律法规、基金合同及公司投资制度的要求。</w:t>
      </w:r>
    </w:p>
    <w:p w:rsidR="00533A00" w:rsidRDefault="00C562E2">
      <w:pPr>
        <w:widowControl/>
        <w:spacing w:line="360" w:lineRule="auto"/>
        <w:rPr>
          <w:rFonts w:eastAsiaTheme="minorEastAsia"/>
          <w:color w:val="000000" w:themeColor="text1"/>
          <w:szCs w:val="21"/>
        </w:rPr>
      </w:pPr>
      <w:r>
        <w:rPr>
          <w:rFonts w:eastAsiaTheme="minorEastAsia"/>
          <w:color w:val="000000" w:themeColor="text1"/>
          <w:szCs w:val="21"/>
        </w:rPr>
        <w:t>除上述主体外，本基金投资的其余前十名证券的发行主体本期未出现被监管部门立案调查，或在报告编制日前一年内受到公开谴责、处罚的情形。</w:t>
      </w:r>
    </w:p>
    <w:p w:rsidR="005E6DF3" w:rsidRPr="0073597F" w:rsidRDefault="005C671B">
      <w:pPr>
        <w:widowControl/>
        <w:spacing w:line="360" w:lineRule="auto"/>
        <w:rPr>
          <w:rFonts w:eastAsiaTheme="minorEastAsia"/>
          <w:color w:val="000000" w:themeColor="text1"/>
          <w:szCs w:val="21"/>
        </w:rPr>
      </w:pPr>
      <w:r w:rsidRPr="0073597F">
        <w:rPr>
          <w:rFonts w:eastAsiaTheme="minorEastAsia"/>
          <w:color w:val="000000" w:themeColor="text1"/>
          <w:szCs w:val="21"/>
        </w:rPr>
        <w:t>5.11.2</w:t>
      </w:r>
      <w:r w:rsidRPr="0073597F">
        <w:rPr>
          <w:rFonts w:eastAsiaTheme="minorEastAsia"/>
          <w:color w:val="000000" w:themeColor="text1"/>
          <w:szCs w:val="21"/>
        </w:rPr>
        <w:t>报告期内本基金投资的前十名股票中没有在基金合同规定备选股票库之外的股票。</w:t>
      </w:r>
    </w:p>
    <w:p w:rsidR="005E6DF3" w:rsidRPr="0073597F" w:rsidRDefault="005C671B">
      <w:pPr>
        <w:autoSpaceDE w:val="0"/>
        <w:autoSpaceDN w:val="0"/>
        <w:adjustRightInd w:val="0"/>
        <w:spacing w:line="360" w:lineRule="auto"/>
        <w:rPr>
          <w:rFonts w:eastAsiaTheme="minorEastAsia"/>
          <w:b/>
          <w:color w:val="000000" w:themeColor="text1"/>
          <w:kern w:val="0"/>
          <w:szCs w:val="21"/>
        </w:rPr>
      </w:pPr>
      <w:r w:rsidRPr="0073597F">
        <w:rPr>
          <w:rFonts w:eastAsiaTheme="minorEastAsia"/>
          <w:b/>
          <w:color w:val="000000" w:themeColor="text1"/>
          <w:kern w:val="0"/>
          <w:szCs w:val="21"/>
        </w:rPr>
        <w:t>5.11.3</w:t>
      </w:r>
      <w:r w:rsidRPr="0073597F">
        <w:rPr>
          <w:rFonts w:eastAsiaTheme="minorEastAsia"/>
          <w:b/>
          <w:color w:val="000000" w:themeColor="text1"/>
          <w:kern w:val="0"/>
          <w:szCs w:val="21"/>
        </w:rPr>
        <w:t>其他资产构成</w:t>
      </w:r>
    </w:p>
    <w:tbl>
      <w:tblPr>
        <w:tblStyle w:val="afa"/>
        <w:tblW w:w="8679" w:type="dxa"/>
        <w:tblInd w:w="108" w:type="dxa"/>
        <w:tblLayout w:type="fixed"/>
        <w:tblLook w:val="04A0" w:firstRow="1" w:lastRow="0" w:firstColumn="1" w:lastColumn="0" w:noHBand="0" w:noVBand="1"/>
      </w:tblPr>
      <w:tblGrid>
        <w:gridCol w:w="1110"/>
        <w:gridCol w:w="2761"/>
        <w:gridCol w:w="4808"/>
      </w:tblGrid>
      <w:tr w:rsidR="0073597F" w:rsidRPr="0073597F">
        <w:tc>
          <w:tcPr>
            <w:tcW w:w="1110" w:type="dxa"/>
            <w:vAlign w:val="center"/>
          </w:tcPr>
          <w:p w:rsidR="005E6DF3" w:rsidRPr="0073597F"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73597F">
              <w:rPr>
                <w:rFonts w:eastAsiaTheme="minorEastAsia"/>
                <w:color w:val="000000" w:themeColor="text1"/>
                <w:kern w:val="0"/>
                <w:szCs w:val="21"/>
              </w:rPr>
              <w:t>序号</w:t>
            </w:r>
          </w:p>
        </w:tc>
        <w:tc>
          <w:tcPr>
            <w:tcW w:w="2761" w:type="dxa"/>
            <w:vAlign w:val="center"/>
          </w:tcPr>
          <w:p w:rsidR="005E6DF3" w:rsidRPr="0073597F"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73597F">
              <w:rPr>
                <w:rFonts w:eastAsiaTheme="minorEastAsia"/>
                <w:color w:val="000000" w:themeColor="text1"/>
                <w:kern w:val="0"/>
                <w:szCs w:val="21"/>
              </w:rPr>
              <w:t>名称</w:t>
            </w:r>
          </w:p>
        </w:tc>
        <w:tc>
          <w:tcPr>
            <w:tcW w:w="4808" w:type="dxa"/>
            <w:vAlign w:val="center"/>
          </w:tcPr>
          <w:p w:rsidR="005E6DF3" w:rsidRPr="0073597F"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73597F">
              <w:rPr>
                <w:rFonts w:eastAsiaTheme="minorEastAsia"/>
                <w:color w:val="000000" w:themeColor="text1"/>
                <w:kern w:val="0"/>
                <w:szCs w:val="21"/>
              </w:rPr>
              <w:t>金额</w:t>
            </w:r>
            <w:r w:rsidRPr="0073597F">
              <w:rPr>
                <w:rFonts w:eastAsiaTheme="minorEastAsia"/>
                <w:color w:val="000000" w:themeColor="text1"/>
                <w:kern w:val="0"/>
                <w:szCs w:val="21"/>
              </w:rPr>
              <w:t>(</w:t>
            </w:r>
            <w:r w:rsidRPr="0073597F">
              <w:rPr>
                <w:rFonts w:eastAsiaTheme="minorEastAsia"/>
                <w:color w:val="000000" w:themeColor="text1"/>
                <w:kern w:val="0"/>
                <w:szCs w:val="21"/>
              </w:rPr>
              <w:t>元</w:t>
            </w:r>
            <w:r w:rsidRPr="0073597F">
              <w:rPr>
                <w:rFonts w:eastAsiaTheme="minorEastAsia"/>
                <w:color w:val="000000" w:themeColor="text1"/>
                <w:kern w:val="0"/>
                <w:szCs w:val="21"/>
              </w:rPr>
              <w:t>)</w:t>
            </w:r>
          </w:p>
        </w:tc>
      </w:tr>
      <w:tr w:rsidR="0073597F" w:rsidRPr="0073597F">
        <w:tc>
          <w:tcPr>
            <w:tcW w:w="1110" w:type="dxa"/>
            <w:vAlign w:val="center"/>
          </w:tcPr>
          <w:p w:rsidR="005E6DF3" w:rsidRPr="0073597F" w:rsidRDefault="005C671B">
            <w:pPr>
              <w:autoSpaceDE w:val="0"/>
              <w:autoSpaceDN w:val="0"/>
              <w:adjustRightInd w:val="0"/>
              <w:spacing w:before="29" w:line="360" w:lineRule="auto"/>
              <w:ind w:left="15"/>
              <w:jc w:val="center"/>
              <w:rPr>
                <w:rFonts w:eastAsiaTheme="minorEastAsia"/>
                <w:color w:val="000000" w:themeColor="text1"/>
                <w:kern w:val="0"/>
                <w:szCs w:val="21"/>
              </w:rPr>
            </w:pPr>
            <w:r w:rsidRPr="0073597F">
              <w:rPr>
                <w:rFonts w:eastAsiaTheme="minorEastAsia"/>
                <w:color w:val="000000" w:themeColor="text1"/>
                <w:szCs w:val="21"/>
              </w:rPr>
              <w:t>1</w:t>
            </w:r>
          </w:p>
        </w:tc>
        <w:tc>
          <w:tcPr>
            <w:tcW w:w="2761" w:type="dxa"/>
            <w:vAlign w:val="center"/>
          </w:tcPr>
          <w:p w:rsidR="005E6DF3" w:rsidRPr="0073597F"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73597F">
              <w:rPr>
                <w:rFonts w:eastAsiaTheme="minorEastAsia"/>
                <w:color w:val="000000" w:themeColor="text1"/>
                <w:kern w:val="0"/>
                <w:szCs w:val="21"/>
              </w:rPr>
              <w:t>存出保证金</w:t>
            </w:r>
          </w:p>
        </w:tc>
        <w:tc>
          <w:tcPr>
            <w:tcW w:w="4808" w:type="dxa"/>
            <w:vAlign w:val="center"/>
          </w:tcPr>
          <w:p w:rsidR="005E6DF3" w:rsidRPr="0073597F"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73597F">
              <w:rPr>
                <w:rFonts w:eastAsiaTheme="minorEastAsia"/>
                <w:color w:val="000000" w:themeColor="text1"/>
                <w:kern w:val="0"/>
                <w:szCs w:val="21"/>
              </w:rPr>
              <w:t>652.20</w:t>
            </w:r>
          </w:p>
        </w:tc>
      </w:tr>
      <w:tr w:rsidR="0073597F" w:rsidRPr="0073597F">
        <w:tc>
          <w:tcPr>
            <w:tcW w:w="1110" w:type="dxa"/>
            <w:vAlign w:val="center"/>
          </w:tcPr>
          <w:p w:rsidR="005E6DF3" w:rsidRPr="0073597F" w:rsidRDefault="005C671B">
            <w:pPr>
              <w:autoSpaceDE w:val="0"/>
              <w:autoSpaceDN w:val="0"/>
              <w:adjustRightInd w:val="0"/>
              <w:spacing w:before="29" w:line="360" w:lineRule="auto"/>
              <w:ind w:left="15"/>
              <w:jc w:val="center"/>
              <w:rPr>
                <w:rFonts w:eastAsiaTheme="minorEastAsia"/>
                <w:color w:val="000000" w:themeColor="text1"/>
                <w:szCs w:val="21"/>
              </w:rPr>
            </w:pPr>
            <w:r w:rsidRPr="0073597F">
              <w:rPr>
                <w:rFonts w:eastAsiaTheme="minorEastAsia"/>
                <w:color w:val="000000" w:themeColor="text1"/>
                <w:szCs w:val="21"/>
              </w:rPr>
              <w:t>2</w:t>
            </w:r>
          </w:p>
        </w:tc>
        <w:tc>
          <w:tcPr>
            <w:tcW w:w="2761" w:type="dxa"/>
            <w:vAlign w:val="center"/>
          </w:tcPr>
          <w:p w:rsidR="005E6DF3" w:rsidRPr="0073597F"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73597F">
              <w:rPr>
                <w:rFonts w:eastAsiaTheme="minorEastAsia"/>
                <w:color w:val="000000" w:themeColor="text1"/>
                <w:kern w:val="0"/>
                <w:szCs w:val="21"/>
              </w:rPr>
              <w:t>应收证券清算款</w:t>
            </w:r>
          </w:p>
        </w:tc>
        <w:tc>
          <w:tcPr>
            <w:tcW w:w="4808" w:type="dxa"/>
            <w:vAlign w:val="center"/>
          </w:tcPr>
          <w:p w:rsidR="005E6DF3" w:rsidRPr="0073597F"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73597F">
              <w:rPr>
                <w:rFonts w:eastAsiaTheme="minorEastAsia"/>
                <w:color w:val="000000" w:themeColor="text1"/>
                <w:kern w:val="0"/>
                <w:szCs w:val="21"/>
              </w:rPr>
              <w:t>9,199,698.19</w:t>
            </w:r>
          </w:p>
        </w:tc>
      </w:tr>
      <w:tr w:rsidR="0073597F" w:rsidRPr="0073597F">
        <w:tc>
          <w:tcPr>
            <w:tcW w:w="1110" w:type="dxa"/>
            <w:vAlign w:val="center"/>
          </w:tcPr>
          <w:p w:rsidR="005E6DF3" w:rsidRPr="0073597F" w:rsidRDefault="005C671B">
            <w:pPr>
              <w:autoSpaceDE w:val="0"/>
              <w:autoSpaceDN w:val="0"/>
              <w:adjustRightInd w:val="0"/>
              <w:spacing w:before="29" w:line="360" w:lineRule="auto"/>
              <w:ind w:left="15"/>
              <w:jc w:val="center"/>
              <w:rPr>
                <w:rFonts w:eastAsiaTheme="minorEastAsia"/>
                <w:color w:val="000000" w:themeColor="text1"/>
                <w:szCs w:val="21"/>
              </w:rPr>
            </w:pPr>
            <w:r w:rsidRPr="0073597F">
              <w:rPr>
                <w:rFonts w:eastAsiaTheme="minorEastAsia"/>
                <w:color w:val="000000" w:themeColor="text1"/>
                <w:szCs w:val="21"/>
              </w:rPr>
              <w:lastRenderedPageBreak/>
              <w:t>3</w:t>
            </w:r>
          </w:p>
        </w:tc>
        <w:tc>
          <w:tcPr>
            <w:tcW w:w="2761" w:type="dxa"/>
            <w:vAlign w:val="center"/>
          </w:tcPr>
          <w:p w:rsidR="005E6DF3" w:rsidRPr="0073597F"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73597F">
              <w:rPr>
                <w:rFonts w:eastAsiaTheme="minorEastAsia"/>
                <w:color w:val="000000" w:themeColor="text1"/>
                <w:kern w:val="0"/>
                <w:szCs w:val="21"/>
              </w:rPr>
              <w:t>应收股利</w:t>
            </w:r>
          </w:p>
        </w:tc>
        <w:tc>
          <w:tcPr>
            <w:tcW w:w="4808" w:type="dxa"/>
            <w:vAlign w:val="center"/>
          </w:tcPr>
          <w:p w:rsidR="005E6DF3" w:rsidRPr="0073597F"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73597F">
              <w:rPr>
                <w:rFonts w:eastAsiaTheme="minorEastAsia"/>
                <w:color w:val="000000" w:themeColor="text1"/>
                <w:kern w:val="0"/>
                <w:szCs w:val="21"/>
              </w:rPr>
              <w:t>-</w:t>
            </w:r>
          </w:p>
        </w:tc>
      </w:tr>
      <w:tr w:rsidR="0073597F" w:rsidRPr="0073597F">
        <w:tc>
          <w:tcPr>
            <w:tcW w:w="1110" w:type="dxa"/>
            <w:vAlign w:val="center"/>
          </w:tcPr>
          <w:p w:rsidR="005E6DF3" w:rsidRPr="0073597F" w:rsidRDefault="005C671B">
            <w:pPr>
              <w:autoSpaceDE w:val="0"/>
              <w:autoSpaceDN w:val="0"/>
              <w:adjustRightInd w:val="0"/>
              <w:spacing w:before="29" w:line="360" w:lineRule="auto"/>
              <w:ind w:left="15"/>
              <w:jc w:val="center"/>
              <w:rPr>
                <w:rFonts w:eastAsiaTheme="minorEastAsia"/>
                <w:color w:val="000000" w:themeColor="text1"/>
                <w:szCs w:val="21"/>
              </w:rPr>
            </w:pPr>
            <w:r w:rsidRPr="0073597F">
              <w:rPr>
                <w:rFonts w:eastAsiaTheme="minorEastAsia"/>
                <w:color w:val="000000" w:themeColor="text1"/>
                <w:szCs w:val="21"/>
              </w:rPr>
              <w:t>4</w:t>
            </w:r>
          </w:p>
        </w:tc>
        <w:tc>
          <w:tcPr>
            <w:tcW w:w="2761" w:type="dxa"/>
            <w:vAlign w:val="center"/>
          </w:tcPr>
          <w:p w:rsidR="005E6DF3" w:rsidRPr="0073597F"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73597F">
              <w:rPr>
                <w:rFonts w:eastAsiaTheme="minorEastAsia"/>
                <w:color w:val="000000" w:themeColor="text1"/>
                <w:kern w:val="0"/>
                <w:szCs w:val="21"/>
              </w:rPr>
              <w:t>应收利息</w:t>
            </w:r>
          </w:p>
        </w:tc>
        <w:tc>
          <w:tcPr>
            <w:tcW w:w="4808" w:type="dxa"/>
            <w:vAlign w:val="center"/>
          </w:tcPr>
          <w:p w:rsidR="005E6DF3" w:rsidRPr="0073597F"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73597F">
              <w:rPr>
                <w:rFonts w:eastAsiaTheme="minorEastAsia"/>
                <w:color w:val="000000" w:themeColor="text1"/>
                <w:kern w:val="0"/>
                <w:szCs w:val="21"/>
              </w:rPr>
              <w:t>-</w:t>
            </w:r>
          </w:p>
        </w:tc>
      </w:tr>
      <w:tr w:rsidR="0073597F" w:rsidRPr="0073597F">
        <w:tc>
          <w:tcPr>
            <w:tcW w:w="1110" w:type="dxa"/>
            <w:vAlign w:val="center"/>
          </w:tcPr>
          <w:p w:rsidR="005E6DF3" w:rsidRPr="0073597F" w:rsidRDefault="005C671B">
            <w:pPr>
              <w:autoSpaceDE w:val="0"/>
              <w:autoSpaceDN w:val="0"/>
              <w:adjustRightInd w:val="0"/>
              <w:spacing w:before="29" w:line="360" w:lineRule="auto"/>
              <w:ind w:left="15"/>
              <w:jc w:val="center"/>
              <w:rPr>
                <w:rFonts w:eastAsiaTheme="minorEastAsia"/>
                <w:color w:val="000000" w:themeColor="text1"/>
                <w:szCs w:val="21"/>
              </w:rPr>
            </w:pPr>
            <w:r w:rsidRPr="0073597F">
              <w:rPr>
                <w:rFonts w:eastAsiaTheme="minorEastAsia"/>
                <w:color w:val="000000" w:themeColor="text1"/>
                <w:szCs w:val="21"/>
              </w:rPr>
              <w:t>5</w:t>
            </w:r>
          </w:p>
        </w:tc>
        <w:tc>
          <w:tcPr>
            <w:tcW w:w="2761" w:type="dxa"/>
            <w:vAlign w:val="center"/>
          </w:tcPr>
          <w:p w:rsidR="005E6DF3" w:rsidRPr="0073597F"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73597F">
              <w:rPr>
                <w:rFonts w:eastAsiaTheme="minorEastAsia"/>
                <w:color w:val="000000" w:themeColor="text1"/>
                <w:kern w:val="0"/>
                <w:szCs w:val="21"/>
              </w:rPr>
              <w:t>应收申购款</w:t>
            </w:r>
          </w:p>
        </w:tc>
        <w:tc>
          <w:tcPr>
            <w:tcW w:w="4808" w:type="dxa"/>
            <w:vAlign w:val="center"/>
          </w:tcPr>
          <w:p w:rsidR="005E6DF3" w:rsidRPr="0073597F"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73597F">
              <w:rPr>
                <w:rFonts w:eastAsiaTheme="minorEastAsia"/>
                <w:color w:val="000000" w:themeColor="text1"/>
                <w:kern w:val="0"/>
                <w:szCs w:val="21"/>
              </w:rPr>
              <w:t>245,975.79</w:t>
            </w:r>
          </w:p>
        </w:tc>
      </w:tr>
      <w:tr w:rsidR="0073597F" w:rsidRPr="0073597F">
        <w:tc>
          <w:tcPr>
            <w:tcW w:w="1110" w:type="dxa"/>
            <w:vAlign w:val="center"/>
          </w:tcPr>
          <w:p w:rsidR="005E6DF3" w:rsidRPr="0073597F" w:rsidRDefault="005C671B">
            <w:pPr>
              <w:autoSpaceDE w:val="0"/>
              <w:autoSpaceDN w:val="0"/>
              <w:adjustRightInd w:val="0"/>
              <w:spacing w:before="29" w:line="360" w:lineRule="auto"/>
              <w:ind w:left="15"/>
              <w:jc w:val="center"/>
              <w:rPr>
                <w:rFonts w:eastAsiaTheme="minorEastAsia"/>
                <w:color w:val="000000" w:themeColor="text1"/>
                <w:szCs w:val="21"/>
              </w:rPr>
            </w:pPr>
            <w:r w:rsidRPr="0073597F">
              <w:rPr>
                <w:rFonts w:eastAsiaTheme="minorEastAsia"/>
                <w:color w:val="000000" w:themeColor="text1"/>
                <w:szCs w:val="21"/>
              </w:rPr>
              <w:t>6</w:t>
            </w:r>
          </w:p>
        </w:tc>
        <w:tc>
          <w:tcPr>
            <w:tcW w:w="2761" w:type="dxa"/>
            <w:vAlign w:val="center"/>
          </w:tcPr>
          <w:p w:rsidR="005E6DF3" w:rsidRPr="0073597F"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73597F">
              <w:rPr>
                <w:rFonts w:eastAsiaTheme="minorEastAsia"/>
                <w:color w:val="000000" w:themeColor="text1"/>
                <w:kern w:val="0"/>
                <w:szCs w:val="21"/>
              </w:rPr>
              <w:t>其他应收款</w:t>
            </w:r>
          </w:p>
        </w:tc>
        <w:tc>
          <w:tcPr>
            <w:tcW w:w="4808" w:type="dxa"/>
            <w:vAlign w:val="center"/>
          </w:tcPr>
          <w:p w:rsidR="005E6DF3" w:rsidRPr="0073597F"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73597F">
              <w:rPr>
                <w:rFonts w:eastAsiaTheme="minorEastAsia"/>
                <w:color w:val="000000" w:themeColor="text1"/>
                <w:kern w:val="0"/>
                <w:szCs w:val="21"/>
              </w:rPr>
              <w:t>-</w:t>
            </w:r>
          </w:p>
        </w:tc>
      </w:tr>
      <w:tr w:rsidR="0073597F" w:rsidRPr="0073597F">
        <w:tc>
          <w:tcPr>
            <w:tcW w:w="1110" w:type="dxa"/>
            <w:vAlign w:val="center"/>
          </w:tcPr>
          <w:p w:rsidR="005E6DF3" w:rsidRPr="0073597F" w:rsidRDefault="005C671B">
            <w:pPr>
              <w:autoSpaceDE w:val="0"/>
              <w:autoSpaceDN w:val="0"/>
              <w:adjustRightInd w:val="0"/>
              <w:spacing w:before="29" w:line="360" w:lineRule="auto"/>
              <w:ind w:left="15"/>
              <w:jc w:val="center"/>
              <w:rPr>
                <w:rFonts w:eastAsiaTheme="minorEastAsia"/>
                <w:color w:val="000000" w:themeColor="text1"/>
                <w:szCs w:val="21"/>
              </w:rPr>
            </w:pPr>
            <w:r w:rsidRPr="0073597F">
              <w:rPr>
                <w:rFonts w:eastAsiaTheme="minorEastAsia"/>
                <w:color w:val="000000" w:themeColor="text1"/>
                <w:szCs w:val="21"/>
              </w:rPr>
              <w:t>7</w:t>
            </w:r>
          </w:p>
        </w:tc>
        <w:tc>
          <w:tcPr>
            <w:tcW w:w="2761" w:type="dxa"/>
            <w:vAlign w:val="center"/>
          </w:tcPr>
          <w:p w:rsidR="005E6DF3" w:rsidRPr="0073597F" w:rsidRDefault="005C671B">
            <w:pPr>
              <w:autoSpaceDE w:val="0"/>
              <w:autoSpaceDN w:val="0"/>
              <w:adjustRightInd w:val="0"/>
              <w:spacing w:before="29" w:line="360" w:lineRule="auto"/>
              <w:ind w:left="15"/>
              <w:jc w:val="left"/>
              <w:rPr>
                <w:rFonts w:eastAsiaTheme="minorEastAsia"/>
                <w:color w:val="000000" w:themeColor="text1"/>
                <w:szCs w:val="21"/>
              </w:rPr>
            </w:pPr>
            <w:r w:rsidRPr="0073597F">
              <w:rPr>
                <w:rFonts w:eastAsiaTheme="minorEastAsia"/>
                <w:color w:val="000000" w:themeColor="text1"/>
                <w:szCs w:val="21"/>
              </w:rPr>
              <w:t>待摊费用</w:t>
            </w:r>
          </w:p>
        </w:tc>
        <w:tc>
          <w:tcPr>
            <w:tcW w:w="4808" w:type="dxa"/>
            <w:vAlign w:val="center"/>
          </w:tcPr>
          <w:p w:rsidR="005E6DF3" w:rsidRPr="0073597F" w:rsidRDefault="005C671B">
            <w:pPr>
              <w:autoSpaceDE w:val="0"/>
              <w:autoSpaceDN w:val="0"/>
              <w:adjustRightInd w:val="0"/>
              <w:spacing w:before="29" w:line="360" w:lineRule="auto"/>
              <w:ind w:left="15"/>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tc>
          <w:tcPr>
            <w:tcW w:w="1110" w:type="dxa"/>
            <w:vAlign w:val="center"/>
          </w:tcPr>
          <w:p w:rsidR="005E6DF3" w:rsidRPr="0073597F" w:rsidRDefault="005C671B">
            <w:pPr>
              <w:autoSpaceDE w:val="0"/>
              <w:autoSpaceDN w:val="0"/>
              <w:adjustRightInd w:val="0"/>
              <w:spacing w:before="29" w:line="360" w:lineRule="auto"/>
              <w:ind w:left="15"/>
              <w:jc w:val="center"/>
              <w:rPr>
                <w:rFonts w:eastAsiaTheme="minorEastAsia"/>
                <w:color w:val="000000" w:themeColor="text1"/>
                <w:szCs w:val="21"/>
              </w:rPr>
            </w:pPr>
            <w:r w:rsidRPr="0073597F">
              <w:rPr>
                <w:rFonts w:eastAsiaTheme="minorEastAsia"/>
                <w:color w:val="000000" w:themeColor="text1"/>
                <w:szCs w:val="21"/>
              </w:rPr>
              <w:t>8</w:t>
            </w:r>
          </w:p>
        </w:tc>
        <w:tc>
          <w:tcPr>
            <w:tcW w:w="2761" w:type="dxa"/>
            <w:vAlign w:val="center"/>
          </w:tcPr>
          <w:p w:rsidR="005E6DF3" w:rsidRPr="0073597F"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73597F">
              <w:rPr>
                <w:rFonts w:eastAsiaTheme="minorEastAsia"/>
                <w:color w:val="000000" w:themeColor="text1"/>
                <w:kern w:val="0"/>
                <w:szCs w:val="21"/>
              </w:rPr>
              <w:t>其他</w:t>
            </w:r>
          </w:p>
        </w:tc>
        <w:tc>
          <w:tcPr>
            <w:tcW w:w="4808" w:type="dxa"/>
            <w:vAlign w:val="center"/>
          </w:tcPr>
          <w:p w:rsidR="005E6DF3" w:rsidRPr="0073597F"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73597F">
              <w:rPr>
                <w:rFonts w:eastAsiaTheme="minorEastAsia"/>
                <w:color w:val="000000" w:themeColor="text1"/>
                <w:kern w:val="0"/>
                <w:szCs w:val="21"/>
              </w:rPr>
              <w:t>-</w:t>
            </w:r>
          </w:p>
        </w:tc>
      </w:tr>
      <w:tr w:rsidR="0073597F" w:rsidRPr="0073597F">
        <w:tc>
          <w:tcPr>
            <w:tcW w:w="1110" w:type="dxa"/>
            <w:vAlign w:val="center"/>
          </w:tcPr>
          <w:p w:rsidR="005E6DF3" w:rsidRPr="0073597F" w:rsidRDefault="005C671B">
            <w:pPr>
              <w:autoSpaceDE w:val="0"/>
              <w:autoSpaceDN w:val="0"/>
              <w:adjustRightInd w:val="0"/>
              <w:spacing w:before="29" w:line="360" w:lineRule="auto"/>
              <w:ind w:left="15"/>
              <w:jc w:val="center"/>
              <w:rPr>
                <w:rFonts w:eastAsiaTheme="minorEastAsia"/>
                <w:color w:val="000000" w:themeColor="text1"/>
                <w:szCs w:val="21"/>
              </w:rPr>
            </w:pPr>
            <w:r w:rsidRPr="0073597F">
              <w:rPr>
                <w:rFonts w:eastAsiaTheme="minorEastAsia"/>
                <w:color w:val="000000" w:themeColor="text1"/>
                <w:szCs w:val="21"/>
              </w:rPr>
              <w:t>9</w:t>
            </w:r>
          </w:p>
        </w:tc>
        <w:tc>
          <w:tcPr>
            <w:tcW w:w="2761" w:type="dxa"/>
            <w:vAlign w:val="center"/>
          </w:tcPr>
          <w:p w:rsidR="005E6DF3" w:rsidRPr="0073597F"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73597F">
              <w:rPr>
                <w:rFonts w:eastAsiaTheme="minorEastAsia"/>
                <w:color w:val="000000" w:themeColor="text1"/>
                <w:kern w:val="0"/>
                <w:szCs w:val="21"/>
              </w:rPr>
              <w:t>合计</w:t>
            </w:r>
          </w:p>
        </w:tc>
        <w:tc>
          <w:tcPr>
            <w:tcW w:w="4808" w:type="dxa"/>
            <w:vAlign w:val="center"/>
          </w:tcPr>
          <w:p w:rsidR="005E6DF3" w:rsidRPr="0073597F"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73597F">
              <w:rPr>
                <w:rFonts w:eastAsiaTheme="minorEastAsia"/>
                <w:color w:val="000000" w:themeColor="text1"/>
                <w:kern w:val="0"/>
                <w:szCs w:val="21"/>
              </w:rPr>
              <w:t>9,446,326.18</w:t>
            </w:r>
          </w:p>
        </w:tc>
      </w:tr>
    </w:tbl>
    <w:p w:rsidR="005E6DF3" w:rsidRPr="0073597F"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73597F">
        <w:rPr>
          <w:rFonts w:eastAsiaTheme="minorEastAsia"/>
          <w:b/>
          <w:color w:val="000000" w:themeColor="text1"/>
          <w:kern w:val="0"/>
          <w:szCs w:val="21"/>
        </w:rPr>
        <w:t>5.11.4</w:t>
      </w:r>
      <w:r w:rsidRPr="0073597F">
        <w:rPr>
          <w:rFonts w:eastAsiaTheme="minorEastAsia"/>
          <w:b/>
          <w:color w:val="000000" w:themeColor="text1"/>
          <w:kern w:val="0"/>
          <w:szCs w:val="21"/>
        </w:rPr>
        <w:t>报告期末持有的处于转股期的可转换债券明细</w:t>
      </w:r>
    </w:p>
    <w:p w:rsidR="005E6DF3" w:rsidRPr="0073597F"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73597F">
        <w:rPr>
          <w:rFonts w:eastAsiaTheme="minorEastAsia"/>
          <w:color w:val="000000" w:themeColor="text1"/>
          <w:szCs w:val="21"/>
        </w:rPr>
        <w:t>本基金本报告期末未持有处于转股期的可转换债券。</w:t>
      </w:r>
    </w:p>
    <w:p w:rsidR="005E6DF3" w:rsidRPr="0073597F" w:rsidRDefault="005C671B">
      <w:pPr>
        <w:autoSpaceDE w:val="0"/>
        <w:autoSpaceDN w:val="0"/>
        <w:adjustRightInd w:val="0"/>
        <w:spacing w:beforeLines="100" w:before="312" w:line="360" w:lineRule="auto"/>
        <w:jc w:val="left"/>
        <w:rPr>
          <w:rFonts w:eastAsiaTheme="minorEastAsia"/>
          <w:b/>
          <w:bCs/>
          <w:color w:val="000000" w:themeColor="text1"/>
          <w:szCs w:val="21"/>
        </w:rPr>
      </w:pPr>
      <w:r w:rsidRPr="0073597F">
        <w:rPr>
          <w:rFonts w:eastAsiaTheme="minorEastAsia"/>
          <w:b/>
          <w:color w:val="000000" w:themeColor="text1"/>
          <w:kern w:val="0"/>
          <w:szCs w:val="21"/>
        </w:rPr>
        <w:t>5.11.5</w:t>
      </w:r>
      <w:r w:rsidRPr="0073597F">
        <w:rPr>
          <w:rFonts w:eastAsiaTheme="minorEastAsia"/>
          <w:b/>
          <w:bCs/>
          <w:color w:val="000000" w:themeColor="text1"/>
          <w:szCs w:val="21"/>
        </w:rPr>
        <w:t>报告期末前十名股票中存在流通受限情况的说明</w:t>
      </w:r>
    </w:p>
    <w:p w:rsidR="005E6DF3" w:rsidRPr="0073597F"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73597F">
        <w:rPr>
          <w:rFonts w:eastAsiaTheme="minorEastAsia"/>
          <w:color w:val="000000" w:themeColor="text1"/>
          <w:szCs w:val="21"/>
        </w:rPr>
        <w:t>本基金本报告期末前十名股票中不存在流通受限情况。</w:t>
      </w:r>
    </w:p>
    <w:p w:rsidR="005E6DF3" w:rsidRPr="0073597F" w:rsidRDefault="005C671B">
      <w:pPr>
        <w:spacing w:beforeLines="100" w:before="312" w:line="360" w:lineRule="auto"/>
        <w:rPr>
          <w:rFonts w:eastAsiaTheme="minorEastAsia"/>
          <w:b/>
          <w:color w:val="000000" w:themeColor="text1"/>
          <w:kern w:val="0"/>
          <w:szCs w:val="21"/>
        </w:rPr>
      </w:pPr>
      <w:r w:rsidRPr="0073597F">
        <w:rPr>
          <w:rFonts w:eastAsiaTheme="minorEastAsia"/>
          <w:b/>
          <w:color w:val="000000" w:themeColor="text1"/>
          <w:kern w:val="0"/>
          <w:szCs w:val="21"/>
        </w:rPr>
        <w:t>5.11.6</w:t>
      </w:r>
      <w:r w:rsidRPr="0073597F">
        <w:rPr>
          <w:rFonts w:eastAsiaTheme="minorEastAsia"/>
          <w:b/>
          <w:color w:val="000000" w:themeColor="text1"/>
          <w:kern w:val="0"/>
          <w:szCs w:val="21"/>
        </w:rPr>
        <w:t>投资组合报告附注的其他文字描述部分</w:t>
      </w:r>
    </w:p>
    <w:p w:rsidR="005E6DF3" w:rsidRPr="0073597F" w:rsidRDefault="005C671B">
      <w:pPr>
        <w:spacing w:line="360" w:lineRule="auto"/>
        <w:ind w:firstLineChars="200" w:firstLine="420"/>
        <w:rPr>
          <w:rFonts w:eastAsiaTheme="minorEastAsia"/>
          <w:color w:val="000000" w:themeColor="text1"/>
          <w:szCs w:val="21"/>
        </w:rPr>
      </w:pPr>
      <w:r w:rsidRPr="0073597F">
        <w:rPr>
          <w:rFonts w:eastAsiaTheme="minorEastAsia"/>
          <w:color w:val="000000" w:themeColor="text1"/>
          <w:szCs w:val="21"/>
        </w:rPr>
        <w:t>因四舍五入原因，投资组合报告中分项之和与合计可能存在尾差。</w:t>
      </w:r>
    </w:p>
    <w:p w:rsidR="005E6DF3" w:rsidRPr="0073597F" w:rsidRDefault="005C671B">
      <w:pPr>
        <w:pStyle w:val="1"/>
        <w:spacing w:beforeLines="100" w:before="312" w:afterLines="100" w:after="312" w:line="360" w:lineRule="auto"/>
        <w:jc w:val="center"/>
        <w:rPr>
          <w:rFonts w:eastAsiaTheme="minorEastAsia"/>
          <w:color w:val="000000" w:themeColor="text1"/>
          <w:kern w:val="0"/>
          <w:sz w:val="21"/>
          <w:szCs w:val="21"/>
        </w:rPr>
      </w:pPr>
      <w:r w:rsidRPr="0073597F">
        <w:rPr>
          <w:rFonts w:eastAsiaTheme="minorEastAsia"/>
          <w:color w:val="000000" w:themeColor="text1"/>
          <w:kern w:val="0"/>
          <w:sz w:val="21"/>
          <w:szCs w:val="21"/>
        </w:rPr>
        <w:t xml:space="preserve">§6  </w:t>
      </w:r>
      <w:r w:rsidRPr="0073597F">
        <w:rPr>
          <w:rFonts w:eastAsiaTheme="minorEastAsia"/>
          <w:color w:val="000000" w:themeColor="text1"/>
          <w:kern w:val="0"/>
          <w:sz w:val="21"/>
          <w:szCs w:val="21"/>
        </w:rPr>
        <w:t>开放式基金份额变动</w:t>
      </w:r>
    </w:p>
    <w:p w:rsidR="005E6DF3" w:rsidRPr="0073597F"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73597F">
        <w:rPr>
          <w:rFonts w:eastAsiaTheme="minorEastAsia"/>
          <w:color w:val="000000" w:themeColor="text1"/>
          <w:kern w:val="0"/>
          <w:szCs w:val="21"/>
        </w:rPr>
        <w:t>单位：份</w:t>
      </w:r>
    </w:p>
    <w:tbl>
      <w:tblPr>
        <w:tblW w:w="0" w:type="auto"/>
        <w:tblInd w:w="-106" w:type="dxa"/>
        <w:tblLayout w:type="fixed"/>
        <w:tblLook w:val="0000" w:firstRow="0" w:lastRow="0" w:firstColumn="0" w:lastColumn="0" w:noHBand="0" w:noVBand="0"/>
      </w:tblPr>
      <w:tblGrid>
        <w:gridCol w:w="2199"/>
        <w:gridCol w:w="2126"/>
        <w:gridCol w:w="2126"/>
        <w:gridCol w:w="2183"/>
      </w:tblGrid>
      <w:tr w:rsidR="0073597F" w:rsidRPr="0073597F" w:rsidTr="00B23323">
        <w:tc>
          <w:tcPr>
            <w:tcW w:w="2199" w:type="dxa"/>
            <w:tcBorders>
              <w:top w:val="single" w:sz="8" w:space="0" w:color="000000"/>
              <w:left w:val="single" w:sz="8" w:space="0" w:color="000000"/>
              <w:bottom w:val="single" w:sz="8" w:space="0" w:color="000000"/>
              <w:right w:val="single" w:sz="8" w:space="0" w:color="000000"/>
            </w:tcBorders>
            <w:vAlign w:val="center"/>
          </w:tcPr>
          <w:p w:rsidR="0015161C" w:rsidRPr="0073597F" w:rsidRDefault="0015161C" w:rsidP="00B23323">
            <w:pPr>
              <w:autoSpaceDE w:val="0"/>
              <w:autoSpaceDN w:val="0"/>
              <w:adjustRightInd w:val="0"/>
              <w:spacing w:before="29" w:line="360" w:lineRule="auto"/>
              <w:ind w:left="17"/>
              <w:jc w:val="center"/>
              <w:rPr>
                <w:rFonts w:eastAsiaTheme="minorEastAsia"/>
                <w:color w:val="000000" w:themeColor="text1"/>
                <w:kern w:val="0"/>
                <w:szCs w:val="21"/>
              </w:rPr>
            </w:pPr>
            <w:r w:rsidRPr="0073597F">
              <w:rPr>
                <w:rFonts w:eastAsiaTheme="minorEastAsia"/>
                <w:color w:val="000000" w:themeColor="text1"/>
                <w:kern w:val="0"/>
                <w:szCs w:val="21"/>
              </w:rPr>
              <w:t>项目</w:t>
            </w:r>
          </w:p>
        </w:tc>
        <w:tc>
          <w:tcPr>
            <w:tcW w:w="2126" w:type="dxa"/>
            <w:tcBorders>
              <w:top w:val="single" w:sz="8" w:space="0" w:color="000000"/>
              <w:left w:val="single" w:sz="8" w:space="0" w:color="000000"/>
              <w:bottom w:val="single" w:sz="8" w:space="0" w:color="000000"/>
              <w:right w:val="single" w:sz="8" w:space="0" w:color="000000"/>
            </w:tcBorders>
            <w:vAlign w:val="center"/>
          </w:tcPr>
          <w:p w:rsidR="0015161C" w:rsidRPr="0073597F" w:rsidRDefault="0015161C" w:rsidP="00B23323">
            <w:pPr>
              <w:autoSpaceDE w:val="0"/>
              <w:autoSpaceDN w:val="0"/>
              <w:adjustRightInd w:val="0"/>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摩根瑞益纯债债券</w:t>
            </w:r>
            <w:r w:rsidRPr="0073597F">
              <w:rPr>
                <w:rFonts w:eastAsiaTheme="minorEastAsia"/>
                <w:color w:val="000000" w:themeColor="text1"/>
                <w:szCs w:val="21"/>
              </w:rPr>
              <w:t>A</w:t>
            </w:r>
          </w:p>
        </w:tc>
        <w:tc>
          <w:tcPr>
            <w:tcW w:w="2126" w:type="dxa"/>
            <w:tcBorders>
              <w:top w:val="single" w:sz="8" w:space="0" w:color="000000"/>
              <w:left w:val="single" w:sz="8" w:space="0" w:color="000000"/>
              <w:bottom w:val="single" w:sz="8" w:space="0" w:color="000000"/>
              <w:right w:val="single" w:sz="8" w:space="0" w:color="000000"/>
            </w:tcBorders>
            <w:vAlign w:val="center"/>
          </w:tcPr>
          <w:p w:rsidR="0015161C" w:rsidRPr="0073597F" w:rsidRDefault="0015161C" w:rsidP="00B23323">
            <w:pPr>
              <w:autoSpaceDE w:val="0"/>
              <w:autoSpaceDN w:val="0"/>
              <w:adjustRightInd w:val="0"/>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摩根瑞益纯债债券</w:t>
            </w:r>
            <w:r w:rsidRPr="0073597F">
              <w:rPr>
                <w:rFonts w:eastAsiaTheme="minorEastAsia"/>
                <w:color w:val="000000" w:themeColor="text1"/>
                <w:szCs w:val="21"/>
              </w:rPr>
              <w:t>C</w:t>
            </w:r>
          </w:p>
        </w:tc>
        <w:tc>
          <w:tcPr>
            <w:tcW w:w="2183" w:type="dxa"/>
            <w:tcBorders>
              <w:top w:val="single" w:sz="8" w:space="0" w:color="000000"/>
              <w:left w:val="single" w:sz="8" w:space="0" w:color="000000"/>
              <w:bottom w:val="single" w:sz="8" w:space="0" w:color="000000"/>
              <w:right w:val="single" w:sz="8" w:space="0" w:color="000000"/>
            </w:tcBorders>
            <w:vAlign w:val="center"/>
          </w:tcPr>
          <w:p w:rsidR="0015161C" w:rsidRPr="0073597F" w:rsidRDefault="006F1F9D" w:rsidP="00B23323">
            <w:pPr>
              <w:autoSpaceDE w:val="0"/>
              <w:autoSpaceDN w:val="0"/>
              <w:adjustRightInd w:val="0"/>
              <w:spacing w:before="29" w:line="360" w:lineRule="auto"/>
              <w:ind w:left="17"/>
              <w:jc w:val="center"/>
              <w:rPr>
                <w:rFonts w:eastAsiaTheme="minorEastAsia"/>
                <w:color w:val="000000" w:themeColor="text1"/>
                <w:szCs w:val="21"/>
              </w:rPr>
            </w:pPr>
            <w:r>
              <w:rPr>
                <w:rFonts w:eastAsiaTheme="minorEastAsia"/>
                <w:color w:val="000000" w:themeColor="text1"/>
                <w:szCs w:val="21"/>
              </w:rPr>
              <w:t>摩根瑞益纯债债券</w:t>
            </w:r>
            <w:r>
              <w:rPr>
                <w:rFonts w:eastAsiaTheme="minorEastAsia"/>
                <w:color w:val="000000" w:themeColor="text1"/>
                <w:szCs w:val="21"/>
              </w:rPr>
              <w:t>D</w:t>
            </w:r>
          </w:p>
        </w:tc>
      </w:tr>
      <w:tr w:rsidR="0073597F" w:rsidRPr="0073597F" w:rsidTr="00B23323">
        <w:tc>
          <w:tcPr>
            <w:tcW w:w="2199" w:type="dxa"/>
            <w:tcBorders>
              <w:top w:val="single" w:sz="8" w:space="0" w:color="000000"/>
              <w:left w:val="single" w:sz="8" w:space="0" w:color="000000"/>
              <w:bottom w:val="single" w:sz="8" w:space="0" w:color="000000"/>
              <w:right w:val="single" w:sz="8" w:space="0" w:color="000000"/>
            </w:tcBorders>
            <w:vAlign w:val="center"/>
          </w:tcPr>
          <w:p w:rsidR="0015161C" w:rsidRPr="0073597F" w:rsidRDefault="0015161C" w:rsidP="00B23323">
            <w:pPr>
              <w:autoSpaceDE w:val="0"/>
              <w:autoSpaceDN w:val="0"/>
              <w:adjustRightInd w:val="0"/>
              <w:spacing w:before="29" w:line="360" w:lineRule="auto"/>
              <w:ind w:left="17"/>
              <w:jc w:val="left"/>
              <w:rPr>
                <w:rFonts w:eastAsiaTheme="minorEastAsia"/>
                <w:color w:val="000000" w:themeColor="text1"/>
                <w:kern w:val="0"/>
                <w:szCs w:val="21"/>
              </w:rPr>
            </w:pPr>
            <w:r w:rsidRPr="0073597F">
              <w:rPr>
                <w:rFonts w:eastAsiaTheme="minorEastAsia"/>
                <w:color w:val="000000" w:themeColor="text1"/>
                <w:kern w:val="0"/>
                <w:szCs w:val="21"/>
              </w:rPr>
              <w:t>本报告期期初基金份额总额</w:t>
            </w:r>
          </w:p>
        </w:tc>
        <w:tc>
          <w:tcPr>
            <w:tcW w:w="2126" w:type="dxa"/>
            <w:tcBorders>
              <w:top w:val="single" w:sz="8" w:space="0" w:color="000000"/>
              <w:left w:val="single" w:sz="8" w:space="0" w:color="000000"/>
              <w:bottom w:val="single" w:sz="8" w:space="0" w:color="000000"/>
              <w:right w:val="single" w:sz="8" w:space="0" w:color="000000"/>
            </w:tcBorders>
            <w:vAlign w:val="center"/>
          </w:tcPr>
          <w:p w:rsidR="0015161C" w:rsidRPr="0073597F" w:rsidRDefault="0015161C" w:rsidP="00B23323">
            <w:pPr>
              <w:autoSpaceDE w:val="0"/>
              <w:autoSpaceDN w:val="0"/>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344,124,595.21</w:t>
            </w:r>
          </w:p>
        </w:tc>
        <w:tc>
          <w:tcPr>
            <w:tcW w:w="2126" w:type="dxa"/>
            <w:tcBorders>
              <w:top w:val="single" w:sz="8" w:space="0" w:color="000000"/>
              <w:left w:val="single" w:sz="8" w:space="0" w:color="000000"/>
              <w:bottom w:val="single" w:sz="8" w:space="0" w:color="000000"/>
              <w:right w:val="single" w:sz="8" w:space="0" w:color="000000"/>
            </w:tcBorders>
            <w:vAlign w:val="center"/>
          </w:tcPr>
          <w:p w:rsidR="0015161C" w:rsidRPr="0073597F" w:rsidRDefault="0015161C" w:rsidP="00B23323">
            <w:pPr>
              <w:autoSpaceDE w:val="0"/>
              <w:autoSpaceDN w:val="0"/>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33,182,348.92</w:t>
            </w:r>
          </w:p>
        </w:tc>
        <w:tc>
          <w:tcPr>
            <w:tcW w:w="2183" w:type="dxa"/>
            <w:tcBorders>
              <w:top w:val="single" w:sz="8" w:space="0" w:color="000000"/>
              <w:left w:val="single" w:sz="8" w:space="0" w:color="000000"/>
              <w:bottom w:val="single" w:sz="8" w:space="0" w:color="000000"/>
              <w:right w:val="single" w:sz="8" w:space="0" w:color="000000"/>
            </w:tcBorders>
            <w:vAlign w:val="center"/>
          </w:tcPr>
          <w:p w:rsidR="0015161C" w:rsidRPr="0073597F" w:rsidRDefault="006F1F9D" w:rsidP="00B23323">
            <w:pPr>
              <w:autoSpaceDE w:val="0"/>
              <w:autoSpaceDN w:val="0"/>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r>
      <w:tr w:rsidR="0073597F" w:rsidRPr="0073597F" w:rsidTr="00B23323">
        <w:tc>
          <w:tcPr>
            <w:tcW w:w="2199" w:type="dxa"/>
            <w:tcBorders>
              <w:top w:val="single" w:sz="8" w:space="0" w:color="000000"/>
              <w:left w:val="single" w:sz="8" w:space="0" w:color="000000"/>
              <w:bottom w:val="single" w:sz="8" w:space="0" w:color="000000"/>
              <w:right w:val="single" w:sz="8" w:space="0" w:color="000000"/>
            </w:tcBorders>
            <w:vAlign w:val="center"/>
          </w:tcPr>
          <w:p w:rsidR="0015161C" w:rsidRPr="0073597F" w:rsidRDefault="0015161C" w:rsidP="00B23323">
            <w:pPr>
              <w:autoSpaceDE w:val="0"/>
              <w:autoSpaceDN w:val="0"/>
              <w:adjustRightInd w:val="0"/>
              <w:spacing w:before="29" w:line="360" w:lineRule="auto"/>
              <w:ind w:left="17"/>
              <w:jc w:val="left"/>
              <w:rPr>
                <w:rFonts w:eastAsiaTheme="minorEastAsia"/>
                <w:color w:val="000000" w:themeColor="text1"/>
                <w:kern w:val="0"/>
                <w:szCs w:val="21"/>
              </w:rPr>
            </w:pPr>
            <w:r w:rsidRPr="0073597F">
              <w:rPr>
                <w:rFonts w:eastAsiaTheme="minorEastAsia"/>
                <w:color w:val="000000" w:themeColor="text1"/>
                <w:kern w:val="0"/>
                <w:szCs w:val="21"/>
              </w:rPr>
              <w:t>本报告期基金总申购份额</w:t>
            </w:r>
          </w:p>
        </w:tc>
        <w:tc>
          <w:tcPr>
            <w:tcW w:w="2126" w:type="dxa"/>
            <w:tcBorders>
              <w:top w:val="single" w:sz="8" w:space="0" w:color="000000"/>
              <w:left w:val="single" w:sz="8" w:space="0" w:color="000000"/>
              <w:bottom w:val="single" w:sz="8" w:space="0" w:color="000000"/>
              <w:right w:val="single" w:sz="8" w:space="0" w:color="000000"/>
            </w:tcBorders>
            <w:vAlign w:val="center"/>
          </w:tcPr>
          <w:p w:rsidR="0015161C" w:rsidRPr="0073597F" w:rsidRDefault="0015161C" w:rsidP="00B23323">
            <w:pPr>
              <w:autoSpaceDE w:val="0"/>
              <w:autoSpaceDN w:val="0"/>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303,005,677.76</w:t>
            </w:r>
          </w:p>
        </w:tc>
        <w:tc>
          <w:tcPr>
            <w:tcW w:w="2126" w:type="dxa"/>
            <w:tcBorders>
              <w:top w:val="single" w:sz="8" w:space="0" w:color="000000"/>
              <w:left w:val="single" w:sz="8" w:space="0" w:color="000000"/>
              <w:bottom w:val="single" w:sz="8" w:space="0" w:color="000000"/>
              <w:right w:val="single" w:sz="8" w:space="0" w:color="000000"/>
            </w:tcBorders>
            <w:vAlign w:val="center"/>
          </w:tcPr>
          <w:p w:rsidR="0015161C" w:rsidRPr="0073597F" w:rsidRDefault="0015161C" w:rsidP="00B23323">
            <w:pPr>
              <w:autoSpaceDE w:val="0"/>
              <w:autoSpaceDN w:val="0"/>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8,433,239.72</w:t>
            </w:r>
          </w:p>
        </w:tc>
        <w:tc>
          <w:tcPr>
            <w:tcW w:w="2183" w:type="dxa"/>
            <w:tcBorders>
              <w:top w:val="single" w:sz="8" w:space="0" w:color="000000"/>
              <w:left w:val="single" w:sz="8" w:space="0" w:color="000000"/>
              <w:bottom w:val="single" w:sz="8" w:space="0" w:color="000000"/>
              <w:right w:val="single" w:sz="8" w:space="0" w:color="000000"/>
            </w:tcBorders>
            <w:vAlign w:val="center"/>
          </w:tcPr>
          <w:p w:rsidR="0015161C" w:rsidRPr="0073597F" w:rsidRDefault="006F1F9D" w:rsidP="00B23323">
            <w:pPr>
              <w:autoSpaceDE w:val="0"/>
              <w:autoSpaceDN w:val="0"/>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45.62</w:t>
            </w:r>
          </w:p>
        </w:tc>
      </w:tr>
      <w:tr w:rsidR="0073597F" w:rsidRPr="0073597F" w:rsidTr="00B23323">
        <w:tc>
          <w:tcPr>
            <w:tcW w:w="2199" w:type="dxa"/>
            <w:tcBorders>
              <w:top w:val="single" w:sz="8" w:space="0" w:color="000000"/>
              <w:left w:val="single" w:sz="8" w:space="0" w:color="000000"/>
              <w:bottom w:val="single" w:sz="8" w:space="0" w:color="000000"/>
              <w:right w:val="single" w:sz="8" w:space="0" w:color="000000"/>
            </w:tcBorders>
            <w:vAlign w:val="center"/>
          </w:tcPr>
          <w:p w:rsidR="0015161C" w:rsidRPr="0073597F" w:rsidRDefault="0015161C" w:rsidP="00B23323">
            <w:pPr>
              <w:autoSpaceDE w:val="0"/>
              <w:autoSpaceDN w:val="0"/>
              <w:adjustRightInd w:val="0"/>
              <w:spacing w:before="29" w:line="360" w:lineRule="auto"/>
              <w:ind w:left="17"/>
              <w:jc w:val="left"/>
              <w:rPr>
                <w:rFonts w:eastAsiaTheme="minorEastAsia"/>
                <w:color w:val="000000" w:themeColor="text1"/>
                <w:kern w:val="0"/>
                <w:szCs w:val="21"/>
              </w:rPr>
            </w:pPr>
            <w:r w:rsidRPr="0073597F">
              <w:rPr>
                <w:rFonts w:eastAsiaTheme="minorEastAsia"/>
                <w:color w:val="000000" w:themeColor="text1"/>
                <w:kern w:val="0"/>
                <w:szCs w:val="21"/>
              </w:rPr>
              <w:t>减：本报告期基金总赎回份额</w:t>
            </w:r>
          </w:p>
        </w:tc>
        <w:tc>
          <w:tcPr>
            <w:tcW w:w="2126" w:type="dxa"/>
            <w:tcBorders>
              <w:top w:val="single" w:sz="8" w:space="0" w:color="000000"/>
              <w:left w:val="single" w:sz="8" w:space="0" w:color="000000"/>
              <w:bottom w:val="single" w:sz="8" w:space="0" w:color="000000"/>
              <w:right w:val="single" w:sz="8" w:space="0" w:color="000000"/>
            </w:tcBorders>
            <w:vAlign w:val="center"/>
          </w:tcPr>
          <w:p w:rsidR="0015161C" w:rsidRPr="0073597F" w:rsidRDefault="0015161C" w:rsidP="00B23323">
            <w:pPr>
              <w:autoSpaceDE w:val="0"/>
              <w:autoSpaceDN w:val="0"/>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490,188,416.82</w:t>
            </w:r>
          </w:p>
        </w:tc>
        <w:tc>
          <w:tcPr>
            <w:tcW w:w="2126" w:type="dxa"/>
            <w:tcBorders>
              <w:top w:val="single" w:sz="8" w:space="0" w:color="000000"/>
              <w:left w:val="single" w:sz="8" w:space="0" w:color="000000"/>
              <w:bottom w:val="single" w:sz="8" w:space="0" w:color="000000"/>
              <w:right w:val="single" w:sz="8" w:space="0" w:color="000000"/>
            </w:tcBorders>
            <w:vAlign w:val="center"/>
          </w:tcPr>
          <w:p w:rsidR="0015161C" w:rsidRPr="0073597F" w:rsidRDefault="0015161C" w:rsidP="00B23323">
            <w:pPr>
              <w:autoSpaceDE w:val="0"/>
              <w:autoSpaceDN w:val="0"/>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21,633,323.78</w:t>
            </w:r>
          </w:p>
        </w:tc>
        <w:tc>
          <w:tcPr>
            <w:tcW w:w="2183" w:type="dxa"/>
            <w:tcBorders>
              <w:top w:val="single" w:sz="8" w:space="0" w:color="000000"/>
              <w:left w:val="single" w:sz="8" w:space="0" w:color="000000"/>
              <w:bottom w:val="single" w:sz="8" w:space="0" w:color="000000"/>
              <w:right w:val="single" w:sz="8" w:space="0" w:color="000000"/>
            </w:tcBorders>
            <w:vAlign w:val="center"/>
          </w:tcPr>
          <w:p w:rsidR="0015161C" w:rsidRPr="0073597F" w:rsidRDefault="006F1F9D" w:rsidP="00B23323">
            <w:pPr>
              <w:autoSpaceDE w:val="0"/>
              <w:autoSpaceDN w:val="0"/>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r>
      <w:tr w:rsidR="0073597F" w:rsidRPr="0073597F" w:rsidTr="00B23323">
        <w:tc>
          <w:tcPr>
            <w:tcW w:w="2199" w:type="dxa"/>
            <w:tcBorders>
              <w:top w:val="single" w:sz="8" w:space="0" w:color="000000"/>
              <w:left w:val="single" w:sz="8" w:space="0" w:color="000000"/>
              <w:bottom w:val="single" w:sz="8" w:space="0" w:color="000000"/>
              <w:right w:val="single" w:sz="8" w:space="0" w:color="000000"/>
            </w:tcBorders>
            <w:vAlign w:val="center"/>
          </w:tcPr>
          <w:p w:rsidR="0015161C" w:rsidRPr="0073597F" w:rsidRDefault="0015161C" w:rsidP="00B23323">
            <w:pPr>
              <w:autoSpaceDE w:val="0"/>
              <w:autoSpaceDN w:val="0"/>
              <w:adjustRightInd w:val="0"/>
              <w:spacing w:before="29" w:line="360" w:lineRule="auto"/>
              <w:ind w:left="17"/>
              <w:jc w:val="left"/>
              <w:rPr>
                <w:rFonts w:eastAsiaTheme="minorEastAsia"/>
                <w:color w:val="000000" w:themeColor="text1"/>
                <w:kern w:val="0"/>
                <w:szCs w:val="21"/>
              </w:rPr>
            </w:pPr>
            <w:r w:rsidRPr="0073597F">
              <w:rPr>
                <w:rFonts w:eastAsiaTheme="minorEastAsia"/>
                <w:color w:val="000000" w:themeColor="text1"/>
                <w:kern w:val="0"/>
                <w:szCs w:val="21"/>
              </w:rPr>
              <w:t>本报告期基金拆分变动份额</w:t>
            </w:r>
          </w:p>
        </w:tc>
        <w:tc>
          <w:tcPr>
            <w:tcW w:w="2126" w:type="dxa"/>
            <w:tcBorders>
              <w:top w:val="single" w:sz="8" w:space="0" w:color="000000"/>
              <w:left w:val="single" w:sz="8" w:space="0" w:color="000000"/>
              <w:bottom w:val="single" w:sz="8" w:space="0" w:color="000000"/>
              <w:right w:val="single" w:sz="8" w:space="0" w:color="000000"/>
            </w:tcBorders>
            <w:vAlign w:val="center"/>
          </w:tcPr>
          <w:p w:rsidR="0015161C" w:rsidRPr="0073597F" w:rsidRDefault="0015161C" w:rsidP="00B23323">
            <w:pPr>
              <w:autoSpaceDE w:val="0"/>
              <w:autoSpaceDN w:val="0"/>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c>
          <w:tcPr>
            <w:tcW w:w="2126" w:type="dxa"/>
            <w:tcBorders>
              <w:top w:val="single" w:sz="8" w:space="0" w:color="000000"/>
              <w:left w:val="single" w:sz="8" w:space="0" w:color="000000"/>
              <w:bottom w:val="single" w:sz="8" w:space="0" w:color="000000"/>
              <w:right w:val="single" w:sz="8" w:space="0" w:color="000000"/>
            </w:tcBorders>
            <w:vAlign w:val="center"/>
          </w:tcPr>
          <w:p w:rsidR="0015161C" w:rsidRPr="0073597F" w:rsidRDefault="0015161C" w:rsidP="00B23323">
            <w:pPr>
              <w:autoSpaceDE w:val="0"/>
              <w:autoSpaceDN w:val="0"/>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c>
          <w:tcPr>
            <w:tcW w:w="2183" w:type="dxa"/>
            <w:tcBorders>
              <w:top w:val="single" w:sz="8" w:space="0" w:color="000000"/>
              <w:left w:val="single" w:sz="8" w:space="0" w:color="000000"/>
              <w:bottom w:val="single" w:sz="8" w:space="0" w:color="000000"/>
              <w:right w:val="single" w:sz="8" w:space="0" w:color="000000"/>
            </w:tcBorders>
            <w:vAlign w:val="center"/>
          </w:tcPr>
          <w:p w:rsidR="0015161C" w:rsidRPr="0073597F" w:rsidRDefault="006F1F9D" w:rsidP="00B23323">
            <w:pPr>
              <w:autoSpaceDE w:val="0"/>
              <w:autoSpaceDN w:val="0"/>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r>
      <w:tr w:rsidR="0073597F" w:rsidRPr="0073597F" w:rsidTr="00B23323">
        <w:tc>
          <w:tcPr>
            <w:tcW w:w="2199" w:type="dxa"/>
            <w:tcBorders>
              <w:top w:val="single" w:sz="8" w:space="0" w:color="000000"/>
              <w:left w:val="single" w:sz="8" w:space="0" w:color="000000"/>
              <w:bottom w:val="single" w:sz="8" w:space="0" w:color="000000"/>
              <w:right w:val="single" w:sz="8" w:space="0" w:color="000000"/>
            </w:tcBorders>
            <w:vAlign w:val="center"/>
          </w:tcPr>
          <w:p w:rsidR="0015161C" w:rsidRPr="0073597F" w:rsidRDefault="0015161C" w:rsidP="00B23323">
            <w:pPr>
              <w:autoSpaceDE w:val="0"/>
              <w:autoSpaceDN w:val="0"/>
              <w:adjustRightInd w:val="0"/>
              <w:spacing w:before="29" w:line="360" w:lineRule="auto"/>
              <w:ind w:left="17"/>
              <w:jc w:val="left"/>
              <w:rPr>
                <w:rFonts w:eastAsiaTheme="minorEastAsia"/>
                <w:color w:val="000000" w:themeColor="text1"/>
                <w:kern w:val="0"/>
                <w:szCs w:val="21"/>
              </w:rPr>
            </w:pPr>
            <w:r w:rsidRPr="0073597F">
              <w:rPr>
                <w:rFonts w:eastAsiaTheme="minorEastAsia"/>
                <w:color w:val="000000" w:themeColor="text1"/>
                <w:kern w:val="0"/>
                <w:szCs w:val="21"/>
              </w:rPr>
              <w:t>本报告期期末基金份</w:t>
            </w:r>
            <w:r w:rsidRPr="0073597F">
              <w:rPr>
                <w:rFonts w:eastAsiaTheme="minorEastAsia"/>
                <w:color w:val="000000" w:themeColor="text1"/>
                <w:kern w:val="0"/>
                <w:szCs w:val="21"/>
              </w:rPr>
              <w:lastRenderedPageBreak/>
              <w:t>额总额</w:t>
            </w:r>
          </w:p>
        </w:tc>
        <w:tc>
          <w:tcPr>
            <w:tcW w:w="2126" w:type="dxa"/>
            <w:tcBorders>
              <w:top w:val="single" w:sz="8" w:space="0" w:color="000000"/>
              <w:left w:val="single" w:sz="8" w:space="0" w:color="000000"/>
              <w:bottom w:val="single" w:sz="8" w:space="0" w:color="000000"/>
              <w:right w:val="single" w:sz="8" w:space="0" w:color="000000"/>
            </w:tcBorders>
            <w:vAlign w:val="center"/>
          </w:tcPr>
          <w:p w:rsidR="0015161C" w:rsidRPr="0073597F" w:rsidRDefault="0015161C" w:rsidP="00B23323">
            <w:pPr>
              <w:autoSpaceDE w:val="0"/>
              <w:autoSpaceDN w:val="0"/>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lastRenderedPageBreak/>
              <w:t>156,941,856.15</w:t>
            </w:r>
          </w:p>
        </w:tc>
        <w:tc>
          <w:tcPr>
            <w:tcW w:w="2126" w:type="dxa"/>
            <w:tcBorders>
              <w:top w:val="single" w:sz="8" w:space="0" w:color="000000"/>
              <w:left w:val="single" w:sz="8" w:space="0" w:color="000000"/>
              <w:bottom w:val="single" w:sz="8" w:space="0" w:color="000000"/>
              <w:right w:val="single" w:sz="8" w:space="0" w:color="000000"/>
            </w:tcBorders>
            <w:vAlign w:val="center"/>
          </w:tcPr>
          <w:p w:rsidR="0015161C" w:rsidRPr="0073597F" w:rsidRDefault="0015161C" w:rsidP="00B23323">
            <w:pPr>
              <w:autoSpaceDE w:val="0"/>
              <w:autoSpaceDN w:val="0"/>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19,982,264.86</w:t>
            </w:r>
          </w:p>
        </w:tc>
        <w:tc>
          <w:tcPr>
            <w:tcW w:w="2183" w:type="dxa"/>
            <w:tcBorders>
              <w:top w:val="single" w:sz="8" w:space="0" w:color="000000"/>
              <w:left w:val="single" w:sz="8" w:space="0" w:color="000000"/>
              <w:bottom w:val="single" w:sz="8" w:space="0" w:color="000000"/>
              <w:right w:val="single" w:sz="8" w:space="0" w:color="000000"/>
            </w:tcBorders>
            <w:vAlign w:val="center"/>
          </w:tcPr>
          <w:p w:rsidR="0015161C" w:rsidRPr="0073597F" w:rsidRDefault="006F1F9D" w:rsidP="00B23323">
            <w:pPr>
              <w:autoSpaceDE w:val="0"/>
              <w:autoSpaceDN w:val="0"/>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45.62</w:t>
            </w:r>
          </w:p>
        </w:tc>
      </w:tr>
    </w:tbl>
    <w:p w:rsidR="005E6DF3" w:rsidRPr="0073597F" w:rsidRDefault="005C671B">
      <w:pPr>
        <w:pStyle w:val="1"/>
        <w:tabs>
          <w:tab w:val="center" w:pos="4156"/>
          <w:tab w:val="right" w:pos="8312"/>
        </w:tabs>
        <w:spacing w:beforeLines="100" w:before="312" w:afterLines="100" w:after="312" w:line="360" w:lineRule="auto"/>
        <w:jc w:val="center"/>
        <w:rPr>
          <w:color w:val="000000" w:themeColor="text1"/>
          <w:sz w:val="21"/>
          <w:szCs w:val="21"/>
        </w:rPr>
      </w:pPr>
      <w:r w:rsidRPr="0073597F">
        <w:rPr>
          <w:rFonts w:eastAsiaTheme="minorEastAsia"/>
          <w:color w:val="000000" w:themeColor="text1"/>
          <w:kern w:val="0"/>
          <w:sz w:val="21"/>
          <w:szCs w:val="21"/>
        </w:rPr>
        <w:t>§7</w:t>
      </w:r>
      <w:r w:rsidRPr="0073597F">
        <w:rPr>
          <w:color w:val="000000" w:themeColor="text1"/>
          <w:sz w:val="21"/>
          <w:szCs w:val="21"/>
          <w:shd w:val="clear" w:color="auto" w:fill="FFFFFF"/>
        </w:rPr>
        <w:t>基金管理人运用固有资金投资本基金情况</w:t>
      </w:r>
    </w:p>
    <w:p w:rsidR="005E6DF3" w:rsidRPr="0073597F" w:rsidRDefault="005C671B">
      <w:pPr>
        <w:spacing w:line="360" w:lineRule="auto"/>
        <w:jc w:val="left"/>
        <w:rPr>
          <w:color w:val="000000" w:themeColor="text1"/>
          <w:szCs w:val="21"/>
        </w:rPr>
      </w:pPr>
      <w:r w:rsidRPr="0073597F">
        <w:rPr>
          <w:b/>
          <w:color w:val="000000" w:themeColor="text1"/>
          <w:szCs w:val="21"/>
        </w:rPr>
        <w:t>7.1</w:t>
      </w:r>
      <w:r w:rsidRPr="0073597F">
        <w:rPr>
          <w:rFonts w:eastAsiaTheme="minorEastAsia"/>
          <w:b/>
          <w:bCs/>
          <w:color w:val="000000" w:themeColor="text1"/>
          <w:kern w:val="44"/>
          <w:szCs w:val="21"/>
        </w:rPr>
        <w:t>基金管理人持有本基金份额变动情况</w:t>
      </w:r>
    </w:p>
    <w:p w:rsidR="005E6DF3" w:rsidRPr="0073597F"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73597F">
        <w:rPr>
          <w:rFonts w:eastAsiaTheme="minorEastAsia"/>
          <w:color w:val="000000" w:themeColor="text1"/>
          <w:kern w:val="0"/>
          <w:szCs w:val="21"/>
        </w:rPr>
        <w:t>单位：份</w:t>
      </w:r>
    </w:p>
    <w:tbl>
      <w:tblPr>
        <w:tblW w:w="8363" w:type="dxa"/>
        <w:tblInd w:w="108" w:type="dxa"/>
        <w:tblLayout w:type="fixed"/>
        <w:tblLook w:val="0000" w:firstRow="0" w:lastRow="0" w:firstColumn="0" w:lastColumn="0" w:noHBand="0" w:noVBand="0"/>
      </w:tblPr>
      <w:tblGrid>
        <w:gridCol w:w="1701"/>
        <w:gridCol w:w="2127"/>
        <w:gridCol w:w="2268"/>
        <w:gridCol w:w="2267"/>
      </w:tblGrid>
      <w:tr w:rsidR="0073597F" w:rsidRPr="0073597F" w:rsidTr="002955D9">
        <w:tc>
          <w:tcPr>
            <w:tcW w:w="1701" w:type="dxa"/>
            <w:tcBorders>
              <w:top w:val="single" w:sz="8" w:space="0" w:color="000000"/>
              <w:left w:val="single" w:sz="8" w:space="0" w:color="000000"/>
              <w:bottom w:val="single" w:sz="8" w:space="0" w:color="000000"/>
              <w:right w:val="single" w:sz="8" w:space="0" w:color="000000"/>
            </w:tcBorders>
            <w:vAlign w:val="center"/>
          </w:tcPr>
          <w:p w:rsidR="000F1B08" w:rsidRPr="0073597F" w:rsidRDefault="000F1B08" w:rsidP="002955D9">
            <w:pPr>
              <w:autoSpaceDE w:val="0"/>
              <w:autoSpaceDN w:val="0"/>
              <w:adjustRightInd w:val="0"/>
              <w:spacing w:before="29" w:line="360" w:lineRule="auto"/>
              <w:ind w:left="17"/>
              <w:jc w:val="center"/>
              <w:rPr>
                <w:rFonts w:eastAsiaTheme="minorEastAsia"/>
                <w:color w:val="000000" w:themeColor="text1"/>
                <w:kern w:val="0"/>
                <w:szCs w:val="21"/>
              </w:rPr>
            </w:pPr>
            <w:bookmarkStart w:id="3" w:name="_Hlk91512286"/>
            <w:r w:rsidRPr="0073597F">
              <w:rPr>
                <w:rFonts w:eastAsiaTheme="minorEastAsia"/>
                <w:color w:val="000000" w:themeColor="text1"/>
                <w:kern w:val="0"/>
                <w:szCs w:val="21"/>
              </w:rPr>
              <w:t>项目</w:t>
            </w:r>
          </w:p>
        </w:tc>
        <w:tc>
          <w:tcPr>
            <w:tcW w:w="2127" w:type="dxa"/>
            <w:tcBorders>
              <w:top w:val="single" w:sz="8" w:space="0" w:color="000000"/>
              <w:left w:val="single" w:sz="8" w:space="0" w:color="000000"/>
              <w:bottom w:val="single" w:sz="8" w:space="0" w:color="000000"/>
              <w:right w:val="single" w:sz="8" w:space="0" w:color="000000"/>
            </w:tcBorders>
            <w:vAlign w:val="center"/>
          </w:tcPr>
          <w:p w:rsidR="000F1B08" w:rsidRPr="0073597F" w:rsidRDefault="000F1B08" w:rsidP="002955D9">
            <w:pPr>
              <w:autoSpaceDE w:val="0"/>
              <w:autoSpaceDN w:val="0"/>
              <w:adjustRightInd w:val="0"/>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摩根瑞益纯债债券</w:t>
            </w:r>
            <w:r w:rsidRPr="0073597F">
              <w:rPr>
                <w:rFonts w:eastAsiaTheme="minorEastAsia"/>
                <w:color w:val="000000" w:themeColor="text1"/>
                <w:szCs w:val="21"/>
              </w:rPr>
              <w:t>A</w:t>
            </w:r>
          </w:p>
        </w:tc>
        <w:tc>
          <w:tcPr>
            <w:tcW w:w="2268" w:type="dxa"/>
            <w:tcBorders>
              <w:top w:val="single" w:sz="8" w:space="0" w:color="000000"/>
              <w:left w:val="single" w:sz="8" w:space="0" w:color="000000"/>
              <w:bottom w:val="single" w:sz="8" w:space="0" w:color="000000"/>
              <w:right w:val="single" w:sz="8" w:space="0" w:color="000000"/>
            </w:tcBorders>
            <w:vAlign w:val="center"/>
          </w:tcPr>
          <w:p w:rsidR="000F1B08" w:rsidRPr="0073597F" w:rsidRDefault="000F1B08" w:rsidP="002955D9">
            <w:pPr>
              <w:autoSpaceDE w:val="0"/>
              <w:autoSpaceDN w:val="0"/>
              <w:adjustRightInd w:val="0"/>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摩根瑞益纯债债券</w:t>
            </w:r>
            <w:r w:rsidRPr="0073597F">
              <w:rPr>
                <w:rFonts w:eastAsiaTheme="minorEastAsia"/>
                <w:color w:val="000000" w:themeColor="text1"/>
                <w:szCs w:val="21"/>
              </w:rPr>
              <w:t>C</w:t>
            </w:r>
          </w:p>
        </w:tc>
        <w:tc>
          <w:tcPr>
            <w:tcW w:w="2267" w:type="dxa"/>
            <w:tcBorders>
              <w:top w:val="single" w:sz="8" w:space="0" w:color="000000"/>
              <w:left w:val="single" w:sz="8" w:space="0" w:color="000000"/>
              <w:bottom w:val="single" w:sz="8" w:space="0" w:color="000000"/>
              <w:right w:val="single" w:sz="8" w:space="0" w:color="000000"/>
            </w:tcBorders>
            <w:vAlign w:val="center"/>
          </w:tcPr>
          <w:p w:rsidR="000F1B08" w:rsidRPr="0073597F" w:rsidRDefault="006F1F9D" w:rsidP="002955D9">
            <w:pPr>
              <w:autoSpaceDE w:val="0"/>
              <w:autoSpaceDN w:val="0"/>
              <w:adjustRightInd w:val="0"/>
              <w:spacing w:before="29" w:line="360" w:lineRule="auto"/>
              <w:ind w:left="17"/>
              <w:jc w:val="center"/>
              <w:rPr>
                <w:rFonts w:eastAsiaTheme="minorEastAsia"/>
                <w:color w:val="000000" w:themeColor="text1"/>
                <w:szCs w:val="21"/>
              </w:rPr>
            </w:pPr>
            <w:r>
              <w:rPr>
                <w:rFonts w:eastAsiaTheme="minorEastAsia"/>
                <w:color w:val="000000" w:themeColor="text1"/>
                <w:szCs w:val="21"/>
              </w:rPr>
              <w:t>摩根瑞益纯债债券</w:t>
            </w:r>
            <w:r>
              <w:rPr>
                <w:rFonts w:eastAsiaTheme="minorEastAsia"/>
                <w:color w:val="000000" w:themeColor="text1"/>
                <w:szCs w:val="21"/>
              </w:rPr>
              <w:t>D</w:t>
            </w:r>
          </w:p>
        </w:tc>
      </w:tr>
      <w:tr w:rsidR="0073597F" w:rsidRPr="0073597F" w:rsidTr="002955D9">
        <w:tc>
          <w:tcPr>
            <w:tcW w:w="1701" w:type="dxa"/>
            <w:tcBorders>
              <w:top w:val="single" w:sz="8" w:space="0" w:color="000000"/>
              <w:left w:val="single" w:sz="8" w:space="0" w:color="000000"/>
              <w:bottom w:val="single" w:sz="8" w:space="0" w:color="000000"/>
              <w:right w:val="single" w:sz="8" w:space="0" w:color="000000"/>
            </w:tcBorders>
            <w:vAlign w:val="center"/>
          </w:tcPr>
          <w:p w:rsidR="000F1B08" w:rsidRPr="0073597F" w:rsidRDefault="000F1B08" w:rsidP="002955D9">
            <w:pPr>
              <w:rPr>
                <w:rFonts w:eastAsia="方正仿宋简体"/>
                <w:color w:val="000000" w:themeColor="text1"/>
                <w:szCs w:val="21"/>
              </w:rPr>
            </w:pPr>
            <w:r w:rsidRPr="0073597F">
              <w:rPr>
                <w:color w:val="000000" w:themeColor="text1"/>
                <w:szCs w:val="21"/>
              </w:rPr>
              <w:t>报告期期初管理人持有的本基金份额</w:t>
            </w:r>
          </w:p>
        </w:tc>
        <w:tc>
          <w:tcPr>
            <w:tcW w:w="2127" w:type="dxa"/>
            <w:tcBorders>
              <w:top w:val="single" w:sz="8" w:space="0" w:color="000000"/>
              <w:left w:val="single" w:sz="8" w:space="0" w:color="000000"/>
              <w:bottom w:val="single" w:sz="8" w:space="0" w:color="000000"/>
              <w:right w:val="single" w:sz="8" w:space="0" w:color="000000"/>
            </w:tcBorders>
            <w:vAlign w:val="center"/>
          </w:tcPr>
          <w:p w:rsidR="000F1B08" w:rsidRPr="0073597F" w:rsidRDefault="000F1B08" w:rsidP="002955D9">
            <w:pPr>
              <w:jc w:val="right"/>
              <w:rPr>
                <w:rFonts w:eastAsiaTheme="minorEastAsia"/>
                <w:color w:val="000000" w:themeColor="text1"/>
                <w:szCs w:val="21"/>
              </w:rPr>
            </w:pPr>
            <w:r w:rsidRPr="0073597F">
              <w:rPr>
                <w:rFonts w:eastAsiaTheme="minorEastAsia"/>
                <w:color w:val="000000" w:themeColor="text1"/>
                <w:szCs w:val="21"/>
              </w:rPr>
              <w:t>364,754.77</w:t>
            </w:r>
          </w:p>
        </w:tc>
        <w:tc>
          <w:tcPr>
            <w:tcW w:w="2268" w:type="dxa"/>
            <w:tcBorders>
              <w:top w:val="single" w:sz="8" w:space="0" w:color="000000"/>
              <w:left w:val="single" w:sz="8" w:space="0" w:color="000000"/>
              <w:bottom w:val="single" w:sz="8" w:space="0" w:color="000000"/>
              <w:right w:val="single" w:sz="8" w:space="0" w:color="000000"/>
            </w:tcBorders>
            <w:vAlign w:val="center"/>
          </w:tcPr>
          <w:p w:rsidR="000F1B08" w:rsidRPr="0073597F" w:rsidRDefault="000F1B08" w:rsidP="002955D9">
            <w:pPr>
              <w:jc w:val="right"/>
              <w:rPr>
                <w:rFonts w:eastAsiaTheme="minorEastAsia"/>
                <w:color w:val="000000" w:themeColor="text1"/>
                <w:szCs w:val="21"/>
              </w:rPr>
            </w:pPr>
            <w:r w:rsidRPr="0073597F">
              <w:rPr>
                <w:rFonts w:eastAsiaTheme="minorEastAsia"/>
                <w:color w:val="000000" w:themeColor="text1"/>
                <w:szCs w:val="21"/>
              </w:rPr>
              <w:t>-</w:t>
            </w:r>
          </w:p>
        </w:tc>
        <w:tc>
          <w:tcPr>
            <w:tcW w:w="2267" w:type="dxa"/>
            <w:tcBorders>
              <w:top w:val="single" w:sz="8" w:space="0" w:color="000000"/>
              <w:left w:val="single" w:sz="8" w:space="0" w:color="000000"/>
              <w:bottom w:val="single" w:sz="8" w:space="0" w:color="000000"/>
              <w:right w:val="single" w:sz="8" w:space="0" w:color="000000"/>
            </w:tcBorders>
            <w:vAlign w:val="center"/>
          </w:tcPr>
          <w:p w:rsidR="000F1B08" w:rsidRPr="0073597F" w:rsidRDefault="006F1F9D" w:rsidP="002955D9">
            <w:pPr>
              <w:jc w:val="right"/>
              <w:rPr>
                <w:rFonts w:eastAsiaTheme="minorEastAsia"/>
                <w:color w:val="000000" w:themeColor="text1"/>
                <w:szCs w:val="21"/>
              </w:rPr>
            </w:pPr>
            <w:r>
              <w:rPr>
                <w:rFonts w:eastAsiaTheme="minorEastAsia"/>
                <w:color w:val="000000" w:themeColor="text1"/>
                <w:szCs w:val="21"/>
              </w:rPr>
              <w:t>-</w:t>
            </w:r>
          </w:p>
        </w:tc>
      </w:tr>
      <w:tr w:rsidR="0073597F" w:rsidRPr="0073597F" w:rsidTr="002955D9">
        <w:tc>
          <w:tcPr>
            <w:tcW w:w="1701" w:type="dxa"/>
            <w:tcBorders>
              <w:top w:val="single" w:sz="8" w:space="0" w:color="000000"/>
              <w:left w:val="single" w:sz="8" w:space="0" w:color="000000"/>
              <w:bottom w:val="single" w:sz="8" w:space="0" w:color="000000"/>
              <w:right w:val="single" w:sz="8" w:space="0" w:color="000000"/>
            </w:tcBorders>
            <w:vAlign w:val="center"/>
          </w:tcPr>
          <w:p w:rsidR="000F1B08" w:rsidRPr="0073597F" w:rsidRDefault="000F1B08" w:rsidP="002955D9">
            <w:pPr>
              <w:adjustRightInd w:val="0"/>
              <w:snapToGrid w:val="0"/>
              <w:spacing w:line="360" w:lineRule="exact"/>
              <w:rPr>
                <w:color w:val="000000" w:themeColor="text1"/>
                <w:szCs w:val="21"/>
              </w:rPr>
            </w:pPr>
            <w:r w:rsidRPr="0073597F">
              <w:rPr>
                <w:rFonts w:eastAsiaTheme="minorEastAsia"/>
                <w:color w:val="000000" w:themeColor="text1"/>
                <w:kern w:val="0"/>
                <w:szCs w:val="21"/>
              </w:rPr>
              <w:t>报告期期间</w:t>
            </w:r>
            <w:r w:rsidRPr="0073597F">
              <w:rPr>
                <w:color w:val="000000" w:themeColor="text1"/>
                <w:szCs w:val="21"/>
              </w:rPr>
              <w:t>买入</w:t>
            </w:r>
            <w:r w:rsidRPr="0073597F">
              <w:rPr>
                <w:color w:val="000000" w:themeColor="text1"/>
                <w:szCs w:val="21"/>
              </w:rPr>
              <w:t>/</w:t>
            </w:r>
            <w:r w:rsidRPr="0073597F">
              <w:rPr>
                <w:color w:val="000000" w:themeColor="text1"/>
                <w:szCs w:val="21"/>
              </w:rPr>
              <w:t>申购总份额</w:t>
            </w:r>
          </w:p>
        </w:tc>
        <w:tc>
          <w:tcPr>
            <w:tcW w:w="2127" w:type="dxa"/>
            <w:tcBorders>
              <w:top w:val="single" w:sz="8" w:space="0" w:color="000000"/>
              <w:left w:val="single" w:sz="8" w:space="0" w:color="000000"/>
              <w:bottom w:val="single" w:sz="8" w:space="0" w:color="000000"/>
              <w:right w:val="single" w:sz="8" w:space="0" w:color="000000"/>
            </w:tcBorders>
            <w:vAlign w:val="center"/>
          </w:tcPr>
          <w:p w:rsidR="000F1B08" w:rsidRPr="0073597F" w:rsidRDefault="000F1B08" w:rsidP="002955D9">
            <w:pPr>
              <w:jc w:val="right"/>
              <w:rPr>
                <w:rFonts w:eastAsiaTheme="minorEastAsia"/>
                <w:color w:val="000000" w:themeColor="text1"/>
                <w:kern w:val="0"/>
                <w:szCs w:val="21"/>
              </w:rPr>
            </w:pPr>
            <w:r w:rsidRPr="0073597F">
              <w:rPr>
                <w:rFonts w:eastAsiaTheme="minorEastAsia"/>
                <w:color w:val="000000" w:themeColor="text1"/>
                <w:szCs w:val="21"/>
              </w:rPr>
              <w:t>92,483.45</w:t>
            </w:r>
          </w:p>
        </w:tc>
        <w:tc>
          <w:tcPr>
            <w:tcW w:w="2268" w:type="dxa"/>
            <w:tcBorders>
              <w:top w:val="single" w:sz="8" w:space="0" w:color="000000"/>
              <w:left w:val="single" w:sz="8" w:space="0" w:color="000000"/>
              <w:bottom w:val="single" w:sz="8" w:space="0" w:color="000000"/>
              <w:right w:val="single" w:sz="8" w:space="0" w:color="000000"/>
            </w:tcBorders>
            <w:vAlign w:val="center"/>
          </w:tcPr>
          <w:p w:rsidR="000F1B08" w:rsidRPr="0073597F" w:rsidRDefault="000F1B08" w:rsidP="002955D9">
            <w:pPr>
              <w:jc w:val="right"/>
              <w:rPr>
                <w:rFonts w:eastAsiaTheme="minorEastAsia"/>
                <w:color w:val="000000" w:themeColor="text1"/>
                <w:kern w:val="0"/>
                <w:szCs w:val="21"/>
              </w:rPr>
            </w:pPr>
            <w:r w:rsidRPr="0073597F">
              <w:rPr>
                <w:rFonts w:eastAsiaTheme="minorEastAsia"/>
                <w:color w:val="000000" w:themeColor="text1"/>
                <w:szCs w:val="21"/>
              </w:rPr>
              <w:t>-</w:t>
            </w:r>
          </w:p>
        </w:tc>
        <w:tc>
          <w:tcPr>
            <w:tcW w:w="2267" w:type="dxa"/>
            <w:tcBorders>
              <w:top w:val="single" w:sz="8" w:space="0" w:color="000000"/>
              <w:left w:val="single" w:sz="8" w:space="0" w:color="000000"/>
              <w:bottom w:val="single" w:sz="8" w:space="0" w:color="000000"/>
              <w:right w:val="single" w:sz="8" w:space="0" w:color="000000"/>
            </w:tcBorders>
            <w:vAlign w:val="center"/>
          </w:tcPr>
          <w:p w:rsidR="000F1B08" w:rsidRPr="0073597F" w:rsidRDefault="006F1F9D" w:rsidP="002955D9">
            <w:pPr>
              <w:jc w:val="right"/>
              <w:rPr>
                <w:rFonts w:eastAsiaTheme="minorEastAsia"/>
                <w:color w:val="000000" w:themeColor="text1"/>
                <w:kern w:val="0"/>
                <w:szCs w:val="21"/>
              </w:rPr>
            </w:pPr>
            <w:r>
              <w:rPr>
                <w:color w:val="000000" w:themeColor="text1"/>
                <w:szCs w:val="21"/>
              </w:rPr>
              <w:t>-</w:t>
            </w:r>
          </w:p>
        </w:tc>
      </w:tr>
      <w:tr w:rsidR="0073597F" w:rsidRPr="0073597F" w:rsidTr="002955D9">
        <w:tc>
          <w:tcPr>
            <w:tcW w:w="1701" w:type="dxa"/>
            <w:tcBorders>
              <w:top w:val="single" w:sz="8" w:space="0" w:color="000000"/>
              <w:left w:val="single" w:sz="8" w:space="0" w:color="000000"/>
              <w:bottom w:val="single" w:sz="8" w:space="0" w:color="000000"/>
              <w:right w:val="single" w:sz="8" w:space="0" w:color="000000"/>
            </w:tcBorders>
            <w:vAlign w:val="center"/>
          </w:tcPr>
          <w:p w:rsidR="000F1B08" w:rsidRPr="0073597F" w:rsidRDefault="000F1B08" w:rsidP="002955D9">
            <w:pPr>
              <w:adjustRightInd w:val="0"/>
              <w:snapToGrid w:val="0"/>
              <w:spacing w:line="360" w:lineRule="exact"/>
              <w:rPr>
                <w:color w:val="000000" w:themeColor="text1"/>
                <w:szCs w:val="21"/>
              </w:rPr>
            </w:pPr>
            <w:r w:rsidRPr="0073597F">
              <w:rPr>
                <w:rFonts w:eastAsiaTheme="minorEastAsia"/>
                <w:color w:val="000000" w:themeColor="text1"/>
                <w:kern w:val="0"/>
                <w:szCs w:val="21"/>
              </w:rPr>
              <w:t>报告期期间</w:t>
            </w:r>
            <w:r w:rsidRPr="0073597F">
              <w:rPr>
                <w:color w:val="000000" w:themeColor="text1"/>
                <w:szCs w:val="21"/>
              </w:rPr>
              <w:t>卖出</w:t>
            </w:r>
            <w:r w:rsidRPr="0073597F">
              <w:rPr>
                <w:color w:val="000000" w:themeColor="text1"/>
                <w:szCs w:val="21"/>
              </w:rPr>
              <w:t>/</w:t>
            </w:r>
            <w:r w:rsidRPr="0073597F">
              <w:rPr>
                <w:color w:val="000000" w:themeColor="text1"/>
                <w:szCs w:val="21"/>
              </w:rPr>
              <w:t>赎回总份额</w:t>
            </w:r>
          </w:p>
        </w:tc>
        <w:tc>
          <w:tcPr>
            <w:tcW w:w="2127" w:type="dxa"/>
            <w:tcBorders>
              <w:top w:val="single" w:sz="8" w:space="0" w:color="000000"/>
              <w:left w:val="single" w:sz="8" w:space="0" w:color="000000"/>
              <w:bottom w:val="single" w:sz="8" w:space="0" w:color="000000"/>
              <w:right w:val="single" w:sz="8" w:space="0" w:color="000000"/>
            </w:tcBorders>
            <w:vAlign w:val="center"/>
          </w:tcPr>
          <w:p w:rsidR="000F1B08" w:rsidRPr="0073597F" w:rsidRDefault="000F1B08" w:rsidP="002955D9">
            <w:pPr>
              <w:jc w:val="right"/>
              <w:rPr>
                <w:rFonts w:eastAsiaTheme="minorEastAsia"/>
                <w:color w:val="000000" w:themeColor="text1"/>
                <w:kern w:val="0"/>
                <w:szCs w:val="21"/>
              </w:rPr>
            </w:pPr>
            <w:r w:rsidRPr="0073597F">
              <w:rPr>
                <w:rFonts w:eastAsiaTheme="minorEastAsia"/>
                <w:color w:val="000000" w:themeColor="text1"/>
                <w:szCs w:val="21"/>
              </w:rPr>
              <w:t>117,095.81</w:t>
            </w:r>
          </w:p>
        </w:tc>
        <w:tc>
          <w:tcPr>
            <w:tcW w:w="2268" w:type="dxa"/>
            <w:tcBorders>
              <w:top w:val="single" w:sz="8" w:space="0" w:color="000000"/>
              <w:left w:val="single" w:sz="8" w:space="0" w:color="000000"/>
              <w:bottom w:val="single" w:sz="8" w:space="0" w:color="000000"/>
              <w:right w:val="single" w:sz="8" w:space="0" w:color="000000"/>
            </w:tcBorders>
            <w:vAlign w:val="center"/>
          </w:tcPr>
          <w:p w:rsidR="000F1B08" w:rsidRPr="0073597F" w:rsidRDefault="000F1B08" w:rsidP="002955D9">
            <w:pPr>
              <w:jc w:val="right"/>
              <w:rPr>
                <w:rFonts w:eastAsiaTheme="minorEastAsia"/>
                <w:color w:val="000000" w:themeColor="text1"/>
                <w:kern w:val="0"/>
                <w:szCs w:val="21"/>
              </w:rPr>
            </w:pPr>
            <w:r w:rsidRPr="0073597F">
              <w:rPr>
                <w:rFonts w:eastAsiaTheme="minorEastAsia"/>
                <w:color w:val="000000" w:themeColor="text1"/>
                <w:szCs w:val="21"/>
              </w:rPr>
              <w:t>-</w:t>
            </w:r>
          </w:p>
        </w:tc>
        <w:tc>
          <w:tcPr>
            <w:tcW w:w="2267" w:type="dxa"/>
            <w:tcBorders>
              <w:top w:val="single" w:sz="8" w:space="0" w:color="000000"/>
              <w:left w:val="single" w:sz="8" w:space="0" w:color="000000"/>
              <w:bottom w:val="single" w:sz="8" w:space="0" w:color="000000"/>
              <w:right w:val="single" w:sz="8" w:space="0" w:color="000000"/>
            </w:tcBorders>
            <w:vAlign w:val="center"/>
          </w:tcPr>
          <w:p w:rsidR="000F1B08" w:rsidRPr="0073597F" w:rsidRDefault="006F1F9D" w:rsidP="002955D9">
            <w:pPr>
              <w:jc w:val="right"/>
              <w:rPr>
                <w:rFonts w:eastAsiaTheme="minorEastAsia"/>
                <w:color w:val="000000" w:themeColor="text1"/>
                <w:kern w:val="0"/>
                <w:szCs w:val="21"/>
              </w:rPr>
            </w:pPr>
            <w:r>
              <w:rPr>
                <w:color w:val="000000" w:themeColor="text1"/>
                <w:szCs w:val="21"/>
              </w:rPr>
              <w:t>-</w:t>
            </w:r>
          </w:p>
        </w:tc>
      </w:tr>
      <w:tr w:rsidR="0073597F" w:rsidRPr="0073597F" w:rsidTr="002955D9">
        <w:tc>
          <w:tcPr>
            <w:tcW w:w="1701" w:type="dxa"/>
            <w:tcBorders>
              <w:top w:val="single" w:sz="8" w:space="0" w:color="000000"/>
              <w:left w:val="single" w:sz="8" w:space="0" w:color="000000"/>
              <w:bottom w:val="single" w:sz="8" w:space="0" w:color="000000"/>
              <w:right w:val="single" w:sz="8" w:space="0" w:color="000000"/>
            </w:tcBorders>
            <w:vAlign w:val="center"/>
          </w:tcPr>
          <w:p w:rsidR="000F1B08" w:rsidRPr="0073597F" w:rsidRDefault="000F1B08" w:rsidP="002955D9">
            <w:pPr>
              <w:adjustRightInd w:val="0"/>
              <w:snapToGrid w:val="0"/>
              <w:spacing w:line="360" w:lineRule="exact"/>
              <w:rPr>
                <w:color w:val="000000" w:themeColor="text1"/>
                <w:szCs w:val="21"/>
              </w:rPr>
            </w:pPr>
            <w:r w:rsidRPr="0073597F">
              <w:rPr>
                <w:color w:val="000000" w:themeColor="text1"/>
                <w:szCs w:val="21"/>
              </w:rPr>
              <w:t>报告期期末管理人持有的本基金份额</w:t>
            </w:r>
          </w:p>
        </w:tc>
        <w:tc>
          <w:tcPr>
            <w:tcW w:w="2127" w:type="dxa"/>
            <w:tcBorders>
              <w:top w:val="single" w:sz="8" w:space="0" w:color="000000"/>
              <w:left w:val="single" w:sz="8" w:space="0" w:color="000000"/>
              <w:bottom w:val="single" w:sz="8" w:space="0" w:color="000000"/>
              <w:right w:val="single" w:sz="8" w:space="0" w:color="000000"/>
            </w:tcBorders>
            <w:vAlign w:val="center"/>
          </w:tcPr>
          <w:p w:rsidR="000F1B08" w:rsidRPr="0073597F" w:rsidRDefault="000F1B08" w:rsidP="002955D9">
            <w:pPr>
              <w:jc w:val="right"/>
              <w:rPr>
                <w:rFonts w:eastAsiaTheme="minorEastAsia"/>
                <w:color w:val="000000" w:themeColor="text1"/>
                <w:szCs w:val="21"/>
              </w:rPr>
            </w:pPr>
            <w:r w:rsidRPr="0073597F">
              <w:rPr>
                <w:rFonts w:eastAsiaTheme="minorEastAsia"/>
                <w:color w:val="000000" w:themeColor="text1"/>
                <w:szCs w:val="21"/>
              </w:rPr>
              <w:t>340,142.41</w:t>
            </w:r>
          </w:p>
        </w:tc>
        <w:tc>
          <w:tcPr>
            <w:tcW w:w="2268" w:type="dxa"/>
            <w:tcBorders>
              <w:top w:val="single" w:sz="8" w:space="0" w:color="000000"/>
              <w:left w:val="single" w:sz="8" w:space="0" w:color="000000"/>
              <w:bottom w:val="single" w:sz="8" w:space="0" w:color="000000"/>
              <w:right w:val="single" w:sz="8" w:space="0" w:color="000000"/>
            </w:tcBorders>
            <w:vAlign w:val="center"/>
          </w:tcPr>
          <w:p w:rsidR="000F1B08" w:rsidRPr="0073597F" w:rsidRDefault="000F1B08" w:rsidP="002955D9">
            <w:pPr>
              <w:jc w:val="right"/>
              <w:rPr>
                <w:rFonts w:eastAsiaTheme="minorEastAsia"/>
                <w:color w:val="000000" w:themeColor="text1"/>
                <w:szCs w:val="21"/>
              </w:rPr>
            </w:pPr>
            <w:r w:rsidRPr="0073597F">
              <w:rPr>
                <w:rFonts w:eastAsiaTheme="minorEastAsia"/>
                <w:color w:val="000000" w:themeColor="text1"/>
                <w:szCs w:val="21"/>
              </w:rPr>
              <w:t>-</w:t>
            </w:r>
          </w:p>
        </w:tc>
        <w:tc>
          <w:tcPr>
            <w:tcW w:w="2267" w:type="dxa"/>
            <w:tcBorders>
              <w:top w:val="single" w:sz="8" w:space="0" w:color="000000"/>
              <w:left w:val="single" w:sz="8" w:space="0" w:color="000000"/>
              <w:bottom w:val="single" w:sz="8" w:space="0" w:color="000000"/>
              <w:right w:val="single" w:sz="8" w:space="0" w:color="000000"/>
            </w:tcBorders>
            <w:vAlign w:val="center"/>
          </w:tcPr>
          <w:p w:rsidR="000F1B08" w:rsidRPr="0073597F" w:rsidRDefault="006F1F9D" w:rsidP="002955D9">
            <w:pPr>
              <w:jc w:val="right"/>
              <w:rPr>
                <w:rFonts w:eastAsiaTheme="minorEastAsia"/>
                <w:color w:val="000000" w:themeColor="text1"/>
                <w:szCs w:val="21"/>
              </w:rPr>
            </w:pPr>
            <w:r>
              <w:rPr>
                <w:rFonts w:eastAsiaTheme="minorEastAsia"/>
                <w:color w:val="000000" w:themeColor="text1"/>
                <w:szCs w:val="21"/>
              </w:rPr>
              <w:t>-</w:t>
            </w:r>
          </w:p>
        </w:tc>
      </w:tr>
      <w:tr w:rsidR="0073597F" w:rsidRPr="0073597F" w:rsidTr="002955D9">
        <w:tc>
          <w:tcPr>
            <w:tcW w:w="1701" w:type="dxa"/>
            <w:tcBorders>
              <w:top w:val="single" w:sz="8" w:space="0" w:color="000000"/>
              <w:left w:val="single" w:sz="8" w:space="0" w:color="000000"/>
              <w:bottom w:val="single" w:sz="8" w:space="0" w:color="000000"/>
              <w:right w:val="single" w:sz="8" w:space="0" w:color="000000"/>
            </w:tcBorders>
            <w:vAlign w:val="center"/>
          </w:tcPr>
          <w:p w:rsidR="000F1B08" w:rsidRPr="0073597F" w:rsidRDefault="000F1B08" w:rsidP="002955D9">
            <w:pPr>
              <w:adjustRightInd w:val="0"/>
              <w:snapToGrid w:val="0"/>
              <w:spacing w:line="360" w:lineRule="exact"/>
              <w:rPr>
                <w:color w:val="000000" w:themeColor="text1"/>
                <w:szCs w:val="21"/>
              </w:rPr>
            </w:pPr>
            <w:r w:rsidRPr="0073597F">
              <w:rPr>
                <w:color w:val="000000" w:themeColor="text1"/>
                <w:szCs w:val="21"/>
              </w:rPr>
              <w:t>报告期期末持有的本基金份额占基金总份额比例（</w:t>
            </w:r>
            <w:r w:rsidRPr="0073597F">
              <w:rPr>
                <w:color w:val="000000" w:themeColor="text1"/>
                <w:szCs w:val="21"/>
              </w:rPr>
              <w:t>%</w:t>
            </w:r>
            <w:r w:rsidRPr="0073597F">
              <w:rPr>
                <w:color w:val="000000" w:themeColor="text1"/>
                <w:szCs w:val="21"/>
              </w:rPr>
              <w:t>）</w:t>
            </w:r>
          </w:p>
        </w:tc>
        <w:tc>
          <w:tcPr>
            <w:tcW w:w="2127" w:type="dxa"/>
            <w:tcBorders>
              <w:top w:val="single" w:sz="8" w:space="0" w:color="000000"/>
              <w:left w:val="single" w:sz="8" w:space="0" w:color="000000"/>
              <w:bottom w:val="single" w:sz="8" w:space="0" w:color="000000"/>
              <w:right w:val="single" w:sz="8" w:space="0" w:color="000000"/>
            </w:tcBorders>
            <w:vAlign w:val="center"/>
          </w:tcPr>
          <w:p w:rsidR="000F1B08" w:rsidRPr="0073597F" w:rsidRDefault="000F1B08" w:rsidP="002955D9">
            <w:pPr>
              <w:jc w:val="right"/>
              <w:rPr>
                <w:rFonts w:eastAsiaTheme="minorEastAsia"/>
                <w:color w:val="000000" w:themeColor="text1"/>
                <w:kern w:val="0"/>
                <w:szCs w:val="21"/>
              </w:rPr>
            </w:pPr>
            <w:r w:rsidRPr="0073597F">
              <w:rPr>
                <w:rFonts w:eastAsiaTheme="minorEastAsia"/>
                <w:color w:val="000000" w:themeColor="text1"/>
                <w:szCs w:val="21"/>
              </w:rPr>
              <w:t>0.19</w:t>
            </w:r>
          </w:p>
        </w:tc>
        <w:tc>
          <w:tcPr>
            <w:tcW w:w="2268" w:type="dxa"/>
            <w:tcBorders>
              <w:top w:val="single" w:sz="8" w:space="0" w:color="000000"/>
              <w:left w:val="single" w:sz="8" w:space="0" w:color="000000"/>
              <w:bottom w:val="single" w:sz="8" w:space="0" w:color="000000"/>
              <w:right w:val="single" w:sz="8" w:space="0" w:color="000000"/>
            </w:tcBorders>
            <w:vAlign w:val="center"/>
          </w:tcPr>
          <w:p w:rsidR="000F1B08" w:rsidRPr="0073597F" w:rsidRDefault="000F1B08" w:rsidP="002955D9">
            <w:pPr>
              <w:jc w:val="right"/>
              <w:rPr>
                <w:rFonts w:eastAsiaTheme="minorEastAsia"/>
                <w:color w:val="000000" w:themeColor="text1"/>
                <w:kern w:val="0"/>
                <w:szCs w:val="21"/>
              </w:rPr>
            </w:pPr>
            <w:r w:rsidRPr="0073597F">
              <w:rPr>
                <w:rFonts w:eastAsiaTheme="minorEastAsia"/>
                <w:color w:val="000000" w:themeColor="text1"/>
                <w:szCs w:val="21"/>
              </w:rPr>
              <w:t>-</w:t>
            </w:r>
          </w:p>
        </w:tc>
        <w:tc>
          <w:tcPr>
            <w:tcW w:w="2267" w:type="dxa"/>
            <w:tcBorders>
              <w:top w:val="single" w:sz="8" w:space="0" w:color="000000"/>
              <w:left w:val="single" w:sz="8" w:space="0" w:color="000000"/>
              <w:bottom w:val="single" w:sz="8" w:space="0" w:color="000000"/>
              <w:right w:val="single" w:sz="8" w:space="0" w:color="000000"/>
            </w:tcBorders>
            <w:vAlign w:val="center"/>
          </w:tcPr>
          <w:p w:rsidR="000F1B08" w:rsidRPr="0073597F" w:rsidRDefault="006F1F9D" w:rsidP="002955D9">
            <w:pPr>
              <w:jc w:val="right"/>
              <w:rPr>
                <w:rFonts w:eastAsiaTheme="minorEastAsia"/>
                <w:color w:val="000000" w:themeColor="text1"/>
                <w:kern w:val="0"/>
                <w:szCs w:val="21"/>
              </w:rPr>
            </w:pPr>
            <w:r>
              <w:rPr>
                <w:color w:val="000000" w:themeColor="text1"/>
                <w:szCs w:val="21"/>
              </w:rPr>
              <w:t>-</w:t>
            </w:r>
          </w:p>
        </w:tc>
      </w:tr>
    </w:tbl>
    <w:bookmarkEnd w:id="3"/>
    <w:p w:rsidR="005E6DF3" w:rsidRPr="0073597F" w:rsidRDefault="005C671B">
      <w:pPr>
        <w:spacing w:beforeLines="100" w:before="312" w:line="360" w:lineRule="auto"/>
        <w:jc w:val="left"/>
        <w:rPr>
          <w:color w:val="000000" w:themeColor="text1"/>
          <w:szCs w:val="21"/>
        </w:rPr>
      </w:pPr>
      <w:r w:rsidRPr="0073597F">
        <w:rPr>
          <w:b/>
          <w:color w:val="000000" w:themeColor="text1"/>
          <w:szCs w:val="21"/>
        </w:rPr>
        <w:t>7.2</w:t>
      </w:r>
      <w:r w:rsidRPr="0073597F">
        <w:rPr>
          <w:b/>
          <w:color w:val="000000" w:themeColor="text1"/>
          <w:szCs w:val="21"/>
          <w:shd w:val="clear" w:color="auto" w:fill="FFFFFF"/>
        </w:rPr>
        <w:t>基金管理人运用固有资金投资本基金交易明细</w:t>
      </w:r>
    </w:p>
    <w:tbl>
      <w:tblPr>
        <w:tblW w:w="92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0"/>
        <w:gridCol w:w="1851"/>
        <w:gridCol w:w="1370"/>
        <w:gridCol w:w="1701"/>
        <w:gridCol w:w="1842"/>
        <w:gridCol w:w="1397"/>
      </w:tblGrid>
      <w:tr w:rsidR="0073597F" w:rsidRPr="0073597F">
        <w:trPr>
          <w:trHeight w:val="340"/>
        </w:trPr>
        <w:tc>
          <w:tcPr>
            <w:tcW w:w="1070" w:type="dxa"/>
            <w:vAlign w:val="center"/>
          </w:tcPr>
          <w:p w:rsidR="005E6DF3" w:rsidRPr="0073597F" w:rsidRDefault="005C671B">
            <w:pPr>
              <w:pStyle w:val="ab"/>
              <w:adjustRightInd w:val="0"/>
              <w:snapToGrid w:val="0"/>
              <w:spacing w:line="360" w:lineRule="exact"/>
              <w:jc w:val="center"/>
              <w:rPr>
                <w:color w:val="000000" w:themeColor="text1"/>
                <w:kern w:val="0"/>
                <w:sz w:val="21"/>
                <w:szCs w:val="21"/>
              </w:rPr>
            </w:pPr>
            <w:r w:rsidRPr="0073597F">
              <w:rPr>
                <w:color w:val="000000" w:themeColor="text1"/>
                <w:kern w:val="0"/>
                <w:sz w:val="21"/>
                <w:szCs w:val="21"/>
              </w:rPr>
              <w:t>序号</w:t>
            </w:r>
          </w:p>
        </w:tc>
        <w:tc>
          <w:tcPr>
            <w:tcW w:w="1851" w:type="dxa"/>
            <w:vAlign w:val="center"/>
          </w:tcPr>
          <w:p w:rsidR="005E6DF3" w:rsidRPr="0073597F" w:rsidRDefault="005C671B">
            <w:pPr>
              <w:adjustRightInd w:val="0"/>
              <w:snapToGrid w:val="0"/>
              <w:spacing w:line="360" w:lineRule="exact"/>
              <w:jc w:val="center"/>
              <w:rPr>
                <w:color w:val="000000" w:themeColor="text1"/>
                <w:kern w:val="0"/>
                <w:szCs w:val="21"/>
              </w:rPr>
            </w:pPr>
            <w:r w:rsidRPr="0073597F">
              <w:rPr>
                <w:color w:val="000000" w:themeColor="text1"/>
                <w:kern w:val="0"/>
                <w:szCs w:val="21"/>
              </w:rPr>
              <w:t>交易方式</w:t>
            </w:r>
          </w:p>
        </w:tc>
        <w:tc>
          <w:tcPr>
            <w:tcW w:w="1370" w:type="dxa"/>
            <w:vAlign w:val="center"/>
          </w:tcPr>
          <w:p w:rsidR="005E6DF3" w:rsidRPr="0073597F" w:rsidRDefault="005C671B">
            <w:pPr>
              <w:adjustRightInd w:val="0"/>
              <w:snapToGrid w:val="0"/>
              <w:spacing w:line="360" w:lineRule="exact"/>
              <w:jc w:val="center"/>
              <w:rPr>
                <w:color w:val="000000" w:themeColor="text1"/>
                <w:kern w:val="0"/>
                <w:szCs w:val="21"/>
              </w:rPr>
            </w:pPr>
            <w:r w:rsidRPr="0073597F">
              <w:rPr>
                <w:color w:val="000000" w:themeColor="text1"/>
                <w:kern w:val="0"/>
                <w:szCs w:val="21"/>
              </w:rPr>
              <w:t>交易日期</w:t>
            </w:r>
          </w:p>
        </w:tc>
        <w:tc>
          <w:tcPr>
            <w:tcW w:w="1701" w:type="dxa"/>
            <w:vAlign w:val="center"/>
          </w:tcPr>
          <w:p w:rsidR="005E6DF3" w:rsidRPr="0073597F" w:rsidRDefault="005C671B">
            <w:pPr>
              <w:adjustRightInd w:val="0"/>
              <w:snapToGrid w:val="0"/>
              <w:spacing w:line="360" w:lineRule="exact"/>
              <w:jc w:val="center"/>
              <w:rPr>
                <w:color w:val="000000" w:themeColor="text1"/>
                <w:kern w:val="0"/>
                <w:szCs w:val="21"/>
              </w:rPr>
            </w:pPr>
            <w:r w:rsidRPr="0073597F">
              <w:rPr>
                <w:color w:val="000000" w:themeColor="text1"/>
                <w:kern w:val="0"/>
                <w:szCs w:val="21"/>
              </w:rPr>
              <w:t>交易份额（份）</w:t>
            </w:r>
          </w:p>
        </w:tc>
        <w:tc>
          <w:tcPr>
            <w:tcW w:w="1842" w:type="dxa"/>
            <w:vAlign w:val="center"/>
          </w:tcPr>
          <w:p w:rsidR="005E6DF3" w:rsidRPr="0073597F" w:rsidRDefault="005C671B">
            <w:pPr>
              <w:adjustRightInd w:val="0"/>
              <w:snapToGrid w:val="0"/>
              <w:spacing w:line="360" w:lineRule="exact"/>
              <w:jc w:val="center"/>
              <w:rPr>
                <w:color w:val="000000" w:themeColor="text1"/>
                <w:kern w:val="0"/>
                <w:szCs w:val="21"/>
              </w:rPr>
            </w:pPr>
            <w:r w:rsidRPr="0073597F">
              <w:rPr>
                <w:color w:val="000000" w:themeColor="text1"/>
                <w:kern w:val="0"/>
                <w:szCs w:val="21"/>
              </w:rPr>
              <w:t>交易金额（元）</w:t>
            </w:r>
          </w:p>
        </w:tc>
        <w:tc>
          <w:tcPr>
            <w:tcW w:w="1397" w:type="dxa"/>
            <w:vAlign w:val="center"/>
          </w:tcPr>
          <w:p w:rsidR="005E6DF3" w:rsidRPr="0073597F" w:rsidRDefault="005C671B">
            <w:pPr>
              <w:adjustRightInd w:val="0"/>
              <w:snapToGrid w:val="0"/>
              <w:spacing w:line="360" w:lineRule="exact"/>
              <w:jc w:val="center"/>
              <w:rPr>
                <w:color w:val="000000" w:themeColor="text1"/>
                <w:kern w:val="0"/>
                <w:szCs w:val="21"/>
              </w:rPr>
            </w:pPr>
            <w:r w:rsidRPr="0073597F">
              <w:rPr>
                <w:color w:val="000000" w:themeColor="text1"/>
                <w:kern w:val="0"/>
                <w:szCs w:val="21"/>
              </w:rPr>
              <w:t>适用费率</w:t>
            </w:r>
          </w:p>
        </w:tc>
      </w:tr>
      <w:tr w:rsidR="00533A00">
        <w:tc>
          <w:tcPr>
            <w:tcW w:w="1070" w:type="dxa"/>
            <w:vAlign w:val="center"/>
          </w:tcPr>
          <w:p w:rsidR="00533A00" w:rsidRDefault="00C562E2">
            <w:pPr>
              <w:jc w:val="center"/>
            </w:pPr>
            <w:r>
              <w:rPr>
                <w:rFonts w:eastAsiaTheme="minorEastAsia"/>
                <w:color w:val="000000" w:themeColor="text1"/>
                <w:szCs w:val="21"/>
              </w:rPr>
              <w:t>1</w:t>
            </w:r>
          </w:p>
        </w:tc>
        <w:tc>
          <w:tcPr>
            <w:tcW w:w="1851" w:type="dxa"/>
            <w:vAlign w:val="center"/>
          </w:tcPr>
          <w:p w:rsidR="00533A00" w:rsidRDefault="00C562E2">
            <w:pPr>
              <w:jc w:val="center"/>
            </w:pPr>
            <w:r>
              <w:rPr>
                <w:rFonts w:eastAsiaTheme="minorEastAsia"/>
                <w:color w:val="000000" w:themeColor="text1"/>
                <w:szCs w:val="21"/>
              </w:rPr>
              <w:t>赎回</w:t>
            </w:r>
          </w:p>
        </w:tc>
        <w:tc>
          <w:tcPr>
            <w:tcW w:w="1370" w:type="dxa"/>
            <w:vAlign w:val="center"/>
          </w:tcPr>
          <w:p w:rsidR="00533A00" w:rsidRDefault="00C562E2">
            <w:pPr>
              <w:jc w:val="center"/>
            </w:pPr>
            <w:r>
              <w:rPr>
                <w:rFonts w:eastAsiaTheme="minorEastAsia"/>
                <w:color w:val="000000" w:themeColor="text1"/>
                <w:szCs w:val="21"/>
              </w:rPr>
              <w:t>2024-04-23</w:t>
            </w:r>
          </w:p>
        </w:tc>
        <w:tc>
          <w:tcPr>
            <w:tcW w:w="1701" w:type="dxa"/>
            <w:vAlign w:val="center"/>
          </w:tcPr>
          <w:p w:rsidR="00533A00" w:rsidRDefault="00C562E2">
            <w:pPr>
              <w:jc w:val="right"/>
            </w:pPr>
            <w:r>
              <w:rPr>
                <w:rFonts w:eastAsiaTheme="minorEastAsia"/>
                <w:color w:val="000000" w:themeColor="text1"/>
                <w:szCs w:val="21"/>
              </w:rPr>
              <w:t>57,647.17</w:t>
            </w:r>
          </w:p>
        </w:tc>
        <w:tc>
          <w:tcPr>
            <w:tcW w:w="1842" w:type="dxa"/>
            <w:vAlign w:val="center"/>
          </w:tcPr>
          <w:p w:rsidR="00533A00" w:rsidRDefault="00C562E2">
            <w:pPr>
              <w:jc w:val="right"/>
            </w:pPr>
            <w:r>
              <w:rPr>
                <w:rFonts w:eastAsiaTheme="minorEastAsia"/>
                <w:color w:val="000000" w:themeColor="text1"/>
                <w:szCs w:val="21"/>
              </w:rPr>
              <w:t>-63,515.65</w:t>
            </w:r>
          </w:p>
        </w:tc>
        <w:tc>
          <w:tcPr>
            <w:tcW w:w="1397" w:type="dxa"/>
            <w:vAlign w:val="center"/>
          </w:tcPr>
          <w:p w:rsidR="00533A00" w:rsidRDefault="00C562E2">
            <w:pPr>
              <w:jc w:val="right"/>
            </w:pPr>
            <w:r>
              <w:rPr>
                <w:rFonts w:eastAsiaTheme="minorEastAsia"/>
                <w:color w:val="000000" w:themeColor="text1"/>
                <w:szCs w:val="21"/>
              </w:rPr>
              <w:t>-</w:t>
            </w:r>
          </w:p>
        </w:tc>
      </w:tr>
      <w:tr w:rsidR="00533A00">
        <w:tc>
          <w:tcPr>
            <w:tcW w:w="1070" w:type="dxa"/>
            <w:vAlign w:val="center"/>
          </w:tcPr>
          <w:p w:rsidR="00533A00" w:rsidRDefault="00C562E2">
            <w:pPr>
              <w:jc w:val="center"/>
            </w:pPr>
            <w:r>
              <w:rPr>
                <w:rFonts w:eastAsiaTheme="minorEastAsia"/>
                <w:color w:val="000000" w:themeColor="text1"/>
                <w:szCs w:val="21"/>
              </w:rPr>
              <w:t>2</w:t>
            </w:r>
          </w:p>
        </w:tc>
        <w:tc>
          <w:tcPr>
            <w:tcW w:w="1851" w:type="dxa"/>
            <w:vAlign w:val="center"/>
          </w:tcPr>
          <w:p w:rsidR="00533A00" w:rsidRDefault="00C562E2">
            <w:pPr>
              <w:jc w:val="center"/>
            </w:pPr>
            <w:r>
              <w:rPr>
                <w:rFonts w:eastAsiaTheme="minorEastAsia"/>
                <w:color w:val="000000" w:themeColor="text1"/>
                <w:szCs w:val="21"/>
              </w:rPr>
              <w:t>赎回</w:t>
            </w:r>
          </w:p>
        </w:tc>
        <w:tc>
          <w:tcPr>
            <w:tcW w:w="1370" w:type="dxa"/>
            <w:vAlign w:val="center"/>
          </w:tcPr>
          <w:p w:rsidR="00533A00" w:rsidRDefault="00C562E2">
            <w:pPr>
              <w:jc w:val="center"/>
            </w:pPr>
            <w:r>
              <w:rPr>
                <w:rFonts w:eastAsiaTheme="minorEastAsia"/>
                <w:color w:val="000000" w:themeColor="text1"/>
                <w:szCs w:val="21"/>
              </w:rPr>
              <w:t>2024-04-23</w:t>
            </w:r>
          </w:p>
        </w:tc>
        <w:tc>
          <w:tcPr>
            <w:tcW w:w="1701" w:type="dxa"/>
            <w:vAlign w:val="center"/>
          </w:tcPr>
          <w:p w:rsidR="00533A00" w:rsidRDefault="00C562E2">
            <w:pPr>
              <w:jc w:val="right"/>
            </w:pPr>
            <w:r>
              <w:rPr>
                <w:rFonts w:eastAsiaTheme="minorEastAsia"/>
                <w:color w:val="000000" w:themeColor="text1"/>
                <w:szCs w:val="21"/>
              </w:rPr>
              <w:t>59,448.64</w:t>
            </w:r>
          </w:p>
        </w:tc>
        <w:tc>
          <w:tcPr>
            <w:tcW w:w="1842" w:type="dxa"/>
            <w:vAlign w:val="center"/>
          </w:tcPr>
          <w:p w:rsidR="00533A00" w:rsidRDefault="00C562E2">
            <w:pPr>
              <w:jc w:val="right"/>
            </w:pPr>
            <w:r>
              <w:rPr>
                <w:rFonts w:eastAsiaTheme="minorEastAsia"/>
                <w:color w:val="000000" w:themeColor="text1"/>
                <w:szCs w:val="21"/>
              </w:rPr>
              <w:t>-65,500.51</w:t>
            </w:r>
          </w:p>
        </w:tc>
        <w:tc>
          <w:tcPr>
            <w:tcW w:w="1397" w:type="dxa"/>
            <w:vAlign w:val="center"/>
          </w:tcPr>
          <w:p w:rsidR="00533A00" w:rsidRDefault="00C562E2">
            <w:pPr>
              <w:jc w:val="right"/>
            </w:pPr>
            <w:r>
              <w:rPr>
                <w:rFonts w:eastAsiaTheme="minorEastAsia"/>
                <w:color w:val="000000" w:themeColor="text1"/>
                <w:szCs w:val="21"/>
              </w:rPr>
              <w:t>-</w:t>
            </w:r>
          </w:p>
        </w:tc>
      </w:tr>
      <w:tr w:rsidR="00533A00">
        <w:tc>
          <w:tcPr>
            <w:tcW w:w="1070" w:type="dxa"/>
            <w:vAlign w:val="center"/>
          </w:tcPr>
          <w:p w:rsidR="00533A00" w:rsidRDefault="00C562E2">
            <w:pPr>
              <w:jc w:val="center"/>
            </w:pPr>
            <w:r>
              <w:rPr>
                <w:rFonts w:eastAsiaTheme="minorEastAsia"/>
                <w:color w:val="000000" w:themeColor="text1"/>
                <w:szCs w:val="21"/>
              </w:rPr>
              <w:t>3</w:t>
            </w:r>
          </w:p>
        </w:tc>
        <w:tc>
          <w:tcPr>
            <w:tcW w:w="1851" w:type="dxa"/>
            <w:vAlign w:val="center"/>
          </w:tcPr>
          <w:p w:rsidR="00533A00" w:rsidRDefault="00C562E2">
            <w:pPr>
              <w:jc w:val="center"/>
            </w:pPr>
            <w:r>
              <w:rPr>
                <w:rFonts w:eastAsiaTheme="minorEastAsia"/>
                <w:color w:val="000000" w:themeColor="text1"/>
                <w:szCs w:val="21"/>
              </w:rPr>
              <w:t>申购</w:t>
            </w:r>
          </w:p>
        </w:tc>
        <w:tc>
          <w:tcPr>
            <w:tcW w:w="1370" w:type="dxa"/>
            <w:vAlign w:val="center"/>
          </w:tcPr>
          <w:p w:rsidR="00533A00" w:rsidRDefault="00C562E2">
            <w:pPr>
              <w:jc w:val="center"/>
            </w:pPr>
            <w:r>
              <w:rPr>
                <w:rFonts w:eastAsiaTheme="minorEastAsia"/>
                <w:color w:val="000000" w:themeColor="text1"/>
                <w:szCs w:val="21"/>
              </w:rPr>
              <w:t>2024-05-15</w:t>
            </w:r>
          </w:p>
        </w:tc>
        <w:tc>
          <w:tcPr>
            <w:tcW w:w="1701" w:type="dxa"/>
            <w:vAlign w:val="center"/>
          </w:tcPr>
          <w:p w:rsidR="00533A00" w:rsidRDefault="00C562E2">
            <w:pPr>
              <w:jc w:val="right"/>
            </w:pPr>
            <w:r>
              <w:rPr>
                <w:rFonts w:eastAsiaTheme="minorEastAsia"/>
                <w:color w:val="000000" w:themeColor="text1"/>
                <w:szCs w:val="21"/>
              </w:rPr>
              <w:t>92,483.45</w:t>
            </w:r>
          </w:p>
        </w:tc>
        <w:tc>
          <w:tcPr>
            <w:tcW w:w="1842" w:type="dxa"/>
            <w:vAlign w:val="center"/>
          </w:tcPr>
          <w:p w:rsidR="00533A00" w:rsidRDefault="00C562E2">
            <w:pPr>
              <w:jc w:val="right"/>
            </w:pPr>
            <w:r>
              <w:rPr>
                <w:rFonts w:eastAsiaTheme="minorEastAsia"/>
                <w:color w:val="000000" w:themeColor="text1"/>
                <w:szCs w:val="21"/>
              </w:rPr>
              <w:t>102,000.00</w:t>
            </w:r>
          </w:p>
        </w:tc>
        <w:tc>
          <w:tcPr>
            <w:tcW w:w="1397" w:type="dxa"/>
            <w:vAlign w:val="center"/>
          </w:tcPr>
          <w:p w:rsidR="00533A00" w:rsidRDefault="00C562E2">
            <w:pPr>
              <w:jc w:val="right"/>
            </w:pPr>
            <w:r>
              <w:rPr>
                <w:rFonts w:eastAsiaTheme="minorEastAsia"/>
                <w:color w:val="000000" w:themeColor="text1"/>
                <w:szCs w:val="21"/>
              </w:rPr>
              <w:t>-</w:t>
            </w:r>
          </w:p>
        </w:tc>
      </w:tr>
      <w:tr w:rsidR="0073597F" w:rsidRPr="0073597F">
        <w:trPr>
          <w:trHeight w:val="340"/>
        </w:trPr>
        <w:tc>
          <w:tcPr>
            <w:tcW w:w="1070" w:type="dxa"/>
            <w:vAlign w:val="center"/>
          </w:tcPr>
          <w:p w:rsidR="005E6DF3" w:rsidRPr="0073597F" w:rsidRDefault="005C671B">
            <w:pPr>
              <w:pStyle w:val="ab"/>
              <w:adjustRightInd w:val="0"/>
              <w:snapToGrid w:val="0"/>
              <w:spacing w:line="360" w:lineRule="exact"/>
              <w:jc w:val="center"/>
              <w:rPr>
                <w:color w:val="000000" w:themeColor="text1"/>
                <w:kern w:val="0"/>
                <w:sz w:val="21"/>
                <w:szCs w:val="21"/>
              </w:rPr>
            </w:pPr>
            <w:r w:rsidRPr="0073597F">
              <w:rPr>
                <w:color w:val="000000" w:themeColor="text1"/>
                <w:kern w:val="0"/>
                <w:sz w:val="21"/>
                <w:szCs w:val="21"/>
              </w:rPr>
              <w:t>合计</w:t>
            </w:r>
          </w:p>
        </w:tc>
        <w:tc>
          <w:tcPr>
            <w:tcW w:w="1851" w:type="dxa"/>
            <w:vAlign w:val="center"/>
          </w:tcPr>
          <w:p w:rsidR="005E6DF3" w:rsidRPr="0073597F" w:rsidRDefault="005E6DF3">
            <w:pPr>
              <w:adjustRightInd w:val="0"/>
              <w:snapToGrid w:val="0"/>
              <w:spacing w:line="360" w:lineRule="exact"/>
              <w:jc w:val="right"/>
              <w:rPr>
                <w:color w:val="000000" w:themeColor="text1"/>
                <w:kern w:val="0"/>
                <w:szCs w:val="21"/>
              </w:rPr>
            </w:pPr>
          </w:p>
        </w:tc>
        <w:tc>
          <w:tcPr>
            <w:tcW w:w="1370" w:type="dxa"/>
            <w:vAlign w:val="center"/>
          </w:tcPr>
          <w:p w:rsidR="005E6DF3" w:rsidRPr="0073597F" w:rsidRDefault="005E6DF3">
            <w:pPr>
              <w:adjustRightInd w:val="0"/>
              <w:snapToGrid w:val="0"/>
              <w:spacing w:line="360" w:lineRule="exact"/>
              <w:jc w:val="right"/>
              <w:rPr>
                <w:color w:val="000000" w:themeColor="text1"/>
                <w:kern w:val="0"/>
                <w:szCs w:val="21"/>
              </w:rPr>
            </w:pPr>
          </w:p>
        </w:tc>
        <w:tc>
          <w:tcPr>
            <w:tcW w:w="1701" w:type="dxa"/>
            <w:vAlign w:val="center"/>
          </w:tcPr>
          <w:p w:rsidR="005E6DF3" w:rsidRPr="0073597F" w:rsidRDefault="005C671B">
            <w:pPr>
              <w:adjustRightInd w:val="0"/>
              <w:snapToGrid w:val="0"/>
              <w:spacing w:line="360" w:lineRule="exact"/>
              <w:jc w:val="right"/>
              <w:rPr>
                <w:rFonts w:eastAsiaTheme="minorEastAsia"/>
                <w:color w:val="000000" w:themeColor="text1"/>
                <w:szCs w:val="21"/>
              </w:rPr>
            </w:pPr>
            <w:r w:rsidRPr="0073597F">
              <w:rPr>
                <w:rFonts w:eastAsiaTheme="minorEastAsia"/>
                <w:color w:val="000000" w:themeColor="text1"/>
                <w:szCs w:val="21"/>
              </w:rPr>
              <w:t>209,579.26</w:t>
            </w:r>
          </w:p>
        </w:tc>
        <w:tc>
          <w:tcPr>
            <w:tcW w:w="1842" w:type="dxa"/>
            <w:vAlign w:val="center"/>
          </w:tcPr>
          <w:p w:rsidR="005E6DF3" w:rsidRPr="0073597F" w:rsidRDefault="005C671B">
            <w:pPr>
              <w:adjustRightInd w:val="0"/>
              <w:snapToGrid w:val="0"/>
              <w:spacing w:line="360" w:lineRule="exact"/>
              <w:jc w:val="right"/>
              <w:rPr>
                <w:rFonts w:eastAsiaTheme="minorEastAsia"/>
                <w:color w:val="000000" w:themeColor="text1"/>
                <w:szCs w:val="21"/>
              </w:rPr>
            </w:pPr>
            <w:r w:rsidRPr="0073597F">
              <w:rPr>
                <w:rFonts w:eastAsiaTheme="minorEastAsia"/>
                <w:color w:val="000000" w:themeColor="text1"/>
                <w:szCs w:val="21"/>
              </w:rPr>
              <w:t>-27,016.16</w:t>
            </w:r>
          </w:p>
        </w:tc>
        <w:tc>
          <w:tcPr>
            <w:tcW w:w="1397" w:type="dxa"/>
            <w:vAlign w:val="center"/>
          </w:tcPr>
          <w:p w:rsidR="005E6DF3" w:rsidRPr="0073597F" w:rsidRDefault="005E6DF3">
            <w:pPr>
              <w:adjustRightInd w:val="0"/>
              <w:snapToGrid w:val="0"/>
              <w:spacing w:line="360" w:lineRule="exact"/>
              <w:jc w:val="right"/>
              <w:rPr>
                <w:color w:val="000000" w:themeColor="text1"/>
                <w:kern w:val="0"/>
                <w:szCs w:val="21"/>
              </w:rPr>
            </w:pPr>
          </w:p>
        </w:tc>
      </w:tr>
    </w:tbl>
    <w:p w:rsidR="005E6DF3" w:rsidRPr="0073597F"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73597F">
        <w:rPr>
          <w:rFonts w:eastAsiaTheme="minorEastAsia"/>
          <w:color w:val="000000" w:themeColor="text1"/>
          <w:szCs w:val="21"/>
        </w:rPr>
        <w:t>注：基金管理人运用固有资金投资本基金相关的费用符合基金招募说明书和相关公告的规定。</w:t>
      </w:r>
    </w:p>
    <w:p w:rsidR="005E6DF3" w:rsidRPr="0073597F" w:rsidRDefault="005C671B">
      <w:pPr>
        <w:pStyle w:val="1"/>
        <w:spacing w:beforeLines="100" w:before="312" w:afterLines="100" w:after="312" w:line="360" w:lineRule="auto"/>
        <w:jc w:val="center"/>
        <w:rPr>
          <w:rFonts w:eastAsiaTheme="minorEastAsia"/>
          <w:color w:val="000000" w:themeColor="text1"/>
          <w:kern w:val="0"/>
          <w:sz w:val="21"/>
          <w:szCs w:val="21"/>
        </w:rPr>
      </w:pPr>
      <w:r w:rsidRPr="0073597F">
        <w:rPr>
          <w:rFonts w:eastAsiaTheme="minorEastAsia"/>
          <w:color w:val="000000" w:themeColor="text1"/>
          <w:kern w:val="0"/>
          <w:sz w:val="21"/>
          <w:szCs w:val="21"/>
        </w:rPr>
        <w:t xml:space="preserve">§8 </w:t>
      </w:r>
      <w:r w:rsidRPr="0073597F">
        <w:rPr>
          <w:rFonts w:eastAsiaTheme="minorEastAsia"/>
          <w:color w:val="000000" w:themeColor="text1"/>
          <w:kern w:val="0"/>
          <w:sz w:val="21"/>
          <w:szCs w:val="21"/>
        </w:rPr>
        <w:t>备查文件目录</w:t>
      </w:r>
    </w:p>
    <w:p w:rsidR="005E6DF3" w:rsidRPr="0073597F" w:rsidRDefault="005C671B">
      <w:pPr>
        <w:autoSpaceDE w:val="0"/>
        <w:autoSpaceDN w:val="0"/>
        <w:adjustRightInd w:val="0"/>
        <w:spacing w:line="360" w:lineRule="auto"/>
        <w:jc w:val="left"/>
        <w:rPr>
          <w:rFonts w:eastAsiaTheme="minorEastAsia"/>
          <w:b/>
          <w:bCs/>
          <w:color w:val="000000" w:themeColor="text1"/>
          <w:kern w:val="0"/>
          <w:szCs w:val="21"/>
        </w:rPr>
      </w:pPr>
      <w:r w:rsidRPr="0073597F">
        <w:rPr>
          <w:rFonts w:eastAsiaTheme="minorEastAsia"/>
          <w:b/>
          <w:bCs/>
          <w:color w:val="000000" w:themeColor="text1"/>
          <w:kern w:val="0"/>
          <w:szCs w:val="21"/>
        </w:rPr>
        <w:t>8.1</w:t>
      </w:r>
      <w:r w:rsidRPr="0073597F">
        <w:rPr>
          <w:rFonts w:eastAsiaTheme="minorEastAsia"/>
          <w:b/>
          <w:bCs/>
          <w:color w:val="000000" w:themeColor="text1"/>
          <w:kern w:val="0"/>
          <w:szCs w:val="21"/>
        </w:rPr>
        <w:t>备查文件目录</w:t>
      </w:r>
    </w:p>
    <w:p w:rsidR="00533A00" w:rsidRDefault="00C562E2">
      <w:pPr>
        <w:spacing w:line="360" w:lineRule="auto"/>
        <w:ind w:firstLineChars="200" w:firstLine="420"/>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、中国证监会准予本基金募集注册的文件；</w:t>
      </w:r>
      <w:r>
        <w:rPr>
          <w:rFonts w:eastAsiaTheme="minorEastAsia"/>
          <w:color w:val="000000" w:themeColor="text1"/>
          <w:szCs w:val="21"/>
        </w:rPr>
        <w:t xml:space="preserve"> </w:t>
      </w:r>
    </w:p>
    <w:p w:rsidR="00533A00" w:rsidRDefault="00C562E2">
      <w:pPr>
        <w:spacing w:line="360" w:lineRule="auto"/>
        <w:ind w:firstLineChars="200" w:firstLine="420"/>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、《摩根瑞益纯债债券型证券投资基金合同》；</w:t>
      </w:r>
      <w:r>
        <w:rPr>
          <w:rFonts w:eastAsiaTheme="minorEastAsia"/>
          <w:color w:val="000000" w:themeColor="text1"/>
          <w:szCs w:val="21"/>
        </w:rPr>
        <w:t xml:space="preserve"> </w:t>
      </w:r>
    </w:p>
    <w:p w:rsidR="00533A00" w:rsidRDefault="00C562E2">
      <w:pPr>
        <w:spacing w:line="360" w:lineRule="auto"/>
        <w:ind w:firstLineChars="200" w:firstLine="420"/>
        <w:rPr>
          <w:rFonts w:eastAsiaTheme="minorEastAsia"/>
          <w:color w:val="000000" w:themeColor="text1"/>
          <w:szCs w:val="21"/>
        </w:rPr>
      </w:pPr>
      <w:r>
        <w:rPr>
          <w:rFonts w:eastAsiaTheme="minorEastAsia"/>
          <w:color w:val="000000" w:themeColor="text1"/>
          <w:szCs w:val="21"/>
        </w:rPr>
        <w:t>3</w:t>
      </w:r>
      <w:r>
        <w:rPr>
          <w:rFonts w:eastAsiaTheme="minorEastAsia"/>
          <w:color w:val="000000" w:themeColor="text1"/>
          <w:szCs w:val="21"/>
        </w:rPr>
        <w:t>、《摩根瑞益纯债债券型证券投资基金托管协议》；</w:t>
      </w:r>
      <w:r>
        <w:rPr>
          <w:rFonts w:eastAsiaTheme="minorEastAsia"/>
          <w:color w:val="000000" w:themeColor="text1"/>
          <w:szCs w:val="21"/>
        </w:rPr>
        <w:t xml:space="preserve"> </w:t>
      </w:r>
    </w:p>
    <w:p w:rsidR="00533A00" w:rsidRDefault="00C562E2">
      <w:pPr>
        <w:spacing w:line="360" w:lineRule="auto"/>
        <w:ind w:firstLineChars="200" w:firstLine="420"/>
        <w:rPr>
          <w:rFonts w:eastAsiaTheme="minorEastAsia"/>
          <w:color w:val="000000" w:themeColor="text1"/>
          <w:szCs w:val="21"/>
        </w:rPr>
      </w:pPr>
      <w:r>
        <w:rPr>
          <w:rFonts w:eastAsiaTheme="minorEastAsia"/>
          <w:color w:val="000000" w:themeColor="text1"/>
          <w:szCs w:val="21"/>
        </w:rPr>
        <w:lastRenderedPageBreak/>
        <w:t>4</w:t>
      </w:r>
      <w:r>
        <w:rPr>
          <w:rFonts w:eastAsiaTheme="minorEastAsia"/>
          <w:color w:val="000000" w:themeColor="text1"/>
          <w:szCs w:val="21"/>
        </w:rPr>
        <w:t>、《摩根基金管理（中国）有限公司开放式基金业务规则》；</w:t>
      </w:r>
      <w:r>
        <w:rPr>
          <w:rFonts w:eastAsiaTheme="minorEastAsia"/>
          <w:color w:val="000000" w:themeColor="text1"/>
          <w:szCs w:val="21"/>
        </w:rPr>
        <w:t xml:space="preserve"> </w:t>
      </w:r>
    </w:p>
    <w:p w:rsidR="00533A00" w:rsidRDefault="00C562E2">
      <w:pPr>
        <w:spacing w:line="360" w:lineRule="auto"/>
        <w:ind w:firstLineChars="200" w:firstLine="420"/>
        <w:rPr>
          <w:rFonts w:eastAsiaTheme="minorEastAsia"/>
          <w:color w:val="000000" w:themeColor="text1"/>
          <w:szCs w:val="21"/>
        </w:rPr>
      </w:pPr>
      <w:r>
        <w:rPr>
          <w:rFonts w:eastAsiaTheme="minorEastAsia"/>
          <w:color w:val="000000" w:themeColor="text1"/>
          <w:szCs w:val="21"/>
        </w:rPr>
        <w:t>5</w:t>
      </w:r>
      <w:r>
        <w:rPr>
          <w:rFonts w:eastAsiaTheme="minorEastAsia"/>
          <w:color w:val="000000" w:themeColor="text1"/>
          <w:szCs w:val="21"/>
        </w:rPr>
        <w:t>、基金管理人业务资格批件、营业执照；</w:t>
      </w:r>
      <w:r>
        <w:rPr>
          <w:rFonts w:eastAsiaTheme="minorEastAsia"/>
          <w:color w:val="000000" w:themeColor="text1"/>
          <w:szCs w:val="21"/>
        </w:rPr>
        <w:t xml:space="preserve"> </w:t>
      </w:r>
    </w:p>
    <w:p w:rsidR="005E6DF3" w:rsidRPr="0073597F" w:rsidRDefault="005C671B">
      <w:pPr>
        <w:spacing w:line="360" w:lineRule="auto"/>
        <w:ind w:firstLineChars="200" w:firstLine="420"/>
        <w:rPr>
          <w:rFonts w:eastAsiaTheme="minorEastAsia"/>
          <w:color w:val="000000" w:themeColor="text1"/>
          <w:szCs w:val="21"/>
        </w:rPr>
      </w:pPr>
      <w:r w:rsidRPr="0073597F">
        <w:rPr>
          <w:rFonts w:eastAsiaTheme="minorEastAsia"/>
          <w:color w:val="000000" w:themeColor="text1"/>
          <w:szCs w:val="21"/>
        </w:rPr>
        <w:t>6</w:t>
      </w:r>
      <w:r w:rsidRPr="0073597F">
        <w:rPr>
          <w:rFonts w:eastAsiaTheme="minorEastAsia"/>
          <w:color w:val="000000" w:themeColor="text1"/>
          <w:szCs w:val="21"/>
        </w:rPr>
        <w:t>、基金托管人业务资格批件和营业执照。</w:t>
      </w:r>
    </w:p>
    <w:p w:rsidR="005E6DF3" w:rsidRPr="0073597F"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73597F">
        <w:rPr>
          <w:rFonts w:eastAsiaTheme="minorEastAsia"/>
          <w:b/>
          <w:bCs/>
          <w:color w:val="000000" w:themeColor="text1"/>
          <w:kern w:val="0"/>
          <w:szCs w:val="21"/>
        </w:rPr>
        <w:t>8.2</w:t>
      </w:r>
      <w:r w:rsidRPr="0073597F">
        <w:rPr>
          <w:rFonts w:eastAsiaTheme="minorEastAsia"/>
          <w:b/>
          <w:bCs/>
          <w:color w:val="000000" w:themeColor="text1"/>
          <w:kern w:val="0"/>
          <w:szCs w:val="21"/>
        </w:rPr>
        <w:t>存放地点</w:t>
      </w:r>
    </w:p>
    <w:p w:rsidR="005E6DF3" w:rsidRPr="0073597F" w:rsidRDefault="005C671B">
      <w:pPr>
        <w:spacing w:line="360" w:lineRule="auto"/>
        <w:ind w:firstLineChars="200" w:firstLine="420"/>
        <w:rPr>
          <w:rFonts w:eastAsiaTheme="minorEastAsia"/>
          <w:color w:val="000000" w:themeColor="text1"/>
          <w:szCs w:val="21"/>
        </w:rPr>
      </w:pPr>
      <w:r w:rsidRPr="0073597F">
        <w:rPr>
          <w:rFonts w:eastAsiaTheme="minorEastAsia"/>
          <w:color w:val="000000" w:themeColor="text1"/>
          <w:szCs w:val="21"/>
        </w:rPr>
        <w:t>基金管理人或基金托管人处。</w:t>
      </w:r>
    </w:p>
    <w:p w:rsidR="005E6DF3" w:rsidRPr="0073597F"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73597F">
        <w:rPr>
          <w:rFonts w:eastAsiaTheme="minorEastAsia"/>
          <w:b/>
          <w:bCs/>
          <w:color w:val="000000" w:themeColor="text1"/>
          <w:kern w:val="0"/>
          <w:szCs w:val="21"/>
        </w:rPr>
        <w:t>8.3</w:t>
      </w:r>
      <w:r w:rsidRPr="0073597F">
        <w:rPr>
          <w:rFonts w:eastAsiaTheme="minorEastAsia"/>
          <w:b/>
          <w:bCs/>
          <w:color w:val="000000" w:themeColor="text1"/>
          <w:kern w:val="0"/>
          <w:szCs w:val="21"/>
        </w:rPr>
        <w:t>查阅方式</w:t>
      </w:r>
    </w:p>
    <w:p w:rsidR="005E6DF3" w:rsidRPr="0073597F" w:rsidRDefault="005C671B">
      <w:pPr>
        <w:spacing w:line="360" w:lineRule="auto"/>
        <w:ind w:firstLineChars="200" w:firstLine="420"/>
        <w:rPr>
          <w:rFonts w:eastAsiaTheme="minorEastAsia"/>
          <w:color w:val="000000" w:themeColor="text1"/>
          <w:szCs w:val="21"/>
        </w:rPr>
      </w:pPr>
      <w:r w:rsidRPr="0073597F">
        <w:rPr>
          <w:rFonts w:eastAsiaTheme="minorEastAsia"/>
          <w:color w:val="000000" w:themeColor="text1"/>
          <w:szCs w:val="21"/>
        </w:rPr>
        <w:t>投资者可在营业时间免费查阅，也可按工本费购买复印件。</w:t>
      </w:r>
    </w:p>
    <w:p w:rsidR="005E6DF3" w:rsidRPr="0073597F" w:rsidRDefault="005E6DF3">
      <w:pPr>
        <w:spacing w:line="360" w:lineRule="auto"/>
        <w:ind w:left="840"/>
        <w:jc w:val="right"/>
        <w:rPr>
          <w:rFonts w:eastAsiaTheme="minorEastAsia"/>
          <w:color w:val="000000" w:themeColor="text1"/>
          <w:szCs w:val="21"/>
        </w:rPr>
      </w:pPr>
    </w:p>
    <w:p w:rsidR="005E6DF3" w:rsidRPr="0073597F" w:rsidRDefault="005E6DF3">
      <w:pPr>
        <w:spacing w:line="360" w:lineRule="auto"/>
        <w:ind w:left="840"/>
        <w:jc w:val="center"/>
        <w:rPr>
          <w:rFonts w:eastAsiaTheme="minorEastAsia"/>
          <w:b/>
          <w:color w:val="000000" w:themeColor="text1"/>
          <w:szCs w:val="21"/>
        </w:rPr>
      </w:pPr>
    </w:p>
    <w:p w:rsidR="005E6DF3" w:rsidRPr="0073597F" w:rsidRDefault="005C671B">
      <w:pPr>
        <w:spacing w:line="360" w:lineRule="auto"/>
        <w:jc w:val="right"/>
        <w:rPr>
          <w:rFonts w:eastAsiaTheme="minorEastAsia"/>
          <w:b/>
          <w:bCs/>
          <w:color w:val="000000" w:themeColor="text1"/>
          <w:szCs w:val="21"/>
        </w:rPr>
      </w:pPr>
      <w:r w:rsidRPr="0073597F">
        <w:rPr>
          <w:rFonts w:eastAsiaTheme="minorEastAsia"/>
          <w:b/>
          <w:bCs/>
          <w:color w:val="000000" w:themeColor="text1"/>
          <w:szCs w:val="21"/>
        </w:rPr>
        <w:t>摩根基金管理（中国）有限公司</w:t>
      </w:r>
    </w:p>
    <w:p w:rsidR="005E6DF3" w:rsidRPr="0073597F" w:rsidRDefault="005C671B">
      <w:pPr>
        <w:spacing w:line="360" w:lineRule="auto"/>
        <w:jc w:val="right"/>
        <w:rPr>
          <w:rFonts w:eastAsiaTheme="minorEastAsia"/>
          <w:b/>
          <w:bCs/>
          <w:color w:val="000000" w:themeColor="text1"/>
          <w:szCs w:val="21"/>
        </w:rPr>
      </w:pPr>
      <w:r w:rsidRPr="0073597F">
        <w:rPr>
          <w:rFonts w:eastAsiaTheme="minorEastAsia"/>
          <w:b/>
          <w:bCs/>
          <w:color w:val="000000" w:themeColor="text1"/>
          <w:szCs w:val="21"/>
        </w:rPr>
        <w:t>二〇二四年七月十九日</w:t>
      </w:r>
    </w:p>
    <w:sectPr w:rsidR="005E6DF3" w:rsidRPr="0073597F">
      <w:footerReference w:type="even" r:id="rId13"/>
      <w:footerReference w:type="default" r:id="rId14"/>
      <w:pgSz w:w="11906" w:h="16838"/>
      <w:pgMar w:top="1440" w:right="1286"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30DF" w:rsidRDefault="008730DF">
      <w:r>
        <w:separator/>
      </w:r>
    </w:p>
  </w:endnote>
  <w:endnote w:type="continuationSeparator" w:id="0">
    <w:p w:rsidR="008730DF" w:rsidRDefault="008730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6"/>
    <w:family w:val="swiss"/>
    <w:pitch w:val="variable"/>
    <w:sig w:usb0="00000000"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方正仿宋简体">
    <w:altName w:val="微软雅黑"/>
    <w:charset w:val="86"/>
    <w:family w:val="auto"/>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334C" w:rsidRDefault="0033334C">
    <w:pPr>
      <w:pStyle w:val="ae"/>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C562E2">
      <w:rPr>
        <w:noProof/>
        <w:kern w:val="0"/>
        <w:szCs w:val="21"/>
      </w:rPr>
      <w:t>1</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C562E2">
      <w:rPr>
        <w:noProof/>
        <w:kern w:val="0"/>
        <w:szCs w:val="21"/>
      </w:rPr>
      <w:t>14</w:t>
    </w:r>
    <w:r>
      <w:rPr>
        <w:kern w:val="0"/>
        <w:szCs w:val="21"/>
      </w:rPr>
      <w:fldChar w:fldCharType="end"/>
    </w:r>
    <w:r>
      <w:rPr>
        <w:rFonts w:hint="eastAsia"/>
        <w:kern w:val="0"/>
        <w:szCs w:val="21"/>
      </w:rPr>
      <w:t>页</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334C" w:rsidRDefault="0033334C">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rsidR="0033334C" w:rsidRDefault="0033334C">
    <w:pPr>
      <w:pStyle w:val="a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334C" w:rsidRDefault="0033334C">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sidR="00C562E2">
      <w:rPr>
        <w:rStyle w:val="af6"/>
        <w:noProof/>
      </w:rPr>
      <w:t>10</w:t>
    </w:r>
    <w:r>
      <w:rPr>
        <w:rStyle w:val="af6"/>
      </w:rPr>
      <w:fldChar w:fldCharType="end"/>
    </w:r>
  </w:p>
  <w:p w:rsidR="0033334C" w:rsidRDefault="0033334C">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30DF" w:rsidRDefault="008730DF">
      <w:r>
        <w:separator/>
      </w:r>
    </w:p>
  </w:footnote>
  <w:footnote w:type="continuationSeparator" w:id="0">
    <w:p w:rsidR="008730DF" w:rsidRDefault="008730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334C" w:rsidRDefault="0033334C">
    <w:pPr>
      <w:pStyle w:val="af"/>
      <w:pBdr>
        <w:bottom w:val="single" w:sz="6" w:space="0" w:color="auto"/>
      </w:pBdr>
      <w:jc w:val="right"/>
    </w:pPr>
    <w:r>
      <w:t>摩根瑞益纯债债券型证券投资基金</w:t>
    </w:r>
    <w:r>
      <w:t>2024</w:t>
    </w:r>
    <w:r>
      <w:t>年第</w:t>
    </w:r>
    <w:r>
      <w:t>2</w:t>
    </w:r>
    <w: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B1"/>
    <w:rsid w:val="0000403B"/>
    <w:rsid w:val="00007441"/>
    <w:rsid w:val="00007F1F"/>
    <w:rsid w:val="00010A83"/>
    <w:rsid w:val="000137C1"/>
    <w:rsid w:val="0001579C"/>
    <w:rsid w:val="00016551"/>
    <w:rsid w:val="00020737"/>
    <w:rsid w:val="00020C27"/>
    <w:rsid w:val="00020EB3"/>
    <w:rsid w:val="000219D5"/>
    <w:rsid w:val="00022396"/>
    <w:rsid w:val="00022662"/>
    <w:rsid w:val="00023073"/>
    <w:rsid w:val="00023B97"/>
    <w:rsid w:val="00024836"/>
    <w:rsid w:val="000252D8"/>
    <w:rsid w:val="0003564A"/>
    <w:rsid w:val="00037B55"/>
    <w:rsid w:val="00037C73"/>
    <w:rsid w:val="00042065"/>
    <w:rsid w:val="00043FD2"/>
    <w:rsid w:val="00045476"/>
    <w:rsid w:val="00045558"/>
    <w:rsid w:val="00045BA9"/>
    <w:rsid w:val="00047D87"/>
    <w:rsid w:val="00047DC8"/>
    <w:rsid w:val="000510AB"/>
    <w:rsid w:val="00053FFD"/>
    <w:rsid w:val="00056D5C"/>
    <w:rsid w:val="00061B0B"/>
    <w:rsid w:val="00061E09"/>
    <w:rsid w:val="00062C69"/>
    <w:rsid w:val="00062E1F"/>
    <w:rsid w:val="00064601"/>
    <w:rsid w:val="00064AE3"/>
    <w:rsid w:val="0006750A"/>
    <w:rsid w:val="000739C3"/>
    <w:rsid w:val="000776C0"/>
    <w:rsid w:val="00077849"/>
    <w:rsid w:val="000803AD"/>
    <w:rsid w:val="000813D6"/>
    <w:rsid w:val="00081D05"/>
    <w:rsid w:val="000827CC"/>
    <w:rsid w:val="000871DB"/>
    <w:rsid w:val="00087C69"/>
    <w:rsid w:val="00090834"/>
    <w:rsid w:val="000922C5"/>
    <w:rsid w:val="0009314F"/>
    <w:rsid w:val="00093A23"/>
    <w:rsid w:val="000A08FC"/>
    <w:rsid w:val="000A15F1"/>
    <w:rsid w:val="000A1617"/>
    <w:rsid w:val="000A40A5"/>
    <w:rsid w:val="000A457E"/>
    <w:rsid w:val="000A4C29"/>
    <w:rsid w:val="000A549A"/>
    <w:rsid w:val="000A5A81"/>
    <w:rsid w:val="000A72F2"/>
    <w:rsid w:val="000A7BFD"/>
    <w:rsid w:val="000B000E"/>
    <w:rsid w:val="000B1CB9"/>
    <w:rsid w:val="000B24AF"/>
    <w:rsid w:val="000B251E"/>
    <w:rsid w:val="000B3E43"/>
    <w:rsid w:val="000B4E99"/>
    <w:rsid w:val="000B648A"/>
    <w:rsid w:val="000C45E7"/>
    <w:rsid w:val="000C5956"/>
    <w:rsid w:val="000C757F"/>
    <w:rsid w:val="000C7DD4"/>
    <w:rsid w:val="000D0474"/>
    <w:rsid w:val="000D1164"/>
    <w:rsid w:val="000D1BBE"/>
    <w:rsid w:val="000D3773"/>
    <w:rsid w:val="000D4DE9"/>
    <w:rsid w:val="000D6660"/>
    <w:rsid w:val="000D6BA0"/>
    <w:rsid w:val="000D7ECA"/>
    <w:rsid w:val="000E0D84"/>
    <w:rsid w:val="000E2F81"/>
    <w:rsid w:val="000E3726"/>
    <w:rsid w:val="000E39DB"/>
    <w:rsid w:val="000F0558"/>
    <w:rsid w:val="000F0AC3"/>
    <w:rsid w:val="000F125F"/>
    <w:rsid w:val="000F175F"/>
    <w:rsid w:val="000F17D1"/>
    <w:rsid w:val="000F1B08"/>
    <w:rsid w:val="000F1CC9"/>
    <w:rsid w:val="000F5ABD"/>
    <w:rsid w:val="000F60FF"/>
    <w:rsid w:val="000F6F7C"/>
    <w:rsid w:val="001005BB"/>
    <w:rsid w:val="00103B0E"/>
    <w:rsid w:val="001040EA"/>
    <w:rsid w:val="0011092D"/>
    <w:rsid w:val="0011283B"/>
    <w:rsid w:val="00112BCF"/>
    <w:rsid w:val="00114E7E"/>
    <w:rsid w:val="00117465"/>
    <w:rsid w:val="00117F22"/>
    <w:rsid w:val="00120280"/>
    <w:rsid w:val="001207F2"/>
    <w:rsid w:val="00121533"/>
    <w:rsid w:val="0012304E"/>
    <w:rsid w:val="00123051"/>
    <w:rsid w:val="001257C7"/>
    <w:rsid w:val="00125E66"/>
    <w:rsid w:val="001263E1"/>
    <w:rsid w:val="00126AC0"/>
    <w:rsid w:val="00126C2B"/>
    <w:rsid w:val="00127A01"/>
    <w:rsid w:val="00130D77"/>
    <w:rsid w:val="00131EF6"/>
    <w:rsid w:val="0013251D"/>
    <w:rsid w:val="00134734"/>
    <w:rsid w:val="00134CBE"/>
    <w:rsid w:val="001405D3"/>
    <w:rsid w:val="00140C30"/>
    <w:rsid w:val="00142C74"/>
    <w:rsid w:val="00145E5B"/>
    <w:rsid w:val="00147319"/>
    <w:rsid w:val="00147551"/>
    <w:rsid w:val="0015012F"/>
    <w:rsid w:val="00150C2E"/>
    <w:rsid w:val="0015161C"/>
    <w:rsid w:val="0015170D"/>
    <w:rsid w:val="001517AE"/>
    <w:rsid w:val="00154FA5"/>
    <w:rsid w:val="0015531A"/>
    <w:rsid w:val="00156F9D"/>
    <w:rsid w:val="001602E3"/>
    <w:rsid w:val="00160539"/>
    <w:rsid w:val="00161548"/>
    <w:rsid w:val="0017176A"/>
    <w:rsid w:val="00172B54"/>
    <w:rsid w:val="001763D8"/>
    <w:rsid w:val="00176874"/>
    <w:rsid w:val="0017725A"/>
    <w:rsid w:val="0018052A"/>
    <w:rsid w:val="00180952"/>
    <w:rsid w:val="0018191A"/>
    <w:rsid w:val="00184F7E"/>
    <w:rsid w:val="00185B68"/>
    <w:rsid w:val="00186199"/>
    <w:rsid w:val="001874E3"/>
    <w:rsid w:val="00193196"/>
    <w:rsid w:val="00194155"/>
    <w:rsid w:val="001A0417"/>
    <w:rsid w:val="001A0B71"/>
    <w:rsid w:val="001A1389"/>
    <w:rsid w:val="001A3016"/>
    <w:rsid w:val="001A3914"/>
    <w:rsid w:val="001A5FA6"/>
    <w:rsid w:val="001A68D9"/>
    <w:rsid w:val="001B053A"/>
    <w:rsid w:val="001B0C78"/>
    <w:rsid w:val="001B151C"/>
    <w:rsid w:val="001B1A13"/>
    <w:rsid w:val="001B1A6E"/>
    <w:rsid w:val="001B22BA"/>
    <w:rsid w:val="001C2045"/>
    <w:rsid w:val="001C5040"/>
    <w:rsid w:val="001C715A"/>
    <w:rsid w:val="001C76C1"/>
    <w:rsid w:val="001C7B5E"/>
    <w:rsid w:val="001D0F6A"/>
    <w:rsid w:val="001D2FA5"/>
    <w:rsid w:val="001D3394"/>
    <w:rsid w:val="001D3D57"/>
    <w:rsid w:val="001D4980"/>
    <w:rsid w:val="001D5045"/>
    <w:rsid w:val="001D5A44"/>
    <w:rsid w:val="001D5CD0"/>
    <w:rsid w:val="001D724B"/>
    <w:rsid w:val="001E023C"/>
    <w:rsid w:val="001E0BA5"/>
    <w:rsid w:val="001F03E1"/>
    <w:rsid w:val="001F1F19"/>
    <w:rsid w:val="001F2BD1"/>
    <w:rsid w:val="001F3080"/>
    <w:rsid w:val="001F3CC6"/>
    <w:rsid w:val="001F5F5F"/>
    <w:rsid w:val="00205064"/>
    <w:rsid w:val="0020548A"/>
    <w:rsid w:val="00211668"/>
    <w:rsid w:val="002118A6"/>
    <w:rsid w:val="002122FF"/>
    <w:rsid w:val="002125F7"/>
    <w:rsid w:val="0021288A"/>
    <w:rsid w:val="002150AC"/>
    <w:rsid w:val="0021650B"/>
    <w:rsid w:val="002170FF"/>
    <w:rsid w:val="00221938"/>
    <w:rsid w:val="00222262"/>
    <w:rsid w:val="00222ABD"/>
    <w:rsid w:val="002230A8"/>
    <w:rsid w:val="00227D20"/>
    <w:rsid w:val="00231BCE"/>
    <w:rsid w:val="00232B67"/>
    <w:rsid w:val="0023336A"/>
    <w:rsid w:val="00233D00"/>
    <w:rsid w:val="002359EB"/>
    <w:rsid w:val="0023649E"/>
    <w:rsid w:val="00241222"/>
    <w:rsid w:val="00241740"/>
    <w:rsid w:val="00241BA9"/>
    <w:rsid w:val="002424E4"/>
    <w:rsid w:val="00243122"/>
    <w:rsid w:val="002437F5"/>
    <w:rsid w:val="00244DB1"/>
    <w:rsid w:val="00245012"/>
    <w:rsid w:val="0024504E"/>
    <w:rsid w:val="0024651F"/>
    <w:rsid w:val="00246874"/>
    <w:rsid w:val="00246D81"/>
    <w:rsid w:val="00250869"/>
    <w:rsid w:val="00251920"/>
    <w:rsid w:val="00251CC4"/>
    <w:rsid w:val="00253D3C"/>
    <w:rsid w:val="00254A7E"/>
    <w:rsid w:val="00255292"/>
    <w:rsid w:val="002553A9"/>
    <w:rsid w:val="00256047"/>
    <w:rsid w:val="0025722F"/>
    <w:rsid w:val="00257E84"/>
    <w:rsid w:val="00260200"/>
    <w:rsid w:val="00263106"/>
    <w:rsid w:val="002642F2"/>
    <w:rsid w:val="00264AE1"/>
    <w:rsid w:val="00266645"/>
    <w:rsid w:val="00267386"/>
    <w:rsid w:val="00267C2E"/>
    <w:rsid w:val="00267DA9"/>
    <w:rsid w:val="00273E5C"/>
    <w:rsid w:val="00275FD0"/>
    <w:rsid w:val="00280514"/>
    <w:rsid w:val="002819E7"/>
    <w:rsid w:val="00282FF2"/>
    <w:rsid w:val="00283483"/>
    <w:rsid w:val="002844B5"/>
    <w:rsid w:val="0028459B"/>
    <w:rsid w:val="00285618"/>
    <w:rsid w:val="002872F8"/>
    <w:rsid w:val="00290EEA"/>
    <w:rsid w:val="00291E9A"/>
    <w:rsid w:val="002935BF"/>
    <w:rsid w:val="00296E4A"/>
    <w:rsid w:val="002976E5"/>
    <w:rsid w:val="002A1F14"/>
    <w:rsid w:val="002A2678"/>
    <w:rsid w:val="002A3369"/>
    <w:rsid w:val="002A4B8A"/>
    <w:rsid w:val="002A5161"/>
    <w:rsid w:val="002A5C0F"/>
    <w:rsid w:val="002A6385"/>
    <w:rsid w:val="002A7929"/>
    <w:rsid w:val="002B277F"/>
    <w:rsid w:val="002B41D7"/>
    <w:rsid w:val="002B5240"/>
    <w:rsid w:val="002B6A13"/>
    <w:rsid w:val="002C0904"/>
    <w:rsid w:val="002C0F67"/>
    <w:rsid w:val="002C1E84"/>
    <w:rsid w:val="002C36C3"/>
    <w:rsid w:val="002C41B1"/>
    <w:rsid w:val="002C77CC"/>
    <w:rsid w:val="002D2A00"/>
    <w:rsid w:val="002D5199"/>
    <w:rsid w:val="002E2862"/>
    <w:rsid w:val="002E356A"/>
    <w:rsid w:val="002E4C01"/>
    <w:rsid w:val="002E6517"/>
    <w:rsid w:val="002F0516"/>
    <w:rsid w:val="002F22D2"/>
    <w:rsid w:val="002F2863"/>
    <w:rsid w:val="002F778A"/>
    <w:rsid w:val="00302187"/>
    <w:rsid w:val="00302293"/>
    <w:rsid w:val="003028D8"/>
    <w:rsid w:val="0030290F"/>
    <w:rsid w:val="00302DE9"/>
    <w:rsid w:val="00303869"/>
    <w:rsid w:val="00303F1D"/>
    <w:rsid w:val="00305084"/>
    <w:rsid w:val="003052C5"/>
    <w:rsid w:val="00311ABF"/>
    <w:rsid w:val="00314A81"/>
    <w:rsid w:val="00314DD2"/>
    <w:rsid w:val="00315A7C"/>
    <w:rsid w:val="00317705"/>
    <w:rsid w:val="003204E9"/>
    <w:rsid w:val="003232AA"/>
    <w:rsid w:val="00323A10"/>
    <w:rsid w:val="00323E6A"/>
    <w:rsid w:val="00323F25"/>
    <w:rsid w:val="00324A71"/>
    <w:rsid w:val="003303E3"/>
    <w:rsid w:val="0033334C"/>
    <w:rsid w:val="00334656"/>
    <w:rsid w:val="00337A86"/>
    <w:rsid w:val="00337C2E"/>
    <w:rsid w:val="0034147B"/>
    <w:rsid w:val="00341889"/>
    <w:rsid w:val="003426CE"/>
    <w:rsid w:val="00343016"/>
    <w:rsid w:val="0034447B"/>
    <w:rsid w:val="003476DD"/>
    <w:rsid w:val="00351704"/>
    <w:rsid w:val="003570C8"/>
    <w:rsid w:val="00360D91"/>
    <w:rsid w:val="00367770"/>
    <w:rsid w:val="00370BEA"/>
    <w:rsid w:val="00371424"/>
    <w:rsid w:val="00371FF4"/>
    <w:rsid w:val="00372209"/>
    <w:rsid w:val="00374C4E"/>
    <w:rsid w:val="00375C89"/>
    <w:rsid w:val="003771ED"/>
    <w:rsid w:val="0037768B"/>
    <w:rsid w:val="00381791"/>
    <w:rsid w:val="00382E6F"/>
    <w:rsid w:val="00387C00"/>
    <w:rsid w:val="0039032E"/>
    <w:rsid w:val="003968CD"/>
    <w:rsid w:val="00397960"/>
    <w:rsid w:val="00397F75"/>
    <w:rsid w:val="003A2008"/>
    <w:rsid w:val="003A3BC4"/>
    <w:rsid w:val="003A4AA3"/>
    <w:rsid w:val="003B405E"/>
    <w:rsid w:val="003B4843"/>
    <w:rsid w:val="003B494E"/>
    <w:rsid w:val="003C3C8C"/>
    <w:rsid w:val="003C6E9E"/>
    <w:rsid w:val="003C792F"/>
    <w:rsid w:val="003D117A"/>
    <w:rsid w:val="003D36B2"/>
    <w:rsid w:val="003D42D5"/>
    <w:rsid w:val="003D656E"/>
    <w:rsid w:val="003D78B5"/>
    <w:rsid w:val="003D7A7E"/>
    <w:rsid w:val="003E0BD4"/>
    <w:rsid w:val="003E45B9"/>
    <w:rsid w:val="003E654C"/>
    <w:rsid w:val="003F0580"/>
    <w:rsid w:val="003F0DE5"/>
    <w:rsid w:val="003F46FC"/>
    <w:rsid w:val="003F4AA5"/>
    <w:rsid w:val="003F61CF"/>
    <w:rsid w:val="003F697D"/>
    <w:rsid w:val="003F7026"/>
    <w:rsid w:val="003F7C45"/>
    <w:rsid w:val="00400500"/>
    <w:rsid w:val="0040132C"/>
    <w:rsid w:val="00404257"/>
    <w:rsid w:val="00407F66"/>
    <w:rsid w:val="004113B4"/>
    <w:rsid w:val="0041220A"/>
    <w:rsid w:val="00413B96"/>
    <w:rsid w:val="00413C2C"/>
    <w:rsid w:val="00415168"/>
    <w:rsid w:val="00415B04"/>
    <w:rsid w:val="00416A6B"/>
    <w:rsid w:val="0042044C"/>
    <w:rsid w:val="00421624"/>
    <w:rsid w:val="00424151"/>
    <w:rsid w:val="00425A5A"/>
    <w:rsid w:val="00425FB6"/>
    <w:rsid w:val="004264FD"/>
    <w:rsid w:val="004268BB"/>
    <w:rsid w:val="0042785F"/>
    <w:rsid w:val="004314FF"/>
    <w:rsid w:val="00434EC9"/>
    <w:rsid w:val="004408EC"/>
    <w:rsid w:val="00440F74"/>
    <w:rsid w:val="00441A6E"/>
    <w:rsid w:val="00441FEC"/>
    <w:rsid w:val="004425E8"/>
    <w:rsid w:val="00443C8F"/>
    <w:rsid w:val="00447BC6"/>
    <w:rsid w:val="004501CE"/>
    <w:rsid w:val="00452481"/>
    <w:rsid w:val="00453832"/>
    <w:rsid w:val="00454A0F"/>
    <w:rsid w:val="0046335D"/>
    <w:rsid w:val="00463C2C"/>
    <w:rsid w:val="00466BBC"/>
    <w:rsid w:val="004733AC"/>
    <w:rsid w:val="004734F0"/>
    <w:rsid w:val="00483271"/>
    <w:rsid w:val="0049210E"/>
    <w:rsid w:val="0049297D"/>
    <w:rsid w:val="0049327D"/>
    <w:rsid w:val="0049405D"/>
    <w:rsid w:val="0049455C"/>
    <w:rsid w:val="00495A03"/>
    <w:rsid w:val="004A135B"/>
    <w:rsid w:val="004A1BE1"/>
    <w:rsid w:val="004A4980"/>
    <w:rsid w:val="004A4F68"/>
    <w:rsid w:val="004A63CB"/>
    <w:rsid w:val="004A67B0"/>
    <w:rsid w:val="004A6FB2"/>
    <w:rsid w:val="004B0847"/>
    <w:rsid w:val="004B0CC8"/>
    <w:rsid w:val="004B0E6D"/>
    <w:rsid w:val="004B16E8"/>
    <w:rsid w:val="004C0541"/>
    <w:rsid w:val="004C3A16"/>
    <w:rsid w:val="004C634A"/>
    <w:rsid w:val="004C660B"/>
    <w:rsid w:val="004D050C"/>
    <w:rsid w:val="004D23D9"/>
    <w:rsid w:val="004D29A9"/>
    <w:rsid w:val="004D3537"/>
    <w:rsid w:val="004D4D4E"/>
    <w:rsid w:val="004D5974"/>
    <w:rsid w:val="004D614E"/>
    <w:rsid w:val="004D650F"/>
    <w:rsid w:val="004E2133"/>
    <w:rsid w:val="004E4E04"/>
    <w:rsid w:val="004E6CBA"/>
    <w:rsid w:val="004F521C"/>
    <w:rsid w:val="00502CD8"/>
    <w:rsid w:val="0050361C"/>
    <w:rsid w:val="00503ABF"/>
    <w:rsid w:val="00506A40"/>
    <w:rsid w:val="00506D4F"/>
    <w:rsid w:val="0051064F"/>
    <w:rsid w:val="00513A0E"/>
    <w:rsid w:val="00515D7B"/>
    <w:rsid w:val="00515F29"/>
    <w:rsid w:val="0052009E"/>
    <w:rsid w:val="0052306A"/>
    <w:rsid w:val="00530161"/>
    <w:rsid w:val="00533A00"/>
    <w:rsid w:val="005450F7"/>
    <w:rsid w:val="00545A0B"/>
    <w:rsid w:val="0054672F"/>
    <w:rsid w:val="00547FA4"/>
    <w:rsid w:val="005536D4"/>
    <w:rsid w:val="00553EC8"/>
    <w:rsid w:val="005564EE"/>
    <w:rsid w:val="00557D4A"/>
    <w:rsid w:val="0056176B"/>
    <w:rsid w:val="00561889"/>
    <w:rsid w:val="005621F6"/>
    <w:rsid w:val="0056291C"/>
    <w:rsid w:val="005668D3"/>
    <w:rsid w:val="00566EBD"/>
    <w:rsid w:val="0057154B"/>
    <w:rsid w:val="005742DB"/>
    <w:rsid w:val="00576A51"/>
    <w:rsid w:val="00577209"/>
    <w:rsid w:val="005779D3"/>
    <w:rsid w:val="005800A9"/>
    <w:rsid w:val="00581139"/>
    <w:rsid w:val="00581645"/>
    <w:rsid w:val="00585D10"/>
    <w:rsid w:val="0058694E"/>
    <w:rsid w:val="005875F9"/>
    <w:rsid w:val="00593A35"/>
    <w:rsid w:val="00593C74"/>
    <w:rsid w:val="00597D8B"/>
    <w:rsid w:val="005A46FF"/>
    <w:rsid w:val="005A557E"/>
    <w:rsid w:val="005A63FD"/>
    <w:rsid w:val="005B462A"/>
    <w:rsid w:val="005B5137"/>
    <w:rsid w:val="005B6047"/>
    <w:rsid w:val="005C0ED7"/>
    <w:rsid w:val="005C5409"/>
    <w:rsid w:val="005C62A5"/>
    <w:rsid w:val="005C671B"/>
    <w:rsid w:val="005C6FF7"/>
    <w:rsid w:val="005C7C75"/>
    <w:rsid w:val="005C7D00"/>
    <w:rsid w:val="005D01A4"/>
    <w:rsid w:val="005D0BAB"/>
    <w:rsid w:val="005D1893"/>
    <w:rsid w:val="005D26E9"/>
    <w:rsid w:val="005D2CAA"/>
    <w:rsid w:val="005D4CBA"/>
    <w:rsid w:val="005E01A3"/>
    <w:rsid w:val="005E0354"/>
    <w:rsid w:val="005E4F74"/>
    <w:rsid w:val="005E6C62"/>
    <w:rsid w:val="005E6DF3"/>
    <w:rsid w:val="005E6F13"/>
    <w:rsid w:val="005E726C"/>
    <w:rsid w:val="005F293E"/>
    <w:rsid w:val="005F43B9"/>
    <w:rsid w:val="005F458B"/>
    <w:rsid w:val="005F4A6A"/>
    <w:rsid w:val="005F4E28"/>
    <w:rsid w:val="005F56BA"/>
    <w:rsid w:val="0060008E"/>
    <w:rsid w:val="006016F2"/>
    <w:rsid w:val="00602321"/>
    <w:rsid w:val="006033E3"/>
    <w:rsid w:val="00606B29"/>
    <w:rsid w:val="0060758A"/>
    <w:rsid w:val="00607D0E"/>
    <w:rsid w:val="006101F5"/>
    <w:rsid w:val="00610DA5"/>
    <w:rsid w:val="00611663"/>
    <w:rsid w:val="0061321C"/>
    <w:rsid w:val="00613C20"/>
    <w:rsid w:val="00613F44"/>
    <w:rsid w:val="006149D4"/>
    <w:rsid w:val="00615A56"/>
    <w:rsid w:val="006160BD"/>
    <w:rsid w:val="00620EDB"/>
    <w:rsid w:val="0062386E"/>
    <w:rsid w:val="006253EF"/>
    <w:rsid w:val="00626075"/>
    <w:rsid w:val="0062680E"/>
    <w:rsid w:val="00631158"/>
    <w:rsid w:val="00632923"/>
    <w:rsid w:val="006341E6"/>
    <w:rsid w:val="00634439"/>
    <w:rsid w:val="00634B21"/>
    <w:rsid w:val="006366C6"/>
    <w:rsid w:val="0063693D"/>
    <w:rsid w:val="00636B55"/>
    <w:rsid w:val="00636EB1"/>
    <w:rsid w:val="006373D6"/>
    <w:rsid w:val="006403D4"/>
    <w:rsid w:val="00642CBC"/>
    <w:rsid w:val="0064454A"/>
    <w:rsid w:val="00645293"/>
    <w:rsid w:val="006456D3"/>
    <w:rsid w:val="006464C1"/>
    <w:rsid w:val="00651B78"/>
    <w:rsid w:val="0065237A"/>
    <w:rsid w:val="00652FF5"/>
    <w:rsid w:val="0065303C"/>
    <w:rsid w:val="00653246"/>
    <w:rsid w:val="00654382"/>
    <w:rsid w:val="00661244"/>
    <w:rsid w:val="006640DF"/>
    <w:rsid w:val="00666A3C"/>
    <w:rsid w:val="00667519"/>
    <w:rsid w:val="006676A0"/>
    <w:rsid w:val="00670857"/>
    <w:rsid w:val="00670868"/>
    <w:rsid w:val="006721BC"/>
    <w:rsid w:val="00673D69"/>
    <w:rsid w:val="00676431"/>
    <w:rsid w:val="00677A9C"/>
    <w:rsid w:val="0068050D"/>
    <w:rsid w:val="00685FFC"/>
    <w:rsid w:val="00686943"/>
    <w:rsid w:val="00686EDE"/>
    <w:rsid w:val="00687AD5"/>
    <w:rsid w:val="00690A31"/>
    <w:rsid w:val="006911CE"/>
    <w:rsid w:val="00692002"/>
    <w:rsid w:val="00695251"/>
    <w:rsid w:val="00695B58"/>
    <w:rsid w:val="006979FE"/>
    <w:rsid w:val="006A4828"/>
    <w:rsid w:val="006A7C09"/>
    <w:rsid w:val="006B046C"/>
    <w:rsid w:val="006B252F"/>
    <w:rsid w:val="006B3940"/>
    <w:rsid w:val="006C0EA9"/>
    <w:rsid w:val="006C168D"/>
    <w:rsid w:val="006C4033"/>
    <w:rsid w:val="006C5016"/>
    <w:rsid w:val="006C5BC9"/>
    <w:rsid w:val="006C642C"/>
    <w:rsid w:val="006D462B"/>
    <w:rsid w:val="006D7386"/>
    <w:rsid w:val="006E0DAD"/>
    <w:rsid w:val="006E313F"/>
    <w:rsid w:val="006F1F1A"/>
    <w:rsid w:val="006F1F9D"/>
    <w:rsid w:val="006F5AC2"/>
    <w:rsid w:val="006F6C28"/>
    <w:rsid w:val="007007EB"/>
    <w:rsid w:val="00701F57"/>
    <w:rsid w:val="00703E8A"/>
    <w:rsid w:val="00706046"/>
    <w:rsid w:val="007112F0"/>
    <w:rsid w:val="00711343"/>
    <w:rsid w:val="00714309"/>
    <w:rsid w:val="0071450F"/>
    <w:rsid w:val="00717772"/>
    <w:rsid w:val="00721DBE"/>
    <w:rsid w:val="007226EC"/>
    <w:rsid w:val="00722B5E"/>
    <w:rsid w:val="00724F6D"/>
    <w:rsid w:val="0072678C"/>
    <w:rsid w:val="00732D1D"/>
    <w:rsid w:val="007350D4"/>
    <w:rsid w:val="0073597F"/>
    <w:rsid w:val="00736034"/>
    <w:rsid w:val="00737E79"/>
    <w:rsid w:val="00740707"/>
    <w:rsid w:val="0074120F"/>
    <w:rsid w:val="00743764"/>
    <w:rsid w:val="00743B2D"/>
    <w:rsid w:val="00747930"/>
    <w:rsid w:val="0075060E"/>
    <w:rsid w:val="00752E8B"/>
    <w:rsid w:val="007541BB"/>
    <w:rsid w:val="00754D62"/>
    <w:rsid w:val="00756CFF"/>
    <w:rsid w:val="00757FD7"/>
    <w:rsid w:val="00761B7A"/>
    <w:rsid w:val="007651E5"/>
    <w:rsid w:val="00765256"/>
    <w:rsid w:val="007661D4"/>
    <w:rsid w:val="007661FD"/>
    <w:rsid w:val="00766A7C"/>
    <w:rsid w:val="00767A27"/>
    <w:rsid w:val="0077111A"/>
    <w:rsid w:val="00775419"/>
    <w:rsid w:val="007763A5"/>
    <w:rsid w:val="0078105B"/>
    <w:rsid w:val="00782B50"/>
    <w:rsid w:val="00784FE0"/>
    <w:rsid w:val="007858B1"/>
    <w:rsid w:val="0078648E"/>
    <w:rsid w:val="00791A3A"/>
    <w:rsid w:val="00791D9C"/>
    <w:rsid w:val="007A391B"/>
    <w:rsid w:val="007A4409"/>
    <w:rsid w:val="007A4F37"/>
    <w:rsid w:val="007A5241"/>
    <w:rsid w:val="007A59B8"/>
    <w:rsid w:val="007B06C7"/>
    <w:rsid w:val="007B3D06"/>
    <w:rsid w:val="007B42F5"/>
    <w:rsid w:val="007B5157"/>
    <w:rsid w:val="007B5CD8"/>
    <w:rsid w:val="007C1122"/>
    <w:rsid w:val="007C19EC"/>
    <w:rsid w:val="007C364E"/>
    <w:rsid w:val="007C5359"/>
    <w:rsid w:val="007C6701"/>
    <w:rsid w:val="007D16ED"/>
    <w:rsid w:val="007D2398"/>
    <w:rsid w:val="007D440B"/>
    <w:rsid w:val="007D62F9"/>
    <w:rsid w:val="007D63A4"/>
    <w:rsid w:val="007D732D"/>
    <w:rsid w:val="007E0F19"/>
    <w:rsid w:val="007E2A84"/>
    <w:rsid w:val="007E5ECB"/>
    <w:rsid w:val="007F063D"/>
    <w:rsid w:val="007F0D73"/>
    <w:rsid w:val="007F153F"/>
    <w:rsid w:val="007F3137"/>
    <w:rsid w:val="007F432A"/>
    <w:rsid w:val="007F63AA"/>
    <w:rsid w:val="008006B7"/>
    <w:rsid w:val="008032FD"/>
    <w:rsid w:val="00806461"/>
    <w:rsid w:val="008064CE"/>
    <w:rsid w:val="0080673A"/>
    <w:rsid w:val="00807A94"/>
    <w:rsid w:val="00810B79"/>
    <w:rsid w:val="00810EAD"/>
    <w:rsid w:val="00814530"/>
    <w:rsid w:val="00815386"/>
    <w:rsid w:val="00821F9C"/>
    <w:rsid w:val="00825570"/>
    <w:rsid w:val="00826403"/>
    <w:rsid w:val="00827990"/>
    <w:rsid w:val="00834CA6"/>
    <w:rsid w:val="0083623B"/>
    <w:rsid w:val="00836C5A"/>
    <w:rsid w:val="00837E59"/>
    <w:rsid w:val="00842100"/>
    <w:rsid w:val="008428A9"/>
    <w:rsid w:val="0084308F"/>
    <w:rsid w:val="00846C2B"/>
    <w:rsid w:val="008473F2"/>
    <w:rsid w:val="0085139A"/>
    <w:rsid w:val="008524F6"/>
    <w:rsid w:val="008532F3"/>
    <w:rsid w:val="00854B3F"/>
    <w:rsid w:val="00861C2C"/>
    <w:rsid w:val="00863744"/>
    <w:rsid w:val="008668B8"/>
    <w:rsid w:val="0086748F"/>
    <w:rsid w:val="0086758B"/>
    <w:rsid w:val="00867B4D"/>
    <w:rsid w:val="00867CF3"/>
    <w:rsid w:val="008730DF"/>
    <w:rsid w:val="00874AB5"/>
    <w:rsid w:val="00877671"/>
    <w:rsid w:val="00877A13"/>
    <w:rsid w:val="0088020A"/>
    <w:rsid w:val="008869BC"/>
    <w:rsid w:val="00887DDD"/>
    <w:rsid w:val="00887DE6"/>
    <w:rsid w:val="00887E9F"/>
    <w:rsid w:val="008908AA"/>
    <w:rsid w:val="00890E08"/>
    <w:rsid w:val="008926E3"/>
    <w:rsid w:val="00892D08"/>
    <w:rsid w:val="00894DCA"/>
    <w:rsid w:val="00897D88"/>
    <w:rsid w:val="008A00BE"/>
    <w:rsid w:val="008A1539"/>
    <w:rsid w:val="008A2C5D"/>
    <w:rsid w:val="008A3BE2"/>
    <w:rsid w:val="008A5034"/>
    <w:rsid w:val="008A6B30"/>
    <w:rsid w:val="008B05E7"/>
    <w:rsid w:val="008B0758"/>
    <w:rsid w:val="008B1875"/>
    <w:rsid w:val="008B4146"/>
    <w:rsid w:val="008B5312"/>
    <w:rsid w:val="008B59CE"/>
    <w:rsid w:val="008B6078"/>
    <w:rsid w:val="008B7110"/>
    <w:rsid w:val="008B7F4A"/>
    <w:rsid w:val="008C04E1"/>
    <w:rsid w:val="008C04FE"/>
    <w:rsid w:val="008C2F50"/>
    <w:rsid w:val="008C3109"/>
    <w:rsid w:val="008C5312"/>
    <w:rsid w:val="008C5DBD"/>
    <w:rsid w:val="008C61D6"/>
    <w:rsid w:val="008D49AF"/>
    <w:rsid w:val="008D4A2B"/>
    <w:rsid w:val="008D4A9F"/>
    <w:rsid w:val="008D6294"/>
    <w:rsid w:val="008E1FE0"/>
    <w:rsid w:val="008E3939"/>
    <w:rsid w:val="008E3B41"/>
    <w:rsid w:val="008E3DDD"/>
    <w:rsid w:val="008F0212"/>
    <w:rsid w:val="008F0559"/>
    <w:rsid w:val="008F23F4"/>
    <w:rsid w:val="008F61C4"/>
    <w:rsid w:val="008F7763"/>
    <w:rsid w:val="009007CB"/>
    <w:rsid w:val="009010F0"/>
    <w:rsid w:val="00901162"/>
    <w:rsid w:val="00901D46"/>
    <w:rsid w:val="009020F1"/>
    <w:rsid w:val="009028E2"/>
    <w:rsid w:val="00903692"/>
    <w:rsid w:val="00904E07"/>
    <w:rsid w:val="00912BAF"/>
    <w:rsid w:val="0091311E"/>
    <w:rsid w:val="00914EAB"/>
    <w:rsid w:val="0091541F"/>
    <w:rsid w:val="00916E71"/>
    <w:rsid w:val="00920D98"/>
    <w:rsid w:val="0092108C"/>
    <w:rsid w:val="00922D49"/>
    <w:rsid w:val="009238DB"/>
    <w:rsid w:val="00925E37"/>
    <w:rsid w:val="00925EDD"/>
    <w:rsid w:val="00927348"/>
    <w:rsid w:val="00930079"/>
    <w:rsid w:val="00930966"/>
    <w:rsid w:val="00932F64"/>
    <w:rsid w:val="00935FB1"/>
    <w:rsid w:val="00936075"/>
    <w:rsid w:val="00936D40"/>
    <w:rsid w:val="00937ABF"/>
    <w:rsid w:val="00937DB1"/>
    <w:rsid w:val="0094296E"/>
    <w:rsid w:val="009463CC"/>
    <w:rsid w:val="0094687A"/>
    <w:rsid w:val="00950413"/>
    <w:rsid w:val="0095078E"/>
    <w:rsid w:val="00952404"/>
    <w:rsid w:val="00952A72"/>
    <w:rsid w:val="009542B3"/>
    <w:rsid w:val="009550A8"/>
    <w:rsid w:val="00955FF2"/>
    <w:rsid w:val="0095693D"/>
    <w:rsid w:val="00956B0D"/>
    <w:rsid w:val="0096260B"/>
    <w:rsid w:val="009631C1"/>
    <w:rsid w:val="00970C69"/>
    <w:rsid w:val="00973B57"/>
    <w:rsid w:val="00973E0D"/>
    <w:rsid w:val="0097403F"/>
    <w:rsid w:val="00976797"/>
    <w:rsid w:val="00980C0C"/>
    <w:rsid w:val="00982E47"/>
    <w:rsid w:val="00982EAE"/>
    <w:rsid w:val="00983E7D"/>
    <w:rsid w:val="00991642"/>
    <w:rsid w:val="0099260C"/>
    <w:rsid w:val="009942F4"/>
    <w:rsid w:val="00995B3C"/>
    <w:rsid w:val="00996BCA"/>
    <w:rsid w:val="009A0307"/>
    <w:rsid w:val="009A045B"/>
    <w:rsid w:val="009A0513"/>
    <w:rsid w:val="009A07C1"/>
    <w:rsid w:val="009A2283"/>
    <w:rsid w:val="009A31AF"/>
    <w:rsid w:val="009A3507"/>
    <w:rsid w:val="009A529F"/>
    <w:rsid w:val="009A5C1D"/>
    <w:rsid w:val="009A6018"/>
    <w:rsid w:val="009A7920"/>
    <w:rsid w:val="009B4286"/>
    <w:rsid w:val="009B5BF9"/>
    <w:rsid w:val="009B5DAF"/>
    <w:rsid w:val="009B5F83"/>
    <w:rsid w:val="009B61C5"/>
    <w:rsid w:val="009B769E"/>
    <w:rsid w:val="009C03E5"/>
    <w:rsid w:val="009C3470"/>
    <w:rsid w:val="009C4D19"/>
    <w:rsid w:val="009C5FDB"/>
    <w:rsid w:val="009C6334"/>
    <w:rsid w:val="009C65AF"/>
    <w:rsid w:val="009C70CB"/>
    <w:rsid w:val="009C74DD"/>
    <w:rsid w:val="009D27AA"/>
    <w:rsid w:val="009D2AD9"/>
    <w:rsid w:val="009D514E"/>
    <w:rsid w:val="009D5A40"/>
    <w:rsid w:val="009D5C39"/>
    <w:rsid w:val="009D6FED"/>
    <w:rsid w:val="009E0A95"/>
    <w:rsid w:val="009E0D47"/>
    <w:rsid w:val="009E1FB4"/>
    <w:rsid w:val="009E549D"/>
    <w:rsid w:val="009E54AF"/>
    <w:rsid w:val="009E5C59"/>
    <w:rsid w:val="009E6BB8"/>
    <w:rsid w:val="009F1CC3"/>
    <w:rsid w:val="009F26F2"/>
    <w:rsid w:val="009F3E1E"/>
    <w:rsid w:val="009F4CC5"/>
    <w:rsid w:val="009F6550"/>
    <w:rsid w:val="00A003BE"/>
    <w:rsid w:val="00A00870"/>
    <w:rsid w:val="00A02F51"/>
    <w:rsid w:val="00A0360B"/>
    <w:rsid w:val="00A03841"/>
    <w:rsid w:val="00A0520F"/>
    <w:rsid w:val="00A05ACE"/>
    <w:rsid w:val="00A06788"/>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68F"/>
    <w:rsid w:val="00A26437"/>
    <w:rsid w:val="00A30E4D"/>
    <w:rsid w:val="00A32410"/>
    <w:rsid w:val="00A32B48"/>
    <w:rsid w:val="00A36D00"/>
    <w:rsid w:val="00A43389"/>
    <w:rsid w:val="00A4642E"/>
    <w:rsid w:val="00A47AF8"/>
    <w:rsid w:val="00A52D75"/>
    <w:rsid w:val="00A53013"/>
    <w:rsid w:val="00A54BD6"/>
    <w:rsid w:val="00A5643A"/>
    <w:rsid w:val="00A57678"/>
    <w:rsid w:val="00A6090C"/>
    <w:rsid w:val="00A6200E"/>
    <w:rsid w:val="00A62D1E"/>
    <w:rsid w:val="00A65C6D"/>
    <w:rsid w:val="00A716B9"/>
    <w:rsid w:val="00A720D8"/>
    <w:rsid w:val="00A72216"/>
    <w:rsid w:val="00A733F2"/>
    <w:rsid w:val="00A75705"/>
    <w:rsid w:val="00A75BE1"/>
    <w:rsid w:val="00A8187C"/>
    <w:rsid w:val="00A82C9E"/>
    <w:rsid w:val="00A8324F"/>
    <w:rsid w:val="00A85142"/>
    <w:rsid w:val="00A91ECB"/>
    <w:rsid w:val="00A95B37"/>
    <w:rsid w:val="00A96B6F"/>
    <w:rsid w:val="00AA0CE8"/>
    <w:rsid w:val="00AA35FD"/>
    <w:rsid w:val="00AA3DB7"/>
    <w:rsid w:val="00AA58C5"/>
    <w:rsid w:val="00AA5EF2"/>
    <w:rsid w:val="00AA5F63"/>
    <w:rsid w:val="00AA7EBD"/>
    <w:rsid w:val="00AB3A46"/>
    <w:rsid w:val="00AB69EF"/>
    <w:rsid w:val="00AC11DC"/>
    <w:rsid w:val="00AC3183"/>
    <w:rsid w:val="00AC3E87"/>
    <w:rsid w:val="00AC469F"/>
    <w:rsid w:val="00AD0611"/>
    <w:rsid w:val="00AD0E29"/>
    <w:rsid w:val="00AD0E4F"/>
    <w:rsid w:val="00AD26D7"/>
    <w:rsid w:val="00AD281F"/>
    <w:rsid w:val="00AD3905"/>
    <w:rsid w:val="00AD4555"/>
    <w:rsid w:val="00AD4A31"/>
    <w:rsid w:val="00AD5638"/>
    <w:rsid w:val="00AD7214"/>
    <w:rsid w:val="00AE1066"/>
    <w:rsid w:val="00AE12A4"/>
    <w:rsid w:val="00AE2E1B"/>
    <w:rsid w:val="00AE5129"/>
    <w:rsid w:val="00AE5645"/>
    <w:rsid w:val="00AF1D6B"/>
    <w:rsid w:val="00AF24AA"/>
    <w:rsid w:val="00AF3AF9"/>
    <w:rsid w:val="00AF3E5F"/>
    <w:rsid w:val="00AF3EFD"/>
    <w:rsid w:val="00AF44C1"/>
    <w:rsid w:val="00AF4F09"/>
    <w:rsid w:val="00AF643E"/>
    <w:rsid w:val="00AF73EB"/>
    <w:rsid w:val="00AF79C8"/>
    <w:rsid w:val="00B00FA8"/>
    <w:rsid w:val="00B011B0"/>
    <w:rsid w:val="00B0391C"/>
    <w:rsid w:val="00B047F6"/>
    <w:rsid w:val="00B06019"/>
    <w:rsid w:val="00B0700F"/>
    <w:rsid w:val="00B079FF"/>
    <w:rsid w:val="00B1493B"/>
    <w:rsid w:val="00B15119"/>
    <w:rsid w:val="00B17169"/>
    <w:rsid w:val="00B22511"/>
    <w:rsid w:val="00B23996"/>
    <w:rsid w:val="00B23CB2"/>
    <w:rsid w:val="00B24A18"/>
    <w:rsid w:val="00B255C5"/>
    <w:rsid w:val="00B25807"/>
    <w:rsid w:val="00B268DD"/>
    <w:rsid w:val="00B27A29"/>
    <w:rsid w:val="00B32AE1"/>
    <w:rsid w:val="00B35FEC"/>
    <w:rsid w:val="00B37780"/>
    <w:rsid w:val="00B37813"/>
    <w:rsid w:val="00B37EEF"/>
    <w:rsid w:val="00B41C1D"/>
    <w:rsid w:val="00B43917"/>
    <w:rsid w:val="00B4515C"/>
    <w:rsid w:val="00B459CD"/>
    <w:rsid w:val="00B46220"/>
    <w:rsid w:val="00B464EA"/>
    <w:rsid w:val="00B47574"/>
    <w:rsid w:val="00B5430C"/>
    <w:rsid w:val="00B54782"/>
    <w:rsid w:val="00B54B94"/>
    <w:rsid w:val="00B56A90"/>
    <w:rsid w:val="00B5711C"/>
    <w:rsid w:val="00B57BCF"/>
    <w:rsid w:val="00B57E36"/>
    <w:rsid w:val="00B60209"/>
    <w:rsid w:val="00B606A3"/>
    <w:rsid w:val="00B63B6A"/>
    <w:rsid w:val="00B65D6F"/>
    <w:rsid w:val="00B66C17"/>
    <w:rsid w:val="00B673F3"/>
    <w:rsid w:val="00B67A25"/>
    <w:rsid w:val="00B7354A"/>
    <w:rsid w:val="00B7435B"/>
    <w:rsid w:val="00B74446"/>
    <w:rsid w:val="00B74B59"/>
    <w:rsid w:val="00B77142"/>
    <w:rsid w:val="00B8024E"/>
    <w:rsid w:val="00B80C3A"/>
    <w:rsid w:val="00B84643"/>
    <w:rsid w:val="00B87130"/>
    <w:rsid w:val="00B90452"/>
    <w:rsid w:val="00B90780"/>
    <w:rsid w:val="00B916D6"/>
    <w:rsid w:val="00B91AD8"/>
    <w:rsid w:val="00B9209B"/>
    <w:rsid w:val="00B9240D"/>
    <w:rsid w:val="00B9328B"/>
    <w:rsid w:val="00B95753"/>
    <w:rsid w:val="00B97E42"/>
    <w:rsid w:val="00BA0425"/>
    <w:rsid w:val="00BA0C05"/>
    <w:rsid w:val="00BA54D0"/>
    <w:rsid w:val="00BA7E30"/>
    <w:rsid w:val="00BB1013"/>
    <w:rsid w:val="00BB4515"/>
    <w:rsid w:val="00BB7B89"/>
    <w:rsid w:val="00BC1A9B"/>
    <w:rsid w:val="00BC2A22"/>
    <w:rsid w:val="00BC48CE"/>
    <w:rsid w:val="00BC4986"/>
    <w:rsid w:val="00BC5E2E"/>
    <w:rsid w:val="00BC6379"/>
    <w:rsid w:val="00BC7EEF"/>
    <w:rsid w:val="00BD43BB"/>
    <w:rsid w:val="00BD72C1"/>
    <w:rsid w:val="00BD7ADE"/>
    <w:rsid w:val="00BE1A85"/>
    <w:rsid w:val="00BE46ED"/>
    <w:rsid w:val="00BE4FD1"/>
    <w:rsid w:val="00BE642D"/>
    <w:rsid w:val="00BE6D7A"/>
    <w:rsid w:val="00BF2511"/>
    <w:rsid w:val="00BF377F"/>
    <w:rsid w:val="00BF3F88"/>
    <w:rsid w:val="00BF4BCD"/>
    <w:rsid w:val="00BF57BE"/>
    <w:rsid w:val="00C0042B"/>
    <w:rsid w:val="00C02E58"/>
    <w:rsid w:val="00C030B6"/>
    <w:rsid w:val="00C04B38"/>
    <w:rsid w:val="00C067B7"/>
    <w:rsid w:val="00C10A09"/>
    <w:rsid w:val="00C121BC"/>
    <w:rsid w:val="00C14D92"/>
    <w:rsid w:val="00C16739"/>
    <w:rsid w:val="00C17F3F"/>
    <w:rsid w:val="00C23BA2"/>
    <w:rsid w:val="00C260A2"/>
    <w:rsid w:val="00C30DEC"/>
    <w:rsid w:val="00C31142"/>
    <w:rsid w:val="00C31DEF"/>
    <w:rsid w:val="00C338EB"/>
    <w:rsid w:val="00C34ECB"/>
    <w:rsid w:val="00C35BB7"/>
    <w:rsid w:val="00C36B35"/>
    <w:rsid w:val="00C36E74"/>
    <w:rsid w:val="00C36FF2"/>
    <w:rsid w:val="00C400CD"/>
    <w:rsid w:val="00C41617"/>
    <w:rsid w:val="00C4309A"/>
    <w:rsid w:val="00C43F23"/>
    <w:rsid w:val="00C43FF1"/>
    <w:rsid w:val="00C45494"/>
    <w:rsid w:val="00C52D18"/>
    <w:rsid w:val="00C54DC1"/>
    <w:rsid w:val="00C559CE"/>
    <w:rsid w:val="00C55E19"/>
    <w:rsid w:val="00C562E2"/>
    <w:rsid w:val="00C563AD"/>
    <w:rsid w:val="00C563BF"/>
    <w:rsid w:val="00C56EF8"/>
    <w:rsid w:val="00C57512"/>
    <w:rsid w:val="00C57607"/>
    <w:rsid w:val="00C61133"/>
    <w:rsid w:val="00C64009"/>
    <w:rsid w:val="00C7016D"/>
    <w:rsid w:val="00C754C7"/>
    <w:rsid w:val="00C767B3"/>
    <w:rsid w:val="00C76C07"/>
    <w:rsid w:val="00C80F23"/>
    <w:rsid w:val="00C850A3"/>
    <w:rsid w:val="00C87568"/>
    <w:rsid w:val="00C92451"/>
    <w:rsid w:val="00C9272C"/>
    <w:rsid w:val="00C97764"/>
    <w:rsid w:val="00C97C9B"/>
    <w:rsid w:val="00CA344C"/>
    <w:rsid w:val="00CA6B2A"/>
    <w:rsid w:val="00CA7CF8"/>
    <w:rsid w:val="00CA7F19"/>
    <w:rsid w:val="00CB142D"/>
    <w:rsid w:val="00CB29F6"/>
    <w:rsid w:val="00CB2BBF"/>
    <w:rsid w:val="00CB481C"/>
    <w:rsid w:val="00CB4C8C"/>
    <w:rsid w:val="00CB62E1"/>
    <w:rsid w:val="00CB6EFE"/>
    <w:rsid w:val="00CC16F9"/>
    <w:rsid w:val="00CC28A9"/>
    <w:rsid w:val="00CC4183"/>
    <w:rsid w:val="00CC70A4"/>
    <w:rsid w:val="00CD4A0C"/>
    <w:rsid w:val="00CD5CEF"/>
    <w:rsid w:val="00CE06EC"/>
    <w:rsid w:val="00CE592E"/>
    <w:rsid w:val="00CE5BC5"/>
    <w:rsid w:val="00CF16A4"/>
    <w:rsid w:val="00CF299F"/>
    <w:rsid w:val="00CF3357"/>
    <w:rsid w:val="00CF4F26"/>
    <w:rsid w:val="00CF58DF"/>
    <w:rsid w:val="00D00BC3"/>
    <w:rsid w:val="00D03538"/>
    <w:rsid w:val="00D04410"/>
    <w:rsid w:val="00D05EE7"/>
    <w:rsid w:val="00D06A9D"/>
    <w:rsid w:val="00D07C15"/>
    <w:rsid w:val="00D11D4F"/>
    <w:rsid w:val="00D13A01"/>
    <w:rsid w:val="00D15733"/>
    <w:rsid w:val="00D20364"/>
    <w:rsid w:val="00D2130C"/>
    <w:rsid w:val="00D26746"/>
    <w:rsid w:val="00D26DDD"/>
    <w:rsid w:val="00D27BDC"/>
    <w:rsid w:val="00D3194F"/>
    <w:rsid w:val="00D33751"/>
    <w:rsid w:val="00D37343"/>
    <w:rsid w:val="00D37495"/>
    <w:rsid w:val="00D41727"/>
    <w:rsid w:val="00D427E4"/>
    <w:rsid w:val="00D45058"/>
    <w:rsid w:val="00D45F1B"/>
    <w:rsid w:val="00D50E1A"/>
    <w:rsid w:val="00D52289"/>
    <w:rsid w:val="00D55A37"/>
    <w:rsid w:val="00D55B7E"/>
    <w:rsid w:val="00D63B12"/>
    <w:rsid w:val="00D64354"/>
    <w:rsid w:val="00D655CD"/>
    <w:rsid w:val="00D66685"/>
    <w:rsid w:val="00D70D35"/>
    <w:rsid w:val="00D71351"/>
    <w:rsid w:val="00D71997"/>
    <w:rsid w:val="00D72993"/>
    <w:rsid w:val="00D753E9"/>
    <w:rsid w:val="00D777B9"/>
    <w:rsid w:val="00D77E2E"/>
    <w:rsid w:val="00D81050"/>
    <w:rsid w:val="00D82273"/>
    <w:rsid w:val="00D82FA5"/>
    <w:rsid w:val="00D84A4B"/>
    <w:rsid w:val="00D84B45"/>
    <w:rsid w:val="00D857AE"/>
    <w:rsid w:val="00D8623D"/>
    <w:rsid w:val="00D867FB"/>
    <w:rsid w:val="00D870CF"/>
    <w:rsid w:val="00D873C4"/>
    <w:rsid w:val="00D90E11"/>
    <w:rsid w:val="00D9110D"/>
    <w:rsid w:val="00D91124"/>
    <w:rsid w:val="00D91987"/>
    <w:rsid w:val="00D92168"/>
    <w:rsid w:val="00D932DF"/>
    <w:rsid w:val="00D93426"/>
    <w:rsid w:val="00D94B22"/>
    <w:rsid w:val="00D958D3"/>
    <w:rsid w:val="00D9594F"/>
    <w:rsid w:val="00D95EEA"/>
    <w:rsid w:val="00D971CB"/>
    <w:rsid w:val="00D97213"/>
    <w:rsid w:val="00DA134E"/>
    <w:rsid w:val="00DA13F3"/>
    <w:rsid w:val="00DA2DE3"/>
    <w:rsid w:val="00DA64AF"/>
    <w:rsid w:val="00DB1F4F"/>
    <w:rsid w:val="00DB2AC7"/>
    <w:rsid w:val="00DB704C"/>
    <w:rsid w:val="00DC0F65"/>
    <w:rsid w:val="00DC693B"/>
    <w:rsid w:val="00DC7C77"/>
    <w:rsid w:val="00DD0F5D"/>
    <w:rsid w:val="00DD426D"/>
    <w:rsid w:val="00DD74FC"/>
    <w:rsid w:val="00DE0DB6"/>
    <w:rsid w:val="00DE117F"/>
    <w:rsid w:val="00DE1769"/>
    <w:rsid w:val="00DE1A17"/>
    <w:rsid w:val="00DE44C8"/>
    <w:rsid w:val="00DE64CC"/>
    <w:rsid w:val="00DE6AA9"/>
    <w:rsid w:val="00DE7B30"/>
    <w:rsid w:val="00DF20C7"/>
    <w:rsid w:val="00DF4D0C"/>
    <w:rsid w:val="00DF5C20"/>
    <w:rsid w:val="00DF7D81"/>
    <w:rsid w:val="00E02DEB"/>
    <w:rsid w:val="00E042A1"/>
    <w:rsid w:val="00E0476C"/>
    <w:rsid w:val="00E0576B"/>
    <w:rsid w:val="00E067EA"/>
    <w:rsid w:val="00E06D18"/>
    <w:rsid w:val="00E104FA"/>
    <w:rsid w:val="00E1320D"/>
    <w:rsid w:val="00E16022"/>
    <w:rsid w:val="00E1694E"/>
    <w:rsid w:val="00E1738C"/>
    <w:rsid w:val="00E174FF"/>
    <w:rsid w:val="00E205AA"/>
    <w:rsid w:val="00E22296"/>
    <w:rsid w:val="00E27360"/>
    <w:rsid w:val="00E27C04"/>
    <w:rsid w:val="00E30713"/>
    <w:rsid w:val="00E30EDF"/>
    <w:rsid w:val="00E3153A"/>
    <w:rsid w:val="00E31FBA"/>
    <w:rsid w:val="00E328E2"/>
    <w:rsid w:val="00E336BB"/>
    <w:rsid w:val="00E3384E"/>
    <w:rsid w:val="00E374C8"/>
    <w:rsid w:val="00E4042D"/>
    <w:rsid w:val="00E4135D"/>
    <w:rsid w:val="00E43750"/>
    <w:rsid w:val="00E508EB"/>
    <w:rsid w:val="00E521E3"/>
    <w:rsid w:val="00E53B7A"/>
    <w:rsid w:val="00E54E0E"/>
    <w:rsid w:val="00E550C9"/>
    <w:rsid w:val="00E55405"/>
    <w:rsid w:val="00E5645D"/>
    <w:rsid w:val="00E627A4"/>
    <w:rsid w:val="00E6280E"/>
    <w:rsid w:val="00E62C9C"/>
    <w:rsid w:val="00E630EE"/>
    <w:rsid w:val="00E67A61"/>
    <w:rsid w:val="00E70455"/>
    <w:rsid w:val="00E73221"/>
    <w:rsid w:val="00E75116"/>
    <w:rsid w:val="00E763EB"/>
    <w:rsid w:val="00E80A5B"/>
    <w:rsid w:val="00E822EA"/>
    <w:rsid w:val="00E8342F"/>
    <w:rsid w:val="00E84632"/>
    <w:rsid w:val="00E847EE"/>
    <w:rsid w:val="00E876F9"/>
    <w:rsid w:val="00E96A72"/>
    <w:rsid w:val="00E96B52"/>
    <w:rsid w:val="00EA01F7"/>
    <w:rsid w:val="00EA1D33"/>
    <w:rsid w:val="00EA1F5A"/>
    <w:rsid w:val="00EA375F"/>
    <w:rsid w:val="00EA7104"/>
    <w:rsid w:val="00EA7533"/>
    <w:rsid w:val="00EB067F"/>
    <w:rsid w:val="00EB2419"/>
    <w:rsid w:val="00EB58F5"/>
    <w:rsid w:val="00EB6E6B"/>
    <w:rsid w:val="00EC010F"/>
    <w:rsid w:val="00EC0FC0"/>
    <w:rsid w:val="00EC2E3A"/>
    <w:rsid w:val="00EC3CCB"/>
    <w:rsid w:val="00EC5A74"/>
    <w:rsid w:val="00EC737D"/>
    <w:rsid w:val="00ED2154"/>
    <w:rsid w:val="00ED4277"/>
    <w:rsid w:val="00ED7C8C"/>
    <w:rsid w:val="00ED7DDB"/>
    <w:rsid w:val="00EE431B"/>
    <w:rsid w:val="00EE4874"/>
    <w:rsid w:val="00EE53E5"/>
    <w:rsid w:val="00EE6654"/>
    <w:rsid w:val="00EE73FB"/>
    <w:rsid w:val="00EE7BF0"/>
    <w:rsid w:val="00EF2674"/>
    <w:rsid w:val="00EF3163"/>
    <w:rsid w:val="00EF4D29"/>
    <w:rsid w:val="00EF556F"/>
    <w:rsid w:val="00EF7D07"/>
    <w:rsid w:val="00F0181C"/>
    <w:rsid w:val="00F03512"/>
    <w:rsid w:val="00F0433A"/>
    <w:rsid w:val="00F0519B"/>
    <w:rsid w:val="00F059D4"/>
    <w:rsid w:val="00F11783"/>
    <w:rsid w:val="00F119AF"/>
    <w:rsid w:val="00F1480B"/>
    <w:rsid w:val="00F1498D"/>
    <w:rsid w:val="00F20065"/>
    <w:rsid w:val="00F22211"/>
    <w:rsid w:val="00F22341"/>
    <w:rsid w:val="00F22F1D"/>
    <w:rsid w:val="00F22F9F"/>
    <w:rsid w:val="00F24039"/>
    <w:rsid w:val="00F24E0E"/>
    <w:rsid w:val="00F26693"/>
    <w:rsid w:val="00F266E1"/>
    <w:rsid w:val="00F3477D"/>
    <w:rsid w:val="00F347FE"/>
    <w:rsid w:val="00F34859"/>
    <w:rsid w:val="00F356F7"/>
    <w:rsid w:val="00F40055"/>
    <w:rsid w:val="00F40868"/>
    <w:rsid w:val="00F44FDE"/>
    <w:rsid w:val="00F46467"/>
    <w:rsid w:val="00F4715C"/>
    <w:rsid w:val="00F47FF8"/>
    <w:rsid w:val="00F529B5"/>
    <w:rsid w:val="00F52AA4"/>
    <w:rsid w:val="00F56162"/>
    <w:rsid w:val="00F56B7E"/>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1B52"/>
    <w:rsid w:val="00F96087"/>
    <w:rsid w:val="00F97478"/>
    <w:rsid w:val="00F97B71"/>
    <w:rsid w:val="00F97B9E"/>
    <w:rsid w:val="00FA0527"/>
    <w:rsid w:val="00FA085E"/>
    <w:rsid w:val="00FA0947"/>
    <w:rsid w:val="00FA2D49"/>
    <w:rsid w:val="00FA4B52"/>
    <w:rsid w:val="00FA4D4F"/>
    <w:rsid w:val="00FA4D5B"/>
    <w:rsid w:val="00FA54E8"/>
    <w:rsid w:val="00FA6245"/>
    <w:rsid w:val="00FA786F"/>
    <w:rsid w:val="00FA7D19"/>
    <w:rsid w:val="00FA7EB3"/>
    <w:rsid w:val="00FB058F"/>
    <w:rsid w:val="00FB3750"/>
    <w:rsid w:val="00FB387C"/>
    <w:rsid w:val="00FB3C94"/>
    <w:rsid w:val="00FB48C1"/>
    <w:rsid w:val="00FB6808"/>
    <w:rsid w:val="00FB6CD0"/>
    <w:rsid w:val="00FB723C"/>
    <w:rsid w:val="00FB72B4"/>
    <w:rsid w:val="00FC0A2D"/>
    <w:rsid w:val="00FC13C8"/>
    <w:rsid w:val="00FC39F9"/>
    <w:rsid w:val="00FC59F8"/>
    <w:rsid w:val="00FC60F6"/>
    <w:rsid w:val="00FC7F43"/>
    <w:rsid w:val="00FD0DFA"/>
    <w:rsid w:val="00FD5E71"/>
    <w:rsid w:val="00FD7D41"/>
    <w:rsid w:val="00FE0072"/>
    <w:rsid w:val="00FE0C71"/>
    <w:rsid w:val="00FE1E47"/>
    <w:rsid w:val="00FE275D"/>
    <w:rsid w:val="00FE65AC"/>
    <w:rsid w:val="00FE7FBD"/>
    <w:rsid w:val="00FF10BC"/>
    <w:rsid w:val="00FF5DCF"/>
    <w:rsid w:val="00FF699B"/>
    <w:rsid w:val="00FF6ADB"/>
    <w:rsid w:val="3B5631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118E9033-CCD3-4D67-A782-7E62245B6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qFormat="1"/>
    <w:lsdException w:name="Normal Indent" w:uiPriority="99" w:qFormat="1"/>
    <w:lsdException w:name="footnote text" w:qFormat="1"/>
    <w:lsdException w:name="annotation text" w:semiHidden="1" w:qFormat="1"/>
    <w:lsdException w:name="header" w:uiPriority="99" w:qFormat="1"/>
    <w:lsdException w:name="footer" w:qFormat="1"/>
    <w:lsdException w:name="caption" w:semiHidden="1" w:unhideWhenUsed="1" w:qFormat="1"/>
    <w:lsdException w:name="footnote reference" w:qFormat="1"/>
    <w:lsdException w:name="annotation reference" w:semiHidden="1" w:qFormat="1"/>
    <w:lsdException w:name="page number" w:qFormat="1"/>
    <w:lsdException w:name="List"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Indent 2" w:qFormat="1"/>
    <w:lsdException w:name="Body Text Indent 3" w:qFormat="1"/>
    <w:lsdException w:name="Hyperlink" w:qFormat="1"/>
    <w:lsdException w:name="Strong" w:uiPriority="22" w:qFormat="1"/>
    <w:lsdException w:name="Emphasis" w:qFormat="1"/>
    <w:lsdException w:name="Document Map" w:semiHidden="1"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0"/>
    <w:qFormat/>
    <w:pPr>
      <w:keepNext/>
      <w:keepLines/>
      <w:spacing w:before="260" w:after="260" w:line="360" w:lineRule="auto"/>
      <w:outlineLvl w:val="1"/>
    </w:pPr>
    <w:rPr>
      <w:rFonts w:ascii="Arial" w:hAnsi="Arial" w:cs="Arial"/>
      <w:b/>
      <w:bCs/>
      <w:sz w:val="24"/>
      <w:szCs w:val="28"/>
    </w:rPr>
  </w:style>
  <w:style w:type="paragraph" w:styleId="3">
    <w:name w:val="heading 3"/>
    <w:basedOn w:val="a"/>
    <w:next w:val="a"/>
    <w:link w:val="30"/>
    <w:uiPriority w:val="9"/>
    <w:unhideWhenUsed/>
    <w:qFormat/>
    <w:pPr>
      <w:keepNext/>
      <w:keepLines/>
      <w:spacing w:before="260" w:after="260" w:line="416" w:lineRule="auto"/>
      <w:outlineLvl w:val="2"/>
    </w:pPr>
    <w:rPr>
      <w:rFonts w:asciiTheme="minorHAnsi" w:eastAsiaTheme="minorEastAsia" w:hAnsiTheme="minorHAnsi" w:cstheme="min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ind w:firstLineChars="200" w:firstLine="420"/>
    </w:pPr>
  </w:style>
  <w:style w:type="paragraph" w:styleId="a4">
    <w:name w:val="annotation subject"/>
    <w:basedOn w:val="a5"/>
    <w:next w:val="a5"/>
    <w:semiHidden/>
    <w:qFormat/>
    <w:rPr>
      <w:b/>
      <w:bCs/>
    </w:rPr>
  </w:style>
  <w:style w:type="paragraph" w:styleId="a5">
    <w:name w:val="annotation text"/>
    <w:basedOn w:val="a"/>
    <w:semiHidden/>
    <w:qFormat/>
    <w:pPr>
      <w:jc w:val="left"/>
    </w:pPr>
  </w:style>
  <w:style w:type="paragraph" w:styleId="a6">
    <w:name w:val="Document Map"/>
    <w:basedOn w:val="a"/>
    <w:semiHidden/>
    <w:qFormat/>
    <w:pPr>
      <w:shd w:val="clear" w:color="auto" w:fill="000080"/>
    </w:pPr>
  </w:style>
  <w:style w:type="paragraph" w:styleId="a7">
    <w:name w:val="Body Text"/>
    <w:basedOn w:val="a"/>
    <w:qFormat/>
    <w:pPr>
      <w:spacing w:after="120"/>
    </w:pPr>
  </w:style>
  <w:style w:type="paragraph" w:styleId="a8">
    <w:name w:val="Body Text Indent"/>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paragraph" w:styleId="a9">
    <w:name w:val="Plain Text"/>
    <w:basedOn w:val="a"/>
    <w:link w:val="aa"/>
    <w:uiPriority w:val="99"/>
    <w:qFormat/>
    <w:rPr>
      <w:rFonts w:ascii="宋体" w:hAnsi="Courier New"/>
      <w:szCs w:val="21"/>
    </w:rPr>
  </w:style>
  <w:style w:type="paragraph" w:styleId="ab">
    <w:name w:val="Date"/>
    <w:basedOn w:val="a"/>
    <w:next w:val="a"/>
    <w:link w:val="ac"/>
    <w:qFormat/>
    <w:rPr>
      <w:sz w:val="24"/>
      <w:szCs w:val="20"/>
    </w:rPr>
  </w:style>
  <w:style w:type="paragraph" w:styleId="20">
    <w:name w:val="Body Text Indent 2"/>
    <w:basedOn w:val="a"/>
    <w:qFormat/>
    <w:pPr>
      <w:spacing w:line="560" w:lineRule="exact"/>
      <w:ind w:firstLineChars="200" w:firstLine="480"/>
    </w:pPr>
    <w:rPr>
      <w:rFonts w:ascii="宋体" w:hAnsi="宋体"/>
      <w:color w:val="FF0000"/>
      <w:sz w:val="24"/>
    </w:rPr>
  </w:style>
  <w:style w:type="paragraph" w:styleId="ad">
    <w:name w:val="Balloon Text"/>
    <w:basedOn w:val="a"/>
    <w:semiHidden/>
    <w:qFormat/>
    <w:rPr>
      <w:sz w:val="18"/>
      <w:szCs w:val="18"/>
    </w:rPr>
  </w:style>
  <w:style w:type="paragraph" w:styleId="ae">
    <w:name w:val="footer"/>
    <w:basedOn w:val="a"/>
    <w:qFormat/>
    <w:pPr>
      <w:tabs>
        <w:tab w:val="center" w:pos="4153"/>
        <w:tab w:val="right" w:pos="8306"/>
      </w:tabs>
      <w:snapToGrid w:val="0"/>
      <w:jc w:val="left"/>
    </w:pPr>
    <w:rPr>
      <w:sz w:val="18"/>
      <w:szCs w:val="18"/>
    </w:rPr>
  </w:style>
  <w:style w:type="paragraph" w:styleId="af">
    <w:name w:val="header"/>
    <w:basedOn w:val="a"/>
    <w:link w:val="af0"/>
    <w:uiPriority w:val="99"/>
    <w:qFormat/>
    <w:pPr>
      <w:pBdr>
        <w:bottom w:val="single" w:sz="6" w:space="1" w:color="auto"/>
      </w:pBdr>
      <w:tabs>
        <w:tab w:val="center" w:pos="4153"/>
        <w:tab w:val="right" w:pos="8306"/>
      </w:tabs>
      <w:snapToGrid w:val="0"/>
      <w:jc w:val="center"/>
    </w:pPr>
    <w:rPr>
      <w:sz w:val="18"/>
      <w:szCs w:val="18"/>
    </w:rPr>
  </w:style>
  <w:style w:type="paragraph" w:styleId="af1">
    <w:name w:val="List"/>
    <w:basedOn w:val="a7"/>
    <w:qFormat/>
    <w:pPr>
      <w:spacing w:after="220" w:line="220" w:lineRule="atLeast"/>
      <w:ind w:left="1440" w:hanging="360"/>
    </w:pPr>
    <w:rPr>
      <w:szCs w:val="20"/>
    </w:rPr>
  </w:style>
  <w:style w:type="paragraph" w:styleId="af2">
    <w:name w:val="footnote text"/>
    <w:basedOn w:val="a"/>
    <w:link w:val="af3"/>
    <w:qFormat/>
    <w:pPr>
      <w:snapToGrid w:val="0"/>
      <w:jc w:val="left"/>
    </w:pPr>
    <w:rPr>
      <w:sz w:val="18"/>
      <w:szCs w:val="18"/>
    </w:rPr>
  </w:style>
  <w:style w:type="paragraph" w:styleId="31">
    <w:name w:val="Body Text Indent 3"/>
    <w:basedOn w:val="a"/>
    <w:qFormat/>
    <w:pPr>
      <w:spacing w:line="560" w:lineRule="exact"/>
      <w:ind w:firstLineChars="200" w:firstLine="420"/>
    </w:pPr>
    <w:rPr>
      <w:rFonts w:ascii="Arial" w:hAnsi="Arial" w:cs="Arial"/>
      <w:color w:val="FF0000"/>
    </w:rPr>
  </w:style>
  <w:style w:type="paragraph" w:styleId="af4">
    <w:name w:val="Normal (Web)"/>
    <w:basedOn w:val="a"/>
    <w:qFormat/>
    <w:pPr>
      <w:widowControl/>
      <w:spacing w:before="100" w:beforeAutospacing="1" w:after="100" w:afterAutospacing="1"/>
      <w:jc w:val="left"/>
    </w:pPr>
    <w:rPr>
      <w:rFonts w:ascii="宋体" w:hAnsi="宋体"/>
      <w:kern w:val="0"/>
      <w:sz w:val="24"/>
    </w:rPr>
  </w:style>
  <w:style w:type="paragraph" w:styleId="11">
    <w:name w:val="index 1"/>
    <w:basedOn w:val="a"/>
    <w:next w:val="a"/>
    <w:semiHidden/>
    <w:qFormat/>
    <w:pPr>
      <w:jc w:val="right"/>
    </w:pPr>
    <w:rPr>
      <w:color w:val="008000"/>
    </w:rPr>
  </w:style>
  <w:style w:type="character" w:styleId="af5">
    <w:name w:val="Strong"/>
    <w:basedOn w:val="a1"/>
    <w:uiPriority w:val="22"/>
    <w:qFormat/>
    <w:rPr>
      <w:b/>
      <w:bCs/>
    </w:rPr>
  </w:style>
  <w:style w:type="character" w:styleId="af6">
    <w:name w:val="page number"/>
    <w:basedOn w:val="a1"/>
    <w:qFormat/>
  </w:style>
  <w:style w:type="character" w:styleId="af7">
    <w:name w:val="Hyperlink"/>
    <w:basedOn w:val="a1"/>
    <w:qFormat/>
    <w:rPr>
      <w:color w:val="0000FF"/>
      <w:u w:val="single"/>
    </w:rPr>
  </w:style>
  <w:style w:type="character" w:styleId="af8">
    <w:name w:val="annotation reference"/>
    <w:basedOn w:val="a1"/>
    <w:semiHidden/>
    <w:qFormat/>
    <w:rPr>
      <w:sz w:val="21"/>
      <w:szCs w:val="21"/>
    </w:rPr>
  </w:style>
  <w:style w:type="character" w:styleId="af9">
    <w:name w:val="footnote reference"/>
    <w:basedOn w:val="a1"/>
    <w:qFormat/>
    <w:rPr>
      <w:vertAlign w:val="superscript"/>
    </w:rPr>
  </w:style>
  <w:style w:type="table" w:styleId="afa">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已访问的超链接1"/>
    <w:basedOn w:val="a1"/>
    <w:qFormat/>
    <w:rPr>
      <w:color w:val="800080"/>
      <w:u w:val="single"/>
    </w:rPr>
  </w:style>
  <w:style w:type="character" w:customStyle="1" w:styleId="c1">
    <w:name w:val="c1"/>
    <w:basedOn w:val="a1"/>
    <w:qFormat/>
    <w:rPr>
      <w:color w:val="000000"/>
      <w:sz w:val="18"/>
      <w:szCs w:val="18"/>
    </w:rPr>
  </w:style>
  <w:style w:type="paragraph" w:customStyle="1" w:styleId="font5">
    <w:name w:val="font5"/>
    <w:basedOn w:val="a"/>
    <w:qFormat/>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qFormat/>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Char">
    <w:name w:val="Char"/>
    <w:basedOn w:val="a"/>
    <w:qFormat/>
  </w:style>
  <w:style w:type="paragraph" w:customStyle="1" w:styleId="Char1">
    <w:name w:val="Char1"/>
    <w:basedOn w:val="a"/>
    <w:qFormat/>
  </w:style>
  <w:style w:type="character" w:customStyle="1" w:styleId="t1">
    <w:name w:val="t1"/>
    <w:basedOn w:val="a1"/>
    <w:rPr>
      <w:color w:val="990000"/>
    </w:rPr>
  </w:style>
  <w:style w:type="character" w:customStyle="1" w:styleId="aa">
    <w:name w:val="纯文本 字符"/>
    <w:basedOn w:val="a1"/>
    <w:link w:val="a9"/>
    <w:uiPriority w:val="99"/>
    <w:rPr>
      <w:rFonts w:ascii="宋体" w:hAnsi="Courier New"/>
      <w:kern w:val="2"/>
      <w:sz w:val="21"/>
      <w:szCs w:val="21"/>
    </w:rPr>
  </w:style>
  <w:style w:type="character" w:customStyle="1" w:styleId="af3">
    <w:name w:val="脚注文本 字符"/>
    <w:basedOn w:val="a1"/>
    <w:link w:val="af2"/>
    <w:rPr>
      <w:kern w:val="2"/>
      <w:sz w:val="18"/>
      <w:szCs w:val="18"/>
    </w:rPr>
  </w:style>
  <w:style w:type="paragraph" w:customStyle="1" w:styleId="Default">
    <w:name w:val="Default"/>
    <w:pPr>
      <w:widowControl w:val="0"/>
      <w:autoSpaceDE w:val="0"/>
      <w:autoSpaceDN w:val="0"/>
      <w:adjustRightInd w:val="0"/>
    </w:pPr>
    <w:rPr>
      <w:rFonts w:ascii="仿宋" w:hAnsi="仿宋" w:cs="仿宋"/>
      <w:color w:val="000000"/>
      <w:sz w:val="24"/>
      <w:szCs w:val="24"/>
    </w:rPr>
  </w:style>
  <w:style w:type="character" w:customStyle="1" w:styleId="af0">
    <w:name w:val="页眉 字符"/>
    <w:basedOn w:val="a1"/>
    <w:link w:val="af"/>
    <w:uiPriority w:val="99"/>
    <w:rPr>
      <w:kern w:val="2"/>
      <w:sz w:val="18"/>
      <w:szCs w:val="18"/>
    </w:rPr>
  </w:style>
  <w:style w:type="character" w:customStyle="1" w:styleId="10">
    <w:name w:val="标题 1 字符"/>
    <w:basedOn w:val="a1"/>
    <w:link w:val="1"/>
    <w:rPr>
      <w:b/>
      <w:bCs/>
      <w:kern w:val="44"/>
      <w:sz w:val="44"/>
      <w:szCs w:val="44"/>
    </w:rPr>
  </w:style>
  <w:style w:type="character" w:customStyle="1" w:styleId="ac">
    <w:name w:val="日期 字符"/>
    <w:basedOn w:val="a1"/>
    <w:link w:val="ab"/>
    <w:rPr>
      <w:kern w:val="2"/>
      <w:sz w:val="24"/>
    </w:rPr>
  </w:style>
  <w:style w:type="character" w:customStyle="1" w:styleId="30">
    <w:name w:val="标题 3 字符"/>
    <w:basedOn w:val="a1"/>
    <w:link w:val="3"/>
    <w:uiPriority w:val="9"/>
    <w:qFormat/>
    <w:rPr>
      <w:rFonts w:asciiTheme="minorHAnsi" w:eastAsiaTheme="minorEastAsia" w:hAnsiTheme="minorHAnsi" w:cstheme="min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3814176">
      <w:bodyDiv w:val="1"/>
      <w:marLeft w:val="0"/>
      <w:marRight w:val="0"/>
      <w:marTop w:val="0"/>
      <w:marBottom w:val="0"/>
      <w:divBdr>
        <w:top w:val="none" w:sz="0" w:space="0" w:color="auto"/>
        <w:left w:val="none" w:sz="0" w:space="0" w:color="auto"/>
        <w:bottom w:val="none" w:sz="0" w:space="0" w:color="auto"/>
        <w:right w:val="none" w:sz="0" w:space="0" w:color="auto"/>
      </w:divBdr>
    </w:div>
    <w:div w:id="12961749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62ADE78-CEA0-413A-98F6-BFA9B056CB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Template>
  <TotalTime>189</TotalTime>
  <Pages>14</Pages>
  <Words>1145</Words>
  <Characters>6532</Characters>
  <Application>Microsoft Office Word</Application>
  <DocSecurity>0</DocSecurity>
  <Lines>54</Lines>
  <Paragraphs>15</Paragraphs>
  <ScaleCrop>false</ScaleCrop>
  <Company>TRT. Ltd. Co.</Company>
  <LinksUpToDate>false</LinksUpToDate>
  <CharactersWithSpaces>7662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Jesse.Zhang@FA</cp:lastModifiedBy>
  <cp:revision>237</cp:revision>
  <cp:lastPrinted>2007-07-19T00:46:00Z</cp:lastPrinted>
  <dcterms:created xsi:type="dcterms:W3CDTF">2013-06-21T06:56:00Z</dcterms:created>
  <dcterms:modified xsi:type="dcterms:W3CDTF">2024-07-18T06:22:00Z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