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bookmarkStart w:id="0" w:name="_GoBack"/>
      <w:bookmarkEnd w:id="0"/>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397616" w:rsidRPr="00A76A42" w:rsidRDefault="00397616" w:rsidP="00397616">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F22F00">
      <w:pPr>
        <w:autoSpaceDE w:val="0"/>
        <w:autoSpaceDN w:val="0"/>
        <w:adjustRightInd w:val="0"/>
        <w:spacing w:line="360" w:lineRule="auto"/>
        <w:jc w:val="left"/>
        <w:rPr>
          <w:rFonts w:eastAsiaTheme="minorEastAsia"/>
          <w:color w:val="000000" w:themeColor="text1"/>
          <w:kern w:val="0"/>
          <w:sz w:val="24"/>
        </w:rPr>
      </w:pP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上投摩根日本精选股票型证券投资基金（</w:t>
      </w:r>
      <w:r w:rsidRPr="00A76A42">
        <w:rPr>
          <w:rFonts w:eastAsiaTheme="minorEastAsia"/>
          <w:b/>
          <w:color w:val="000000" w:themeColor="text1"/>
          <w:sz w:val="36"/>
          <w:szCs w:val="36"/>
        </w:rPr>
        <w:t>QDII</w:t>
      </w:r>
      <w:r w:rsidRPr="00A76A42">
        <w:rPr>
          <w:rFonts w:eastAsiaTheme="minorEastAsia"/>
          <w:b/>
          <w:color w:val="000000" w:themeColor="text1"/>
          <w:sz w:val="36"/>
          <w:szCs w:val="36"/>
        </w:rPr>
        <w:t>）</w:t>
      </w:r>
    </w:p>
    <w:p w:rsidR="00F22F00" w:rsidRPr="00A76A42" w:rsidRDefault="00F22F00"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年第</w:t>
      </w:r>
      <w:r w:rsidRPr="00A76A42">
        <w:rPr>
          <w:rFonts w:eastAsiaTheme="minorEastAsia"/>
          <w:b/>
          <w:color w:val="000000" w:themeColor="text1"/>
          <w:sz w:val="36"/>
          <w:szCs w:val="36"/>
        </w:rPr>
        <w:t>4</w:t>
      </w:r>
      <w:r w:rsidRPr="00A76A42">
        <w:rPr>
          <w:rFonts w:eastAsiaTheme="minorEastAsia"/>
          <w:b/>
          <w:color w:val="000000" w:themeColor="text1"/>
          <w:sz w:val="36"/>
          <w:szCs w:val="36"/>
        </w:rPr>
        <w:t>季度报告</w:t>
      </w:r>
    </w:p>
    <w:p w:rsidR="00397616" w:rsidRPr="00A76A42" w:rsidRDefault="00623556" w:rsidP="00506D57">
      <w:pPr>
        <w:spacing w:line="360" w:lineRule="auto"/>
        <w:jc w:val="center"/>
        <w:rPr>
          <w:rFonts w:eastAsiaTheme="minorEastAsia"/>
          <w:b/>
          <w:color w:val="000000" w:themeColor="text1"/>
          <w:sz w:val="36"/>
          <w:szCs w:val="36"/>
        </w:rPr>
      </w:pPr>
      <w:r w:rsidRPr="00A76A42">
        <w:rPr>
          <w:rFonts w:eastAsiaTheme="minorEastAsia"/>
          <w:b/>
          <w:color w:val="000000" w:themeColor="text1"/>
          <w:sz w:val="36"/>
          <w:szCs w:val="36"/>
        </w:rPr>
        <w:t>2021</w:t>
      </w:r>
      <w:r w:rsidRPr="00A76A42">
        <w:rPr>
          <w:rFonts w:eastAsiaTheme="minorEastAsia"/>
          <w:b/>
          <w:color w:val="000000" w:themeColor="text1"/>
          <w:sz w:val="36"/>
          <w:szCs w:val="36"/>
        </w:rPr>
        <w:t>年</w:t>
      </w:r>
      <w:r w:rsidRPr="00A76A42">
        <w:rPr>
          <w:rFonts w:eastAsiaTheme="minorEastAsia"/>
          <w:b/>
          <w:color w:val="000000" w:themeColor="text1"/>
          <w:sz w:val="36"/>
          <w:szCs w:val="36"/>
        </w:rPr>
        <w:t>12</w:t>
      </w:r>
      <w:r w:rsidRPr="00A76A42">
        <w:rPr>
          <w:rFonts w:eastAsiaTheme="minorEastAsia"/>
          <w:b/>
          <w:color w:val="000000" w:themeColor="text1"/>
          <w:sz w:val="36"/>
          <w:szCs w:val="36"/>
        </w:rPr>
        <w:t>月</w:t>
      </w:r>
      <w:r w:rsidRPr="00A76A42">
        <w:rPr>
          <w:rFonts w:eastAsiaTheme="minorEastAsia"/>
          <w:b/>
          <w:color w:val="000000" w:themeColor="text1"/>
          <w:sz w:val="36"/>
          <w:szCs w:val="36"/>
        </w:rPr>
        <w:t>31</w:t>
      </w:r>
      <w:r w:rsidRPr="00A76A42">
        <w:rPr>
          <w:rFonts w:eastAsiaTheme="minorEastAsia"/>
          <w:b/>
          <w:color w:val="000000" w:themeColor="text1"/>
          <w:sz w:val="36"/>
          <w:szCs w:val="36"/>
        </w:rPr>
        <w:t>日</w:t>
      </w: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397616">
      <w:pPr>
        <w:spacing w:line="360" w:lineRule="auto"/>
        <w:jc w:val="center"/>
        <w:rPr>
          <w:rFonts w:eastAsiaTheme="minorEastAsia"/>
          <w:b/>
          <w:color w:val="000000" w:themeColor="text1"/>
          <w:sz w:val="24"/>
        </w:rPr>
      </w:pPr>
    </w:p>
    <w:p w:rsidR="00397616" w:rsidRPr="00A76A42" w:rsidRDefault="00397616" w:rsidP="00826B12">
      <w:pPr>
        <w:spacing w:line="288" w:lineRule="auto"/>
        <w:ind w:firstLineChars="900" w:firstLine="2168"/>
        <w:rPr>
          <w:rFonts w:eastAsiaTheme="minorEastAsia"/>
          <w:b/>
          <w:color w:val="000000" w:themeColor="text1"/>
          <w:sz w:val="24"/>
        </w:rPr>
      </w:pP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基金管理人：上投摩根基金管理有限公司</w:t>
      </w:r>
    </w:p>
    <w:p w:rsidR="007D1292" w:rsidRPr="00A76A42" w:rsidRDefault="007D1292" w:rsidP="00506D57">
      <w:pPr>
        <w:spacing w:line="360" w:lineRule="auto"/>
        <w:ind w:firstLineChars="900" w:firstLine="2168"/>
        <w:rPr>
          <w:rFonts w:eastAsiaTheme="minorEastAsia"/>
          <w:b/>
          <w:color w:val="000000" w:themeColor="text1"/>
          <w:sz w:val="24"/>
        </w:rPr>
      </w:pPr>
      <w:r w:rsidRPr="00A76A42">
        <w:rPr>
          <w:rFonts w:eastAsiaTheme="minorEastAsia"/>
          <w:b/>
          <w:color w:val="000000" w:themeColor="text1"/>
          <w:sz w:val="24"/>
        </w:rPr>
        <w:t>基金托管人：中国银行股份有限公司</w:t>
      </w:r>
    </w:p>
    <w:p w:rsidR="007D1292" w:rsidRPr="00A76A42" w:rsidRDefault="007D1292" w:rsidP="00506D57">
      <w:pPr>
        <w:spacing w:line="360" w:lineRule="auto"/>
        <w:ind w:firstLineChars="900" w:firstLine="2168"/>
        <w:rPr>
          <w:rFonts w:eastAsiaTheme="minorEastAsia"/>
          <w:b/>
          <w:color w:val="000000" w:themeColor="text1"/>
          <w:sz w:val="24"/>
        </w:rPr>
        <w:sectPr w:rsidR="007D1292" w:rsidRPr="00A76A42" w:rsidSect="00B918B8">
          <w:headerReference w:type="default" r:id="rId7"/>
          <w:footerReference w:type="default" r:id="rId8"/>
          <w:pgSz w:w="11926" w:h="15840"/>
          <w:pgMar w:top="1418" w:right="1418" w:bottom="851" w:left="1418" w:header="851" w:footer="992" w:gutter="0"/>
          <w:cols w:space="720"/>
          <w:noEndnote/>
        </w:sectPr>
      </w:pPr>
      <w:r w:rsidRPr="00A76A42">
        <w:rPr>
          <w:rFonts w:eastAsiaTheme="minorEastAsia"/>
          <w:b/>
          <w:color w:val="000000" w:themeColor="text1"/>
          <w:sz w:val="24"/>
        </w:rPr>
        <w:t>报告送出日期：</w:t>
      </w:r>
      <w:r w:rsidR="00CB44DE" w:rsidRPr="00A76A42">
        <w:rPr>
          <w:rFonts w:eastAsiaTheme="minorEastAsia"/>
          <w:b/>
          <w:color w:val="000000" w:themeColor="text1"/>
          <w:sz w:val="24"/>
        </w:rPr>
        <w:t>二〇二二年一月二十四日</w:t>
      </w:r>
    </w:p>
    <w:p w:rsidR="0076518F" w:rsidRPr="00A76A42" w:rsidRDefault="0076518F" w:rsidP="007449EE">
      <w:pPr>
        <w:pStyle w:val="1"/>
        <w:spacing w:beforeLines="100" w:before="312" w:afterLines="100" w:after="312" w:line="360" w:lineRule="auto"/>
        <w:jc w:val="center"/>
        <w:rPr>
          <w:rFonts w:eastAsiaTheme="minorEastAsia"/>
          <w:b w:val="0"/>
          <w:color w:val="000000" w:themeColor="text1"/>
          <w:kern w:val="0"/>
          <w:sz w:val="24"/>
          <w:szCs w:val="24"/>
        </w:rPr>
      </w:pPr>
      <w:r w:rsidRPr="00A76A42">
        <w:rPr>
          <w:rFonts w:eastAsiaTheme="minorEastAsia"/>
          <w:color w:val="000000" w:themeColor="text1"/>
          <w:kern w:val="0"/>
          <w:sz w:val="24"/>
          <w:szCs w:val="24"/>
        </w:rPr>
        <w:lastRenderedPageBreak/>
        <w:t xml:space="preserve">§1  </w:t>
      </w:r>
      <w:r w:rsidRPr="00A76A42">
        <w:rPr>
          <w:rFonts w:eastAsiaTheme="minorEastAsia"/>
          <w:color w:val="000000" w:themeColor="text1"/>
          <w:kern w:val="0"/>
          <w:sz w:val="24"/>
          <w:szCs w:val="24"/>
        </w:rPr>
        <w:t>重要提示</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21</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7D1292" w:rsidRPr="00A76A42" w:rsidRDefault="007D1292" w:rsidP="006669C9">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本报告期自</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10</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日起至</w:t>
      </w:r>
      <w:r w:rsidRPr="00A76A42">
        <w:rPr>
          <w:rFonts w:eastAsiaTheme="minorEastAsia"/>
          <w:color w:val="000000" w:themeColor="text1"/>
          <w:szCs w:val="21"/>
        </w:rPr>
        <w:t>12</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日止。</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§2  </w:t>
      </w:r>
      <w:r w:rsidRPr="00A76A42">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443"/>
      </w:tblGrid>
      <w:tr w:rsidR="008277FF" w:rsidRPr="00A76A42" w:rsidTr="006669C9">
        <w:tc>
          <w:tcPr>
            <w:tcW w:w="2977"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基金简称</w:t>
            </w:r>
          </w:p>
        </w:tc>
        <w:tc>
          <w:tcPr>
            <w:tcW w:w="5443" w:type="dxa"/>
            <w:vAlign w:val="center"/>
          </w:tcPr>
          <w:p w:rsidR="00363E15" w:rsidRPr="00A76A42" w:rsidRDefault="00363E15"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上投摩根日本精选股票</w:t>
            </w:r>
            <w:r w:rsidRPr="00A76A42">
              <w:rPr>
                <w:rFonts w:eastAsiaTheme="minorEastAsia"/>
                <w:color w:val="000000" w:themeColor="text1"/>
                <w:kern w:val="0"/>
                <w:szCs w:val="21"/>
              </w:rPr>
              <w:t>(QDII)</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基金主代码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交易代码</w:t>
            </w:r>
          </w:p>
        </w:tc>
        <w:tc>
          <w:tcPr>
            <w:tcW w:w="5443" w:type="dxa"/>
            <w:vAlign w:val="center"/>
          </w:tcPr>
          <w:p w:rsidR="005837E4" w:rsidRPr="00A76A42" w:rsidRDefault="005837E4"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007280</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基金运作方式</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契约型开放式</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基金合同生效日</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2019</w:t>
            </w:r>
            <w:r w:rsidRPr="00A76A42">
              <w:rPr>
                <w:rFonts w:eastAsiaTheme="minorEastAsia"/>
                <w:color w:val="000000" w:themeColor="text1"/>
                <w:kern w:val="0"/>
                <w:szCs w:val="21"/>
              </w:rPr>
              <w:t>年</w:t>
            </w:r>
            <w:r w:rsidRPr="00A76A42">
              <w:rPr>
                <w:rFonts w:eastAsiaTheme="minorEastAsia"/>
                <w:color w:val="000000" w:themeColor="text1"/>
                <w:kern w:val="0"/>
                <w:szCs w:val="21"/>
              </w:rPr>
              <w:t>7</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报告期末基金份额总额</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103,639,676.99</w:t>
            </w:r>
            <w:r w:rsidRPr="00A76A42">
              <w:rPr>
                <w:rFonts w:eastAsiaTheme="minorEastAsia"/>
                <w:color w:val="000000" w:themeColor="text1"/>
                <w:kern w:val="0"/>
                <w:szCs w:val="21"/>
              </w:rPr>
              <w:t>份</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投资目标</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本基金主要投资于日本上市公司股票，在严格控制风险的前提下追求超越业绩比较基准的回报。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投资策略</w:t>
            </w:r>
          </w:p>
        </w:tc>
        <w:tc>
          <w:tcPr>
            <w:tcW w:w="5443" w:type="dxa"/>
            <w:vAlign w:val="center"/>
          </w:tcPr>
          <w:p w:rsidR="009E3426" w:rsidRDefault="007455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E3426" w:rsidRDefault="007455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日本市场情况，企业基本面、竞争优势等多方面因素，精选优秀的日本企业进行配置以构建股票投资组合。同时，本基金将结合股票、债券等各类资产风险收益特征，确定合适的资产配置比例。</w:t>
            </w:r>
          </w:p>
          <w:p w:rsidR="009E3426" w:rsidRDefault="007455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9E3426" w:rsidRDefault="00745507">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个股选择方面，本基金通过对上市公司的财务状况、业绩持续性、公司治理三个方面的分析对公司投资价值进行评估，主要投资于财务状况良好，业绩增长具有可持续性，公司治理结构合理的公司。根据上述精选出的个股，结合各项定量和定性指标挑选出最具上涨潜力的标的自下而上构建投资组合。</w:t>
            </w:r>
          </w:p>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、其他投资策略：包括债券投资策略、中小企业私募债投资策略、证券公司短期公司债投资策略、资产支持证券投资策略、金融衍生品投资策略。</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lastRenderedPageBreak/>
              <w:t>业绩比较基准</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本基金的业绩比较基准：</w:t>
            </w:r>
            <w:r w:rsidRPr="00A76A42">
              <w:rPr>
                <w:rFonts w:eastAsiaTheme="minorEastAsia"/>
                <w:color w:val="000000" w:themeColor="text1"/>
                <w:kern w:val="0"/>
                <w:szCs w:val="21"/>
              </w:rPr>
              <w:t>90%×</w:t>
            </w:r>
            <w:r w:rsidRPr="00A76A42">
              <w:rPr>
                <w:rFonts w:eastAsiaTheme="minorEastAsia"/>
                <w:color w:val="000000" w:themeColor="text1"/>
                <w:kern w:val="0"/>
                <w:szCs w:val="21"/>
              </w:rPr>
              <w:t>东京证券交易所股价总指数收益率</w:t>
            </w:r>
            <w:r w:rsidRPr="00A76A42">
              <w:rPr>
                <w:rFonts w:eastAsiaTheme="minorEastAsia"/>
                <w:color w:val="000000" w:themeColor="text1"/>
                <w:kern w:val="0"/>
                <w:szCs w:val="21"/>
              </w:rPr>
              <w:t>+ 10%×</w:t>
            </w:r>
            <w:r w:rsidRPr="00A76A42">
              <w:rPr>
                <w:rFonts w:eastAsiaTheme="minorEastAsia"/>
                <w:color w:val="000000" w:themeColor="text1"/>
                <w:kern w:val="0"/>
                <w:szCs w:val="21"/>
              </w:rPr>
              <w:t>税后银行活期存款收益率</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风险收益特征</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本基金属于股票型基金产品，预期风险和收益水平高于混合型基金、债券型基金和货币市场基金。</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基金管理人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上投摩根基金管理有限公司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基金托管人</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szCs w:val="21"/>
              </w:rPr>
            </w:pPr>
            <w:r w:rsidRPr="00A76A42">
              <w:rPr>
                <w:rFonts w:eastAsiaTheme="minorEastAsia"/>
                <w:color w:val="000000" w:themeColor="text1"/>
                <w:kern w:val="0"/>
                <w:szCs w:val="21"/>
              </w:rPr>
              <w:t>中国银行股份有限公司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JPMORGAN ASSET MANAGEMENT (ASIA PACIFIC)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境外投资顾问中文名称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摩根资产管理（亚太）有限公司</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境外资产托管人英文名称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Bank of China (Hong Kong) Limited</w:t>
            </w:r>
          </w:p>
        </w:tc>
      </w:tr>
      <w:tr w:rsidR="008277FF" w:rsidRPr="00A76A42" w:rsidTr="006669C9">
        <w:tc>
          <w:tcPr>
            <w:tcW w:w="2977"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境外资产托管人中文名称</w:t>
            </w:r>
          </w:p>
        </w:tc>
        <w:tc>
          <w:tcPr>
            <w:tcW w:w="5443" w:type="dxa"/>
            <w:vAlign w:val="center"/>
          </w:tcPr>
          <w:p w:rsidR="0066726C" w:rsidRPr="00A76A42" w:rsidRDefault="0066726C" w:rsidP="006669C9">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中国银行</w:t>
            </w:r>
            <w:r w:rsidRPr="00A76A42">
              <w:rPr>
                <w:rFonts w:eastAsiaTheme="minorEastAsia"/>
                <w:color w:val="000000" w:themeColor="text1"/>
                <w:kern w:val="0"/>
                <w:szCs w:val="21"/>
              </w:rPr>
              <w:t>(</w:t>
            </w:r>
            <w:r w:rsidRPr="00A76A42">
              <w:rPr>
                <w:rFonts w:eastAsiaTheme="minorEastAsia"/>
                <w:color w:val="000000" w:themeColor="text1"/>
                <w:kern w:val="0"/>
                <w:szCs w:val="21"/>
              </w:rPr>
              <w:t>香港</w:t>
            </w:r>
            <w:r w:rsidRPr="00A76A42">
              <w:rPr>
                <w:rFonts w:eastAsiaTheme="minorEastAsia"/>
                <w:color w:val="000000" w:themeColor="text1"/>
                <w:kern w:val="0"/>
                <w:szCs w:val="21"/>
              </w:rPr>
              <w:t>)</w:t>
            </w:r>
            <w:r w:rsidRPr="00A76A42">
              <w:rPr>
                <w:rFonts w:eastAsiaTheme="minorEastAsia"/>
                <w:color w:val="000000" w:themeColor="text1"/>
                <w:kern w:val="0"/>
                <w:szCs w:val="21"/>
              </w:rPr>
              <w:t>有限公司</w:t>
            </w:r>
          </w:p>
        </w:tc>
      </w:tr>
    </w:tbl>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§3  </w:t>
      </w:r>
      <w:r w:rsidRPr="00A76A42">
        <w:rPr>
          <w:rFonts w:eastAsiaTheme="minorEastAsia"/>
          <w:color w:val="000000" w:themeColor="text1"/>
          <w:kern w:val="0"/>
          <w:sz w:val="24"/>
          <w:szCs w:val="24"/>
        </w:rPr>
        <w:t>主要财务指标和基金净值表现</w:t>
      </w:r>
    </w:p>
    <w:p w:rsidR="0076518F" w:rsidRPr="00A76A42" w:rsidRDefault="0076518F" w:rsidP="00506D57">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3.1 </w:t>
      </w:r>
      <w:r w:rsidRPr="00A76A42">
        <w:rPr>
          <w:rFonts w:eastAsiaTheme="minorEastAsia"/>
          <w:b/>
          <w:color w:val="000000" w:themeColor="text1"/>
          <w:kern w:val="0"/>
          <w:sz w:val="24"/>
        </w:rPr>
        <w:t>主要财务指标</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673B7B" w:rsidRPr="00A76A42" w:rsidTr="00673B7B">
        <w:tc>
          <w:tcPr>
            <w:tcW w:w="3402" w:type="dxa"/>
            <w:vAlign w:val="center"/>
          </w:tcPr>
          <w:p w:rsidR="007D1292" w:rsidRPr="00A76A42" w:rsidRDefault="007D1292" w:rsidP="001D369F">
            <w:pPr>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主要财务指标</w:t>
            </w:r>
          </w:p>
        </w:tc>
        <w:tc>
          <w:tcPr>
            <w:tcW w:w="4962" w:type="dxa"/>
            <w:vAlign w:val="center"/>
          </w:tcPr>
          <w:p w:rsidR="000306F0"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报告期</w:t>
            </w:r>
          </w:p>
          <w:p w:rsidR="007D1292" w:rsidRPr="00A76A42" w:rsidRDefault="000306F0" w:rsidP="001D369F">
            <w:pPr>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10</w:t>
            </w:r>
            <w:r w:rsidRPr="00A76A42">
              <w:rPr>
                <w:rFonts w:eastAsiaTheme="minorEastAsia"/>
                <w:color w:val="000000" w:themeColor="text1"/>
                <w:szCs w:val="21"/>
              </w:rPr>
              <w:t>月</w:t>
            </w:r>
            <w:r w:rsidRPr="00A76A42">
              <w:rPr>
                <w:rFonts w:eastAsiaTheme="minorEastAsia"/>
                <w:color w:val="000000" w:themeColor="text1"/>
                <w:szCs w:val="21"/>
              </w:rPr>
              <w:t>1</w:t>
            </w:r>
            <w:r w:rsidRPr="00A76A42">
              <w:rPr>
                <w:rFonts w:eastAsiaTheme="minorEastAsia"/>
                <w:color w:val="000000" w:themeColor="text1"/>
                <w:szCs w:val="21"/>
              </w:rPr>
              <w:t>日</w:t>
            </w:r>
            <w:r w:rsidRPr="00A76A42">
              <w:rPr>
                <w:rFonts w:eastAsiaTheme="minorEastAsia"/>
                <w:color w:val="000000" w:themeColor="text1"/>
                <w:szCs w:val="21"/>
              </w:rPr>
              <w:t>-2021</w:t>
            </w:r>
            <w:r w:rsidRPr="00A76A42">
              <w:rPr>
                <w:rFonts w:eastAsiaTheme="minorEastAsia"/>
                <w:color w:val="000000" w:themeColor="text1"/>
                <w:szCs w:val="21"/>
              </w:rPr>
              <w:t>年</w:t>
            </w:r>
            <w:r w:rsidRPr="00A76A42">
              <w:rPr>
                <w:rFonts w:eastAsiaTheme="minorEastAsia"/>
                <w:color w:val="000000" w:themeColor="text1"/>
                <w:szCs w:val="21"/>
              </w:rPr>
              <w:t>12</w:t>
            </w:r>
            <w:r w:rsidRPr="00A76A42">
              <w:rPr>
                <w:rFonts w:eastAsiaTheme="minorEastAsia"/>
                <w:color w:val="000000" w:themeColor="text1"/>
                <w:szCs w:val="21"/>
              </w:rPr>
              <w:t>月</w:t>
            </w:r>
            <w:r w:rsidRPr="00A76A42">
              <w:rPr>
                <w:rFonts w:eastAsiaTheme="minorEastAsia"/>
                <w:color w:val="000000" w:themeColor="text1"/>
                <w:szCs w:val="21"/>
              </w:rPr>
              <w:t>31</w:t>
            </w:r>
            <w:r w:rsidRPr="00A76A42">
              <w:rPr>
                <w:rFonts w:eastAsiaTheme="minorEastAsia"/>
                <w:color w:val="000000" w:themeColor="text1"/>
                <w:szCs w:val="21"/>
              </w:rPr>
              <w:t>日</w:t>
            </w:r>
            <w:r w:rsidRPr="00A76A42">
              <w:rPr>
                <w:rFonts w:eastAsiaTheme="minorEastAsia"/>
                <w:color w:val="000000" w:themeColor="text1"/>
                <w:szCs w:val="21"/>
              </w:rPr>
              <w:t>)</w:t>
            </w:r>
          </w:p>
        </w:tc>
      </w:tr>
      <w:tr w:rsidR="00673B7B" w:rsidRPr="00A76A42" w:rsidTr="00673B7B">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1.</w:t>
            </w:r>
            <w:r w:rsidRPr="00A76A42">
              <w:rPr>
                <w:rFonts w:eastAsiaTheme="minorEastAsia"/>
                <w:color w:val="000000" w:themeColor="text1"/>
                <w:kern w:val="0"/>
                <w:szCs w:val="21"/>
              </w:rPr>
              <w:t>本期已实现收益</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6,014,248.38</w:t>
            </w:r>
          </w:p>
        </w:tc>
      </w:tr>
      <w:tr w:rsidR="00673B7B" w:rsidRPr="00A76A42" w:rsidTr="00673B7B">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lastRenderedPageBreak/>
              <w:t>2.</w:t>
            </w:r>
            <w:r w:rsidRPr="00A76A42">
              <w:rPr>
                <w:rFonts w:eastAsiaTheme="minorEastAsia"/>
                <w:color w:val="000000" w:themeColor="text1"/>
                <w:kern w:val="0"/>
                <w:szCs w:val="21"/>
              </w:rPr>
              <w:t>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-336,908.62</w:t>
            </w:r>
          </w:p>
        </w:tc>
      </w:tr>
      <w:tr w:rsidR="00673B7B" w:rsidRPr="00A76A42" w:rsidTr="00673B7B">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3.</w:t>
            </w:r>
            <w:r w:rsidRPr="00A76A42">
              <w:rPr>
                <w:rFonts w:eastAsiaTheme="minorEastAsia"/>
                <w:color w:val="000000" w:themeColor="text1"/>
                <w:kern w:val="0"/>
                <w:szCs w:val="21"/>
              </w:rPr>
              <w:t>加权平均基金份额本期利润</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-0.0036</w:t>
            </w:r>
          </w:p>
        </w:tc>
      </w:tr>
      <w:tr w:rsidR="00673B7B" w:rsidRPr="00A76A42" w:rsidTr="00673B7B">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4.</w:t>
            </w:r>
            <w:r w:rsidRPr="00A76A42">
              <w:rPr>
                <w:rFonts w:eastAsiaTheme="minorEastAsia"/>
                <w:color w:val="000000" w:themeColor="text1"/>
                <w:kern w:val="0"/>
                <w:szCs w:val="21"/>
              </w:rPr>
              <w:t>期末基金资产净值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150,865,187.93</w:t>
            </w:r>
          </w:p>
        </w:tc>
      </w:tr>
      <w:tr w:rsidR="00673B7B" w:rsidRPr="00A76A42" w:rsidTr="00673B7B">
        <w:trPr>
          <w:trHeight w:val="158"/>
        </w:trPr>
        <w:tc>
          <w:tcPr>
            <w:tcW w:w="3402" w:type="dxa"/>
            <w:vAlign w:val="center"/>
          </w:tcPr>
          <w:p w:rsidR="007D1292" w:rsidRPr="00A76A42" w:rsidRDefault="007D1292" w:rsidP="001D369F">
            <w:pPr>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5.</w:t>
            </w:r>
            <w:r w:rsidRPr="00A76A42">
              <w:rPr>
                <w:rFonts w:eastAsiaTheme="minorEastAsia"/>
                <w:color w:val="000000" w:themeColor="text1"/>
                <w:kern w:val="0"/>
                <w:szCs w:val="21"/>
              </w:rPr>
              <w:t>期末基金份额净值</w:t>
            </w:r>
          </w:p>
        </w:tc>
        <w:tc>
          <w:tcPr>
            <w:tcW w:w="4962" w:type="dxa"/>
            <w:vAlign w:val="center"/>
          </w:tcPr>
          <w:p w:rsidR="007D1292" w:rsidRPr="00A76A42" w:rsidRDefault="007D1292" w:rsidP="001D369F">
            <w:pPr>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1.4557</w:t>
            </w:r>
          </w:p>
        </w:tc>
      </w:tr>
    </w:tbl>
    <w:p w:rsidR="009E3426" w:rsidRDefault="0074550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7D1292" w:rsidRPr="00A76A42" w:rsidRDefault="007D1292"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3.2 </w:t>
      </w:r>
      <w:r w:rsidRPr="00A76A42">
        <w:rPr>
          <w:rFonts w:eastAsiaTheme="minorEastAsia"/>
          <w:b/>
          <w:color w:val="000000" w:themeColor="text1"/>
          <w:kern w:val="0"/>
          <w:sz w:val="24"/>
        </w:rPr>
        <w:t>基金净值表现</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smartTag w:uri="urn:schemas-microsoft-com:office:smarttags" w:element="chsdate">
        <w:smartTagPr>
          <w:attr w:name="IsROCDate" w:val="False"/>
          <w:attr w:name="IsLunarDate" w:val="False"/>
          <w:attr w:name="Day" w:val="30"/>
          <w:attr w:name="Month" w:val="12"/>
          <w:attr w:name="Year" w:val="1899"/>
        </w:smartTagPr>
        <w:r w:rsidRPr="00A76A42">
          <w:rPr>
            <w:rFonts w:eastAsiaTheme="minorEastAsia"/>
            <w:b/>
            <w:color w:val="000000" w:themeColor="text1"/>
            <w:kern w:val="0"/>
            <w:sz w:val="24"/>
          </w:rPr>
          <w:t>3.2.1</w:t>
        </w:r>
      </w:smartTag>
      <w:r w:rsidRPr="00A76A42">
        <w:rPr>
          <w:rFonts w:eastAsiaTheme="minorEastAsia"/>
          <w:b/>
          <w:color w:val="000000" w:themeColor="text1"/>
          <w:kern w:val="0"/>
          <w:sz w:val="24"/>
        </w:rPr>
        <w:t>本报告期基金份额净值增长率及其与同期业绩比较基准收益率的比较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092"/>
        <w:gridCol w:w="1161"/>
        <w:gridCol w:w="1181"/>
        <w:gridCol w:w="1188"/>
        <w:gridCol w:w="1199"/>
        <w:gridCol w:w="1204"/>
      </w:tblGrid>
      <w:tr w:rsidR="008277FF" w:rsidRPr="00A76A42" w:rsidTr="00B918B8">
        <w:tc>
          <w:tcPr>
            <w:tcW w:w="1395"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阶段</w:t>
            </w:r>
          </w:p>
        </w:tc>
        <w:tc>
          <w:tcPr>
            <w:tcW w:w="1092"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w:t>
            </w:r>
            <w:r w:rsidRPr="00A76A42">
              <w:rPr>
                <w:rFonts w:ascii="宋体" w:hAnsi="宋体" w:cs="宋体" w:hint="eastAsia"/>
                <w:color w:val="000000" w:themeColor="text1"/>
                <w:szCs w:val="21"/>
              </w:rPr>
              <w:t>①</w:t>
            </w:r>
          </w:p>
        </w:tc>
        <w:tc>
          <w:tcPr>
            <w:tcW w:w="116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净值增长率标准差</w:t>
            </w:r>
            <w:r w:rsidRPr="00A76A42">
              <w:rPr>
                <w:rFonts w:ascii="宋体" w:hAnsi="宋体" w:cs="宋体" w:hint="eastAsia"/>
                <w:color w:val="000000" w:themeColor="text1"/>
                <w:szCs w:val="21"/>
              </w:rPr>
              <w:t>②</w:t>
            </w:r>
          </w:p>
        </w:tc>
        <w:tc>
          <w:tcPr>
            <w:tcW w:w="1181"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w:t>
            </w:r>
            <w:r w:rsidRPr="00A76A42">
              <w:rPr>
                <w:rFonts w:ascii="宋体" w:hAnsi="宋体" w:cs="宋体" w:hint="eastAsia"/>
                <w:color w:val="000000" w:themeColor="text1"/>
                <w:szCs w:val="21"/>
              </w:rPr>
              <w:t>③</w:t>
            </w:r>
          </w:p>
        </w:tc>
        <w:tc>
          <w:tcPr>
            <w:tcW w:w="1188"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业绩比较基准收益率标准差</w:t>
            </w:r>
            <w:r w:rsidRPr="00A76A42">
              <w:rPr>
                <w:rFonts w:ascii="宋体" w:hAnsi="宋体" w:cs="宋体" w:hint="eastAsia"/>
                <w:color w:val="000000" w:themeColor="text1"/>
                <w:szCs w:val="21"/>
              </w:rPr>
              <w:t>④</w:t>
            </w:r>
          </w:p>
        </w:tc>
        <w:tc>
          <w:tcPr>
            <w:tcW w:w="1199"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①</w:t>
            </w:r>
            <w:r w:rsidRPr="00A76A42">
              <w:rPr>
                <w:rFonts w:eastAsiaTheme="minorEastAsia"/>
                <w:color w:val="000000" w:themeColor="text1"/>
                <w:szCs w:val="21"/>
              </w:rPr>
              <w:t>-</w:t>
            </w:r>
            <w:r w:rsidRPr="00A76A42">
              <w:rPr>
                <w:rFonts w:ascii="宋体" w:hAnsi="宋体" w:cs="宋体" w:hint="eastAsia"/>
                <w:color w:val="000000" w:themeColor="text1"/>
                <w:szCs w:val="21"/>
              </w:rPr>
              <w:t>③</w:t>
            </w:r>
          </w:p>
        </w:tc>
        <w:tc>
          <w:tcPr>
            <w:tcW w:w="1204" w:type="dxa"/>
            <w:shd w:val="clear" w:color="auto" w:fill="auto"/>
            <w:vAlign w:val="center"/>
          </w:tcPr>
          <w:p w:rsidR="007D1292" w:rsidRPr="00A76A42" w:rsidRDefault="007D1292" w:rsidP="00B918B8">
            <w:pPr>
              <w:autoSpaceDE w:val="0"/>
              <w:autoSpaceDN w:val="0"/>
              <w:adjustRightInd w:val="0"/>
              <w:spacing w:before="29" w:line="360" w:lineRule="auto"/>
              <w:ind w:left="17"/>
              <w:jc w:val="center"/>
              <w:rPr>
                <w:rFonts w:eastAsiaTheme="minorEastAsia"/>
                <w:color w:val="000000" w:themeColor="text1"/>
                <w:szCs w:val="21"/>
              </w:rPr>
            </w:pPr>
            <w:r w:rsidRPr="00A76A42">
              <w:rPr>
                <w:rFonts w:ascii="宋体" w:hAnsi="宋体" w:cs="宋体" w:hint="eastAsia"/>
                <w:color w:val="000000" w:themeColor="text1"/>
                <w:szCs w:val="21"/>
              </w:rPr>
              <w:t>②</w:t>
            </w:r>
            <w:r w:rsidRPr="00A76A42">
              <w:rPr>
                <w:rFonts w:eastAsiaTheme="minorEastAsia"/>
                <w:color w:val="000000" w:themeColor="text1"/>
                <w:szCs w:val="21"/>
              </w:rPr>
              <w:t>-</w:t>
            </w:r>
            <w:r w:rsidRPr="00A76A42">
              <w:rPr>
                <w:rFonts w:ascii="宋体" w:hAnsi="宋体" w:cs="宋体" w:hint="eastAsia"/>
                <w:color w:val="000000" w:themeColor="text1"/>
                <w:szCs w:val="21"/>
              </w:rPr>
              <w:t>④</w:t>
            </w:r>
          </w:p>
        </w:tc>
      </w:tr>
      <w:tr w:rsidR="009E3426">
        <w:tc>
          <w:tcPr>
            <w:tcW w:w="1395" w:type="dxa"/>
            <w:vAlign w:val="center"/>
          </w:tcPr>
          <w:p w:rsidR="009E3426" w:rsidRDefault="00745507">
            <w:pPr>
              <w:jc w:val="left"/>
            </w:pPr>
            <w:r>
              <w:rPr>
                <w:rFonts w:eastAsiaTheme="minorEastAsia"/>
                <w:color w:val="000000" w:themeColor="text1"/>
                <w:szCs w:val="21"/>
              </w:rPr>
              <w:t>过去三个月</w:t>
            </w:r>
          </w:p>
        </w:tc>
        <w:tc>
          <w:tcPr>
            <w:tcW w:w="1092" w:type="dxa"/>
            <w:vAlign w:val="center"/>
          </w:tcPr>
          <w:p w:rsidR="009E3426" w:rsidRDefault="00745507">
            <w:pPr>
              <w:jc w:val="right"/>
            </w:pPr>
            <w:r>
              <w:rPr>
                <w:rFonts w:eastAsiaTheme="minorEastAsia"/>
                <w:color w:val="000000" w:themeColor="text1"/>
                <w:szCs w:val="21"/>
              </w:rPr>
              <w:t>-0.17%</w:t>
            </w:r>
          </w:p>
        </w:tc>
        <w:tc>
          <w:tcPr>
            <w:tcW w:w="1161" w:type="dxa"/>
            <w:vAlign w:val="center"/>
          </w:tcPr>
          <w:p w:rsidR="009E3426" w:rsidRDefault="00745507">
            <w:pPr>
              <w:jc w:val="right"/>
            </w:pPr>
            <w:r>
              <w:rPr>
                <w:rFonts w:eastAsiaTheme="minorEastAsia"/>
                <w:color w:val="000000" w:themeColor="text1"/>
                <w:szCs w:val="21"/>
              </w:rPr>
              <w:t>1.10%</w:t>
            </w:r>
          </w:p>
        </w:tc>
        <w:tc>
          <w:tcPr>
            <w:tcW w:w="1181" w:type="dxa"/>
            <w:vAlign w:val="center"/>
          </w:tcPr>
          <w:p w:rsidR="009E3426" w:rsidRDefault="00745507">
            <w:pPr>
              <w:jc w:val="right"/>
            </w:pPr>
            <w:r>
              <w:rPr>
                <w:rFonts w:eastAsiaTheme="minorEastAsia"/>
                <w:color w:val="000000" w:themeColor="text1"/>
                <w:szCs w:val="21"/>
              </w:rPr>
              <w:t>-5.36%</w:t>
            </w:r>
          </w:p>
        </w:tc>
        <w:tc>
          <w:tcPr>
            <w:tcW w:w="1188" w:type="dxa"/>
            <w:vAlign w:val="center"/>
          </w:tcPr>
          <w:p w:rsidR="009E3426" w:rsidRDefault="00745507">
            <w:pPr>
              <w:jc w:val="right"/>
            </w:pPr>
            <w:r>
              <w:rPr>
                <w:rFonts w:eastAsiaTheme="minorEastAsia"/>
                <w:color w:val="000000" w:themeColor="text1"/>
                <w:szCs w:val="21"/>
              </w:rPr>
              <w:t>0.88%</w:t>
            </w:r>
          </w:p>
        </w:tc>
        <w:tc>
          <w:tcPr>
            <w:tcW w:w="1199" w:type="dxa"/>
            <w:vAlign w:val="center"/>
          </w:tcPr>
          <w:p w:rsidR="009E3426" w:rsidRDefault="00745507">
            <w:pPr>
              <w:jc w:val="right"/>
            </w:pPr>
            <w:r>
              <w:rPr>
                <w:rFonts w:eastAsiaTheme="minorEastAsia"/>
                <w:color w:val="000000" w:themeColor="text1"/>
                <w:szCs w:val="21"/>
              </w:rPr>
              <w:t>5.19%</w:t>
            </w:r>
          </w:p>
        </w:tc>
        <w:tc>
          <w:tcPr>
            <w:tcW w:w="1204" w:type="dxa"/>
            <w:vAlign w:val="center"/>
          </w:tcPr>
          <w:p w:rsidR="009E3426" w:rsidRDefault="00745507">
            <w:pPr>
              <w:jc w:val="right"/>
            </w:pPr>
            <w:r>
              <w:rPr>
                <w:rFonts w:eastAsiaTheme="minorEastAsia"/>
                <w:color w:val="000000" w:themeColor="text1"/>
                <w:szCs w:val="21"/>
              </w:rPr>
              <w:t>0.22%</w:t>
            </w:r>
          </w:p>
        </w:tc>
      </w:tr>
      <w:tr w:rsidR="009E3426">
        <w:tc>
          <w:tcPr>
            <w:tcW w:w="1395" w:type="dxa"/>
            <w:vAlign w:val="center"/>
          </w:tcPr>
          <w:p w:rsidR="009E3426" w:rsidRDefault="00745507">
            <w:pPr>
              <w:jc w:val="left"/>
            </w:pPr>
            <w:r>
              <w:rPr>
                <w:rFonts w:eastAsiaTheme="minorEastAsia"/>
                <w:color w:val="000000" w:themeColor="text1"/>
                <w:szCs w:val="21"/>
              </w:rPr>
              <w:t>过去六个月</w:t>
            </w:r>
          </w:p>
        </w:tc>
        <w:tc>
          <w:tcPr>
            <w:tcW w:w="1092" w:type="dxa"/>
            <w:vAlign w:val="center"/>
          </w:tcPr>
          <w:p w:rsidR="009E3426" w:rsidRDefault="00745507">
            <w:pPr>
              <w:jc w:val="right"/>
            </w:pPr>
            <w:r>
              <w:rPr>
                <w:rFonts w:eastAsiaTheme="minorEastAsia"/>
                <w:color w:val="000000" w:themeColor="text1"/>
                <w:szCs w:val="21"/>
              </w:rPr>
              <w:t>7.25%</w:t>
            </w:r>
          </w:p>
        </w:tc>
        <w:tc>
          <w:tcPr>
            <w:tcW w:w="1161" w:type="dxa"/>
            <w:vAlign w:val="center"/>
          </w:tcPr>
          <w:p w:rsidR="009E3426" w:rsidRDefault="00745507">
            <w:pPr>
              <w:jc w:val="right"/>
            </w:pPr>
            <w:r>
              <w:rPr>
                <w:rFonts w:eastAsiaTheme="minorEastAsia"/>
                <w:color w:val="000000" w:themeColor="text1"/>
                <w:szCs w:val="21"/>
              </w:rPr>
              <w:t>1.07%</w:t>
            </w:r>
          </w:p>
        </w:tc>
        <w:tc>
          <w:tcPr>
            <w:tcW w:w="1181" w:type="dxa"/>
            <w:vAlign w:val="center"/>
          </w:tcPr>
          <w:p w:rsidR="009E3426" w:rsidRDefault="00745507">
            <w:pPr>
              <w:jc w:val="right"/>
            </w:pPr>
            <w:r>
              <w:rPr>
                <w:rFonts w:eastAsiaTheme="minorEastAsia"/>
                <w:color w:val="000000" w:themeColor="text1"/>
                <w:szCs w:val="21"/>
              </w:rPr>
              <w:t>-1.61%</w:t>
            </w:r>
          </w:p>
        </w:tc>
        <w:tc>
          <w:tcPr>
            <w:tcW w:w="1188" w:type="dxa"/>
            <w:vAlign w:val="center"/>
          </w:tcPr>
          <w:p w:rsidR="009E3426" w:rsidRDefault="00745507">
            <w:pPr>
              <w:jc w:val="right"/>
            </w:pPr>
            <w:r>
              <w:rPr>
                <w:rFonts w:eastAsiaTheme="minorEastAsia"/>
                <w:color w:val="000000" w:themeColor="text1"/>
                <w:szCs w:val="21"/>
              </w:rPr>
              <w:t>0.85%</w:t>
            </w:r>
          </w:p>
        </w:tc>
        <w:tc>
          <w:tcPr>
            <w:tcW w:w="1199" w:type="dxa"/>
            <w:vAlign w:val="center"/>
          </w:tcPr>
          <w:p w:rsidR="009E3426" w:rsidRDefault="00745507">
            <w:pPr>
              <w:jc w:val="right"/>
            </w:pPr>
            <w:r>
              <w:rPr>
                <w:rFonts w:eastAsiaTheme="minorEastAsia"/>
                <w:color w:val="000000" w:themeColor="text1"/>
                <w:szCs w:val="21"/>
              </w:rPr>
              <w:t>8.86%</w:t>
            </w:r>
          </w:p>
        </w:tc>
        <w:tc>
          <w:tcPr>
            <w:tcW w:w="1204" w:type="dxa"/>
            <w:vAlign w:val="center"/>
          </w:tcPr>
          <w:p w:rsidR="009E3426" w:rsidRDefault="00745507">
            <w:pPr>
              <w:jc w:val="right"/>
            </w:pPr>
            <w:r>
              <w:rPr>
                <w:rFonts w:eastAsiaTheme="minorEastAsia"/>
                <w:color w:val="000000" w:themeColor="text1"/>
                <w:szCs w:val="21"/>
              </w:rPr>
              <w:t>0.22%</w:t>
            </w:r>
          </w:p>
        </w:tc>
      </w:tr>
      <w:tr w:rsidR="009E3426">
        <w:tc>
          <w:tcPr>
            <w:tcW w:w="1395" w:type="dxa"/>
            <w:vAlign w:val="center"/>
          </w:tcPr>
          <w:p w:rsidR="009E3426" w:rsidRDefault="00745507">
            <w:pPr>
              <w:jc w:val="left"/>
            </w:pPr>
            <w:r>
              <w:rPr>
                <w:rFonts w:eastAsiaTheme="minorEastAsia"/>
                <w:color w:val="000000" w:themeColor="text1"/>
                <w:szCs w:val="21"/>
              </w:rPr>
              <w:t>过去一年</w:t>
            </w:r>
          </w:p>
        </w:tc>
        <w:tc>
          <w:tcPr>
            <w:tcW w:w="1092" w:type="dxa"/>
            <w:vAlign w:val="center"/>
          </w:tcPr>
          <w:p w:rsidR="009E3426" w:rsidRDefault="00745507">
            <w:pPr>
              <w:jc w:val="right"/>
            </w:pPr>
            <w:r>
              <w:rPr>
                <w:rFonts w:eastAsiaTheme="minorEastAsia"/>
                <w:color w:val="000000" w:themeColor="text1"/>
                <w:szCs w:val="21"/>
              </w:rPr>
              <w:t>12.92%</w:t>
            </w:r>
          </w:p>
        </w:tc>
        <w:tc>
          <w:tcPr>
            <w:tcW w:w="1161" w:type="dxa"/>
            <w:vAlign w:val="center"/>
          </w:tcPr>
          <w:p w:rsidR="009E3426" w:rsidRDefault="00745507">
            <w:pPr>
              <w:jc w:val="right"/>
            </w:pPr>
            <w:r>
              <w:rPr>
                <w:rFonts w:eastAsiaTheme="minorEastAsia"/>
                <w:color w:val="000000" w:themeColor="text1"/>
                <w:szCs w:val="21"/>
              </w:rPr>
              <w:t>1.07%</w:t>
            </w:r>
          </w:p>
        </w:tc>
        <w:tc>
          <w:tcPr>
            <w:tcW w:w="1181" w:type="dxa"/>
            <w:vAlign w:val="center"/>
          </w:tcPr>
          <w:p w:rsidR="009E3426" w:rsidRDefault="00745507">
            <w:pPr>
              <w:jc w:val="right"/>
            </w:pPr>
            <w:r>
              <w:rPr>
                <w:rFonts w:eastAsiaTheme="minorEastAsia"/>
                <w:color w:val="000000" w:themeColor="text1"/>
                <w:szCs w:val="21"/>
              </w:rPr>
              <w:t>-1.05%</w:t>
            </w:r>
          </w:p>
        </w:tc>
        <w:tc>
          <w:tcPr>
            <w:tcW w:w="1188" w:type="dxa"/>
            <w:vAlign w:val="center"/>
          </w:tcPr>
          <w:p w:rsidR="009E3426" w:rsidRDefault="00745507">
            <w:pPr>
              <w:jc w:val="right"/>
            </w:pPr>
            <w:r>
              <w:rPr>
                <w:rFonts w:eastAsiaTheme="minorEastAsia"/>
                <w:color w:val="000000" w:themeColor="text1"/>
                <w:szCs w:val="21"/>
              </w:rPr>
              <w:t>0.89%</w:t>
            </w:r>
          </w:p>
        </w:tc>
        <w:tc>
          <w:tcPr>
            <w:tcW w:w="1199" w:type="dxa"/>
            <w:vAlign w:val="center"/>
          </w:tcPr>
          <w:p w:rsidR="009E3426" w:rsidRDefault="00745507">
            <w:pPr>
              <w:jc w:val="right"/>
            </w:pPr>
            <w:r>
              <w:rPr>
                <w:rFonts w:eastAsiaTheme="minorEastAsia"/>
                <w:color w:val="000000" w:themeColor="text1"/>
                <w:szCs w:val="21"/>
              </w:rPr>
              <w:t>13.97%</w:t>
            </w:r>
          </w:p>
        </w:tc>
        <w:tc>
          <w:tcPr>
            <w:tcW w:w="1204" w:type="dxa"/>
            <w:vAlign w:val="center"/>
          </w:tcPr>
          <w:p w:rsidR="009E3426" w:rsidRDefault="00745507">
            <w:pPr>
              <w:jc w:val="right"/>
            </w:pPr>
            <w:r>
              <w:rPr>
                <w:rFonts w:eastAsiaTheme="minorEastAsia"/>
                <w:color w:val="000000" w:themeColor="text1"/>
                <w:szCs w:val="21"/>
              </w:rPr>
              <w:t>0.18%</w:t>
            </w:r>
          </w:p>
        </w:tc>
      </w:tr>
      <w:tr w:rsidR="009E3426">
        <w:tc>
          <w:tcPr>
            <w:tcW w:w="1395" w:type="dxa"/>
            <w:vAlign w:val="center"/>
          </w:tcPr>
          <w:p w:rsidR="009E3426" w:rsidRDefault="00745507">
            <w:pPr>
              <w:jc w:val="left"/>
            </w:pPr>
            <w:r>
              <w:rPr>
                <w:rFonts w:eastAsiaTheme="minorEastAsia"/>
                <w:color w:val="000000" w:themeColor="text1"/>
                <w:szCs w:val="21"/>
              </w:rPr>
              <w:t>过去三年</w:t>
            </w:r>
          </w:p>
        </w:tc>
        <w:tc>
          <w:tcPr>
            <w:tcW w:w="1092" w:type="dxa"/>
            <w:vAlign w:val="center"/>
          </w:tcPr>
          <w:p w:rsidR="009E3426" w:rsidRDefault="00745507">
            <w:pPr>
              <w:jc w:val="right"/>
            </w:pPr>
            <w:r>
              <w:rPr>
                <w:rFonts w:eastAsiaTheme="minorEastAsia"/>
                <w:color w:val="000000" w:themeColor="text1"/>
                <w:szCs w:val="21"/>
              </w:rPr>
              <w:t>-</w:t>
            </w:r>
          </w:p>
        </w:tc>
        <w:tc>
          <w:tcPr>
            <w:tcW w:w="1161" w:type="dxa"/>
            <w:vAlign w:val="center"/>
          </w:tcPr>
          <w:p w:rsidR="009E3426" w:rsidRDefault="00745507">
            <w:pPr>
              <w:jc w:val="right"/>
            </w:pPr>
            <w:r>
              <w:rPr>
                <w:rFonts w:eastAsiaTheme="minorEastAsia"/>
                <w:color w:val="000000" w:themeColor="text1"/>
                <w:szCs w:val="21"/>
              </w:rPr>
              <w:t>-</w:t>
            </w:r>
          </w:p>
        </w:tc>
        <w:tc>
          <w:tcPr>
            <w:tcW w:w="1181" w:type="dxa"/>
            <w:vAlign w:val="center"/>
          </w:tcPr>
          <w:p w:rsidR="009E3426" w:rsidRDefault="00745507">
            <w:pPr>
              <w:jc w:val="right"/>
            </w:pPr>
            <w:r>
              <w:rPr>
                <w:rFonts w:eastAsiaTheme="minorEastAsia"/>
                <w:color w:val="000000" w:themeColor="text1"/>
                <w:szCs w:val="21"/>
              </w:rPr>
              <w:t>-</w:t>
            </w:r>
          </w:p>
        </w:tc>
        <w:tc>
          <w:tcPr>
            <w:tcW w:w="1188" w:type="dxa"/>
            <w:vAlign w:val="center"/>
          </w:tcPr>
          <w:p w:rsidR="009E3426" w:rsidRDefault="00745507">
            <w:pPr>
              <w:jc w:val="right"/>
            </w:pPr>
            <w:r>
              <w:rPr>
                <w:rFonts w:eastAsiaTheme="minorEastAsia"/>
                <w:color w:val="000000" w:themeColor="text1"/>
                <w:szCs w:val="21"/>
              </w:rPr>
              <w:t>-</w:t>
            </w:r>
          </w:p>
        </w:tc>
        <w:tc>
          <w:tcPr>
            <w:tcW w:w="1199" w:type="dxa"/>
            <w:vAlign w:val="center"/>
          </w:tcPr>
          <w:p w:rsidR="009E3426" w:rsidRDefault="00745507">
            <w:pPr>
              <w:jc w:val="right"/>
            </w:pPr>
            <w:r>
              <w:rPr>
                <w:rFonts w:eastAsiaTheme="minorEastAsia"/>
                <w:color w:val="000000" w:themeColor="text1"/>
                <w:szCs w:val="21"/>
              </w:rPr>
              <w:t>-</w:t>
            </w:r>
          </w:p>
        </w:tc>
        <w:tc>
          <w:tcPr>
            <w:tcW w:w="1204" w:type="dxa"/>
            <w:vAlign w:val="center"/>
          </w:tcPr>
          <w:p w:rsidR="009E3426" w:rsidRDefault="00745507">
            <w:pPr>
              <w:jc w:val="right"/>
            </w:pPr>
            <w:r>
              <w:rPr>
                <w:rFonts w:eastAsiaTheme="minorEastAsia"/>
                <w:color w:val="000000" w:themeColor="text1"/>
                <w:szCs w:val="21"/>
              </w:rPr>
              <w:t>-</w:t>
            </w:r>
          </w:p>
        </w:tc>
      </w:tr>
      <w:tr w:rsidR="009E3426">
        <w:tc>
          <w:tcPr>
            <w:tcW w:w="1395" w:type="dxa"/>
            <w:vAlign w:val="center"/>
          </w:tcPr>
          <w:p w:rsidR="009E3426" w:rsidRDefault="00745507">
            <w:pPr>
              <w:jc w:val="left"/>
            </w:pPr>
            <w:r>
              <w:rPr>
                <w:rFonts w:eastAsiaTheme="minorEastAsia"/>
                <w:color w:val="000000" w:themeColor="text1"/>
                <w:szCs w:val="21"/>
              </w:rPr>
              <w:t>过去五年</w:t>
            </w:r>
          </w:p>
        </w:tc>
        <w:tc>
          <w:tcPr>
            <w:tcW w:w="1092" w:type="dxa"/>
            <w:vAlign w:val="center"/>
          </w:tcPr>
          <w:p w:rsidR="009E3426" w:rsidRDefault="00745507">
            <w:pPr>
              <w:jc w:val="right"/>
            </w:pPr>
            <w:r>
              <w:rPr>
                <w:rFonts w:eastAsiaTheme="minorEastAsia"/>
                <w:color w:val="000000" w:themeColor="text1"/>
                <w:szCs w:val="21"/>
              </w:rPr>
              <w:t>-</w:t>
            </w:r>
          </w:p>
        </w:tc>
        <w:tc>
          <w:tcPr>
            <w:tcW w:w="1161" w:type="dxa"/>
            <w:vAlign w:val="center"/>
          </w:tcPr>
          <w:p w:rsidR="009E3426" w:rsidRDefault="00745507">
            <w:pPr>
              <w:jc w:val="right"/>
            </w:pPr>
            <w:r>
              <w:rPr>
                <w:rFonts w:eastAsiaTheme="minorEastAsia"/>
                <w:color w:val="000000" w:themeColor="text1"/>
                <w:szCs w:val="21"/>
              </w:rPr>
              <w:t>-</w:t>
            </w:r>
          </w:p>
        </w:tc>
        <w:tc>
          <w:tcPr>
            <w:tcW w:w="1181" w:type="dxa"/>
            <w:vAlign w:val="center"/>
          </w:tcPr>
          <w:p w:rsidR="009E3426" w:rsidRDefault="00745507">
            <w:pPr>
              <w:jc w:val="right"/>
            </w:pPr>
            <w:r>
              <w:rPr>
                <w:rFonts w:eastAsiaTheme="minorEastAsia"/>
                <w:color w:val="000000" w:themeColor="text1"/>
                <w:szCs w:val="21"/>
              </w:rPr>
              <w:t>-</w:t>
            </w:r>
          </w:p>
        </w:tc>
        <w:tc>
          <w:tcPr>
            <w:tcW w:w="1188" w:type="dxa"/>
            <w:vAlign w:val="center"/>
          </w:tcPr>
          <w:p w:rsidR="009E3426" w:rsidRDefault="00745507">
            <w:pPr>
              <w:jc w:val="right"/>
            </w:pPr>
            <w:r>
              <w:rPr>
                <w:rFonts w:eastAsiaTheme="minorEastAsia"/>
                <w:color w:val="000000" w:themeColor="text1"/>
                <w:szCs w:val="21"/>
              </w:rPr>
              <w:t>-</w:t>
            </w:r>
          </w:p>
        </w:tc>
        <w:tc>
          <w:tcPr>
            <w:tcW w:w="1199" w:type="dxa"/>
            <w:vAlign w:val="center"/>
          </w:tcPr>
          <w:p w:rsidR="009E3426" w:rsidRDefault="00745507">
            <w:pPr>
              <w:jc w:val="right"/>
            </w:pPr>
            <w:r>
              <w:rPr>
                <w:rFonts w:eastAsiaTheme="minorEastAsia"/>
                <w:color w:val="000000" w:themeColor="text1"/>
                <w:szCs w:val="21"/>
              </w:rPr>
              <w:t>-</w:t>
            </w:r>
          </w:p>
        </w:tc>
        <w:tc>
          <w:tcPr>
            <w:tcW w:w="1204" w:type="dxa"/>
            <w:vAlign w:val="center"/>
          </w:tcPr>
          <w:p w:rsidR="009E3426" w:rsidRDefault="00745507">
            <w:pPr>
              <w:jc w:val="right"/>
            </w:pPr>
            <w:r>
              <w:rPr>
                <w:rFonts w:eastAsiaTheme="minorEastAsia"/>
                <w:color w:val="000000" w:themeColor="text1"/>
                <w:szCs w:val="21"/>
              </w:rPr>
              <w:t>-</w:t>
            </w:r>
          </w:p>
        </w:tc>
      </w:tr>
      <w:tr w:rsidR="009E3426">
        <w:tc>
          <w:tcPr>
            <w:tcW w:w="1395" w:type="dxa"/>
            <w:vAlign w:val="center"/>
          </w:tcPr>
          <w:p w:rsidR="009E3426" w:rsidRDefault="00745507">
            <w:pPr>
              <w:jc w:val="left"/>
            </w:pPr>
            <w:r>
              <w:rPr>
                <w:rFonts w:eastAsiaTheme="minorEastAsia"/>
                <w:color w:val="000000" w:themeColor="text1"/>
                <w:szCs w:val="21"/>
              </w:rPr>
              <w:t>自基金合同生效起至今</w:t>
            </w:r>
          </w:p>
        </w:tc>
        <w:tc>
          <w:tcPr>
            <w:tcW w:w="1092" w:type="dxa"/>
            <w:vAlign w:val="center"/>
          </w:tcPr>
          <w:p w:rsidR="009E3426" w:rsidRDefault="00745507">
            <w:pPr>
              <w:jc w:val="right"/>
            </w:pPr>
            <w:r>
              <w:rPr>
                <w:rFonts w:eastAsiaTheme="minorEastAsia"/>
                <w:color w:val="000000" w:themeColor="text1"/>
                <w:szCs w:val="21"/>
              </w:rPr>
              <w:t>45.57%</w:t>
            </w:r>
          </w:p>
        </w:tc>
        <w:tc>
          <w:tcPr>
            <w:tcW w:w="1161" w:type="dxa"/>
            <w:vAlign w:val="center"/>
          </w:tcPr>
          <w:p w:rsidR="009E3426" w:rsidRDefault="00745507">
            <w:pPr>
              <w:jc w:val="right"/>
            </w:pPr>
            <w:r>
              <w:rPr>
                <w:rFonts w:eastAsiaTheme="minorEastAsia"/>
                <w:color w:val="000000" w:themeColor="text1"/>
                <w:szCs w:val="21"/>
              </w:rPr>
              <w:t>1.26%</w:t>
            </w:r>
          </w:p>
        </w:tc>
        <w:tc>
          <w:tcPr>
            <w:tcW w:w="1181" w:type="dxa"/>
            <w:vAlign w:val="center"/>
          </w:tcPr>
          <w:p w:rsidR="009E3426" w:rsidRDefault="00745507">
            <w:pPr>
              <w:jc w:val="right"/>
            </w:pPr>
            <w:r>
              <w:rPr>
                <w:rFonts w:eastAsiaTheme="minorEastAsia"/>
                <w:color w:val="000000" w:themeColor="text1"/>
                <w:szCs w:val="21"/>
              </w:rPr>
              <w:t>15.55%</w:t>
            </w:r>
          </w:p>
        </w:tc>
        <w:tc>
          <w:tcPr>
            <w:tcW w:w="1188" w:type="dxa"/>
            <w:vAlign w:val="center"/>
          </w:tcPr>
          <w:p w:rsidR="009E3426" w:rsidRDefault="00745507">
            <w:pPr>
              <w:jc w:val="right"/>
            </w:pPr>
            <w:r>
              <w:rPr>
                <w:rFonts w:eastAsiaTheme="minorEastAsia"/>
                <w:color w:val="000000" w:themeColor="text1"/>
                <w:szCs w:val="21"/>
              </w:rPr>
              <w:t>1.02%</w:t>
            </w:r>
          </w:p>
        </w:tc>
        <w:tc>
          <w:tcPr>
            <w:tcW w:w="1199" w:type="dxa"/>
            <w:vAlign w:val="center"/>
          </w:tcPr>
          <w:p w:rsidR="009E3426" w:rsidRDefault="00745507">
            <w:pPr>
              <w:jc w:val="right"/>
            </w:pPr>
            <w:r>
              <w:rPr>
                <w:rFonts w:eastAsiaTheme="minorEastAsia"/>
                <w:color w:val="000000" w:themeColor="text1"/>
                <w:szCs w:val="21"/>
              </w:rPr>
              <w:t>30.02%</w:t>
            </w:r>
          </w:p>
        </w:tc>
        <w:tc>
          <w:tcPr>
            <w:tcW w:w="1204" w:type="dxa"/>
            <w:vAlign w:val="center"/>
          </w:tcPr>
          <w:p w:rsidR="009E3426" w:rsidRDefault="00745507">
            <w:pPr>
              <w:jc w:val="right"/>
            </w:pPr>
            <w:r>
              <w:rPr>
                <w:rFonts w:eastAsiaTheme="minorEastAsia"/>
                <w:color w:val="000000" w:themeColor="text1"/>
                <w:szCs w:val="21"/>
              </w:rPr>
              <w:t>0.24%</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3.2.2</w:t>
      </w:r>
      <w:r w:rsidRPr="00A76A42">
        <w:rPr>
          <w:rFonts w:eastAsiaTheme="minorEastAsia"/>
          <w:b/>
          <w:color w:val="000000" w:themeColor="text1"/>
          <w:kern w:val="0"/>
          <w:sz w:val="24"/>
        </w:rPr>
        <w:t xml:space="preserve">　</w:t>
      </w:r>
      <w:r w:rsidR="009779FD" w:rsidRPr="00A76A42">
        <w:rPr>
          <w:rStyle w:val="afb"/>
          <w:color w:val="000000" w:themeColor="text1"/>
          <w:sz w:val="24"/>
          <w:shd w:val="clear" w:color="auto" w:fill="FFFFFF"/>
        </w:rPr>
        <w:t>自基金合同生效以来</w:t>
      </w:r>
      <w:r w:rsidRPr="00A76A42">
        <w:rPr>
          <w:rFonts w:eastAsiaTheme="minorEastAsia"/>
          <w:b/>
          <w:color w:val="000000" w:themeColor="text1"/>
          <w:kern w:val="0"/>
          <w:sz w:val="24"/>
        </w:rPr>
        <w:t>基金累计</w:t>
      </w:r>
      <w:r w:rsidR="004339D9" w:rsidRPr="00A76A42">
        <w:rPr>
          <w:rFonts w:eastAsiaTheme="minorEastAsia"/>
          <w:b/>
          <w:color w:val="000000" w:themeColor="text1"/>
          <w:kern w:val="0"/>
          <w:sz w:val="24"/>
        </w:rPr>
        <w:t>份额</w:t>
      </w:r>
      <w:r w:rsidRPr="00A76A42">
        <w:rPr>
          <w:rFonts w:eastAsiaTheme="minorEastAsia"/>
          <w:b/>
          <w:color w:val="000000" w:themeColor="text1"/>
          <w:kern w:val="0"/>
          <w:sz w:val="24"/>
        </w:rPr>
        <w:t>净值增长率变动及其与同期业绩比较基准收益率变动的比较</w:t>
      </w:r>
    </w:p>
    <w:p w:rsidR="00A96FD9" w:rsidRPr="00A76A42" w:rsidRDefault="00A96FD9" w:rsidP="00EC4BA3">
      <w:pPr>
        <w:spacing w:line="360" w:lineRule="auto"/>
        <w:jc w:val="center"/>
        <w:rPr>
          <w:rFonts w:eastAsiaTheme="minorEastAsia"/>
          <w:color w:val="000000" w:themeColor="text1"/>
          <w:szCs w:val="21"/>
        </w:rPr>
      </w:pPr>
      <w:r w:rsidRPr="00A76A42">
        <w:rPr>
          <w:rFonts w:eastAsiaTheme="minorEastAsia"/>
          <w:color w:val="000000" w:themeColor="text1"/>
          <w:szCs w:val="21"/>
        </w:rPr>
        <w:t>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w:t>
      </w:r>
    </w:p>
    <w:p w:rsidR="00FB39F7" w:rsidRPr="00A76A42" w:rsidRDefault="00FB39F7" w:rsidP="00EC4BA3">
      <w:pPr>
        <w:pStyle w:val="a5"/>
        <w:snapToGrid w:val="0"/>
        <w:spacing w:line="360" w:lineRule="auto"/>
        <w:ind w:firstLine="480"/>
        <w:jc w:val="center"/>
        <w:rPr>
          <w:rFonts w:ascii="Times New Roman" w:eastAsiaTheme="minorEastAsia" w:hAnsi="Times New Roman"/>
          <w:color w:val="000000" w:themeColor="text1"/>
        </w:rPr>
      </w:pPr>
      <w:r w:rsidRPr="00A76A42">
        <w:rPr>
          <w:rFonts w:ascii="Times New Roman" w:eastAsiaTheme="minorEastAsia" w:hAnsi="Times New Roman"/>
          <w:color w:val="000000" w:themeColor="text1"/>
        </w:rPr>
        <w:t>累计</w:t>
      </w:r>
      <w:r w:rsidR="00C67DCB" w:rsidRPr="00A76A42">
        <w:rPr>
          <w:rFonts w:ascii="Times New Roman" w:eastAsiaTheme="minorEastAsia" w:hAnsi="Times New Roman"/>
          <w:color w:val="000000" w:themeColor="text1"/>
        </w:rPr>
        <w:t>份额</w:t>
      </w:r>
      <w:r w:rsidRPr="00A76A42">
        <w:rPr>
          <w:rFonts w:ascii="Times New Roman" w:eastAsiaTheme="minorEastAsia" w:hAnsi="Times New Roman"/>
          <w:color w:val="000000" w:themeColor="text1"/>
        </w:rPr>
        <w:t>净值增长率与业绩比较基准收益率历史走势对比图</w:t>
      </w:r>
    </w:p>
    <w:p w:rsidR="005908C0" w:rsidRPr="00A76A42" w:rsidRDefault="005908C0" w:rsidP="00EC4BA3">
      <w:pPr>
        <w:spacing w:line="360" w:lineRule="auto"/>
        <w:jc w:val="center"/>
        <w:rPr>
          <w:rFonts w:eastAsiaTheme="minorEastAsia"/>
          <w:color w:val="000000" w:themeColor="text1"/>
          <w:szCs w:val="21"/>
        </w:rPr>
      </w:pPr>
      <w:r w:rsidRPr="00A76A42">
        <w:rPr>
          <w:rFonts w:eastAsiaTheme="minorEastAsia"/>
          <w:color w:val="000000" w:themeColor="text1"/>
          <w:kern w:val="0"/>
          <w:szCs w:val="21"/>
        </w:rPr>
        <w:t>（</w:t>
      </w:r>
      <w:r w:rsidR="00623556" w:rsidRPr="00A76A42">
        <w:rPr>
          <w:rFonts w:eastAsiaTheme="minorEastAsia"/>
          <w:color w:val="000000" w:themeColor="text1"/>
          <w:kern w:val="0"/>
          <w:szCs w:val="21"/>
        </w:rPr>
        <w:t>2019</w:t>
      </w:r>
      <w:r w:rsidR="00623556" w:rsidRPr="00A76A42">
        <w:rPr>
          <w:rFonts w:eastAsiaTheme="minorEastAsia"/>
          <w:color w:val="000000" w:themeColor="text1"/>
          <w:kern w:val="0"/>
          <w:szCs w:val="21"/>
        </w:rPr>
        <w:t>年</w:t>
      </w:r>
      <w:r w:rsidR="00623556" w:rsidRPr="00A76A42">
        <w:rPr>
          <w:rFonts w:eastAsiaTheme="minorEastAsia"/>
          <w:color w:val="000000" w:themeColor="text1"/>
          <w:kern w:val="0"/>
          <w:szCs w:val="21"/>
        </w:rPr>
        <w:t>7</w:t>
      </w:r>
      <w:r w:rsidR="00623556" w:rsidRPr="00A76A42">
        <w:rPr>
          <w:rFonts w:eastAsiaTheme="minorEastAsia"/>
          <w:color w:val="000000" w:themeColor="text1"/>
          <w:kern w:val="0"/>
          <w:szCs w:val="21"/>
        </w:rPr>
        <w:t>月</w:t>
      </w:r>
      <w:r w:rsidR="00623556" w:rsidRPr="00A76A42">
        <w:rPr>
          <w:rFonts w:eastAsiaTheme="minorEastAsia"/>
          <w:color w:val="000000" w:themeColor="text1"/>
          <w:kern w:val="0"/>
          <w:szCs w:val="21"/>
        </w:rPr>
        <w:t>31</w:t>
      </w:r>
      <w:r w:rsidR="00623556" w:rsidRPr="00A76A42">
        <w:rPr>
          <w:rFonts w:eastAsiaTheme="minorEastAsia"/>
          <w:color w:val="000000" w:themeColor="text1"/>
          <w:kern w:val="0"/>
          <w:szCs w:val="21"/>
        </w:rPr>
        <w:t>日</w:t>
      </w:r>
      <w:r w:rsidRPr="00A76A42">
        <w:rPr>
          <w:rFonts w:eastAsiaTheme="minorEastAsia"/>
          <w:color w:val="000000" w:themeColor="text1"/>
          <w:kern w:val="0"/>
          <w:szCs w:val="21"/>
        </w:rPr>
        <w:t>至</w:t>
      </w:r>
      <w:r w:rsidRPr="00A76A42">
        <w:rPr>
          <w:rFonts w:eastAsiaTheme="minorEastAsia"/>
          <w:color w:val="000000" w:themeColor="text1"/>
          <w:kern w:val="0"/>
          <w:szCs w:val="21"/>
        </w:rPr>
        <w:t>2021</w:t>
      </w:r>
      <w:r w:rsidRPr="00A76A42">
        <w:rPr>
          <w:rFonts w:eastAsiaTheme="minorEastAsia"/>
          <w:color w:val="000000" w:themeColor="text1"/>
          <w:kern w:val="0"/>
          <w:szCs w:val="21"/>
        </w:rPr>
        <w:t>年</w:t>
      </w:r>
      <w:r w:rsidRPr="00A76A42">
        <w:rPr>
          <w:rFonts w:eastAsiaTheme="minorEastAsia"/>
          <w:color w:val="000000" w:themeColor="text1"/>
          <w:kern w:val="0"/>
          <w:szCs w:val="21"/>
        </w:rPr>
        <w:t>12</w:t>
      </w:r>
      <w:r w:rsidRPr="00A76A42">
        <w:rPr>
          <w:rFonts w:eastAsiaTheme="minorEastAsia"/>
          <w:color w:val="000000" w:themeColor="text1"/>
          <w:kern w:val="0"/>
          <w:szCs w:val="21"/>
        </w:rPr>
        <w:t>月</w:t>
      </w:r>
      <w:r w:rsidRPr="00A76A42">
        <w:rPr>
          <w:rFonts w:eastAsiaTheme="minorEastAsia"/>
          <w:color w:val="000000" w:themeColor="text1"/>
          <w:kern w:val="0"/>
          <w:szCs w:val="21"/>
        </w:rPr>
        <w:t>31</w:t>
      </w:r>
      <w:r w:rsidRPr="00A76A42">
        <w:rPr>
          <w:rFonts w:eastAsiaTheme="minorEastAsia"/>
          <w:color w:val="000000" w:themeColor="text1"/>
          <w:kern w:val="0"/>
          <w:szCs w:val="21"/>
        </w:rPr>
        <w:t>日）</w:t>
      </w:r>
    </w:p>
    <w:p w:rsidR="00A96FD9" w:rsidRPr="00A76A42" w:rsidRDefault="004F16AD" w:rsidP="00A96FD9">
      <w:pPr>
        <w:tabs>
          <w:tab w:val="left" w:pos="1800"/>
        </w:tabs>
        <w:spacing w:line="360" w:lineRule="auto"/>
        <w:jc w:val="center"/>
        <w:rPr>
          <w:rFonts w:eastAsiaTheme="minorEastAsia"/>
          <w:color w:val="000000" w:themeColor="text1"/>
          <w:sz w:val="24"/>
        </w:rPr>
      </w:pPr>
      <w:r w:rsidRPr="00A76A42">
        <w:rPr>
          <w:rFonts w:eastAsiaTheme="minorEastAsia"/>
          <w:noProof/>
          <w:color w:val="000000" w:themeColor="text1"/>
          <w:sz w:val="24"/>
        </w:rPr>
        <w:lastRenderedPageBreak/>
        <w:drawing>
          <wp:inline distT="0" distB="0" distL="0" distR="0" wp14:anchorId="5F51B6ED" wp14:editId="5CE3850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rsidR="009E3426" w:rsidRDefault="0074550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日，图示的时间段为合同生效日至本报告期末。</w:t>
      </w:r>
    </w:p>
    <w:p w:rsidR="00A96FD9" w:rsidRPr="00A76A42" w:rsidRDefault="00A96FD9"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本基金建仓期为本基金合同生效日起</w:t>
      </w:r>
      <w:r w:rsidRPr="00A76A42">
        <w:rPr>
          <w:rFonts w:eastAsiaTheme="minorEastAsia"/>
          <w:color w:val="000000" w:themeColor="text1"/>
          <w:szCs w:val="21"/>
        </w:rPr>
        <w:t xml:space="preserve"> 6 </w:t>
      </w:r>
      <w:r w:rsidRPr="00A76A42">
        <w:rPr>
          <w:rFonts w:eastAsiaTheme="minorEastAsia"/>
          <w:color w:val="000000" w:themeColor="text1"/>
          <w:szCs w:val="21"/>
        </w:rPr>
        <w:t>个月，建仓期结束时资产配置比例符合本基金基金合同规定。</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 xml:space="preserve">§4  </w:t>
      </w:r>
      <w:r w:rsidRPr="00A76A42">
        <w:rPr>
          <w:rFonts w:eastAsiaTheme="minorEastAsia"/>
          <w:color w:val="000000" w:themeColor="text1"/>
          <w:kern w:val="0"/>
          <w:sz w:val="24"/>
          <w:szCs w:val="24"/>
        </w:rPr>
        <w:t>管理人报告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4.1 </w:t>
      </w:r>
      <w:r w:rsidRPr="00A76A42">
        <w:rPr>
          <w:rFonts w:eastAsiaTheme="minor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560"/>
        <w:gridCol w:w="1559"/>
        <w:gridCol w:w="1417"/>
        <w:gridCol w:w="2694"/>
      </w:tblGrid>
      <w:tr w:rsidR="008277FF" w:rsidRPr="00A76A42" w:rsidTr="00797DD2">
        <w:trPr>
          <w:cantSplit/>
          <w:trHeight w:val="292"/>
        </w:trPr>
        <w:tc>
          <w:tcPr>
            <w:tcW w:w="851"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850" w:type="dxa"/>
            <w:vMerge w:val="restart"/>
            <w:vAlign w:val="center"/>
          </w:tcPr>
          <w:p w:rsidR="007D1292" w:rsidRPr="00A76A42" w:rsidRDefault="007D1292" w:rsidP="00B918B8">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职务</w:t>
            </w:r>
          </w:p>
        </w:tc>
        <w:tc>
          <w:tcPr>
            <w:tcW w:w="3119" w:type="dxa"/>
            <w:gridSpan w:val="2"/>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任本基金的基金经理期限</w:t>
            </w:r>
          </w:p>
        </w:tc>
        <w:tc>
          <w:tcPr>
            <w:tcW w:w="1417" w:type="dxa"/>
            <w:vMerge w:val="restart"/>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证券从业年限</w:t>
            </w:r>
          </w:p>
        </w:tc>
        <w:tc>
          <w:tcPr>
            <w:tcW w:w="2694" w:type="dxa"/>
            <w:vMerge w:val="restart"/>
            <w:vAlign w:val="center"/>
          </w:tcPr>
          <w:p w:rsidR="007D1292" w:rsidRPr="00A76A42" w:rsidRDefault="007D1292" w:rsidP="00797DD2">
            <w:pPr>
              <w:widowControl/>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说明</w:t>
            </w:r>
          </w:p>
        </w:tc>
      </w:tr>
      <w:tr w:rsidR="008277FF" w:rsidRPr="00A76A42" w:rsidTr="00797DD2">
        <w:trPr>
          <w:cantSplit/>
        </w:trPr>
        <w:tc>
          <w:tcPr>
            <w:tcW w:w="851"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850" w:type="dxa"/>
            <w:vMerge/>
            <w:vAlign w:val="center"/>
          </w:tcPr>
          <w:p w:rsidR="007D1292" w:rsidRPr="00A76A42" w:rsidRDefault="007D1292" w:rsidP="00B918B8">
            <w:pPr>
              <w:widowControl/>
              <w:spacing w:line="360" w:lineRule="auto"/>
              <w:jc w:val="left"/>
              <w:rPr>
                <w:rFonts w:eastAsiaTheme="minorEastAsia"/>
                <w:color w:val="000000" w:themeColor="text1"/>
                <w:kern w:val="0"/>
                <w:szCs w:val="21"/>
              </w:rPr>
            </w:pPr>
          </w:p>
        </w:tc>
        <w:tc>
          <w:tcPr>
            <w:tcW w:w="1560"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任职日期</w:t>
            </w:r>
          </w:p>
        </w:tc>
        <w:tc>
          <w:tcPr>
            <w:tcW w:w="1559" w:type="dxa"/>
            <w:vAlign w:val="center"/>
          </w:tcPr>
          <w:p w:rsidR="007D1292" w:rsidRPr="00A76A42" w:rsidRDefault="007D1292"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离任日期</w:t>
            </w:r>
          </w:p>
        </w:tc>
        <w:tc>
          <w:tcPr>
            <w:tcW w:w="1417"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c>
          <w:tcPr>
            <w:tcW w:w="2694" w:type="dxa"/>
            <w:vMerge/>
            <w:vAlign w:val="center"/>
          </w:tcPr>
          <w:p w:rsidR="007D1292" w:rsidRPr="00A76A42" w:rsidRDefault="007D1292" w:rsidP="00797DD2">
            <w:pPr>
              <w:widowControl/>
              <w:spacing w:line="360" w:lineRule="auto"/>
              <w:jc w:val="center"/>
              <w:rPr>
                <w:rFonts w:eastAsiaTheme="minorEastAsia"/>
                <w:color w:val="000000" w:themeColor="text1"/>
                <w:kern w:val="0"/>
                <w:szCs w:val="21"/>
              </w:rPr>
            </w:pPr>
          </w:p>
        </w:tc>
      </w:tr>
      <w:tr w:rsidR="009E3426">
        <w:tc>
          <w:tcPr>
            <w:tcW w:w="851" w:type="dxa"/>
            <w:vAlign w:val="center"/>
          </w:tcPr>
          <w:p w:rsidR="009E3426" w:rsidRDefault="00745507">
            <w:pPr>
              <w:jc w:val="center"/>
            </w:pPr>
            <w:r>
              <w:rPr>
                <w:rFonts w:eastAsiaTheme="minorEastAsia"/>
                <w:color w:val="000000" w:themeColor="text1"/>
                <w:szCs w:val="21"/>
              </w:rPr>
              <w:t>张军</w:t>
            </w:r>
          </w:p>
        </w:tc>
        <w:tc>
          <w:tcPr>
            <w:tcW w:w="850" w:type="dxa"/>
            <w:vAlign w:val="center"/>
          </w:tcPr>
          <w:p w:rsidR="009E3426" w:rsidRDefault="00745507">
            <w:pPr>
              <w:jc w:val="center"/>
            </w:pPr>
            <w:r>
              <w:rPr>
                <w:rFonts w:eastAsiaTheme="minorEastAsia"/>
                <w:color w:val="000000" w:themeColor="text1"/>
                <w:szCs w:val="21"/>
              </w:rPr>
              <w:t>本基金基金经理、投资董事</w:t>
            </w:r>
          </w:p>
        </w:tc>
        <w:tc>
          <w:tcPr>
            <w:tcW w:w="1560" w:type="dxa"/>
            <w:vAlign w:val="center"/>
          </w:tcPr>
          <w:p w:rsidR="009E3426" w:rsidRDefault="00745507">
            <w:pPr>
              <w:jc w:val="center"/>
            </w:pPr>
            <w:r>
              <w:rPr>
                <w:rFonts w:eastAsiaTheme="minorEastAsia"/>
                <w:color w:val="000000" w:themeColor="text1"/>
                <w:szCs w:val="21"/>
              </w:rPr>
              <w:t>2019-07-31</w:t>
            </w:r>
          </w:p>
        </w:tc>
        <w:tc>
          <w:tcPr>
            <w:tcW w:w="1559" w:type="dxa"/>
            <w:vAlign w:val="center"/>
          </w:tcPr>
          <w:p w:rsidR="009E3426" w:rsidRDefault="00745507">
            <w:pPr>
              <w:jc w:val="center"/>
            </w:pPr>
            <w:r>
              <w:rPr>
                <w:rFonts w:eastAsiaTheme="minorEastAsia"/>
                <w:color w:val="000000" w:themeColor="text1"/>
                <w:szCs w:val="21"/>
              </w:rPr>
              <w:t>-</w:t>
            </w:r>
          </w:p>
        </w:tc>
        <w:tc>
          <w:tcPr>
            <w:tcW w:w="1417" w:type="dxa"/>
            <w:vAlign w:val="center"/>
          </w:tcPr>
          <w:p w:rsidR="009E3426" w:rsidRDefault="00745507">
            <w:pPr>
              <w:jc w:val="center"/>
            </w:pPr>
            <w:r>
              <w:rPr>
                <w:rFonts w:eastAsiaTheme="minorEastAsia"/>
                <w:color w:val="000000" w:themeColor="text1"/>
                <w:szCs w:val="21"/>
              </w:rPr>
              <w:t>18</w:t>
            </w:r>
            <w:r>
              <w:rPr>
                <w:rFonts w:eastAsiaTheme="minorEastAsia"/>
                <w:color w:val="000000" w:themeColor="text1"/>
                <w:szCs w:val="21"/>
              </w:rPr>
              <w:t>年（金融领域从业经验</w:t>
            </w:r>
            <w:r>
              <w:rPr>
                <w:rFonts w:eastAsiaTheme="minorEastAsia"/>
                <w:color w:val="000000" w:themeColor="text1"/>
                <w:szCs w:val="21"/>
              </w:rPr>
              <w:t>29</w:t>
            </w:r>
            <w:r>
              <w:rPr>
                <w:rFonts w:eastAsiaTheme="minorEastAsia"/>
                <w:color w:val="000000" w:themeColor="text1"/>
                <w:szCs w:val="21"/>
              </w:rPr>
              <w:t>年）</w:t>
            </w:r>
          </w:p>
        </w:tc>
        <w:tc>
          <w:tcPr>
            <w:tcW w:w="2694" w:type="dxa"/>
            <w:vAlign w:val="center"/>
          </w:tcPr>
          <w:p w:rsidR="009E3426" w:rsidRDefault="00745507">
            <w:pPr>
              <w:jc w:val="left"/>
            </w:pPr>
            <w:r>
              <w:rPr>
                <w:rFonts w:eastAsiaTheme="minorEastAsia"/>
                <w:color w:val="000000" w:themeColor="text1"/>
                <w:szCs w:val="21"/>
              </w:rPr>
              <w:t>基金经理张军先生，毕业于上海复旦大学。曾担任上海国际信托有限公司国际业务部经理，交易部经理。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月加入上投摩根基金管理有限公司，先后担任交易部总监、投资经理、基金经理、投资组合管理部总监、投资绩效评估总监、国际投资部总监、组合基金投资部总监，现担任投资董事兼高级基金经理。自</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lastRenderedPageBreak/>
              <w:t>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月起同时担任上投摩根欧洲动力策略股票型证券投资基金（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月起同时担任上投摩根日本精选股票型证券投资基金（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月起同时担任上投摩根全球新兴市场混合型证券投资基金及上投摩根标普港股通低波红利指数型证券投资基金基金经理，自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月起同时担任上投摩根恒生科技交易型开放式指数证券投资基金（</w:t>
            </w:r>
            <w:r>
              <w:rPr>
                <w:rFonts w:eastAsiaTheme="minorEastAsia"/>
                <w:color w:val="000000" w:themeColor="text1"/>
                <w:szCs w:val="21"/>
              </w:rPr>
              <w:t>QDII</w:t>
            </w:r>
            <w:r>
              <w:rPr>
                <w:rFonts w:eastAsiaTheme="minorEastAsia"/>
                <w:color w:val="000000" w:themeColor="text1"/>
                <w:szCs w:val="21"/>
              </w:rPr>
              <w:t>）基金经理。</w:t>
            </w:r>
          </w:p>
        </w:tc>
      </w:tr>
    </w:tbl>
    <w:p w:rsidR="009E3426" w:rsidRDefault="0074550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lastRenderedPageBreak/>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9E3426" w:rsidRDefault="00745507">
      <w:pPr>
        <w:autoSpaceDE w:val="0"/>
        <w:autoSpaceDN w:val="0"/>
        <w:adjustRightInd w:val="0"/>
        <w:spacing w:line="360" w:lineRule="auto"/>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张军先生为本基金首任基金经理，其任职日期为本基金基金合同生效之日；</w:t>
      </w:r>
    </w:p>
    <w:p w:rsidR="00A47E47" w:rsidRPr="00A76A42" w:rsidRDefault="00A47E47"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 xml:space="preserve">3. </w:t>
      </w:r>
      <w:r w:rsidRPr="00A76A42">
        <w:rPr>
          <w:rFonts w:eastAsiaTheme="minorEastAsia"/>
          <w:color w:val="000000" w:themeColor="text1"/>
          <w:szCs w:val="21"/>
        </w:rPr>
        <w:t>证券从业的含义遵从行业协会《证券业从业人员资格管理办法》的相关规定。</w:t>
      </w:r>
    </w:p>
    <w:p w:rsidR="009B1E46" w:rsidRPr="00A76A42" w:rsidRDefault="009B1E46" w:rsidP="009B1E46">
      <w:pPr>
        <w:autoSpaceDE w:val="0"/>
        <w:autoSpaceDN w:val="0"/>
        <w:adjustRightInd w:val="0"/>
        <w:spacing w:line="360" w:lineRule="auto"/>
        <w:jc w:val="left"/>
        <w:rPr>
          <w:rFonts w:eastAsia="Times New Roman"/>
          <w:b/>
          <w:color w:val="000000"/>
          <w:kern w:val="0"/>
          <w:sz w:val="24"/>
          <w:szCs w:val="21"/>
        </w:rPr>
      </w:pPr>
      <w:bookmarkStart w:id="1" w:name="_Hlk44921484"/>
      <w:r w:rsidRPr="00A76A42">
        <w:rPr>
          <w:b/>
          <w:color w:val="000000"/>
          <w:kern w:val="0"/>
          <w:sz w:val="24"/>
        </w:rPr>
        <w:t>4</w:t>
      </w:r>
      <w:r w:rsidRPr="00A76A42">
        <w:rPr>
          <w:rFonts w:eastAsia="Times New Roman"/>
          <w:b/>
          <w:color w:val="000000"/>
          <w:kern w:val="0"/>
          <w:sz w:val="24"/>
        </w:rPr>
        <w:t>.</w:t>
      </w:r>
      <w:r w:rsidRPr="00A76A42">
        <w:rPr>
          <w:b/>
          <w:color w:val="000000"/>
          <w:kern w:val="0"/>
          <w:sz w:val="24"/>
        </w:rPr>
        <w:t xml:space="preserve">1.1 </w:t>
      </w:r>
      <w:r w:rsidRPr="00A76A42">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3"/>
        <w:gridCol w:w="2090"/>
        <w:gridCol w:w="2396"/>
        <w:gridCol w:w="1818"/>
        <w:gridCol w:w="1351"/>
      </w:tblGrid>
      <w:tr w:rsidR="009B1E46" w:rsidRPr="00A76A42" w:rsidTr="00F367A9">
        <w:tc>
          <w:tcPr>
            <w:tcW w:w="959"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资产净值</w:t>
            </w:r>
            <w:r w:rsidRPr="00A76A42">
              <w:rPr>
                <w:rFonts w:eastAsiaTheme="minorEastAsia"/>
                <w:color w:val="000000"/>
                <w:szCs w:val="21"/>
              </w:rPr>
              <w:t>(</w:t>
            </w:r>
            <w:r w:rsidRPr="00A76A42">
              <w:rPr>
                <w:rFonts w:eastAsiaTheme="minorEastAsia"/>
                <w:color w:val="000000"/>
                <w:szCs w:val="21"/>
              </w:rPr>
              <w:t>元</w:t>
            </w: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任职时间</w:t>
            </w:r>
          </w:p>
        </w:tc>
      </w:tr>
      <w:tr w:rsidR="009B1E46" w:rsidRPr="00A76A42" w:rsidTr="00F367A9">
        <w:tc>
          <w:tcPr>
            <w:tcW w:w="959" w:type="dxa"/>
            <w:vMerge w:val="restart"/>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张军</w:t>
            </w: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9</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4,894,968,887.23</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2008-03-08</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154,985,323.00</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2021-07-09</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w:t>
            </w:r>
          </w:p>
        </w:tc>
      </w:tr>
      <w:tr w:rsidR="009B1E46" w:rsidRPr="00A76A42" w:rsidTr="00F367A9">
        <w:tc>
          <w:tcPr>
            <w:tcW w:w="9286" w:type="dxa"/>
            <w:vMerge/>
            <w:tcBorders>
              <w:top w:val="single" w:sz="4" w:space="0" w:color="auto"/>
              <w:left w:val="single" w:sz="4" w:space="0" w:color="auto"/>
              <w:bottom w:val="single" w:sz="4" w:space="0" w:color="auto"/>
              <w:right w:val="single" w:sz="4" w:space="0" w:color="auto"/>
            </w:tcBorders>
            <w:vAlign w:val="center"/>
            <w:hideMark/>
          </w:tcPr>
          <w:p w:rsidR="009B1E46" w:rsidRPr="00A76A42" w:rsidRDefault="009B1E46" w:rsidP="00F367A9">
            <w:pPr>
              <w:widowControl/>
              <w:jc w:val="left"/>
              <w:rPr>
                <w:rFonts w:eastAsiaTheme="minorEastAsia"/>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10</w:t>
            </w:r>
          </w:p>
        </w:tc>
        <w:tc>
          <w:tcPr>
            <w:tcW w:w="1843" w:type="dxa"/>
            <w:tcBorders>
              <w:top w:val="single" w:sz="4" w:space="0" w:color="auto"/>
              <w:left w:val="single" w:sz="4" w:space="0" w:color="auto"/>
              <w:bottom w:val="single" w:sz="4" w:space="0" w:color="auto"/>
              <w:right w:val="single" w:sz="4" w:space="0" w:color="auto"/>
            </w:tcBorders>
            <w:hideMark/>
          </w:tcPr>
          <w:p w:rsidR="009B1E46" w:rsidRPr="00A76A42" w:rsidRDefault="009B1E46" w:rsidP="00F367A9">
            <w:pPr>
              <w:spacing w:line="288" w:lineRule="auto"/>
              <w:jc w:val="left"/>
              <w:rPr>
                <w:rFonts w:eastAsiaTheme="minorEastAsia"/>
                <w:color w:val="000000"/>
                <w:szCs w:val="21"/>
              </w:rPr>
            </w:pPr>
            <w:r w:rsidRPr="00A76A42">
              <w:rPr>
                <w:rFonts w:eastAsiaTheme="minorEastAsia"/>
                <w:color w:val="000000"/>
                <w:szCs w:val="21"/>
              </w:rPr>
              <w:t>5,049,954,210.23</w:t>
            </w:r>
          </w:p>
        </w:tc>
        <w:tc>
          <w:tcPr>
            <w:tcW w:w="1381" w:type="dxa"/>
            <w:tcBorders>
              <w:top w:val="single" w:sz="4" w:space="0" w:color="auto"/>
              <w:left w:val="single" w:sz="4" w:space="0" w:color="auto"/>
              <w:bottom w:val="single" w:sz="4" w:space="0" w:color="auto"/>
              <w:right w:val="single" w:sz="4" w:space="0" w:color="auto"/>
            </w:tcBorders>
          </w:tcPr>
          <w:p w:rsidR="009B1E46" w:rsidRPr="00A76A42" w:rsidRDefault="009B1E46" w:rsidP="00F367A9">
            <w:pPr>
              <w:spacing w:line="288" w:lineRule="auto"/>
              <w:jc w:val="left"/>
              <w:rPr>
                <w:rFonts w:eastAsiaTheme="minorEastAsia"/>
                <w:color w:val="000000"/>
                <w:szCs w:val="21"/>
              </w:rPr>
            </w:pP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F077D2" w:rsidRPr="00A76A42">
        <w:rPr>
          <w:rFonts w:eastAsiaTheme="minorEastAsia"/>
          <w:b/>
          <w:color w:val="000000" w:themeColor="text1"/>
          <w:kern w:val="0"/>
          <w:sz w:val="24"/>
        </w:rPr>
        <w:t>2</w:t>
      </w:r>
      <w:r w:rsidR="00A32FDA"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境外投资顾问为本基金提供投资建议的主要成员简介</w:t>
      </w:r>
    </w:p>
    <w:tbl>
      <w:tblPr>
        <w:tblStyle w:val="afa"/>
        <w:tblW w:w="0" w:type="auto"/>
        <w:tblInd w:w="15" w:type="dxa"/>
        <w:tblLook w:val="04A0" w:firstRow="1" w:lastRow="0" w:firstColumn="1" w:lastColumn="0" w:noHBand="0" w:noVBand="1"/>
      </w:tblPr>
      <w:tblGrid>
        <w:gridCol w:w="867"/>
        <w:gridCol w:w="2231"/>
        <w:gridCol w:w="619"/>
        <w:gridCol w:w="4796"/>
      </w:tblGrid>
      <w:tr w:rsidR="008277FF" w:rsidRPr="00A76A42" w:rsidTr="00797DD2">
        <w:tc>
          <w:tcPr>
            <w:tcW w:w="2129"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姓名</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在境外投资顾问所任职务</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证券</w:t>
            </w:r>
            <w:r w:rsidRPr="00A76A42">
              <w:rPr>
                <w:rFonts w:eastAsiaTheme="minorEastAsia"/>
                <w:color w:val="000000" w:themeColor="text1"/>
                <w:kern w:val="0"/>
                <w:szCs w:val="21"/>
              </w:rPr>
              <w:lastRenderedPageBreak/>
              <w:t>从业年限</w:t>
            </w:r>
          </w:p>
        </w:tc>
        <w:tc>
          <w:tcPr>
            <w:tcW w:w="2128" w:type="dxa"/>
            <w:vAlign w:val="center"/>
          </w:tcPr>
          <w:p w:rsidR="004061D9" w:rsidRPr="00A76A42" w:rsidRDefault="004061D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lastRenderedPageBreak/>
              <w:t>说明</w:t>
            </w:r>
          </w:p>
        </w:tc>
      </w:tr>
      <w:tr w:rsidR="009E3426">
        <w:tc>
          <w:tcPr>
            <w:tcW w:w="0" w:type="auto"/>
            <w:vAlign w:val="center"/>
          </w:tcPr>
          <w:p w:rsidR="009E3426" w:rsidRDefault="00745507">
            <w:pPr>
              <w:jc w:val="center"/>
            </w:pPr>
            <w:r>
              <w:rPr>
                <w:rFonts w:eastAsiaTheme="minorEastAsia"/>
                <w:color w:val="000000" w:themeColor="text1"/>
                <w:szCs w:val="21"/>
              </w:rPr>
              <w:t>水泽祥一</w:t>
            </w:r>
          </w:p>
        </w:tc>
        <w:tc>
          <w:tcPr>
            <w:tcW w:w="0" w:type="auto"/>
            <w:vAlign w:val="center"/>
          </w:tcPr>
          <w:p w:rsidR="009E3426" w:rsidRDefault="00745507">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董事总经理，日本股票专家，新兴市场和亚太地区（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w:t>
            </w:r>
          </w:p>
        </w:tc>
        <w:tc>
          <w:tcPr>
            <w:tcW w:w="0" w:type="auto"/>
            <w:vAlign w:val="center"/>
          </w:tcPr>
          <w:p w:rsidR="009E3426" w:rsidRDefault="00745507">
            <w:pPr>
              <w:jc w:val="center"/>
            </w:pPr>
            <w:r>
              <w:rPr>
                <w:rFonts w:eastAsiaTheme="minorEastAsia"/>
                <w:color w:val="000000" w:themeColor="text1"/>
                <w:szCs w:val="21"/>
              </w:rPr>
              <w:t>29</w:t>
            </w:r>
            <w:r>
              <w:rPr>
                <w:rFonts w:eastAsiaTheme="minorEastAsia"/>
                <w:color w:val="000000" w:themeColor="text1"/>
                <w:szCs w:val="21"/>
              </w:rPr>
              <w:t>年</w:t>
            </w:r>
          </w:p>
        </w:tc>
        <w:tc>
          <w:tcPr>
            <w:tcW w:w="0" w:type="auto"/>
            <w:vAlign w:val="center"/>
          </w:tcPr>
          <w:p w:rsidR="009E3426" w:rsidRDefault="00745507">
            <w:pPr>
              <w:jc w:val="left"/>
            </w:pPr>
            <w:r>
              <w:rPr>
                <w:rFonts w:eastAsiaTheme="minorEastAsia"/>
                <w:color w:val="000000" w:themeColor="text1"/>
                <w:szCs w:val="21"/>
              </w:rPr>
              <w:t>水泽祥一，董事总经理，是日本股票专家，也是新兴市场和亚太地区（</w:t>
            </w:r>
            <w:r>
              <w:rPr>
                <w:rFonts w:eastAsiaTheme="minorEastAsia"/>
                <w:color w:val="000000" w:themeColor="text1"/>
                <w:szCs w:val="21"/>
              </w:rPr>
              <w:t>EMAP</w:t>
            </w:r>
            <w:r>
              <w:rPr>
                <w:rFonts w:eastAsiaTheme="minorEastAsia"/>
                <w:color w:val="000000" w:themeColor="text1"/>
                <w:szCs w:val="21"/>
              </w:rPr>
              <w:t>）股票团队中日本股票团队的负责人。他常驻日本，负责管理在香港和东京的日本股票投资组合管理团队。水泽祥一于</w:t>
            </w:r>
            <w:r>
              <w:rPr>
                <w:rFonts w:eastAsiaTheme="minorEastAsia"/>
                <w:color w:val="000000" w:themeColor="text1"/>
                <w:szCs w:val="21"/>
              </w:rPr>
              <w:t>1997</w:t>
            </w:r>
            <w:r>
              <w:rPr>
                <w:rFonts w:eastAsiaTheme="minorEastAsia"/>
                <w:color w:val="000000" w:themeColor="text1"/>
                <w:szCs w:val="21"/>
              </w:rPr>
              <w:t>年加入公司，担任负责日本养老金基金的市场经理。他于</w:t>
            </w:r>
            <w:r>
              <w:rPr>
                <w:rFonts w:eastAsiaTheme="minorEastAsia"/>
                <w:color w:val="000000" w:themeColor="text1"/>
                <w:szCs w:val="21"/>
              </w:rPr>
              <w:t>2000</w:t>
            </w:r>
            <w:r>
              <w:rPr>
                <w:rFonts w:eastAsiaTheme="minorEastAsia"/>
                <w:color w:val="000000" w:themeColor="text1"/>
                <w:szCs w:val="21"/>
              </w:rPr>
              <w:t>年调入日本投资组合团队，并于</w:t>
            </w:r>
            <w:r>
              <w:rPr>
                <w:rFonts w:eastAsiaTheme="minorEastAsia"/>
                <w:color w:val="000000" w:themeColor="text1"/>
                <w:szCs w:val="21"/>
              </w:rPr>
              <w:t>2010</w:t>
            </w:r>
            <w:r>
              <w:rPr>
                <w:rFonts w:eastAsiaTheme="minorEastAsia"/>
                <w:color w:val="000000" w:themeColor="text1"/>
                <w:szCs w:val="21"/>
              </w:rPr>
              <w:t>年担任现职。在加入公司之前，水泽祥一在芬兰邮政银行（</w:t>
            </w:r>
            <w:r>
              <w:rPr>
                <w:rFonts w:eastAsiaTheme="minorEastAsia"/>
                <w:color w:val="000000" w:themeColor="text1"/>
                <w:szCs w:val="21"/>
              </w:rPr>
              <w:t>Postipankki</w:t>
            </w:r>
            <w:r>
              <w:rPr>
                <w:rFonts w:eastAsiaTheme="minorEastAsia"/>
                <w:color w:val="000000" w:themeColor="text1"/>
                <w:szCs w:val="21"/>
              </w:rPr>
              <w:t>）担任了四年的东京资本市场代表。他于</w:t>
            </w:r>
            <w:r>
              <w:rPr>
                <w:rFonts w:eastAsiaTheme="minorEastAsia"/>
                <w:color w:val="000000" w:themeColor="text1"/>
                <w:szCs w:val="21"/>
              </w:rPr>
              <w:t>1989</w:t>
            </w:r>
            <w:r>
              <w:rPr>
                <w:rFonts w:eastAsiaTheme="minorEastAsia"/>
                <w:color w:val="000000" w:themeColor="text1"/>
                <w:szCs w:val="21"/>
              </w:rPr>
              <w:t>年在三菱汽车公司开始其职业生涯。水泽祥一获得了早稻田大学（</w:t>
            </w:r>
            <w:r>
              <w:rPr>
                <w:rFonts w:eastAsiaTheme="minorEastAsia"/>
                <w:color w:val="000000" w:themeColor="text1"/>
                <w:szCs w:val="21"/>
              </w:rPr>
              <w:t>Waseda University</w:t>
            </w:r>
            <w:r>
              <w:rPr>
                <w:rFonts w:eastAsiaTheme="minorEastAsia"/>
                <w:color w:val="000000" w:themeColor="text1"/>
                <w:szCs w:val="21"/>
              </w:rPr>
              <w:t>）政治科学和经济学学士学位，以及西蒙弗雷泽大学（</w:t>
            </w:r>
            <w:r>
              <w:rPr>
                <w:rFonts w:eastAsiaTheme="minorEastAsia"/>
                <w:color w:val="000000" w:themeColor="text1"/>
                <w:szCs w:val="21"/>
              </w:rPr>
              <w:t>Simon Fraser University</w:t>
            </w:r>
            <w:r>
              <w:rPr>
                <w:rFonts w:eastAsiaTheme="minorEastAsia"/>
                <w:color w:val="000000" w:themeColor="text1"/>
                <w:szCs w:val="21"/>
              </w:rPr>
              <w:t>）的工商管理硕士学位。</w:t>
            </w:r>
          </w:p>
        </w:tc>
      </w:tr>
      <w:tr w:rsidR="009E3426">
        <w:tc>
          <w:tcPr>
            <w:tcW w:w="0" w:type="auto"/>
            <w:vAlign w:val="center"/>
          </w:tcPr>
          <w:p w:rsidR="009E3426" w:rsidRDefault="00745507">
            <w:pPr>
              <w:jc w:val="center"/>
            </w:pPr>
            <w:r>
              <w:rPr>
                <w:rFonts w:eastAsiaTheme="minorEastAsia"/>
                <w:color w:val="000000" w:themeColor="text1"/>
                <w:szCs w:val="21"/>
              </w:rPr>
              <w:t>Julian Wong</w:t>
            </w:r>
          </w:p>
        </w:tc>
        <w:tc>
          <w:tcPr>
            <w:tcW w:w="0" w:type="auto"/>
            <w:vAlign w:val="center"/>
          </w:tcPr>
          <w:p w:rsidR="009E3426" w:rsidRDefault="00745507">
            <w:pPr>
              <w:jc w:val="center"/>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亚太</w:t>
            </w:r>
            <w:r>
              <w:rPr>
                <w:rFonts w:eastAsiaTheme="minorEastAsia"/>
                <w:color w:val="000000" w:themeColor="text1"/>
                <w:szCs w:val="21"/>
              </w:rPr>
              <w:t>)</w:t>
            </w:r>
            <w:r>
              <w:rPr>
                <w:rFonts w:eastAsiaTheme="minorEastAsia"/>
                <w:color w:val="000000" w:themeColor="text1"/>
                <w:szCs w:val="21"/>
              </w:rPr>
              <w:t>副总裁，新兴市场和亚太地区（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w:t>
            </w:r>
          </w:p>
        </w:tc>
        <w:tc>
          <w:tcPr>
            <w:tcW w:w="0" w:type="auto"/>
            <w:vAlign w:val="center"/>
          </w:tcPr>
          <w:p w:rsidR="009E3426" w:rsidRDefault="00745507">
            <w:pPr>
              <w:jc w:val="center"/>
            </w:pPr>
            <w:r>
              <w:rPr>
                <w:rFonts w:eastAsiaTheme="minorEastAsia"/>
                <w:color w:val="000000" w:themeColor="text1"/>
                <w:szCs w:val="21"/>
              </w:rPr>
              <w:t>12</w:t>
            </w:r>
            <w:r>
              <w:rPr>
                <w:rFonts w:eastAsiaTheme="minorEastAsia"/>
                <w:color w:val="000000" w:themeColor="text1"/>
                <w:szCs w:val="21"/>
              </w:rPr>
              <w:t>年</w:t>
            </w:r>
          </w:p>
        </w:tc>
        <w:tc>
          <w:tcPr>
            <w:tcW w:w="0" w:type="auto"/>
            <w:vAlign w:val="center"/>
          </w:tcPr>
          <w:p w:rsidR="009E3426" w:rsidRDefault="00745507">
            <w:pPr>
              <w:jc w:val="left"/>
            </w:pPr>
            <w:r>
              <w:rPr>
                <w:rFonts w:eastAsiaTheme="minorEastAsia"/>
                <w:color w:val="000000" w:themeColor="text1"/>
                <w:szCs w:val="21"/>
              </w:rPr>
              <w:t>Julian Wong</w:t>
            </w:r>
            <w:r>
              <w:rPr>
                <w:rFonts w:eastAsiaTheme="minorEastAsia"/>
                <w:color w:val="000000" w:themeColor="text1"/>
                <w:szCs w:val="21"/>
              </w:rPr>
              <w:t>，副总裁，是新兴市场和亚太地区（</w:t>
            </w:r>
            <w:r>
              <w:rPr>
                <w:rFonts w:eastAsiaTheme="minorEastAsia"/>
                <w:color w:val="000000" w:themeColor="text1"/>
                <w:szCs w:val="21"/>
              </w:rPr>
              <w:t>EMAP</w:t>
            </w:r>
            <w:r>
              <w:rPr>
                <w:rFonts w:eastAsiaTheme="minorEastAsia"/>
                <w:color w:val="000000" w:themeColor="text1"/>
                <w:szCs w:val="21"/>
              </w:rPr>
              <w:t>）股票团队中亚太股票的产品分析师。他常驻香港，于</w:t>
            </w:r>
            <w:r>
              <w:rPr>
                <w:rFonts w:eastAsiaTheme="minorEastAsia"/>
                <w:color w:val="000000" w:themeColor="text1"/>
                <w:szCs w:val="21"/>
              </w:rPr>
              <w:t>2014</w:t>
            </w:r>
            <w:r>
              <w:rPr>
                <w:rFonts w:eastAsiaTheme="minorEastAsia"/>
                <w:color w:val="000000" w:themeColor="text1"/>
                <w:szCs w:val="21"/>
              </w:rPr>
              <w:t>年加入公司，担任</w:t>
            </w:r>
            <w:r>
              <w:rPr>
                <w:rFonts w:eastAsiaTheme="minorEastAsia"/>
                <w:color w:val="000000" w:themeColor="text1"/>
                <w:szCs w:val="21"/>
              </w:rPr>
              <w:t>EMAP</w:t>
            </w:r>
            <w:r>
              <w:rPr>
                <w:rFonts w:eastAsiaTheme="minorEastAsia"/>
                <w:color w:val="000000" w:themeColor="text1"/>
                <w:szCs w:val="21"/>
              </w:rPr>
              <w:t>股票团队的初级投资专家。在此之前，</w:t>
            </w:r>
            <w:r>
              <w:rPr>
                <w:rFonts w:eastAsiaTheme="minorEastAsia"/>
                <w:color w:val="000000" w:themeColor="text1"/>
                <w:szCs w:val="21"/>
              </w:rPr>
              <w:t>Julian</w:t>
            </w:r>
            <w:r>
              <w:rPr>
                <w:rFonts w:eastAsiaTheme="minorEastAsia"/>
                <w:color w:val="000000" w:themeColor="text1"/>
                <w:szCs w:val="21"/>
              </w:rPr>
              <w:t>是德勤（</w:t>
            </w:r>
            <w:r>
              <w:rPr>
                <w:rFonts w:eastAsiaTheme="minorEastAsia"/>
                <w:color w:val="000000" w:themeColor="text1"/>
                <w:szCs w:val="21"/>
              </w:rPr>
              <w:t>Deloitte</w:t>
            </w:r>
            <w:r>
              <w:rPr>
                <w:rFonts w:eastAsiaTheme="minorEastAsia"/>
                <w:color w:val="000000" w:themeColor="text1"/>
                <w:szCs w:val="21"/>
              </w:rPr>
              <w:t>）的管理顾问，并曾在施罗德投资管理公司（</w:t>
            </w:r>
            <w:r>
              <w:rPr>
                <w:rFonts w:eastAsiaTheme="minorEastAsia"/>
                <w:color w:val="000000" w:themeColor="text1"/>
                <w:szCs w:val="21"/>
              </w:rPr>
              <w:t>Schroder Investment Management</w:t>
            </w:r>
            <w:r>
              <w:rPr>
                <w:rFonts w:eastAsiaTheme="minorEastAsia"/>
                <w:color w:val="000000" w:themeColor="text1"/>
                <w:szCs w:val="21"/>
              </w:rPr>
              <w:t>）工作。</w:t>
            </w:r>
            <w:r>
              <w:rPr>
                <w:rFonts w:eastAsiaTheme="minorEastAsia"/>
                <w:color w:val="000000" w:themeColor="text1"/>
                <w:szCs w:val="21"/>
              </w:rPr>
              <w:t>Julian</w:t>
            </w:r>
            <w:r>
              <w:rPr>
                <w:rFonts w:eastAsiaTheme="minorEastAsia"/>
                <w:color w:val="000000" w:themeColor="text1"/>
                <w:szCs w:val="21"/>
              </w:rPr>
              <w:t>拥有香港大学信息系统和金融专业的工商管理学士学位。他还是特许金融分析师。</w:t>
            </w:r>
          </w:p>
        </w:tc>
      </w:tr>
    </w:tbl>
    <w:p w:rsidR="00FB47E0" w:rsidRPr="00A76A42" w:rsidRDefault="00FB47E0"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3</w:t>
      </w:r>
      <w:r w:rsidR="003508B0" w:rsidRPr="00A76A42">
        <w:rPr>
          <w:b/>
          <w:color w:val="000000"/>
          <w:sz w:val="24"/>
          <w:shd w:val="clear" w:color="auto" w:fill="FFFFFF"/>
        </w:rPr>
        <w:t>管理人对报告期内本基金运作遵规守信情况的说明</w:t>
      </w:r>
    </w:p>
    <w:p w:rsidR="00363E15" w:rsidRPr="00A76A42" w:rsidRDefault="00363E15"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日本精选股票型证券投资基金（</w:t>
      </w:r>
      <w:r w:rsidRPr="00A76A42">
        <w:rPr>
          <w:rFonts w:eastAsiaTheme="minorEastAsia"/>
          <w:color w:val="000000" w:themeColor="text1"/>
          <w:szCs w:val="21"/>
        </w:rPr>
        <w:t>QDII</w:t>
      </w:r>
      <w:r w:rsidRPr="00A76A42">
        <w:rPr>
          <w:rFonts w:eastAsiaTheme="minorEastAsia"/>
          <w:color w:val="000000" w:themeColor="text1"/>
          <w:szCs w:val="21"/>
        </w:rPr>
        <w:t>）基金合同》的规定。基金经理对个股和投资组合的比例遵循了投资决策委员会的授权限制，基金投资比例符合基金合同和法律法规的要求。</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4</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公平交易专项说明</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4.1</w:t>
      </w:r>
      <w:r w:rsidRPr="00A76A42">
        <w:rPr>
          <w:rFonts w:eastAsiaTheme="minorEastAsia"/>
          <w:color w:val="000000" w:themeColor="text1"/>
          <w:sz w:val="24"/>
        </w:rPr>
        <w:t>公平交易制度的执行情况</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w:t>
      </w:r>
      <w:r>
        <w:rPr>
          <w:rFonts w:eastAsiaTheme="minorEastAsia"/>
          <w:color w:val="000000" w:themeColor="text1"/>
          <w:szCs w:val="21"/>
        </w:rPr>
        <w:lastRenderedPageBreak/>
        <w:t>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B42E2"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AB42E2" w:rsidRPr="00A76A42" w:rsidRDefault="00AB42E2" w:rsidP="00A70E23">
      <w:pPr>
        <w:spacing w:line="360" w:lineRule="auto"/>
        <w:rPr>
          <w:rFonts w:eastAsiaTheme="minorEastAsia"/>
          <w:color w:val="000000" w:themeColor="text1"/>
          <w:sz w:val="24"/>
        </w:rPr>
      </w:pPr>
      <w:r w:rsidRPr="00A76A42">
        <w:rPr>
          <w:rFonts w:eastAsiaTheme="minorEastAsia"/>
          <w:color w:val="000000" w:themeColor="text1"/>
          <w:sz w:val="24"/>
        </w:rPr>
        <w:t>4.</w:t>
      </w:r>
      <w:r w:rsidR="00A32FDA" w:rsidRPr="00A76A42">
        <w:rPr>
          <w:rFonts w:eastAsiaTheme="minorEastAsia"/>
          <w:color w:val="000000" w:themeColor="text1"/>
          <w:sz w:val="24"/>
        </w:rPr>
        <w:t>4</w:t>
      </w:r>
      <w:r w:rsidRPr="00A76A42">
        <w:rPr>
          <w:rFonts w:eastAsiaTheme="minorEastAsia"/>
          <w:color w:val="000000" w:themeColor="text1"/>
          <w:sz w:val="24"/>
        </w:rPr>
        <w:t>.</w:t>
      </w:r>
      <w:r w:rsidR="00A32FDA" w:rsidRPr="00A76A42">
        <w:rPr>
          <w:rFonts w:eastAsiaTheme="minorEastAsia"/>
          <w:color w:val="000000" w:themeColor="text1"/>
          <w:sz w:val="24"/>
        </w:rPr>
        <w:t>2</w:t>
      </w:r>
      <w:r w:rsidRPr="00A76A42">
        <w:rPr>
          <w:rFonts w:eastAsiaTheme="minorEastAsia"/>
          <w:color w:val="000000" w:themeColor="text1"/>
          <w:sz w:val="24"/>
        </w:rPr>
        <w:t>异常交易行为的专项说明</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1F3C28" w:rsidRPr="00A76A42" w:rsidRDefault="001F3C28"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所有投资组合参与的交易所公开竞价同日反向交易成交较少的单边交易量超过该证券当日成交量的</w:t>
      </w:r>
      <w:r w:rsidRPr="00A76A42">
        <w:rPr>
          <w:rFonts w:eastAsiaTheme="minorEastAsia"/>
          <w:color w:val="000000" w:themeColor="text1"/>
          <w:szCs w:val="21"/>
        </w:rPr>
        <w:t>5%</w:t>
      </w:r>
      <w:r w:rsidRPr="00A76A42">
        <w:rPr>
          <w:rFonts w:eastAsiaTheme="minorEastAsia"/>
          <w:color w:val="000000" w:themeColor="text1"/>
          <w:szCs w:val="21"/>
        </w:rPr>
        <w:t>的情形：无。</w:t>
      </w:r>
    </w:p>
    <w:p w:rsidR="0076518F" w:rsidRPr="00A76A42" w:rsidRDefault="0076518F" w:rsidP="00A70E23">
      <w:pPr>
        <w:autoSpaceDE w:val="0"/>
        <w:autoSpaceDN w:val="0"/>
        <w:adjustRightInd w:val="0"/>
        <w:spacing w:line="360" w:lineRule="auto"/>
        <w:jc w:val="left"/>
        <w:rPr>
          <w:rFonts w:eastAsiaTheme="minorEastAsia"/>
          <w:color w:val="000000" w:themeColor="text1"/>
          <w:kern w:val="0"/>
          <w:sz w:val="24"/>
        </w:rPr>
      </w:pPr>
    </w:p>
    <w:p w:rsidR="0076518F" w:rsidRPr="00A76A42" w:rsidRDefault="0076518F" w:rsidP="00A70E2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4.</w:t>
      </w:r>
      <w:r w:rsidR="00A32FDA" w:rsidRPr="00A76A42">
        <w:rPr>
          <w:rFonts w:eastAsiaTheme="minorEastAsia"/>
          <w:b/>
          <w:color w:val="000000" w:themeColor="text1"/>
          <w:kern w:val="0"/>
          <w:sz w:val="24"/>
        </w:rPr>
        <w:t>5</w:t>
      </w:r>
      <w:r w:rsidRPr="00A76A42">
        <w:rPr>
          <w:rFonts w:eastAsiaTheme="minorEastAsia"/>
          <w:b/>
          <w:color w:val="000000" w:themeColor="text1"/>
          <w:kern w:val="0"/>
          <w:sz w:val="24"/>
        </w:rPr>
        <w:t xml:space="preserve"> </w:t>
      </w:r>
      <w:r w:rsidRPr="00A76A42">
        <w:rPr>
          <w:rFonts w:eastAsiaTheme="minorEastAsia"/>
          <w:b/>
          <w:color w:val="000000" w:themeColor="text1"/>
          <w:kern w:val="0"/>
          <w:sz w:val="24"/>
        </w:rPr>
        <w:t>报告期内基金的投资策略和业绩表现说明</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本报告期内，日本东证指数连续两个月下跌，在</w:t>
      </w:r>
      <w:r>
        <w:rPr>
          <w:rFonts w:eastAsiaTheme="minorEastAsia"/>
          <w:color w:val="000000" w:themeColor="text1"/>
          <w:szCs w:val="21"/>
        </w:rPr>
        <w:t>12</w:t>
      </w:r>
      <w:r>
        <w:rPr>
          <w:rFonts w:eastAsiaTheme="minorEastAsia"/>
          <w:color w:val="000000" w:themeColor="text1"/>
          <w:szCs w:val="21"/>
        </w:rPr>
        <w:t>月震荡反弹，当季收跌。本基金净值小幅下跌，表现好于业绩基准。</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日本东证指数下跌的原因是原油价格上涨引发通胀担忧，美国长期利率上升，以及对中国一家大型房地产公司面临债务问题的担忧。美国长期利率上升势头减弱，令投资者情绪有所改善，但日本众议院选举结果的不确定性令日本股价承压。由于对奥密克戎新变种的担忧日益加剧，日本股价在接近</w:t>
      </w:r>
      <w:r>
        <w:rPr>
          <w:rFonts w:eastAsiaTheme="minorEastAsia"/>
          <w:color w:val="000000" w:themeColor="text1"/>
          <w:szCs w:val="21"/>
        </w:rPr>
        <w:t>11</w:t>
      </w:r>
      <w:r>
        <w:rPr>
          <w:rFonts w:eastAsiaTheme="minorEastAsia"/>
          <w:color w:val="000000" w:themeColor="text1"/>
          <w:szCs w:val="21"/>
        </w:rPr>
        <w:t>月底时大幅下跌。进入</w:t>
      </w:r>
      <w:r>
        <w:rPr>
          <w:rFonts w:eastAsiaTheme="minorEastAsia"/>
          <w:color w:val="000000" w:themeColor="text1"/>
          <w:szCs w:val="21"/>
        </w:rPr>
        <w:t>12</w:t>
      </w:r>
      <w:r>
        <w:rPr>
          <w:rFonts w:eastAsiaTheme="minorEastAsia"/>
          <w:color w:val="000000" w:themeColor="text1"/>
          <w:szCs w:val="21"/>
        </w:rPr>
        <w:t>月，股价略有反弹，主要受企业财报强劲以及自民党（</w:t>
      </w:r>
      <w:r>
        <w:rPr>
          <w:rFonts w:eastAsiaTheme="minorEastAsia"/>
          <w:color w:val="000000" w:themeColor="text1"/>
          <w:szCs w:val="21"/>
        </w:rPr>
        <w:t>LDP</w:t>
      </w:r>
      <w:r>
        <w:rPr>
          <w:rFonts w:eastAsiaTheme="minorEastAsia"/>
          <w:color w:val="000000" w:themeColor="text1"/>
          <w:szCs w:val="21"/>
        </w:rPr>
        <w:t>）在下议院选举中保持绝对稳定多数的提振。美联储（</w:t>
      </w:r>
      <w:r>
        <w:rPr>
          <w:rFonts w:eastAsiaTheme="minorEastAsia"/>
          <w:color w:val="000000" w:themeColor="text1"/>
          <w:szCs w:val="21"/>
        </w:rPr>
        <w:t>FED</w:t>
      </w:r>
      <w:r>
        <w:rPr>
          <w:rFonts w:eastAsiaTheme="minorEastAsia"/>
          <w:color w:val="000000" w:themeColor="text1"/>
          <w:szCs w:val="21"/>
        </w:rPr>
        <w:t>）在十二月的会议上宣布，计划在</w:t>
      </w:r>
      <w:r>
        <w:rPr>
          <w:rFonts w:eastAsiaTheme="minorEastAsia"/>
          <w:color w:val="000000" w:themeColor="text1"/>
          <w:szCs w:val="21"/>
        </w:rPr>
        <w:t>2022</w:t>
      </w:r>
      <w:r>
        <w:rPr>
          <w:rFonts w:eastAsiaTheme="minorEastAsia"/>
          <w:color w:val="000000" w:themeColor="text1"/>
          <w:szCs w:val="21"/>
        </w:rPr>
        <w:t>年春季而非夏季之前停止购买新债券。这种更快的购买缩减为美联储在明年比原先预期更早加息提供了选择，而美联储点阵图显示，委员会预计明年将加息三次。从通胀和劳动力市场来看，美联储和市场预期的转变似乎不无道理。</w:t>
      </w:r>
      <w:r>
        <w:rPr>
          <w:rFonts w:eastAsiaTheme="minorEastAsia"/>
          <w:color w:val="000000" w:themeColor="text1"/>
          <w:szCs w:val="21"/>
        </w:rPr>
        <w:t>11</w:t>
      </w:r>
      <w:r>
        <w:rPr>
          <w:rFonts w:eastAsiaTheme="minorEastAsia"/>
          <w:color w:val="000000" w:themeColor="text1"/>
          <w:szCs w:val="21"/>
        </w:rPr>
        <w:t>月份，美国整体通胀率为</w:t>
      </w:r>
      <w:r>
        <w:rPr>
          <w:rFonts w:eastAsiaTheme="minorEastAsia"/>
          <w:color w:val="000000" w:themeColor="text1"/>
          <w:szCs w:val="21"/>
        </w:rPr>
        <w:t>6.8</w:t>
      </w:r>
      <w:r>
        <w:rPr>
          <w:rFonts w:eastAsiaTheme="minorEastAsia"/>
          <w:color w:val="000000" w:themeColor="text1"/>
          <w:szCs w:val="21"/>
        </w:rPr>
        <w:t>％，近</w:t>
      </w:r>
      <w:r>
        <w:rPr>
          <w:rFonts w:eastAsiaTheme="minorEastAsia"/>
          <w:color w:val="000000" w:themeColor="text1"/>
          <w:szCs w:val="21"/>
        </w:rPr>
        <w:t>9</w:t>
      </w:r>
      <w:r>
        <w:rPr>
          <w:rFonts w:eastAsiaTheme="minorEastAsia"/>
          <w:color w:val="000000" w:themeColor="text1"/>
          <w:szCs w:val="21"/>
        </w:rPr>
        <w:t>个月来一直高于目标水平，通胀压力扩大，失业率回落至</w:t>
      </w:r>
      <w:r>
        <w:rPr>
          <w:rFonts w:eastAsiaTheme="minorEastAsia"/>
          <w:color w:val="000000" w:themeColor="text1"/>
          <w:szCs w:val="21"/>
        </w:rPr>
        <w:t>4.2</w:t>
      </w:r>
      <w:r>
        <w:rPr>
          <w:rFonts w:eastAsiaTheme="minorEastAsia"/>
          <w:color w:val="000000" w:themeColor="text1"/>
          <w:szCs w:val="21"/>
        </w:rPr>
        <w:t>％，美联储预计失业率在</w:t>
      </w:r>
      <w:r>
        <w:rPr>
          <w:rFonts w:eastAsiaTheme="minorEastAsia"/>
          <w:color w:val="000000" w:themeColor="text1"/>
          <w:szCs w:val="21"/>
        </w:rPr>
        <w:t>2022</w:t>
      </w:r>
      <w:r>
        <w:rPr>
          <w:rFonts w:eastAsiaTheme="minorEastAsia"/>
          <w:color w:val="000000" w:themeColor="text1"/>
          <w:szCs w:val="21"/>
        </w:rPr>
        <w:t>年底将达到</w:t>
      </w:r>
      <w:r>
        <w:rPr>
          <w:rFonts w:eastAsiaTheme="minorEastAsia"/>
          <w:color w:val="000000" w:themeColor="text1"/>
          <w:szCs w:val="21"/>
        </w:rPr>
        <w:t>3.5</w:t>
      </w:r>
      <w:r>
        <w:rPr>
          <w:rFonts w:eastAsiaTheme="minorEastAsia"/>
          <w:color w:val="000000" w:themeColor="text1"/>
          <w:szCs w:val="21"/>
        </w:rPr>
        <w:t>％。显然，奥密克戎变种是可能阻止美联储明年实施三次加息的关键风险。</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报告期内日元对人民币汇率持续贬值，本基金的汇率避险操作的收益对冲了绝大部分的汇率负面影响。</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展望后市，我们对日本股市的走势格局判断主要基于四个特定的相关因素：</w:t>
      </w:r>
      <w:r>
        <w:rPr>
          <w:rFonts w:eastAsiaTheme="minorEastAsia"/>
          <w:color w:val="000000" w:themeColor="text1"/>
          <w:szCs w:val="21"/>
        </w:rPr>
        <w:t>1</w:t>
      </w:r>
      <w:r>
        <w:rPr>
          <w:rFonts w:eastAsiaTheme="minorEastAsia"/>
          <w:color w:val="000000" w:themeColor="text1"/>
          <w:szCs w:val="21"/>
        </w:rPr>
        <w:t>、奥密克戎变量；</w:t>
      </w:r>
      <w:r>
        <w:rPr>
          <w:rFonts w:eastAsiaTheme="minorEastAsia"/>
          <w:color w:val="000000" w:themeColor="text1"/>
          <w:szCs w:val="21"/>
        </w:rPr>
        <w:t>2</w:t>
      </w:r>
      <w:r>
        <w:rPr>
          <w:rFonts w:eastAsiaTheme="minorEastAsia"/>
          <w:color w:val="000000" w:themeColor="text1"/>
          <w:szCs w:val="21"/>
        </w:rPr>
        <w:t>、日本政府的反应；</w:t>
      </w:r>
      <w:r>
        <w:rPr>
          <w:rFonts w:eastAsiaTheme="minorEastAsia"/>
          <w:color w:val="000000" w:themeColor="text1"/>
          <w:szCs w:val="21"/>
        </w:rPr>
        <w:t>3</w:t>
      </w:r>
      <w:r>
        <w:rPr>
          <w:rFonts w:eastAsiaTheme="minorEastAsia"/>
          <w:color w:val="000000" w:themeColor="text1"/>
          <w:szCs w:val="21"/>
        </w:rPr>
        <w:t>、中国经济；</w:t>
      </w:r>
      <w:r>
        <w:rPr>
          <w:rFonts w:eastAsiaTheme="minorEastAsia"/>
          <w:color w:val="000000" w:themeColor="text1"/>
          <w:szCs w:val="21"/>
        </w:rPr>
        <w:t>4</w:t>
      </w:r>
      <w:r>
        <w:rPr>
          <w:rFonts w:eastAsiaTheme="minorEastAsia"/>
          <w:color w:val="000000" w:themeColor="text1"/>
          <w:szCs w:val="21"/>
        </w:rPr>
        <w:t>、美国货币政策。我们的主要预测情景是，从现在到</w:t>
      </w:r>
      <w:r>
        <w:rPr>
          <w:rFonts w:eastAsiaTheme="minorEastAsia"/>
          <w:color w:val="000000" w:themeColor="text1"/>
          <w:szCs w:val="21"/>
        </w:rPr>
        <w:t>2022</w:t>
      </w:r>
      <w:r>
        <w:rPr>
          <w:rFonts w:eastAsiaTheme="minorEastAsia"/>
          <w:color w:val="000000" w:themeColor="text1"/>
          <w:szCs w:val="21"/>
        </w:rPr>
        <w:t>年第一季度末，股市有望回升。作为一种风险假设，如果在全球范围内实施封锁的情形下，日本股市的主要考虑因素可能会是，在居家需求的逆风和供应链中断的逆风之间实现精确平衡。这种平衡最终形成的方式可能很大程度上取决于零部件和成品的库存是否足以应付这种情况。</w:t>
      </w:r>
      <w:r>
        <w:rPr>
          <w:rFonts w:eastAsiaTheme="minorEastAsia"/>
          <w:color w:val="000000" w:themeColor="text1"/>
          <w:szCs w:val="21"/>
        </w:rPr>
        <w:t xml:space="preserve"> </w:t>
      </w:r>
      <w:r>
        <w:rPr>
          <w:rFonts w:eastAsiaTheme="minorEastAsia"/>
          <w:color w:val="000000" w:themeColor="text1"/>
          <w:szCs w:val="21"/>
        </w:rPr>
        <w:t>在内需方面，关于应对新冠疫情措施的公众舆论值得关注。如果公众对严格的边境管制有强烈的要求，岸田政府最终可能不愿意在</w:t>
      </w:r>
      <w:r>
        <w:rPr>
          <w:rFonts w:eastAsiaTheme="minorEastAsia"/>
          <w:color w:val="000000" w:themeColor="text1"/>
          <w:szCs w:val="21"/>
        </w:rPr>
        <w:t>2022</w:t>
      </w:r>
      <w:r>
        <w:rPr>
          <w:rFonts w:eastAsiaTheme="minorEastAsia"/>
          <w:color w:val="000000" w:themeColor="text1"/>
          <w:szCs w:val="21"/>
        </w:rPr>
        <w:t>年夏天的上议院选举之前重新开放这个国家。</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然而，我们也关注流行病带来的积极事态发展。日本央行对公众观点和行为的意见调查显示，日本家庭近期对物价的关注有所减弱，尽管他们对通胀的预期有所上升。粮食部门是一个值得重点关注的内需部门，粮食部门出现了一系列价格上涨，但这并没有导致需求像市场所担心的那样大幅下降，因此，我们认为有很大的空间对粮食部门的库存进行积极的重新评估，这些库存似乎被低估了。至于原材料价格上涨的影响，我们将观察日本企业总体上是如何巧妙地应对全球通胀加速的，比如将成本上涨转嫁出去。</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对于通胀的看法方面，到目前为止，通胀本身并没有导致日本企业盈利整体恶化，各部门之间的差异仍主要反映需求。</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整体而言，日本经济有望在</w:t>
      </w:r>
      <w:r>
        <w:rPr>
          <w:rFonts w:eastAsiaTheme="minorEastAsia"/>
          <w:color w:val="000000" w:themeColor="text1"/>
          <w:szCs w:val="21"/>
        </w:rPr>
        <w:t>2022</w:t>
      </w:r>
      <w:r>
        <w:rPr>
          <w:rFonts w:eastAsiaTheme="minorEastAsia"/>
          <w:color w:val="000000" w:themeColor="text1"/>
          <w:szCs w:val="21"/>
        </w:rPr>
        <w:t>年表现相对稳健，尤其在生产领域。随着疫苗的全面推广接种，公共医疗卫生限制不再制约经济活力。经济恢复到疫情前的增速后，经济结构将有所改变，如在消费习惯、工作模式、电子化程度等方面都将改变未来的劳动力市场。后疫情时代的发展进程中，会出现行业整合的趋势，采购渠道多样化趋势、更多地使用信息科技的趋势以及远程办公的趋势。因此相关企业盈利增速也有望达到较快水平。而质地优良、在变化趋势中受益的行业和公司是基金所重点关注的。此外，基金还关注公司治理水平不断改善的公司，日本的这类公司的改善空间要高于美、欧企业。</w:t>
      </w:r>
    </w:p>
    <w:p w:rsidR="00B0116D" w:rsidRPr="00A76A42" w:rsidRDefault="00B0116D" w:rsidP="00797DD2">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本报告期日本精选份额净值增长率为</w:t>
      </w:r>
      <w:r w:rsidRPr="00A76A42">
        <w:rPr>
          <w:rFonts w:eastAsiaTheme="minorEastAsia"/>
          <w:color w:val="000000" w:themeColor="text1"/>
          <w:szCs w:val="21"/>
        </w:rPr>
        <w:t>:-0.17%</w:t>
      </w:r>
      <w:r w:rsidRPr="00A76A42">
        <w:rPr>
          <w:rFonts w:eastAsiaTheme="minorEastAsia"/>
          <w:color w:val="000000" w:themeColor="text1"/>
          <w:szCs w:val="21"/>
        </w:rPr>
        <w:t>，同期业绩比较基准收益率为</w:t>
      </w:r>
      <w:r w:rsidRPr="00A76A42">
        <w:rPr>
          <w:rFonts w:eastAsiaTheme="minorEastAsia"/>
          <w:color w:val="000000" w:themeColor="text1"/>
          <w:szCs w:val="21"/>
        </w:rPr>
        <w:t>:-5.36%</w:t>
      </w:r>
      <w:r w:rsidRPr="00A76A42">
        <w:rPr>
          <w:rFonts w:eastAsiaTheme="minorEastAsia"/>
          <w:color w:val="000000" w:themeColor="text1"/>
          <w:szCs w:val="21"/>
        </w:rPr>
        <w:t>。</w:t>
      </w:r>
    </w:p>
    <w:p w:rsidR="00D9766F" w:rsidRPr="00A76A42" w:rsidRDefault="00D9766F" w:rsidP="00D9766F">
      <w:pPr>
        <w:spacing w:line="360" w:lineRule="auto"/>
        <w:rPr>
          <w:rFonts w:eastAsiaTheme="minorEastAsia"/>
          <w:color w:val="000000" w:themeColor="text1"/>
          <w:sz w:val="24"/>
        </w:rPr>
      </w:pPr>
      <w:r w:rsidRPr="00A76A42">
        <w:rPr>
          <w:rFonts w:eastAsiaTheme="minorEastAsia"/>
          <w:b/>
          <w:color w:val="000000" w:themeColor="text1"/>
          <w:kern w:val="0"/>
          <w:sz w:val="24"/>
        </w:rPr>
        <w:t>4.6</w:t>
      </w:r>
      <w:r w:rsidRPr="00A76A42">
        <w:rPr>
          <w:rFonts w:eastAsiaTheme="minorEastAsia"/>
          <w:b/>
          <w:color w:val="000000" w:themeColor="text1"/>
          <w:kern w:val="0"/>
          <w:sz w:val="24"/>
        </w:rPr>
        <w:t>报告期内基金持有人数或基金资产净值预警说明</w:t>
      </w:r>
    </w:p>
    <w:p w:rsidR="00D9766F" w:rsidRPr="00A76A42" w:rsidRDefault="00D9766F" w:rsidP="00D9766F">
      <w:pPr>
        <w:spacing w:line="360" w:lineRule="auto"/>
        <w:ind w:firstLineChars="200" w:firstLine="420"/>
        <w:rPr>
          <w:rFonts w:eastAsiaTheme="minorEastAsia"/>
          <w:color w:val="000000" w:themeColor="text1"/>
          <w:szCs w:val="21"/>
        </w:rPr>
      </w:pPr>
      <w:r w:rsidRPr="00A76A42">
        <w:rPr>
          <w:rFonts w:eastAsiaTheme="minorEastAsia"/>
          <w:color w:val="000000" w:themeColor="text1"/>
          <w:kern w:val="0"/>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§5  </w:t>
      </w:r>
      <w:r w:rsidRPr="00A76A42">
        <w:rPr>
          <w:rFonts w:eastAsiaTheme="minorEastAsia"/>
          <w:color w:val="000000" w:themeColor="text1"/>
          <w:kern w:val="0"/>
          <w:sz w:val="24"/>
          <w:szCs w:val="24"/>
        </w:rPr>
        <w:t>投资组合报告</w:t>
      </w:r>
    </w:p>
    <w:p w:rsidR="0076518F" w:rsidRPr="00A76A42" w:rsidRDefault="0076518F"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 xml:space="preserve">5.1 </w:t>
      </w:r>
      <w:r w:rsidRPr="00A76A42">
        <w:rPr>
          <w:rFonts w:eastAsiaTheme="minorEastAsia"/>
          <w:b/>
          <w:color w:val="000000" w:themeColor="text1"/>
          <w:kern w:val="0"/>
          <w:sz w:val="24"/>
        </w:rPr>
        <w:t>报告期末基金资产组合情况</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2835"/>
        <w:gridCol w:w="1559"/>
      </w:tblGrid>
      <w:tr w:rsidR="008277FF" w:rsidRPr="00A76A42" w:rsidTr="00592EFF">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序号</w:t>
            </w:r>
          </w:p>
        </w:tc>
        <w:tc>
          <w:tcPr>
            <w:tcW w:w="4253"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项目</w:t>
            </w:r>
          </w:p>
        </w:tc>
        <w:tc>
          <w:tcPr>
            <w:tcW w:w="2835"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金额</w:t>
            </w:r>
            <w:r w:rsidRPr="00A76A42">
              <w:rPr>
                <w:rFonts w:eastAsiaTheme="minorEastAsia"/>
                <w:color w:val="000000" w:themeColor="text1"/>
                <w:szCs w:val="21"/>
              </w:rPr>
              <w:t>(</w:t>
            </w:r>
            <w:r w:rsidR="002655D4" w:rsidRPr="00A76A42">
              <w:rPr>
                <w:rFonts w:eastAsiaTheme="minorEastAsia"/>
                <w:color w:val="000000" w:themeColor="text1"/>
                <w:szCs w:val="21"/>
              </w:rPr>
              <w:t>人民币</w:t>
            </w:r>
            <w:r w:rsidRPr="00A76A42">
              <w:rPr>
                <w:rFonts w:eastAsiaTheme="minorEastAsia"/>
                <w:color w:val="000000" w:themeColor="text1"/>
                <w:szCs w:val="21"/>
              </w:rPr>
              <w:t>元</w:t>
            </w:r>
            <w:r w:rsidRPr="00A76A42">
              <w:rPr>
                <w:rFonts w:eastAsiaTheme="minorEastAsia"/>
                <w:color w:val="000000" w:themeColor="text1"/>
                <w:szCs w:val="21"/>
              </w:rPr>
              <w:t>)</w:t>
            </w:r>
          </w:p>
        </w:tc>
        <w:tc>
          <w:tcPr>
            <w:tcW w:w="1559"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占基金总资产的比例</w:t>
            </w: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1</w:t>
            </w: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权益投资</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135,831,377.84</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87.96</w:t>
            </w:r>
          </w:p>
        </w:tc>
      </w:tr>
      <w:tr w:rsidR="008277FF" w:rsidRPr="00A76A42" w:rsidTr="00877D98">
        <w:tc>
          <w:tcPr>
            <w:tcW w:w="851" w:type="dxa"/>
            <w:shd w:val="clear" w:color="auto" w:fill="auto"/>
            <w:vAlign w:val="center"/>
          </w:tcPr>
          <w:p w:rsidR="00363E15" w:rsidRPr="00A76A42" w:rsidRDefault="00363E15"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363E15" w:rsidRPr="00A76A42" w:rsidRDefault="00363E15"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w:t>
            </w:r>
            <w:r w:rsidR="00E462F4" w:rsidRPr="00A76A42">
              <w:rPr>
                <w:rFonts w:eastAsiaTheme="minorEastAsia"/>
                <w:color w:val="000000" w:themeColor="text1"/>
                <w:szCs w:val="21"/>
              </w:rPr>
              <w:t>普通股</w:t>
            </w:r>
          </w:p>
        </w:tc>
        <w:tc>
          <w:tcPr>
            <w:tcW w:w="2835"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135,831,377.84</w:t>
            </w:r>
          </w:p>
        </w:tc>
        <w:tc>
          <w:tcPr>
            <w:tcW w:w="1559" w:type="dxa"/>
            <w:shd w:val="clear" w:color="auto" w:fill="auto"/>
            <w:vAlign w:val="center"/>
          </w:tcPr>
          <w:p w:rsidR="00363E15" w:rsidRPr="00A76A42" w:rsidRDefault="00363E15"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87.96</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存托凭证</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优先股</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CE4499" w:rsidRPr="00A76A42" w:rsidRDefault="00CE4499"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CE4499" w:rsidRPr="00A76A42" w:rsidRDefault="00CE4499" w:rsidP="00877D98">
            <w:pPr>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房地产信托</w:t>
            </w:r>
          </w:p>
        </w:tc>
        <w:tc>
          <w:tcPr>
            <w:tcW w:w="2835"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CE4499" w:rsidRPr="00A76A42" w:rsidRDefault="00CE449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2</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基金投资</w:t>
            </w:r>
          </w:p>
        </w:tc>
        <w:tc>
          <w:tcPr>
            <w:tcW w:w="2835"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C4E1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3</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固定收益投资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其中：债券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utoSpaceDE w:val="0"/>
              <w:autoSpaceDN w:val="0"/>
              <w:adjustRightInd w:val="0"/>
              <w:spacing w:before="29" w:line="360" w:lineRule="auto"/>
              <w:ind w:left="17" w:firstLineChars="300" w:firstLine="630"/>
              <w:rPr>
                <w:rFonts w:eastAsiaTheme="minorEastAsia"/>
                <w:color w:val="000000" w:themeColor="text1"/>
                <w:szCs w:val="21"/>
              </w:rPr>
            </w:pPr>
            <w:r w:rsidRPr="00A76A42">
              <w:rPr>
                <w:rFonts w:eastAsiaTheme="minorEastAsia"/>
                <w:color w:val="000000" w:themeColor="text1"/>
                <w:szCs w:val="21"/>
              </w:rPr>
              <w:t>资产支持证券</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4</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金融衍生品投资</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2,340,250.00</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1.52</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其中：远期</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2,340,250.00</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1.52</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Del="00455464"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期货</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B918B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300" w:firstLine="630"/>
              <w:rPr>
                <w:rFonts w:eastAsiaTheme="minorEastAsia"/>
                <w:color w:val="000000" w:themeColor="text1"/>
                <w:szCs w:val="21"/>
              </w:rPr>
            </w:pPr>
            <w:r w:rsidRPr="00A76A42">
              <w:rPr>
                <w:rFonts w:eastAsiaTheme="minorEastAsia"/>
                <w:color w:val="000000" w:themeColor="text1"/>
                <w:szCs w:val="21"/>
              </w:rPr>
              <w:t>期权</w:t>
            </w:r>
          </w:p>
        </w:tc>
        <w:tc>
          <w:tcPr>
            <w:tcW w:w="2835"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adjustRightInd w:val="0"/>
              <w:snapToGrid w:val="0"/>
              <w:spacing w:line="400" w:lineRule="exact"/>
              <w:ind w:firstLineChars="298" w:firstLine="626"/>
              <w:rPr>
                <w:rFonts w:eastAsiaTheme="minorEastAsia"/>
                <w:color w:val="000000" w:themeColor="text1"/>
                <w:szCs w:val="21"/>
              </w:rPr>
            </w:pPr>
            <w:r w:rsidRPr="00A76A42">
              <w:rPr>
                <w:rFonts w:eastAsiaTheme="minorEastAsia"/>
                <w:color w:val="000000" w:themeColor="text1"/>
                <w:szCs w:val="21"/>
              </w:rPr>
              <w:t>权证</w:t>
            </w:r>
          </w:p>
        </w:tc>
        <w:tc>
          <w:tcPr>
            <w:tcW w:w="2835"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664F49"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5</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买入返售金融资产</w:t>
            </w:r>
          </w:p>
        </w:tc>
        <w:tc>
          <w:tcPr>
            <w:tcW w:w="2835"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877D98">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其中：买断式回购的买入返售金融资产</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adjustRightInd w:val="0"/>
              <w:snapToGrid w:val="0"/>
              <w:spacing w:line="400" w:lineRule="exact"/>
              <w:jc w:val="center"/>
              <w:rPr>
                <w:rFonts w:eastAsiaTheme="minorEastAsia"/>
                <w:color w:val="000000" w:themeColor="text1"/>
                <w:szCs w:val="21"/>
              </w:rPr>
            </w:pPr>
            <w:r w:rsidRPr="00A76A42">
              <w:rPr>
                <w:rFonts w:eastAsiaTheme="minorEastAsia"/>
                <w:color w:val="000000" w:themeColor="text1"/>
                <w:szCs w:val="21"/>
              </w:rPr>
              <w:t>6</w:t>
            </w:r>
          </w:p>
        </w:tc>
        <w:tc>
          <w:tcPr>
            <w:tcW w:w="4253" w:type="dxa"/>
            <w:shd w:val="clear" w:color="auto" w:fill="auto"/>
            <w:vAlign w:val="center"/>
          </w:tcPr>
          <w:p w:rsidR="00E462F4" w:rsidRPr="00A76A42" w:rsidRDefault="00E462F4" w:rsidP="00877D98">
            <w:pPr>
              <w:adjustRightInd w:val="0"/>
              <w:snapToGrid w:val="0"/>
              <w:spacing w:line="400" w:lineRule="exact"/>
              <w:rPr>
                <w:rFonts w:eastAsiaTheme="minorEastAsia"/>
                <w:color w:val="000000" w:themeColor="text1"/>
                <w:szCs w:val="21"/>
              </w:rPr>
            </w:pPr>
            <w:r w:rsidRPr="00A76A42">
              <w:rPr>
                <w:rFonts w:eastAsiaTheme="minorEastAsia"/>
                <w:color w:val="000000" w:themeColor="text1"/>
                <w:szCs w:val="21"/>
              </w:rPr>
              <w:t>货币市场工具</w:t>
            </w:r>
          </w:p>
        </w:tc>
        <w:tc>
          <w:tcPr>
            <w:tcW w:w="2835"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c>
          <w:tcPr>
            <w:tcW w:w="1559" w:type="dxa"/>
            <w:shd w:val="clear" w:color="auto" w:fill="auto"/>
            <w:vAlign w:val="center"/>
          </w:tcPr>
          <w:p w:rsidR="00E462F4" w:rsidRPr="00A76A42" w:rsidRDefault="00CE7FC6"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877D98">
        <w:tc>
          <w:tcPr>
            <w:tcW w:w="851" w:type="dxa"/>
            <w:shd w:val="clear" w:color="auto" w:fill="auto"/>
            <w:vAlign w:val="center"/>
          </w:tcPr>
          <w:p w:rsidR="00E462F4" w:rsidRPr="00A76A42" w:rsidRDefault="00E462F4" w:rsidP="00877D98">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7</w:t>
            </w:r>
          </w:p>
        </w:tc>
        <w:tc>
          <w:tcPr>
            <w:tcW w:w="4253" w:type="dxa"/>
            <w:shd w:val="clear" w:color="auto" w:fill="auto"/>
            <w:vAlign w:val="center"/>
          </w:tcPr>
          <w:p w:rsidR="00E462F4" w:rsidRPr="00A76A42" w:rsidRDefault="00E462F4" w:rsidP="00877D98">
            <w:pPr>
              <w:spacing w:before="29" w:line="360" w:lineRule="auto"/>
              <w:ind w:left="17"/>
              <w:rPr>
                <w:rFonts w:eastAsiaTheme="minorEastAsia"/>
                <w:color w:val="000000" w:themeColor="text1"/>
                <w:szCs w:val="21"/>
              </w:rPr>
            </w:pPr>
            <w:r w:rsidRPr="00A76A42">
              <w:rPr>
                <w:rFonts w:eastAsiaTheme="minorEastAsia"/>
                <w:color w:val="000000" w:themeColor="text1"/>
                <w:szCs w:val="21"/>
              </w:rPr>
              <w:t>银行存款和结算备付金合计</w:t>
            </w:r>
          </w:p>
        </w:tc>
        <w:tc>
          <w:tcPr>
            <w:tcW w:w="2835"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14,585,714.76</w:t>
            </w:r>
          </w:p>
        </w:tc>
        <w:tc>
          <w:tcPr>
            <w:tcW w:w="1559" w:type="dxa"/>
            <w:shd w:val="clear" w:color="auto" w:fill="auto"/>
            <w:vAlign w:val="center"/>
          </w:tcPr>
          <w:p w:rsidR="00E462F4" w:rsidRPr="00A76A42" w:rsidRDefault="00E462F4" w:rsidP="00BF1DD5">
            <w:pPr>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9.45</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8</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其他各项资产</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1,670,365.89</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1.08</w:t>
            </w:r>
          </w:p>
        </w:tc>
      </w:tr>
      <w:tr w:rsidR="008277FF" w:rsidRPr="00A76A42" w:rsidTr="00797DD2">
        <w:tc>
          <w:tcPr>
            <w:tcW w:w="851" w:type="dxa"/>
            <w:shd w:val="clear" w:color="auto" w:fill="auto"/>
            <w:vAlign w:val="center"/>
          </w:tcPr>
          <w:p w:rsidR="00E462F4" w:rsidRPr="00A76A42" w:rsidRDefault="00E462F4" w:rsidP="00466B17">
            <w:pPr>
              <w:spacing w:before="29" w:line="360" w:lineRule="auto"/>
              <w:ind w:left="17"/>
              <w:jc w:val="center"/>
              <w:rPr>
                <w:rFonts w:eastAsiaTheme="minorEastAsia"/>
                <w:color w:val="000000" w:themeColor="text1"/>
                <w:szCs w:val="21"/>
              </w:rPr>
            </w:pPr>
            <w:r w:rsidRPr="00A76A42">
              <w:rPr>
                <w:rFonts w:eastAsiaTheme="minorEastAsia"/>
                <w:color w:val="000000" w:themeColor="text1"/>
                <w:szCs w:val="21"/>
              </w:rPr>
              <w:t>9</w:t>
            </w:r>
          </w:p>
        </w:tc>
        <w:tc>
          <w:tcPr>
            <w:tcW w:w="4253" w:type="dxa"/>
            <w:shd w:val="clear" w:color="auto" w:fill="auto"/>
            <w:vAlign w:val="center"/>
          </w:tcPr>
          <w:p w:rsidR="00E462F4" w:rsidRPr="00A76A42" w:rsidRDefault="00E462F4" w:rsidP="00797DD2">
            <w:pPr>
              <w:rPr>
                <w:rFonts w:eastAsiaTheme="minorEastAsia"/>
                <w:color w:val="000000" w:themeColor="text1"/>
                <w:szCs w:val="21"/>
              </w:rPr>
            </w:pPr>
            <w:r w:rsidRPr="00A76A42">
              <w:rPr>
                <w:rFonts w:eastAsiaTheme="minorEastAsia"/>
                <w:color w:val="000000" w:themeColor="text1"/>
                <w:szCs w:val="21"/>
              </w:rPr>
              <w:t>合计</w:t>
            </w:r>
          </w:p>
        </w:tc>
        <w:tc>
          <w:tcPr>
            <w:tcW w:w="2835"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154,427,708.49</w:t>
            </w:r>
          </w:p>
        </w:tc>
        <w:tc>
          <w:tcPr>
            <w:tcW w:w="1559" w:type="dxa"/>
            <w:shd w:val="clear" w:color="auto" w:fill="auto"/>
            <w:vAlign w:val="center"/>
          </w:tcPr>
          <w:p w:rsidR="00E462F4" w:rsidRPr="00A76A42" w:rsidRDefault="00E462F4" w:rsidP="00BF1DD5">
            <w:pPr>
              <w:jc w:val="right"/>
              <w:rPr>
                <w:rFonts w:eastAsiaTheme="minorEastAsia"/>
                <w:color w:val="000000" w:themeColor="text1"/>
                <w:szCs w:val="21"/>
              </w:rPr>
            </w:pPr>
            <w:r w:rsidRPr="00A76A42">
              <w:rPr>
                <w:rFonts w:eastAsiaTheme="minorEastAsia"/>
                <w:color w:val="000000" w:themeColor="text1"/>
                <w:szCs w:val="21"/>
              </w:rPr>
              <w:t>100.00</w:t>
            </w:r>
          </w:p>
        </w:tc>
      </w:tr>
    </w:tbl>
    <w:p w:rsidR="00F512C0" w:rsidRPr="00A76A42" w:rsidRDefault="00F512C0" w:rsidP="00363E15">
      <w:pPr>
        <w:autoSpaceDE w:val="0"/>
        <w:autoSpaceDN w:val="0"/>
        <w:adjustRightInd w:val="0"/>
        <w:spacing w:line="360" w:lineRule="auto"/>
        <w:jc w:val="left"/>
        <w:rPr>
          <w:rFonts w:eastAsiaTheme="minorEastAsia"/>
          <w:color w:val="000000" w:themeColor="text1"/>
          <w:szCs w:val="21"/>
        </w:rPr>
      </w:pPr>
    </w:p>
    <w:p w:rsidR="0076518F" w:rsidRPr="00A76A42" w:rsidRDefault="00A82C02"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2</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报告期末在各个国家（地区）证券市场的股票及存托凭证投资分布</w:t>
      </w:r>
    </w:p>
    <w:tbl>
      <w:tblPr>
        <w:tblStyle w:val="afa"/>
        <w:tblW w:w="8604" w:type="dxa"/>
        <w:jc w:val="center"/>
        <w:tblLayout w:type="fixed"/>
        <w:tblLook w:val="04A0" w:firstRow="1" w:lastRow="0" w:firstColumn="1" w:lastColumn="0" w:noHBand="0" w:noVBand="1"/>
      </w:tblPr>
      <w:tblGrid>
        <w:gridCol w:w="2410"/>
        <w:gridCol w:w="3118"/>
        <w:gridCol w:w="3076"/>
      </w:tblGrid>
      <w:tr w:rsidR="008277FF" w:rsidRPr="00A76A42" w:rsidTr="002C042C">
        <w:trPr>
          <w:jc w:val="center"/>
        </w:trPr>
        <w:tc>
          <w:tcPr>
            <w:tcW w:w="2410"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国家（地区）</w:t>
            </w:r>
          </w:p>
        </w:tc>
        <w:tc>
          <w:tcPr>
            <w:tcW w:w="3118"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3076" w:type="dxa"/>
            <w:vAlign w:val="center"/>
          </w:tcPr>
          <w:p w:rsidR="002C042C" w:rsidRPr="00A76A42" w:rsidRDefault="002C042C"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9E3426">
        <w:trPr>
          <w:jc w:val="center"/>
        </w:trPr>
        <w:tc>
          <w:tcPr>
            <w:tcW w:w="2410" w:type="dxa"/>
            <w:vAlign w:val="center"/>
          </w:tcPr>
          <w:p w:rsidR="009E3426" w:rsidRDefault="00745507">
            <w:pPr>
              <w:jc w:val="left"/>
            </w:pPr>
            <w:r>
              <w:rPr>
                <w:rFonts w:eastAsiaTheme="minorEastAsia"/>
                <w:color w:val="000000" w:themeColor="text1"/>
                <w:szCs w:val="21"/>
              </w:rPr>
              <w:lastRenderedPageBreak/>
              <w:t>日本</w:t>
            </w:r>
          </w:p>
        </w:tc>
        <w:tc>
          <w:tcPr>
            <w:tcW w:w="3118" w:type="dxa"/>
            <w:vAlign w:val="center"/>
          </w:tcPr>
          <w:p w:rsidR="009E3426" w:rsidRDefault="00745507">
            <w:pPr>
              <w:jc w:val="right"/>
            </w:pPr>
            <w:r>
              <w:rPr>
                <w:rFonts w:eastAsiaTheme="minorEastAsia"/>
                <w:color w:val="000000" w:themeColor="text1"/>
                <w:szCs w:val="21"/>
              </w:rPr>
              <w:t>135,831,377.84</w:t>
            </w:r>
          </w:p>
        </w:tc>
        <w:tc>
          <w:tcPr>
            <w:tcW w:w="3076" w:type="dxa"/>
            <w:vAlign w:val="center"/>
          </w:tcPr>
          <w:p w:rsidR="009E3426" w:rsidRDefault="00745507">
            <w:pPr>
              <w:jc w:val="right"/>
            </w:pPr>
            <w:r>
              <w:rPr>
                <w:rFonts w:eastAsiaTheme="minorEastAsia"/>
                <w:color w:val="000000" w:themeColor="text1"/>
                <w:szCs w:val="21"/>
              </w:rPr>
              <w:t>90.03</w:t>
            </w:r>
          </w:p>
        </w:tc>
      </w:tr>
      <w:tr w:rsidR="008277FF" w:rsidRPr="00A76A42" w:rsidTr="00877D98">
        <w:trPr>
          <w:jc w:val="center"/>
        </w:trPr>
        <w:tc>
          <w:tcPr>
            <w:tcW w:w="2410" w:type="dxa"/>
            <w:vAlign w:val="center"/>
          </w:tcPr>
          <w:p w:rsidR="002C042C" w:rsidRPr="00A76A42" w:rsidRDefault="002C042C" w:rsidP="00877D98">
            <w:pPr>
              <w:autoSpaceDE w:val="0"/>
              <w:autoSpaceDN w:val="0"/>
              <w:adjustRightInd w:val="0"/>
              <w:spacing w:before="29" w:line="360" w:lineRule="auto"/>
              <w:rPr>
                <w:rFonts w:eastAsiaTheme="minorEastAsia"/>
                <w:color w:val="000000" w:themeColor="text1"/>
                <w:szCs w:val="21"/>
              </w:rPr>
            </w:pPr>
            <w:r w:rsidRPr="00A76A42">
              <w:rPr>
                <w:rFonts w:eastAsiaTheme="minorEastAsia"/>
                <w:color w:val="000000" w:themeColor="text1"/>
                <w:szCs w:val="21"/>
              </w:rPr>
              <w:t>合计</w:t>
            </w:r>
          </w:p>
        </w:tc>
        <w:tc>
          <w:tcPr>
            <w:tcW w:w="3118"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135,831,377.84</w:t>
            </w:r>
          </w:p>
        </w:tc>
        <w:tc>
          <w:tcPr>
            <w:tcW w:w="3076" w:type="dxa"/>
            <w:vAlign w:val="center"/>
          </w:tcPr>
          <w:p w:rsidR="002C042C" w:rsidRPr="00A76A42" w:rsidRDefault="002C042C" w:rsidP="00877D98">
            <w:pPr>
              <w:autoSpaceDE w:val="0"/>
              <w:autoSpaceDN w:val="0"/>
              <w:adjustRightInd w:val="0"/>
              <w:spacing w:before="29" w:line="360" w:lineRule="auto"/>
              <w:jc w:val="right"/>
              <w:rPr>
                <w:rFonts w:eastAsiaTheme="minorEastAsia"/>
                <w:color w:val="000000" w:themeColor="text1"/>
                <w:szCs w:val="21"/>
              </w:rPr>
            </w:pPr>
            <w:r w:rsidRPr="00A76A42">
              <w:rPr>
                <w:rFonts w:eastAsiaTheme="minorEastAsia"/>
                <w:color w:val="000000" w:themeColor="text1"/>
                <w:szCs w:val="21"/>
              </w:rPr>
              <w:t>90.03</w:t>
            </w:r>
          </w:p>
        </w:tc>
      </w:tr>
    </w:tbl>
    <w:p w:rsidR="00363E15" w:rsidRPr="00A76A42" w:rsidRDefault="00363E15" w:rsidP="00363E15">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注：国家（地区）类别根据其所在的证券交易所确定，</w:t>
      </w:r>
      <w:r w:rsidRPr="00A76A42">
        <w:rPr>
          <w:rFonts w:eastAsiaTheme="minorEastAsia"/>
          <w:color w:val="000000" w:themeColor="text1"/>
          <w:szCs w:val="21"/>
        </w:rPr>
        <w:t>ADR</w:t>
      </w:r>
      <w:r w:rsidRPr="00A76A42">
        <w:rPr>
          <w:rFonts w:eastAsiaTheme="minorEastAsia"/>
          <w:color w:val="000000" w:themeColor="text1"/>
          <w:szCs w:val="21"/>
        </w:rPr>
        <w:t>、</w:t>
      </w:r>
      <w:r w:rsidRPr="00A76A42">
        <w:rPr>
          <w:rFonts w:eastAsiaTheme="minorEastAsia"/>
          <w:color w:val="000000" w:themeColor="text1"/>
          <w:szCs w:val="21"/>
        </w:rPr>
        <w:t>GDR</w:t>
      </w:r>
      <w:r w:rsidRPr="00A76A42">
        <w:rPr>
          <w:rFonts w:eastAsiaTheme="minorEastAsia"/>
          <w:color w:val="000000" w:themeColor="text1"/>
          <w:szCs w:val="21"/>
        </w:rPr>
        <w:t>按照存托凭证本身挂牌的证券交易所确定。</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C37E98"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3</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报告期末按行业分类的股票及存托凭证投资组合</w:t>
      </w:r>
    </w:p>
    <w:tbl>
      <w:tblPr>
        <w:tblStyle w:val="afa"/>
        <w:tblW w:w="0" w:type="auto"/>
        <w:tblInd w:w="15" w:type="dxa"/>
        <w:tblLayout w:type="fixed"/>
        <w:tblLook w:val="04A0" w:firstRow="1" w:lastRow="0" w:firstColumn="1" w:lastColumn="0" w:noHBand="0" w:noVBand="1"/>
      </w:tblPr>
      <w:tblGrid>
        <w:gridCol w:w="2787"/>
        <w:gridCol w:w="2551"/>
        <w:gridCol w:w="3175"/>
      </w:tblGrid>
      <w:tr w:rsidR="008277FF" w:rsidRPr="00A76A42" w:rsidTr="008B2EAD">
        <w:tc>
          <w:tcPr>
            <w:tcW w:w="2787"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行业类别</w:t>
            </w:r>
          </w:p>
        </w:tc>
        <w:tc>
          <w:tcPr>
            <w:tcW w:w="2551"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公允价值（人民币元）</w:t>
            </w:r>
          </w:p>
        </w:tc>
        <w:tc>
          <w:tcPr>
            <w:tcW w:w="3175" w:type="dxa"/>
            <w:vAlign w:val="center"/>
          </w:tcPr>
          <w:p w:rsidR="00C37E98" w:rsidRPr="00A76A42" w:rsidRDefault="00C37E9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占基金资产净值比例（％）</w:t>
            </w:r>
          </w:p>
        </w:tc>
      </w:tr>
      <w:tr w:rsidR="009E3426">
        <w:tc>
          <w:tcPr>
            <w:tcW w:w="2787" w:type="dxa"/>
            <w:vAlign w:val="center"/>
          </w:tcPr>
          <w:p w:rsidR="009E3426" w:rsidRDefault="00745507">
            <w:pPr>
              <w:jc w:val="left"/>
            </w:pPr>
            <w:r>
              <w:rPr>
                <w:rFonts w:eastAsiaTheme="minorEastAsia"/>
                <w:color w:val="000000" w:themeColor="text1"/>
                <w:szCs w:val="21"/>
              </w:rPr>
              <w:t>化学制品</w:t>
            </w:r>
          </w:p>
        </w:tc>
        <w:tc>
          <w:tcPr>
            <w:tcW w:w="2551" w:type="dxa"/>
            <w:vAlign w:val="center"/>
          </w:tcPr>
          <w:p w:rsidR="009E3426" w:rsidRDefault="00745507">
            <w:pPr>
              <w:jc w:val="right"/>
            </w:pPr>
            <w:r>
              <w:rPr>
                <w:rFonts w:eastAsiaTheme="minorEastAsia"/>
                <w:color w:val="000000" w:themeColor="text1"/>
                <w:szCs w:val="21"/>
              </w:rPr>
              <w:t>15,710,390.80</w:t>
            </w:r>
          </w:p>
        </w:tc>
        <w:tc>
          <w:tcPr>
            <w:tcW w:w="3175" w:type="dxa"/>
            <w:vAlign w:val="center"/>
          </w:tcPr>
          <w:p w:rsidR="009E3426" w:rsidRDefault="00745507">
            <w:pPr>
              <w:jc w:val="right"/>
            </w:pPr>
            <w:r>
              <w:rPr>
                <w:rFonts w:eastAsiaTheme="minorEastAsia"/>
                <w:color w:val="000000" w:themeColor="text1"/>
                <w:szCs w:val="21"/>
              </w:rPr>
              <w:t>10.41</w:t>
            </w:r>
          </w:p>
        </w:tc>
      </w:tr>
      <w:tr w:rsidR="009E3426">
        <w:tc>
          <w:tcPr>
            <w:tcW w:w="2787" w:type="dxa"/>
            <w:vAlign w:val="center"/>
          </w:tcPr>
          <w:p w:rsidR="009E3426" w:rsidRDefault="00745507">
            <w:pPr>
              <w:jc w:val="left"/>
            </w:pPr>
            <w:r>
              <w:rPr>
                <w:rFonts w:eastAsiaTheme="minorEastAsia"/>
                <w:color w:val="000000" w:themeColor="text1"/>
                <w:szCs w:val="21"/>
              </w:rPr>
              <w:t>家庭耐用消费品</w:t>
            </w:r>
          </w:p>
        </w:tc>
        <w:tc>
          <w:tcPr>
            <w:tcW w:w="2551" w:type="dxa"/>
            <w:vAlign w:val="center"/>
          </w:tcPr>
          <w:p w:rsidR="009E3426" w:rsidRDefault="00745507">
            <w:pPr>
              <w:jc w:val="right"/>
            </w:pPr>
            <w:r>
              <w:rPr>
                <w:rFonts w:eastAsiaTheme="minorEastAsia"/>
                <w:color w:val="000000" w:themeColor="text1"/>
                <w:szCs w:val="21"/>
              </w:rPr>
              <w:t>13,316,324.24</w:t>
            </w:r>
          </w:p>
        </w:tc>
        <w:tc>
          <w:tcPr>
            <w:tcW w:w="3175" w:type="dxa"/>
            <w:vAlign w:val="center"/>
          </w:tcPr>
          <w:p w:rsidR="009E3426" w:rsidRDefault="00745507">
            <w:pPr>
              <w:jc w:val="right"/>
            </w:pPr>
            <w:r>
              <w:rPr>
                <w:rFonts w:eastAsiaTheme="minorEastAsia"/>
                <w:color w:val="000000" w:themeColor="text1"/>
                <w:szCs w:val="21"/>
              </w:rPr>
              <w:t>8.83</w:t>
            </w:r>
          </w:p>
        </w:tc>
      </w:tr>
      <w:tr w:rsidR="009E3426">
        <w:tc>
          <w:tcPr>
            <w:tcW w:w="2787" w:type="dxa"/>
            <w:vAlign w:val="center"/>
          </w:tcPr>
          <w:p w:rsidR="009E3426" w:rsidRDefault="00745507">
            <w:pPr>
              <w:jc w:val="left"/>
            </w:pPr>
            <w:r>
              <w:rPr>
                <w:rFonts w:eastAsiaTheme="minorEastAsia"/>
                <w:color w:val="000000" w:themeColor="text1"/>
                <w:szCs w:val="21"/>
              </w:rPr>
              <w:t>保险</w:t>
            </w:r>
          </w:p>
        </w:tc>
        <w:tc>
          <w:tcPr>
            <w:tcW w:w="2551" w:type="dxa"/>
            <w:vAlign w:val="center"/>
          </w:tcPr>
          <w:p w:rsidR="009E3426" w:rsidRDefault="00745507">
            <w:pPr>
              <w:jc w:val="right"/>
            </w:pPr>
            <w:r>
              <w:rPr>
                <w:rFonts w:eastAsiaTheme="minorEastAsia"/>
                <w:color w:val="000000" w:themeColor="text1"/>
                <w:szCs w:val="21"/>
              </w:rPr>
              <w:t>9,172,058.05</w:t>
            </w:r>
          </w:p>
        </w:tc>
        <w:tc>
          <w:tcPr>
            <w:tcW w:w="3175" w:type="dxa"/>
            <w:vAlign w:val="center"/>
          </w:tcPr>
          <w:p w:rsidR="009E3426" w:rsidRDefault="00745507">
            <w:pPr>
              <w:jc w:val="right"/>
            </w:pPr>
            <w:r>
              <w:rPr>
                <w:rFonts w:eastAsiaTheme="minorEastAsia"/>
                <w:color w:val="000000" w:themeColor="text1"/>
                <w:szCs w:val="21"/>
              </w:rPr>
              <w:t>6.08</w:t>
            </w:r>
          </w:p>
        </w:tc>
      </w:tr>
      <w:tr w:rsidR="00673B7B">
        <w:tc>
          <w:tcPr>
            <w:tcW w:w="2787" w:type="dxa"/>
            <w:vAlign w:val="center"/>
          </w:tcPr>
          <w:p w:rsidR="00673B7B" w:rsidRDefault="005B7903">
            <w:pPr>
              <w:jc w:val="left"/>
              <w:rPr>
                <w:rFonts w:eastAsiaTheme="minorEastAsia"/>
                <w:color w:val="000000" w:themeColor="text1"/>
                <w:szCs w:val="21"/>
              </w:rPr>
            </w:pPr>
            <w:r>
              <w:rPr>
                <w:rFonts w:eastAsiaTheme="minorEastAsia"/>
                <w:color w:val="000000" w:themeColor="text1"/>
                <w:szCs w:val="21"/>
              </w:rPr>
              <w:t>电子设备、仪器和元件</w:t>
            </w:r>
          </w:p>
        </w:tc>
        <w:tc>
          <w:tcPr>
            <w:tcW w:w="2551" w:type="dxa"/>
            <w:vAlign w:val="center"/>
          </w:tcPr>
          <w:p w:rsidR="00673B7B" w:rsidRDefault="005B7903" w:rsidP="00D61CEC">
            <w:pPr>
              <w:widowControl/>
              <w:jc w:val="right"/>
              <w:rPr>
                <w:rFonts w:eastAsiaTheme="minorEastAsia"/>
                <w:color w:val="000000" w:themeColor="text1"/>
                <w:szCs w:val="21"/>
              </w:rPr>
            </w:pPr>
            <w:r>
              <w:rPr>
                <w:rFonts w:hint="eastAsia"/>
                <w:color w:val="000000"/>
                <w:sz w:val="22"/>
                <w:szCs w:val="22"/>
              </w:rPr>
              <w:t xml:space="preserve">    8,086,173.43</w:t>
            </w:r>
          </w:p>
        </w:tc>
        <w:tc>
          <w:tcPr>
            <w:tcW w:w="3175" w:type="dxa"/>
            <w:vAlign w:val="center"/>
          </w:tcPr>
          <w:p w:rsidR="00673B7B" w:rsidRDefault="005B7903">
            <w:pPr>
              <w:jc w:val="right"/>
              <w:rPr>
                <w:rFonts w:eastAsiaTheme="minorEastAsia"/>
                <w:color w:val="000000" w:themeColor="text1"/>
                <w:szCs w:val="21"/>
              </w:rPr>
            </w:pPr>
            <w:r>
              <w:rPr>
                <w:rFonts w:eastAsiaTheme="minorEastAsia" w:hint="eastAsia"/>
                <w:color w:val="000000" w:themeColor="text1"/>
                <w:szCs w:val="21"/>
              </w:rPr>
              <w:t>5</w:t>
            </w:r>
            <w:r>
              <w:rPr>
                <w:rFonts w:eastAsiaTheme="minorEastAsia"/>
                <w:color w:val="000000" w:themeColor="text1"/>
                <w:szCs w:val="21"/>
              </w:rPr>
              <w:t>.36</w:t>
            </w:r>
          </w:p>
        </w:tc>
      </w:tr>
      <w:tr w:rsidR="009E3426">
        <w:tc>
          <w:tcPr>
            <w:tcW w:w="2787" w:type="dxa"/>
            <w:vAlign w:val="center"/>
          </w:tcPr>
          <w:p w:rsidR="009E3426" w:rsidRDefault="00745507">
            <w:pPr>
              <w:jc w:val="left"/>
            </w:pPr>
            <w:r>
              <w:rPr>
                <w:rFonts w:eastAsiaTheme="minorEastAsia"/>
                <w:color w:val="000000" w:themeColor="text1"/>
                <w:szCs w:val="21"/>
              </w:rPr>
              <w:t>综合金融服务</w:t>
            </w:r>
          </w:p>
        </w:tc>
        <w:tc>
          <w:tcPr>
            <w:tcW w:w="2551" w:type="dxa"/>
            <w:vAlign w:val="center"/>
          </w:tcPr>
          <w:p w:rsidR="009E3426" w:rsidRDefault="00745507">
            <w:pPr>
              <w:jc w:val="right"/>
            </w:pPr>
            <w:r>
              <w:rPr>
                <w:rFonts w:eastAsiaTheme="minorEastAsia"/>
                <w:color w:val="000000" w:themeColor="text1"/>
                <w:szCs w:val="21"/>
              </w:rPr>
              <w:t>7,482,922.97</w:t>
            </w:r>
          </w:p>
        </w:tc>
        <w:tc>
          <w:tcPr>
            <w:tcW w:w="3175" w:type="dxa"/>
            <w:vAlign w:val="center"/>
          </w:tcPr>
          <w:p w:rsidR="009E3426" w:rsidRDefault="00745507">
            <w:pPr>
              <w:jc w:val="right"/>
            </w:pPr>
            <w:r>
              <w:rPr>
                <w:rFonts w:eastAsiaTheme="minorEastAsia"/>
                <w:color w:val="000000" w:themeColor="text1"/>
                <w:szCs w:val="21"/>
              </w:rPr>
              <w:t>4.96</w:t>
            </w:r>
          </w:p>
        </w:tc>
      </w:tr>
      <w:tr w:rsidR="009E3426">
        <w:tc>
          <w:tcPr>
            <w:tcW w:w="2787" w:type="dxa"/>
            <w:vAlign w:val="center"/>
          </w:tcPr>
          <w:p w:rsidR="009E3426" w:rsidRDefault="00745507">
            <w:pPr>
              <w:jc w:val="left"/>
            </w:pPr>
            <w:r>
              <w:rPr>
                <w:rFonts w:eastAsiaTheme="minorEastAsia"/>
                <w:color w:val="000000" w:themeColor="text1"/>
                <w:szCs w:val="21"/>
              </w:rPr>
              <w:t>医疗保健设备与用品</w:t>
            </w:r>
          </w:p>
        </w:tc>
        <w:tc>
          <w:tcPr>
            <w:tcW w:w="2551" w:type="dxa"/>
            <w:vAlign w:val="center"/>
          </w:tcPr>
          <w:p w:rsidR="009E3426" w:rsidRDefault="00745507">
            <w:pPr>
              <w:jc w:val="right"/>
            </w:pPr>
            <w:r>
              <w:rPr>
                <w:rFonts w:eastAsiaTheme="minorEastAsia"/>
                <w:color w:val="000000" w:themeColor="text1"/>
                <w:szCs w:val="21"/>
              </w:rPr>
              <w:t>7,147,260.46</w:t>
            </w:r>
          </w:p>
        </w:tc>
        <w:tc>
          <w:tcPr>
            <w:tcW w:w="3175" w:type="dxa"/>
            <w:vAlign w:val="center"/>
          </w:tcPr>
          <w:p w:rsidR="009E3426" w:rsidRDefault="00745507">
            <w:pPr>
              <w:jc w:val="right"/>
            </w:pPr>
            <w:r>
              <w:rPr>
                <w:rFonts w:eastAsiaTheme="minorEastAsia"/>
                <w:color w:val="000000" w:themeColor="text1"/>
                <w:szCs w:val="21"/>
              </w:rPr>
              <w:t>4.74</w:t>
            </w:r>
          </w:p>
        </w:tc>
      </w:tr>
      <w:tr w:rsidR="009E3426">
        <w:tc>
          <w:tcPr>
            <w:tcW w:w="2787" w:type="dxa"/>
            <w:vAlign w:val="center"/>
          </w:tcPr>
          <w:p w:rsidR="009E3426" w:rsidRDefault="00745507">
            <w:pPr>
              <w:jc w:val="left"/>
            </w:pPr>
            <w:r>
              <w:rPr>
                <w:rFonts w:eastAsiaTheme="minorEastAsia"/>
                <w:color w:val="000000" w:themeColor="text1"/>
                <w:szCs w:val="21"/>
              </w:rPr>
              <w:t>机械制造</w:t>
            </w:r>
          </w:p>
        </w:tc>
        <w:tc>
          <w:tcPr>
            <w:tcW w:w="2551" w:type="dxa"/>
            <w:vAlign w:val="center"/>
          </w:tcPr>
          <w:p w:rsidR="009E3426" w:rsidRDefault="00745507">
            <w:pPr>
              <w:jc w:val="right"/>
            </w:pPr>
            <w:r>
              <w:rPr>
                <w:rFonts w:eastAsiaTheme="minorEastAsia"/>
                <w:color w:val="000000" w:themeColor="text1"/>
                <w:szCs w:val="21"/>
              </w:rPr>
              <w:t>6,640,775.67</w:t>
            </w:r>
          </w:p>
        </w:tc>
        <w:tc>
          <w:tcPr>
            <w:tcW w:w="3175" w:type="dxa"/>
            <w:vAlign w:val="center"/>
          </w:tcPr>
          <w:p w:rsidR="009E3426" w:rsidRDefault="00745507">
            <w:pPr>
              <w:jc w:val="right"/>
            </w:pPr>
            <w:r>
              <w:rPr>
                <w:rFonts w:eastAsiaTheme="minorEastAsia"/>
                <w:color w:val="000000" w:themeColor="text1"/>
                <w:szCs w:val="21"/>
              </w:rPr>
              <w:t>4.40</w:t>
            </w:r>
          </w:p>
        </w:tc>
      </w:tr>
      <w:tr w:rsidR="009E3426">
        <w:tc>
          <w:tcPr>
            <w:tcW w:w="2787" w:type="dxa"/>
            <w:vAlign w:val="center"/>
          </w:tcPr>
          <w:p w:rsidR="009E3426" w:rsidRDefault="00745507">
            <w:pPr>
              <w:jc w:val="left"/>
            </w:pPr>
            <w:r>
              <w:rPr>
                <w:rFonts w:eastAsiaTheme="minorEastAsia"/>
                <w:color w:val="000000" w:themeColor="text1"/>
                <w:szCs w:val="21"/>
              </w:rPr>
              <w:t>制药</w:t>
            </w:r>
          </w:p>
        </w:tc>
        <w:tc>
          <w:tcPr>
            <w:tcW w:w="2551" w:type="dxa"/>
            <w:vAlign w:val="center"/>
          </w:tcPr>
          <w:p w:rsidR="009E3426" w:rsidRDefault="00745507">
            <w:pPr>
              <w:jc w:val="right"/>
            </w:pPr>
            <w:r>
              <w:rPr>
                <w:rFonts w:eastAsiaTheme="minorEastAsia"/>
                <w:color w:val="000000" w:themeColor="text1"/>
                <w:szCs w:val="21"/>
              </w:rPr>
              <w:t>6,523,924.83</w:t>
            </w:r>
          </w:p>
        </w:tc>
        <w:tc>
          <w:tcPr>
            <w:tcW w:w="3175" w:type="dxa"/>
            <w:vAlign w:val="center"/>
          </w:tcPr>
          <w:p w:rsidR="009E3426" w:rsidRDefault="00745507">
            <w:pPr>
              <w:jc w:val="right"/>
            </w:pPr>
            <w:r>
              <w:rPr>
                <w:rFonts w:eastAsiaTheme="minorEastAsia"/>
                <w:color w:val="000000" w:themeColor="text1"/>
                <w:szCs w:val="21"/>
              </w:rPr>
              <w:t>4.32</w:t>
            </w:r>
          </w:p>
        </w:tc>
      </w:tr>
      <w:tr w:rsidR="009E3426">
        <w:tc>
          <w:tcPr>
            <w:tcW w:w="2787" w:type="dxa"/>
            <w:vAlign w:val="center"/>
          </w:tcPr>
          <w:p w:rsidR="009E3426" w:rsidRDefault="00745507">
            <w:pPr>
              <w:jc w:val="left"/>
            </w:pPr>
            <w:r>
              <w:rPr>
                <w:rFonts w:eastAsiaTheme="minorEastAsia"/>
                <w:color w:val="000000" w:themeColor="text1"/>
                <w:szCs w:val="21"/>
              </w:rPr>
              <w:t>汽车</w:t>
            </w:r>
          </w:p>
        </w:tc>
        <w:tc>
          <w:tcPr>
            <w:tcW w:w="2551" w:type="dxa"/>
            <w:vAlign w:val="center"/>
          </w:tcPr>
          <w:p w:rsidR="009E3426" w:rsidRDefault="00745507">
            <w:pPr>
              <w:jc w:val="right"/>
            </w:pPr>
            <w:r>
              <w:rPr>
                <w:rFonts w:eastAsiaTheme="minorEastAsia"/>
                <w:color w:val="000000" w:themeColor="text1"/>
                <w:szCs w:val="21"/>
              </w:rPr>
              <w:t>5,856,883.40</w:t>
            </w:r>
          </w:p>
        </w:tc>
        <w:tc>
          <w:tcPr>
            <w:tcW w:w="3175" w:type="dxa"/>
            <w:vAlign w:val="center"/>
          </w:tcPr>
          <w:p w:rsidR="009E3426" w:rsidRDefault="00745507">
            <w:pPr>
              <w:jc w:val="right"/>
            </w:pPr>
            <w:r>
              <w:rPr>
                <w:rFonts w:eastAsiaTheme="minorEastAsia"/>
                <w:color w:val="000000" w:themeColor="text1"/>
                <w:szCs w:val="21"/>
              </w:rPr>
              <w:t>3.88</w:t>
            </w:r>
          </w:p>
        </w:tc>
      </w:tr>
      <w:tr w:rsidR="009E3426">
        <w:tc>
          <w:tcPr>
            <w:tcW w:w="2787" w:type="dxa"/>
            <w:vAlign w:val="center"/>
          </w:tcPr>
          <w:p w:rsidR="009E3426" w:rsidRDefault="00745507">
            <w:pPr>
              <w:jc w:val="left"/>
            </w:pPr>
            <w:r>
              <w:rPr>
                <w:rFonts w:eastAsiaTheme="minorEastAsia"/>
                <w:color w:val="000000" w:themeColor="text1"/>
                <w:szCs w:val="21"/>
              </w:rPr>
              <w:t>汽车零配件</w:t>
            </w:r>
          </w:p>
        </w:tc>
        <w:tc>
          <w:tcPr>
            <w:tcW w:w="2551" w:type="dxa"/>
            <w:vAlign w:val="center"/>
          </w:tcPr>
          <w:p w:rsidR="009E3426" w:rsidRDefault="00745507">
            <w:pPr>
              <w:jc w:val="right"/>
            </w:pPr>
            <w:r>
              <w:rPr>
                <w:rFonts w:eastAsiaTheme="minorEastAsia"/>
                <w:color w:val="000000" w:themeColor="text1"/>
                <w:szCs w:val="21"/>
              </w:rPr>
              <w:t>4,722,452.45</w:t>
            </w:r>
          </w:p>
        </w:tc>
        <w:tc>
          <w:tcPr>
            <w:tcW w:w="3175" w:type="dxa"/>
            <w:vAlign w:val="center"/>
          </w:tcPr>
          <w:p w:rsidR="009E3426" w:rsidRDefault="00745507">
            <w:pPr>
              <w:jc w:val="right"/>
            </w:pPr>
            <w:r>
              <w:rPr>
                <w:rFonts w:eastAsiaTheme="minorEastAsia"/>
                <w:color w:val="000000" w:themeColor="text1"/>
                <w:szCs w:val="21"/>
              </w:rPr>
              <w:t>3.13</w:t>
            </w:r>
          </w:p>
        </w:tc>
      </w:tr>
      <w:tr w:rsidR="009E3426">
        <w:tc>
          <w:tcPr>
            <w:tcW w:w="2787" w:type="dxa"/>
            <w:vAlign w:val="center"/>
          </w:tcPr>
          <w:p w:rsidR="009E3426" w:rsidRDefault="00745507">
            <w:pPr>
              <w:jc w:val="left"/>
            </w:pPr>
            <w:r>
              <w:rPr>
                <w:rFonts w:eastAsiaTheme="minorEastAsia"/>
                <w:color w:val="000000" w:themeColor="text1"/>
                <w:szCs w:val="21"/>
              </w:rPr>
              <w:t>半导体产品与设备</w:t>
            </w:r>
          </w:p>
        </w:tc>
        <w:tc>
          <w:tcPr>
            <w:tcW w:w="2551" w:type="dxa"/>
            <w:vAlign w:val="center"/>
          </w:tcPr>
          <w:p w:rsidR="009E3426" w:rsidRDefault="00745507">
            <w:pPr>
              <w:jc w:val="right"/>
            </w:pPr>
            <w:r>
              <w:rPr>
                <w:rFonts w:eastAsiaTheme="minorEastAsia"/>
                <w:color w:val="000000" w:themeColor="text1"/>
                <w:szCs w:val="21"/>
              </w:rPr>
              <w:t>4,583,263.83</w:t>
            </w:r>
          </w:p>
        </w:tc>
        <w:tc>
          <w:tcPr>
            <w:tcW w:w="3175" w:type="dxa"/>
            <w:vAlign w:val="center"/>
          </w:tcPr>
          <w:p w:rsidR="009E3426" w:rsidRDefault="00745507">
            <w:pPr>
              <w:jc w:val="right"/>
            </w:pPr>
            <w:r>
              <w:rPr>
                <w:rFonts w:eastAsiaTheme="minorEastAsia"/>
                <w:color w:val="000000" w:themeColor="text1"/>
                <w:szCs w:val="21"/>
              </w:rPr>
              <w:t>3.04</w:t>
            </w:r>
          </w:p>
        </w:tc>
      </w:tr>
      <w:tr w:rsidR="009E3426">
        <w:tc>
          <w:tcPr>
            <w:tcW w:w="2787" w:type="dxa"/>
            <w:vAlign w:val="center"/>
          </w:tcPr>
          <w:p w:rsidR="009E3426" w:rsidRDefault="00745507">
            <w:pPr>
              <w:jc w:val="left"/>
            </w:pPr>
            <w:r>
              <w:rPr>
                <w:rFonts w:eastAsiaTheme="minorEastAsia"/>
                <w:color w:val="000000" w:themeColor="text1"/>
                <w:szCs w:val="21"/>
              </w:rPr>
              <w:t>贸易公司与经销商</w:t>
            </w:r>
          </w:p>
        </w:tc>
        <w:tc>
          <w:tcPr>
            <w:tcW w:w="2551" w:type="dxa"/>
            <w:vAlign w:val="center"/>
          </w:tcPr>
          <w:p w:rsidR="009E3426" w:rsidRDefault="00745507">
            <w:pPr>
              <w:jc w:val="right"/>
            </w:pPr>
            <w:r>
              <w:rPr>
                <w:rFonts w:eastAsiaTheme="minorEastAsia"/>
                <w:color w:val="000000" w:themeColor="text1"/>
                <w:szCs w:val="21"/>
              </w:rPr>
              <w:t>4,191,424.36</w:t>
            </w:r>
          </w:p>
        </w:tc>
        <w:tc>
          <w:tcPr>
            <w:tcW w:w="3175" w:type="dxa"/>
            <w:vAlign w:val="center"/>
          </w:tcPr>
          <w:p w:rsidR="009E3426" w:rsidRDefault="00745507">
            <w:pPr>
              <w:jc w:val="right"/>
            </w:pPr>
            <w:r>
              <w:rPr>
                <w:rFonts w:eastAsiaTheme="minorEastAsia"/>
                <w:color w:val="000000" w:themeColor="text1"/>
                <w:szCs w:val="21"/>
              </w:rPr>
              <w:t>2.78</w:t>
            </w:r>
          </w:p>
        </w:tc>
      </w:tr>
      <w:tr w:rsidR="009E3426">
        <w:tc>
          <w:tcPr>
            <w:tcW w:w="2787" w:type="dxa"/>
            <w:vAlign w:val="center"/>
          </w:tcPr>
          <w:p w:rsidR="009E3426" w:rsidRDefault="00745507">
            <w:pPr>
              <w:jc w:val="left"/>
            </w:pPr>
            <w:r>
              <w:rPr>
                <w:rFonts w:eastAsiaTheme="minorEastAsia"/>
                <w:color w:val="000000" w:themeColor="text1"/>
                <w:szCs w:val="21"/>
              </w:rPr>
              <w:t>软件</w:t>
            </w:r>
          </w:p>
        </w:tc>
        <w:tc>
          <w:tcPr>
            <w:tcW w:w="2551" w:type="dxa"/>
            <w:vAlign w:val="center"/>
          </w:tcPr>
          <w:p w:rsidR="009E3426" w:rsidRDefault="00745507">
            <w:pPr>
              <w:jc w:val="right"/>
            </w:pPr>
            <w:r>
              <w:rPr>
                <w:rFonts w:eastAsiaTheme="minorEastAsia"/>
                <w:color w:val="000000" w:themeColor="text1"/>
                <w:szCs w:val="21"/>
              </w:rPr>
              <w:t>4,139,722.17</w:t>
            </w:r>
          </w:p>
        </w:tc>
        <w:tc>
          <w:tcPr>
            <w:tcW w:w="3175" w:type="dxa"/>
            <w:vAlign w:val="center"/>
          </w:tcPr>
          <w:p w:rsidR="009E3426" w:rsidRDefault="00745507">
            <w:pPr>
              <w:jc w:val="right"/>
            </w:pPr>
            <w:r>
              <w:rPr>
                <w:rFonts w:eastAsiaTheme="minorEastAsia"/>
                <w:color w:val="000000" w:themeColor="text1"/>
                <w:szCs w:val="21"/>
              </w:rPr>
              <w:t>2.74</w:t>
            </w:r>
          </w:p>
        </w:tc>
      </w:tr>
      <w:tr w:rsidR="009E3426">
        <w:tc>
          <w:tcPr>
            <w:tcW w:w="2787" w:type="dxa"/>
            <w:vAlign w:val="center"/>
          </w:tcPr>
          <w:p w:rsidR="009E3426" w:rsidRDefault="00745507">
            <w:pPr>
              <w:jc w:val="left"/>
            </w:pPr>
            <w:r>
              <w:rPr>
                <w:rFonts w:eastAsiaTheme="minorEastAsia"/>
                <w:color w:val="000000" w:themeColor="text1"/>
                <w:szCs w:val="21"/>
              </w:rPr>
              <w:t>专业服务</w:t>
            </w:r>
          </w:p>
        </w:tc>
        <w:tc>
          <w:tcPr>
            <w:tcW w:w="2551" w:type="dxa"/>
            <w:vAlign w:val="center"/>
          </w:tcPr>
          <w:p w:rsidR="009E3426" w:rsidRDefault="00745507">
            <w:pPr>
              <w:jc w:val="right"/>
            </w:pPr>
            <w:r>
              <w:rPr>
                <w:rFonts w:eastAsiaTheme="minorEastAsia"/>
                <w:color w:val="000000" w:themeColor="text1"/>
                <w:szCs w:val="21"/>
              </w:rPr>
              <w:t>3,863,533.80</w:t>
            </w:r>
          </w:p>
        </w:tc>
        <w:tc>
          <w:tcPr>
            <w:tcW w:w="3175" w:type="dxa"/>
            <w:vAlign w:val="center"/>
          </w:tcPr>
          <w:p w:rsidR="009E3426" w:rsidRDefault="00745507">
            <w:pPr>
              <w:jc w:val="right"/>
            </w:pPr>
            <w:r>
              <w:rPr>
                <w:rFonts w:eastAsiaTheme="minorEastAsia"/>
                <w:color w:val="000000" w:themeColor="text1"/>
                <w:szCs w:val="21"/>
              </w:rPr>
              <w:t>2.56</w:t>
            </w:r>
          </w:p>
        </w:tc>
      </w:tr>
      <w:tr w:rsidR="009E3426">
        <w:tc>
          <w:tcPr>
            <w:tcW w:w="2787" w:type="dxa"/>
            <w:vAlign w:val="center"/>
          </w:tcPr>
          <w:p w:rsidR="009E3426" w:rsidRDefault="00745507">
            <w:pPr>
              <w:jc w:val="left"/>
            </w:pPr>
            <w:r>
              <w:rPr>
                <w:rFonts w:eastAsiaTheme="minorEastAsia"/>
                <w:color w:val="000000" w:themeColor="text1"/>
                <w:szCs w:val="21"/>
              </w:rPr>
              <w:t>信息技术服务</w:t>
            </w:r>
          </w:p>
        </w:tc>
        <w:tc>
          <w:tcPr>
            <w:tcW w:w="2551" w:type="dxa"/>
            <w:vAlign w:val="center"/>
          </w:tcPr>
          <w:p w:rsidR="009E3426" w:rsidRDefault="00745507">
            <w:pPr>
              <w:jc w:val="right"/>
            </w:pPr>
            <w:r>
              <w:rPr>
                <w:rFonts w:eastAsiaTheme="minorEastAsia"/>
                <w:color w:val="000000" w:themeColor="text1"/>
                <w:szCs w:val="21"/>
              </w:rPr>
              <w:t>3,390,123.46</w:t>
            </w:r>
          </w:p>
        </w:tc>
        <w:tc>
          <w:tcPr>
            <w:tcW w:w="3175" w:type="dxa"/>
            <w:vAlign w:val="center"/>
          </w:tcPr>
          <w:p w:rsidR="009E3426" w:rsidRDefault="00745507">
            <w:pPr>
              <w:jc w:val="right"/>
            </w:pPr>
            <w:r>
              <w:rPr>
                <w:rFonts w:eastAsiaTheme="minorEastAsia"/>
                <w:color w:val="000000" w:themeColor="text1"/>
                <w:szCs w:val="21"/>
              </w:rPr>
              <w:t>2.25</w:t>
            </w:r>
          </w:p>
        </w:tc>
      </w:tr>
      <w:tr w:rsidR="009E3426">
        <w:tc>
          <w:tcPr>
            <w:tcW w:w="2787" w:type="dxa"/>
            <w:vAlign w:val="center"/>
          </w:tcPr>
          <w:p w:rsidR="009E3426" w:rsidRDefault="00745507">
            <w:pPr>
              <w:jc w:val="left"/>
            </w:pPr>
            <w:r>
              <w:rPr>
                <w:rFonts w:eastAsiaTheme="minorEastAsia"/>
                <w:color w:val="000000" w:themeColor="text1"/>
                <w:szCs w:val="21"/>
              </w:rPr>
              <w:t>电气设备</w:t>
            </w:r>
          </w:p>
        </w:tc>
        <w:tc>
          <w:tcPr>
            <w:tcW w:w="2551" w:type="dxa"/>
            <w:vAlign w:val="center"/>
          </w:tcPr>
          <w:p w:rsidR="009E3426" w:rsidRDefault="00745507">
            <w:pPr>
              <w:jc w:val="right"/>
            </w:pPr>
            <w:r>
              <w:rPr>
                <w:rFonts w:eastAsiaTheme="minorEastAsia"/>
                <w:color w:val="000000" w:themeColor="text1"/>
                <w:szCs w:val="21"/>
              </w:rPr>
              <w:t>3,221,606.44</w:t>
            </w:r>
          </w:p>
        </w:tc>
        <w:tc>
          <w:tcPr>
            <w:tcW w:w="3175" w:type="dxa"/>
            <w:vAlign w:val="center"/>
          </w:tcPr>
          <w:p w:rsidR="009E3426" w:rsidRDefault="00745507">
            <w:pPr>
              <w:jc w:val="right"/>
            </w:pPr>
            <w:r>
              <w:rPr>
                <w:rFonts w:eastAsiaTheme="minorEastAsia"/>
                <w:color w:val="000000" w:themeColor="text1"/>
                <w:szCs w:val="21"/>
              </w:rPr>
              <w:t>2.14</w:t>
            </w:r>
          </w:p>
        </w:tc>
      </w:tr>
      <w:tr w:rsidR="009E3426">
        <w:tc>
          <w:tcPr>
            <w:tcW w:w="2787" w:type="dxa"/>
            <w:vAlign w:val="center"/>
          </w:tcPr>
          <w:p w:rsidR="009E3426" w:rsidRDefault="00745507">
            <w:pPr>
              <w:jc w:val="left"/>
            </w:pPr>
            <w:r>
              <w:rPr>
                <w:rFonts w:eastAsiaTheme="minorEastAsia"/>
                <w:color w:val="000000" w:themeColor="text1"/>
                <w:szCs w:val="21"/>
              </w:rPr>
              <w:t>金属与采矿</w:t>
            </w:r>
          </w:p>
        </w:tc>
        <w:tc>
          <w:tcPr>
            <w:tcW w:w="2551" w:type="dxa"/>
            <w:vAlign w:val="center"/>
          </w:tcPr>
          <w:p w:rsidR="009E3426" w:rsidRDefault="00745507">
            <w:pPr>
              <w:jc w:val="right"/>
            </w:pPr>
            <w:r>
              <w:rPr>
                <w:rFonts w:eastAsiaTheme="minorEastAsia"/>
                <w:color w:val="000000" w:themeColor="text1"/>
                <w:szCs w:val="21"/>
              </w:rPr>
              <w:t>2,940,874.05</w:t>
            </w:r>
          </w:p>
        </w:tc>
        <w:tc>
          <w:tcPr>
            <w:tcW w:w="3175" w:type="dxa"/>
            <w:vAlign w:val="center"/>
          </w:tcPr>
          <w:p w:rsidR="009E3426" w:rsidRDefault="00745507">
            <w:pPr>
              <w:jc w:val="right"/>
            </w:pPr>
            <w:r>
              <w:rPr>
                <w:rFonts w:eastAsiaTheme="minorEastAsia"/>
                <w:color w:val="000000" w:themeColor="text1"/>
                <w:szCs w:val="21"/>
              </w:rPr>
              <w:t>1.95</w:t>
            </w:r>
          </w:p>
        </w:tc>
      </w:tr>
      <w:tr w:rsidR="009E3426">
        <w:tc>
          <w:tcPr>
            <w:tcW w:w="2787" w:type="dxa"/>
            <w:vAlign w:val="center"/>
          </w:tcPr>
          <w:p w:rsidR="009E3426" w:rsidRDefault="00745507">
            <w:pPr>
              <w:jc w:val="left"/>
            </w:pPr>
            <w:r>
              <w:rPr>
                <w:rFonts w:eastAsiaTheme="minorEastAsia"/>
                <w:color w:val="000000" w:themeColor="text1"/>
                <w:szCs w:val="21"/>
              </w:rPr>
              <w:t>公路与铁路</w:t>
            </w:r>
          </w:p>
        </w:tc>
        <w:tc>
          <w:tcPr>
            <w:tcW w:w="2551" w:type="dxa"/>
            <w:vAlign w:val="center"/>
          </w:tcPr>
          <w:p w:rsidR="009E3426" w:rsidRDefault="00745507">
            <w:pPr>
              <w:jc w:val="right"/>
            </w:pPr>
            <w:r>
              <w:rPr>
                <w:rFonts w:eastAsiaTheme="minorEastAsia"/>
                <w:color w:val="000000" w:themeColor="text1"/>
                <w:szCs w:val="21"/>
              </w:rPr>
              <w:t>2,538,422.62</w:t>
            </w:r>
          </w:p>
        </w:tc>
        <w:tc>
          <w:tcPr>
            <w:tcW w:w="3175" w:type="dxa"/>
            <w:vAlign w:val="center"/>
          </w:tcPr>
          <w:p w:rsidR="009E3426" w:rsidRDefault="00745507">
            <w:pPr>
              <w:jc w:val="right"/>
            </w:pPr>
            <w:r>
              <w:rPr>
                <w:rFonts w:eastAsiaTheme="minorEastAsia"/>
                <w:color w:val="000000" w:themeColor="text1"/>
                <w:szCs w:val="21"/>
              </w:rPr>
              <w:t>1.68</w:t>
            </w:r>
          </w:p>
        </w:tc>
      </w:tr>
      <w:tr w:rsidR="009E3426">
        <w:tc>
          <w:tcPr>
            <w:tcW w:w="2787" w:type="dxa"/>
            <w:vAlign w:val="center"/>
          </w:tcPr>
          <w:p w:rsidR="009E3426" w:rsidRDefault="00745507">
            <w:pPr>
              <w:jc w:val="left"/>
            </w:pPr>
            <w:r>
              <w:rPr>
                <w:rFonts w:eastAsiaTheme="minorEastAsia"/>
                <w:color w:val="000000" w:themeColor="text1"/>
                <w:szCs w:val="21"/>
              </w:rPr>
              <w:t>休闲设备与用品</w:t>
            </w:r>
          </w:p>
        </w:tc>
        <w:tc>
          <w:tcPr>
            <w:tcW w:w="2551" w:type="dxa"/>
            <w:vAlign w:val="center"/>
          </w:tcPr>
          <w:p w:rsidR="009E3426" w:rsidRDefault="00745507">
            <w:pPr>
              <w:jc w:val="right"/>
            </w:pPr>
            <w:r>
              <w:rPr>
                <w:rFonts w:eastAsiaTheme="minorEastAsia"/>
                <w:color w:val="000000" w:themeColor="text1"/>
                <w:szCs w:val="21"/>
              </w:rPr>
              <w:t>2,192,971.04</w:t>
            </w:r>
          </w:p>
        </w:tc>
        <w:tc>
          <w:tcPr>
            <w:tcW w:w="3175" w:type="dxa"/>
            <w:vAlign w:val="center"/>
          </w:tcPr>
          <w:p w:rsidR="009E3426" w:rsidRDefault="00745507">
            <w:pPr>
              <w:jc w:val="right"/>
            </w:pPr>
            <w:r>
              <w:rPr>
                <w:rFonts w:eastAsiaTheme="minorEastAsia"/>
                <w:color w:val="000000" w:themeColor="text1"/>
                <w:szCs w:val="21"/>
              </w:rPr>
              <w:t>1.45</w:t>
            </w:r>
          </w:p>
        </w:tc>
      </w:tr>
      <w:tr w:rsidR="009E3426">
        <w:tc>
          <w:tcPr>
            <w:tcW w:w="2787" w:type="dxa"/>
            <w:vAlign w:val="center"/>
          </w:tcPr>
          <w:p w:rsidR="009E3426" w:rsidRDefault="00745507">
            <w:pPr>
              <w:jc w:val="left"/>
            </w:pPr>
            <w:r>
              <w:rPr>
                <w:rFonts w:eastAsiaTheme="minorEastAsia"/>
                <w:color w:val="000000" w:themeColor="text1"/>
                <w:szCs w:val="21"/>
              </w:rPr>
              <w:t>资本市场</w:t>
            </w:r>
          </w:p>
        </w:tc>
        <w:tc>
          <w:tcPr>
            <w:tcW w:w="2551" w:type="dxa"/>
            <w:vAlign w:val="center"/>
          </w:tcPr>
          <w:p w:rsidR="009E3426" w:rsidRDefault="00745507">
            <w:pPr>
              <w:jc w:val="right"/>
            </w:pPr>
            <w:r>
              <w:rPr>
                <w:rFonts w:eastAsiaTheme="minorEastAsia"/>
                <w:color w:val="000000" w:themeColor="text1"/>
                <w:szCs w:val="21"/>
              </w:rPr>
              <w:t>1,956,659.32</w:t>
            </w:r>
          </w:p>
        </w:tc>
        <w:tc>
          <w:tcPr>
            <w:tcW w:w="3175" w:type="dxa"/>
            <w:vAlign w:val="center"/>
          </w:tcPr>
          <w:p w:rsidR="009E3426" w:rsidRDefault="00745507">
            <w:pPr>
              <w:jc w:val="right"/>
            </w:pPr>
            <w:r>
              <w:rPr>
                <w:rFonts w:eastAsiaTheme="minorEastAsia"/>
                <w:color w:val="000000" w:themeColor="text1"/>
                <w:szCs w:val="21"/>
              </w:rPr>
              <w:t>1.30</w:t>
            </w:r>
          </w:p>
        </w:tc>
      </w:tr>
      <w:tr w:rsidR="00745507">
        <w:tc>
          <w:tcPr>
            <w:tcW w:w="2787" w:type="dxa"/>
            <w:vAlign w:val="center"/>
          </w:tcPr>
          <w:p w:rsidR="00745507" w:rsidRDefault="00745507" w:rsidP="00745507">
            <w:pPr>
              <w:jc w:val="left"/>
              <w:rPr>
                <w:rFonts w:eastAsiaTheme="minorEastAsia"/>
                <w:color w:val="000000" w:themeColor="text1"/>
                <w:szCs w:val="21"/>
              </w:rPr>
            </w:pPr>
            <w:r>
              <w:rPr>
                <w:rFonts w:hint="eastAsia"/>
                <w:color w:val="000000"/>
                <w:sz w:val="22"/>
                <w:szCs w:val="22"/>
              </w:rPr>
              <w:t>工业集团企业</w:t>
            </w:r>
          </w:p>
        </w:tc>
        <w:tc>
          <w:tcPr>
            <w:tcW w:w="2551" w:type="dxa"/>
            <w:vAlign w:val="center"/>
          </w:tcPr>
          <w:p w:rsidR="00745507" w:rsidRDefault="00745507" w:rsidP="00745507">
            <w:pPr>
              <w:jc w:val="right"/>
              <w:rPr>
                <w:rFonts w:eastAsiaTheme="minorEastAsia"/>
                <w:color w:val="000000" w:themeColor="text1"/>
                <w:szCs w:val="21"/>
              </w:rPr>
            </w:pPr>
            <w:r>
              <w:rPr>
                <w:rFonts w:hint="eastAsia"/>
                <w:color w:val="000000"/>
                <w:sz w:val="22"/>
                <w:szCs w:val="22"/>
              </w:rPr>
              <w:t xml:space="preserve">    1,829,747.89 </w:t>
            </w:r>
          </w:p>
        </w:tc>
        <w:tc>
          <w:tcPr>
            <w:tcW w:w="3175" w:type="dxa"/>
            <w:vAlign w:val="center"/>
          </w:tcPr>
          <w:p w:rsidR="00745507" w:rsidRDefault="00745507" w:rsidP="00745507">
            <w:pPr>
              <w:jc w:val="right"/>
              <w:rPr>
                <w:rFonts w:eastAsiaTheme="minorEastAsia"/>
                <w:color w:val="000000" w:themeColor="text1"/>
                <w:szCs w:val="21"/>
              </w:rPr>
            </w:pPr>
            <w:r>
              <w:rPr>
                <w:rFonts w:eastAsiaTheme="minorEastAsia" w:hint="eastAsia"/>
                <w:color w:val="000000" w:themeColor="text1"/>
                <w:szCs w:val="21"/>
              </w:rPr>
              <w:t>1</w:t>
            </w:r>
            <w:r>
              <w:rPr>
                <w:rFonts w:eastAsiaTheme="minorEastAsia"/>
                <w:color w:val="000000" w:themeColor="text1"/>
                <w:szCs w:val="21"/>
              </w:rPr>
              <w:t>.21</w:t>
            </w:r>
          </w:p>
        </w:tc>
      </w:tr>
      <w:tr w:rsidR="009E3426">
        <w:tc>
          <w:tcPr>
            <w:tcW w:w="2787" w:type="dxa"/>
            <w:vAlign w:val="center"/>
          </w:tcPr>
          <w:p w:rsidR="009E3426" w:rsidRDefault="00745507">
            <w:pPr>
              <w:jc w:val="left"/>
            </w:pPr>
            <w:r>
              <w:rPr>
                <w:rFonts w:eastAsiaTheme="minorEastAsia"/>
                <w:color w:val="000000" w:themeColor="text1"/>
                <w:szCs w:val="21"/>
              </w:rPr>
              <w:t>娱乐</w:t>
            </w:r>
          </w:p>
        </w:tc>
        <w:tc>
          <w:tcPr>
            <w:tcW w:w="2551" w:type="dxa"/>
            <w:vAlign w:val="center"/>
          </w:tcPr>
          <w:p w:rsidR="009E3426" w:rsidRDefault="00745507">
            <w:pPr>
              <w:jc w:val="right"/>
            </w:pPr>
            <w:r>
              <w:rPr>
                <w:rFonts w:eastAsiaTheme="minorEastAsia"/>
                <w:color w:val="000000" w:themeColor="text1"/>
                <w:szCs w:val="21"/>
              </w:rPr>
              <w:t>1,626,485.67</w:t>
            </w:r>
          </w:p>
        </w:tc>
        <w:tc>
          <w:tcPr>
            <w:tcW w:w="3175" w:type="dxa"/>
            <w:vAlign w:val="center"/>
          </w:tcPr>
          <w:p w:rsidR="009E3426" w:rsidRDefault="00745507">
            <w:pPr>
              <w:jc w:val="right"/>
            </w:pPr>
            <w:r>
              <w:rPr>
                <w:rFonts w:eastAsiaTheme="minorEastAsia"/>
                <w:color w:val="000000" w:themeColor="text1"/>
                <w:szCs w:val="21"/>
              </w:rPr>
              <w:t>1.08</w:t>
            </w:r>
          </w:p>
        </w:tc>
      </w:tr>
      <w:tr w:rsidR="009E3426">
        <w:tc>
          <w:tcPr>
            <w:tcW w:w="2787" w:type="dxa"/>
            <w:vAlign w:val="center"/>
          </w:tcPr>
          <w:p w:rsidR="009E3426" w:rsidRDefault="00745507">
            <w:pPr>
              <w:jc w:val="left"/>
            </w:pPr>
            <w:r>
              <w:rPr>
                <w:rFonts w:eastAsiaTheme="minorEastAsia"/>
                <w:color w:val="000000" w:themeColor="text1"/>
                <w:szCs w:val="21"/>
              </w:rPr>
              <w:t>居家用品</w:t>
            </w:r>
          </w:p>
        </w:tc>
        <w:tc>
          <w:tcPr>
            <w:tcW w:w="2551" w:type="dxa"/>
            <w:vAlign w:val="center"/>
          </w:tcPr>
          <w:p w:rsidR="009E3426" w:rsidRDefault="00745507">
            <w:pPr>
              <w:jc w:val="right"/>
            </w:pPr>
            <w:r>
              <w:rPr>
                <w:rFonts w:eastAsiaTheme="minorEastAsia"/>
                <w:color w:val="000000" w:themeColor="text1"/>
                <w:szCs w:val="21"/>
              </w:rPr>
              <w:t>1,606,713.59</w:t>
            </w:r>
          </w:p>
        </w:tc>
        <w:tc>
          <w:tcPr>
            <w:tcW w:w="3175" w:type="dxa"/>
            <w:vAlign w:val="center"/>
          </w:tcPr>
          <w:p w:rsidR="009E3426" w:rsidRDefault="00745507">
            <w:pPr>
              <w:jc w:val="right"/>
            </w:pPr>
            <w:r>
              <w:rPr>
                <w:rFonts w:eastAsiaTheme="minorEastAsia"/>
                <w:color w:val="000000" w:themeColor="text1"/>
                <w:szCs w:val="21"/>
              </w:rPr>
              <w:t>1.06</w:t>
            </w:r>
          </w:p>
        </w:tc>
      </w:tr>
      <w:tr w:rsidR="009E3426">
        <w:tc>
          <w:tcPr>
            <w:tcW w:w="2787" w:type="dxa"/>
            <w:vAlign w:val="center"/>
          </w:tcPr>
          <w:p w:rsidR="009E3426" w:rsidRDefault="00745507">
            <w:pPr>
              <w:jc w:val="left"/>
            </w:pPr>
            <w:r>
              <w:rPr>
                <w:rFonts w:eastAsiaTheme="minorEastAsia"/>
                <w:color w:val="000000" w:themeColor="text1"/>
                <w:szCs w:val="21"/>
              </w:rPr>
              <w:t>媒体</w:t>
            </w:r>
          </w:p>
        </w:tc>
        <w:tc>
          <w:tcPr>
            <w:tcW w:w="2551" w:type="dxa"/>
            <w:vAlign w:val="center"/>
          </w:tcPr>
          <w:p w:rsidR="009E3426" w:rsidRDefault="00745507">
            <w:pPr>
              <w:jc w:val="right"/>
            </w:pPr>
            <w:r>
              <w:rPr>
                <w:rFonts w:eastAsiaTheme="minorEastAsia"/>
                <w:color w:val="000000" w:themeColor="text1"/>
                <w:szCs w:val="21"/>
              </w:rPr>
              <w:t>1,590,432.67</w:t>
            </w:r>
          </w:p>
        </w:tc>
        <w:tc>
          <w:tcPr>
            <w:tcW w:w="3175" w:type="dxa"/>
            <w:vAlign w:val="center"/>
          </w:tcPr>
          <w:p w:rsidR="009E3426" w:rsidRDefault="00745507">
            <w:pPr>
              <w:jc w:val="right"/>
            </w:pPr>
            <w:r>
              <w:rPr>
                <w:rFonts w:eastAsiaTheme="minorEastAsia"/>
                <w:color w:val="000000" w:themeColor="text1"/>
                <w:szCs w:val="21"/>
              </w:rPr>
              <w:t>1.05</w:t>
            </w:r>
          </w:p>
        </w:tc>
      </w:tr>
      <w:tr w:rsidR="009E3426">
        <w:tc>
          <w:tcPr>
            <w:tcW w:w="2787" w:type="dxa"/>
            <w:vAlign w:val="center"/>
          </w:tcPr>
          <w:p w:rsidR="009E3426" w:rsidRDefault="00745507">
            <w:pPr>
              <w:jc w:val="left"/>
            </w:pPr>
            <w:r>
              <w:rPr>
                <w:rFonts w:eastAsiaTheme="minorEastAsia"/>
                <w:color w:val="000000" w:themeColor="text1"/>
                <w:szCs w:val="21"/>
              </w:rPr>
              <w:t>商业服务与商业用品</w:t>
            </w:r>
          </w:p>
        </w:tc>
        <w:tc>
          <w:tcPr>
            <w:tcW w:w="2551" w:type="dxa"/>
            <w:vAlign w:val="center"/>
          </w:tcPr>
          <w:p w:rsidR="009E3426" w:rsidRDefault="00745507">
            <w:pPr>
              <w:jc w:val="right"/>
            </w:pPr>
            <w:r>
              <w:rPr>
                <w:rFonts w:eastAsiaTheme="minorEastAsia"/>
                <w:color w:val="000000" w:themeColor="text1"/>
                <w:szCs w:val="21"/>
              </w:rPr>
              <w:t>1,573,786.00</w:t>
            </w:r>
          </w:p>
        </w:tc>
        <w:tc>
          <w:tcPr>
            <w:tcW w:w="3175" w:type="dxa"/>
            <w:vAlign w:val="center"/>
          </w:tcPr>
          <w:p w:rsidR="009E3426" w:rsidRDefault="00745507">
            <w:pPr>
              <w:jc w:val="right"/>
            </w:pPr>
            <w:r>
              <w:rPr>
                <w:rFonts w:eastAsiaTheme="minorEastAsia"/>
                <w:color w:val="000000" w:themeColor="text1"/>
                <w:szCs w:val="21"/>
              </w:rPr>
              <w:t>1.04</w:t>
            </w:r>
          </w:p>
        </w:tc>
      </w:tr>
      <w:tr w:rsidR="009E3426">
        <w:tc>
          <w:tcPr>
            <w:tcW w:w="2787" w:type="dxa"/>
            <w:vAlign w:val="center"/>
          </w:tcPr>
          <w:p w:rsidR="009E3426" w:rsidRDefault="00745507">
            <w:pPr>
              <w:jc w:val="left"/>
            </w:pPr>
            <w:r>
              <w:rPr>
                <w:rFonts w:eastAsiaTheme="minorEastAsia"/>
                <w:color w:val="000000" w:themeColor="text1"/>
                <w:szCs w:val="21"/>
              </w:rPr>
              <w:t>生物科技</w:t>
            </w:r>
          </w:p>
        </w:tc>
        <w:tc>
          <w:tcPr>
            <w:tcW w:w="2551" w:type="dxa"/>
            <w:vAlign w:val="center"/>
          </w:tcPr>
          <w:p w:rsidR="009E3426" w:rsidRDefault="00745507">
            <w:pPr>
              <w:jc w:val="right"/>
            </w:pPr>
            <w:r>
              <w:rPr>
                <w:rFonts w:eastAsiaTheme="minorEastAsia"/>
                <w:color w:val="000000" w:themeColor="text1"/>
                <w:szCs w:val="21"/>
              </w:rPr>
              <w:t>1,391,913.97</w:t>
            </w:r>
          </w:p>
        </w:tc>
        <w:tc>
          <w:tcPr>
            <w:tcW w:w="3175" w:type="dxa"/>
            <w:vAlign w:val="center"/>
          </w:tcPr>
          <w:p w:rsidR="009E3426" w:rsidRDefault="00745507">
            <w:pPr>
              <w:jc w:val="right"/>
            </w:pPr>
            <w:r>
              <w:rPr>
                <w:rFonts w:eastAsiaTheme="minorEastAsia"/>
                <w:color w:val="000000" w:themeColor="text1"/>
                <w:szCs w:val="21"/>
              </w:rPr>
              <w:t>0.92</w:t>
            </w:r>
          </w:p>
        </w:tc>
      </w:tr>
      <w:tr w:rsidR="009E3426">
        <w:tc>
          <w:tcPr>
            <w:tcW w:w="2787" w:type="dxa"/>
            <w:vAlign w:val="center"/>
          </w:tcPr>
          <w:p w:rsidR="009E3426" w:rsidRDefault="00745507">
            <w:pPr>
              <w:jc w:val="left"/>
            </w:pPr>
            <w:r>
              <w:rPr>
                <w:rFonts w:eastAsiaTheme="minorEastAsia"/>
                <w:color w:val="000000" w:themeColor="text1"/>
                <w:szCs w:val="21"/>
              </w:rPr>
              <w:t>多元化零售</w:t>
            </w:r>
          </w:p>
        </w:tc>
        <w:tc>
          <w:tcPr>
            <w:tcW w:w="2551" w:type="dxa"/>
            <w:vAlign w:val="center"/>
          </w:tcPr>
          <w:p w:rsidR="009E3426" w:rsidRDefault="00745507">
            <w:pPr>
              <w:jc w:val="right"/>
            </w:pPr>
            <w:r>
              <w:rPr>
                <w:rFonts w:eastAsiaTheme="minorEastAsia"/>
                <w:color w:val="000000" w:themeColor="text1"/>
                <w:szCs w:val="21"/>
              </w:rPr>
              <w:t>1,235,726.79</w:t>
            </w:r>
          </w:p>
        </w:tc>
        <w:tc>
          <w:tcPr>
            <w:tcW w:w="3175" w:type="dxa"/>
            <w:vAlign w:val="center"/>
          </w:tcPr>
          <w:p w:rsidR="009E3426" w:rsidRDefault="00745507">
            <w:pPr>
              <w:jc w:val="right"/>
            </w:pPr>
            <w:r>
              <w:rPr>
                <w:rFonts w:eastAsiaTheme="minorEastAsia"/>
                <w:color w:val="000000" w:themeColor="text1"/>
                <w:szCs w:val="21"/>
              </w:rPr>
              <w:t>0.82</w:t>
            </w:r>
          </w:p>
        </w:tc>
      </w:tr>
      <w:tr w:rsidR="009E3426">
        <w:tc>
          <w:tcPr>
            <w:tcW w:w="2787" w:type="dxa"/>
            <w:vAlign w:val="center"/>
          </w:tcPr>
          <w:p w:rsidR="009E3426" w:rsidRDefault="00745507">
            <w:pPr>
              <w:jc w:val="left"/>
            </w:pPr>
            <w:r>
              <w:rPr>
                <w:rFonts w:eastAsiaTheme="minorEastAsia"/>
                <w:color w:val="000000" w:themeColor="text1"/>
                <w:szCs w:val="21"/>
              </w:rPr>
              <w:t>饮料</w:t>
            </w:r>
          </w:p>
        </w:tc>
        <w:tc>
          <w:tcPr>
            <w:tcW w:w="2551" w:type="dxa"/>
            <w:vAlign w:val="center"/>
          </w:tcPr>
          <w:p w:rsidR="009E3426" w:rsidRDefault="00745507">
            <w:pPr>
              <w:jc w:val="right"/>
            </w:pPr>
            <w:r>
              <w:rPr>
                <w:rFonts w:eastAsiaTheme="minorEastAsia"/>
                <w:color w:val="000000" w:themeColor="text1"/>
                <w:szCs w:val="21"/>
              </w:rPr>
              <w:t>1,165,255.54</w:t>
            </w:r>
          </w:p>
        </w:tc>
        <w:tc>
          <w:tcPr>
            <w:tcW w:w="3175" w:type="dxa"/>
            <w:vAlign w:val="center"/>
          </w:tcPr>
          <w:p w:rsidR="009E3426" w:rsidRDefault="00745507">
            <w:pPr>
              <w:jc w:val="right"/>
            </w:pPr>
            <w:r>
              <w:rPr>
                <w:rFonts w:eastAsiaTheme="minorEastAsia"/>
                <w:color w:val="000000" w:themeColor="text1"/>
                <w:szCs w:val="21"/>
              </w:rPr>
              <w:t>0.77</w:t>
            </w:r>
          </w:p>
        </w:tc>
      </w:tr>
      <w:tr w:rsidR="009E3426">
        <w:tc>
          <w:tcPr>
            <w:tcW w:w="2787" w:type="dxa"/>
            <w:vAlign w:val="center"/>
          </w:tcPr>
          <w:p w:rsidR="009E3426" w:rsidRDefault="00745507">
            <w:pPr>
              <w:jc w:val="left"/>
            </w:pPr>
            <w:r>
              <w:rPr>
                <w:rFonts w:eastAsiaTheme="minorEastAsia"/>
                <w:color w:val="000000" w:themeColor="text1"/>
                <w:szCs w:val="21"/>
              </w:rPr>
              <w:t>房地产管理和开发</w:t>
            </w:r>
          </w:p>
        </w:tc>
        <w:tc>
          <w:tcPr>
            <w:tcW w:w="2551" w:type="dxa"/>
            <w:vAlign w:val="center"/>
          </w:tcPr>
          <w:p w:rsidR="009E3426" w:rsidRDefault="00745507">
            <w:pPr>
              <w:jc w:val="right"/>
            </w:pPr>
            <w:r>
              <w:rPr>
                <w:rFonts w:eastAsiaTheme="minorEastAsia"/>
                <w:color w:val="000000" w:themeColor="text1"/>
                <w:szCs w:val="21"/>
              </w:rPr>
              <w:t>1,060,609.85</w:t>
            </w:r>
          </w:p>
        </w:tc>
        <w:tc>
          <w:tcPr>
            <w:tcW w:w="3175" w:type="dxa"/>
            <w:vAlign w:val="center"/>
          </w:tcPr>
          <w:p w:rsidR="009E3426" w:rsidRDefault="00745507">
            <w:pPr>
              <w:jc w:val="right"/>
            </w:pPr>
            <w:r>
              <w:rPr>
                <w:rFonts w:eastAsiaTheme="minorEastAsia"/>
                <w:color w:val="000000" w:themeColor="text1"/>
                <w:szCs w:val="21"/>
              </w:rPr>
              <w:t>0.70</w:t>
            </w:r>
          </w:p>
        </w:tc>
      </w:tr>
      <w:tr w:rsidR="009E3426">
        <w:tc>
          <w:tcPr>
            <w:tcW w:w="2787" w:type="dxa"/>
            <w:vAlign w:val="center"/>
          </w:tcPr>
          <w:p w:rsidR="009E3426" w:rsidRDefault="00745507">
            <w:pPr>
              <w:jc w:val="left"/>
            </w:pPr>
            <w:r>
              <w:rPr>
                <w:rFonts w:eastAsiaTheme="minorEastAsia"/>
                <w:color w:val="000000" w:themeColor="text1"/>
                <w:szCs w:val="21"/>
              </w:rPr>
              <w:t>无线电信业务</w:t>
            </w:r>
          </w:p>
        </w:tc>
        <w:tc>
          <w:tcPr>
            <w:tcW w:w="2551" w:type="dxa"/>
            <w:vAlign w:val="center"/>
          </w:tcPr>
          <w:p w:rsidR="009E3426" w:rsidRDefault="00745507">
            <w:pPr>
              <w:jc w:val="right"/>
            </w:pPr>
            <w:r>
              <w:rPr>
                <w:rFonts w:eastAsiaTheme="minorEastAsia"/>
                <w:color w:val="000000" w:themeColor="text1"/>
                <w:szCs w:val="21"/>
              </w:rPr>
              <w:t>1,023,825.37</w:t>
            </w:r>
          </w:p>
        </w:tc>
        <w:tc>
          <w:tcPr>
            <w:tcW w:w="3175" w:type="dxa"/>
            <w:vAlign w:val="center"/>
          </w:tcPr>
          <w:p w:rsidR="009E3426" w:rsidRDefault="00745507">
            <w:pPr>
              <w:jc w:val="right"/>
            </w:pPr>
            <w:r>
              <w:rPr>
                <w:rFonts w:eastAsiaTheme="minorEastAsia"/>
                <w:color w:val="000000" w:themeColor="text1"/>
                <w:szCs w:val="21"/>
              </w:rPr>
              <w:t>0.68</w:t>
            </w:r>
          </w:p>
        </w:tc>
      </w:tr>
      <w:tr w:rsidR="009E3426">
        <w:tc>
          <w:tcPr>
            <w:tcW w:w="2787" w:type="dxa"/>
            <w:vAlign w:val="center"/>
          </w:tcPr>
          <w:p w:rsidR="009E3426" w:rsidRDefault="00745507">
            <w:pPr>
              <w:jc w:val="left"/>
            </w:pPr>
            <w:r>
              <w:rPr>
                <w:rFonts w:eastAsiaTheme="minorEastAsia"/>
                <w:color w:val="000000" w:themeColor="text1"/>
                <w:szCs w:val="21"/>
              </w:rPr>
              <w:t>互联网与售货目录零售</w:t>
            </w:r>
          </w:p>
        </w:tc>
        <w:tc>
          <w:tcPr>
            <w:tcW w:w="2551" w:type="dxa"/>
            <w:vAlign w:val="center"/>
          </w:tcPr>
          <w:p w:rsidR="009E3426" w:rsidRDefault="00745507">
            <w:pPr>
              <w:jc w:val="right"/>
            </w:pPr>
            <w:r>
              <w:rPr>
                <w:rFonts w:eastAsiaTheme="minorEastAsia"/>
                <w:color w:val="000000" w:themeColor="text1"/>
                <w:szCs w:val="21"/>
              </w:rPr>
              <w:t>1,016,787.67</w:t>
            </w:r>
          </w:p>
        </w:tc>
        <w:tc>
          <w:tcPr>
            <w:tcW w:w="3175" w:type="dxa"/>
            <w:vAlign w:val="center"/>
          </w:tcPr>
          <w:p w:rsidR="009E3426" w:rsidRDefault="00745507">
            <w:pPr>
              <w:jc w:val="right"/>
            </w:pPr>
            <w:r>
              <w:rPr>
                <w:rFonts w:eastAsiaTheme="minorEastAsia"/>
                <w:color w:val="000000" w:themeColor="text1"/>
                <w:szCs w:val="21"/>
              </w:rPr>
              <w:t>0.67</w:t>
            </w:r>
          </w:p>
        </w:tc>
      </w:tr>
      <w:tr w:rsidR="009E3426">
        <w:tc>
          <w:tcPr>
            <w:tcW w:w="2787" w:type="dxa"/>
            <w:vAlign w:val="center"/>
          </w:tcPr>
          <w:p w:rsidR="009E3426" w:rsidRDefault="00745507">
            <w:pPr>
              <w:jc w:val="left"/>
            </w:pPr>
            <w:r>
              <w:rPr>
                <w:rFonts w:eastAsiaTheme="minorEastAsia"/>
                <w:color w:val="000000" w:themeColor="text1"/>
                <w:szCs w:val="21"/>
              </w:rPr>
              <w:t>专营零售</w:t>
            </w:r>
          </w:p>
        </w:tc>
        <w:tc>
          <w:tcPr>
            <w:tcW w:w="2551" w:type="dxa"/>
            <w:vAlign w:val="center"/>
          </w:tcPr>
          <w:p w:rsidR="009E3426" w:rsidRDefault="00745507">
            <w:pPr>
              <w:jc w:val="right"/>
            </w:pPr>
            <w:r>
              <w:rPr>
                <w:rFonts w:eastAsiaTheme="minorEastAsia"/>
                <w:color w:val="000000" w:themeColor="text1"/>
                <w:szCs w:val="21"/>
              </w:rPr>
              <w:t>954,523.38</w:t>
            </w:r>
          </w:p>
        </w:tc>
        <w:tc>
          <w:tcPr>
            <w:tcW w:w="3175" w:type="dxa"/>
            <w:vAlign w:val="center"/>
          </w:tcPr>
          <w:p w:rsidR="009E3426" w:rsidRDefault="00745507">
            <w:pPr>
              <w:jc w:val="right"/>
            </w:pPr>
            <w:r>
              <w:rPr>
                <w:rFonts w:eastAsiaTheme="minorEastAsia"/>
                <w:color w:val="000000" w:themeColor="text1"/>
                <w:szCs w:val="21"/>
              </w:rPr>
              <w:t>0.63</w:t>
            </w:r>
          </w:p>
        </w:tc>
      </w:tr>
      <w:tr w:rsidR="009E3426">
        <w:tc>
          <w:tcPr>
            <w:tcW w:w="2787" w:type="dxa"/>
            <w:vAlign w:val="center"/>
          </w:tcPr>
          <w:p w:rsidR="009E3426" w:rsidRDefault="00745507">
            <w:pPr>
              <w:jc w:val="left"/>
            </w:pPr>
            <w:r>
              <w:rPr>
                <w:rFonts w:eastAsiaTheme="minorEastAsia"/>
                <w:color w:val="000000" w:themeColor="text1"/>
                <w:szCs w:val="21"/>
              </w:rPr>
              <w:t>建筑产品</w:t>
            </w:r>
          </w:p>
        </w:tc>
        <w:tc>
          <w:tcPr>
            <w:tcW w:w="2551" w:type="dxa"/>
            <w:vAlign w:val="center"/>
          </w:tcPr>
          <w:p w:rsidR="009E3426" w:rsidRDefault="00745507">
            <w:pPr>
              <w:jc w:val="right"/>
            </w:pPr>
            <w:r>
              <w:rPr>
                <w:rFonts w:eastAsiaTheme="minorEastAsia"/>
                <w:color w:val="000000" w:themeColor="text1"/>
                <w:szCs w:val="21"/>
              </w:rPr>
              <w:t>722,888.68</w:t>
            </w:r>
          </w:p>
        </w:tc>
        <w:tc>
          <w:tcPr>
            <w:tcW w:w="3175" w:type="dxa"/>
            <w:vAlign w:val="center"/>
          </w:tcPr>
          <w:p w:rsidR="009E3426" w:rsidRDefault="00745507">
            <w:pPr>
              <w:jc w:val="right"/>
            </w:pPr>
            <w:r>
              <w:rPr>
                <w:rFonts w:eastAsiaTheme="minorEastAsia"/>
                <w:color w:val="000000" w:themeColor="text1"/>
                <w:szCs w:val="21"/>
              </w:rPr>
              <w:t>0.48</w:t>
            </w:r>
          </w:p>
        </w:tc>
      </w:tr>
      <w:tr w:rsidR="009E3426">
        <w:tc>
          <w:tcPr>
            <w:tcW w:w="2787" w:type="dxa"/>
            <w:vAlign w:val="center"/>
          </w:tcPr>
          <w:p w:rsidR="009E3426" w:rsidRDefault="00745507">
            <w:pPr>
              <w:jc w:val="left"/>
            </w:pPr>
            <w:r>
              <w:rPr>
                <w:rFonts w:eastAsiaTheme="minorEastAsia"/>
                <w:color w:val="000000" w:themeColor="text1"/>
                <w:szCs w:val="21"/>
              </w:rPr>
              <w:lastRenderedPageBreak/>
              <w:t>综合消费者服务</w:t>
            </w:r>
          </w:p>
        </w:tc>
        <w:tc>
          <w:tcPr>
            <w:tcW w:w="2551" w:type="dxa"/>
            <w:vAlign w:val="center"/>
          </w:tcPr>
          <w:p w:rsidR="009E3426" w:rsidRDefault="00745507">
            <w:pPr>
              <w:jc w:val="right"/>
            </w:pPr>
            <w:r>
              <w:rPr>
                <w:rFonts w:eastAsiaTheme="minorEastAsia"/>
                <w:color w:val="000000" w:themeColor="text1"/>
                <w:szCs w:val="21"/>
              </w:rPr>
              <w:t>666,409.71</w:t>
            </w:r>
          </w:p>
        </w:tc>
        <w:tc>
          <w:tcPr>
            <w:tcW w:w="3175" w:type="dxa"/>
            <w:vAlign w:val="center"/>
          </w:tcPr>
          <w:p w:rsidR="009E3426" w:rsidRDefault="00745507">
            <w:pPr>
              <w:jc w:val="right"/>
            </w:pPr>
            <w:r>
              <w:rPr>
                <w:rFonts w:eastAsiaTheme="minorEastAsia"/>
                <w:color w:val="000000" w:themeColor="text1"/>
                <w:szCs w:val="21"/>
              </w:rPr>
              <w:t>0.44</w:t>
            </w:r>
          </w:p>
        </w:tc>
      </w:tr>
      <w:tr w:rsidR="009E3426">
        <w:tc>
          <w:tcPr>
            <w:tcW w:w="2787" w:type="dxa"/>
            <w:vAlign w:val="center"/>
          </w:tcPr>
          <w:p w:rsidR="009E3426" w:rsidRDefault="00745507">
            <w:pPr>
              <w:jc w:val="left"/>
            </w:pPr>
            <w:r>
              <w:rPr>
                <w:rFonts w:eastAsiaTheme="minorEastAsia"/>
                <w:color w:val="000000" w:themeColor="text1"/>
                <w:szCs w:val="21"/>
              </w:rPr>
              <w:t>个人用品</w:t>
            </w:r>
          </w:p>
        </w:tc>
        <w:tc>
          <w:tcPr>
            <w:tcW w:w="2551" w:type="dxa"/>
            <w:vAlign w:val="center"/>
          </w:tcPr>
          <w:p w:rsidR="009E3426" w:rsidRDefault="00745507">
            <w:pPr>
              <w:jc w:val="right"/>
            </w:pPr>
            <w:r>
              <w:rPr>
                <w:rFonts w:eastAsiaTheme="minorEastAsia"/>
                <w:color w:val="000000" w:themeColor="text1"/>
                <w:szCs w:val="21"/>
              </w:rPr>
              <w:t>646,249.73</w:t>
            </w:r>
          </w:p>
        </w:tc>
        <w:tc>
          <w:tcPr>
            <w:tcW w:w="3175" w:type="dxa"/>
            <w:vAlign w:val="center"/>
          </w:tcPr>
          <w:p w:rsidR="009E3426" w:rsidRDefault="00745507">
            <w:pPr>
              <w:jc w:val="right"/>
            </w:pPr>
            <w:r>
              <w:rPr>
                <w:rFonts w:eastAsiaTheme="minorEastAsia"/>
                <w:color w:val="000000" w:themeColor="text1"/>
                <w:szCs w:val="21"/>
              </w:rPr>
              <w:t>0.43</w:t>
            </w:r>
          </w:p>
        </w:tc>
      </w:tr>
      <w:tr w:rsidR="009E3426">
        <w:tc>
          <w:tcPr>
            <w:tcW w:w="2787" w:type="dxa"/>
            <w:vAlign w:val="center"/>
          </w:tcPr>
          <w:p w:rsidR="009E3426" w:rsidRDefault="00745507">
            <w:pPr>
              <w:jc w:val="left"/>
            </w:pPr>
            <w:r>
              <w:rPr>
                <w:rFonts w:eastAsiaTheme="minorEastAsia"/>
                <w:color w:val="000000" w:themeColor="text1"/>
                <w:szCs w:val="21"/>
              </w:rPr>
              <w:t>燃气公用事业</w:t>
            </w:r>
          </w:p>
        </w:tc>
        <w:tc>
          <w:tcPr>
            <w:tcW w:w="2551" w:type="dxa"/>
            <w:vAlign w:val="center"/>
          </w:tcPr>
          <w:p w:rsidR="009E3426" w:rsidRDefault="00745507">
            <w:pPr>
              <w:jc w:val="right"/>
            </w:pPr>
            <w:r>
              <w:rPr>
                <w:rFonts w:eastAsiaTheme="minorEastAsia"/>
                <w:color w:val="000000" w:themeColor="text1"/>
                <w:szCs w:val="21"/>
              </w:rPr>
              <w:t>42,253.94</w:t>
            </w:r>
          </w:p>
        </w:tc>
        <w:tc>
          <w:tcPr>
            <w:tcW w:w="3175" w:type="dxa"/>
            <w:vAlign w:val="center"/>
          </w:tcPr>
          <w:p w:rsidR="009E3426" w:rsidRDefault="00745507">
            <w:pPr>
              <w:jc w:val="right"/>
            </w:pPr>
            <w:r>
              <w:rPr>
                <w:rFonts w:eastAsiaTheme="minorEastAsia"/>
                <w:color w:val="000000" w:themeColor="text1"/>
                <w:szCs w:val="21"/>
              </w:rPr>
              <w:t>0.03</w:t>
            </w:r>
          </w:p>
        </w:tc>
      </w:tr>
      <w:tr w:rsidR="008277FF" w:rsidRPr="00A76A42" w:rsidTr="00877D98">
        <w:tc>
          <w:tcPr>
            <w:tcW w:w="2787" w:type="dxa"/>
            <w:vAlign w:val="center"/>
          </w:tcPr>
          <w:p w:rsidR="00C37E98" w:rsidRPr="00A76A42" w:rsidRDefault="00C37E98" w:rsidP="00877D98">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合计</w:t>
            </w:r>
          </w:p>
        </w:tc>
        <w:tc>
          <w:tcPr>
            <w:tcW w:w="2551"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135,831,377.84</w:t>
            </w:r>
          </w:p>
        </w:tc>
        <w:tc>
          <w:tcPr>
            <w:tcW w:w="3175" w:type="dxa"/>
            <w:vAlign w:val="center"/>
          </w:tcPr>
          <w:p w:rsidR="00C37E98" w:rsidRPr="00A76A42" w:rsidRDefault="00C37E98" w:rsidP="00C9504A">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90.03</w:t>
            </w:r>
          </w:p>
        </w:tc>
      </w:tr>
    </w:tbl>
    <w:p w:rsidR="005B6AC7" w:rsidRPr="00A76A42" w:rsidRDefault="000A521D" w:rsidP="008B6A4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注：行业分类标准：</w:t>
      </w:r>
      <w:r w:rsidRPr="00A76A42">
        <w:rPr>
          <w:rFonts w:eastAsiaTheme="minorEastAsia"/>
          <w:color w:val="000000" w:themeColor="text1"/>
          <w:szCs w:val="21"/>
        </w:rPr>
        <w:t>MSCI</w:t>
      </w:r>
    </w:p>
    <w:p w:rsidR="000A521D" w:rsidRPr="00A76A42" w:rsidRDefault="000A521D" w:rsidP="008B6A4A">
      <w:pPr>
        <w:autoSpaceDE w:val="0"/>
        <w:autoSpaceDN w:val="0"/>
        <w:adjustRightInd w:val="0"/>
        <w:spacing w:line="360" w:lineRule="auto"/>
        <w:jc w:val="left"/>
        <w:rPr>
          <w:rFonts w:eastAsiaTheme="minorEastAsia"/>
          <w:color w:val="000000" w:themeColor="text1"/>
          <w:sz w:val="24"/>
        </w:rPr>
      </w:pPr>
    </w:p>
    <w:p w:rsidR="004D1766" w:rsidRPr="00232C30" w:rsidRDefault="004D1766" w:rsidP="004D1766">
      <w:pPr>
        <w:pStyle w:val="2"/>
        <w:rPr>
          <w:rFonts w:ascii="Times New Roman" w:hAnsi="Times New Roman" w:cs="Times New Roman"/>
          <w:color w:val="000000" w:themeColor="text1"/>
        </w:rPr>
      </w:pPr>
      <w:r w:rsidRPr="00232C30">
        <w:rPr>
          <w:rFonts w:ascii="Times New Roman" w:hAnsi="Times New Roman" w:cs="Times New Roman"/>
          <w:color w:val="000000" w:themeColor="text1"/>
        </w:rPr>
        <w:t>5.</w:t>
      </w:r>
      <w:r>
        <w:rPr>
          <w:rFonts w:ascii="Times New Roman" w:hAnsi="Times New Roman" w:cs="Times New Roman"/>
          <w:color w:val="000000" w:themeColor="text1"/>
        </w:rPr>
        <w:t>4</w:t>
      </w:r>
      <w:r w:rsidRPr="00232C30">
        <w:rPr>
          <w:rFonts w:ascii="Times New Roman" w:hAnsi="Times New Roman" w:cs="Times New Roman"/>
          <w:color w:val="000000" w:themeColor="text1"/>
        </w:rPr>
        <w:t xml:space="preserve"> </w:t>
      </w:r>
      <w:r w:rsidRPr="00252C8D">
        <w:rPr>
          <w:rFonts w:asciiTheme="minorEastAsia" w:eastAsiaTheme="minorEastAsia" w:hAnsiTheme="minorEastAsia" w:hint="eastAsia"/>
          <w:kern w:val="0"/>
          <w:szCs w:val="24"/>
        </w:rPr>
        <w:t>期末按公允价值占基金资产净值比例大小排序的股票投资明细</w:t>
      </w:r>
      <w:r w:rsidRPr="00252C8D">
        <w:rPr>
          <w:rFonts w:asciiTheme="minorEastAsia" w:eastAsiaTheme="minorEastAsia" w:hAnsiTheme="minorEastAsia" w:hint="eastAsia"/>
          <w:kern w:val="0"/>
          <w:szCs w:val="24"/>
        </w:rPr>
        <w:cr/>
      </w:r>
      <w:r w:rsidRPr="00232C30">
        <w:rPr>
          <w:rFonts w:ascii="Times New Roman" w:hAnsi="Times New Roman" w:cs="Times New Roman"/>
          <w:color w:val="000000" w:themeColor="text1"/>
        </w:rPr>
        <w:t>5.</w:t>
      </w:r>
      <w:r>
        <w:rPr>
          <w:rFonts w:ascii="Times New Roman" w:hAnsi="Times New Roman" w:cs="Times New Roman"/>
          <w:color w:val="000000" w:themeColor="text1"/>
        </w:rPr>
        <w:t>4.1</w:t>
      </w:r>
      <w:r w:rsidRPr="00232C30">
        <w:rPr>
          <w:rFonts w:ascii="Times New Roman" w:hAnsi="Times New Roman" w:cs="Times New Roman"/>
          <w:color w:val="000000" w:themeColor="text1"/>
        </w:rPr>
        <w:t xml:space="preserve"> </w:t>
      </w:r>
      <w:r w:rsidRPr="00232C30">
        <w:rPr>
          <w:rFonts w:ascii="Times New Roman" w:hAnsi="Times New Roman" w:cs="Times New Roman"/>
          <w:color w:val="000000" w:themeColor="text1"/>
        </w:rPr>
        <w:t>报告期末按公允价值占基金资产净值比例大小排序的前十名股票及存托凭证投资明细</w:t>
      </w:r>
    </w:p>
    <w:tbl>
      <w:tblPr>
        <w:tblStyle w:val="afa"/>
        <w:tblW w:w="0" w:type="auto"/>
        <w:tblInd w:w="15" w:type="dxa"/>
        <w:tblLook w:val="04A0" w:firstRow="1" w:lastRow="0" w:firstColumn="1" w:lastColumn="0" w:noHBand="0" w:noVBand="1"/>
      </w:tblPr>
      <w:tblGrid>
        <w:gridCol w:w="535"/>
        <w:gridCol w:w="1441"/>
        <w:gridCol w:w="1043"/>
        <w:gridCol w:w="654"/>
        <w:gridCol w:w="770"/>
        <w:gridCol w:w="735"/>
        <w:gridCol w:w="1080"/>
        <w:gridCol w:w="1319"/>
        <w:gridCol w:w="936"/>
      </w:tblGrid>
      <w:tr w:rsidR="004D1766" w:rsidRPr="00423D61" w:rsidTr="00D913A1">
        <w:tc>
          <w:tcPr>
            <w:tcW w:w="794"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序号</w:t>
            </w:r>
          </w:p>
        </w:tc>
        <w:tc>
          <w:tcPr>
            <w:tcW w:w="974"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公司名称（英文）</w:t>
            </w:r>
          </w:p>
        </w:tc>
        <w:tc>
          <w:tcPr>
            <w:tcW w:w="1019"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公司名称（中文）</w:t>
            </w:r>
          </w:p>
        </w:tc>
        <w:tc>
          <w:tcPr>
            <w:tcW w:w="703" w:type="dxa"/>
            <w:vAlign w:val="center"/>
          </w:tcPr>
          <w:p w:rsidR="004D1766" w:rsidRPr="00423D61" w:rsidRDefault="004D1766" w:rsidP="00D913A1">
            <w:pPr>
              <w:adjustRightInd w:val="0"/>
              <w:snapToGrid w:val="0"/>
              <w:spacing w:line="400" w:lineRule="exact"/>
              <w:jc w:val="center"/>
              <w:rPr>
                <w:rFonts w:eastAsiaTheme="minorEastAsia"/>
                <w:color w:val="000000" w:themeColor="text1"/>
                <w:kern w:val="0"/>
                <w:szCs w:val="21"/>
              </w:rPr>
            </w:pPr>
            <w:r w:rsidRPr="00423D61">
              <w:rPr>
                <w:rFonts w:eastAsiaTheme="minorEastAsia"/>
                <w:color w:val="000000" w:themeColor="text1"/>
                <w:kern w:val="0"/>
                <w:szCs w:val="21"/>
              </w:rPr>
              <w:t>证券代码</w:t>
            </w:r>
          </w:p>
        </w:tc>
        <w:tc>
          <w:tcPr>
            <w:tcW w:w="793"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所在证</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券市场</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所属国家</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（地区</w:t>
            </w:r>
            <w:r w:rsidRPr="00423D61">
              <w:rPr>
                <w:rFonts w:eastAsiaTheme="minorEastAsia"/>
                <w:color w:val="000000" w:themeColor="text1"/>
                <w:kern w:val="0"/>
                <w:szCs w:val="21"/>
              </w:rPr>
              <w:t>)</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数量</w:t>
            </w:r>
          </w:p>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（股）</w:t>
            </w:r>
          </w:p>
        </w:tc>
        <w:tc>
          <w:tcPr>
            <w:tcW w:w="969"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公允价值（人民币元）</w:t>
            </w:r>
          </w:p>
        </w:tc>
        <w:tc>
          <w:tcPr>
            <w:tcW w:w="1146" w:type="dxa"/>
            <w:vAlign w:val="center"/>
          </w:tcPr>
          <w:p w:rsidR="004D1766" w:rsidRPr="00423D61" w:rsidRDefault="004D1766" w:rsidP="00D913A1">
            <w:pPr>
              <w:autoSpaceDE w:val="0"/>
              <w:autoSpaceDN w:val="0"/>
              <w:adjustRightInd w:val="0"/>
              <w:spacing w:before="29" w:line="360" w:lineRule="auto"/>
              <w:ind w:left="15"/>
              <w:jc w:val="center"/>
              <w:rPr>
                <w:rFonts w:eastAsiaTheme="minorEastAsia"/>
                <w:color w:val="000000" w:themeColor="text1"/>
                <w:kern w:val="0"/>
                <w:szCs w:val="21"/>
              </w:rPr>
            </w:pPr>
            <w:r w:rsidRPr="00423D61">
              <w:rPr>
                <w:rFonts w:eastAsiaTheme="minorEastAsia"/>
                <w:color w:val="000000" w:themeColor="text1"/>
                <w:kern w:val="0"/>
                <w:szCs w:val="21"/>
              </w:rPr>
              <w:t>占基金资产净值比例（％）</w:t>
            </w:r>
          </w:p>
        </w:tc>
      </w:tr>
      <w:tr w:rsidR="009E3426">
        <w:tc>
          <w:tcPr>
            <w:tcW w:w="0" w:type="auto"/>
            <w:vAlign w:val="center"/>
          </w:tcPr>
          <w:p w:rsidR="009E3426" w:rsidRDefault="00745507">
            <w:pPr>
              <w:jc w:val="center"/>
            </w:pPr>
            <w:r>
              <w:rPr>
                <w:rFonts w:eastAsiaTheme="minorEastAsia"/>
                <w:color w:val="000000" w:themeColor="text1"/>
                <w:szCs w:val="21"/>
              </w:rPr>
              <w:t>1</w:t>
            </w:r>
          </w:p>
        </w:tc>
        <w:tc>
          <w:tcPr>
            <w:tcW w:w="0" w:type="auto"/>
            <w:vAlign w:val="center"/>
          </w:tcPr>
          <w:p w:rsidR="009E3426" w:rsidRDefault="00745507">
            <w:pPr>
              <w:jc w:val="center"/>
            </w:pPr>
            <w:r>
              <w:rPr>
                <w:rFonts w:eastAsiaTheme="minorEastAsia"/>
                <w:color w:val="000000" w:themeColor="text1"/>
                <w:szCs w:val="21"/>
              </w:rPr>
              <w:t>Sony Group Corp</w:t>
            </w:r>
          </w:p>
        </w:tc>
        <w:tc>
          <w:tcPr>
            <w:tcW w:w="0" w:type="auto"/>
            <w:vAlign w:val="center"/>
          </w:tcPr>
          <w:p w:rsidR="009E3426" w:rsidRDefault="00745507">
            <w:pPr>
              <w:jc w:val="center"/>
            </w:pPr>
            <w:r>
              <w:rPr>
                <w:rFonts w:eastAsiaTheme="minorEastAsia"/>
                <w:color w:val="000000" w:themeColor="text1"/>
                <w:szCs w:val="21"/>
              </w:rPr>
              <w:t>索尼</w:t>
            </w:r>
          </w:p>
        </w:tc>
        <w:tc>
          <w:tcPr>
            <w:tcW w:w="0" w:type="auto"/>
            <w:vAlign w:val="center"/>
          </w:tcPr>
          <w:p w:rsidR="009E3426" w:rsidRDefault="00745507">
            <w:pPr>
              <w:jc w:val="center"/>
            </w:pPr>
            <w:r>
              <w:rPr>
                <w:rFonts w:eastAsiaTheme="minorEastAsia"/>
                <w:color w:val="000000" w:themeColor="text1"/>
                <w:szCs w:val="21"/>
              </w:rPr>
              <w:t>6758</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12,100.00</w:t>
            </w:r>
          </w:p>
        </w:tc>
        <w:tc>
          <w:tcPr>
            <w:tcW w:w="0" w:type="auto"/>
            <w:vAlign w:val="center"/>
          </w:tcPr>
          <w:p w:rsidR="009E3426" w:rsidRDefault="00745507">
            <w:pPr>
              <w:jc w:val="right"/>
            </w:pPr>
            <w:r>
              <w:rPr>
                <w:rFonts w:eastAsiaTheme="minorEastAsia"/>
                <w:color w:val="000000" w:themeColor="text1"/>
                <w:szCs w:val="21"/>
              </w:rPr>
              <w:t>9,705,798.71</w:t>
            </w:r>
          </w:p>
        </w:tc>
        <w:tc>
          <w:tcPr>
            <w:tcW w:w="0" w:type="auto"/>
            <w:vAlign w:val="center"/>
          </w:tcPr>
          <w:p w:rsidR="009E3426" w:rsidRDefault="00745507">
            <w:pPr>
              <w:jc w:val="right"/>
            </w:pPr>
            <w:r>
              <w:rPr>
                <w:rFonts w:eastAsiaTheme="minorEastAsia"/>
                <w:color w:val="000000" w:themeColor="text1"/>
                <w:szCs w:val="21"/>
              </w:rPr>
              <w:t>6.43</w:t>
            </w:r>
          </w:p>
        </w:tc>
      </w:tr>
      <w:tr w:rsidR="009E3426">
        <w:tc>
          <w:tcPr>
            <w:tcW w:w="0" w:type="auto"/>
            <w:vAlign w:val="center"/>
          </w:tcPr>
          <w:p w:rsidR="009E3426" w:rsidRDefault="00745507">
            <w:pPr>
              <w:jc w:val="center"/>
            </w:pPr>
            <w:r>
              <w:rPr>
                <w:rFonts w:eastAsiaTheme="minorEastAsia"/>
                <w:color w:val="000000" w:themeColor="text1"/>
                <w:szCs w:val="21"/>
              </w:rPr>
              <w:t>2</w:t>
            </w:r>
          </w:p>
        </w:tc>
        <w:tc>
          <w:tcPr>
            <w:tcW w:w="0" w:type="auto"/>
            <w:vAlign w:val="center"/>
          </w:tcPr>
          <w:p w:rsidR="009E3426" w:rsidRDefault="00745507">
            <w:pPr>
              <w:jc w:val="center"/>
            </w:pPr>
            <w:r>
              <w:rPr>
                <w:rFonts w:eastAsiaTheme="minorEastAsia"/>
                <w:color w:val="000000" w:themeColor="text1"/>
                <w:szCs w:val="21"/>
              </w:rPr>
              <w:t>Orix Corp</w:t>
            </w:r>
          </w:p>
        </w:tc>
        <w:tc>
          <w:tcPr>
            <w:tcW w:w="0" w:type="auto"/>
            <w:vAlign w:val="center"/>
          </w:tcPr>
          <w:p w:rsidR="009E3426" w:rsidRDefault="00745507">
            <w:pPr>
              <w:jc w:val="center"/>
            </w:pPr>
            <w:r>
              <w:rPr>
                <w:rFonts w:eastAsiaTheme="minorEastAsia"/>
                <w:color w:val="000000" w:themeColor="text1"/>
                <w:szCs w:val="21"/>
              </w:rPr>
              <w:t>欧力士株式会社</w:t>
            </w:r>
          </w:p>
        </w:tc>
        <w:tc>
          <w:tcPr>
            <w:tcW w:w="0" w:type="auto"/>
            <w:vAlign w:val="center"/>
          </w:tcPr>
          <w:p w:rsidR="009E3426" w:rsidRDefault="00745507">
            <w:pPr>
              <w:jc w:val="center"/>
            </w:pPr>
            <w:r>
              <w:rPr>
                <w:rFonts w:eastAsiaTheme="minorEastAsia"/>
                <w:color w:val="000000" w:themeColor="text1"/>
                <w:szCs w:val="21"/>
              </w:rPr>
              <w:t>8591</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47,100.00</w:t>
            </w:r>
          </w:p>
        </w:tc>
        <w:tc>
          <w:tcPr>
            <w:tcW w:w="0" w:type="auto"/>
            <w:vAlign w:val="center"/>
          </w:tcPr>
          <w:p w:rsidR="009E3426" w:rsidRDefault="00745507">
            <w:pPr>
              <w:jc w:val="right"/>
            </w:pPr>
            <w:r>
              <w:rPr>
                <w:rFonts w:eastAsiaTheme="minorEastAsia"/>
                <w:color w:val="000000" w:themeColor="text1"/>
                <w:szCs w:val="21"/>
              </w:rPr>
              <w:t>6,127,084.16</w:t>
            </w:r>
          </w:p>
        </w:tc>
        <w:tc>
          <w:tcPr>
            <w:tcW w:w="0" w:type="auto"/>
            <w:vAlign w:val="center"/>
          </w:tcPr>
          <w:p w:rsidR="009E3426" w:rsidRDefault="00745507">
            <w:pPr>
              <w:jc w:val="right"/>
            </w:pPr>
            <w:r>
              <w:rPr>
                <w:rFonts w:eastAsiaTheme="minorEastAsia"/>
                <w:color w:val="000000" w:themeColor="text1"/>
                <w:szCs w:val="21"/>
              </w:rPr>
              <w:t>4.06</w:t>
            </w:r>
          </w:p>
        </w:tc>
      </w:tr>
      <w:tr w:rsidR="009E3426">
        <w:tc>
          <w:tcPr>
            <w:tcW w:w="0" w:type="auto"/>
            <w:vAlign w:val="center"/>
          </w:tcPr>
          <w:p w:rsidR="009E3426" w:rsidRDefault="00745507">
            <w:pPr>
              <w:jc w:val="center"/>
            </w:pPr>
            <w:r>
              <w:rPr>
                <w:rFonts w:eastAsiaTheme="minorEastAsia"/>
                <w:color w:val="000000" w:themeColor="text1"/>
                <w:szCs w:val="21"/>
              </w:rPr>
              <w:t>3</w:t>
            </w:r>
          </w:p>
        </w:tc>
        <w:tc>
          <w:tcPr>
            <w:tcW w:w="0" w:type="auto"/>
            <w:vAlign w:val="center"/>
          </w:tcPr>
          <w:p w:rsidR="009E3426" w:rsidRDefault="00745507">
            <w:pPr>
              <w:jc w:val="center"/>
            </w:pPr>
            <w:r>
              <w:rPr>
                <w:rFonts w:eastAsiaTheme="minorEastAsia"/>
                <w:color w:val="000000" w:themeColor="text1"/>
                <w:szCs w:val="21"/>
              </w:rPr>
              <w:t>Shin-Etsu Chemical Co Ltd</w:t>
            </w:r>
          </w:p>
        </w:tc>
        <w:tc>
          <w:tcPr>
            <w:tcW w:w="0" w:type="auto"/>
            <w:vAlign w:val="center"/>
          </w:tcPr>
          <w:p w:rsidR="009E3426" w:rsidRDefault="00745507">
            <w:pPr>
              <w:jc w:val="center"/>
            </w:pPr>
            <w:r>
              <w:rPr>
                <w:rFonts w:eastAsiaTheme="minorEastAsia"/>
                <w:color w:val="000000" w:themeColor="text1"/>
                <w:szCs w:val="21"/>
              </w:rPr>
              <w:t>信越化学工业</w:t>
            </w:r>
          </w:p>
        </w:tc>
        <w:tc>
          <w:tcPr>
            <w:tcW w:w="0" w:type="auto"/>
            <w:vAlign w:val="center"/>
          </w:tcPr>
          <w:p w:rsidR="009E3426" w:rsidRDefault="00745507">
            <w:pPr>
              <w:jc w:val="center"/>
            </w:pPr>
            <w:r>
              <w:rPr>
                <w:rFonts w:eastAsiaTheme="minorEastAsia"/>
                <w:color w:val="000000" w:themeColor="text1"/>
                <w:szCs w:val="21"/>
              </w:rPr>
              <w:t>4063</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5,500.00</w:t>
            </w:r>
          </w:p>
        </w:tc>
        <w:tc>
          <w:tcPr>
            <w:tcW w:w="0" w:type="auto"/>
            <w:vAlign w:val="center"/>
          </w:tcPr>
          <w:p w:rsidR="009E3426" w:rsidRDefault="00745507">
            <w:pPr>
              <w:jc w:val="right"/>
            </w:pPr>
            <w:r>
              <w:rPr>
                <w:rFonts w:eastAsiaTheme="minorEastAsia"/>
                <w:color w:val="000000" w:themeColor="text1"/>
                <w:szCs w:val="21"/>
              </w:rPr>
              <w:t>6,071,267.40</w:t>
            </w:r>
          </w:p>
        </w:tc>
        <w:tc>
          <w:tcPr>
            <w:tcW w:w="0" w:type="auto"/>
            <w:vAlign w:val="center"/>
          </w:tcPr>
          <w:p w:rsidR="009E3426" w:rsidRDefault="00745507">
            <w:pPr>
              <w:jc w:val="right"/>
            </w:pPr>
            <w:r>
              <w:rPr>
                <w:rFonts w:eastAsiaTheme="minorEastAsia"/>
                <w:color w:val="000000" w:themeColor="text1"/>
                <w:szCs w:val="21"/>
              </w:rPr>
              <w:t>4.02</w:t>
            </w:r>
          </w:p>
        </w:tc>
      </w:tr>
      <w:tr w:rsidR="009E3426">
        <w:tc>
          <w:tcPr>
            <w:tcW w:w="0" w:type="auto"/>
            <w:vAlign w:val="center"/>
          </w:tcPr>
          <w:p w:rsidR="009E3426" w:rsidRDefault="00745507">
            <w:pPr>
              <w:jc w:val="center"/>
            </w:pPr>
            <w:r>
              <w:rPr>
                <w:rFonts w:eastAsiaTheme="minorEastAsia"/>
                <w:color w:val="000000" w:themeColor="text1"/>
                <w:szCs w:val="21"/>
              </w:rPr>
              <w:t>4</w:t>
            </w:r>
          </w:p>
        </w:tc>
        <w:tc>
          <w:tcPr>
            <w:tcW w:w="0" w:type="auto"/>
            <w:vAlign w:val="center"/>
          </w:tcPr>
          <w:p w:rsidR="009E3426" w:rsidRDefault="00745507">
            <w:pPr>
              <w:jc w:val="center"/>
            </w:pPr>
            <w:r>
              <w:rPr>
                <w:rFonts w:eastAsiaTheme="minorEastAsia"/>
                <w:color w:val="000000" w:themeColor="text1"/>
                <w:szCs w:val="21"/>
              </w:rPr>
              <w:t>Keyence Corp</w:t>
            </w:r>
          </w:p>
        </w:tc>
        <w:tc>
          <w:tcPr>
            <w:tcW w:w="0" w:type="auto"/>
            <w:vAlign w:val="center"/>
          </w:tcPr>
          <w:p w:rsidR="009E3426" w:rsidRDefault="00745507">
            <w:pPr>
              <w:jc w:val="center"/>
            </w:pPr>
            <w:r>
              <w:rPr>
                <w:rFonts w:eastAsiaTheme="minorEastAsia"/>
                <w:color w:val="000000" w:themeColor="text1"/>
                <w:szCs w:val="21"/>
              </w:rPr>
              <w:t>基恩士</w:t>
            </w:r>
          </w:p>
        </w:tc>
        <w:tc>
          <w:tcPr>
            <w:tcW w:w="0" w:type="auto"/>
            <w:vAlign w:val="center"/>
          </w:tcPr>
          <w:p w:rsidR="009E3426" w:rsidRDefault="00745507">
            <w:pPr>
              <w:jc w:val="center"/>
            </w:pPr>
            <w:r>
              <w:rPr>
                <w:rFonts w:eastAsiaTheme="minorEastAsia"/>
                <w:color w:val="000000" w:themeColor="text1"/>
                <w:szCs w:val="21"/>
              </w:rPr>
              <w:t>6861</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1,100.00</w:t>
            </w:r>
          </w:p>
        </w:tc>
        <w:tc>
          <w:tcPr>
            <w:tcW w:w="0" w:type="auto"/>
            <w:vAlign w:val="center"/>
          </w:tcPr>
          <w:p w:rsidR="009E3426" w:rsidRDefault="00745507">
            <w:pPr>
              <w:jc w:val="right"/>
            </w:pPr>
            <w:r>
              <w:rPr>
                <w:rFonts w:eastAsiaTheme="minorEastAsia"/>
                <w:color w:val="000000" w:themeColor="text1"/>
                <w:szCs w:val="21"/>
              </w:rPr>
              <w:t>4,405,935.82</w:t>
            </w:r>
          </w:p>
        </w:tc>
        <w:tc>
          <w:tcPr>
            <w:tcW w:w="0" w:type="auto"/>
            <w:vAlign w:val="center"/>
          </w:tcPr>
          <w:p w:rsidR="009E3426" w:rsidRDefault="00745507">
            <w:pPr>
              <w:jc w:val="right"/>
            </w:pPr>
            <w:r>
              <w:rPr>
                <w:rFonts w:eastAsiaTheme="minorEastAsia"/>
                <w:color w:val="000000" w:themeColor="text1"/>
                <w:szCs w:val="21"/>
              </w:rPr>
              <w:t>2.92</w:t>
            </w:r>
          </w:p>
        </w:tc>
      </w:tr>
      <w:tr w:rsidR="009E3426">
        <w:tc>
          <w:tcPr>
            <w:tcW w:w="0" w:type="auto"/>
            <w:vAlign w:val="center"/>
          </w:tcPr>
          <w:p w:rsidR="009E3426" w:rsidRDefault="00745507">
            <w:pPr>
              <w:jc w:val="center"/>
            </w:pPr>
            <w:r>
              <w:rPr>
                <w:rFonts w:eastAsiaTheme="minorEastAsia"/>
                <w:color w:val="000000" w:themeColor="text1"/>
                <w:szCs w:val="21"/>
              </w:rPr>
              <w:t>5</w:t>
            </w:r>
          </w:p>
        </w:tc>
        <w:tc>
          <w:tcPr>
            <w:tcW w:w="0" w:type="auto"/>
            <w:vAlign w:val="center"/>
          </w:tcPr>
          <w:p w:rsidR="009E3426" w:rsidRDefault="00745507">
            <w:pPr>
              <w:jc w:val="center"/>
            </w:pPr>
            <w:r>
              <w:rPr>
                <w:rFonts w:eastAsiaTheme="minorEastAsia"/>
                <w:color w:val="000000" w:themeColor="text1"/>
                <w:szCs w:val="21"/>
              </w:rPr>
              <w:t>Itochu Corp</w:t>
            </w:r>
          </w:p>
        </w:tc>
        <w:tc>
          <w:tcPr>
            <w:tcW w:w="0" w:type="auto"/>
            <w:vAlign w:val="center"/>
          </w:tcPr>
          <w:p w:rsidR="009E3426" w:rsidRDefault="00745507">
            <w:pPr>
              <w:jc w:val="center"/>
            </w:pPr>
            <w:r>
              <w:rPr>
                <w:rFonts w:eastAsiaTheme="minorEastAsia"/>
                <w:color w:val="000000" w:themeColor="text1"/>
                <w:szCs w:val="21"/>
              </w:rPr>
              <w:t>伊藤忠商事</w:t>
            </w:r>
          </w:p>
        </w:tc>
        <w:tc>
          <w:tcPr>
            <w:tcW w:w="0" w:type="auto"/>
            <w:vAlign w:val="center"/>
          </w:tcPr>
          <w:p w:rsidR="009E3426" w:rsidRDefault="00745507">
            <w:pPr>
              <w:jc w:val="center"/>
            </w:pPr>
            <w:r>
              <w:rPr>
                <w:rFonts w:eastAsiaTheme="minorEastAsia"/>
                <w:color w:val="000000" w:themeColor="text1"/>
                <w:szCs w:val="21"/>
              </w:rPr>
              <w:t>8001</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21,500.00</w:t>
            </w:r>
          </w:p>
        </w:tc>
        <w:tc>
          <w:tcPr>
            <w:tcW w:w="0" w:type="auto"/>
            <w:vAlign w:val="center"/>
          </w:tcPr>
          <w:p w:rsidR="009E3426" w:rsidRDefault="00745507">
            <w:pPr>
              <w:jc w:val="right"/>
            </w:pPr>
            <w:r>
              <w:rPr>
                <w:rFonts w:eastAsiaTheme="minorEastAsia"/>
                <w:color w:val="000000" w:themeColor="text1"/>
                <w:szCs w:val="21"/>
              </w:rPr>
              <w:t>4,191,424.36</w:t>
            </w:r>
          </w:p>
        </w:tc>
        <w:tc>
          <w:tcPr>
            <w:tcW w:w="0" w:type="auto"/>
            <w:vAlign w:val="center"/>
          </w:tcPr>
          <w:p w:rsidR="009E3426" w:rsidRDefault="00745507">
            <w:pPr>
              <w:jc w:val="right"/>
            </w:pPr>
            <w:r>
              <w:rPr>
                <w:rFonts w:eastAsiaTheme="minorEastAsia"/>
                <w:color w:val="000000" w:themeColor="text1"/>
                <w:szCs w:val="21"/>
              </w:rPr>
              <w:t>2.78</w:t>
            </w:r>
          </w:p>
        </w:tc>
      </w:tr>
      <w:tr w:rsidR="009E3426">
        <w:tc>
          <w:tcPr>
            <w:tcW w:w="0" w:type="auto"/>
            <w:vAlign w:val="center"/>
          </w:tcPr>
          <w:p w:rsidR="009E3426" w:rsidRDefault="00745507">
            <w:pPr>
              <w:jc w:val="center"/>
            </w:pPr>
            <w:r>
              <w:rPr>
                <w:rFonts w:eastAsiaTheme="minorEastAsia"/>
                <w:color w:val="000000" w:themeColor="text1"/>
                <w:szCs w:val="21"/>
              </w:rPr>
              <w:t>6</w:t>
            </w:r>
          </w:p>
        </w:tc>
        <w:tc>
          <w:tcPr>
            <w:tcW w:w="0" w:type="auto"/>
            <w:vAlign w:val="center"/>
          </w:tcPr>
          <w:p w:rsidR="009E3426" w:rsidRDefault="00745507">
            <w:pPr>
              <w:jc w:val="center"/>
            </w:pPr>
            <w:r>
              <w:rPr>
                <w:rFonts w:eastAsiaTheme="minorEastAsia"/>
                <w:color w:val="000000" w:themeColor="text1"/>
                <w:szCs w:val="21"/>
              </w:rPr>
              <w:t>Hoya Corp</w:t>
            </w:r>
          </w:p>
        </w:tc>
        <w:tc>
          <w:tcPr>
            <w:tcW w:w="0" w:type="auto"/>
            <w:vAlign w:val="center"/>
          </w:tcPr>
          <w:p w:rsidR="009E3426" w:rsidRDefault="00745507">
            <w:pPr>
              <w:jc w:val="center"/>
            </w:pPr>
            <w:r>
              <w:rPr>
                <w:rFonts w:eastAsiaTheme="minorEastAsia"/>
                <w:color w:val="000000" w:themeColor="text1"/>
                <w:szCs w:val="21"/>
              </w:rPr>
              <w:t>豪雅公司</w:t>
            </w:r>
          </w:p>
        </w:tc>
        <w:tc>
          <w:tcPr>
            <w:tcW w:w="0" w:type="auto"/>
            <w:vAlign w:val="center"/>
          </w:tcPr>
          <w:p w:rsidR="009E3426" w:rsidRDefault="00745507">
            <w:pPr>
              <w:jc w:val="center"/>
            </w:pPr>
            <w:r>
              <w:rPr>
                <w:rFonts w:eastAsiaTheme="minorEastAsia"/>
                <w:color w:val="000000" w:themeColor="text1"/>
                <w:szCs w:val="21"/>
              </w:rPr>
              <w:t>7741</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4,300.00</w:t>
            </w:r>
          </w:p>
        </w:tc>
        <w:tc>
          <w:tcPr>
            <w:tcW w:w="0" w:type="auto"/>
            <w:vAlign w:val="center"/>
          </w:tcPr>
          <w:p w:rsidR="009E3426" w:rsidRDefault="00745507">
            <w:pPr>
              <w:jc w:val="right"/>
            </w:pPr>
            <w:r>
              <w:rPr>
                <w:rFonts w:eastAsiaTheme="minorEastAsia"/>
                <w:color w:val="000000" w:themeColor="text1"/>
                <w:szCs w:val="21"/>
              </w:rPr>
              <w:t>4,077,047.80</w:t>
            </w:r>
          </w:p>
        </w:tc>
        <w:tc>
          <w:tcPr>
            <w:tcW w:w="0" w:type="auto"/>
            <w:vAlign w:val="center"/>
          </w:tcPr>
          <w:p w:rsidR="009E3426" w:rsidRDefault="00745507">
            <w:pPr>
              <w:jc w:val="right"/>
            </w:pPr>
            <w:r>
              <w:rPr>
                <w:rFonts w:eastAsiaTheme="minorEastAsia"/>
                <w:color w:val="000000" w:themeColor="text1"/>
                <w:szCs w:val="21"/>
              </w:rPr>
              <w:t>2.70</w:t>
            </w:r>
          </w:p>
        </w:tc>
      </w:tr>
      <w:tr w:rsidR="009E3426">
        <w:tc>
          <w:tcPr>
            <w:tcW w:w="0" w:type="auto"/>
            <w:vAlign w:val="center"/>
          </w:tcPr>
          <w:p w:rsidR="009E3426" w:rsidRDefault="00745507">
            <w:pPr>
              <w:jc w:val="center"/>
            </w:pPr>
            <w:r>
              <w:rPr>
                <w:rFonts w:eastAsiaTheme="minorEastAsia"/>
                <w:color w:val="000000" w:themeColor="text1"/>
                <w:szCs w:val="21"/>
              </w:rPr>
              <w:lastRenderedPageBreak/>
              <w:t>7</w:t>
            </w:r>
          </w:p>
        </w:tc>
        <w:tc>
          <w:tcPr>
            <w:tcW w:w="0" w:type="auto"/>
            <w:vAlign w:val="center"/>
          </w:tcPr>
          <w:p w:rsidR="009E3426" w:rsidRDefault="00745507">
            <w:pPr>
              <w:jc w:val="center"/>
            </w:pPr>
            <w:r>
              <w:rPr>
                <w:rFonts w:eastAsiaTheme="minorEastAsia"/>
                <w:color w:val="000000" w:themeColor="text1"/>
                <w:szCs w:val="21"/>
              </w:rPr>
              <w:t>Sompo Holdings Inc</w:t>
            </w:r>
          </w:p>
        </w:tc>
        <w:tc>
          <w:tcPr>
            <w:tcW w:w="0" w:type="auto"/>
            <w:vAlign w:val="center"/>
          </w:tcPr>
          <w:p w:rsidR="009E3426" w:rsidRDefault="00745507">
            <w:pPr>
              <w:jc w:val="center"/>
            </w:pPr>
            <w:r>
              <w:rPr>
                <w:rFonts w:eastAsiaTheme="minorEastAsia"/>
                <w:color w:val="000000" w:themeColor="text1"/>
                <w:szCs w:val="21"/>
              </w:rPr>
              <w:t>Sompo</w:t>
            </w:r>
            <w:r>
              <w:rPr>
                <w:rFonts w:eastAsiaTheme="minorEastAsia"/>
                <w:color w:val="000000" w:themeColor="text1"/>
                <w:szCs w:val="21"/>
              </w:rPr>
              <w:t>公司</w:t>
            </w:r>
          </w:p>
        </w:tc>
        <w:tc>
          <w:tcPr>
            <w:tcW w:w="0" w:type="auto"/>
            <w:vAlign w:val="center"/>
          </w:tcPr>
          <w:p w:rsidR="009E3426" w:rsidRDefault="00745507">
            <w:pPr>
              <w:jc w:val="center"/>
            </w:pPr>
            <w:r>
              <w:rPr>
                <w:rFonts w:eastAsiaTheme="minorEastAsia"/>
                <w:color w:val="000000" w:themeColor="text1"/>
                <w:szCs w:val="21"/>
              </w:rPr>
              <w:t>8630</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14,600.00</w:t>
            </w:r>
          </w:p>
        </w:tc>
        <w:tc>
          <w:tcPr>
            <w:tcW w:w="0" w:type="auto"/>
            <w:vAlign w:val="center"/>
          </w:tcPr>
          <w:p w:rsidR="009E3426" w:rsidRDefault="00745507">
            <w:pPr>
              <w:jc w:val="right"/>
            </w:pPr>
            <w:r>
              <w:rPr>
                <w:rFonts w:eastAsiaTheme="minorEastAsia"/>
                <w:color w:val="000000" w:themeColor="text1"/>
                <w:szCs w:val="21"/>
              </w:rPr>
              <w:t>3,931,217.68</w:t>
            </w:r>
          </w:p>
        </w:tc>
        <w:tc>
          <w:tcPr>
            <w:tcW w:w="0" w:type="auto"/>
            <w:vAlign w:val="center"/>
          </w:tcPr>
          <w:p w:rsidR="009E3426" w:rsidRDefault="00745507">
            <w:pPr>
              <w:jc w:val="right"/>
            </w:pPr>
            <w:r>
              <w:rPr>
                <w:rFonts w:eastAsiaTheme="minorEastAsia"/>
                <w:color w:val="000000" w:themeColor="text1"/>
                <w:szCs w:val="21"/>
              </w:rPr>
              <w:t>2.61</w:t>
            </w:r>
          </w:p>
        </w:tc>
      </w:tr>
      <w:tr w:rsidR="009E3426">
        <w:tc>
          <w:tcPr>
            <w:tcW w:w="0" w:type="auto"/>
            <w:vAlign w:val="center"/>
          </w:tcPr>
          <w:p w:rsidR="009E3426" w:rsidRDefault="00745507">
            <w:pPr>
              <w:jc w:val="center"/>
            </w:pPr>
            <w:r>
              <w:rPr>
                <w:rFonts w:eastAsiaTheme="minorEastAsia"/>
                <w:color w:val="000000" w:themeColor="text1"/>
                <w:szCs w:val="21"/>
              </w:rPr>
              <w:t>8</w:t>
            </w:r>
          </w:p>
        </w:tc>
        <w:tc>
          <w:tcPr>
            <w:tcW w:w="0" w:type="auto"/>
            <w:vAlign w:val="center"/>
          </w:tcPr>
          <w:p w:rsidR="009E3426" w:rsidRDefault="00745507">
            <w:pPr>
              <w:jc w:val="center"/>
            </w:pPr>
            <w:r>
              <w:rPr>
                <w:rFonts w:eastAsiaTheme="minorEastAsia"/>
                <w:color w:val="000000" w:themeColor="text1"/>
                <w:szCs w:val="21"/>
              </w:rPr>
              <w:t>Recruit Holdings Co Ltd</w:t>
            </w:r>
          </w:p>
        </w:tc>
        <w:tc>
          <w:tcPr>
            <w:tcW w:w="0" w:type="auto"/>
            <w:vAlign w:val="center"/>
          </w:tcPr>
          <w:p w:rsidR="009E3426" w:rsidRDefault="00745507">
            <w:pPr>
              <w:jc w:val="center"/>
            </w:pPr>
            <w:r>
              <w:rPr>
                <w:rFonts w:eastAsiaTheme="minorEastAsia"/>
                <w:color w:val="000000" w:themeColor="text1"/>
                <w:szCs w:val="21"/>
              </w:rPr>
              <w:t>瑞可利集团</w:t>
            </w:r>
          </w:p>
        </w:tc>
        <w:tc>
          <w:tcPr>
            <w:tcW w:w="0" w:type="auto"/>
            <w:vAlign w:val="center"/>
          </w:tcPr>
          <w:p w:rsidR="009E3426" w:rsidRDefault="00745507">
            <w:pPr>
              <w:jc w:val="center"/>
            </w:pPr>
            <w:r>
              <w:rPr>
                <w:rFonts w:eastAsiaTheme="minorEastAsia"/>
                <w:color w:val="000000" w:themeColor="text1"/>
                <w:szCs w:val="21"/>
              </w:rPr>
              <w:t>6098</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10,000.00</w:t>
            </w:r>
          </w:p>
        </w:tc>
        <w:tc>
          <w:tcPr>
            <w:tcW w:w="0" w:type="auto"/>
            <w:vAlign w:val="center"/>
          </w:tcPr>
          <w:p w:rsidR="009E3426" w:rsidRDefault="00745507">
            <w:pPr>
              <w:jc w:val="right"/>
            </w:pPr>
            <w:r>
              <w:rPr>
                <w:rFonts w:eastAsiaTheme="minorEastAsia"/>
                <w:color w:val="000000" w:themeColor="text1"/>
                <w:szCs w:val="21"/>
              </w:rPr>
              <w:t>3,863,533.80</w:t>
            </w:r>
          </w:p>
        </w:tc>
        <w:tc>
          <w:tcPr>
            <w:tcW w:w="0" w:type="auto"/>
            <w:vAlign w:val="center"/>
          </w:tcPr>
          <w:p w:rsidR="009E3426" w:rsidRDefault="00745507">
            <w:pPr>
              <w:jc w:val="right"/>
            </w:pPr>
            <w:r>
              <w:rPr>
                <w:rFonts w:eastAsiaTheme="minorEastAsia"/>
                <w:color w:val="000000" w:themeColor="text1"/>
                <w:szCs w:val="21"/>
              </w:rPr>
              <w:t>2.56</w:t>
            </w:r>
          </w:p>
        </w:tc>
      </w:tr>
      <w:tr w:rsidR="009E3426">
        <w:tc>
          <w:tcPr>
            <w:tcW w:w="0" w:type="auto"/>
            <w:vAlign w:val="center"/>
          </w:tcPr>
          <w:p w:rsidR="009E3426" w:rsidRDefault="00745507">
            <w:pPr>
              <w:jc w:val="center"/>
            </w:pPr>
            <w:r>
              <w:rPr>
                <w:rFonts w:eastAsiaTheme="minorEastAsia"/>
                <w:color w:val="000000" w:themeColor="text1"/>
                <w:szCs w:val="21"/>
              </w:rPr>
              <w:t>9</w:t>
            </w:r>
          </w:p>
        </w:tc>
        <w:tc>
          <w:tcPr>
            <w:tcW w:w="0" w:type="auto"/>
            <w:vAlign w:val="center"/>
          </w:tcPr>
          <w:p w:rsidR="009E3426" w:rsidRDefault="00745507">
            <w:pPr>
              <w:jc w:val="center"/>
            </w:pPr>
            <w:r>
              <w:rPr>
                <w:rFonts w:eastAsiaTheme="minorEastAsia"/>
                <w:color w:val="000000" w:themeColor="text1"/>
                <w:szCs w:val="21"/>
              </w:rPr>
              <w:t>T&amp;D Holdings Inc</w:t>
            </w:r>
          </w:p>
        </w:tc>
        <w:tc>
          <w:tcPr>
            <w:tcW w:w="0" w:type="auto"/>
            <w:vAlign w:val="center"/>
          </w:tcPr>
          <w:p w:rsidR="009E3426" w:rsidRDefault="00745507">
            <w:pPr>
              <w:jc w:val="center"/>
            </w:pPr>
            <w:r>
              <w:rPr>
                <w:rFonts w:eastAsiaTheme="minorEastAsia"/>
                <w:color w:val="000000" w:themeColor="text1"/>
                <w:szCs w:val="21"/>
              </w:rPr>
              <w:t>T&amp;D</w:t>
            </w:r>
            <w:r>
              <w:rPr>
                <w:rFonts w:eastAsiaTheme="minorEastAsia"/>
                <w:color w:val="000000" w:themeColor="text1"/>
                <w:szCs w:val="21"/>
              </w:rPr>
              <w:t>控股</w:t>
            </w:r>
          </w:p>
        </w:tc>
        <w:tc>
          <w:tcPr>
            <w:tcW w:w="0" w:type="auto"/>
            <w:vAlign w:val="center"/>
          </w:tcPr>
          <w:p w:rsidR="009E3426" w:rsidRDefault="00745507">
            <w:pPr>
              <w:jc w:val="center"/>
            </w:pPr>
            <w:r>
              <w:rPr>
                <w:rFonts w:eastAsiaTheme="minorEastAsia"/>
                <w:color w:val="000000" w:themeColor="text1"/>
                <w:szCs w:val="21"/>
              </w:rPr>
              <w:t>8795</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40,800.00</w:t>
            </w:r>
          </w:p>
        </w:tc>
        <w:tc>
          <w:tcPr>
            <w:tcW w:w="0" w:type="auto"/>
            <w:vAlign w:val="center"/>
          </w:tcPr>
          <w:p w:rsidR="009E3426" w:rsidRDefault="00745507">
            <w:pPr>
              <w:jc w:val="right"/>
            </w:pPr>
            <w:r>
              <w:rPr>
                <w:rFonts w:eastAsiaTheme="minorEastAsia"/>
                <w:color w:val="000000" w:themeColor="text1"/>
                <w:szCs w:val="21"/>
              </w:rPr>
              <w:t>3,328,091.90</w:t>
            </w:r>
          </w:p>
        </w:tc>
        <w:tc>
          <w:tcPr>
            <w:tcW w:w="0" w:type="auto"/>
            <w:vAlign w:val="center"/>
          </w:tcPr>
          <w:p w:rsidR="009E3426" w:rsidRDefault="00745507">
            <w:pPr>
              <w:jc w:val="right"/>
            </w:pPr>
            <w:r>
              <w:rPr>
                <w:rFonts w:eastAsiaTheme="minorEastAsia"/>
                <w:color w:val="000000" w:themeColor="text1"/>
                <w:szCs w:val="21"/>
              </w:rPr>
              <w:t>2.21</w:t>
            </w:r>
          </w:p>
        </w:tc>
      </w:tr>
      <w:tr w:rsidR="009E3426">
        <w:tc>
          <w:tcPr>
            <w:tcW w:w="0" w:type="auto"/>
            <w:vAlign w:val="center"/>
          </w:tcPr>
          <w:p w:rsidR="009E3426" w:rsidRDefault="00745507">
            <w:pPr>
              <w:jc w:val="center"/>
            </w:pPr>
            <w:r>
              <w:rPr>
                <w:rFonts w:eastAsiaTheme="minorEastAsia"/>
                <w:color w:val="000000" w:themeColor="text1"/>
                <w:szCs w:val="21"/>
              </w:rPr>
              <w:t>10</w:t>
            </w:r>
          </w:p>
        </w:tc>
        <w:tc>
          <w:tcPr>
            <w:tcW w:w="0" w:type="auto"/>
            <w:vAlign w:val="center"/>
          </w:tcPr>
          <w:p w:rsidR="009E3426" w:rsidRDefault="00745507">
            <w:pPr>
              <w:jc w:val="center"/>
            </w:pPr>
            <w:r>
              <w:rPr>
                <w:rFonts w:eastAsiaTheme="minorEastAsia"/>
                <w:color w:val="000000" w:themeColor="text1"/>
                <w:szCs w:val="21"/>
              </w:rPr>
              <w:t>Toyota Motor Corp</w:t>
            </w:r>
          </w:p>
        </w:tc>
        <w:tc>
          <w:tcPr>
            <w:tcW w:w="0" w:type="auto"/>
            <w:vAlign w:val="center"/>
          </w:tcPr>
          <w:p w:rsidR="009E3426" w:rsidRDefault="00745507">
            <w:pPr>
              <w:jc w:val="center"/>
            </w:pPr>
            <w:r>
              <w:rPr>
                <w:rFonts w:eastAsiaTheme="minorEastAsia"/>
                <w:color w:val="000000" w:themeColor="text1"/>
                <w:szCs w:val="21"/>
              </w:rPr>
              <w:t>丰田汽车</w:t>
            </w:r>
          </w:p>
        </w:tc>
        <w:tc>
          <w:tcPr>
            <w:tcW w:w="0" w:type="auto"/>
            <w:vAlign w:val="center"/>
          </w:tcPr>
          <w:p w:rsidR="009E3426" w:rsidRDefault="00745507">
            <w:pPr>
              <w:jc w:val="center"/>
            </w:pPr>
            <w:r>
              <w:rPr>
                <w:rFonts w:eastAsiaTheme="minorEastAsia"/>
                <w:color w:val="000000" w:themeColor="text1"/>
                <w:szCs w:val="21"/>
              </w:rPr>
              <w:t>7203</w:t>
            </w:r>
          </w:p>
        </w:tc>
        <w:tc>
          <w:tcPr>
            <w:tcW w:w="0" w:type="auto"/>
            <w:vAlign w:val="center"/>
          </w:tcPr>
          <w:p w:rsidR="009E3426" w:rsidRDefault="00745507">
            <w:pPr>
              <w:jc w:val="center"/>
            </w:pPr>
            <w:r>
              <w:rPr>
                <w:rFonts w:eastAsiaTheme="minorEastAsia"/>
                <w:color w:val="000000" w:themeColor="text1"/>
                <w:szCs w:val="21"/>
              </w:rPr>
              <w:t>东京证券交易所</w:t>
            </w:r>
          </w:p>
        </w:tc>
        <w:tc>
          <w:tcPr>
            <w:tcW w:w="0" w:type="auto"/>
            <w:vAlign w:val="center"/>
          </w:tcPr>
          <w:p w:rsidR="009E3426" w:rsidRDefault="00745507">
            <w:pPr>
              <w:jc w:val="center"/>
            </w:pPr>
            <w:r>
              <w:rPr>
                <w:rFonts w:eastAsiaTheme="minorEastAsia"/>
                <w:color w:val="000000" w:themeColor="text1"/>
                <w:szCs w:val="21"/>
              </w:rPr>
              <w:t>日本</w:t>
            </w:r>
          </w:p>
        </w:tc>
        <w:tc>
          <w:tcPr>
            <w:tcW w:w="0" w:type="auto"/>
            <w:vAlign w:val="center"/>
          </w:tcPr>
          <w:p w:rsidR="009E3426" w:rsidRDefault="00745507">
            <w:pPr>
              <w:jc w:val="right"/>
            </w:pPr>
            <w:r>
              <w:rPr>
                <w:rFonts w:eastAsiaTheme="minorEastAsia"/>
                <w:color w:val="000000" w:themeColor="text1"/>
                <w:szCs w:val="21"/>
              </w:rPr>
              <w:t>28,200.00</w:t>
            </w:r>
          </w:p>
        </w:tc>
        <w:tc>
          <w:tcPr>
            <w:tcW w:w="0" w:type="auto"/>
            <w:vAlign w:val="center"/>
          </w:tcPr>
          <w:p w:rsidR="009E3426" w:rsidRDefault="00745507">
            <w:pPr>
              <w:jc w:val="right"/>
            </w:pPr>
            <w:r>
              <w:rPr>
                <w:rFonts w:eastAsiaTheme="minorEastAsia"/>
                <w:color w:val="000000" w:themeColor="text1"/>
                <w:szCs w:val="21"/>
              </w:rPr>
              <w:t>3,290,271.17</w:t>
            </w:r>
          </w:p>
        </w:tc>
        <w:tc>
          <w:tcPr>
            <w:tcW w:w="0" w:type="auto"/>
            <w:vAlign w:val="center"/>
          </w:tcPr>
          <w:p w:rsidR="009E3426" w:rsidRDefault="00745507">
            <w:pPr>
              <w:jc w:val="right"/>
            </w:pPr>
            <w:r>
              <w:rPr>
                <w:rFonts w:eastAsiaTheme="minorEastAsia"/>
                <w:color w:val="000000" w:themeColor="text1"/>
                <w:szCs w:val="21"/>
              </w:rPr>
              <w:t>2.18</w:t>
            </w:r>
          </w:p>
        </w:tc>
      </w:tr>
    </w:tbl>
    <w:p w:rsidR="004D1766" w:rsidRDefault="004D1766" w:rsidP="004D1766">
      <w:pPr>
        <w:autoSpaceDE w:val="0"/>
        <w:autoSpaceDN w:val="0"/>
        <w:adjustRightInd w:val="0"/>
        <w:spacing w:before="29" w:line="360" w:lineRule="auto"/>
        <w:ind w:left="15"/>
        <w:jc w:val="left"/>
        <w:rPr>
          <w:rFonts w:eastAsiaTheme="minorEastAsia"/>
          <w:color w:val="000000" w:themeColor="text1"/>
          <w:sz w:val="24"/>
        </w:rPr>
      </w:pPr>
    </w:p>
    <w:p w:rsidR="00521EDE" w:rsidRPr="004D1766" w:rsidRDefault="00521EDE" w:rsidP="00890172">
      <w:pPr>
        <w:autoSpaceDE w:val="0"/>
        <w:autoSpaceDN w:val="0"/>
        <w:adjustRightInd w:val="0"/>
        <w:spacing w:before="29" w:line="360" w:lineRule="auto"/>
        <w:ind w:left="15"/>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5</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报告期末按债券信用等级分类的债券投资组合</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6</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报告期末按公允价值占基金资产净值比例大小排名的前五名债券投资明细</w:t>
      </w:r>
    </w:p>
    <w:p w:rsidR="00521EDE" w:rsidRPr="00A76A42" w:rsidRDefault="00521EDE" w:rsidP="00521EDE">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本基金本报告期末未持有债券。</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2A0FA2" w:rsidRPr="00A76A42">
        <w:rPr>
          <w:rFonts w:eastAsiaTheme="minorEastAsia"/>
          <w:b/>
          <w:color w:val="000000" w:themeColor="text1"/>
          <w:kern w:val="0"/>
          <w:sz w:val="24"/>
        </w:rPr>
        <w:t>7</w:t>
      </w:r>
      <w:r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报告期末按公允价值占基金资产净值比例大小排名的前十名资产支持证券投资明细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本基金本报告期末未持有资产支持证券。</w:t>
      </w:r>
    </w:p>
    <w:p w:rsidR="005B6AC7" w:rsidRPr="00A76A42" w:rsidRDefault="005B6AC7" w:rsidP="00521EDE">
      <w:pPr>
        <w:autoSpaceDE w:val="0"/>
        <w:autoSpaceDN w:val="0"/>
        <w:adjustRightInd w:val="0"/>
        <w:spacing w:before="29" w:line="360" w:lineRule="auto"/>
        <w:ind w:left="15"/>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5.8</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报告期末按公允价值占基金资产净值比例大小排名的前五名金融衍生品投资明细</w:t>
      </w:r>
    </w:p>
    <w:tbl>
      <w:tblPr>
        <w:tblStyle w:val="afa"/>
        <w:tblW w:w="0" w:type="auto"/>
        <w:tblInd w:w="15" w:type="dxa"/>
        <w:tblLook w:val="04A0" w:firstRow="1" w:lastRow="0" w:firstColumn="1" w:lastColumn="0" w:noHBand="0" w:noVBand="1"/>
      </w:tblPr>
      <w:tblGrid>
        <w:gridCol w:w="1702"/>
        <w:gridCol w:w="1702"/>
        <w:gridCol w:w="1703"/>
        <w:gridCol w:w="1703"/>
        <w:gridCol w:w="1703"/>
      </w:tblGrid>
      <w:tr w:rsidR="008277FF" w:rsidRPr="00A76A42" w:rsidTr="00797DD2">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1702"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衍生品类别</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衍生品名称</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公允价值</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w:t>
            </w:r>
            <w:r w:rsidRPr="00A76A42">
              <w:rPr>
                <w:rFonts w:eastAsiaTheme="minorEastAsia"/>
                <w:color w:val="000000" w:themeColor="text1"/>
                <w:kern w:val="0"/>
                <w:szCs w:val="21"/>
              </w:rPr>
              <w:t>人民币元</w:t>
            </w:r>
            <w:r w:rsidRPr="00A76A42">
              <w:rPr>
                <w:rFonts w:eastAsiaTheme="minorEastAsia"/>
                <w:color w:val="000000" w:themeColor="text1"/>
                <w:kern w:val="0"/>
                <w:szCs w:val="21"/>
              </w:rPr>
              <w:t>)</w:t>
            </w:r>
          </w:p>
        </w:tc>
        <w:tc>
          <w:tcPr>
            <w:tcW w:w="1703" w:type="dxa"/>
            <w:vAlign w:val="center"/>
          </w:tcPr>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占基金资产</w:t>
            </w:r>
          </w:p>
          <w:p w:rsidR="00017739" w:rsidRPr="00A76A42" w:rsidRDefault="00017739"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kern w:val="0"/>
                <w:szCs w:val="21"/>
              </w:rPr>
              <w:t>净值比例（</w:t>
            </w:r>
            <w:r w:rsidRPr="00A76A42">
              <w:rPr>
                <w:rFonts w:eastAsiaTheme="minorEastAsia"/>
                <w:color w:val="000000" w:themeColor="text1"/>
                <w:kern w:val="0"/>
                <w:szCs w:val="21"/>
              </w:rPr>
              <w:t>%</w:t>
            </w:r>
            <w:r w:rsidRPr="00A76A42">
              <w:rPr>
                <w:rFonts w:eastAsiaTheme="minorEastAsia"/>
                <w:color w:val="000000" w:themeColor="text1"/>
                <w:kern w:val="0"/>
                <w:szCs w:val="21"/>
              </w:rPr>
              <w:t>）</w:t>
            </w:r>
          </w:p>
        </w:tc>
      </w:tr>
      <w:tr w:rsidR="009E3426">
        <w:tc>
          <w:tcPr>
            <w:tcW w:w="0" w:type="auto"/>
            <w:vAlign w:val="center"/>
          </w:tcPr>
          <w:p w:rsidR="009E3426" w:rsidRDefault="00745507">
            <w:pPr>
              <w:jc w:val="center"/>
            </w:pPr>
            <w:r>
              <w:rPr>
                <w:rFonts w:eastAsiaTheme="minorEastAsia"/>
                <w:color w:val="000000" w:themeColor="text1"/>
                <w:szCs w:val="21"/>
              </w:rPr>
              <w:t>-</w:t>
            </w:r>
          </w:p>
        </w:tc>
        <w:tc>
          <w:tcPr>
            <w:tcW w:w="0" w:type="auto"/>
            <w:vAlign w:val="center"/>
          </w:tcPr>
          <w:p w:rsidR="009E3426" w:rsidRDefault="00745507">
            <w:pPr>
              <w:jc w:val="center"/>
            </w:pPr>
            <w:r>
              <w:rPr>
                <w:rFonts w:eastAsiaTheme="minorEastAsia"/>
                <w:color w:val="000000" w:themeColor="text1"/>
                <w:szCs w:val="21"/>
              </w:rPr>
              <w:t>远期</w:t>
            </w:r>
          </w:p>
        </w:tc>
        <w:tc>
          <w:tcPr>
            <w:tcW w:w="0" w:type="auto"/>
            <w:vAlign w:val="center"/>
          </w:tcPr>
          <w:p w:rsidR="009E3426" w:rsidRDefault="00745507">
            <w:pPr>
              <w:jc w:val="center"/>
            </w:pPr>
            <w:r>
              <w:rPr>
                <w:rFonts w:eastAsiaTheme="minorEastAsia"/>
                <w:color w:val="000000" w:themeColor="text1"/>
                <w:szCs w:val="21"/>
              </w:rPr>
              <w:t>外汇远期</w:t>
            </w:r>
          </w:p>
        </w:tc>
        <w:tc>
          <w:tcPr>
            <w:tcW w:w="0" w:type="auto"/>
            <w:vAlign w:val="center"/>
          </w:tcPr>
          <w:p w:rsidR="009E3426" w:rsidRDefault="00745507">
            <w:pPr>
              <w:jc w:val="right"/>
            </w:pPr>
            <w:r>
              <w:rPr>
                <w:rFonts w:eastAsiaTheme="minorEastAsia"/>
                <w:color w:val="000000" w:themeColor="text1"/>
                <w:szCs w:val="21"/>
              </w:rPr>
              <w:t>2,340,250.00</w:t>
            </w:r>
          </w:p>
        </w:tc>
        <w:tc>
          <w:tcPr>
            <w:tcW w:w="0" w:type="auto"/>
            <w:vAlign w:val="center"/>
          </w:tcPr>
          <w:p w:rsidR="009E3426" w:rsidRDefault="00745507">
            <w:pPr>
              <w:jc w:val="right"/>
            </w:pPr>
            <w:r>
              <w:rPr>
                <w:rFonts w:eastAsiaTheme="minorEastAsia"/>
                <w:color w:val="000000" w:themeColor="text1"/>
                <w:szCs w:val="21"/>
              </w:rPr>
              <w:t>1.55</w:t>
            </w:r>
          </w:p>
        </w:tc>
      </w:tr>
    </w:tbl>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22A61"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5.9</w:t>
      </w:r>
      <w:r w:rsidR="0076518F" w:rsidRPr="00A76A42">
        <w:rPr>
          <w:rFonts w:eastAsiaTheme="minorEastAsia"/>
          <w:b/>
          <w:color w:val="000000" w:themeColor="text1"/>
          <w:kern w:val="0"/>
          <w:sz w:val="24"/>
        </w:rPr>
        <w:t>报告期末按公允价值占基金资产净值比例大小排序的前十名基金投资明细</w:t>
      </w:r>
    </w:p>
    <w:p w:rsidR="00521EDE" w:rsidRPr="00A76A42" w:rsidRDefault="00521EDE"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lastRenderedPageBreak/>
        <w:t>本基金本报告期末未持有基金。</w:t>
      </w:r>
    </w:p>
    <w:p w:rsidR="0076518F" w:rsidRPr="00A76A42" w:rsidRDefault="0076518F" w:rsidP="008B6A4A">
      <w:pPr>
        <w:autoSpaceDE w:val="0"/>
        <w:autoSpaceDN w:val="0"/>
        <w:adjustRightInd w:val="0"/>
        <w:spacing w:line="360" w:lineRule="auto"/>
        <w:jc w:val="left"/>
        <w:rPr>
          <w:rFonts w:eastAsiaTheme="minorEastAsia"/>
          <w:color w:val="000000" w:themeColor="text1"/>
          <w:kern w:val="0"/>
          <w:sz w:val="24"/>
        </w:rPr>
      </w:pPr>
    </w:p>
    <w:p w:rsidR="0076518F" w:rsidRPr="00A76A42" w:rsidRDefault="00B55EA7"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w:t>
      </w:r>
      <w:r w:rsidR="0076518F" w:rsidRPr="00A76A42">
        <w:rPr>
          <w:rFonts w:eastAsiaTheme="minorEastAsia"/>
          <w:b/>
          <w:color w:val="000000" w:themeColor="text1"/>
          <w:kern w:val="0"/>
          <w:sz w:val="24"/>
        </w:rPr>
        <w:t>.</w:t>
      </w:r>
      <w:r w:rsidRPr="00A76A42">
        <w:rPr>
          <w:rFonts w:eastAsiaTheme="minorEastAsia"/>
          <w:b/>
          <w:color w:val="000000" w:themeColor="text1"/>
          <w:kern w:val="0"/>
          <w:sz w:val="24"/>
        </w:rPr>
        <w:t>10</w:t>
      </w:r>
      <w:r w:rsidR="0076518F" w:rsidRPr="00A76A42">
        <w:rPr>
          <w:rFonts w:eastAsiaTheme="minorEastAsia"/>
          <w:b/>
          <w:color w:val="000000" w:themeColor="text1"/>
          <w:kern w:val="0"/>
          <w:sz w:val="24"/>
        </w:rPr>
        <w:t xml:space="preserve"> </w:t>
      </w:r>
      <w:r w:rsidR="0076518F" w:rsidRPr="00A76A42">
        <w:rPr>
          <w:rFonts w:eastAsiaTheme="minorEastAsia"/>
          <w:b/>
          <w:color w:val="000000" w:themeColor="text1"/>
          <w:kern w:val="0"/>
          <w:sz w:val="24"/>
        </w:rPr>
        <w:t>投资组合报告附注</w:t>
      </w:r>
    </w:p>
    <w:p w:rsidR="00B55EA7" w:rsidRPr="00A76A42" w:rsidRDefault="00B55EA7" w:rsidP="000E3F11">
      <w:pPr>
        <w:widowControl/>
        <w:spacing w:line="360" w:lineRule="auto"/>
        <w:ind w:left="120" w:hangingChars="50" w:hanging="120"/>
        <w:rPr>
          <w:rFonts w:eastAsiaTheme="minorEastAsia"/>
          <w:color w:val="000000" w:themeColor="text1"/>
          <w:sz w:val="24"/>
        </w:rPr>
      </w:pPr>
      <w:r w:rsidRPr="00A76A42">
        <w:rPr>
          <w:rFonts w:eastAsiaTheme="minorEastAsia"/>
          <w:color w:val="000000" w:themeColor="text1"/>
          <w:sz w:val="24"/>
        </w:rPr>
        <w:t>5.10.1</w:t>
      </w:r>
      <w:r w:rsidRPr="00A76A42">
        <w:rPr>
          <w:rFonts w:eastAsiaTheme="minorEastAsia"/>
          <w:color w:val="000000" w:themeColor="text1"/>
          <w:sz w:val="24"/>
        </w:rPr>
        <w:t>报告期内本基金投资的前十名证券的发行主体本期没有出现被监管部门立案调查，或在报告编制日前一年内受到公开谴责、处罚的情形。</w:t>
      </w:r>
    </w:p>
    <w:p w:rsidR="00B55EA7" w:rsidRPr="00A76A42" w:rsidRDefault="00B55EA7" w:rsidP="00B55EA7">
      <w:pPr>
        <w:widowControl/>
        <w:spacing w:line="360" w:lineRule="auto"/>
        <w:rPr>
          <w:rFonts w:eastAsiaTheme="minorEastAsia"/>
          <w:color w:val="000000" w:themeColor="text1"/>
          <w:sz w:val="24"/>
        </w:rPr>
      </w:pPr>
      <w:r w:rsidRPr="00A76A42">
        <w:rPr>
          <w:rFonts w:eastAsiaTheme="minorEastAsia"/>
          <w:color w:val="000000" w:themeColor="text1"/>
          <w:sz w:val="24"/>
        </w:rPr>
        <w:t>5.10.2</w:t>
      </w:r>
      <w:r w:rsidRPr="00A76A42">
        <w:rPr>
          <w:rFonts w:eastAsiaTheme="minorEastAsia"/>
          <w:color w:val="000000" w:themeColor="text1"/>
          <w:sz w:val="24"/>
        </w:rPr>
        <w:t>报告期内本基金投资的前十名股票中没有在基金合同规定备选股票库之外的股票。</w:t>
      </w:r>
    </w:p>
    <w:p w:rsidR="0076518F" w:rsidRPr="00A76A42" w:rsidRDefault="008C71EB" w:rsidP="0049659A">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.3</w:t>
      </w:r>
      <w:r w:rsidR="0076518F" w:rsidRPr="00A76A42">
        <w:rPr>
          <w:rFonts w:eastAsiaTheme="minorEastAsia"/>
          <w:b/>
          <w:color w:val="000000" w:themeColor="text1"/>
          <w:kern w:val="0"/>
          <w:sz w:val="24"/>
        </w:rPr>
        <w:t>其他资产构成</w:t>
      </w:r>
    </w:p>
    <w:tbl>
      <w:tblPr>
        <w:tblStyle w:val="afa"/>
        <w:tblW w:w="0" w:type="auto"/>
        <w:tblInd w:w="15" w:type="dxa"/>
        <w:tblLayout w:type="fixed"/>
        <w:tblLook w:val="04A0" w:firstRow="1" w:lastRow="0" w:firstColumn="1" w:lastColumn="0" w:noHBand="0" w:noVBand="1"/>
      </w:tblPr>
      <w:tblGrid>
        <w:gridCol w:w="802"/>
        <w:gridCol w:w="2903"/>
        <w:gridCol w:w="4808"/>
      </w:tblGrid>
      <w:tr w:rsidR="008277FF" w:rsidRPr="00A76A42" w:rsidTr="004C05F3">
        <w:tc>
          <w:tcPr>
            <w:tcW w:w="802"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序号</w:t>
            </w:r>
          </w:p>
        </w:tc>
        <w:tc>
          <w:tcPr>
            <w:tcW w:w="2903"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名称</w:t>
            </w:r>
          </w:p>
        </w:tc>
        <w:tc>
          <w:tcPr>
            <w:tcW w:w="4808" w:type="dxa"/>
            <w:vAlign w:val="center"/>
          </w:tcPr>
          <w:p w:rsidR="002C2678" w:rsidRPr="00A76A42" w:rsidRDefault="002C2678" w:rsidP="00797DD2">
            <w:pPr>
              <w:autoSpaceDE w:val="0"/>
              <w:autoSpaceDN w:val="0"/>
              <w:adjustRightInd w:val="0"/>
              <w:spacing w:before="29" w:line="360" w:lineRule="auto"/>
              <w:ind w:left="17"/>
              <w:jc w:val="center"/>
              <w:rPr>
                <w:rFonts w:eastAsiaTheme="minorEastAsia"/>
                <w:color w:val="000000" w:themeColor="text1"/>
                <w:kern w:val="0"/>
                <w:szCs w:val="21"/>
              </w:rPr>
            </w:pPr>
            <w:r w:rsidRPr="00A76A42">
              <w:rPr>
                <w:rFonts w:eastAsiaTheme="minorEastAsia"/>
                <w:color w:val="000000" w:themeColor="text1"/>
                <w:kern w:val="0"/>
                <w:szCs w:val="21"/>
              </w:rPr>
              <w:t>金额</w:t>
            </w:r>
            <w:r w:rsidRPr="00A76A42">
              <w:rPr>
                <w:rFonts w:eastAsiaTheme="minorEastAsia"/>
                <w:color w:val="000000" w:themeColor="text1"/>
                <w:kern w:val="0"/>
                <w:szCs w:val="21"/>
              </w:rPr>
              <w:t>(</w:t>
            </w:r>
            <w:r w:rsidR="00C42431" w:rsidRPr="00A76A42">
              <w:rPr>
                <w:rFonts w:eastAsiaTheme="minorEastAsia"/>
                <w:color w:val="000000" w:themeColor="text1"/>
                <w:kern w:val="0"/>
                <w:szCs w:val="21"/>
              </w:rPr>
              <w:t>人民币</w:t>
            </w:r>
            <w:r w:rsidRPr="00A76A42">
              <w:rPr>
                <w:rFonts w:eastAsiaTheme="minorEastAsia"/>
                <w:color w:val="000000" w:themeColor="text1"/>
                <w:kern w:val="0"/>
                <w:szCs w:val="21"/>
              </w:rPr>
              <w:t>元</w:t>
            </w: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kern w:val="0"/>
                <w:szCs w:val="21"/>
              </w:rPr>
            </w:pPr>
            <w:r w:rsidRPr="00A76A42">
              <w:rPr>
                <w:rFonts w:eastAsiaTheme="minorEastAsia"/>
                <w:color w:val="000000" w:themeColor="text1"/>
                <w:szCs w:val="21"/>
              </w:rPr>
              <w:t>1</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存出保证金</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804,719.72</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2</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应收证券清算款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3</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应收股利</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80,345.76</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4</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应收利息</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1,415.81</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5</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应收申购款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783,884.60</w:t>
            </w:r>
          </w:p>
        </w:tc>
      </w:tr>
      <w:tr w:rsidR="008277FF" w:rsidRPr="00A76A42" w:rsidTr="009E3391">
        <w:tc>
          <w:tcPr>
            <w:tcW w:w="802" w:type="dxa"/>
            <w:vAlign w:val="center"/>
          </w:tcPr>
          <w:p w:rsidR="002C2678" w:rsidRPr="00A76A42" w:rsidRDefault="002C2678"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6</w:t>
            </w:r>
          </w:p>
        </w:tc>
        <w:tc>
          <w:tcPr>
            <w:tcW w:w="2903" w:type="dxa"/>
            <w:vAlign w:val="center"/>
          </w:tcPr>
          <w:p w:rsidR="002C2678" w:rsidRPr="00A76A42" w:rsidRDefault="002C2678"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其他应收款</w:t>
            </w:r>
          </w:p>
        </w:tc>
        <w:tc>
          <w:tcPr>
            <w:tcW w:w="4808" w:type="dxa"/>
            <w:vAlign w:val="center"/>
          </w:tcPr>
          <w:p w:rsidR="002C2678" w:rsidRPr="00A76A42" w:rsidRDefault="002C2678"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7</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szCs w:val="21"/>
              </w:rPr>
            </w:pPr>
            <w:r w:rsidRPr="00A76A42">
              <w:rPr>
                <w:rFonts w:eastAsiaTheme="minorEastAsia"/>
                <w:color w:val="000000" w:themeColor="text1"/>
                <w:szCs w:val="21"/>
              </w:rPr>
              <w:t>待摊费用</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8</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其他</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w:t>
            </w:r>
          </w:p>
        </w:tc>
      </w:tr>
      <w:tr w:rsidR="008277FF" w:rsidRPr="00A76A42" w:rsidTr="009E3391">
        <w:tc>
          <w:tcPr>
            <w:tcW w:w="802" w:type="dxa"/>
            <w:vAlign w:val="center"/>
          </w:tcPr>
          <w:p w:rsidR="00F951CF" w:rsidRPr="00A76A42" w:rsidRDefault="00F951CF" w:rsidP="00797DD2">
            <w:pPr>
              <w:autoSpaceDE w:val="0"/>
              <w:autoSpaceDN w:val="0"/>
              <w:adjustRightInd w:val="0"/>
              <w:spacing w:before="29" w:line="360" w:lineRule="auto"/>
              <w:ind w:left="15"/>
              <w:jc w:val="center"/>
              <w:rPr>
                <w:rFonts w:eastAsiaTheme="minorEastAsia"/>
                <w:color w:val="000000" w:themeColor="text1"/>
                <w:szCs w:val="21"/>
              </w:rPr>
            </w:pPr>
            <w:r w:rsidRPr="00A76A42">
              <w:rPr>
                <w:rFonts w:eastAsiaTheme="minorEastAsia"/>
                <w:color w:val="000000" w:themeColor="text1"/>
                <w:szCs w:val="21"/>
              </w:rPr>
              <w:t>9</w:t>
            </w:r>
          </w:p>
        </w:tc>
        <w:tc>
          <w:tcPr>
            <w:tcW w:w="2903" w:type="dxa"/>
            <w:vAlign w:val="center"/>
          </w:tcPr>
          <w:p w:rsidR="00F951CF" w:rsidRPr="00A76A42" w:rsidRDefault="00F951CF" w:rsidP="009E3391">
            <w:pPr>
              <w:autoSpaceDE w:val="0"/>
              <w:autoSpaceDN w:val="0"/>
              <w:adjustRightInd w:val="0"/>
              <w:spacing w:before="29" w:line="360" w:lineRule="auto"/>
              <w:ind w:left="15"/>
              <w:rPr>
                <w:rFonts w:eastAsiaTheme="minorEastAsia"/>
                <w:color w:val="000000" w:themeColor="text1"/>
                <w:kern w:val="0"/>
                <w:szCs w:val="21"/>
              </w:rPr>
            </w:pPr>
            <w:r w:rsidRPr="00A76A42">
              <w:rPr>
                <w:rFonts w:eastAsiaTheme="minorEastAsia"/>
                <w:color w:val="000000" w:themeColor="text1"/>
                <w:kern w:val="0"/>
                <w:szCs w:val="21"/>
              </w:rPr>
              <w:t>合计</w:t>
            </w:r>
          </w:p>
        </w:tc>
        <w:tc>
          <w:tcPr>
            <w:tcW w:w="4808" w:type="dxa"/>
            <w:vAlign w:val="center"/>
          </w:tcPr>
          <w:p w:rsidR="00F951CF" w:rsidRPr="00A76A42" w:rsidRDefault="00F951CF" w:rsidP="00797DD2">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1,670,365.89</w:t>
            </w:r>
          </w:p>
        </w:tc>
      </w:tr>
    </w:tbl>
    <w:p w:rsidR="00A22D4B" w:rsidRPr="00A76A42" w:rsidRDefault="00A22D4B" w:rsidP="00EC4BA3">
      <w:pPr>
        <w:autoSpaceDE w:val="0"/>
        <w:autoSpaceDN w:val="0"/>
        <w:adjustRightInd w:val="0"/>
        <w:spacing w:line="360" w:lineRule="auto"/>
        <w:jc w:val="left"/>
        <w:rPr>
          <w:rFonts w:eastAsiaTheme="minorEastAsia"/>
          <w:b/>
          <w:color w:val="000000" w:themeColor="text1"/>
          <w:kern w:val="0"/>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.4</w:t>
      </w:r>
      <w:r w:rsidR="0076518F" w:rsidRPr="00A76A42">
        <w:rPr>
          <w:rFonts w:eastAsiaTheme="minorEastAsia"/>
          <w:b/>
          <w:color w:val="000000" w:themeColor="text1"/>
          <w:kern w:val="0"/>
          <w:sz w:val="24"/>
        </w:rPr>
        <w:t>报告期末持有的处于转股期的可转换债券明细</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本基金本报告期末未持有处于转股期的可转换债券。</w:t>
      </w:r>
    </w:p>
    <w:p w:rsidR="009E3391" w:rsidRPr="00A76A42" w:rsidRDefault="009E3391" w:rsidP="002236BC">
      <w:pPr>
        <w:autoSpaceDE w:val="0"/>
        <w:autoSpaceDN w:val="0"/>
        <w:adjustRightInd w:val="0"/>
        <w:spacing w:line="360" w:lineRule="auto"/>
        <w:jc w:val="left"/>
        <w:rPr>
          <w:rFonts w:eastAsiaTheme="minorEastAsia"/>
          <w:color w:val="000000" w:themeColor="text1"/>
          <w:szCs w:val="21"/>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 xml:space="preserve">.5 </w:t>
      </w:r>
      <w:r w:rsidR="0076518F" w:rsidRPr="00A76A42">
        <w:rPr>
          <w:rFonts w:eastAsiaTheme="minorEastAsia"/>
          <w:b/>
          <w:color w:val="000000" w:themeColor="text1"/>
          <w:kern w:val="0"/>
          <w:sz w:val="24"/>
        </w:rPr>
        <w:t>报告期末前十名股票中存在流通受限情况的说明</w:t>
      </w:r>
    </w:p>
    <w:p w:rsidR="000A55BD" w:rsidRPr="00A76A42" w:rsidRDefault="000A55BD" w:rsidP="002236BC">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本基金本报告期末前十名股票中不存在流通受限情况。</w:t>
      </w:r>
    </w:p>
    <w:p w:rsidR="000E3B88" w:rsidRPr="00A76A42" w:rsidRDefault="000E3B88" w:rsidP="002236BC">
      <w:pPr>
        <w:autoSpaceDE w:val="0"/>
        <w:autoSpaceDN w:val="0"/>
        <w:adjustRightInd w:val="0"/>
        <w:spacing w:line="360" w:lineRule="auto"/>
        <w:jc w:val="left"/>
        <w:rPr>
          <w:rFonts w:eastAsiaTheme="minorEastAsia"/>
          <w:color w:val="000000" w:themeColor="text1"/>
          <w:sz w:val="24"/>
        </w:rPr>
      </w:pPr>
    </w:p>
    <w:p w:rsidR="0076518F" w:rsidRPr="00A76A42" w:rsidRDefault="008C71EB" w:rsidP="00EC4BA3">
      <w:pPr>
        <w:autoSpaceDE w:val="0"/>
        <w:autoSpaceDN w:val="0"/>
        <w:adjustRightInd w:val="0"/>
        <w:spacing w:line="360" w:lineRule="auto"/>
        <w:jc w:val="left"/>
        <w:rPr>
          <w:rFonts w:eastAsiaTheme="minorEastAsia"/>
          <w:b/>
          <w:color w:val="000000" w:themeColor="text1"/>
          <w:kern w:val="0"/>
          <w:sz w:val="24"/>
        </w:rPr>
      </w:pPr>
      <w:r w:rsidRPr="00A76A42">
        <w:rPr>
          <w:rFonts w:eastAsiaTheme="minorEastAsia"/>
          <w:b/>
          <w:color w:val="000000" w:themeColor="text1"/>
          <w:kern w:val="0"/>
          <w:sz w:val="24"/>
        </w:rPr>
        <w:t>5.1</w:t>
      </w:r>
      <w:r w:rsidR="002A0FA2" w:rsidRPr="00A76A42">
        <w:rPr>
          <w:rFonts w:eastAsiaTheme="minorEastAsia"/>
          <w:b/>
          <w:color w:val="000000" w:themeColor="text1"/>
          <w:kern w:val="0"/>
          <w:sz w:val="24"/>
        </w:rPr>
        <w:t>0</w:t>
      </w:r>
      <w:r w:rsidR="0076518F" w:rsidRPr="00A76A42">
        <w:rPr>
          <w:rFonts w:eastAsiaTheme="minorEastAsia"/>
          <w:b/>
          <w:color w:val="000000" w:themeColor="text1"/>
          <w:kern w:val="0"/>
          <w:sz w:val="24"/>
        </w:rPr>
        <w:t>.6</w:t>
      </w:r>
      <w:r w:rsidR="001C46E1" w:rsidRPr="00A76A42">
        <w:rPr>
          <w:rFonts w:eastAsiaTheme="minorEastAsia"/>
          <w:b/>
          <w:color w:val="000000" w:themeColor="text1"/>
          <w:kern w:val="0"/>
          <w:sz w:val="24"/>
        </w:rPr>
        <w:t>投资组合报告附注的其他文字描述部分</w:t>
      </w:r>
    </w:p>
    <w:p w:rsidR="000A55BD" w:rsidRPr="00A76A42" w:rsidRDefault="000A55BD" w:rsidP="009E3391">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因四舍五入原因</w:t>
      </w:r>
      <w:r w:rsidRPr="00A76A42">
        <w:rPr>
          <w:rFonts w:eastAsiaTheme="minorEastAsia"/>
          <w:color w:val="000000" w:themeColor="text1"/>
          <w:szCs w:val="21"/>
        </w:rPr>
        <w:t>,</w:t>
      </w:r>
      <w:r w:rsidRPr="00A76A42">
        <w:rPr>
          <w:rFonts w:eastAsiaTheme="minorEastAsia"/>
          <w:color w:val="000000" w:themeColor="text1"/>
          <w:szCs w:val="21"/>
        </w:rPr>
        <w:t>投资组合报告中分项之和与合计可能存在尾差。</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lastRenderedPageBreak/>
        <w:t xml:space="preserve">§6  </w:t>
      </w:r>
      <w:r w:rsidRPr="00A76A42">
        <w:rPr>
          <w:rFonts w:eastAsiaTheme="minorEastAsia"/>
          <w:color w:val="000000" w:themeColor="text1"/>
          <w:kern w:val="0"/>
          <w:sz w:val="24"/>
          <w:szCs w:val="24"/>
        </w:rPr>
        <w:t>开放式基金份额变动</w:t>
      </w:r>
    </w:p>
    <w:p w:rsidR="0076518F" w:rsidRPr="00A76A42" w:rsidRDefault="0076518F" w:rsidP="008B6A4A">
      <w:pPr>
        <w:autoSpaceDE w:val="0"/>
        <w:autoSpaceDN w:val="0"/>
        <w:adjustRightInd w:val="0"/>
        <w:spacing w:before="29" w:line="360" w:lineRule="auto"/>
        <w:ind w:left="15"/>
        <w:jc w:val="right"/>
        <w:rPr>
          <w:rFonts w:eastAsiaTheme="minorEastAsia"/>
          <w:color w:val="000000" w:themeColor="text1"/>
          <w:kern w:val="0"/>
          <w:szCs w:val="21"/>
        </w:rPr>
      </w:pPr>
      <w:r w:rsidRPr="00A76A42">
        <w:rPr>
          <w:rFonts w:eastAsiaTheme="minorEastAsia"/>
          <w:color w:val="000000" w:themeColor="text1"/>
          <w:kern w:val="0"/>
          <w:szCs w:val="21"/>
        </w:rPr>
        <w:t>单位：份</w:t>
      </w:r>
    </w:p>
    <w:tbl>
      <w:tblPr>
        <w:tblW w:w="9215" w:type="dxa"/>
        <w:tblInd w:w="-318" w:type="dxa"/>
        <w:tblLayout w:type="fixed"/>
        <w:tblLook w:val="0000" w:firstRow="0" w:lastRow="0" w:firstColumn="0" w:lastColumn="0" w:noHBand="0" w:noVBand="0"/>
      </w:tblPr>
      <w:tblGrid>
        <w:gridCol w:w="4821"/>
        <w:gridCol w:w="4394"/>
      </w:tblGrid>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83,402,246.06</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4027BA" w:rsidRPr="00A76A42">
              <w:rPr>
                <w:rFonts w:eastAsiaTheme="minorEastAsia"/>
                <w:color w:val="000000" w:themeColor="text1"/>
                <w:kern w:val="0"/>
                <w:szCs w:val="21"/>
              </w:rPr>
              <w:t>基金</w:t>
            </w:r>
            <w:r w:rsidR="008975BC" w:rsidRPr="00A76A42">
              <w:rPr>
                <w:rFonts w:eastAsiaTheme="minorEastAsia"/>
                <w:color w:val="000000" w:themeColor="text1"/>
                <w:kern w:val="0"/>
                <w:szCs w:val="21"/>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42,584,360.72</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减：</w:t>
            </w:r>
            <w:r w:rsidR="00FB0D88" w:rsidRPr="00A76A42">
              <w:rPr>
                <w:rFonts w:eastAsiaTheme="minorEastAsia"/>
                <w:color w:val="000000" w:themeColor="text1"/>
                <w:kern w:val="0"/>
                <w:szCs w:val="21"/>
              </w:rPr>
              <w:t>报告期期间</w:t>
            </w:r>
            <w:r w:rsidRPr="00A76A42">
              <w:rPr>
                <w:rFonts w:eastAsiaTheme="minorEastAsia"/>
                <w:color w:val="000000" w:themeColor="text1"/>
                <w:kern w:val="0"/>
                <w:szCs w:val="21"/>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22,346,929.79</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FB0D88"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报告期期间</w:t>
            </w:r>
            <w:r w:rsidR="008975BC" w:rsidRPr="00A76A42">
              <w:rPr>
                <w:rFonts w:eastAsiaTheme="minorEastAsia"/>
                <w:color w:val="000000" w:themeColor="text1"/>
                <w:kern w:val="0"/>
                <w:szCs w:val="21"/>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w:t>
            </w:r>
          </w:p>
        </w:tc>
      </w:tr>
      <w:tr w:rsidR="008277FF" w:rsidRPr="00A76A42" w:rsidTr="00285ABF">
        <w:tc>
          <w:tcPr>
            <w:tcW w:w="4821"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CA1A4F">
            <w:pPr>
              <w:autoSpaceDE w:val="0"/>
              <w:autoSpaceDN w:val="0"/>
              <w:adjustRightInd w:val="0"/>
              <w:spacing w:before="29" w:line="360" w:lineRule="auto"/>
              <w:ind w:left="17"/>
              <w:rPr>
                <w:rFonts w:eastAsiaTheme="minorEastAsia"/>
                <w:color w:val="000000" w:themeColor="text1"/>
                <w:kern w:val="0"/>
                <w:szCs w:val="21"/>
              </w:rPr>
            </w:pPr>
            <w:r w:rsidRPr="00A76A42">
              <w:rPr>
                <w:rFonts w:eastAsiaTheme="minorEastAsia"/>
                <w:color w:val="000000" w:themeColor="text1"/>
                <w:kern w:val="0"/>
                <w:szCs w:val="21"/>
              </w:rPr>
              <w:t>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8975BC" w:rsidRPr="00A76A42" w:rsidRDefault="008975BC" w:rsidP="00B918B8">
            <w:pPr>
              <w:autoSpaceDE w:val="0"/>
              <w:autoSpaceDN w:val="0"/>
              <w:adjustRightInd w:val="0"/>
              <w:spacing w:before="29" w:line="360" w:lineRule="auto"/>
              <w:ind w:left="17"/>
              <w:jc w:val="right"/>
              <w:rPr>
                <w:rFonts w:eastAsiaTheme="minorEastAsia"/>
                <w:color w:val="000000" w:themeColor="text1"/>
                <w:szCs w:val="21"/>
              </w:rPr>
            </w:pPr>
            <w:r w:rsidRPr="00A76A42">
              <w:rPr>
                <w:rFonts w:eastAsiaTheme="minorEastAsia"/>
                <w:color w:val="000000" w:themeColor="text1"/>
                <w:szCs w:val="21"/>
              </w:rPr>
              <w:t>103,639,676.99</w:t>
            </w:r>
          </w:p>
        </w:tc>
      </w:tr>
    </w:tbl>
    <w:p w:rsidR="00BB5F3D" w:rsidRPr="00A76A42" w:rsidRDefault="00BB5F3D" w:rsidP="007449EE">
      <w:pPr>
        <w:pStyle w:val="1"/>
        <w:tabs>
          <w:tab w:val="center" w:pos="4156"/>
          <w:tab w:val="right" w:pos="8312"/>
        </w:tabs>
        <w:spacing w:beforeLines="100" w:before="312" w:afterLines="100" w:after="312" w:line="360" w:lineRule="auto"/>
        <w:jc w:val="center"/>
        <w:rPr>
          <w:color w:val="000000" w:themeColor="text1"/>
          <w:sz w:val="24"/>
          <w:szCs w:val="24"/>
        </w:rPr>
      </w:pPr>
      <w:r w:rsidRPr="00A76A42">
        <w:rPr>
          <w:rFonts w:eastAsiaTheme="minorEastAsia"/>
          <w:color w:val="000000" w:themeColor="text1"/>
          <w:kern w:val="0"/>
          <w:sz w:val="24"/>
          <w:szCs w:val="24"/>
        </w:rPr>
        <w:t xml:space="preserve">§7  </w:t>
      </w:r>
      <w:r w:rsidRPr="00A76A42">
        <w:rPr>
          <w:color w:val="000000" w:themeColor="text1"/>
          <w:sz w:val="24"/>
          <w:szCs w:val="24"/>
        </w:rPr>
        <w:t>基金管理人运用固有资金投资本基金情况</w:t>
      </w:r>
    </w:p>
    <w:p w:rsidR="00BB5F3D" w:rsidRPr="00A76A42" w:rsidRDefault="00BB5F3D" w:rsidP="00BB5F3D">
      <w:pPr>
        <w:spacing w:line="360" w:lineRule="auto"/>
        <w:jc w:val="left"/>
        <w:rPr>
          <w:rFonts w:eastAsiaTheme="minorEastAsia"/>
          <w:b/>
          <w:color w:val="000000" w:themeColor="text1"/>
          <w:sz w:val="24"/>
        </w:rPr>
      </w:pPr>
      <w:r w:rsidRPr="00A76A42">
        <w:rPr>
          <w:rFonts w:eastAsiaTheme="minorEastAsia"/>
          <w:b/>
          <w:color w:val="000000" w:themeColor="text1"/>
          <w:sz w:val="24"/>
        </w:rPr>
        <w:t xml:space="preserve">7.1 </w:t>
      </w:r>
      <w:r w:rsidRPr="00A76A42">
        <w:rPr>
          <w:rFonts w:eastAsiaTheme="minorEastAsia"/>
          <w:b/>
          <w:color w:val="000000" w:themeColor="text1"/>
          <w:sz w:val="24"/>
        </w:rPr>
        <w:t>基金管理人运用固有资金投资本基金交易明细</w:t>
      </w:r>
    </w:p>
    <w:p w:rsidR="005E64DA" w:rsidRPr="00A76A42" w:rsidRDefault="00BB5F3D" w:rsidP="005E64DA">
      <w:pPr>
        <w:autoSpaceDE w:val="0"/>
        <w:autoSpaceDN w:val="0"/>
        <w:adjustRightInd w:val="0"/>
        <w:spacing w:line="360" w:lineRule="auto"/>
        <w:jc w:val="left"/>
        <w:rPr>
          <w:rFonts w:eastAsiaTheme="minorEastAsia"/>
          <w:color w:val="000000" w:themeColor="text1"/>
          <w:szCs w:val="21"/>
        </w:rPr>
      </w:pPr>
      <w:r w:rsidRPr="00A76A42">
        <w:rPr>
          <w:rFonts w:eastAsiaTheme="minorEastAsia"/>
          <w:color w:val="000000" w:themeColor="text1"/>
          <w:szCs w:val="21"/>
        </w:rPr>
        <w:t>无。</w:t>
      </w:r>
    </w:p>
    <w:p w:rsidR="0076518F" w:rsidRPr="00A76A42" w:rsidRDefault="0076518F" w:rsidP="007449EE">
      <w:pPr>
        <w:pStyle w:val="1"/>
        <w:spacing w:beforeLines="100" w:before="312" w:afterLines="100" w:after="312" w:line="360" w:lineRule="auto"/>
        <w:jc w:val="center"/>
        <w:rPr>
          <w:rFonts w:eastAsiaTheme="minorEastAsia"/>
          <w:color w:val="000000" w:themeColor="text1"/>
          <w:kern w:val="0"/>
          <w:sz w:val="24"/>
          <w:szCs w:val="24"/>
        </w:rPr>
      </w:pPr>
      <w:r w:rsidRPr="00A76A42">
        <w:rPr>
          <w:rFonts w:eastAsiaTheme="minorEastAsia"/>
          <w:color w:val="000000" w:themeColor="text1"/>
          <w:kern w:val="0"/>
          <w:sz w:val="24"/>
          <w:szCs w:val="24"/>
        </w:rPr>
        <w:t>§</w:t>
      </w:r>
      <w:r w:rsidR="002711AA" w:rsidRPr="00A76A42">
        <w:rPr>
          <w:rFonts w:eastAsiaTheme="minorEastAsia"/>
          <w:color w:val="000000" w:themeColor="text1"/>
          <w:kern w:val="0"/>
          <w:sz w:val="24"/>
          <w:szCs w:val="24"/>
        </w:rPr>
        <w:t>8</w:t>
      </w:r>
      <w:r w:rsidRPr="00A76A42">
        <w:rPr>
          <w:rFonts w:eastAsiaTheme="minorEastAsia"/>
          <w:color w:val="000000" w:themeColor="text1"/>
          <w:kern w:val="0"/>
          <w:sz w:val="24"/>
          <w:szCs w:val="24"/>
        </w:rPr>
        <w:t xml:space="preserve"> </w:t>
      </w:r>
      <w:r w:rsidRPr="00A76A42">
        <w:rPr>
          <w:rFonts w:eastAsiaTheme="minorEastAsia"/>
          <w:color w:val="000000" w:themeColor="text1"/>
          <w:kern w:val="0"/>
          <w:sz w:val="24"/>
          <w:szCs w:val="24"/>
        </w:rPr>
        <w:t>备查文件目录</w:t>
      </w: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1</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备查文件目录</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中国证监会准予上投摩根日本精选股票型证券投资（</w:t>
      </w:r>
      <w:r>
        <w:rPr>
          <w:rFonts w:eastAsiaTheme="minorEastAsia"/>
          <w:color w:val="000000" w:themeColor="text1"/>
          <w:szCs w:val="21"/>
        </w:rPr>
        <w:t>QDII</w:t>
      </w:r>
      <w:r>
        <w:rPr>
          <w:rFonts w:eastAsiaTheme="minorEastAsia"/>
          <w:color w:val="000000" w:themeColor="text1"/>
          <w:szCs w:val="21"/>
        </w:rPr>
        <w:t>）基金募集注册的文件</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）基金合同》</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《上投摩根日本精选股票型证券投资基金（</w:t>
      </w:r>
      <w:r>
        <w:rPr>
          <w:rFonts w:eastAsiaTheme="minorEastAsia"/>
          <w:color w:val="000000" w:themeColor="text1"/>
          <w:szCs w:val="21"/>
        </w:rPr>
        <w:t>QDII</w:t>
      </w:r>
      <w:r>
        <w:rPr>
          <w:rFonts w:eastAsiaTheme="minorEastAsia"/>
          <w:color w:val="000000" w:themeColor="text1"/>
          <w:szCs w:val="21"/>
        </w:rPr>
        <w:t>）托管协议》</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法律意见书</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基金管理人业务资格批件、营业执照</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基金托管人业务资格批件、营业执照</w:t>
      </w:r>
    </w:p>
    <w:p w:rsidR="009E3426" w:rsidRDefault="00745507">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《上投摩根基金管理有限公司开放式基金业务规则》</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8.</w:t>
      </w:r>
      <w:r w:rsidRPr="00A76A42">
        <w:rPr>
          <w:rFonts w:eastAsiaTheme="minorEastAsia"/>
          <w:color w:val="000000" w:themeColor="text1"/>
          <w:szCs w:val="21"/>
        </w:rPr>
        <w:t>中国证监会要求的其他文件</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2</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存放地点</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基金管理人或基金托管人住所。</w:t>
      </w:r>
    </w:p>
    <w:p w:rsidR="008A2EC6" w:rsidRPr="00A76A42" w:rsidRDefault="008A2EC6" w:rsidP="000C7596">
      <w:pPr>
        <w:spacing w:line="360" w:lineRule="auto"/>
        <w:ind w:firstLineChars="200" w:firstLine="480"/>
        <w:rPr>
          <w:rFonts w:eastAsiaTheme="minorEastAsia"/>
          <w:color w:val="000000" w:themeColor="text1"/>
          <w:sz w:val="24"/>
        </w:rPr>
      </w:pPr>
    </w:p>
    <w:p w:rsidR="008975BC" w:rsidRPr="00A76A42" w:rsidRDefault="00280566" w:rsidP="000C7596">
      <w:pPr>
        <w:autoSpaceDE w:val="0"/>
        <w:autoSpaceDN w:val="0"/>
        <w:adjustRightInd w:val="0"/>
        <w:spacing w:line="360" w:lineRule="auto"/>
        <w:jc w:val="left"/>
        <w:rPr>
          <w:rFonts w:eastAsiaTheme="minorEastAsia"/>
          <w:b/>
          <w:bCs/>
          <w:color w:val="000000" w:themeColor="text1"/>
          <w:kern w:val="0"/>
          <w:sz w:val="24"/>
        </w:rPr>
      </w:pPr>
      <w:r w:rsidRPr="00A76A42">
        <w:rPr>
          <w:rFonts w:eastAsiaTheme="minorEastAsia"/>
          <w:b/>
          <w:bCs/>
          <w:color w:val="000000" w:themeColor="text1"/>
          <w:kern w:val="0"/>
          <w:sz w:val="24"/>
        </w:rPr>
        <w:t>8</w:t>
      </w:r>
      <w:r w:rsidR="008975BC" w:rsidRPr="00A76A42">
        <w:rPr>
          <w:rFonts w:eastAsiaTheme="minorEastAsia"/>
          <w:b/>
          <w:bCs/>
          <w:color w:val="000000" w:themeColor="text1"/>
          <w:kern w:val="0"/>
          <w:sz w:val="24"/>
        </w:rPr>
        <w:t>.</w:t>
      </w:r>
      <w:r w:rsidR="00376A15" w:rsidRPr="00A76A42">
        <w:rPr>
          <w:rFonts w:eastAsiaTheme="minorEastAsia"/>
          <w:b/>
          <w:bCs/>
          <w:color w:val="000000" w:themeColor="text1"/>
          <w:kern w:val="0"/>
          <w:sz w:val="24"/>
        </w:rPr>
        <w:t>3</w:t>
      </w:r>
      <w:r w:rsidR="008975BC" w:rsidRPr="00A76A42">
        <w:rPr>
          <w:rFonts w:eastAsiaTheme="minorEastAsia"/>
          <w:b/>
          <w:bCs/>
          <w:color w:val="000000" w:themeColor="text1"/>
          <w:kern w:val="0"/>
          <w:sz w:val="24"/>
        </w:rPr>
        <w:t xml:space="preserve"> </w:t>
      </w:r>
      <w:r w:rsidR="008975BC" w:rsidRPr="00A76A42">
        <w:rPr>
          <w:rFonts w:eastAsiaTheme="minorEastAsia"/>
          <w:b/>
          <w:bCs/>
          <w:color w:val="000000" w:themeColor="text1"/>
          <w:kern w:val="0"/>
          <w:sz w:val="24"/>
        </w:rPr>
        <w:t>查阅方式</w:t>
      </w:r>
    </w:p>
    <w:p w:rsidR="008975BC" w:rsidRPr="00A76A42" w:rsidRDefault="008975BC" w:rsidP="007D5584">
      <w:pPr>
        <w:spacing w:line="360" w:lineRule="auto"/>
        <w:ind w:firstLineChars="200" w:firstLine="420"/>
        <w:rPr>
          <w:rFonts w:eastAsiaTheme="minorEastAsia"/>
          <w:color w:val="000000" w:themeColor="text1"/>
          <w:szCs w:val="21"/>
        </w:rPr>
      </w:pPr>
      <w:r w:rsidRPr="00A76A42">
        <w:rPr>
          <w:rFonts w:eastAsiaTheme="minorEastAsia"/>
          <w:color w:val="000000" w:themeColor="text1"/>
          <w:szCs w:val="21"/>
        </w:rPr>
        <w:t>投资者可在营业时间免费查阅，也可按工本费购买复印件。</w:t>
      </w:r>
    </w:p>
    <w:p w:rsidR="0076518F" w:rsidRPr="00A76A42" w:rsidRDefault="0076518F" w:rsidP="008B6A4A">
      <w:pPr>
        <w:spacing w:line="360" w:lineRule="auto"/>
        <w:ind w:firstLineChars="200" w:firstLine="480"/>
        <w:rPr>
          <w:rFonts w:eastAsiaTheme="minorEastAsia"/>
          <w:color w:val="000000" w:themeColor="text1"/>
          <w:sz w:val="24"/>
        </w:rPr>
      </w:pPr>
    </w:p>
    <w:p w:rsidR="008A2EC6" w:rsidRPr="00A76A42" w:rsidRDefault="008A2EC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0C7596" w:rsidRPr="00A76A42" w:rsidRDefault="000C7596" w:rsidP="008B6A4A">
      <w:pPr>
        <w:spacing w:line="360" w:lineRule="auto"/>
        <w:ind w:firstLineChars="200" w:firstLine="480"/>
        <w:rPr>
          <w:rFonts w:eastAsiaTheme="minorEastAsia"/>
          <w:color w:val="000000" w:themeColor="text1"/>
          <w:sz w:val="24"/>
        </w:rPr>
      </w:pPr>
    </w:p>
    <w:p w:rsidR="0076518F" w:rsidRPr="00A76A42" w:rsidRDefault="0076518F" w:rsidP="008B6A4A">
      <w:pPr>
        <w:spacing w:line="360" w:lineRule="auto"/>
        <w:ind w:firstLineChars="200" w:firstLine="480"/>
        <w:rPr>
          <w:rFonts w:eastAsiaTheme="minorEastAsia"/>
          <w:color w:val="000000" w:themeColor="text1"/>
          <w:sz w:val="24"/>
        </w:rPr>
      </w:pPr>
    </w:p>
    <w:p w:rsidR="008975BC" w:rsidRPr="00A76A42" w:rsidRDefault="008975BC"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上投摩根基金管理有限公司</w:t>
      </w:r>
    </w:p>
    <w:p w:rsidR="0076518F" w:rsidRPr="00A76A42" w:rsidRDefault="00623556" w:rsidP="000C7596">
      <w:pPr>
        <w:spacing w:line="360" w:lineRule="auto"/>
        <w:jc w:val="right"/>
        <w:rPr>
          <w:rFonts w:eastAsiaTheme="minorEastAsia"/>
          <w:b/>
          <w:bCs/>
          <w:color w:val="000000" w:themeColor="text1"/>
          <w:sz w:val="24"/>
        </w:rPr>
      </w:pPr>
      <w:r w:rsidRPr="00A76A42">
        <w:rPr>
          <w:rFonts w:eastAsiaTheme="minorEastAsia"/>
          <w:b/>
          <w:bCs/>
          <w:color w:val="000000" w:themeColor="text1"/>
          <w:sz w:val="24"/>
        </w:rPr>
        <w:t>二〇二二年一月二十四日</w:t>
      </w:r>
    </w:p>
    <w:sectPr w:rsidR="0076518F" w:rsidRPr="00A76A42" w:rsidSect="00DB4450">
      <w:headerReference w:type="even"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89" w:rsidRDefault="004B0189">
      <w:r>
        <w:separator/>
      </w:r>
    </w:p>
  </w:endnote>
  <w:endnote w:type="continuationSeparator" w:id="0">
    <w:p w:rsidR="004B0189" w:rsidRDefault="004B0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1D0DB0" w:rsidRDefault="00F512C0" w:rsidP="00B918B8">
    <w:pPr>
      <w:pStyle w:val="a7"/>
      <w:jc w:val="center"/>
    </w:pPr>
    <w:r>
      <w:rPr>
        <w:rFonts w:hint="eastAsia"/>
        <w:kern w:val="0"/>
        <w:szCs w:val="21"/>
      </w:rPr>
      <w:t>第</w:t>
    </w:r>
    <w:r w:rsidR="00960EB7">
      <w:rPr>
        <w:kern w:val="0"/>
        <w:szCs w:val="21"/>
      </w:rPr>
      <w:fldChar w:fldCharType="begin"/>
    </w:r>
    <w:r>
      <w:rPr>
        <w:kern w:val="0"/>
        <w:szCs w:val="21"/>
      </w:rPr>
      <w:instrText xml:space="preserve"> PAGE </w:instrText>
    </w:r>
    <w:r w:rsidR="00960EB7">
      <w:rPr>
        <w:kern w:val="0"/>
        <w:szCs w:val="21"/>
      </w:rPr>
      <w:fldChar w:fldCharType="separate"/>
    </w:r>
    <w:r w:rsidR="00D61CEC">
      <w:rPr>
        <w:noProof/>
        <w:kern w:val="0"/>
        <w:szCs w:val="21"/>
      </w:rPr>
      <w:t>1</w:t>
    </w:r>
    <w:r w:rsidR="00960EB7">
      <w:rPr>
        <w:kern w:val="0"/>
        <w:szCs w:val="21"/>
      </w:rPr>
      <w:fldChar w:fldCharType="end"/>
    </w:r>
    <w:r>
      <w:rPr>
        <w:rFonts w:hint="eastAsia"/>
        <w:kern w:val="0"/>
        <w:szCs w:val="21"/>
      </w:rPr>
      <w:t>页共</w:t>
    </w:r>
    <w:r w:rsidR="00960EB7">
      <w:rPr>
        <w:kern w:val="0"/>
        <w:szCs w:val="21"/>
      </w:rPr>
      <w:fldChar w:fldCharType="begin"/>
    </w:r>
    <w:r>
      <w:rPr>
        <w:kern w:val="0"/>
        <w:szCs w:val="21"/>
      </w:rPr>
      <w:instrText xml:space="preserve"> NUMPAGES </w:instrText>
    </w:r>
    <w:r w:rsidR="00960EB7">
      <w:rPr>
        <w:kern w:val="0"/>
        <w:szCs w:val="21"/>
      </w:rPr>
      <w:fldChar w:fldCharType="separate"/>
    </w:r>
    <w:r w:rsidR="00D61CEC">
      <w:rPr>
        <w:noProof/>
        <w:kern w:val="0"/>
        <w:szCs w:val="21"/>
      </w:rPr>
      <w:t>16</w:t>
    </w:r>
    <w:r w:rsidR="00960EB7">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end"/>
    </w:r>
  </w:p>
  <w:p w:rsidR="00F512C0" w:rsidRDefault="00F512C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960EB7">
    <w:pPr>
      <w:pStyle w:val="a7"/>
      <w:framePr w:wrap="around" w:vAnchor="text" w:hAnchor="margin" w:xAlign="center" w:y="1"/>
      <w:rPr>
        <w:rStyle w:val="a8"/>
      </w:rPr>
    </w:pPr>
    <w:r>
      <w:rPr>
        <w:rStyle w:val="a8"/>
      </w:rPr>
      <w:fldChar w:fldCharType="begin"/>
    </w:r>
    <w:r w:rsidR="00F512C0">
      <w:rPr>
        <w:rStyle w:val="a8"/>
      </w:rPr>
      <w:instrText xml:space="preserve">PAGE  </w:instrText>
    </w:r>
    <w:r>
      <w:rPr>
        <w:rStyle w:val="a8"/>
      </w:rPr>
      <w:fldChar w:fldCharType="separate"/>
    </w:r>
    <w:r w:rsidR="00D61CEC">
      <w:rPr>
        <w:rStyle w:val="a8"/>
        <w:noProof/>
      </w:rPr>
      <w:t>2</w:t>
    </w:r>
    <w:r>
      <w:rPr>
        <w:rStyle w:val="a8"/>
      </w:rPr>
      <w:fldChar w:fldCharType="end"/>
    </w:r>
  </w:p>
  <w:p w:rsidR="00F512C0" w:rsidRDefault="00F512C0">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89" w:rsidRDefault="004B0189">
      <w:r>
        <w:separator/>
      </w:r>
    </w:p>
  </w:footnote>
  <w:footnote w:type="continuationSeparator" w:id="0">
    <w:p w:rsidR="004B0189" w:rsidRDefault="004B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Pr="006669C9" w:rsidRDefault="00F512C0" w:rsidP="001D1356">
    <w:pPr>
      <w:pStyle w:val="aa"/>
      <w:pBdr>
        <w:bottom w:val="single" w:sz="6" w:space="0" w:color="auto"/>
      </w:pBdr>
      <w:jc w:val="right"/>
    </w:pPr>
    <w:r w:rsidRPr="006669C9">
      <w:t>上投摩根日本精选股票型证券投资基金（</w:t>
    </w:r>
    <w:r w:rsidRPr="006669C9">
      <w:t>QDII</w:t>
    </w:r>
    <w:r w:rsidRPr="006669C9">
      <w:t>）</w:t>
    </w:r>
    <w:r w:rsidRPr="006669C9">
      <w:t>2021</w:t>
    </w:r>
    <w:r w:rsidRPr="006669C9">
      <w:t>年第</w:t>
    </w:r>
    <w:r w:rsidRPr="006669C9">
      <w:t>4</w:t>
    </w:r>
    <w:r w:rsidRPr="006669C9">
      <w:t>季度报告</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2C0" w:rsidRDefault="00F512C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10A83"/>
    <w:rsid w:val="00010A8E"/>
    <w:rsid w:val="00010AC3"/>
    <w:rsid w:val="00011EB5"/>
    <w:rsid w:val="00017581"/>
    <w:rsid w:val="00017739"/>
    <w:rsid w:val="00020583"/>
    <w:rsid w:val="00021DD4"/>
    <w:rsid w:val="00023BE7"/>
    <w:rsid w:val="00026BFF"/>
    <w:rsid w:val="000306F0"/>
    <w:rsid w:val="0003091A"/>
    <w:rsid w:val="00037FCF"/>
    <w:rsid w:val="00041AB5"/>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81D05"/>
    <w:rsid w:val="000876A0"/>
    <w:rsid w:val="00087CF7"/>
    <w:rsid w:val="00093448"/>
    <w:rsid w:val="00094876"/>
    <w:rsid w:val="00095912"/>
    <w:rsid w:val="00095CE0"/>
    <w:rsid w:val="000965F7"/>
    <w:rsid w:val="00096933"/>
    <w:rsid w:val="00097230"/>
    <w:rsid w:val="000A09BE"/>
    <w:rsid w:val="000A457E"/>
    <w:rsid w:val="000A521D"/>
    <w:rsid w:val="000A549A"/>
    <w:rsid w:val="000A55BD"/>
    <w:rsid w:val="000A72F2"/>
    <w:rsid w:val="000B0C56"/>
    <w:rsid w:val="000B3274"/>
    <w:rsid w:val="000B3E43"/>
    <w:rsid w:val="000C1723"/>
    <w:rsid w:val="000C1B20"/>
    <w:rsid w:val="000C4107"/>
    <w:rsid w:val="000C41AE"/>
    <w:rsid w:val="000C45E7"/>
    <w:rsid w:val="000C6876"/>
    <w:rsid w:val="000C7596"/>
    <w:rsid w:val="000D01F4"/>
    <w:rsid w:val="000D121F"/>
    <w:rsid w:val="000D1519"/>
    <w:rsid w:val="000E1F7C"/>
    <w:rsid w:val="000E3B88"/>
    <w:rsid w:val="000E3F11"/>
    <w:rsid w:val="000E4456"/>
    <w:rsid w:val="000F175F"/>
    <w:rsid w:val="000F17D1"/>
    <w:rsid w:val="000F60FF"/>
    <w:rsid w:val="000F635F"/>
    <w:rsid w:val="000F6C61"/>
    <w:rsid w:val="00100A7C"/>
    <w:rsid w:val="00100C12"/>
    <w:rsid w:val="001049B6"/>
    <w:rsid w:val="001051C6"/>
    <w:rsid w:val="0010694D"/>
    <w:rsid w:val="0011177A"/>
    <w:rsid w:val="00112E27"/>
    <w:rsid w:val="0011345C"/>
    <w:rsid w:val="00114B31"/>
    <w:rsid w:val="00116E31"/>
    <w:rsid w:val="00120FAF"/>
    <w:rsid w:val="0012150F"/>
    <w:rsid w:val="00121683"/>
    <w:rsid w:val="00122460"/>
    <w:rsid w:val="0012304E"/>
    <w:rsid w:val="00123B10"/>
    <w:rsid w:val="001248EF"/>
    <w:rsid w:val="001257C7"/>
    <w:rsid w:val="00126DDF"/>
    <w:rsid w:val="001270BF"/>
    <w:rsid w:val="00127BAC"/>
    <w:rsid w:val="00142A56"/>
    <w:rsid w:val="00143B45"/>
    <w:rsid w:val="00144DF5"/>
    <w:rsid w:val="00145A97"/>
    <w:rsid w:val="00146485"/>
    <w:rsid w:val="00150AD6"/>
    <w:rsid w:val="00154ADA"/>
    <w:rsid w:val="0015531A"/>
    <w:rsid w:val="0016041C"/>
    <w:rsid w:val="00163B27"/>
    <w:rsid w:val="00165317"/>
    <w:rsid w:val="00171BAD"/>
    <w:rsid w:val="00172B84"/>
    <w:rsid w:val="001756A1"/>
    <w:rsid w:val="001761EE"/>
    <w:rsid w:val="00176EAA"/>
    <w:rsid w:val="0017725A"/>
    <w:rsid w:val="00177C4B"/>
    <w:rsid w:val="0018325A"/>
    <w:rsid w:val="00186199"/>
    <w:rsid w:val="0018734E"/>
    <w:rsid w:val="001928F7"/>
    <w:rsid w:val="00194537"/>
    <w:rsid w:val="00194F40"/>
    <w:rsid w:val="001A21A9"/>
    <w:rsid w:val="001A59D8"/>
    <w:rsid w:val="001A5FA6"/>
    <w:rsid w:val="001B28D0"/>
    <w:rsid w:val="001B2F0C"/>
    <w:rsid w:val="001C37F6"/>
    <w:rsid w:val="001C46E1"/>
    <w:rsid w:val="001C5C03"/>
    <w:rsid w:val="001C6288"/>
    <w:rsid w:val="001C7D5D"/>
    <w:rsid w:val="001D0F6A"/>
    <w:rsid w:val="001D1356"/>
    <w:rsid w:val="001D21BC"/>
    <w:rsid w:val="001D2FA5"/>
    <w:rsid w:val="001D3187"/>
    <w:rsid w:val="001D35E0"/>
    <w:rsid w:val="001D369F"/>
    <w:rsid w:val="001D4F52"/>
    <w:rsid w:val="001D5045"/>
    <w:rsid w:val="001D5A44"/>
    <w:rsid w:val="001D724B"/>
    <w:rsid w:val="001E11D3"/>
    <w:rsid w:val="001E227F"/>
    <w:rsid w:val="001E2A6A"/>
    <w:rsid w:val="001E3DC2"/>
    <w:rsid w:val="001E4ABC"/>
    <w:rsid w:val="001E56FF"/>
    <w:rsid w:val="001E5C6B"/>
    <w:rsid w:val="001F03E1"/>
    <w:rsid w:val="001F0629"/>
    <w:rsid w:val="001F26C1"/>
    <w:rsid w:val="001F3C28"/>
    <w:rsid w:val="001F3CC6"/>
    <w:rsid w:val="001F4530"/>
    <w:rsid w:val="002010DE"/>
    <w:rsid w:val="00202968"/>
    <w:rsid w:val="00202C32"/>
    <w:rsid w:val="00203AEF"/>
    <w:rsid w:val="00206F8C"/>
    <w:rsid w:val="00211A26"/>
    <w:rsid w:val="002125F7"/>
    <w:rsid w:val="00214463"/>
    <w:rsid w:val="00214756"/>
    <w:rsid w:val="002149AE"/>
    <w:rsid w:val="00215CF2"/>
    <w:rsid w:val="00221174"/>
    <w:rsid w:val="002224FF"/>
    <w:rsid w:val="00222E8C"/>
    <w:rsid w:val="002236BC"/>
    <w:rsid w:val="00223DBB"/>
    <w:rsid w:val="002273CA"/>
    <w:rsid w:val="00233B7F"/>
    <w:rsid w:val="002347A7"/>
    <w:rsid w:val="002359EB"/>
    <w:rsid w:val="002363AB"/>
    <w:rsid w:val="0024260D"/>
    <w:rsid w:val="00245012"/>
    <w:rsid w:val="0024504E"/>
    <w:rsid w:val="0024651F"/>
    <w:rsid w:val="0025158D"/>
    <w:rsid w:val="0025281A"/>
    <w:rsid w:val="00253D3C"/>
    <w:rsid w:val="00254F37"/>
    <w:rsid w:val="00255292"/>
    <w:rsid w:val="00256097"/>
    <w:rsid w:val="00260200"/>
    <w:rsid w:val="00261DB3"/>
    <w:rsid w:val="002648D8"/>
    <w:rsid w:val="002655D4"/>
    <w:rsid w:val="00265865"/>
    <w:rsid w:val="00267D54"/>
    <w:rsid w:val="002711AA"/>
    <w:rsid w:val="00273F86"/>
    <w:rsid w:val="00276834"/>
    <w:rsid w:val="002774F0"/>
    <w:rsid w:val="00280566"/>
    <w:rsid w:val="00281DBD"/>
    <w:rsid w:val="00284519"/>
    <w:rsid w:val="0028459B"/>
    <w:rsid w:val="00284C5F"/>
    <w:rsid w:val="00285ABF"/>
    <w:rsid w:val="002873F0"/>
    <w:rsid w:val="002964F9"/>
    <w:rsid w:val="00297B13"/>
    <w:rsid w:val="00297E05"/>
    <w:rsid w:val="00297E9F"/>
    <w:rsid w:val="002A0FA2"/>
    <w:rsid w:val="002A1F14"/>
    <w:rsid w:val="002A2678"/>
    <w:rsid w:val="002A2E01"/>
    <w:rsid w:val="002A398F"/>
    <w:rsid w:val="002A530F"/>
    <w:rsid w:val="002A5C6B"/>
    <w:rsid w:val="002A5D31"/>
    <w:rsid w:val="002A714F"/>
    <w:rsid w:val="002B14C2"/>
    <w:rsid w:val="002B1851"/>
    <w:rsid w:val="002B27FF"/>
    <w:rsid w:val="002B3A0A"/>
    <w:rsid w:val="002B4320"/>
    <w:rsid w:val="002B6793"/>
    <w:rsid w:val="002C042C"/>
    <w:rsid w:val="002C1726"/>
    <w:rsid w:val="002C21A6"/>
    <w:rsid w:val="002C2678"/>
    <w:rsid w:val="002C26D5"/>
    <w:rsid w:val="002C5777"/>
    <w:rsid w:val="002D31BB"/>
    <w:rsid w:val="002D32E3"/>
    <w:rsid w:val="002E0FEB"/>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11094"/>
    <w:rsid w:val="0031598C"/>
    <w:rsid w:val="00316339"/>
    <w:rsid w:val="003204E9"/>
    <w:rsid w:val="00321E8C"/>
    <w:rsid w:val="00322A86"/>
    <w:rsid w:val="00323AE8"/>
    <w:rsid w:val="00324548"/>
    <w:rsid w:val="003251F4"/>
    <w:rsid w:val="003303E3"/>
    <w:rsid w:val="003329EA"/>
    <w:rsid w:val="003407A5"/>
    <w:rsid w:val="00341188"/>
    <w:rsid w:val="0034147B"/>
    <w:rsid w:val="00345F56"/>
    <w:rsid w:val="00350238"/>
    <w:rsid w:val="003508B0"/>
    <w:rsid w:val="0035109C"/>
    <w:rsid w:val="00351F0A"/>
    <w:rsid w:val="0035432B"/>
    <w:rsid w:val="00356D17"/>
    <w:rsid w:val="00361E7E"/>
    <w:rsid w:val="00363E15"/>
    <w:rsid w:val="00370AA4"/>
    <w:rsid w:val="00371FF4"/>
    <w:rsid w:val="003745DA"/>
    <w:rsid w:val="0037468D"/>
    <w:rsid w:val="00376A15"/>
    <w:rsid w:val="00376E96"/>
    <w:rsid w:val="00377520"/>
    <w:rsid w:val="00380D36"/>
    <w:rsid w:val="003822D3"/>
    <w:rsid w:val="00386630"/>
    <w:rsid w:val="00390B25"/>
    <w:rsid w:val="00395BC9"/>
    <w:rsid w:val="00396E32"/>
    <w:rsid w:val="00397156"/>
    <w:rsid w:val="00397616"/>
    <w:rsid w:val="00397960"/>
    <w:rsid w:val="003A30B8"/>
    <w:rsid w:val="003A3BC4"/>
    <w:rsid w:val="003A458A"/>
    <w:rsid w:val="003B2F13"/>
    <w:rsid w:val="003B405E"/>
    <w:rsid w:val="003B57D3"/>
    <w:rsid w:val="003C1F58"/>
    <w:rsid w:val="003C792F"/>
    <w:rsid w:val="003D0053"/>
    <w:rsid w:val="003D124B"/>
    <w:rsid w:val="003D18F3"/>
    <w:rsid w:val="003D78B5"/>
    <w:rsid w:val="003E244F"/>
    <w:rsid w:val="003E6203"/>
    <w:rsid w:val="003E62A6"/>
    <w:rsid w:val="003E695F"/>
    <w:rsid w:val="003E6C9B"/>
    <w:rsid w:val="003E709C"/>
    <w:rsid w:val="003E7B89"/>
    <w:rsid w:val="003F0275"/>
    <w:rsid w:val="003F06B1"/>
    <w:rsid w:val="003F4241"/>
    <w:rsid w:val="003F59C4"/>
    <w:rsid w:val="003F7C45"/>
    <w:rsid w:val="0040132C"/>
    <w:rsid w:val="00401FEA"/>
    <w:rsid w:val="004027BA"/>
    <w:rsid w:val="0040469F"/>
    <w:rsid w:val="00405085"/>
    <w:rsid w:val="004061D9"/>
    <w:rsid w:val="004066FC"/>
    <w:rsid w:val="00407C10"/>
    <w:rsid w:val="004113B4"/>
    <w:rsid w:val="00414827"/>
    <w:rsid w:val="00416C10"/>
    <w:rsid w:val="00420007"/>
    <w:rsid w:val="00423D61"/>
    <w:rsid w:val="00424EF3"/>
    <w:rsid w:val="004261BD"/>
    <w:rsid w:val="004268BB"/>
    <w:rsid w:val="00431047"/>
    <w:rsid w:val="00431B86"/>
    <w:rsid w:val="004339D9"/>
    <w:rsid w:val="00436D52"/>
    <w:rsid w:val="004408EC"/>
    <w:rsid w:val="00441E6A"/>
    <w:rsid w:val="00443C8F"/>
    <w:rsid w:val="00452481"/>
    <w:rsid w:val="004567C5"/>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7C2B"/>
    <w:rsid w:val="0049297D"/>
    <w:rsid w:val="004929F2"/>
    <w:rsid w:val="004958BE"/>
    <w:rsid w:val="00495A03"/>
    <w:rsid w:val="0049659A"/>
    <w:rsid w:val="004966FE"/>
    <w:rsid w:val="00497079"/>
    <w:rsid w:val="004A1493"/>
    <w:rsid w:val="004A1BBA"/>
    <w:rsid w:val="004A3039"/>
    <w:rsid w:val="004A3E3C"/>
    <w:rsid w:val="004B0189"/>
    <w:rsid w:val="004B0E6D"/>
    <w:rsid w:val="004B16E8"/>
    <w:rsid w:val="004B38A1"/>
    <w:rsid w:val="004B3F56"/>
    <w:rsid w:val="004B6250"/>
    <w:rsid w:val="004B76B1"/>
    <w:rsid w:val="004C0057"/>
    <w:rsid w:val="004C0541"/>
    <w:rsid w:val="004C05F3"/>
    <w:rsid w:val="004C2C46"/>
    <w:rsid w:val="004C52A1"/>
    <w:rsid w:val="004C7235"/>
    <w:rsid w:val="004C7955"/>
    <w:rsid w:val="004C7C9D"/>
    <w:rsid w:val="004D047F"/>
    <w:rsid w:val="004D1766"/>
    <w:rsid w:val="004D3971"/>
    <w:rsid w:val="004D3D96"/>
    <w:rsid w:val="004D650F"/>
    <w:rsid w:val="004E2133"/>
    <w:rsid w:val="004E60FB"/>
    <w:rsid w:val="004F16AD"/>
    <w:rsid w:val="004F6565"/>
    <w:rsid w:val="004F779C"/>
    <w:rsid w:val="004F7846"/>
    <w:rsid w:val="005000D4"/>
    <w:rsid w:val="00501BB1"/>
    <w:rsid w:val="00505BE7"/>
    <w:rsid w:val="00506786"/>
    <w:rsid w:val="00506D57"/>
    <w:rsid w:val="00507F26"/>
    <w:rsid w:val="00510CAF"/>
    <w:rsid w:val="005128C5"/>
    <w:rsid w:val="0051478B"/>
    <w:rsid w:val="0051566A"/>
    <w:rsid w:val="00515D7B"/>
    <w:rsid w:val="005166E9"/>
    <w:rsid w:val="0052009E"/>
    <w:rsid w:val="00521EDE"/>
    <w:rsid w:val="00525E59"/>
    <w:rsid w:val="005318CC"/>
    <w:rsid w:val="005346F1"/>
    <w:rsid w:val="005349B1"/>
    <w:rsid w:val="005374BC"/>
    <w:rsid w:val="00543367"/>
    <w:rsid w:val="00543BFA"/>
    <w:rsid w:val="0054649D"/>
    <w:rsid w:val="00547D9C"/>
    <w:rsid w:val="00547DA1"/>
    <w:rsid w:val="0055513C"/>
    <w:rsid w:val="00560C94"/>
    <w:rsid w:val="0056291C"/>
    <w:rsid w:val="00565A63"/>
    <w:rsid w:val="00566588"/>
    <w:rsid w:val="00571BD3"/>
    <w:rsid w:val="0057275D"/>
    <w:rsid w:val="005749DF"/>
    <w:rsid w:val="005800A9"/>
    <w:rsid w:val="00580488"/>
    <w:rsid w:val="0058074D"/>
    <w:rsid w:val="00582FAD"/>
    <w:rsid w:val="00583489"/>
    <w:rsid w:val="005837E4"/>
    <w:rsid w:val="00584F63"/>
    <w:rsid w:val="00587B92"/>
    <w:rsid w:val="005908C0"/>
    <w:rsid w:val="00590FE4"/>
    <w:rsid w:val="005914B6"/>
    <w:rsid w:val="00591D9C"/>
    <w:rsid w:val="00592EFF"/>
    <w:rsid w:val="00596685"/>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903"/>
    <w:rsid w:val="005B7B0E"/>
    <w:rsid w:val="005C5409"/>
    <w:rsid w:val="005C69AC"/>
    <w:rsid w:val="005C722E"/>
    <w:rsid w:val="005C7FD4"/>
    <w:rsid w:val="005D01A4"/>
    <w:rsid w:val="005D45B3"/>
    <w:rsid w:val="005D4CEB"/>
    <w:rsid w:val="005E0EAB"/>
    <w:rsid w:val="005E2501"/>
    <w:rsid w:val="005E64DA"/>
    <w:rsid w:val="005F04E6"/>
    <w:rsid w:val="005F43B9"/>
    <w:rsid w:val="005F68CB"/>
    <w:rsid w:val="005F7085"/>
    <w:rsid w:val="005F79F9"/>
    <w:rsid w:val="00602ACD"/>
    <w:rsid w:val="006033E3"/>
    <w:rsid w:val="00605748"/>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61974"/>
    <w:rsid w:val="00662D4B"/>
    <w:rsid w:val="00664551"/>
    <w:rsid w:val="00664F49"/>
    <w:rsid w:val="006658FA"/>
    <w:rsid w:val="006669C9"/>
    <w:rsid w:val="0066726C"/>
    <w:rsid w:val="006674BD"/>
    <w:rsid w:val="006676A0"/>
    <w:rsid w:val="00670857"/>
    <w:rsid w:val="00671124"/>
    <w:rsid w:val="006727B0"/>
    <w:rsid w:val="0067307E"/>
    <w:rsid w:val="00673B7B"/>
    <w:rsid w:val="00686EC0"/>
    <w:rsid w:val="00687AD5"/>
    <w:rsid w:val="00691153"/>
    <w:rsid w:val="00695251"/>
    <w:rsid w:val="00695ADE"/>
    <w:rsid w:val="00695C0D"/>
    <w:rsid w:val="00696356"/>
    <w:rsid w:val="006A1DAE"/>
    <w:rsid w:val="006A2C8E"/>
    <w:rsid w:val="006A72C6"/>
    <w:rsid w:val="006A7491"/>
    <w:rsid w:val="006B02DA"/>
    <w:rsid w:val="006B077E"/>
    <w:rsid w:val="006B1FD1"/>
    <w:rsid w:val="006B2065"/>
    <w:rsid w:val="006B2F2B"/>
    <w:rsid w:val="006B3940"/>
    <w:rsid w:val="006B47D1"/>
    <w:rsid w:val="006C0411"/>
    <w:rsid w:val="006C168D"/>
    <w:rsid w:val="006C1D52"/>
    <w:rsid w:val="006C4E16"/>
    <w:rsid w:val="006C55C8"/>
    <w:rsid w:val="006C5E36"/>
    <w:rsid w:val="006C642C"/>
    <w:rsid w:val="006C6FC6"/>
    <w:rsid w:val="006D00D5"/>
    <w:rsid w:val="006E34B7"/>
    <w:rsid w:val="006E7A0C"/>
    <w:rsid w:val="006F4CD8"/>
    <w:rsid w:val="00700B57"/>
    <w:rsid w:val="00701F44"/>
    <w:rsid w:val="00703E8A"/>
    <w:rsid w:val="00706F31"/>
    <w:rsid w:val="00710335"/>
    <w:rsid w:val="00711522"/>
    <w:rsid w:val="007124FE"/>
    <w:rsid w:val="00713186"/>
    <w:rsid w:val="00713757"/>
    <w:rsid w:val="007151EF"/>
    <w:rsid w:val="00717772"/>
    <w:rsid w:val="00721AF1"/>
    <w:rsid w:val="0072280F"/>
    <w:rsid w:val="00722B5E"/>
    <w:rsid w:val="0072708F"/>
    <w:rsid w:val="00730500"/>
    <w:rsid w:val="00732D1D"/>
    <w:rsid w:val="00736034"/>
    <w:rsid w:val="00736479"/>
    <w:rsid w:val="0073681C"/>
    <w:rsid w:val="00741EBE"/>
    <w:rsid w:val="007449EE"/>
    <w:rsid w:val="00745507"/>
    <w:rsid w:val="00746130"/>
    <w:rsid w:val="00746A40"/>
    <w:rsid w:val="00750358"/>
    <w:rsid w:val="007513AC"/>
    <w:rsid w:val="00751763"/>
    <w:rsid w:val="00755CDF"/>
    <w:rsid w:val="00757A4C"/>
    <w:rsid w:val="00763925"/>
    <w:rsid w:val="00764A94"/>
    <w:rsid w:val="0076518F"/>
    <w:rsid w:val="007651E5"/>
    <w:rsid w:val="007670DC"/>
    <w:rsid w:val="0077111A"/>
    <w:rsid w:val="00772721"/>
    <w:rsid w:val="007756ED"/>
    <w:rsid w:val="007870FC"/>
    <w:rsid w:val="00787CD0"/>
    <w:rsid w:val="00791053"/>
    <w:rsid w:val="00791A3A"/>
    <w:rsid w:val="00791BB9"/>
    <w:rsid w:val="00794196"/>
    <w:rsid w:val="00794251"/>
    <w:rsid w:val="00796EC9"/>
    <w:rsid w:val="00797637"/>
    <w:rsid w:val="00797DD2"/>
    <w:rsid w:val="007A3680"/>
    <w:rsid w:val="007A59B8"/>
    <w:rsid w:val="007A75F5"/>
    <w:rsid w:val="007B2862"/>
    <w:rsid w:val="007B662A"/>
    <w:rsid w:val="007B73ED"/>
    <w:rsid w:val="007D1292"/>
    <w:rsid w:val="007D28C9"/>
    <w:rsid w:val="007D3CC8"/>
    <w:rsid w:val="007D5584"/>
    <w:rsid w:val="007D62A3"/>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74D4"/>
    <w:rsid w:val="00820FE6"/>
    <w:rsid w:val="00821A66"/>
    <w:rsid w:val="00822476"/>
    <w:rsid w:val="00822882"/>
    <w:rsid w:val="00825F68"/>
    <w:rsid w:val="00826B12"/>
    <w:rsid w:val="008277FF"/>
    <w:rsid w:val="00835408"/>
    <w:rsid w:val="00837CEF"/>
    <w:rsid w:val="00840035"/>
    <w:rsid w:val="008428A9"/>
    <w:rsid w:val="00844112"/>
    <w:rsid w:val="00844929"/>
    <w:rsid w:val="008456C9"/>
    <w:rsid w:val="0084611D"/>
    <w:rsid w:val="00850C62"/>
    <w:rsid w:val="00852E6D"/>
    <w:rsid w:val="00861D07"/>
    <w:rsid w:val="008620ED"/>
    <w:rsid w:val="00863011"/>
    <w:rsid w:val="00865075"/>
    <w:rsid w:val="008673EE"/>
    <w:rsid w:val="0086748F"/>
    <w:rsid w:val="008712A3"/>
    <w:rsid w:val="00872CE4"/>
    <w:rsid w:val="00877B62"/>
    <w:rsid w:val="00877D98"/>
    <w:rsid w:val="00881015"/>
    <w:rsid w:val="008810B0"/>
    <w:rsid w:val="008819B6"/>
    <w:rsid w:val="00881AAC"/>
    <w:rsid w:val="0088256A"/>
    <w:rsid w:val="008836B7"/>
    <w:rsid w:val="008841D3"/>
    <w:rsid w:val="00884359"/>
    <w:rsid w:val="00887DE6"/>
    <w:rsid w:val="00890172"/>
    <w:rsid w:val="008911D2"/>
    <w:rsid w:val="00893048"/>
    <w:rsid w:val="00894C2A"/>
    <w:rsid w:val="008975BC"/>
    <w:rsid w:val="00897708"/>
    <w:rsid w:val="00897D88"/>
    <w:rsid w:val="00897E6F"/>
    <w:rsid w:val="008A2EC6"/>
    <w:rsid w:val="008A2F16"/>
    <w:rsid w:val="008A6D69"/>
    <w:rsid w:val="008B0A73"/>
    <w:rsid w:val="008B1823"/>
    <w:rsid w:val="008B2EAD"/>
    <w:rsid w:val="008B6A4A"/>
    <w:rsid w:val="008B6E16"/>
    <w:rsid w:val="008B7110"/>
    <w:rsid w:val="008C2029"/>
    <w:rsid w:val="008C503E"/>
    <w:rsid w:val="008C50F5"/>
    <w:rsid w:val="008C61D6"/>
    <w:rsid w:val="008C64F1"/>
    <w:rsid w:val="008C71EB"/>
    <w:rsid w:val="008C761C"/>
    <w:rsid w:val="008D1BB0"/>
    <w:rsid w:val="008D20FF"/>
    <w:rsid w:val="008D36E4"/>
    <w:rsid w:val="008D3DE6"/>
    <w:rsid w:val="008D4223"/>
    <w:rsid w:val="008D44CC"/>
    <w:rsid w:val="008D46E3"/>
    <w:rsid w:val="008D49A6"/>
    <w:rsid w:val="008D52CA"/>
    <w:rsid w:val="008D6709"/>
    <w:rsid w:val="008D74B6"/>
    <w:rsid w:val="008E083A"/>
    <w:rsid w:val="008E2450"/>
    <w:rsid w:val="008E7896"/>
    <w:rsid w:val="008E7D2D"/>
    <w:rsid w:val="008F2477"/>
    <w:rsid w:val="008F7815"/>
    <w:rsid w:val="00900F02"/>
    <w:rsid w:val="009010F0"/>
    <w:rsid w:val="00901162"/>
    <w:rsid w:val="0090223A"/>
    <w:rsid w:val="009028E2"/>
    <w:rsid w:val="00914EAB"/>
    <w:rsid w:val="00920F85"/>
    <w:rsid w:val="00922D49"/>
    <w:rsid w:val="0092502E"/>
    <w:rsid w:val="00925E37"/>
    <w:rsid w:val="00925EDD"/>
    <w:rsid w:val="00927D0E"/>
    <w:rsid w:val="0093018F"/>
    <w:rsid w:val="009309DA"/>
    <w:rsid w:val="0093260B"/>
    <w:rsid w:val="00936688"/>
    <w:rsid w:val="00937CFA"/>
    <w:rsid w:val="009406B3"/>
    <w:rsid w:val="00943C27"/>
    <w:rsid w:val="00945CF5"/>
    <w:rsid w:val="009500A1"/>
    <w:rsid w:val="0095037E"/>
    <w:rsid w:val="00952AAD"/>
    <w:rsid w:val="00954567"/>
    <w:rsid w:val="00957466"/>
    <w:rsid w:val="00960EB7"/>
    <w:rsid w:val="0096260B"/>
    <w:rsid w:val="009664D5"/>
    <w:rsid w:val="00970C69"/>
    <w:rsid w:val="00971F1C"/>
    <w:rsid w:val="0097211D"/>
    <w:rsid w:val="00972E10"/>
    <w:rsid w:val="009746CA"/>
    <w:rsid w:val="009779FD"/>
    <w:rsid w:val="00981963"/>
    <w:rsid w:val="00983C82"/>
    <w:rsid w:val="00984520"/>
    <w:rsid w:val="0098545C"/>
    <w:rsid w:val="00985BF7"/>
    <w:rsid w:val="00990071"/>
    <w:rsid w:val="00991EA9"/>
    <w:rsid w:val="00992BA2"/>
    <w:rsid w:val="00992F83"/>
    <w:rsid w:val="0099508A"/>
    <w:rsid w:val="009974EB"/>
    <w:rsid w:val="009A1126"/>
    <w:rsid w:val="009A5E42"/>
    <w:rsid w:val="009A781F"/>
    <w:rsid w:val="009B1584"/>
    <w:rsid w:val="009B1E46"/>
    <w:rsid w:val="009B21CA"/>
    <w:rsid w:val="009B2235"/>
    <w:rsid w:val="009B2648"/>
    <w:rsid w:val="009C03E5"/>
    <w:rsid w:val="009C3730"/>
    <w:rsid w:val="009C37BD"/>
    <w:rsid w:val="009C3AAC"/>
    <w:rsid w:val="009C3D84"/>
    <w:rsid w:val="009C4D19"/>
    <w:rsid w:val="009C5134"/>
    <w:rsid w:val="009C5FDB"/>
    <w:rsid w:val="009C693E"/>
    <w:rsid w:val="009C70CB"/>
    <w:rsid w:val="009D1EA4"/>
    <w:rsid w:val="009D27AA"/>
    <w:rsid w:val="009D4991"/>
    <w:rsid w:val="009D5BB5"/>
    <w:rsid w:val="009D696D"/>
    <w:rsid w:val="009D6DAB"/>
    <w:rsid w:val="009D6ED2"/>
    <w:rsid w:val="009E0F1A"/>
    <w:rsid w:val="009E140D"/>
    <w:rsid w:val="009E1E55"/>
    <w:rsid w:val="009E3391"/>
    <w:rsid w:val="009E3426"/>
    <w:rsid w:val="009E4465"/>
    <w:rsid w:val="009E6401"/>
    <w:rsid w:val="009E6C54"/>
    <w:rsid w:val="009E6D44"/>
    <w:rsid w:val="009F2A25"/>
    <w:rsid w:val="009F5235"/>
    <w:rsid w:val="009F531A"/>
    <w:rsid w:val="009F6550"/>
    <w:rsid w:val="009F786E"/>
    <w:rsid w:val="00A00902"/>
    <w:rsid w:val="00A039FF"/>
    <w:rsid w:val="00A05ACE"/>
    <w:rsid w:val="00A14AE3"/>
    <w:rsid w:val="00A16675"/>
    <w:rsid w:val="00A22CD6"/>
    <w:rsid w:val="00A22D4B"/>
    <w:rsid w:val="00A234EC"/>
    <w:rsid w:val="00A2417A"/>
    <w:rsid w:val="00A27804"/>
    <w:rsid w:val="00A32FDA"/>
    <w:rsid w:val="00A36AB5"/>
    <w:rsid w:val="00A37DDA"/>
    <w:rsid w:val="00A411D1"/>
    <w:rsid w:val="00A41566"/>
    <w:rsid w:val="00A43389"/>
    <w:rsid w:val="00A43C40"/>
    <w:rsid w:val="00A43E71"/>
    <w:rsid w:val="00A45753"/>
    <w:rsid w:val="00A47B15"/>
    <w:rsid w:val="00A47E47"/>
    <w:rsid w:val="00A52F84"/>
    <w:rsid w:val="00A56AA4"/>
    <w:rsid w:val="00A56B05"/>
    <w:rsid w:val="00A57678"/>
    <w:rsid w:val="00A60E2F"/>
    <w:rsid w:val="00A63127"/>
    <w:rsid w:val="00A63284"/>
    <w:rsid w:val="00A64CB8"/>
    <w:rsid w:val="00A67018"/>
    <w:rsid w:val="00A672F3"/>
    <w:rsid w:val="00A673DC"/>
    <w:rsid w:val="00A7076E"/>
    <w:rsid w:val="00A709BE"/>
    <w:rsid w:val="00A70E23"/>
    <w:rsid w:val="00A7162E"/>
    <w:rsid w:val="00A72D71"/>
    <w:rsid w:val="00A75705"/>
    <w:rsid w:val="00A7634D"/>
    <w:rsid w:val="00A76A42"/>
    <w:rsid w:val="00A77C69"/>
    <w:rsid w:val="00A82C02"/>
    <w:rsid w:val="00A83953"/>
    <w:rsid w:val="00A840C5"/>
    <w:rsid w:val="00A903B6"/>
    <w:rsid w:val="00A90F4F"/>
    <w:rsid w:val="00A947AA"/>
    <w:rsid w:val="00A96748"/>
    <w:rsid w:val="00A96FD9"/>
    <w:rsid w:val="00AA1B53"/>
    <w:rsid w:val="00AA3556"/>
    <w:rsid w:val="00AA35FD"/>
    <w:rsid w:val="00AA3DB7"/>
    <w:rsid w:val="00AA72C6"/>
    <w:rsid w:val="00AB2DFA"/>
    <w:rsid w:val="00AB3012"/>
    <w:rsid w:val="00AB321C"/>
    <w:rsid w:val="00AB3DEF"/>
    <w:rsid w:val="00AB42E2"/>
    <w:rsid w:val="00AB688F"/>
    <w:rsid w:val="00AB75EA"/>
    <w:rsid w:val="00AB7AA2"/>
    <w:rsid w:val="00AC4BC1"/>
    <w:rsid w:val="00AC588F"/>
    <w:rsid w:val="00AC5E4B"/>
    <w:rsid w:val="00AD04BD"/>
    <w:rsid w:val="00AD1A03"/>
    <w:rsid w:val="00AD7214"/>
    <w:rsid w:val="00AE1066"/>
    <w:rsid w:val="00AE19D8"/>
    <w:rsid w:val="00AE4518"/>
    <w:rsid w:val="00AE5D7F"/>
    <w:rsid w:val="00AE79F0"/>
    <w:rsid w:val="00AE7D44"/>
    <w:rsid w:val="00AF4FE7"/>
    <w:rsid w:val="00AF6EC1"/>
    <w:rsid w:val="00AF7CF5"/>
    <w:rsid w:val="00B00331"/>
    <w:rsid w:val="00B0116D"/>
    <w:rsid w:val="00B01A80"/>
    <w:rsid w:val="00B07C27"/>
    <w:rsid w:val="00B10DE1"/>
    <w:rsid w:val="00B10FF8"/>
    <w:rsid w:val="00B111B9"/>
    <w:rsid w:val="00B203C4"/>
    <w:rsid w:val="00B22995"/>
    <w:rsid w:val="00B22A61"/>
    <w:rsid w:val="00B22E81"/>
    <w:rsid w:val="00B23996"/>
    <w:rsid w:val="00B23CB2"/>
    <w:rsid w:val="00B24E36"/>
    <w:rsid w:val="00B2561A"/>
    <w:rsid w:val="00B25A64"/>
    <w:rsid w:val="00B32AB3"/>
    <w:rsid w:val="00B34E7C"/>
    <w:rsid w:val="00B368EA"/>
    <w:rsid w:val="00B37EEF"/>
    <w:rsid w:val="00B43FC2"/>
    <w:rsid w:val="00B47485"/>
    <w:rsid w:val="00B518C3"/>
    <w:rsid w:val="00B55185"/>
    <w:rsid w:val="00B55EA7"/>
    <w:rsid w:val="00B61923"/>
    <w:rsid w:val="00B621D6"/>
    <w:rsid w:val="00B62914"/>
    <w:rsid w:val="00B65D6F"/>
    <w:rsid w:val="00B67552"/>
    <w:rsid w:val="00B67C23"/>
    <w:rsid w:val="00B75735"/>
    <w:rsid w:val="00B76B0F"/>
    <w:rsid w:val="00B77142"/>
    <w:rsid w:val="00B7766E"/>
    <w:rsid w:val="00B77F5A"/>
    <w:rsid w:val="00B80A2C"/>
    <w:rsid w:val="00B81F60"/>
    <w:rsid w:val="00B83F8E"/>
    <w:rsid w:val="00B841AC"/>
    <w:rsid w:val="00B865B0"/>
    <w:rsid w:val="00B90780"/>
    <w:rsid w:val="00B918B8"/>
    <w:rsid w:val="00B9240D"/>
    <w:rsid w:val="00B94BB8"/>
    <w:rsid w:val="00B94C15"/>
    <w:rsid w:val="00B95E5A"/>
    <w:rsid w:val="00BA22A8"/>
    <w:rsid w:val="00BA3E48"/>
    <w:rsid w:val="00BB1EB3"/>
    <w:rsid w:val="00BB2678"/>
    <w:rsid w:val="00BB5F3D"/>
    <w:rsid w:val="00BC2343"/>
    <w:rsid w:val="00BC76D5"/>
    <w:rsid w:val="00BD18B8"/>
    <w:rsid w:val="00BD30C8"/>
    <w:rsid w:val="00BD3EB4"/>
    <w:rsid w:val="00BD5C65"/>
    <w:rsid w:val="00BE01CA"/>
    <w:rsid w:val="00BE4973"/>
    <w:rsid w:val="00BE6018"/>
    <w:rsid w:val="00BF1DD5"/>
    <w:rsid w:val="00BF1F57"/>
    <w:rsid w:val="00BF3EA0"/>
    <w:rsid w:val="00BF4086"/>
    <w:rsid w:val="00BF426C"/>
    <w:rsid w:val="00BF460D"/>
    <w:rsid w:val="00BF58D0"/>
    <w:rsid w:val="00BF7D6A"/>
    <w:rsid w:val="00C013E1"/>
    <w:rsid w:val="00C01611"/>
    <w:rsid w:val="00C01C01"/>
    <w:rsid w:val="00C02C6D"/>
    <w:rsid w:val="00C02D59"/>
    <w:rsid w:val="00C030B6"/>
    <w:rsid w:val="00C03284"/>
    <w:rsid w:val="00C04855"/>
    <w:rsid w:val="00C050D7"/>
    <w:rsid w:val="00C05B5F"/>
    <w:rsid w:val="00C0667A"/>
    <w:rsid w:val="00C104CC"/>
    <w:rsid w:val="00C130C1"/>
    <w:rsid w:val="00C152FE"/>
    <w:rsid w:val="00C16739"/>
    <w:rsid w:val="00C22CCE"/>
    <w:rsid w:val="00C23BA2"/>
    <w:rsid w:val="00C25D0C"/>
    <w:rsid w:val="00C32AF2"/>
    <w:rsid w:val="00C33204"/>
    <w:rsid w:val="00C338EB"/>
    <w:rsid w:val="00C33E2E"/>
    <w:rsid w:val="00C3465D"/>
    <w:rsid w:val="00C379E9"/>
    <w:rsid w:val="00C37E98"/>
    <w:rsid w:val="00C42431"/>
    <w:rsid w:val="00C439FB"/>
    <w:rsid w:val="00C43F23"/>
    <w:rsid w:val="00C4675D"/>
    <w:rsid w:val="00C50011"/>
    <w:rsid w:val="00C503D3"/>
    <w:rsid w:val="00C62509"/>
    <w:rsid w:val="00C645E6"/>
    <w:rsid w:val="00C64D82"/>
    <w:rsid w:val="00C64FBC"/>
    <w:rsid w:val="00C65A83"/>
    <w:rsid w:val="00C67DCB"/>
    <w:rsid w:val="00C736BB"/>
    <w:rsid w:val="00C737E8"/>
    <w:rsid w:val="00C779DB"/>
    <w:rsid w:val="00C80F23"/>
    <w:rsid w:val="00C81151"/>
    <w:rsid w:val="00C81746"/>
    <w:rsid w:val="00C82A96"/>
    <w:rsid w:val="00C82CC6"/>
    <w:rsid w:val="00C850A3"/>
    <w:rsid w:val="00C85C32"/>
    <w:rsid w:val="00C87568"/>
    <w:rsid w:val="00C87BB7"/>
    <w:rsid w:val="00C90DB6"/>
    <w:rsid w:val="00C9394F"/>
    <w:rsid w:val="00C93B1A"/>
    <w:rsid w:val="00C9504A"/>
    <w:rsid w:val="00C96275"/>
    <w:rsid w:val="00C96F5F"/>
    <w:rsid w:val="00CA1A4F"/>
    <w:rsid w:val="00CA3977"/>
    <w:rsid w:val="00CA5927"/>
    <w:rsid w:val="00CA79EC"/>
    <w:rsid w:val="00CB39C2"/>
    <w:rsid w:val="00CB44DE"/>
    <w:rsid w:val="00CB4C8C"/>
    <w:rsid w:val="00CB6782"/>
    <w:rsid w:val="00CB7629"/>
    <w:rsid w:val="00CC00EC"/>
    <w:rsid w:val="00CC080A"/>
    <w:rsid w:val="00CC3C04"/>
    <w:rsid w:val="00CC4396"/>
    <w:rsid w:val="00CE3C13"/>
    <w:rsid w:val="00CE4499"/>
    <w:rsid w:val="00CE5277"/>
    <w:rsid w:val="00CE6358"/>
    <w:rsid w:val="00CE7FC6"/>
    <w:rsid w:val="00CF0C6C"/>
    <w:rsid w:val="00CF2D54"/>
    <w:rsid w:val="00CF622A"/>
    <w:rsid w:val="00D01324"/>
    <w:rsid w:val="00D02BA5"/>
    <w:rsid w:val="00D03538"/>
    <w:rsid w:val="00D03B67"/>
    <w:rsid w:val="00D049B8"/>
    <w:rsid w:val="00D0516C"/>
    <w:rsid w:val="00D05EE7"/>
    <w:rsid w:val="00D068D0"/>
    <w:rsid w:val="00D078D1"/>
    <w:rsid w:val="00D129A8"/>
    <w:rsid w:val="00D12FB9"/>
    <w:rsid w:val="00D13987"/>
    <w:rsid w:val="00D200BD"/>
    <w:rsid w:val="00D22399"/>
    <w:rsid w:val="00D33751"/>
    <w:rsid w:val="00D36F6E"/>
    <w:rsid w:val="00D37343"/>
    <w:rsid w:val="00D4205E"/>
    <w:rsid w:val="00D565EC"/>
    <w:rsid w:val="00D61982"/>
    <w:rsid w:val="00D61CEC"/>
    <w:rsid w:val="00D6226F"/>
    <w:rsid w:val="00D6267A"/>
    <w:rsid w:val="00D674CF"/>
    <w:rsid w:val="00D678DF"/>
    <w:rsid w:val="00D67D12"/>
    <w:rsid w:val="00D70923"/>
    <w:rsid w:val="00D74F09"/>
    <w:rsid w:val="00D754C0"/>
    <w:rsid w:val="00D75673"/>
    <w:rsid w:val="00D7585A"/>
    <w:rsid w:val="00D80618"/>
    <w:rsid w:val="00D82494"/>
    <w:rsid w:val="00D84A4B"/>
    <w:rsid w:val="00D85E13"/>
    <w:rsid w:val="00D8669F"/>
    <w:rsid w:val="00D92168"/>
    <w:rsid w:val="00D940B5"/>
    <w:rsid w:val="00D95CB0"/>
    <w:rsid w:val="00D9766F"/>
    <w:rsid w:val="00D977C0"/>
    <w:rsid w:val="00DA00A3"/>
    <w:rsid w:val="00DA13F3"/>
    <w:rsid w:val="00DA27D4"/>
    <w:rsid w:val="00DA2DE3"/>
    <w:rsid w:val="00DA716A"/>
    <w:rsid w:val="00DB1841"/>
    <w:rsid w:val="00DB1F4F"/>
    <w:rsid w:val="00DB37EE"/>
    <w:rsid w:val="00DB4450"/>
    <w:rsid w:val="00DB7B69"/>
    <w:rsid w:val="00DC234A"/>
    <w:rsid w:val="00DC34E9"/>
    <w:rsid w:val="00DC41E4"/>
    <w:rsid w:val="00DC6697"/>
    <w:rsid w:val="00DC7C77"/>
    <w:rsid w:val="00DC7F19"/>
    <w:rsid w:val="00DD2809"/>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82A"/>
    <w:rsid w:val="00E11166"/>
    <w:rsid w:val="00E13182"/>
    <w:rsid w:val="00E15383"/>
    <w:rsid w:val="00E1738C"/>
    <w:rsid w:val="00E174D4"/>
    <w:rsid w:val="00E22D28"/>
    <w:rsid w:val="00E230E3"/>
    <w:rsid w:val="00E30EDF"/>
    <w:rsid w:val="00E31FBA"/>
    <w:rsid w:val="00E36AAE"/>
    <w:rsid w:val="00E41773"/>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1AFF"/>
    <w:rsid w:val="00E8342F"/>
    <w:rsid w:val="00E847A7"/>
    <w:rsid w:val="00E87C2F"/>
    <w:rsid w:val="00E906B4"/>
    <w:rsid w:val="00E9095B"/>
    <w:rsid w:val="00E90CF1"/>
    <w:rsid w:val="00E9399B"/>
    <w:rsid w:val="00E94008"/>
    <w:rsid w:val="00E94762"/>
    <w:rsid w:val="00E96B52"/>
    <w:rsid w:val="00EA2244"/>
    <w:rsid w:val="00EA411E"/>
    <w:rsid w:val="00EA5FC0"/>
    <w:rsid w:val="00EA6FA7"/>
    <w:rsid w:val="00EB067F"/>
    <w:rsid w:val="00EB1F02"/>
    <w:rsid w:val="00EB51FD"/>
    <w:rsid w:val="00EB5BC5"/>
    <w:rsid w:val="00EB72C1"/>
    <w:rsid w:val="00EC086C"/>
    <w:rsid w:val="00EC42D0"/>
    <w:rsid w:val="00EC4BA3"/>
    <w:rsid w:val="00EC5CE6"/>
    <w:rsid w:val="00EC638F"/>
    <w:rsid w:val="00EE2ACE"/>
    <w:rsid w:val="00EE4874"/>
    <w:rsid w:val="00EE79A6"/>
    <w:rsid w:val="00EE7FB4"/>
    <w:rsid w:val="00EF0D26"/>
    <w:rsid w:val="00EF0D86"/>
    <w:rsid w:val="00EF22FE"/>
    <w:rsid w:val="00EF76AC"/>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6130"/>
    <w:rsid w:val="00F40444"/>
    <w:rsid w:val="00F423BD"/>
    <w:rsid w:val="00F432FF"/>
    <w:rsid w:val="00F4715C"/>
    <w:rsid w:val="00F512C0"/>
    <w:rsid w:val="00F54869"/>
    <w:rsid w:val="00F556B2"/>
    <w:rsid w:val="00F57187"/>
    <w:rsid w:val="00F574E5"/>
    <w:rsid w:val="00F5754B"/>
    <w:rsid w:val="00F576DE"/>
    <w:rsid w:val="00F63BF7"/>
    <w:rsid w:val="00F65617"/>
    <w:rsid w:val="00F666BC"/>
    <w:rsid w:val="00F70316"/>
    <w:rsid w:val="00F710BE"/>
    <w:rsid w:val="00F72CEF"/>
    <w:rsid w:val="00F736D2"/>
    <w:rsid w:val="00F7564C"/>
    <w:rsid w:val="00F76220"/>
    <w:rsid w:val="00F769BE"/>
    <w:rsid w:val="00F82E6B"/>
    <w:rsid w:val="00F951CF"/>
    <w:rsid w:val="00F97B71"/>
    <w:rsid w:val="00FA1925"/>
    <w:rsid w:val="00FA2DDA"/>
    <w:rsid w:val="00FA34CA"/>
    <w:rsid w:val="00FA3CC8"/>
    <w:rsid w:val="00FA4A55"/>
    <w:rsid w:val="00FA4D4F"/>
    <w:rsid w:val="00FA54E8"/>
    <w:rsid w:val="00FA5CA2"/>
    <w:rsid w:val="00FB0D88"/>
    <w:rsid w:val="00FB26B3"/>
    <w:rsid w:val="00FB2D17"/>
    <w:rsid w:val="00FB2F69"/>
    <w:rsid w:val="00FB39F7"/>
    <w:rsid w:val="00FB3BCA"/>
    <w:rsid w:val="00FB45FF"/>
    <w:rsid w:val="00FB47E0"/>
    <w:rsid w:val="00FB5CB1"/>
    <w:rsid w:val="00FB5D97"/>
    <w:rsid w:val="00FB7363"/>
    <w:rsid w:val="00FC1CA5"/>
    <w:rsid w:val="00FC2979"/>
    <w:rsid w:val="00FC45F4"/>
    <w:rsid w:val="00FD1C3C"/>
    <w:rsid w:val="00FD3480"/>
    <w:rsid w:val="00FD38A8"/>
    <w:rsid w:val="00FD6AC8"/>
    <w:rsid w:val="00FD7298"/>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5"/>
    <o:shapelayout v:ext="edit">
      <o:idmap v:ext="edit" data="1"/>
    </o:shapelayout>
  </w:shapeDefaults>
  <w:decimalSymbol w:val="."/>
  <w:listSeparator w:val=","/>
  <w15:docId w15:val="{E333C37A-F6D7-41A9-8104-F4C6BD74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0"/>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rsid w:val="00EB72C1"/>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EB72C1"/>
    <w:pPr>
      <w:ind w:firstLineChars="200" w:firstLine="420"/>
    </w:pPr>
  </w:style>
  <w:style w:type="paragraph" w:styleId="a4">
    <w:name w:val="Body Text Indent"/>
    <w:basedOn w:val="a"/>
    <w:rsid w:val="00EB72C1"/>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a6"/>
    <w:rsid w:val="00EB72C1"/>
    <w:rPr>
      <w:rFonts w:ascii="宋体" w:hAnsi="Courier New"/>
      <w:szCs w:val="21"/>
    </w:rPr>
  </w:style>
  <w:style w:type="paragraph" w:styleId="20">
    <w:name w:val="Body Text Indent 2"/>
    <w:basedOn w:val="a"/>
    <w:rsid w:val="00EB72C1"/>
    <w:pPr>
      <w:spacing w:line="560" w:lineRule="exact"/>
      <w:ind w:firstLineChars="200" w:firstLine="480"/>
    </w:pPr>
    <w:rPr>
      <w:rFonts w:ascii="宋体" w:hAnsi="宋体"/>
      <w:color w:val="FF0000"/>
      <w:sz w:val="24"/>
    </w:rPr>
  </w:style>
  <w:style w:type="paragraph" w:styleId="a7">
    <w:name w:val="footer"/>
    <w:basedOn w:val="a"/>
    <w:rsid w:val="00EB72C1"/>
    <w:pPr>
      <w:tabs>
        <w:tab w:val="center" w:pos="4153"/>
        <w:tab w:val="right" w:pos="8306"/>
      </w:tabs>
      <w:snapToGrid w:val="0"/>
      <w:jc w:val="left"/>
    </w:pPr>
    <w:rPr>
      <w:sz w:val="18"/>
      <w:szCs w:val="18"/>
    </w:rPr>
  </w:style>
  <w:style w:type="character" w:styleId="a8">
    <w:name w:val="page number"/>
    <w:basedOn w:val="a1"/>
    <w:rsid w:val="00EB72C1"/>
  </w:style>
  <w:style w:type="character" w:styleId="a9">
    <w:name w:val="Hyperlink"/>
    <w:rsid w:val="00EB72C1"/>
    <w:rPr>
      <w:color w:val="0000FF"/>
      <w:u w:val="single"/>
    </w:rPr>
  </w:style>
  <w:style w:type="paragraph" w:styleId="3">
    <w:name w:val="Body Text Indent 3"/>
    <w:basedOn w:val="a"/>
    <w:rsid w:val="00EB72C1"/>
    <w:pPr>
      <w:spacing w:line="560" w:lineRule="exact"/>
      <w:ind w:firstLineChars="200" w:firstLine="420"/>
    </w:pPr>
    <w:rPr>
      <w:rFonts w:ascii="Arial" w:hAnsi="Arial" w:cs="Arial"/>
      <w:color w:val="FF0000"/>
    </w:rPr>
  </w:style>
  <w:style w:type="paragraph" w:styleId="aa">
    <w:name w:val="header"/>
    <w:basedOn w:val="a"/>
    <w:link w:val="ab"/>
    <w:uiPriority w:val="99"/>
    <w:rsid w:val="00EB72C1"/>
    <w:pPr>
      <w:pBdr>
        <w:bottom w:val="single" w:sz="6" w:space="1" w:color="auto"/>
      </w:pBdr>
      <w:tabs>
        <w:tab w:val="center" w:pos="4153"/>
        <w:tab w:val="right" w:pos="8306"/>
      </w:tabs>
      <w:snapToGrid w:val="0"/>
      <w:jc w:val="center"/>
    </w:pPr>
    <w:rPr>
      <w:sz w:val="18"/>
      <w:szCs w:val="18"/>
    </w:rPr>
  </w:style>
  <w:style w:type="character" w:styleId="ac">
    <w:name w:val="FollowedHyperlink"/>
    <w:rsid w:val="00EB72C1"/>
    <w:rPr>
      <w:color w:val="800080"/>
      <w:u w:val="single"/>
    </w:rPr>
  </w:style>
  <w:style w:type="paragraph" w:styleId="ad">
    <w:name w:val="List"/>
    <w:basedOn w:val="ae"/>
    <w:rsid w:val="00EB72C1"/>
    <w:pPr>
      <w:spacing w:after="220" w:line="220" w:lineRule="atLeast"/>
      <w:ind w:left="1440" w:hanging="360"/>
    </w:pPr>
    <w:rPr>
      <w:szCs w:val="20"/>
    </w:rPr>
  </w:style>
  <w:style w:type="paragraph" w:styleId="ae">
    <w:name w:val="Body Text"/>
    <w:basedOn w:val="a"/>
    <w:rsid w:val="00EB72C1"/>
    <w:pPr>
      <w:spacing w:after="120"/>
    </w:pPr>
  </w:style>
  <w:style w:type="paragraph" w:styleId="af">
    <w:name w:val="Date"/>
    <w:basedOn w:val="a"/>
    <w:next w:val="a"/>
    <w:link w:val="af0"/>
    <w:uiPriority w:val="99"/>
    <w:rsid w:val="00EB72C1"/>
    <w:rPr>
      <w:sz w:val="24"/>
      <w:szCs w:val="20"/>
    </w:rPr>
  </w:style>
  <w:style w:type="character" w:customStyle="1" w:styleId="c1">
    <w:name w:val="c1"/>
    <w:rsid w:val="00EB72C1"/>
    <w:rPr>
      <w:color w:val="000000"/>
      <w:sz w:val="18"/>
      <w:szCs w:val="18"/>
    </w:rPr>
  </w:style>
  <w:style w:type="paragraph" w:styleId="11">
    <w:name w:val="index 1"/>
    <w:basedOn w:val="a"/>
    <w:next w:val="a"/>
    <w:autoRedefine/>
    <w:semiHidden/>
    <w:rsid w:val="00EB72C1"/>
    <w:pPr>
      <w:jc w:val="right"/>
    </w:pPr>
    <w:rPr>
      <w:color w:val="008000"/>
    </w:rPr>
  </w:style>
  <w:style w:type="paragraph" w:customStyle="1" w:styleId="font5">
    <w:name w:val="font5"/>
    <w:basedOn w:val="a"/>
    <w:rsid w:val="00EB72C1"/>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EB72C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EB72C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EB72C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EB72C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1">
    <w:name w:val="Balloon Text"/>
    <w:basedOn w:val="a"/>
    <w:semiHidden/>
    <w:rsid w:val="00EB72C1"/>
    <w:rPr>
      <w:sz w:val="18"/>
      <w:szCs w:val="18"/>
    </w:rPr>
  </w:style>
  <w:style w:type="character" w:styleId="af2">
    <w:name w:val="annotation reference"/>
    <w:semiHidden/>
    <w:rsid w:val="00EB72C1"/>
    <w:rPr>
      <w:sz w:val="21"/>
      <w:szCs w:val="21"/>
    </w:rPr>
  </w:style>
  <w:style w:type="paragraph" w:styleId="af3">
    <w:name w:val="annotation text"/>
    <w:basedOn w:val="a"/>
    <w:semiHidden/>
    <w:rsid w:val="00EB72C1"/>
    <w:pPr>
      <w:jc w:val="left"/>
    </w:pPr>
  </w:style>
  <w:style w:type="paragraph" w:styleId="af4">
    <w:name w:val="annotation subject"/>
    <w:basedOn w:val="af3"/>
    <w:next w:val="af3"/>
    <w:semiHidden/>
    <w:rsid w:val="00EB72C1"/>
    <w:rPr>
      <w:b/>
      <w:bCs/>
    </w:rPr>
  </w:style>
  <w:style w:type="paragraph" w:customStyle="1" w:styleId="Char">
    <w:name w:val="Char"/>
    <w:basedOn w:val="a"/>
    <w:rsid w:val="00EB72C1"/>
  </w:style>
  <w:style w:type="paragraph" w:styleId="af5">
    <w:name w:val="Document Map"/>
    <w:basedOn w:val="a"/>
    <w:semiHidden/>
    <w:rsid w:val="000A549A"/>
    <w:pPr>
      <w:shd w:val="clear" w:color="auto" w:fill="000080"/>
    </w:pPr>
  </w:style>
  <w:style w:type="paragraph" w:customStyle="1" w:styleId="af6">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7">
    <w:name w:val="footnote text"/>
    <w:basedOn w:val="a"/>
    <w:semiHidden/>
    <w:rsid w:val="00547D9C"/>
    <w:pPr>
      <w:snapToGrid w:val="0"/>
      <w:jc w:val="left"/>
    </w:pPr>
    <w:rPr>
      <w:sz w:val="18"/>
      <w:szCs w:val="18"/>
    </w:rPr>
  </w:style>
  <w:style w:type="character" w:styleId="af8">
    <w:name w:val="footnote reference"/>
    <w:semiHidden/>
    <w:rsid w:val="00547D9C"/>
    <w:rPr>
      <w:vertAlign w:val="superscript"/>
    </w:rPr>
  </w:style>
  <w:style w:type="paragraph" w:styleId="af9">
    <w:name w:val="Normal (Web)"/>
    <w:basedOn w:val="a"/>
    <w:rsid w:val="005D45B3"/>
    <w:pPr>
      <w:widowControl/>
      <w:spacing w:before="100" w:beforeAutospacing="1" w:after="100" w:afterAutospacing="1"/>
      <w:jc w:val="left"/>
    </w:pPr>
    <w:rPr>
      <w:rFonts w:ascii="宋体" w:hAnsi="宋体"/>
      <w:kern w:val="0"/>
      <w:sz w:val="24"/>
    </w:rPr>
  </w:style>
  <w:style w:type="table" w:styleId="afa">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a6">
    <w:name w:val="纯文本 字符"/>
    <w:link w:val="a5"/>
    <w:uiPriority w:val="99"/>
    <w:rsid w:val="00A96FD9"/>
    <w:rPr>
      <w:rFonts w:ascii="宋体" w:hAnsi="Courier New"/>
      <w:kern w:val="2"/>
      <w:sz w:val="21"/>
      <w:szCs w:val="21"/>
    </w:rPr>
  </w:style>
  <w:style w:type="character" w:customStyle="1" w:styleId="ab">
    <w:name w:val="页眉 字符"/>
    <w:basedOn w:val="a1"/>
    <w:link w:val="aa"/>
    <w:uiPriority w:val="99"/>
    <w:rsid w:val="001D1356"/>
    <w:rPr>
      <w:kern w:val="2"/>
      <w:sz w:val="18"/>
      <w:szCs w:val="18"/>
    </w:rPr>
  </w:style>
  <w:style w:type="character" w:customStyle="1" w:styleId="10">
    <w:name w:val="标题 1 字符"/>
    <w:basedOn w:val="a1"/>
    <w:link w:val="1"/>
    <w:rsid w:val="00A7634D"/>
    <w:rPr>
      <w:b/>
      <w:bCs/>
      <w:kern w:val="44"/>
      <w:sz w:val="44"/>
      <w:szCs w:val="44"/>
    </w:rPr>
  </w:style>
  <w:style w:type="character" w:customStyle="1" w:styleId="af0">
    <w:name w:val="日期 字符"/>
    <w:basedOn w:val="a1"/>
    <w:link w:val="af"/>
    <w:uiPriority w:val="99"/>
    <w:rsid w:val="00C503D3"/>
    <w:rPr>
      <w:kern w:val="2"/>
      <w:sz w:val="24"/>
    </w:rPr>
  </w:style>
  <w:style w:type="character" w:styleId="afb">
    <w:name w:val="Strong"/>
    <w:basedOn w:val="a1"/>
    <w:uiPriority w:val="22"/>
    <w:qFormat/>
    <w:rsid w:val="0097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916091670">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44299366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qdii.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Template>
  <TotalTime>41</TotalTime>
  <Pages>16</Pages>
  <Words>1438</Words>
  <Characters>8197</Characters>
  <Application>Microsoft Office Word</Application>
  <DocSecurity>0</DocSecurity>
  <Lines>68</Lines>
  <Paragraphs>19</Paragraphs>
  <ScaleCrop>false</ScaleCrop>
  <Company>TRT. Ltd. Co.</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Kate.Hu@FA</cp:lastModifiedBy>
  <cp:revision>22</cp:revision>
  <cp:lastPrinted>2007-07-19T00:46:00Z</cp:lastPrinted>
  <dcterms:created xsi:type="dcterms:W3CDTF">2014-12-16T02:40:00Z</dcterms:created>
  <dcterms:modified xsi:type="dcterms:W3CDTF">2022-01-21T06:18:00Z</dcterms:modified>
</cp:coreProperties>
</file>